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C4D5" w14:textId="13B4B289" w:rsidR="00D672C4" w:rsidRPr="00AD7F6B" w:rsidRDefault="008D2D81" w:rsidP="00D672C4">
      <w:pPr>
        <w:jc w:val="center"/>
        <w:rPr>
          <w:b/>
        </w:rPr>
      </w:pPr>
      <w:r w:rsidRPr="00AD7F6B">
        <w:rPr>
          <w:b/>
        </w:rPr>
        <w:t>Supporting Stateme</w:t>
      </w:r>
      <w:r w:rsidR="0057106E" w:rsidRPr="00AD7F6B">
        <w:rPr>
          <w:b/>
        </w:rPr>
        <w:t xml:space="preserve">nt </w:t>
      </w:r>
      <w:r w:rsidR="002A4A2C">
        <w:rPr>
          <w:b/>
        </w:rPr>
        <w:t>A</w:t>
      </w:r>
    </w:p>
    <w:p w14:paraId="35A6C5AB" w14:textId="7F55AD55" w:rsidR="008D2D81" w:rsidRPr="00AD7F6B" w:rsidRDefault="0057106E" w:rsidP="00D672C4">
      <w:pPr>
        <w:jc w:val="center"/>
        <w:rPr>
          <w:b/>
          <w:sz w:val="23"/>
          <w:szCs w:val="23"/>
        </w:rPr>
      </w:pPr>
      <w:r w:rsidRPr="00AD7F6B">
        <w:rPr>
          <w:b/>
          <w:sz w:val="23"/>
          <w:szCs w:val="23"/>
        </w:rPr>
        <w:t>The PACE Organization</w:t>
      </w:r>
      <w:r w:rsidR="00D86392" w:rsidRPr="00AD7F6B">
        <w:rPr>
          <w:b/>
          <w:sz w:val="23"/>
          <w:szCs w:val="23"/>
        </w:rPr>
        <w:t xml:space="preserve"> (PO)</w:t>
      </w:r>
      <w:r w:rsidRPr="00AD7F6B">
        <w:rPr>
          <w:b/>
          <w:sz w:val="23"/>
          <w:szCs w:val="23"/>
        </w:rPr>
        <w:t xml:space="preserve"> </w:t>
      </w:r>
      <w:r w:rsidR="004D4D7C" w:rsidRPr="00AD7F6B">
        <w:rPr>
          <w:b/>
          <w:sz w:val="23"/>
          <w:szCs w:val="23"/>
        </w:rPr>
        <w:t>Monitoring and Audit</w:t>
      </w:r>
      <w:r w:rsidRPr="00AD7F6B">
        <w:rPr>
          <w:b/>
          <w:sz w:val="23"/>
          <w:szCs w:val="23"/>
        </w:rPr>
        <w:t xml:space="preserve"> Process </w:t>
      </w:r>
      <w:r w:rsidR="00B213AE" w:rsidRPr="00AD7F6B">
        <w:rPr>
          <w:b/>
          <w:sz w:val="23"/>
          <w:szCs w:val="23"/>
        </w:rPr>
        <w:t>in P</w:t>
      </w:r>
      <w:r w:rsidR="008D2D81" w:rsidRPr="00AD7F6B">
        <w:rPr>
          <w:b/>
          <w:sz w:val="23"/>
          <w:szCs w:val="23"/>
        </w:rPr>
        <w:t xml:space="preserve">art </w:t>
      </w:r>
      <w:r w:rsidRPr="00AD7F6B">
        <w:rPr>
          <w:b/>
          <w:sz w:val="23"/>
          <w:szCs w:val="23"/>
        </w:rPr>
        <w:t>460</w:t>
      </w:r>
      <w:r w:rsidR="008D2D81" w:rsidRPr="00AD7F6B">
        <w:rPr>
          <w:b/>
          <w:sz w:val="23"/>
          <w:szCs w:val="23"/>
        </w:rPr>
        <w:t xml:space="preserve"> of 42 CFR</w:t>
      </w:r>
    </w:p>
    <w:p w14:paraId="6777FD10" w14:textId="352C4637" w:rsidR="008D2D81" w:rsidRDefault="002A4A2C" w:rsidP="002A4A2C">
      <w:pPr>
        <w:jc w:val="center"/>
        <w:rPr>
          <w:b/>
        </w:rPr>
      </w:pPr>
      <w:r w:rsidRPr="002A4A2C">
        <w:rPr>
          <w:b/>
        </w:rPr>
        <w:t>CMS-10630, OMB 0938-TBD (New)</w:t>
      </w:r>
    </w:p>
    <w:p w14:paraId="1DB2691B" w14:textId="77777777" w:rsidR="002A4A2C" w:rsidRPr="00AD7F6B" w:rsidRDefault="002A4A2C">
      <w:pPr>
        <w:rPr>
          <w:b/>
        </w:rPr>
      </w:pPr>
    </w:p>
    <w:p w14:paraId="01344E32" w14:textId="498D2179" w:rsidR="008D2D81" w:rsidRPr="002A4A2C" w:rsidRDefault="008D2D81">
      <w:r w:rsidRPr="002A4A2C">
        <w:rPr>
          <w:b/>
        </w:rPr>
        <w:t>Background</w:t>
      </w:r>
    </w:p>
    <w:p w14:paraId="4EA87F8C" w14:textId="77777777" w:rsidR="008D2D81" w:rsidRPr="00AD7F6B" w:rsidRDefault="008D2D81"/>
    <w:p w14:paraId="3131FE38" w14:textId="6DB028FF" w:rsidR="006E1B81" w:rsidRDefault="006E1B81" w:rsidP="006E1B81">
      <w:r w:rsidRPr="00AD7F6B">
        <w:t>Section 4801 of the BBA authorized coverage of PACE under the Medicare program by amending Title XVIII of the Social Security Act (“the Act”) and adding section 1894, which addresses Medicare payments and coverage of benefits under PACE.  Section 4802 of the BBA authorized the establishment of PACE as a state option under Medicaid by amending T</w:t>
      </w:r>
      <w:r w:rsidR="003116FE" w:rsidRPr="00AD7F6B">
        <w:t>itle XIX of the Act and adding S</w:t>
      </w:r>
      <w:r w:rsidRPr="00AD7F6B">
        <w:t xml:space="preserve">ection 1934, which directly parallels the provisions of section 1894.  </w:t>
      </w:r>
      <w:r w:rsidR="00F02267" w:rsidRPr="00AD7F6B">
        <w:t>Section 1894(e)(4) and Section 1934(e)(4) of the Social Security Act, and implementing regulations at 42 CFR 460.190 and 460.192 mandate that CMS, in conjunction with the State Administering Agency (SAA), audit PACE organizations</w:t>
      </w:r>
      <w:r w:rsidR="00B61072">
        <w:t xml:space="preserve"> (POs)</w:t>
      </w:r>
      <w:r w:rsidR="00F02267" w:rsidRPr="00AD7F6B">
        <w:t xml:space="preserve"> annually for the first 3 years (during the trial period), and then at least every 2 years following the trial period.  </w:t>
      </w:r>
      <w:r w:rsidR="00C76616">
        <w:t xml:space="preserve">There are currently 119 POs.  </w:t>
      </w:r>
    </w:p>
    <w:p w14:paraId="65F27FE9" w14:textId="77777777" w:rsidR="00092C4F" w:rsidRDefault="00092C4F" w:rsidP="006E1B81"/>
    <w:p w14:paraId="2321F81F" w14:textId="7A552B97" w:rsidR="00092C4F" w:rsidRPr="00AD7F6B" w:rsidRDefault="00092C4F" w:rsidP="006E1B81">
      <w:r>
        <w:t>Historically, the PACE audit protocols have been included in the Medicare Advantage (MA) and Medicare Part D audit protocols PRA package (CMS 10191</w:t>
      </w:r>
      <w:r w:rsidR="000B05EB">
        <w:t>, OMB 0938-1000</w:t>
      </w:r>
      <w:r>
        <w:t xml:space="preserve">).  </w:t>
      </w:r>
      <w:r w:rsidR="00507134">
        <w:t xml:space="preserve">However, in examining previous submissions, we do not believe that including it with the MA and Part D audit protocols allowed for an accurate representation of the burden. </w:t>
      </w:r>
      <w:r>
        <w:t xml:space="preserve">Due to PACE audits being substantially different from MA and Part D audits, we have separated the PACE audit protocols out from the MA and Part D protocols and created a new PRA package.  </w:t>
      </w:r>
      <w:r w:rsidR="005B1A97">
        <w:t xml:space="preserve">We believe creating </w:t>
      </w:r>
      <w:r w:rsidR="00507134">
        <w:t>this</w:t>
      </w:r>
      <w:r w:rsidR="005B1A97">
        <w:t xml:space="preserve"> will allow us to tailor the burden estimates more accurately for PACE organizations undergoing a CMS audit.  </w:t>
      </w:r>
    </w:p>
    <w:p w14:paraId="69387502" w14:textId="77777777" w:rsidR="006E1B81" w:rsidRPr="00AD7F6B" w:rsidRDefault="006E1B81" w:rsidP="004D4D7C">
      <w:pPr>
        <w:pStyle w:val="Default"/>
      </w:pPr>
    </w:p>
    <w:p w14:paraId="35EDACF6" w14:textId="284731DF" w:rsidR="004D4D7C" w:rsidRPr="00AD7F6B" w:rsidRDefault="006E1B81" w:rsidP="004D4D7C">
      <w:pPr>
        <w:pStyle w:val="Default"/>
      </w:pPr>
      <w:r w:rsidRPr="00AD7F6B">
        <w:t>PACE Organizations (POs)</w:t>
      </w:r>
      <w:r w:rsidR="004D4D7C" w:rsidRPr="00AD7F6B">
        <w:t xml:space="preserve"> are required to comply with all </w:t>
      </w:r>
      <w:r w:rsidRPr="00AD7F6B">
        <w:t xml:space="preserve">PACE </w:t>
      </w:r>
      <w:r w:rsidR="004D4D7C" w:rsidRPr="00AD7F6B">
        <w:t xml:space="preserve">program requirements. </w:t>
      </w:r>
      <w:r w:rsidRPr="00AD7F6B">
        <w:t>The</w:t>
      </w:r>
      <w:r w:rsidR="004D4D7C" w:rsidRPr="00AD7F6B">
        <w:t xml:space="preserve"> growth of these </w:t>
      </w:r>
      <w:r w:rsidRPr="00AD7F6B">
        <w:t xml:space="preserve">PACE </w:t>
      </w:r>
      <w:r w:rsidR="004D4D7C" w:rsidRPr="00AD7F6B">
        <w:t xml:space="preserve">organizations </w:t>
      </w:r>
      <w:r w:rsidR="009E57DA">
        <w:t>led</w:t>
      </w:r>
      <w:r w:rsidR="009E57DA" w:rsidRPr="00AD7F6B">
        <w:t xml:space="preserve"> </w:t>
      </w:r>
      <w:r w:rsidR="004D4D7C" w:rsidRPr="00AD7F6B">
        <w:t xml:space="preserve">CMS to develop an audit strategy to ensure we continue to obtain meaningful audit results. As a result, CMS’ audit strategy reflected a move to a more targeted, data-driven and </w:t>
      </w:r>
      <w:r w:rsidRPr="00AD7F6B">
        <w:t>outcomes-based</w:t>
      </w:r>
      <w:r w:rsidR="004D4D7C" w:rsidRPr="00AD7F6B">
        <w:t xml:space="preserve"> audit approach. We focused on high-risk areas that have the greatest potential for</w:t>
      </w:r>
      <w:r w:rsidRPr="00AD7F6B">
        <w:t xml:space="preserve"> participant</w:t>
      </w:r>
      <w:r w:rsidR="004D4D7C" w:rsidRPr="00AD7F6B">
        <w:t xml:space="preserve"> harm. </w:t>
      </w:r>
    </w:p>
    <w:p w14:paraId="7A112E08" w14:textId="77777777" w:rsidR="006E1B81" w:rsidRPr="00AD7F6B" w:rsidRDefault="006E1B81" w:rsidP="004D4D7C">
      <w:pPr>
        <w:pStyle w:val="Default"/>
      </w:pPr>
    </w:p>
    <w:p w14:paraId="001FF2DA" w14:textId="7BC65AD6" w:rsidR="004D4D7C" w:rsidRPr="00AD7F6B" w:rsidRDefault="004D4D7C" w:rsidP="004D4D7C">
      <w:pPr>
        <w:pStyle w:val="Default"/>
      </w:pPr>
      <w:r w:rsidRPr="00AD7F6B">
        <w:t xml:space="preserve">CMS has developed </w:t>
      </w:r>
      <w:r w:rsidR="006E1B81" w:rsidRPr="00AD7F6B">
        <w:t>a</w:t>
      </w:r>
      <w:r w:rsidR="00900C28" w:rsidRPr="00AD7F6B">
        <w:t>n</w:t>
      </w:r>
      <w:r w:rsidR="006E1B81" w:rsidRPr="00AD7F6B">
        <w:t xml:space="preserve"> </w:t>
      </w:r>
      <w:r w:rsidRPr="00AD7F6B">
        <w:t xml:space="preserve">audit protocol and </w:t>
      </w:r>
      <w:r w:rsidR="006E1B81" w:rsidRPr="00AD7F6B">
        <w:t>will post</w:t>
      </w:r>
      <w:r w:rsidRPr="00AD7F6B">
        <w:t xml:space="preserve"> </w:t>
      </w:r>
      <w:r w:rsidR="00900C28" w:rsidRPr="00AD7F6B">
        <w:t xml:space="preserve">it </w:t>
      </w:r>
      <w:r w:rsidRPr="00AD7F6B">
        <w:t xml:space="preserve">to the CMS website each year for use by </w:t>
      </w:r>
      <w:r w:rsidR="006E1B81" w:rsidRPr="00AD7F6B">
        <w:t>POs</w:t>
      </w:r>
      <w:r w:rsidRPr="00AD7F6B">
        <w:t xml:space="preserve"> to prepare for their audit. The data collected</w:t>
      </w:r>
      <w:r w:rsidR="006E1B81" w:rsidRPr="00AD7F6B">
        <w:t xml:space="preserve"> for audit</w:t>
      </w:r>
      <w:r w:rsidRPr="00AD7F6B">
        <w:t xml:space="preserve"> is detailed in </w:t>
      </w:r>
      <w:r w:rsidR="006E1B81" w:rsidRPr="00AD7F6B">
        <w:t>this protocol</w:t>
      </w:r>
      <w:r w:rsidRPr="00AD7F6B">
        <w:t xml:space="preserve"> and the exact fields are located in th</w:t>
      </w:r>
      <w:r w:rsidR="006E1B81" w:rsidRPr="00AD7F6B">
        <w:t>e record layouts, at the end of the</w:t>
      </w:r>
      <w:r w:rsidRPr="00AD7F6B">
        <w:t xml:space="preserve"> protocol. In addition, </w:t>
      </w:r>
      <w:r w:rsidR="006E1B81" w:rsidRPr="00AD7F6B">
        <w:t xml:space="preserve">a </w:t>
      </w:r>
      <w:r w:rsidRPr="00AD7F6B">
        <w:t>questionnaire</w:t>
      </w:r>
      <w:r w:rsidR="006E1B81" w:rsidRPr="00AD7F6B">
        <w:t xml:space="preserve"> will be</w:t>
      </w:r>
      <w:r w:rsidRPr="00AD7F6B">
        <w:t xml:space="preserve"> distributed as part of our </w:t>
      </w:r>
      <w:r w:rsidR="006E1B81" w:rsidRPr="00AD7F6B">
        <w:t>audit</w:t>
      </w:r>
      <w:r w:rsidRPr="00AD7F6B">
        <w:t>. Th</w:t>
      </w:r>
      <w:r w:rsidR="006E1B81" w:rsidRPr="00AD7F6B">
        <w:t>is</w:t>
      </w:r>
      <w:r w:rsidRPr="00AD7F6B">
        <w:t xml:space="preserve"> questionnaire </w:t>
      </w:r>
      <w:r w:rsidR="006E1B81" w:rsidRPr="00AD7F6B">
        <w:t xml:space="preserve">is </w:t>
      </w:r>
      <w:r w:rsidRPr="00AD7F6B">
        <w:t xml:space="preserve">also included in this package. </w:t>
      </w:r>
      <w:r w:rsidR="00F50669">
        <w:t xml:space="preserve"> Any proposed changes to this package will be </w:t>
      </w:r>
      <w:r w:rsidR="00C71339">
        <w:t>resubmitted for approval through the appropriate Paperwork Reduction Act process</w:t>
      </w:r>
      <w:r w:rsidR="00F50669">
        <w:t>.</w:t>
      </w:r>
    </w:p>
    <w:p w14:paraId="75A4E583" w14:textId="77777777" w:rsidR="004D4D7C" w:rsidRPr="00AD7F6B" w:rsidRDefault="004D4D7C"/>
    <w:p w14:paraId="5205DBC8" w14:textId="1AEC960B" w:rsidR="008D2D81" w:rsidRPr="00963CD7" w:rsidRDefault="007D4924">
      <w:pPr>
        <w:rPr>
          <w:b/>
        </w:rPr>
      </w:pPr>
      <w:r>
        <w:rPr>
          <w:b/>
        </w:rPr>
        <w:t>A.</w:t>
      </w:r>
      <w:bookmarkStart w:id="0" w:name="_GoBack"/>
      <w:bookmarkEnd w:id="0"/>
      <w:r w:rsidR="008D2D81" w:rsidRPr="00963CD7">
        <w:rPr>
          <w:b/>
        </w:rPr>
        <w:tab/>
        <w:t>Justification</w:t>
      </w:r>
    </w:p>
    <w:p w14:paraId="45CD77F9" w14:textId="77777777" w:rsidR="008D2D81" w:rsidRPr="00AD7F6B" w:rsidRDefault="008D2D81">
      <w:pPr>
        <w:rPr>
          <w:b/>
        </w:rPr>
      </w:pPr>
    </w:p>
    <w:p w14:paraId="76807002" w14:textId="77777777" w:rsidR="008D2D81" w:rsidRPr="00963CD7" w:rsidRDefault="008D2D81">
      <w:pPr>
        <w:rPr>
          <w:u w:val="single"/>
        </w:rPr>
      </w:pPr>
      <w:r w:rsidRPr="00963CD7">
        <w:rPr>
          <w:u w:val="single"/>
        </w:rPr>
        <w:t xml:space="preserve">1. </w:t>
      </w:r>
      <w:r w:rsidR="001943D8" w:rsidRPr="00963CD7">
        <w:rPr>
          <w:u w:val="single"/>
        </w:rPr>
        <w:t xml:space="preserve">        </w:t>
      </w:r>
      <w:r w:rsidRPr="00963CD7">
        <w:rPr>
          <w:u w:val="single"/>
        </w:rPr>
        <w:t>Need and Legal Basis</w:t>
      </w:r>
    </w:p>
    <w:p w14:paraId="3855F3CA" w14:textId="77777777" w:rsidR="008D2D81" w:rsidRPr="00AD7F6B" w:rsidRDefault="008D2D81"/>
    <w:p w14:paraId="547657FC" w14:textId="5ACB9CA5" w:rsidR="006E1B81" w:rsidRPr="00AD7F6B" w:rsidRDefault="006E1B81" w:rsidP="006E1B81">
      <w:pPr>
        <w:pStyle w:val="Default"/>
      </w:pPr>
      <w:r w:rsidRPr="00AD7F6B">
        <w:t xml:space="preserve">Section 1894(e)(4) and 1934(e)(4) of the Social Security Act (Act), and implementing regulations at 42 CFR 460.190 and 460.192 states that CMS, in conjunction with the State Administering Agency (SAA), must oversee a PACE organization’s continued compliance with the requirements for a PACE organization. </w:t>
      </w:r>
    </w:p>
    <w:p w14:paraId="5B1A42F3" w14:textId="77777777" w:rsidR="002032D2" w:rsidRPr="00AD7F6B" w:rsidRDefault="002032D2" w:rsidP="003F3899"/>
    <w:p w14:paraId="19874D68" w14:textId="77777777" w:rsidR="008D2D81" w:rsidRPr="00963CD7" w:rsidRDefault="008D2D81" w:rsidP="0013195B">
      <w:pPr>
        <w:rPr>
          <w:u w:val="single"/>
        </w:rPr>
      </w:pPr>
      <w:r w:rsidRPr="00963CD7">
        <w:rPr>
          <w:u w:val="single"/>
        </w:rPr>
        <w:t>2.</w:t>
      </w:r>
      <w:r w:rsidRPr="00963CD7">
        <w:rPr>
          <w:u w:val="single"/>
        </w:rPr>
        <w:tab/>
        <w:t>Information Users</w:t>
      </w:r>
    </w:p>
    <w:p w14:paraId="76B13C2F" w14:textId="77777777" w:rsidR="008D2D81" w:rsidRPr="00AD7F6B" w:rsidRDefault="008D2D81">
      <w:pPr>
        <w:jc w:val="both"/>
      </w:pPr>
    </w:p>
    <w:p w14:paraId="085EDA21" w14:textId="27427A7B" w:rsidR="008D2D81" w:rsidRPr="00AD7F6B" w:rsidRDefault="00540DE6">
      <w:r w:rsidRPr="00AD7F6B">
        <w:t>Section 1894(e)(4) and Section 1934(e)(4) of the Social Security Act, and implementing regulations at 42 CFR 460.190 and 460.192 mandate that CMS, in conjunction with the SAA, audit PACE organizations</w:t>
      </w:r>
      <w:r>
        <w:t xml:space="preserve"> (POs)</w:t>
      </w:r>
      <w:r w:rsidRPr="00AD7F6B">
        <w:t xml:space="preserve"> annually for the first 3 years (during the trial period), and then at least every 2 years following the trial period.  </w:t>
      </w:r>
      <w:r w:rsidR="006E1B81" w:rsidRPr="00AD7F6B">
        <w:t>The information gathered during this audit will be used by the Medicare Parts C and D Oversight and Enforcement Group (MOEG) within the Center for Medicare (CM) and CMS Regional Offices, as well as the SAA, to assess PO’s compliance with PACE program requirements. If outliers or other data anomalies are detected, Regional Offices will work in collaboration with MOEG and other divisions within CMS for follow-up and resolution.</w:t>
      </w:r>
      <w:r>
        <w:t xml:space="preserve">  Additionally, POs will receive the audit results, and will be required to implement corrective action to correct any identified deficiencies.  </w:t>
      </w:r>
    </w:p>
    <w:p w14:paraId="39E2CBA0" w14:textId="77777777" w:rsidR="008D2D81" w:rsidRPr="00AD7F6B" w:rsidRDefault="008D2D81"/>
    <w:p w14:paraId="4CAA9656" w14:textId="77777777" w:rsidR="008D2D81" w:rsidRPr="00963CD7" w:rsidRDefault="008D2D81">
      <w:pPr>
        <w:rPr>
          <w:u w:val="single"/>
        </w:rPr>
      </w:pPr>
      <w:r w:rsidRPr="00963CD7">
        <w:rPr>
          <w:u w:val="single"/>
        </w:rPr>
        <w:t>3.</w:t>
      </w:r>
      <w:r w:rsidRPr="00963CD7">
        <w:rPr>
          <w:u w:val="single"/>
        </w:rPr>
        <w:tab/>
        <w:t>Improved Information Technology</w:t>
      </w:r>
    </w:p>
    <w:p w14:paraId="47563995" w14:textId="77777777" w:rsidR="008D2D81" w:rsidRPr="00AD7F6B" w:rsidRDefault="008D2D81">
      <w:pPr>
        <w:rPr>
          <w:b/>
          <w:u w:val="single"/>
        </w:rPr>
      </w:pPr>
    </w:p>
    <w:p w14:paraId="51EBE8E3" w14:textId="412B705B" w:rsidR="006E1B81" w:rsidRPr="00AD7F6B" w:rsidRDefault="006E1B81" w:rsidP="006E1B81">
      <w:pPr>
        <w:autoSpaceDE w:val="0"/>
        <w:autoSpaceDN w:val="0"/>
        <w:adjustRightInd w:val="0"/>
        <w:rPr>
          <w:color w:val="000000"/>
        </w:rPr>
      </w:pPr>
      <w:r w:rsidRPr="00AD7F6B">
        <w:rPr>
          <w:color w:val="000000"/>
        </w:rPr>
        <w:t xml:space="preserve">Information collected from the POs for use in the audit is obtained electronically through Health Plan Management System (HPMS).  HPMS is a system that was developed and is maintained by CMS and that all POs have access too. This system is also secure, requiring users to request and gain access via CMS personnel and then must create and maintain a secure user id and password. </w:t>
      </w:r>
    </w:p>
    <w:p w14:paraId="62522B8C" w14:textId="77777777" w:rsidR="006E1B81" w:rsidRPr="00AD7F6B" w:rsidRDefault="006E1B81" w:rsidP="006E1B81">
      <w:pPr>
        <w:autoSpaceDE w:val="0"/>
        <w:autoSpaceDN w:val="0"/>
        <w:adjustRightInd w:val="0"/>
        <w:rPr>
          <w:color w:val="000000"/>
        </w:rPr>
      </w:pPr>
    </w:p>
    <w:p w14:paraId="055D86F5" w14:textId="77777777" w:rsidR="008D2D81" w:rsidRPr="00963CD7" w:rsidRDefault="008D2D81" w:rsidP="00490F7C">
      <w:pPr>
        <w:rPr>
          <w:u w:val="single"/>
        </w:rPr>
      </w:pPr>
      <w:r w:rsidRPr="00963CD7">
        <w:rPr>
          <w:u w:val="single"/>
        </w:rPr>
        <w:t>4.</w:t>
      </w:r>
      <w:r w:rsidRPr="00963CD7">
        <w:rPr>
          <w:u w:val="single"/>
        </w:rPr>
        <w:tab/>
        <w:t>Duplication of Similar Information</w:t>
      </w:r>
    </w:p>
    <w:p w14:paraId="700F2A76" w14:textId="77777777" w:rsidR="008D2D81" w:rsidRPr="00AD7F6B" w:rsidRDefault="008D2D81"/>
    <w:p w14:paraId="10DCD952" w14:textId="77777777" w:rsidR="008D2D81" w:rsidRPr="00AD7F6B" w:rsidRDefault="00F02267">
      <w:r w:rsidRPr="00AD7F6B">
        <w:t>This information collection does not duplicate any other effort and the information cannot be obtained from any other source.</w:t>
      </w:r>
    </w:p>
    <w:p w14:paraId="0389DA5C" w14:textId="77777777" w:rsidR="00F02267" w:rsidRPr="00AD7F6B" w:rsidRDefault="00F02267"/>
    <w:p w14:paraId="5A8ABE68" w14:textId="77777777" w:rsidR="008D2D81" w:rsidRPr="00963CD7" w:rsidRDefault="008D2D81">
      <w:pPr>
        <w:rPr>
          <w:u w:val="single"/>
        </w:rPr>
      </w:pPr>
      <w:r w:rsidRPr="00963CD7">
        <w:rPr>
          <w:u w:val="single"/>
        </w:rPr>
        <w:t>5.</w:t>
      </w:r>
      <w:r w:rsidRPr="00963CD7">
        <w:rPr>
          <w:u w:val="single"/>
        </w:rPr>
        <w:tab/>
        <w:t>Small Business</w:t>
      </w:r>
    </w:p>
    <w:p w14:paraId="17B78475" w14:textId="77777777" w:rsidR="008D2D81" w:rsidRPr="00AD7F6B" w:rsidRDefault="008D2D81"/>
    <w:p w14:paraId="32FEA7DC" w14:textId="4E5111A0" w:rsidR="00BB4091" w:rsidRDefault="000F2CF7" w:rsidP="00BB4091">
      <w:r>
        <w:t xml:space="preserve"> </w:t>
      </w:r>
      <w:r w:rsidR="00BB4091">
        <w:t>The collection of information will have a minimal impact on small businesses since applicants must possess an insurance license and be able to accept substantial financial risk.  Generally, state statutory licensure requirements effectively preclude small business from being licensed to bear risk needed to serve Medicare enrollees.</w:t>
      </w:r>
    </w:p>
    <w:p w14:paraId="0DCD3012" w14:textId="77777777" w:rsidR="00F02267" w:rsidRPr="00AD7F6B" w:rsidRDefault="00F02267"/>
    <w:p w14:paraId="13B9C7EE" w14:textId="77777777" w:rsidR="008D2D81" w:rsidRPr="00963CD7" w:rsidRDefault="008D2D81">
      <w:pPr>
        <w:rPr>
          <w:u w:val="single"/>
        </w:rPr>
      </w:pPr>
      <w:r w:rsidRPr="00963CD7">
        <w:rPr>
          <w:u w:val="single"/>
        </w:rPr>
        <w:t>6.</w:t>
      </w:r>
      <w:r w:rsidRPr="00963CD7">
        <w:rPr>
          <w:u w:val="single"/>
        </w:rPr>
        <w:tab/>
        <w:t>Less Frequent Collection</w:t>
      </w:r>
    </w:p>
    <w:p w14:paraId="5937C170" w14:textId="77777777" w:rsidR="008D2D81" w:rsidRPr="00AD7F6B" w:rsidRDefault="008D2D81">
      <w:pPr>
        <w:rPr>
          <w:b/>
          <w:u w:val="single"/>
        </w:rPr>
      </w:pPr>
    </w:p>
    <w:p w14:paraId="4B04C692" w14:textId="1CFE599B" w:rsidR="008D2D81" w:rsidRPr="00AD7F6B" w:rsidRDefault="00010E09">
      <w:r w:rsidRPr="00AD7F6B">
        <w:t>Section 1894(e)(4) and Section 1934(e)(4) of the Social Security Act, and implementing regulations at 42 CFR 460.190 and 460.192 mandate that CMS, in conjunction with the SAA, audit PACE organizations</w:t>
      </w:r>
      <w:r>
        <w:t xml:space="preserve"> (POs)</w:t>
      </w:r>
      <w:r w:rsidRPr="00AD7F6B">
        <w:t xml:space="preserve"> annually for the first 3 years (during the trial period), and then at least every 2 years following the trial period.  </w:t>
      </w:r>
    </w:p>
    <w:p w14:paraId="1142A390" w14:textId="77777777" w:rsidR="00F02267" w:rsidRPr="00AD7F6B" w:rsidRDefault="00F02267"/>
    <w:p w14:paraId="44897A98" w14:textId="77777777" w:rsidR="008D2D81" w:rsidRPr="00963CD7" w:rsidRDefault="008D2D81">
      <w:pPr>
        <w:rPr>
          <w:u w:val="single"/>
        </w:rPr>
      </w:pPr>
      <w:r w:rsidRPr="00963CD7">
        <w:rPr>
          <w:u w:val="single"/>
        </w:rPr>
        <w:t>7.</w:t>
      </w:r>
      <w:r w:rsidRPr="00963CD7">
        <w:rPr>
          <w:u w:val="single"/>
        </w:rPr>
        <w:tab/>
        <w:t>Special Circumstances</w:t>
      </w:r>
    </w:p>
    <w:p w14:paraId="57B6FA30" w14:textId="77777777" w:rsidR="00F02267" w:rsidRDefault="00F02267" w:rsidP="00F02267"/>
    <w:p w14:paraId="4B145504" w14:textId="77777777" w:rsidR="00CE68AD" w:rsidRPr="00D01063" w:rsidRDefault="00CE68AD" w:rsidP="00CE68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D01063">
        <w:t>There are no special circumstances that would require an information collection to be conducted in a manner that requires respondents to:</w:t>
      </w:r>
    </w:p>
    <w:p w14:paraId="660E5CD5" w14:textId="77777777" w:rsidR="00CE68AD" w:rsidRPr="00D01063" w:rsidRDefault="00CE68AD" w:rsidP="00CE68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500C442D" w14:textId="77777777" w:rsidR="00CE68AD" w:rsidRPr="00D01063" w:rsidRDefault="00CE68AD" w:rsidP="00CE68AD">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432"/>
      </w:pPr>
      <w:r w:rsidRPr="00D01063">
        <w:t>Report information to the agency more often than quarterly;</w:t>
      </w:r>
    </w:p>
    <w:p w14:paraId="01A0424D" w14:textId="77777777" w:rsidR="00CE68AD" w:rsidRPr="00D01063" w:rsidRDefault="00CE68AD" w:rsidP="00CE68AD">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432"/>
      </w:pPr>
      <w:r w:rsidRPr="00D01063">
        <w:t xml:space="preserve">Prepare a written response to a collection of information in fewer than 30 days after receipt of it; </w:t>
      </w:r>
    </w:p>
    <w:p w14:paraId="7C1C302D" w14:textId="77777777" w:rsidR="00CE68AD" w:rsidRPr="00D01063" w:rsidRDefault="00CE68AD" w:rsidP="00CE68AD">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432"/>
      </w:pPr>
      <w:r w:rsidRPr="00D01063">
        <w:t>Submit more than an original and two copies of any document;</w:t>
      </w:r>
    </w:p>
    <w:p w14:paraId="607134FE" w14:textId="77777777" w:rsidR="00CE68AD" w:rsidRPr="00D01063" w:rsidRDefault="00CE68AD" w:rsidP="00CE68AD">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432"/>
      </w:pPr>
      <w:r w:rsidRPr="00D01063">
        <w:t>Retain records, other than health, medical, government contract, grant-in-aid, or tax records for more than three years;</w:t>
      </w:r>
    </w:p>
    <w:p w14:paraId="720AE962" w14:textId="77777777" w:rsidR="00CE68AD" w:rsidRPr="00D01063" w:rsidRDefault="00CE68AD" w:rsidP="00CE68AD">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432"/>
      </w:pPr>
      <w:r w:rsidRPr="00D01063">
        <w:t>Collect data in connection with a statistical survey that is not designed to produce valid and reliable results that can be generalized to the universe of study,</w:t>
      </w:r>
    </w:p>
    <w:p w14:paraId="27A85122" w14:textId="77777777" w:rsidR="00CE68AD" w:rsidRPr="00D01063" w:rsidRDefault="00CE68AD" w:rsidP="00CE68AD">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432"/>
      </w:pPr>
      <w:r w:rsidRPr="00D01063">
        <w:t>Use a statistical data classification that has not been reviewed and approved by OMB;</w:t>
      </w:r>
    </w:p>
    <w:p w14:paraId="7F3D5AFE" w14:textId="77777777" w:rsidR="00CE68AD" w:rsidRPr="00D01063" w:rsidRDefault="00CE68AD" w:rsidP="00CE68AD">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432"/>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D8B3B6" w14:textId="77777777" w:rsidR="00CE68AD" w:rsidRPr="00D01063" w:rsidRDefault="00CE68AD" w:rsidP="00CE68AD">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432"/>
      </w:pPr>
      <w:r w:rsidRPr="00D01063">
        <w:t>Submit proprietary trade secret, or other confidential information unless the agency can demonstrate that it has instituted procedures to protect the information's confidentiality to the extent permitted by law.</w:t>
      </w:r>
    </w:p>
    <w:p w14:paraId="487E554F" w14:textId="77777777" w:rsidR="00CE68AD" w:rsidRPr="00AD7F6B" w:rsidRDefault="00CE68AD" w:rsidP="00F02267"/>
    <w:p w14:paraId="21A8FAF3" w14:textId="77777777" w:rsidR="008D2D81" w:rsidRPr="00963CD7" w:rsidRDefault="008D2D81" w:rsidP="009F15A4">
      <w:pPr>
        <w:rPr>
          <w:u w:val="single"/>
        </w:rPr>
      </w:pPr>
      <w:r w:rsidRPr="00963CD7">
        <w:rPr>
          <w:u w:val="single"/>
        </w:rPr>
        <w:t>8.</w:t>
      </w:r>
      <w:r w:rsidRPr="00963CD7">
        <w:rPr>
          <w:u w:val="single"/>
        </w:rPr>
        <w:tab/>
        <w:t>Federal Register Notice/Outside Consultation</w:t>
      </w:r>
    </w:p>
    <w:p w14:paraId="6AB00B40" w14:textId="77777777" w:rsidR="008D2D81" w:rsidRPr="00AD7F6B" w:rsidRDefault="008D2D81"/>
    <w:p w14:paraId="0D883E80" w14:textId="2E2E470A" w:rsidR="00E3279A" w:rsidRPr="00DC20E5" w:rsidRDefault="00E94CB5">
      <w:pPr>
        <w:rPr>
          <w:i/>
        </w:rPr>
      </w:pPr>
      <w:r w:rsidRPr="00DC20E5">
        <w:rPr>
          <w:i/>
        </w:rPr>
        <w:t>Federal Register</w:t>
      </w:r>
    </w:p>
    <w:p w14:paraId="10E14C06" w14:textId="77777777" w:rsidR="00E94CB5" w:rsidRDefault="00E94CB5"/>
    <w:p w14:paraId="406821B3" w14:textId="577CAFED" w:rsidR="00E94CB5" w:rsidRDefault="00DC20E5">
      <w:r>
        <w:t>The</w:t>
      </w:r>
      <w:r w:rsidR="00E94CB5">
        <w:t xml:space="preserve"> 60</w:t>
      </w:r>
      <w:r>
        <w:t>-</w:t>
      </w:r>
      <w:r w:rsidR="00E94CB5">
        <w:t xml:space="preserve">day </w:t>
      </w:r>
      <w:r>
        <w:t xml:space="preserve">notice published in the </w:t>
      </w:r>
      <w:r w:rsidR="00E94CB5">
        <w:t xml:space="preserve">Federal Register </w:t>
      </w:r>
      <w:r>
        <w:t xml:space="preserve">on </w:t>
      </w:r>
      <w:r w:rsidR="00FE2798" w:rsidRPr="00FE2798">
        <w:t>August 5, 2016</w:t>
      </w:r>
      <w:r w:rsidR="00FE2798">
        <w:t xml:space="preserve"> (81 FR 51916)</w:t>
      </w:r>
      <w:r w:rsidR="00FE2798" w:rsidRPr="00FE2798">
        <w:t xml:space="preserve">. </w:t>
      </w:r>
      <w:r w:rsidR="00FE2798">
        <w:t>C</w:t>
      </w:r>
      <w:r w:rsidR="00E94CB5">
        <w:t>omment</w:t>
      </w:r>
      <w:r w:rsidR="00FE2798">
        <w:t>s were received and are attached to this package along with our response</w:t>
      </w:r>
      <w:r w:rsidR="00E94CB5">
        <w:t>.</w:t>
      </w:r>
      <w:r w:rsidR="00941252">
        <w:t xml:space="preserve"> A Crosswalk </w:t>
      </w:r>
      <w:r w:rsidR="003F2A02">
        <w:t xml:space="preserve">which sets out </w:t>
      </w:r>
      <w:r w:rsidR="00941252">
        <w:t>the changes from the 60-day package to th</w:t>
      </w:r>
      <w:r w:rsidR="003F2A02">
        <w:t xml:space="preserve">is </w:t>
      </w:r>
      <w:r w:rsidR="00941252">
        <w:t>30-day package is also attached.</w:t>
      </w:r>
    </w:p>
    <w:p w14:paraId="75E1AC69" w14:textId="77777777" w:rsidR="00E94CB5" w:rsidRDefault="00E94CB5"/>
    <w:p w14:paraId="76992FF3" w14:textId="2488A53F" w:rsidR="00E66739" w:rsidRDefault="00E66739">
      <w:r>
        <w:t>The 30-day notice published on December 2</w:t>
      </w:r>
      <w:r w:rsidRPr="00FE2798">
        <w:t>, 2016</w:t>
      </w:r>
      <w:r>
        <w:t xml:space="preserve"> (81 FR 87039)</w:t>
      </w:r>
      <w:r w:rsidRPr="00FE2798">
        <w:t xml:space="preserve">. </w:t>
      </w:r>
      <w:r>
        <w:t>Comments were received and are attached to this package along with our response.</w:t>
      </w:r>
    </w:p>
    <w:p w14:paraId="1979E16A" w14:textId="77777777" w:rsidR="00E66739" w:rsidRPr="00DC20E5" w:rsidRDefault="00E66739"/>
    <w:p w14:paraId="3667E276" w14:textId="0507C95C" w:rsidR="00E94CB5" w:rsidRPr="00DC20E5" w:rsidRDefault="00E94CB5">
      <w:pPr>
        <w:rPr>
          <w:i/>
        </w:rPr>
      </w:pPr>
      <w:r w:rsidRPr="00DC20E5">
        <w:rPr>
          <w:i/>
        </w:rPr>
        <w:t>Outside Consultation</w:t>
      </w:r>
    </w:p>
    <w:p w14:paraId="0BB162F6" w14:textId="77777777" w:rsidR="00E94CB5" w:rsidRPr="00DC20E5" w:rsidRDefault="00E94CB5"/>
    <w:p w14:paraId="4A67A3E8" w14:textId="3590B660" w:rsidR="00E94CB5" w:rsidRDefault="00E94CB5">
      <w:r>
        <w:t>We receive year round feedback from POs and outside entities on our protocol at conferences and through external communications (i.e., emails or letters).  We will post the protocol on our website and in the HPMS system, so POs can access them year round.</w:t>
      </w:r>
    </w:p>
    <w:p w14:paraId="09DE708E" w14:textId="77777777" w:rsidR="00E94CB5" w:rsidRPr="00AD7F6B" w:rsidRDefault="00E94CB5"/>
    <w:p w14:paraId="3ED27098" w14:textId="6DA14738" w:rsidR="008D2D81" w:rsidRPr="00963CD7" w:rsidRDefault="00FE2798">
      <w:pPr>
        <w:rPr>
          <w:u w:val="single"/>
        </w:rPr>
      </w:pPr>
      <w:r>
        <w:rPr>
          <w:u w:val="single"/>
        </w:rPr>
        <w:t>9.</w:t>
      </w:r>
      <w:r>
        <w:rPr>
          <w:u w:val="single"/>
        </w:rPr>
        <w:tab/>
        <w:t>Payment/Gift t</w:t>
      </w:r>
      <w:r w:rsidR="008D2D81" w:rsidRPr="00963CD7">
        <w:rPr>
          <w:u w:val="single"/>
        </w:rPr>
        <w:t>o Respondent</w:t>
      </w:r>
    </w:p>
    <w:p w14:paraId="2A36449F" w14:textId="77777777" w:rsidR="008D2D81" w:rsidRPr="00AD7F6B" w:rsidRDefault="008D2D81">
      <w:pPr>
        <w:rPr>
          <w:b/>
          <w:u w:val="single"/>
        </w:rPr>
      </w:pPr>
    </w:p>
    <w:p w14:paraId="7EF35396" w14:textId="77777777" w:rsidR="008D2D81" w:rsidRPr="00AD7F6B" w:rsidRDefault="008D2D81">
      <w:r w:rsidRPr="00AD7F6B">
        <w:t>There are no payments or gifts associated with this collection.</w:t>
      </w:r>
    </w:p>
    <w:p w14:paraId="57DA9ACD" w14:textId="77777777" w:rsidR="008D2D81" w:rsidRPr="00AD7F6B" w:rsidRDefault="008D2D81"/>
    <w:p w14:paraId="7871874E" w14:textId="77777777" w:rsidR="008D2D81" w:rsidRPr="00963CD7" w:rsidRDefault="008D2D81">
      <w:pPr>
        <w:rPr>
          <w:u w:val="single"/>
        </w:rPr>
      </w:pPr>
      <w:r w:rsidRPr="00963CD7">
        <w:rPr>
          <w:u w:val="single"/>
        </w:rPr>
        <w:t>10.</w:t>
      </w:r>
      <w:r w:rsidRPr="00963CD7">
        <w:rPr>
          <w:u w:val="single"/>
        </w:rPr>
        <w:tab/>
        <w:t>Confidentiality</w:t>
      </w:r>
    </w:p>
    <w:p w14:paraId="3660BD90" w14:textId="77777777" w:rsidR="008D2D81" w:rsidRPr="00AD7F6B" w:rsidRDefault="008D2D81">
      <w:pPr>
        <w:rPr>
          <w:b/>
          <w:u w:val="single"/>
        </w:rPr>
      </w:pPr>
    </w:p>
    <w:p w14:paraId="0198031F" w14:textId="0B2F1D7B" w:rsidR="00435880" w:rsidRDefault="00A37B1E">
      <w:r w:rsidRPr="00AD7F6B">
        <w:t>CMS will adhere to all statutes, regulations, and agency policies</w:t>
      </w:r>
      <w:r w:rsidR="00010E09">
        <w:t xml:space="preserve"> regarding confidentiality</w:t>
      </w:r>
      <w:r w:rsidRPr="00AD7F6B">
        <w:t>.</w:t>
      </w:r>
      <w:r w:rsidR="00010E09">
        <w:t xml:space="preserve">  While POs are required during audit to provide CMS access to records, data and other participant information, CMS will ensure that the information is maintained and used in a confidential format.  Any sensitive or personal information will be transferred and/ or stored through the Health Plan Management System (HPMS) which is a secure site.  </w:t>
      </w:r>
      <w:r w:rsidR="00435880">
        <w:t xml:space="preserve">The SORN for the HPMS is located here: </w:t>
      </w:r>
      <w:r w:rsidR="00435880" w:rsidRPr="00435880">
        <w:t>https://www.cms.gov/Research-Statistics-Data-and-Systems/Computer-Data-and-Systems/Privacy/Downloads/0500-HPMS.pdf</w:t>
      </w:r>
    </w:p>
    <w:p w14:paraId="38550B77" w14:textId="3FBC700A" w:rsidR="008D2D81" w:rsidRPr="00AD7F6B" w:rsidRDefault="008D2D81"/>
    <w:p w14:paraId="31A59904" w14:textId="77777777" w:rsidR="00A37B1E" w:rsidRPr="00AD7F6B" w:rsidRDefault="00A37B1E"/>
    <w:p w14:paraId="38EBFE8D" w14:textId="2ABB7D4E" w:rsidR="008D2D81" w:rsidRPr="00F1614B" w:rsidRDefault="008D2D81">
      <w:pPr>
        <w:rPr>
          <w:u w:val="single"/>
        </w:rPr>
      </w:pPr>
      <w:r w:rsidRPr="00F1614B">
        <w:rPr>
          <w:u w:val="single"/>
        </w:rPr>
        <w:t>11.</w:t>
      </w:r>
      <w:r w:rsidR="00AB66D2" w:rsidRPr="00F1614B">
        <w:rPr>
          <w:u w:val="single"/>
        </w:rPr>
        <w:tab/>
      </w:r>
      <w:r w:rsidRPr="00F1614B">
        <w:rPr>
          <w:u w:val="single"/>
        </w:rPr>
        <w:t>Sensitive Questions</w:t>
      </w:r>
    </w:p>
    <w:p w14:paraId="509147BB" w14:textId="77777777" w:rsidR="008D2D81" w:rsidRPr="00F1614B" w:rsidRDefault="008D2D81">
      <w:pPr>
        <w:rPr>
          <w:b/>
          <w:u w:val="single"/>
        </w:rPr>
      </w:pPr>
    </w:p>
    <w:p w14:paraId="065442B6" w14:textId="395CD991" w:rsidR="008D2D81" w:rsidRPr="00F1614B" w:rsidRDefault="00CE68AD">
      <w:r w:rsidRPr="00F1614B">
        <w:t>There are no sensitive questions associated with this collection. Specifically, the collection does not solicit questions of a sensitive nature, such as sexual behavior and attitudes, religious beliefs, and other matters that are commonly considered private.</w:t>
      </w:r>
    </w:p>
    <w:p w14:paraId="1B0A699E" w14:textId="77777777" w:rsidR="00CE68AD" w:rsidRPr="00F1614B" w:rsidRDefault="00CE68AD"/>
    <w:p w14:paraId="698FE31B" w14:textId="77777777" w:rsidR="008D2D81" w:rsidRPr="00F1614B" w:rsidRDefault="008D2D81">
      <w:pPr>
        <w:rPr>
          <w:u w:val="single"/>
        </w:rPr>
      </w:pPr>
      <w:r w:rsidRPr="00F1614B">
        <w:rPr>
          <w:u w:val="single"/>
        </w:rPr>
        <w:t>12.</w:t>
      </w:r>
      <w:r w:rsidR="00AB66D2" w:rsidRPr="00F1614B">
        <w:rPr>
          <w:u w:val="single"/>
        </w:rPr>
        <w:tab/>
        <w:t xml:space="preserve"> </w:t>
      </w:r>
      <w:r w:rsidRPr="00F1614B">
        <w:rPr>
          <w:u w:val="single"/>
        </w:rPr>
        <w:t>Burden Estimate (Total Hours &amp; Wages)</w:t>
      </w:r>
    </w:p>
    <w:p w14:paraId="50087C57" w14:textId="77777777" w:rsidR="00A7248F" w:rsidRDefault="00A7248F"/>
    <w:p w14:paraId="3B859054" w14:textId="77777777" w:rsidR="00DC63E8" w:rsidRDefault="00DC63E8">
      <w:r w:rsidRPr="00DC63E8">
        <w:t xml:space="preserve">42 CFR 460.190 and </w:t>
      </w:r>
      <w:r>
        <w:t>4</w:t>
      </w:r>
      <w:r w:rsidRPr="00DC63E8">
        <w:t xml:space="preserve">60.192 described CMS’s regulatory authority to monitor, through audit or other means, the Programs for All-Inclusive Care of the Elderly (PACE).  </w:t>
      </w:r>
      <w:r>
        <w:t xml:space="preserve">Monitoring </w:t>
      </w:r>
      <w:r w:rsidRPr="00DC63E8">
        <w:t xml:space="preserve">includes review of books, contracts, medical records, patient care documentation and any other records that pertain to any aspect of services performed, reconciliation of benefit liabilities, and determination of amounts payable. CMS developed a strategy to address our oversight and audit responsibilities. </w:t>
      </w:r>
    </w:p>
    <w:p w14:paraId="7FE44336" w14:textId="77777777" w:rsidR="00DC63E8" w:rsidRDefault="00DC63E8"/>
    <w:p w14:paraId="039AAE3C" w14:textId="0DFEB7F7" w:rsidR="00DC63E8" w:rsidRDefault="00DC63E8">
      <w:r w:rsidRPr="00DC63E8">
        <w:t xml:space="preserve">We have combined both the trial year and ongoing audit protocols into one universal audit protocol that is streamlined and outcomes based to reduce the financial and administrative burdens for both CMS and PACE organizations.  </w:t>
      </w:r>
    </w:p>
    <w:p w14:paraId="601AE0E7" w14:textId="77777777" w:rsidR="00DC63E8" w:rsidRPr="00F1614B" w:rsidRDefault="00DC63E8"/>
    <w:p w14:paraId="70970745" w14:textId="0283EC35" w:rsidR="00927169" w:rsidRPr="00F1614B" w:rsidRDefault="00934CE4" w:rsidP="00927169">
      <w:pPr>
        <w:kinsoku w:val="0"/>
        <w:overflowPunct w:val="0"/>
        <w:autoSpaceDE w:val="0"/>
        <w:autoSpaceDN w:val="0"/>
        <w:adjustRightInd w:val="0"/>
        <w:spacing w:before="69"/>
        <w:ind w:left="40"/>
        <w:outlineLvl w:val="0"/>
        <w:rPr>
          <w:i/>
        </w:rPr>
      </w:pPr>
      <w:r w:rsidRPr="00F1614B">
        <w:rPr>
          <w:bCs/>
          <w:i/>
        </w:rPr>
        <w:t xml:space="preserve">12.1 </w:t>
      </w:r>
      <w:r w:rsidR="00927169" w:rsidRPr="00F1614B">
        <w:rPr>
          <w:bCs/>
          <w:i/>
        </w:rPr>
        <w:t>Wage</w:t>
      </w:r>
      <w:r w:rsidR="00927169" w:rsidRPr="00F1614B">
        <w:rPr>
          <w:bCs/>
          <w:i/>
          <w:spacing w:val="-1"/>
        </w:rPr>
        <w:t xml:space="preserve"> </w:t>
      </w:r>
      <w:r w:rsidR="00927169" w:rsidRPr="00F1614B">
        <w:rPr>
          <w:bCs/>
          <w:i/>
        </w:rPr>
        <w:t>Estimates</w:t>
      </w:r>
    </w:p>
    <w:p w14:paraId="06A3409E" w14:textId="77777777" w:rsidR="00B61072" w:rsidRPr="00F1614B" w:rsidRDefault="00B61072" w:rsidP="00927169">
      <w:pPr>
        <w:kinsoku w:val="0"/>
        <w:overflowPunct w:val="0"/>
        <w:autoSpaceDE w:val="0"/>
        <w:autoSpaceDN w:val="0"/>
        <w:adjustRightInd w:val="0"/>
        <w:spacing w:before="65" w:line="276" w:lineRule="auto"/>
      </w:pPr>
    </w:p>
    <w:p w14:paraId="3FF29962" w14:textId="47700F2F" w:rsidR="00927169" w:rsidRPr="00AD7F6B" w:rsidRDefault="00927169" w:rsidP="00927169">
      <w:pPr>
        <w:kinsoku w:val="0"/>
        <w:overflowPunct w:val="0"/>
        <w:autoSpaceDE w:val="0"/>
        <w:autoSpaceDN w:val="0"/>
        <w:adjustRightInd w:val="0"/>
        <w:spacing w:before="65" w:line="276" w:lineRule="auto"/>
        <w:rPr>
          <w:color w:val="000000"/>
        </w:rPr>
      </w:pPr>
      <w:r w:rsidRPr="00F1614B">
        <w:t>To derive average costs, we used data from the U.S. Bureau of Labor Statistics’ May 201</w:t>
      </w:r>
      <w:r w:rsidR="008C0B90" w:rsidRPr="00F1614B">
        <w:t>5</w:t>
      </w:r>
      <w:r w:rsidRPr="00F1614B">
        <w:t xml:space="preserve"> National Occupational Employment and Wage Estimates for all salary estimates</w:t>
      </w:r>
      <w:r w:rsidRPr="00AD7F6B">
        <w:t xml:space="preserve"> (</w:t>
      </w:r>
      <w:hyperlink r:id="rId9" w:history="1">
        <w:r w:rsidR="006576D7" w:rsidRPr="006752B2">
          <w:rPr>
            <w:rStyle w:val="Hyperlink"/>
          </w:rPr>
          <w:t>https://www.bls.gov/oes/current/oes_nat.htm</w:t>
        </w:r>
      </w:hyperlink>
      <w:r w:rsidR="00A549D2">
        <w:t>)</w:t>
      </w:r>
      <w:r w:rsidRPr="00AD7F6B">
        <w:rPr>
          <w:color w:val="000000"/>
        </w:rPr>
        <w:t xml:space="preserve">. </w:t>
      </w:r>
      <w:r w:rsidRPr="00AD7F6B">
        <w:rPr>
          <w:color w:val="000000"/>
          <w:spacing w:val="-3"/>
        </w:rPr>
        <w:t xml:space="preserve">In </w:t>
      </w:r>
      <w:r w:rsidRPr="00AD7F6B">
        <w:rPr>
          <w:color w:val="000000"/>
        </w:rPr>
        <w:t>this regard, the following table presents the mean hourly wage, the cost of fringe benefits (calculated at 100 percent of salary), and the adjusted hourly</w:t>
      </w:r>
      <w:r w:rsidRPr="00AD7F6B">
        <w:rPr>
          <w:color w:val="000000"/>
          <w:spacing w:val="-20"/>
        </w:rPr>
        <w:t xml:space="preserve"> </w:t>
      </w:r>
      <w:r w:rsidRPr="00AD7F6B">
        <w:rPr>
          <w:color w:val="000000"/>
        </w:rPr>
        <w:t>wage.</w:t>
      </w:r>
    </w:p>
    <w:p w14:paraId="7FB8DFAE" w14:textId="77777777" w:rsidR="00B61072" w:rsidRDefault="00B61072" w:rsidP="00927169">
      <w:pPr>
        <w:kinsoku w:val="0"/>
        <w:overflowPunct w:val="0"/>
        <w:autoSpaceDE w:val="0"/>
        <w:autoSpaceDN w:val="0"/>
        <w:adjustRightInd w:val="0"/>
        <w:spacing w:before="65" w:line="276" w:lineRule="auto"/>
      </w:pPr>
    </w:p>
    <w:p w14:paraId="726A0BB2" w14:textId="77777777" w:rsidR="00CE4E0F" w:rsidRPr="00AD7F6B" w:rsidRDefault="00CE4E0F" w:rsidP="00600EEC">
      <w:pPr>
        <w:kinsoku w:val="0"/>
        <w:overflowPunct w:val="0"/>
        <w:autoSpaceDE w:val="0"/>
        <w:autoSpaceDN w:val="0"/>
        <w:adjustRightInd w:val="0"/>
        <w:spacing w:before="65" w:line="276" w:lineRule="auto"/>
        <w:jc w:val="center"/>
        <w:rPr>
          <w:color w:val="000000"/>
        </w:rPr>
      </w:pPr>
      <w:r w:rsidRPr="00AD7F6B">
        <w:t>National Occupational Mean Hourly Wage and Adjusted Hourly</w:t>
      </w:r>
      <w:r w:rsidRPr="00AD7F6B">
        <w:rPr>
          <w:spacing w:val="-9"/>
        </w:rPr>
        <w:t xml:space="preserve"> </w:t>
      </w:r>
      <w:r w:rsidRPr="00AD7F6B">
        <w:t>Wage</w:t>
      </w:r>
    </w:p>
    <w:tbl>
      <w:tblPr>
        <w:tblW w:w="90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350"/>
        <w:gridCol w:w="1619"/>
        <w:gridCol w:w="1531"/>
        <w:gridCol w:w="1882"/>
      </w:tblGrid>
      <w:tr w:rsidR="00927169" w14:paraId="03336502" w14:textId="77777777" w:rsidTr="00927169">
        <w:trPr>
          <w:trHeight w:hRule="exact" w:val="791"/>
        </w:trPr>
        <w:tc>
          <w:tcPr>
            <w:tcW w:w="2700" w:type="dxa"/>
            <w:shd w:val="clear" w:color="auto" w:fill="A7A8A7"/>
          </w:tcPr>
          <w:p w14:paraId="2F6D41D0" w14:textId="77777777" w:rsidR="00927169" w:rsidRPr="00AD7F6B" w:rsidRDefault="00927169" w:rsidP="007C674F">
            <w:pPr>
              <w:pStyle w:val="BodyText"/>
              <w:kinsoku w:val="0"/>
              <w:overflowPunct w:val="0"/>
              <w:spacing w:line="248" w:lineRule="exact"/>
              <w:ind w:left="645"/>
              <w:rPr>
                <w:rFonts w:ascii="Times New Roman" w:hAnsi="Times New Roman" w:cs="Times New Roman"/>
              </w:rPr>
            </w:pPr>
            <w:r w:rsidRPr="00AD7F6B">
              <w:rPr>
                <w:rFonts w:ascii="Times New Roman" w:hAnsi="Times New Roman" w:cs="Times New Roman"/>
                <w:spacing w:val="-1"/>
              </w:rPr>
              <w:t>O</w:t>
            </w:r>
            <w:r w:rsidRPr="00AD7F6B">
              <w:rPr>
                <w:rFonts w:ascii="Times New Roman" w:hAnsi="Times New Roman" w:cs="Times New Roman"/>
              </w:rPr>
              <w:t>ccup</w:t>
            </w:r>
            <w:r w:rsidRPr="00AD7F6B">
              <w:rPr>
                <w:rFonts w:ascii="Times New Roman" w:hAnsi="Times New Roman" w:cs="Times New Roman"/>
                <w:spacing w:val="-3"/>
              </w:rPr>
              <w:t>a</w:t>
            </w:r>
            <w:r w:rsidRPr="00AD7F6B">
              <w:rPr>
                <w:rFonts w:ascii="Times New Roman" w:hAnsi="Times New Roman" w:cs="Times New Roman"/>
                <w:spacing w:val="1"/>
              </w:rPr>
              <w:t>ti</w:t>
            </w:r>
            <w:r w:rsidRPr="00AD7F6B">
              <w:rPr>
                <w:rFonts w:ascii="Times New Roman" w:hAnsi="Times New Roman" w:cs="Times New Roman"/>
              </w:rPr>
              <w:t>on</w:t>
            </w:r>
            <w:r w:rsidRPr="00AD7F6B">
              <w:rPr>
                <w:rFonts w:ascii="Times New Roman" w:hAnsi="Times New Roman" w:cs="Times New Roman"/>
                <w:spacing w:val="-5"/>
              </w:rPr>
              <w:t xml:space="preserve"> </w:t>
            </w:r>
            <w:r w:rsidRPr="00AD7F6B">
              <w:rPr>
                <w:rFonts w:ascii="Times New Roman" w:hAnsi="Times New Roman" w:cs="Times New Roman"/>
                <w:spacing w:val="1"/>
              </w:rPr>
              <w:t>T</w:t>
            </w:r>
            <w:r w:rsidRPr="00AD7F6B">
              <w:rPr>
                <w:rFonts w:ascii="Times New Roman" w:hAnsi="Times New Roman" w:cs="Times New Roman"/>
                <w:spacing w:val="-2"/>
              </w:rPr>
              <w:t>i</w:t>
            </w:r>
            <w:r w:rsidRPr="00AD7F6B">
              <w:rPr>
                <w:rFonts w:ascii="Times New Roman" w:hAnsi="Times New Roman" w:cs="Times New Roman"/>
                <w:spacing w:val="1"/>
              </w:rPr>
              <w:t>tle</w:t>
            </w:r>
          </w:p>
        </w:tc>
        <w:tc>
          <w:tcPr>
            <w:tcW w:w="1350" w:type="dxa"/>
            <w:shd w:val="clear" w:color="auto" w:fill="A7A8A7"/>
          </w:tcPr>
          <w:p w14:paraId="0D828E8D" w14:textId="77777777" w:rsidR="00927169" w:rsidRPr="00AD7F6B" w:rsidRDefault="00927169" w:rsidP="007C674F">
            <w:pPr>
              <w:pStyle w:val="BodyText"/>
              <w:kinsoku w:val="0"/>
              <w:overflowPunct w:val="0"/>
              <w:spacing w:line="276" w:lineRule="auto"/>
              <w:ind w:left="393" w:right="110" w:hanging="274"/>
              <w:rPr>
                <w:rFonts w:ascii="Times New Roman" w:hAnsi="Times New Roman" w:cs="Times New Roman"/>
              </w:rPr>
            </w:pPr>
            <w:r w:rsidRPr="00AD7F6B">
              <w:rPr>
                <w:rFonts w:ascii="Times New Roman" w:hAnsi="Times New Roman" w:cs="Times New Roman"/>
                <w:spacing w:val="-1"/>
              </w:rPr>
              <w:t>O</w:t>
            </w:r>
            <w:r w:rsidRPr="00AD7F6B">
              <w:rPr>
                <w:rFonts w:ascii="Times New Roman" w:hAnsi="Times New Roman" w:cs="Times New Roman"/>
              </w:rPr>
              <w:t>ccup</w:t>
            </w:r>
            <w:r w:rsidRPr="00AD7F6B">
              <w:rPr>
                <w:rFonts w:ascii="Times New Roman" w:hAnsi="Times New Roman" w:cs="Times New Roman"/>
                <w:spacing w:val="-3"/>
              </w:rPr>
              <w:t>a</w:t>
            </w:r>
            <w:r w:rsidRPr="00AD7F6B">
              <w:rPr>
                <w:rFonts w:ascii="Times New Roman" w:hAnsi="Times New Roman" w:cs="Times New Roman"/>
                <w:spacing w:val="1"/>
              </w:rPr>
              <w:t>ti</w:t>
            </w:r>
            <w:r w:rsidRPr="00AD7F6B">
              <w:rPr>
                <w:rFonts w:ascii="Times New Roman" w:hAnsi="Times New Roman" w:cs="Times New Roman"/>
              </w:rPr>
              <w:t xml:space="preserve">on </w:t>
            </w:r>
            <w:r w:rsidRPr="00AD7F6B">
              <w:rPr>
                <w:rFonts w:ascii="Times New Roman" w:hAnsi="Times New Roman" w:cs="Times New Roman"/>
                <w:spacing w:val="-1"/>
              </w:rPr>
              <w:t>C</w:t>
            </w:r>
            <w:r w:rsidRPr="00AD7F6B">
              <w:rPr>
                <w:rFonts w:ascii="Times New Roman" w:hAnsi="Times New Roman" w:cs="Times New Roman"/>
              </w:rPr>
              <w:t>ode</w:t>
            </w:r>
          </w:p>
        </w:tc>
        <w:tc>
          <w:tcPr>
            <w:tcW w:w="1619" w:type="dxa"/>
            <w:shd w:val="clear" w:color="auto" w:fill="A7A8A7"/>
          </w:tcPr>
          <w:p w14:paraId="64A35D5C" w14:textId="5D9546FA" w:rsidR="00927169" w:rsidRPr="00AD7F6B" w:rsidRDefault="00927169" w:rsidP="00BB7DE2">
            <w:pPr>
              <w:pStyle w:val="BodyText"/>
              <w:kinsoku w:val="0"/>
              <w:overflowPunct w:val="0"/>
              <w:spacing w:line="276" w:lineRule="auto"/>
              <w:ind w:left="244" w:right="209" w:hanging="29"/>
              <w:rPr>
                <w:rFonts w:ascii="Times New Roman" w:hAnsi="Times New Roman" w:cs="Times New Roman"/>
              </w:rPr>
            </w:pPr>
            <w:r w:rsidRPr="00AD7F6B">
              <w:rPr>
                <w:rFonts w:ascii="Times New Roman" w:hAnsi="Times New Roman" w:cs="Times New Roman"/>
              </w:rPr>
              <w:t xml:space="preserve">Mean </w:t>
            </w:r>
            <w:r w:rsidRPr="00AD7F6B">
              <w:rPr>
                <w:rFonts w:ascii="Times New Roman" w:hAnsi="Times New Roman" w:cs="Times New Roman"/>
                <w:spacing w:val="-1"/>
              </w:rPr>
              <w:t>H</w:t>
            </w:r>
            <w:r w:rsidRPr="00AD7F6B">
              <w:rPr>
                <w:rFonts w:ascii="Times New Roman" w:hAnsi="Times New Roman" w:cs="Times New Roman"/>
              </w:rPr>
              <w:t>o</w:t>
            </w:r>
            <w:r w:rsidRPr="00AD7F6B">
              <w:rPr>
                <w:rFonts w:ascii="Times New Roman" w:hAnsi="Times New Roman" w:cs="Times New Roman"/>
                <w:spacing w:val="-3"/>
              </w:rPr>
              <w:t>u</w:t>
            </w:r>
            <w:r w:rsidRPr="00AD7F6B">
              <w:rPr>
                <w:rFonts w:ascii="Times New Roman" w:hAnsi="Times New Roman" w:cs="Times New Roman"/>
              </w:rPr>
              <w:t>r</w:t>
            </w:r>
            <w:r w:rsidRPr="00AD7F6B">
              <w:rPr>
                <w:rFonts w:ascii="Times New Roman" w:hAnsi="Times New Roman" w:cs="Times New Roman"/>
                <w:spacing w:val="1"/>
              </w:rPr>
              <w:t>l</w:t>
            </w:r>
            <w:r w:rsidRPr="00AD7F6B">
              <w:rPr>
                <w:rFonts w:ascii="Times New Roman" w:hAnsi="Times New Roman" w:cs="Times New Roman"/>
              </w:rPr>
              <w:t>y Wa</w:t>
            </w:r>
            <w:r w:rsidRPr="00AD7F6B">
              <w:rPr>
                <w:rFonts w:ascii="Times New Roman" w:hAnsi="Times New Roman" w:cs="Times New Roman"/>
                <w:spacing w:val="-3"/>
              </w:rPr>
              <w:t>g</w:t>
            </w:r>
            <w:r w:rsidRPr="00AD7F6B">
              <w:rPr>
                <w:rFonts w:ascii="Times New Roman" w:hAnsi="Times New Roman" w:cs="Times New Roman"/>
              </w:rPr>
              <w:t>e (</w:t>
            </w:r>
            <w:r w:rsidRPr="00AD7F6B">
              <w:rPr>
                <w:rFonts w:ascii="Times New Roman" w:hAnsi="Times New Roman" w:cs="Times New Roman"/>
                <w:spacing w:val="-3"/>
              </w:rPr>
              <w:t>$</w:t>
            </w:r>
            <w:r w:rsidRPr="00AD7F6B">
              <w:rPr>
                <w:rFonts w:ascii="Times New Roman" w:hAnsi="Times New Roman" w:cs="Times New Roman"/>
                <w:spacing w:val="1"/>
              </w:rPr>
              <w:t>/</w:t>
            </w:r>
            <w:r w:rsidRPr="00AD7F6B">
              <w:rPr>
                <w:rFonts w:ascii="Times New Roman" w:hAnsi="Times New Roman" w:cs="Times New Roman"/>
              </w:rPr>
              <w:t>hr</w:t>
            </w:r>
            <w:r w:rsidRPr="00AD7F6B">
              <w:rPr>
                <w:rFonts w:ascii="Times New Roman" w:hAnsi="Times New Roman" w:cs="Times New Roman"/>
                <w:spacing w:val="-3"/>
              </w:rPr>
              <w:t>)</w:t>
            </w:r>
          </w:p>
        </w:tc>
        <w:tc>
          <w:tcPr>
            <w:tcW w:w="1531" w:type="dxa"/>
            <w:shd w:val="clear" w:color="auto" w:fill="A7A8A7"/>
          </w:tcPr>
          <w:p w14:paraId="6A417DB8" w14:textId="42D0D91C" w:rsidR="00927169" w:rsidRPr="00AD7F6B" w:rsidRDefault="00927169" w:rsidP="00BB7DE2">
            <w:pPr>
              <w:pStyle w:val="BodyText"/>
              <w:kinsoku w:val="0"/>
              <w:overflowPunct w:val="0"/>
              <w:spacing w:line="276" w:lineRule="auto"/>
              <w:ind w:left="482" w:right="119" w:hanging="360"/>
              <w:rPr>
                <w:rFonts w:ascii="Times New Roman" w:hAnsi="Times New Roman" w:cs="Times New Roman"/>
              </w:rPr>
            </w:pPr>
            <w:r w:rsidRPr="00AD7F6B">
              <w:rPr>
                <w:rFonts w:ascii="Times New Roman" w:hAnsi="Times New Roman" w:cs="Times New Roman"/>
                <w:spacing w:val="-1"/>
              </w:rPr>
              <w:t>F</w:t>
            </w:r>
            <w:r w:rsidRPr="00AD7F6B">
              <w:rPr>
                <w:rFonts w:ascii="Times New Roman" w:hAnsi="Times New Roman" w:cs="Times New Roman"/>
              </w:rPr>
              <w:t>r</w:t>
            </w:r>
            <w:r w:rsidRPr="00AD7F6B">
              <w:rPr>
                <w:rFonts w:ascii="Times New Roman" w:hAnsi="Times New Roman" w:cs="Times New Roman"/>
                <w:spacing w:val="1"/>
              </w:rPr>
              <w:t>i</w:t>
            </w:r>
            <w:r w:rsidRPr="00AD7F6B">
              <w:rPr>
                <w:rFonts w:ascii="Times New Roman" w:hAnsi="Times New Roman" w:cs="Times New Roman"/>
              </w:rPr>
              <w:t>n</w:t>
            </w:r>
            <w:r w:rsidRPr="00AD7F6B">
              <w:rPr>
                <w:rFonts w:ascii="Times New Roman" w:hAnsi="Times New Roman" w:cs="Times New Roman"/>
                <w:spacing w:val="-3"/>
              </w:rPr>
              <w:t>g</w:t>
            </w:r>
            <w:r w:rsidRPr="00AD7F6B">
              <w:rPr>
                <w:rFonts w:ascii="Times New Roman" w:hAnsi="Times New Roman" w:cs="Times New Roman"/>
              </w:rPr>
              <w:t xml:space="preserve">e </w:t>
            </w:r>
            <w:r w:rsidRPr="00AD7F6B">
              <w:rPr>
                <w:rFonts w:ascii="Times New Roman" w:hAnsi="Times New Roman" w:cs="Times New Roman"/>
                <w:spacing w:val="-1"/>
              </w:rPr>
              <w:t>B</w:t>
            </w:r>
            <w:r w:rsidRPr="00AD7F6B">
              <w:rPr>
                <w:rFonts w:ascii="Times New Roman" w:hAnsi="Times New Roman" w:cs="Times New Roman"/>
              </w:rPr>
              <w:t>en</w:t>
            </w:r>
            <w:r w:rsidRPr="00AD7F6B">
              <w:rPr>
                <w:rFonts w:ascii="Times New Roman" w:hAnsi="Times New Roman" w:cs="Times New Roman"/>
                <w:spacing w:val="-3"/>
              </w:rPr>
              <w:t>e</w:t>
            </w:r>
            <w:r w:rsidRPr="00AD7F6B">
              <w:rPr>
                <w:rFonts w:ascii="Times New Roman" w:hAnsi="Times New Roman" w:cs="Times New Roman"/>
              </w:rPr>
              <w:t>f</w:t>
            </w:r>
            <w:r w:rsidRPr="00AD7F6B">
              <w:rPr>
                <w:rFonts w:ascii="Times New Roman" w:hAnsi="Times New Roman" w:cs="Times New Roman"/>
                <w:spacing w:val="-2"/>
              </w:rPr>
              <w:t>i</w:t>
            </w:r>
            <w:r w:rsidRPr="00AD7F6B">
              <w:rPr>
                <w:rFonts w:ascii="Times New Roman" w:hAnsi="Times New Roman" w:cs="Times New Roman"/>
              </w:rPr>
              <w:t>t ($</w:t>
            </w:r>
            <w:r w:rsidRPr="00AD7F6B">
              <w:rPr>
                <w:rFonts w:ascii="Times New Roman" w:hAnsi="Times New Roman" w:cs="Times New Roman"/>
                <w:spacing w:val="1"/>
              </w:rPr>
              <w:t>/</w:t>
            </w:r>
            <w:r w:rsidRPr="00AD7F6B">
              <w:rPr>
                <w:rFonts w:ascii="Times New Roman" w:hAnsi="Times New Roman" w:cs="Times New Roman"/>
                <w:spacing w:val="-3"/>
              </w:rPr>
              <w:t>h</w:t>
            </w:r>
            <w:r w:rsidRPr="00AD7F6B">
              <w:rPr>
                <w:rFonts w:ascii="Times New Roman" w:hAnsi="Times New Roman" w:cs="Times New Roman"/>
              </w:rPr>
              <w:t>r)</w:t>
            </w:r>
          </w:p>
        </w:tc>
        <w:tc>
          <w:tcPr>
            <w:tcW w:w="1882" w:type="dxa"/>
            <w:shd w:val="clear" w:color="auto" w:fill="A7A8A7"/>
          </w:tcPr>
          <w:p w14:paraId="6D80D9E0" w14:textId="4EDEEEED" w:rsidR="00927169" w:rsidRPr="00AD7F6B" w:rsidRDefault="00927169" w:rsidP="00BB7DE2">
            <w:pPr>
              <w:pStyle w:val="BodyText"/>
              <w:kinsoku w:val="0"/>
              <w:overflowPunct w:val="0"/>
              <w:spacing w:line="276" w:lineRule="auto"/>
              <w:ind w:left="376" w:right="198" w:hanging="176"/>
              <w:rPr>
                <w:rFonts w:ascii="Times New Roman" w:hAnsi="Times New Roman" w:cs="Times New Roman"/>
              </w:rPr>
            </w:pPr>
            <w:r w:rsidRPr="00AD7F6B">
              <w:rPr>
                <w:rFonts w:ascii="Times New Roman" w:hAnsi="Times New Roman" w:cs="Times New Roman"/>
                <w:spacing w:val="-1"/>
              </w:rPr>
              <w:t>A</w:t>
            </w:r>
            <w:r w:rsidRPr="00AD7F6B">
              <w:rPr>
                <w:rFonts w:ascii="Times New Roman" w:hAnsi="Times New Roman" w:cs="Times New Roman"/>
              </w:rPr>
              <w:t>d</w:t>
            </w:r>
            <w:r w:rsidRPr="00AD7F6B">
              <w:rPr>
                <w:rFonts w:ascii="Times New Roman" w:hAnsi="Times New Roman" w:cs="Times New Roman"/>
                <w:spacing w:val="1"/>
              </w:rPr>
              <w:t>j</w:t>
            </w:r>
            <w:r w:rsidRPr="00AD7F6B">
              <w:rPr>
                <w:rFonts w:ascii="Times New Roman" w:hAnsi="Times New Roman" w:cs="Times New Roman"/>
              </w:rPr>
              <w:t>u</w:t>
            </w:r>
            <w:r w:rsidRPr="00AD7F6B">
              <w:rPr>
                <w:rFonts w:ascii="Times New Roman" w:hAnsi="Times New Roman" w:cs="Times New Roman"/>
                <w:spacing w:val="-2"/>
              </w:rPr>
              <w:t>s</w:t>
            </w:r>
            <w:r w:rsidRPr="00AD7F6B">
              <w:rPr>
                <w:rFonts w:ascii="Times New Roman" w:hAnsi="Times New Roman" w:cs="Times New Roman"/>
                <w:spacing w:val="1"/>
              </w:rPr>
              <w:t>t</w:t>
            </w:r>
            <w:r w:rsidRPr="00AD7F6B">
              <w:rPr>
                <w:rFonts w:ascii="Times New Roman" w:hAnsi="Times New Roman" w:cs="Times New Roman"/>
              </w:rPr>
              <w:t xml:space="preserve">ed </w:t>
            </w:r>
            <w:r w:rsidRPr="00AD7F6B">
              <w:rPr>
                <w:rFonts w:ascii="Times New Roman" w:hAnsi="Times New Roman" w:cs="Times New Roman"/>
                <w:spacing w:val="-1"/>
              </w:rPr>
              <w:t>H</w:t>
            </w:r>
            <w:r w:rsidRPr="00AD7F6B">
              <w:rPr>
                <w:rFonts w:ascii="Times New Roman" w:hAnsi="Times New Roman" w:cs="Times New Roman"/>
              </w:rPr>
              <w:t>o</w:t>
            </w:r>
            <w:r w:rsidRPr="00AD7F6B">
              <w:rPr>
                <w:rFonts w:ascii="Times New Roman" w:hAnsi="Times New Roman" w:cs="Times New Roman"/>
                <w:spacing w:val="-3"/>
              </w:rPr>
              <w:t>u</w:t>
            </w:r>
            <w:r w:rsidRPr="00AD7F6B">
              <w:rPr>
                <w:rFonts w:ascii="Times New Roman" w:hAnsi="Times New Roman" w:cs="Times New Roman"/>
              </w:rPr>
              <w:t>r</w:t>
            </w:r>
            <w:r w:rsidRPr="00AD7F6B">
              <w:rPr>
                <w:rFonts w:ascii="Times New Roman" w:hAnsi="Times New Roman" w:cs="Times New Roman"/>
                <w:spacing w:val="1"/>
              </w:rPr>
              <w:t>l</w:t>
            </w:r>
            <w:r w:rsidRPr="00AD7F6B">
              <w:rPr>
                <w:rFonts w:ascii="Times New Roman" w:hAnsi="Times New Roman" w:cs="Times New Roman"/>
              </w:rPr>
              <w:t>y Wa</w:t>
            </w:r>
            <w:r w:rsidRPr="00AD7F6B">
              <w:rPr>
                <w:rFonts w:ascii="Times New Roman" w:hAnsi="Times New Roman" w:cs="Times New Roman"/>
                <w:spacing w:val="-3"/>
              </w:rPr>
              <w:t>g</w:t>
            </w:r>
            <w:r w:rsidRPr="00AD7F6B">
              <w:rPr>
                <w:rFonts w:ascii="Times New Roman" w:hAnsi="Times New Roman" w:cs="Times New Roman"/>
              </w:rPr>
              <w:t>e (</w:t>
            </w:r>
            <w:r w:rsidRPr="00AD7F6B">
              <w:rPr>
                <w:rFonts w:ascii="Times New Roman" w:hAnsi="Times New Roman" w:cs="Times New Roman"/>
                <w:spacing w:val="-3"/>
              </w:rPr>
              <w:t>$</w:t>
            </w:r>
            <w:r w:rsidRPr="00AD7F6B">
              <w:rPr>
                <w:rFonts w:ascii="Times New Roman" w:hAnsi="Times New Roman" w:cs="Times New Roman"/>
                <w:spacing w:val="1"/>
              </w:rPr>
              <w:t>/</w:t>
            </w:r>
            <w:r w:rsidRPr="00AD7F6B">
              <w:rPr>
                <w:rFonts w:ascii="Times New Roman" w:hAnsi="Times New Roman" w:cs="Times New Roman"/>
              </w:rPr>
              <w:t>hr</w:t>
            </w:r>
            <w:r w:rsidRPr="00AD7F6B">
              <w:rPr>
                <w:rFonts w:ascii="Times New Roman" w:hAnsi="Times New Roman" w:cs="Times New Roman"/>
                <w:spacing w:val="-3"/>
              </w:rPr>
              <w:t>)</w:t>
            </w:r>
          </w:p>
        </w:tc>
      </w:tr>
      <w:tr w:rsidR="00927169" w14:paraId="66B13D84" w14:textId="77777777" w:rsidTr="00927169">
        <w:trPr>
          <w:trHeight w:hRule="exact" w:val="502"/>
        </w:trPr>
        <w:tc>
          <w:tcPr>
            <w:tcW w:w="2700" w:type="dxa"/>
          </w:tcPr>
          <w:p w14:paraId="65B6B04D" w14:textId="77777777" w:rsidR="00927169" w:rsidRPr="00AD7F6B" w:rsidRDefault="00927169" w:rsidP="00927169">
            <w:pPr>
              <w:pStyle w:val="BodyText"/>
              <w:kinsoku w:val="0"/>
              <w:overflowPunct w:val="0"/>
              <w:spacing w:line="247" w:lineRule="exact"/>
              <w:ind w:left="103"/>
              <w:rPr>
                <w:rFonts w:ascii="Times New Roman" w:hAnsi="Times New Roman" w:cs="Times New Roman"/>
              </w:rPr>
            </w:pPr>
            <w:r w:rsidRPr="00AD7F6B">
              <w:rPr>
                <w:rFonts w:ascii="Times New Roman" w:hAnsi="Times New Roman" w:cs="Times New Roman"/>
                <w:spacing w:val="-1"/>
              </w:rPr>
              <w:t>Nurse Manager</w:t>
            </w:r>
          </w:p>
        </w:tc>
        <w:tc>
          <w:tcPr>
            <w:tcW w:w="1350" w:type="dxa"/>
          </w:tcPr>
          <w:p w14:paraId="2C966B1E" w14:textId="77777777" w:rsidR="00927169" w:rsidRPr="00AD7F6B" w:rsidRDefault="00927169" w:rsidP="00927169">
            <w:pPr>
              <w:pStyle w:val="BodyText"/>
              <w:kinsoku w:val="0"/>
              <w:overflowPunct w:val="0"/>
              <w:spacing w:line="247" w:lineRule="exact"/>
              <w:ind w:left="105"/>
              <w:rPr>
                <w:rFonts w:ascii="Times New Roman" w:hAnsi="Times New Roman" w:cs="Times New Roman"/>
              </w:rPr>
            </w:pPr>
            <w:r w:rsidRPr="00AD7F6B">
              <w:rPr>
                <w:rFonts w:ascii="Times New Roman" w:hAnsi="Times New Roman" w:cs="Times New Roman"/>
              </w:rPr>
              <w:t>11-9111</w:t>
            </w:r>
          </w:p>
        </w:tc>
        <w:tc>
          <w:tcPr>
            <w:tcW w:w="1619" w:type="dxa"/>
          </w:tcPr>
          <w:p w14:paraId="21983305" w14:textId="1AA21A53" w:rsidR="00927169" w:rsidRPr="00AD7F6B" w:rsidRDefault="00927169" w:rsidP="00927169">
            <w:pPr>
              <w:pStyle w:val="BodyText"/>
              <w:kinsoku w:val="0"/>
              <w:overflowPunct w:val="0"/>
              <w:spacing w:line="247" w:lineRule="exact"/>
              <w:ind w:left="105"/>
              <w:rPr>
                <w:rFonts w:ascii="Times New Roman" w:hAnsi="Times New Roman" w:cs="Times New Roman"/>
              </w:rPr>
            </w:pPr>
            <w:r w:rsidRPr="00AD7F6B">
              <w:rPr>
                <w:rFonts w:ascii="Times New Roman" w:hAnsi="Times New Roman" w:cs="Times New Roman"/>
              </w:rPr>
              <w:t>50.99</w:t>
            </w:r>
          </w:p>
        </w:tc>
        <w:tc>
          <w:tcPr>
            <w:tcW w:w="1531" w:type="dxa"/>
          </w:tcPr>
          <w:p w14:paraId="66EA077A" w14:textId="6125DD6A" w:rsidR="00927169" w:rsidRPr="00AD7F6B" w:rsidRDefault="00927169" w:rsidP="00927169">
            <w:pPr>
              <w:pStyle w:val="BodyText"/>
              <w:kinsoku w:val="0"/>
              <w:overflowPunct w:val="0"/>
              <w:spacing w:line="247" w:lineRule="exact"/>
              <w:ind w:left="105"/>
              <w:rPr>
                <w:rFonts w:ascii="Times New Roman" w:hAnsi="Times New Roman" w:cs="Times New Roman"/>
              </w:rPr>
            </w:pPr>
            <w:r w:rsidRPr="00AD7F6B">
              <w:rPr>
                <w:rFonts w:ascii="Times New Roman" w:hAnsi="Times New Roman" w:cs="Times New Roman"/>
              </w:rPr>
              <w:t>50.99</w:t>
            </w:r>
          </w:p>
        </w:tc>
        <w:tc>
          <w:tcPr>
            <w:tcW w:w="1882" w:type="dxa"/>
          </w:tcPr>
          <w:p w14:paraId="3B2DCA28" w14:textId="5980D56F" w:rsidR="00927169" w:rsidRPr="00AD7F6B" w:rsidRDefault="00927169" w:rsidP="00927169">
            <w:pPr>
              <w:pStyle w:val="BodyText"/>
              <w:kinsoku w:val="0"/>
              <w:overflowPunct w:val="0"/>
              <w:spacing w:line="247" w:lineRule="exact"/>
              <w:ind w:left="103"/>
              <w:rPr>
                <w:rFonts w:ascii="Times New Roman" w:hAnsi="Times New Roman" w:cs="Times New Roman"/>
              </w:rPr>
            </w:pPr>
            <w:r w:rsidRPr="00AD7F6B">
              <w:rPr>
                <w:rFonts w:ascii="Times New Roman" w:hAnsi="Times New Roman" w:cs="Times New Roman"/>
              </w:rPr>
              <w:t>101.98</w:t>
            </w:r>
          </w:p>
        </w:tc>
      </w:tr>
      <w:tr w:rsidR="00927169" w14:paraId="6B517202" w14:textId="77777777" w:rsidTr="00927169">
        <w:trPr>
          <w:trHeight w:hRule="exact" w:val="502"/>
        </w:trPr>
        <w:tc>
          <w:tcPr>
            <w:tcW w:w="2700" w:type="dxa"/>
          </w:tcPr>
          <w:p w14:paraId="3891DAC1" w14:textId="46FDB25C" w:rsidR="00927169" w:rsidRPr="00AD7F6B" w:rsidRDefault="00927169" w:rsidP="00927169">
            <w:pPr>
              <w:pStyle w:val="BodyText"/>
              <w:kinsoku w:val="0"/>
              <w:overflowPunct w:val="0"/>
              <w:spacing w:line="247" w:lineRule="exact"/>
              <w:ind w:left="103"/>
              <w:rPr>
                <w:rFonts w:ascii="Times New Roman" w:hAnsi="Times New Roman" w:cs="Times New Roman"/>
              </w:rPr>
            </w:pPr>
            <w:r w:rsidRPr="00AD7F6B">
              <w:rPr>
                <w:rFonts w:ascii="Times New Roman" w:hAnsi="Times New Roman" w:cs="Times New Roman"/>
                <w:spacing w:val="-1"/>
              </w:rPr>
              <w:t>Executive Assistant</w:t>
            </w:r>
            <w:r w:rsidR="00CE4E0F" w:rsidRPr="00AD7F6B">
              <w:rPr>
                <w:rFonts w:ascii="Times New Roman" w:hAnsi="Times New Roman" w:cs="Times New Roman"/>
                <w:spacing w:val="-1"/>
              </w:rPr>
              <w:t>s</w:t>
            </w:r>
          </w:p>
        </w:tc>
        <w:tc>
          <w:tcPr>
            <w:tcW w:w="1350" w:type="dxa"/>
          </w:tcPr>
          <w:p w14:paraId="4E81E3DF" w14:textId="77777777" w:rsidR="00927169" w:rsidRPr="00AD7F6B" w:rsidRDefault="00927169" w:rsidP="00927169">
            <w:pPr>
              <w:pStyle w:val="BodyText"/>
              <w:kinsoku w:val="0"/>
              <w:overflowPunct w:val="0"/>
              <w:spacing w:line="247" w:lineRule="exact"/>
              <w:ind w:left="105"/>
              <w:rPr>
                <w:rFonts w:ascii="Times New Roman" w:hAnsi="Times New Roman" w:cs="Times New Roman"/>
              </w:rPr>
            </w:pPr>
            <w:r w:rsidRPr="00AD7F6B">
              <w:rPr>
                <w:rFonts w:ascii="Times New Roman" w:hAnsi="Times New Roman" w:cs="Times New Roman"/>
              </w:rPr>
              <w:t>43-6011</w:t>
            </w:r>
          </w:p>
        </w:tc>
        <w:tc>
          <w:tcPr>
            <w:tcW w:w="1619" w:type="dxa"/>
          </w:tcPr>
          <w:p w14:paraId="680FBFF8" w14:textId="57D8A4EA" w:rsidR="00927169" w:rsidRPr="00AD7F6B" w:rsidRDefault="00A549D2" w:rsidP="00A549D2">
            <w:pPr>
              <w:pStyle w:val="BodyText"/>
              <w:kinsoku w:val="0"/>
              <w:overflowPunct w:val="0"/>
              <w:spacing w:line="247" w:lineRule="exact"/>
              <w:ind w:left="105"/>
              <w:rPr>
                <w:rFonts w:ascii="Times New Roman" w:hAnsi="Times New Roman" w:cs="Times New Roman"/>
              </w:rPr>
            </w:pPr>
            <w:r>
              <w:rPr>
                <w:rFonts w:ascii="Times New Roman" w:hAnsi="Times New Roman" w:cs="Times New Roman"/>
              </w:rPr>
              <w:t>26.66</w:t>
            </w:r>
          </w:p>
        </w:tc>
        <w:tc>
          <w:tcPr>
            <w:tcW w:w="1531" w:type="dxa"/>
          </w:tcPr>
          <w:p w14:paraId="3F4484C1" w14:textId="04AC07F9" w:rsidR="00927169" w:rsidRPr="00AD7F6B" w:rsidRDefault="00A549D2" w:rsidP="00A549D2">
            <w:pPr>
              <w:pStyle w:val="BodyText"/>
              <w:kinsoku w:val="0"/>
              <w:overflowPunct w:val="0"/>
              <w:spacing w:line="247" w:lineRule="exact"/>
              <w:ind w:left="105"/>
              <w:rPr>
                <w:rFonts w:ascii="Times New Roman" w:hAnsi="Times New Roman" w:cs="Times New Roman"/>
              </w:rPr>
            </w:pPr>
            <w:r>
              <w:rPr>
                <w:rFonts w:ascii="Times New Roman" w:hAnsi="Times New Roman" w:cs="Times New Roman"/>
              </w:rPr>
              <w:t>26.66</w:t>
            </w:r>
          </w:p>
        </w:tc>
        <w:tc>
          <w:tcPr>
            <w:tcW w:w="1882" w:type="dxa"/>
          </w:tcPr>
          <w:p w14:paraId="42A5BD06" w14:textId="3E88ED46" w:rsidR="00927169" w:rsidRPr="00AD7F6B" w:rsidRDefault="00A549D2" w:rsidP="00A549D2">
            <w:pPr>
              <w:pStyle w:val="BodyText"/>
              <w:kinsoku w:val="0"/>
              <w:overflowPunct w:val="0"/>
              <w:spacing w:line="247" w:lineRule="exact"/>
              <w:ind w:left="103"/>
              <w:rPr>
                <w:rFonts w:ascii="Times New Roman" w:hAnsi="Times New Roman" w:cs="Times New Roman"/>
              </w:rPr>
            </w:pPr>
            <w:r>
              <w:rPr>
                <w:rFonts w:ascii="Times New Roman" w:hAnsi="Times New Roman" w:cs="Times New Roman"/>
              </w:rPr>
              <w:t>53.32</w:t>
            </w:r>
          </w:p>
        </w:tc>
      </w:tr>
      <w:tr w:rsidR="00927169" w14:paraId="16AF1B02" w14:textId="77777777" w:rsidTr="00927169">
        <w:trPr>
          <w:trHeight w:hRule="exact" w:val="499"/>
        </w:trPr>
        <w:tc>
          <w:tcPr>
            <w:tcW w:w="2700" w:type="dxa"/>
          </w:tcPr>
          <w:p w14:paraId="2E8FA6F8" w14:textId="69458CF3" w:rsidR="00927169" w:rsidRPr="00AD7F6B" w:rsidRDefault="009E7DFC" w:rsidP="009E7DFC">
            <w:pPr>
              <w:pStyle w:val="BodyText"/>
              <w:kinsoku w:val="0"/>
              <w:overflowPunct w:val="0"/>
              <w:spacing w:line="247" w:lineRule="exact"/>
              <w:ind w:left="103"/>
              <w:rPr>
                <w:rFonts w:ascii="Times New Roman" w:hAnsi="Times New Roman" w:cs="Times New Roman"/>
              </w:rPr>
            </w:pPr>
            <w:r>
              <w:rPr>
                <w:rFonts w:ascii="Times New Roman" w:hAnsi="Times New Roman" w:cs="Times New Roman"/>
              </w:rPr>
              <w:t>Compliance Officer</w:t>
            </w:r>
          </w:p>
        </w:tc>
        <w:tc>
          <w:tcPr>
            <w:tcW w:w="1350" w:type="dxa"/>
          </w:tcPr>
          <w:p w14:paraId="580555D4" w14:textId="20E04830" w:rsidR="00927169" w:rsidRPr="00AD7F6B" w:rsidRDefault="00A549D2" w:rsidP="00A549D2">
            <w:pPr>
              <w:pStyle w:val="BodyText"/>
              <w:kinsoku w:val="0"/>
              <w:overflowPunct w:val="0"/>
              <w:spacing w:line="247" w:lineRule="exact"/>
              <w:ind w:left="105"/>
              <w:rPr>
                <w:rFonts w:ascii="Times New Roman" w:hAnsi="Times New Roman" w:cs="Times New Roman"/>
              </w:rPr>
            </w:pPr>
            <w:r>
              <w:rPr>
                <w:rFonts w:ascii="Times New Roman" w:hAnsi="Times New Roman" w:cs="Times New Roman"/>
              </w:rPr>
              <w:t>13-1041</w:t>
            </w:r>
          </w:p>
        </w:tc>
        <w:tc>
          <w:tcPr>
            <w:tcW w:w="1619" w:type="dxa"/>
          </w:tcPr>
          <w:p w14:paraId="5FBA88C5" w14:textId="2D3B78C7" w:rsidR="00927169" w:rsidRPr="00AD7F6B" w:rsidRDefault="00A549D2" w:rsidP="00A549D2">
            <w:pPr>
              <w:pStyle w:val="BodyText"/>
              <w:kinsoku w:val="0"/>
              <w:overflowPunct w:val="0"/>
              <w:spacing w:line="247" w:lineRule="exact"/>
              <w:ind w:left="105"/>
              <w:rPr>
                <w:rFonts w:ascii="Times New Roman" w:hAnsi="Times New Roman" w:cs="Times New Roman"/>
              </w:rPr>
            </w:pPr>
            <w:r>
              <w:rPr>
                <w:rFonts w:ascii="Times New Roman" w:hAnsi="Times New Roman" w:cs="Times New Roman"/>
              </w:rPr>
              <w:t>33.26</w:t>
            </w:r>
          </w:p>
        </w:tc>
        <w:tc>
          <w:tcPr>
            <w:tcW w:w="1531" w:type="dxa"/>
          </w:tcPr>
          <w:p w14:paraId="121DD6D8" w14:textId="56BA947A" w:rsidR="00927169" w:rsidRPr="00AD7F6B" w:rsidRDefault="00A549D2" w:rsidP="00A549D2">
            <w:pPr>
              <w:pStyle w:val="BodyText"/>
              <w:kinsoku w:val="0"/>
              <w:overflowPunct w:val="0"/>
              <w:spacing w:line="247" w:lineRule="exact"/>
              <w:ind w:left="105"/>
              <w:rPr>
                <w:rFonts w:ascii="Times New Roman" w:hAnsi="Times New Roman" w:cs="Times New Roman"/>
              </w:rPr>
            </w:pPr>
            <w:r>
              <w:rPr>
                <w:rFonts w:ascii="Times New Roman" w:hAnsi="Times New Roman" w:cs="Times New Roman"/>
              </w:rPr>
              <w:t>33.26</w:t>
            </w:r>
          </w:p>
        </w:tc>
        <w:tc>
          <w:tcPr>
            <w:tcW w:w="1882" w:type="dxa"/>
          </w:tcPr>
          <w:p w14:paraId="1DC7D7D0" w14:textId="26036A20" w:rsidR="00927169" w:rsidRPr="00AD7F6B" w:rsidRDefault="009E7DFC" w:rsidP="009E7DFC">
            <w:pPr>
              <w:pStyle w:val="BodyText"/>
              <w:kinsoku w:val="0"/>
              <w:overflowPunct w:val="0"/>
              <w:spacing w:line="247" w:lineRule="exact"/>
              <w:ind w:left="103"/>
              <w:rPr>
                <w:rFonts w:ascii="Times New Roman" w:hAnsi="Times New Roman" w:cs="Times New Roman"/>
              </w:rPr>
            </w:pPr>
            <w:r>
              <w:rPr>
                <w:rFonts w:ascii="Times New Roman" w:hAnsi="Times New Roman" w:cs="Times New Roman"/>
              </w:rPr>
              <w:t>66.52</w:t>
            </w:r>
          </w:p>
        </w:tc>
      </w:tr>
    </w:tbl>
    <w:p w14:paraId="56ABEA66" w14:textId="77777777" w:rsidR="00CE4E0F" w:rsidRDefault="00CE4E0F" w:rsidP="00CE4E0F">
      <w:pPr>
        <w:kinsoku w:val="0"/>
        <w:overflowPunct w:val="0"/>
        <w:autoSpaceDE w:val="0"/>
        <w:autoSpaceDN w:val="0"/>
        <w:adjustRightInd w:val="0"/>
        <w:spacing w:line="245" w:lineRule="exact"/>
        <w:ind w:left="40"/>
      </w:pPr>
    </w:p>
    <w:p w14:paraId="1C4C409F" w14:textId="77777777" w:rsidR="00CE4E0F" w:rsidRPr="00A124C0" w:rsidRDefault="00CE4E0F" w:rsidP="00CE4E0F">
      <w:pPr>
        <w:kinsoku w:val="0"/>
        <w:overflowPunct w:val="0"/>
        <w:autoSpaceDE w:val="0"/>
        <w:autoSpaceDN w:val="0"/>
        <w:adjustRightInd w:val="0"/>
        <w:spacing w:line="245" w:lineRule="exact"/>
        <w:ind w:left="40"/>
      </w:pPr>
      <w:r w:rsidRPr="00A124C0">
        <w:t>As indicated, we are adjusting our employee hourly wage estimates by a factor of 100</w:t>
      </w:r>
      <w:r w:rsidRPr="00A124C0">
        <w:rPr>
          <w:spacing w:val="-13"/>
        </w:rPr>
        <w:t xml:space="preserve"> </w:t>
      </w:r>
      <w:r w:rsidRPr="00A124C0">
        <w:t>percent.</w:t>
      </w:r>
      <w:r>
        <w:t xml:space="preserve">  </w:t>
      </w:r>
      <w:r w:rsidRPr="00A124C0">
        <w:t>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w:t>
      </w:r>
      <w:r w:rsidRPr="00A124C0">
        <w:rPr>
          <w:spacing w:val="-40"/>
        </w:rPr>
        <w:t xml:space="preserve"> </w:t>
      </w:r>
      <w:r w:rsidRPr="00A124C0">
        <w:t>method.</w:t>
      </w:r>
    </w:p>
    <w:p w14:paraId="3457C704" w14:textId="77777777" w:rsidR="00CE4E0F" w:rsidRPr="00122FCF" w:rsidRDefault="00CE4E0F" w:rsidP="00122FCF">
      <w:pPr>
        <w:kinsoku w:val="0"/>
        <w:overflowPunct w:val="0"/>
        <w:autoSpaceDE w:val="0"/>
        <w:autoSpaceDN w:val="0"/>
        <w:adjustRightInd w:val="0"/>
        <w:spacing w:line="252" w:lineRule="auto"/>
        <w:ind w:left="40"/>
      </w:pPr>
    </w:p>
    <w:p w14:paraId="1AA352F4" w14:textId="06B20F18" w:rsidR="00122FCF" w:rsidRPr="00F1614B" w:rsidRDefault="006576D7" w:rsidP="00122FCF">
      <w:pPr>
        <w:kinsoku w:val="0"/>
        <w:overflowPunct w:val="0"/>
        <w:autoSpaceDE w:val="0"/>
        <w:autoSpaceDN w:val="0"/>
        <w:adjustRightInd w:val="0"/>
        <w:ind w:left="40"/>
        <w:outlineLvl w:val="0"/>
        <w:rPr>
          <w:bCs/>
          <w:i/>
        </w:rPr>
      </w:pPr>
      <w:r w:rsidRPr="00A124C0">
        <w:t>Based on the</w:t>
      </w:r>
      <w:r w:rsidRPr="00122FCF">
        <w:t xml:space="preserve"> </w:t>
      </w:r>
      <w:r w:rsidRPr="00A124C0">
        <w:t>table</w:t>
      </w:r>
      <w:r w:rsidRPr="00122FCF">
        <w:t xml:space="preserve"> </w:t>
      </w:r>
      <w:r w:rsidRPr="00A124C0">
        <w:t>above, we</w:t>
      </w:r>
      <w:r w:rsidRPr="00122FCF">
        <w:t xml:space="preserve"> </w:t>
      </w:r>
      <w:r w:rsidRPr="00A124C0">
        <w:t>then added the</w:t>
      </w:r>
      <w:r w:rsidRPr="00122FCF">
        <w:t xml:space="preserve"> </w:t>
      </w:r>
      <w:r w:rsidRPr="00A124C0">
        <w:t>estimated hourly</w:t>
      </w:r>
      <w:r w:rsidRPr="00122FCF">
        <w:t xml:space="preserve"> </w:t>
      </w:r>
      <w:r w:rsidRPr="00A124C0">
        <w:t>rate</w:t>
      </w:r>
      <w:r w:rsidRPr="00122FCF">
        <w:t xml:space="preserve"> </w:t>
      </w:r>
      <w:r w:rsidRPr="00A124C0">
        <w:t>(rounded</w:t>
      </w:r>
      <w:r w:rsidRPr="00122FCF">
        <w:t xml:space="preserve"> </w:t>
      </w:r>
      <w:r w:rsidRPr="00A124C0">
        <w:t>to the</w:t>
      </w:r>
      <w:r w:rsidRPr="00122FCF">
        <w:t xml:space="preserve"> </w:t>
      </w:r>
      <w:r w:rsidRPr="00A124C0">
        <w:t>nearest whole dollar)</w:t>
      </w:r>
      <w:r w:rsidRPr="00122FCF">
        <w:t xml:space="preserve"> </w:t>
      </w:r>
      <w:r w:rsidRPr="00A124C0">
        <w:t>for</w:t>
      </w:r>
      <w:r w:rsidRPr="00122FCF">
        <w:t xml:space="preserve"> </w:t>
      </w:r>
      <w:r w:rsidRPr="00A124C0">
        <w:t>each</w:t>
      </w:r>
      <w:r w:rsidRPr="00122FCF">
        <w:t xml:space="preserve"> </w:t>
      </w:r>
      <w:r w:rsidRPr="00A124C0">
        <w:t>position</w:t>
      </w:r>
      <w:r w:rsidR="00122FCF">
        <w:t xml:space="preserve"> identified below</w:t>
      </w:r>
      <w:r w:rsidRPr="00122FCF">
        <w:t xml:space="preserve"> </w:t>
      </w:r>
      <w:r w:rsidRPr="00A124C0">
        <w:t>and</w:t>
      </w:r>
      <w:r w:rsidRPr="00122FCF">
        <w:t xml:space="preserve"> </w:t>
      </w:r>
      <w:r w:rsidRPr="00A124C0">
        <w:t>divided</w:t>
      </w:r>
      <w:r w:rsidRPr="00122FCF">
        <w:t xml:space="preserve"> </w:t>
      </w:r>
      <w:r w:rsidRPr="00A124C0">
        <w:t>by</w:t>
      </w:r>
      <w:r w:rsidRPr="00122FCF">
        <w:t xml:space="preserve"> </w:t>
      </w:r>
      <w:r w:rsidRPr="00A124C0">
        <w:t>the</w:t>
      </w:r>
      <w:r w:rsidRPr="00122FCF">
        <w:t xml:space="preserve"> </w:t>
      </w:r>
      <w:r w:rsidRPr="00A124C0">
        <w:t>total</w:t>
      </w:r>
      <w:r w:rsidRPr="00122FCF">
        <w:t xml:space="preserve"> </w:t>
      </w:r>
      <w:r w:rsidRPr="00A124C0">
        <w:t>number</w:t>
      </w:r>
      <w:r w:rsidRPr="00122FCF">
        <w:t xml:space="preserve"> </w:t>
      </w:r>
      <w:r w:rsidRPr="00A124C0">
        <w:t>of</w:t>
      </w:r>
      <w:r w:rsidRPr="00122FCF">
        <w:t xml:space="preserve"> </w:t>
      </w:r>
      <w:r w:rsidRPr="00A124C0">
        <w:t>positions</w:t>
      </w:r>
      <w:r w:rsidRPr="00122FCF">
        <w:t xml:space="preserve"> </w:t>
      </w:r>
      <w:r w:rsidRPr="00A124C0">
        <w:t>to get</w:t>
      </w:r>
      <w:r w:rsidRPr="00122FCF">
        <w:t xml:space="preserve"> </w:t>
      </w:r>
      <w:r w:rsidRPr="00A124C0">
        <w:t>the</w:t>
      </w:r>
      <w:r w:rsidRPr="00122FCF">
        <w:t xml:space="preserve"> </w:t>
      </w:r>
      <w:r w:rsidRPr="00A124C0">
        <w:t>average</w:t>
      </w:r>
      <w:r w:rsidRPr="00122FCF">
        <w:t xml:space="preserve"> </w:t>
      </w:r>
      <w:r w:rsidRPr="00A124C0">
        <w:t>hourly rate.</w:t>
      </w:r>
      <w:r w:rsidR="00CE67A7">
        <w:t xml:space="preserve">   </w:t>
      </w:r>
      <w:r w:rsidR="00122FCF">
        <w:t>We sought industry feedback on our estimates, and in response to comments received during the 60 day comment period, we revised our burden estimate to reflect the following staff and salaries:</w:t>
      </w:r>
    </w:p>
    <w:p w14:paraId="1F8D4774" w14:textId="59DAA745" w:rsidR="006576D7" w:rsidRPr="00A124C0" w:rsidRDefault="006576D7" w:rsidP="00122FCF">
      <w:pPr>
        <w:kinsoku w:val="0"/>
        <w:overflowPunct w:val="0"/>
        <w:autoSpaceDE w:val="0"/>
        <w:autoSpaceDN w:val="0"/>
        <w:adjustRightInd w:val="0"/>
        <w:spacing w:line="252" w:lineRule="auto"/>
        <w:ind w:left="40"/>
      </w:pPr>
    </w:p>
    <w:p w14:paraId="09FAFD05" w14:textId="77777777" w:rsidR="006576D7" w:rsidRPr="00A124C0" w:rsidRDefault="006576D7" w:rsidP="006576D7">
      <w:pPr>
        <w:kinsoku w:val="0"/>
        <w:overflowPunct w:val="0"/>
        <w:autoSpaceDE w:val="0"/>
        <w:autoSpaceDN w:val="0"/>
        <w:adjustRightInd w:val="0"/>
        <w:spacing w:before="10"/>
        <w:rPr>
          <w:sz w:val="4"/>
          <w:szCs w:val="4"/>
        </w:rPr>
      </w:pPr>
    </w:p>
    <w:tbl>
      <w:tblPr>
        <w:tblW w:w="0" w:type="auto"/>
        <w:tblInd w:w="1245" w:type="dxa"/>
        <w:tblLayout w:type="fixed"/>
        <w:tblCellMar>
          <w:left w:w="0" w:type="dxa"/>
          <w:right w:w="0" w:type="dxa"/>
        </w:tblCellMar>
        <w:tblLook w:val="0000" w:firstRow="0" w:lastRow="0" w:firstColumn="0" w:lastColumn="0" w:noHBand="0" w:noVBand="0"/>
      </w:tblPr>
      <w:tblGrid>
        <w:gridCol w:w="2948"/>
        <w:gridCol w:w="1534"/>
        <w:gridCol w:w="1534"/>
      </w:tblGrid>
      <w:tr w:rsidR="00122FCF" w:rsidRPr="00A124C0" w14:paraId="73C3CB88" w14:textId="77777777" w:rsidTr="002D13C9">
        <w:trPr>
          <w:trHeight w:hRule="exact" w:val="378"/>
        </w:trPr>
        <w:tc>
          <w:tcPr>
            <w:tcW w:w="2948" w:type="dxa"/>
            <w:tcBorders>
              <w:top w:val="nil"/>
              <w:left w:val="nil"/>
              <w:bottom w:val="nil"/>
              <w:right w:val="nil"/>
            </w:tcBorders>
          </w:tcPr>
          <w:p w14:paraId="7CC94E0D" w14:textId="77777777" w:rsidR="00122FCF" w:rsidRPr="00A124C0" w:rsidRDefault="00122FCF" w:rsidP="00026775">
            <w:pPr>
              <w:kinsoku w:val="0"/>
              <w:overflowPunct w:val="0"/>
              <w:autoSpaceDE w:val="0"/>
              <w:autoSpaceDN w:val="0"/>
              <w:adjustRightInd w:val="0"/>
              <w:spacing w:before="69"/>
              <w:ind w:left="55"/>
            </w:pPr>
            <w:r>
              <w:t>Nurse Manager</w:t>
            </w:r>
          </w:p>
        </w:tc>
        <w:tc>
          <w:tcPr>
            <w:tcW w:w="1534" w:type="dxa"/>
            <w:tcBorders>
              <w:top w:val="nil"/>
              <w:left w:val="nil"/>
              <w:bottom w:val="nil"/>
              <w:right w:val="nil"/>
            </w:tcBorders>
          </w:tcPr>
          <w:p w14:paraId="3C90417B" w14:textId="77777777" w:rsidR="00122FCF" w:rsidRDefault="00122FCF" w:rsidP="00026775">
            <w:pPr>
              <w:kinsoku w:val="0"/>
              <w:overflowPunct w:val="0"/>
              <w:autoSpaceDE w:val="0"/>
              <w:autoSpaceDN w:val="0"/>
              <w:adjustRightInd w:val="0"/>
              <w:spacing w:before="69"/>
              <w:ind w:left="246"/>
            </w:pPr>
          </w:p>
        </w:tc>
        <w:tc>
          <w:tcPr>
            <w:tcW w:w="1534" w:type="dxa"/>
            <w:tcBorders>
              <w:top w:val="nil"/>
              <w:left w:val="nil"/>
              <w:bottom w:val="nil"/>
              <w:right w:val="nil"/>
            </w:tcBorders>
          </w:tcPr>
          <w:p w14:paraId="51C4537D" w14:textId="4BE21D70" w:rsidR="00122FCF" w:rsidRPr="00A124C0" w:rsidRDefault="00122FCF" w:rsidP="00026775">
            <w:pPr>
              <w:kinsoku w:val="0"/>
              <w:overflowPunct w:val="0"/>
              <w:autoSpaceDE w:val="0"/>
              <w:autoSpaceDN w:val="0"/>
              <w:adjustRightInd w:val="0"/>
              <w:spacing w:before="69"/>
              <w:ind w:left="246"/>
            </w:pPr>
            <w:r>
              <w:t>$102</w:t>
            </w:r>
          </w:p>
        </w:tc>
      </w:tr>
      <w:tr w:rsidR="00122FCF" w:rsidRPr="00A124C0" w14:paraId="4DA791F5" w14:textId="77777777" w:rsidTr="002D13C9">
        <w:trPr>
          <w:trHeight w:hRule="exact" w:val="318"/>
        </w:trPr>
        <w:tc>
          <w:tcPr>
            <w:tcW w:w="2948" w:type="dxa"/>
            <w:tcBorders>
              <w:top w:val="nil"/>
              <w:left w:val="nil"/>
              <w:bottom w:val="nil"/>
              <w:right w:val="nil"/>
            </w:tcBorders>
          </w:tcPr>
          <w:p w14:paraId="39641A8A" w14:textId="77777777" w:rsidR="00122FCF" w:rsidRPr="00A124C0" w:rsidRDefault="00122FCF" w:rsidP="00026775">
            <w:pPr>
              <w:kinsoku w:val="0"/>
              <w:overflowPunct w:val="0"/>
              <w:autoSpaceDE w:val="0"/>
              <w:autoSpaceDN w:val="0"/>
              <w:adjustRightInd w:val="0"/>
              <w:spacing w:before="7"/>
              <w:ind w:left="55"/>
            </w:pPr>
            <w:r>
              <w:t>2 Executive Assistants</w:t>
            </w:r>
          </w:p>
        </w:tc>
        <w:tc>
          <w:tcPr>
            <w:tcW w:w="1534" w:type="dxa"/>
            <w:tcBorders>
              <w:top w:val="nil"/>
              <w:left w:val="nil"/>
              <w:bottom w:val="nil"/>
              <w:right w:val="nil"/>
            </w:tcBorders>
          </w:tcPr>
          <w:p w14:paraId="267996D6" w14:textId="77777777" w:rsidR="00122FCF" w:rsidRDefault="00122FCF" w:rsidP="00026775">
            <w:pPr>
              <w:kinsoku w:val="0"/>
              <w:overflowPunct w:val="0"/>
              <w:autoSpaceDE w:val="0"/>
              <w:autoSpaceDN w:val="0"/>
              <w:adjustRightInd w:val="0"/>
              <w:spacing w:before="7"/>
              <w:ind w:left="246"/>
            </w:pPr>
          </w:p>
        </w:tc>
        <w:tc>
          <w:tcPr>
            <w:tcW w:w="1534" w:type="dxa"/>
            <w:tcBorders>
              <w:top w:val="nil"/>
              <w:left w:val="nil"/>
              <w:bottom w:val="nil"/>
              <w:right w:val="nil"/>
            </w:tcBorders>
          </w:tcPr>
          <w:p w14:paraId="505AFCF8" w14:textId="052CE5D4" w:rsidR="00122FCF" w:rsidRPr="00A124C0" w:rsidRDefault="00122FCF" w:rsidP="00026775">
            <w:pPr>
              <w:kinsoku w:val="0"/>
              <w:overflowPunct w:val="0"/>
              <w:autoSpaceDE w:val="0"/>
              <w:autoSpaceDN w:val="0"/>
              <w:adjustRightInd w:val="0"/>
              <w:spacing w:before="7"/>
              <w:ind w:left="246"/>
            </w:pPr>
            <w:r>
              <w:t>$53/assistant</w:t>
            </w:r>
          </w:p>
        </w:tc>
      </w:tr>
      <w:tr w:rsidR="00122FCF" w:rsidRPr="00A124C0" w14:paraId="71EF38BD" w14:textId="77777777" w:rsidTr="002D13C9">
        <w:trPr>
          <w:trHeight w:hRule="exact" w:val="318"/>
        </w:trPr>
        <w:tc>
          <w:tcPr>
            <w:tcW w:w="2948" w:type="dxa"/>
            <w:tcBorders>
              <w:top w:val="nil"/>
              <w:left w:val="nil"/>
              <w:bottom w:val="nil"/>
              <w:right w:val="nil"/>
            </w:tcBorders>
          </w:tcPr>
          <w:p w14:paraId="30973201" w14:textId="77777777" w:rsidR="00122FCF" w:rsidRPr="00A124C0" w:rsidRDefault="00122FCF" w:rsidP="00026775">
            <w:pPr>
              <w:kinsoku w:val="0"/>
              <w:overflowPunct w:val="0"/>
              <w:autoSpaceDE w:val="0"/>
              <w:autoSpaceDN w:val="0"/>
              <w:adjustRightInd w:val="0"/>
              <w:spacing w:before="8"/>
              <w:ind w:left="55"/>
            </w:pPr>
            <w:r>
              <w:t>Quality Assurance</w:t>
            </w:r>
            <w:r w:rsidRPr="00A124C0">
              <w:rPr>
                <w:spacing w:val="-1"/>
              </w:rPr>
              <w:t xml:space="preserve"> </w:t>
            </w:r>
            <w:r>
              <w:t>Specialist</w:t>
            </w:r>
          </w:p>
        </w:tc>
        <w:tc>
          <w:tcPr>
            <w:tcW w:w="1534" w:type="dxa"/>
            <w:tcBorders>
              <w:top w:val="nil"/>
              <w:left w:val="nil"/>
              <w:bottom w:val="nil"/>
              <w:right w:val="nil"/>
            </w:tcBorders>
          </w:tcPr>
          <w:p w14:paraId="0601A808" w14:textId="77777777" w:rsidR="00122FCF" w:rsidRDefault="00122FCF" w:rsidP="00026775">
            <w:pPr>
              <w:kinsoku w:val="0"/>
              <w:overflowPunct w:val="0"/>
              <w:autoSpaceDE w:val="0"/>
              <w:autoSpaceDN w:val="0"/>
              <w:adjustRightInd w:val="0"/>
              <w:spacing w:before="8"/>
              <w:ind w:left="246"/>
            </w:pPr>
          </w:p>
        </w:tc>
        <w:tc>
          <w:tcPr>
            <w:tcW w:w="1534" w:type="dxa"/>
            <w:tcBorders>
              <w:top w:val="nil"/>
              <w:left w:val="nil"/>
              <w:bottom w:val="nil"/>
              <w:right w:val="nil"/>
            </w:tcBorders>
          </w:tcPr>
          <w:p w14:paraId="33662D93" w14:textId="219C58A6" w:rsidR="00122FCF" w:rsidRPr="00A124C0" w:rsidRDefault="00122FCF" w:rsidP="00026775">
            <w:pPr>
              <w:kinsoku w:val="0"/>
              <w:overflowPunct w:val="0"/>
              <w:autoSpaceDE w:val="0"/>
              <w:autoSpaceDN w:val="0"/>
              <w:adjustRightInd w:val="0"/>
              <w:spacing w:before="8"/>
              <w:ind w:left="246"/>
            </w:pPr>
            <w:r>
              <w:t>$67</w:t>
            </w:r>
          </w:p>
        </w:tc>
      </w:tr>
      <w:tr w:rsidR="00122FCF" w:rsidRPr="00A124C0" w14:paraId="1BB67743" w14:textId="77777777" w:rsidTr="002D13C9">
        <w:trPr>
          <w:trHeight w:hRule="exact" w:val="317"/>
        </w:trPr>
        <w:tc>
          <w:tcPr>
            <w:tcW w:w="2948" w:type="dxa"/>
            <w:tcBorders>
              <w:top w:val="nil"/>
              <w:left w:val="nil"/>
              <w:bottom w:val="nil"/>
              <w:right w:val="nil"/>
            </w:tcBorders>
          </w:tcPr>
          <w:p w14:paraId="73CDD941" w14:textId="77777777" w:rsidR="00122FCF" w:rsidRPr="00A124C0" w:rsidRDefault="00122FCF" w:rsidP="00026775">
            <w:pPr>
              <w:kinsoku w:val="0"/>
              <w:overflowPunct w:val="0"/>
              <w:autoSpaceDE w:val="0"/>
              <w:autoSpaceDN w:val="0"/>
              <w:adjustRightInd w:val="0"/>
              <w:spacing w:before="7"/>
              <w:ind w:left="55"/>
            </w:pPr>
          </w:p>
        </w:tc>
        <w:tc>
          <w:tcPr>
            <w:tcW w:w="1534" w:type="dxa"/>
            <w:tcBorders>
              <w:top w:val="nil"/>
              <w:left w:val="nil"/>
              <w:bottom w:val="nil"/>
              <w:right w:val="nil"/>
            </w:tcBorders>
          </w:tcPr>
          <w:p w14:paraId="4927E5AF" w14:textId="77777777" w:rsidR="00122FCF" w:rsidRPr="00A124C0" w:rsidRDefault="00122FCF" w:rsidP="00026775">
            <w:pPr>
              <w:kinsoku w:val="0"/>
              <w:overflowPunct w:val="0"/>
              <w:autoSpaceDE w:val="0"/>
              <w:autoSpaceDN w:val="0"/>
              <w:adjustRightInd w:val="0"/>
              <w:spacing w:before="7"/>
              <w:ind w:left="246"/>
            </w:pPr>
          </w:p>
        </w:tc>
        <w:tc>
          <w:tcPr>
            <w:tcW w:w="1534" w:type="dxa"/>
            <w:tcBorders>
              <w:top w:val="nil"/>
              <w:left w:val="nil"/>
              <w:bottom w:val="nil"/>
              <w:right w:val="nil"/>
            </w:tcBorders>
          </w:tcPr>
          <w:p w14:paraId="3B147AC4" w14:textId="0897F893" w:rsidR="00122FCF" w:rsidRPr="00A124C0" w:rsidRDefault="00122FCF" w:rsidP="00026775">
            <w:pPr>
              <w:kinsoku w:val="0"/>
              <w:overflowPunct w:val="0"/>
              <w:autoSpaceDE w:val="0"/>
              <w:autoSpaceDN w:val="0"/>
              <w:adjustRightInd w:val="0"/>
              <w:spacing w:before="7"/>
              <w:ind w:left="246"/>
            </w:pPr>
          </w:p>
        </w:tc>
      </w:tr>
    </w:tbl>
    <w:p w14:paraId="420A18CF" w14:textId="77777777" w:rsidR="006576D7" w:rsidRPr="00A124C0" w:rsidRDefault="006576D7" w:rsidP="006576D7">
      <w:pPr>
        <w:kinsoku w:val="0"/>
        <w:overflowPunct w:val="0"/>
        <w:autoSpaceDE w:val="0"/>
        <w:autoSpaceDN w:val="0"/>
        <w:adjustRightInd w:val="0"/>
        <w:spacing w:before="29"/>
      </w:pPr>
      <w:r w:rsidRPr="00A124C0">
        <w:t>Total Salary/hour:</w:t>
      </w:r>
      <w:r w:rsidRPr="00A124C0">
        <w:rPr>
          <w:spacing w:val="60"/>
        </w:rPr>
        <w:t xml:space="preserve"> </w:t>
      </w:r>
      <w:r w:rsidRPr="00A124C0">
        <w:t>$</w:t>
      </w:r>
      <w:r>
        <w:t>275</w:t>
      </w:r>
    </w:p>
    <w:p w14:paraId="1866A461" w14:textId="7B04E8C0" w:rsidR="006576D7" w:rsidRPr="00A124C0" w:rsidRDefault="006576D7" w:rsidP="006576D7">
      <w:pPr>
        <w:kinsoku w:val="0"/>
        <w:overflowPunct w:val="0"/>
        <w:autoSpaceDE w:val="0"/>
        <w:autoSpaceDN w:val="0"/>
        <w:adjustRightInd w:val="0"/>
        <w:spacing w:before="19"/>
        <w:ind w:left="140"/>
      </w:pPr>
      <w:r>
        <w:t>$2</w:t>
      </w:r>
      <w:r w:rsidR="00EC29FD">
        <w:t>75</w:t>
      </w:r>
      <w:r>
        <w:t xml:space="preserve"> / 4</w:t>
      </w:r>
      <w:r w:rsidRPr="00A124C0">
        <w:t xml:space="preserve"> positions =</w:t>
      </w:r>
      <w:r w:rsidRPr="00A124C0">
        <w:rPr>
          <w:spacing w:val="56"/>
        </w:rPr>
        <w:t xml:space="preserve"> </w:t>
      </w:r>
      <w:r>
        <w:t>$68.75</w:t>
      </w:r>
    </w:p>
    <w:p w14:paraId="34BCD549" w14:textId="77777777" w:rsidR="006576D7" w:rsidRPr="00F1614B" w:rsidRDefault="006576D7" w:rsidP="006576D7">
      <w:pPr>
        <w:kinsoku w:val="0"/>
        <w:overflowPunct w:val="0"/>
        <w:autoSpaceDE w:val="0"/>
        <w:autoSpaceDN w:val="0"/>
        <w:adjustRightInd w:val="0"/>
        <w:spacing w:before="65"/>
        <w:ind w:left="40"/>
      </w:pPr>
      <w:r w:rsidRPr="00F1614B">
        <w:t>Taking the average of the above rates, we estimate an average hourly rate of</w:t>
      </w:r>
      <w:r w:rsidRPr="00F1614B">
        <w:rPr>
          <w:spacing w:val="-12"/>
        </w:rPr>
        <w:t xml:space="preserve"> </w:t>
      </w:r>
      <w:r w:rsidRPr="00F1614B">
        <w:rPr>
          <w:b/>
        </w:rPr>
        <w:t>$68.75</w:t>
      </w:r>
      <w:r w:rsidRPr="00F1614B">
        <w:t>.</w:t>
      </w:r>
    </w:p>
    <w:p w14:paraId="6ABBEEE4" w14:textId="77777777" w:rsidR="00122FCF" w:rsidRDefault="00122FCF" w:rsidP="00122FCF">
      <w:pPr>
        <w:kinsoku w:val="0"/>
        <w:overflowPunct w:val="0"/>
        <w:autoSpaceDE w:val="0"/>
        <w:autoSpaceDN w:val="0"/>
        <w:adjustRightInd w:val="0"/>
        <w:spacing w:line="252" w:lineRule="auto"/>
        <w:ind w:left="40"/>
      </w:pPr>
    </w:p>
    <w:p w14:paraId="344FF083" w14:textId="0A7CE17F" w:rsidR="00122FCF" w:rsidRDefault="00122FCF" w:rsidP="00122FCF">
      <w:pPr>
        <w:kinsoku w:val="0"/>
        <w:overflowPunct w:val="0"/>
        <w:autoSpaceDE w:val="0"/>
        <w:autoSpaceDN w:val="0"/>
        <w:adjustRightInd w:val="0"/>
        <w:spacing w:line="252" w:lineRule="auto"/>
        <w:ind w:left="40"/>
      </w:pPr>
      <w:r>
        <w:t xml:space="preserve">Because every PACE organization varies in size, staff availability, and number of staff involved in a CMS audit, we created a burden estimate that we believe accurately reflects the average number of staff, salaries and an hourly time estimate for staff when undergoing a CMS PACE audit.   PACE organizations commented on our burden estimate during the 60 day comment period, and we adjusted the totals based on those comments.  We did not receive any additional comments during the 30 day comment period, which we believe shows we accurately reflected the average staff, salary, and hourly burden for a PACE organization during audit.   We will continue asking for industry feedback in future packages to ensure we are accurately representing the burden for a PACE organization to undergo a CMS audit.  </w:t>
      </w:r>
    </w:p>
    <w:p w14:paraId="46C889A7" w14:textId="77777777" w:rsidR="00122FCF" w:rsidRDefault="00122FCF" w:rsidP="00CE4E0F">
      <w:pPr>
        <w:kinsoku w:val="0"/>
        <w:overflowPunct w:val="0"/>
        <w:autoSpaceDE w:val="0"/>
        <w:autoSpaceDN w:val="0"/>
        <w:adjustRightInd w:val="0"/>
        <w:ind w:left="40"/>
        <w:outlineLvl w:val="0"/>
        <w:rPr>
          <w:bCs/>
          <w:i/>
        </w:rPr>
      </w:pPr>
    </w:p>
    <w:p w14:paraId="267AA139" w14:textId="1A096E38" w:rsidR="00CE4E0F" w:rsidRPr="00F1614B" w:rsidRDefault="00934CE4" w:rsidP="00CE4E0F">
      <w:pPr>
        <w:kinsoku w:val="0"/>
        <w:overflowPunct w:val="0"/>
        <w:autoSpaceDE w:val="0"/>
        <w:autoSpaceDN w:val="0"/>
        <w:adjustRightInd w:val="0"/>
        <w:ind w:left="40"/>
        <w:outlineLvl w:val="0"/>
        <w:rPr>
          <w:i/>
        </w:rPr>
      </w:pPr>
      <w:r w:rsidRPr="00F1614B">
        <w:rPr>
          <w:bCs/>
          <w:i/>
        </w:rPr>
        <w:t xml:space="preserve">12.2 </w:t>
      </w:r>
      <w:r w:rsidR="00CE4E0F" w:rsidRPr="00F1614B">
        <w:rPr>
          <w:bCs/>
          <w:i/>
        </w:rPr>
        <w:t>Burden Estimates</w:t>
      </w:r>
    </w:p>
    <w:p w14:paraId="36B3F253" w14:textId="77777777" w:rsidR="00CE4E0F" w:rsidRPr="00F1614B" w:rsidRDefault="00CE4E0F" w:rsidP="00CE4E0F">
      <w:pPr>
        <w:kinsoku w:val="0"/>
        <w:overflowPunct w:val="0"/>
        <w:autoSpaceDE w:val="0"/>
        <w:autoSpaceDN w:val="0"/>
        <w:adjustRightInd w:val="0"/>
        <w:spacing w:before="65"/>
        <w:ind w:left="40"/>
      </w:pPr>
    </w:p>
    <w:p w14:paraId="30642754" w14:textId="77777777" w:rsidR="00CE4E0F" w:rsidRPr="00F1614B" w:rsidRDefault="00CE4E0F" w:rsidP="00CE4E0F">
      <w:pPr>
        <w:kinsoku w:val="0"/>
        <w:overflowPunct w:val="0"/>
        <w:autoSpaceDE w:val="0"/>
        <w:autoSpaceDN w:val="0"/>
        <w:adjustRightInd w:val="0"/>
        <w:spacing w:before="69"/>
        <w:ind w:left="39" w:right="129"/>
        <w:outlineLvl w:val="0"/>
        <w:rPr>
          <w:bCs/>
          <w:i/>
          <w:u w:val="single"/>
        </w:rPr>
      </w:pPr>
      <w:r w:rsidRPr="00F1614B">
        <w:rPr>
          <w:bCs/>
          <w:i/>
          <w:u w:val="single"/>
        </w:rPr>
        <w:t>Trial Year and Routine Audits</w:t>
      </w:r>
    </w:p>
    <w:p w14:paraId="0D459ECE" w14:textId="77777777" w:rsidR="007A16EA" w:rsidRPr="00F1614B" w:rsidRDefault="007A16EA" w:rsidP="00CE4E0F">
      <w:pPr>
        <w:kinsoku w:val="0"/>
        <w:overflowPunct w:val="0"/>
        <w:autoSpaceDE w:val="0"/>
        <w:autoSpaceDN w:val="0"/>
        <w:adjustRightInd w:val="0"/>
        <w:spacing w:before="69"/>
        <w:ind w:left="39" w:right="129"/>
        <w:outlineLvl w:val="0"/>
      </w:pPr>
    </w:p>
    <w:p w14:paraId="61867B9C" w14:textId="4175EA30" w:rsidR="00FC7361" w:rsidRDefault="007F6D2D" w:rsidP="00B528AE">
      <w:pPr>
        <w:kinsoku w:val="0"/>
        <w:overflowPunct w:val="0"/>
        <w:autoSpaceDE w:val="0"/>
        <w:autoSpaceDN w:val="0"/>
        <w:adjustRightInd w:val="0"/>
        <w:spacing w:before="41" w:line="276" w:lineRule="auto"/>
        <w:ind w:left="40" w:right="129"/>
      </w:pPr>
      <w:r>
        <w:t xml:space="preserve">Trial year and routine audits will use the same audit protocol, so the burden estimate is the same regardless of whether or not the audit is during the trial year or a routine audit.  </w:t>
      </w:r>
      <w:r w:rsidR="00FC7361" w:rsidRPr="00F1614B">
        <w:t>Fo</w:t>
      </w:r>
      <w:r w:rsidR="00E35E0B" w:rsidRPr="00F1614B">
        <w:t xml:space="preserve">r each PO that receives an audit in 2017, </w:t>
      </w:r>
      <w:r w:rsidR="00CE4E0F" w:rsidRPr="00F1614B">
        <w:t xml:space="preserve">we estimate an average of </w:t>
      </w:r>
      <w:r w:rsidR="0004224E" w:rsidRPr="00F1614B">
        <w:t xml:space="preserve">80 </w:t>
      </w:r>
      <w:r w:rsidR="00CE4E0F" w:rsidRPr="00F1614B">
        <w:t>hours prior to</w:t>
      </w:r>
      <w:r w:rsidR="00CE4E0F">
        <w:t xml:space="preserve"> the audit start to assemble and </w:t>
      </w:r>
      <w:r w:rsidR="00CE4E0F" w:rsidRPr="00A124C0">
        <w:t xml:space="preserve">review the information for completeness, </w:t>
      </w:r>
      <w:r w:rsidR="00CE4E0F">
        <w:t>40</w:t>
      </w:r>
      <w:r w:rsidR="00CE4E0F" w:rsidRPr="00A124C0">
        <w:t xml:space="preserve"> hours for the actual administration of the au</w:t>
      </w:r>
      <w:r w:rsidR="00CE4E0F">
        <w:t>di</w:t>
      </w:r>
      <w:r w:rsidR="00CE4E0F" w:rsidRPr="00A124C0">
        <w:t xml:space="preserve">t, </w:t>
      </w:r>
      <w:r w:rsidR="00CE4E0F">
        <w:t xml:space="preserve">and </w:t>
      </w:r>
      <w:r w:rsidR="0004224E">
        <w:t>4</w:t>
      </w:r>
      <w:r w:rsidR="00CE4E0F" w:rsidRPr="00A124C0">
        <w:t xml:space="preserve">0 hours to review and respond to the draft audit report. We believe an additional </w:t>
      </w:r>
      <w:r w:rsidR="00CE4E0F">
        <w:t>80</w:t>
      </w:r>
      <w:r w:rsidR="00CE4E0F" w:rsidRPr="00A124C0">
        <w:t xml:space="preserve"> hours is spend on </w:t>
      </w:r>
      <w:r w:rsidR="00CE4E0F">
        <w:t>corrective action</w:t>
      </w:r>
      <w:r w:rsidR="00CE4E0F" w:rsidRPr="00A124C0">
        <w:t xml:space="preserve"> and audit close out activities. </w:t>
      </w:r>
    </w:p>
    <w:p w14:paraId="783CB8E8" w14:textId="77777777" w:rsidR="00FC7361" w:rsidRPr="00934CE4" w:rsidRDefault="00FC7361" w:rsidP="00934CE4">
      <w:pPr>
        <w:kinsoku w:val="0"/>
        <w:overflowPunct w:val="0"/>
        <w:autoSpaceDE w:val="0"/>
        <w:autoSpaceDN w:val="0"/>
        <w:adjustRightInd w:val="0"/>
        <w:ind w:left="40" w:right="129"/>
      </w:pPr>
    </w:p>
    <w:p w14:paraId="42E9FDC8" w14:textId="7F40E922" w:rsidR="00CE4E0F" w:rsidRPr="00934CE4" w:rsidRDefault="00CE4E0F" w:rsidP="00934CE4">
      <w:pPr>
        <w:kinsoku w:val="0"/>
        <w:overflowPunct w:val="0"/>
        <w:autoSpaceDE w:val="0"/>
        <w:autoSpaceDN w:val="0"/>
        <w:adjustRightInd w:val="0"/>
        <w:ind w:left="40" w:right="129"/>
      </w:pPr>
      <w:r w:rsidRPr="00934CE4">
        <w:t xml:space="preserve">This is a total of approximately </w:t>
      </w:r>
      <w:r w:rsidR="002C4F64" w:rsidRPr="00934CE4">
        <w:t>240</w:t>
      </w:r>
      <w:r w:rsidRPr="00934CE4">
        <w:t xml:space="preserve"> hours for each PO. The</w:t>
      </w:r>
      <w:r w:rsidRPr="00934CE4">
        <w:rPr>
          <w:spacing w:val="-35"/>
        </w:rPr>
        <w:t xml:space="preserve"> </w:t>
      </w:r>
      <w:r w:rsidRPr="00934CE4">
        <w:t>average number of POs</w:t>
      </w:r>
      <w:r w:rsidR="004C6CA9" w:rsidRPr="00934CE4">
        <w:t xml:space="preserve"> that will receive </w:t>
      </w:r>
      <w:r w:rsidR="00B528AE" w:rsidRPr="00934CE4">
        <w:t xml:space="preserve">an </w:t>
      </w:r>
      <w:r w:rsidRPr="00934CE4">
        <w:t>audit annually is</w:t>
      </w:r>
      <w:r w:rsidRPr="00934CE4">
        <w:rPr>
          <w:spacing w:val="-8"/>
        </w:rPr>
        <w:t xml:space="preserve"> </w:t>
      </w:r>
      <w:r w:rsidR="00B528AE" w:rsidRPr="00934CE4">
        <w:t>72</w:t>
      </w:r>
      <w:r w:rsidRPr="00934CE4">
        <w:t>.</w:t>
      </w:r>
    </w:p>
    <w:p w14:paraId="4F0167A8" w14:textId="77777777" w:rsidR="00615135" w:rsidRPr="00934CE4" w:rsidRDefault="00615135" w:rsidP="00934CE4">
      <w:pPr>
        <w:kinsoku w:val="0"/>
        <w:overflowPunct w:val="0"/>
        <w:autoSpaceDE w:val="0"/>
        <w:autoSpaceDN w:val="0"/>
        <w:adjustRightInd w:val="0"/>
        <w:ind w:left="40" w:right="129"/>
      </w:pPr>
    </w:p>
    <w:p w14:paraId="50BDBCFC" w14:textId="0D2B46E4" w:rsidR="006C1F05" w:rsidRPr="00F1614B" w:rsidRDefault="00FC7361" w:rsidP="00934CE4">
      <w:pPr>
        <w:kinsoku w:val="0"/>
        <w:overflowPunct w:val="0"/>
        <w:autoSpaceDE w:val="0"/>
        <w:autoSpaceDN w:val="0"/>
        <w:adjustRightInd w:val="0"/>
        <w:ind w:left="39" w:right="129"/>
        <w:outlineLvl w:val="0"/>
      </w:pPr>
      <w:r w:rsidRPr="00F1614B">
        <w:t>In aggregate we estimate 17,280 hours (72 POs x 240 hr/PO) at $1,188,000.050 (17,280 hr x $68.75/hr).</w:t>
      </w:r>
    </w:p>
    <w:p w14:paraId="05DF827D" w14:textId="77777777" w:rsidR="00E10FF3" w:rsidRPr="00F1614B" w:rsidRDefault="00E10FF3" w:rsidP="00934CE4">
      <w:pPr>
        <w:rPr>
          <w:bCs/>
          <w:i/>
        </w:rPr>
      </w:pPr>
    </w:p>
    <w:p w14:paraId="6A9DB745" w14:textId="76D62053" w:rsidR="00E10FF3" w:rsidRPr="00934CE4" w:rsidRDefault="00934CE4" w:rsidP="00E10FF3">
      <w:pPr>
        <w:pStyle w:val="BodyText"/>
        <w:spacing w:before="69"/>
        <w:ind w:right="225"/>
        <w:rPr>
          <w:rFonts w:ascii="Times New Roman" w:hAnsi="Times New Roman" w:cs="Times New Roman"/>
          <w:i/>
          <w:sz w:val="24"/>
          <w:szCs w:val="24"/>
        </w:rPr>
      </w:pPr>
      <w:r w:rsidRPr="00F1614B">
        <w:rPr>
          <w:rFonts w:ascii="Times New Roman" w:hAnsi="Times New Roman" w:cs="Times New Roman"/>
          <w:i/>
          <w:sz w:val="24"/>
          <w:szCs w:val="24"/>
        </w:rPr>
        <w:t xml:space="preserve">12.3 </w:t>
      </w:r>
      <w:r w:rsidR="00E10FF3" w:rsidRPr="00F1614B">
        <w:rPr>
          <w:rFonts w:ascii="Times New Roman" w:hAnsi="Times New Roman" w:cs="Times New Roman"/>
          <w:i/>
          <w:sz w:val="24"/>
          <w:szCs w:val="24"/>
        </w:rPr>
        <w:t>Burden</w:t>
      </w:r>
      <w:r w:rsidR="00E10FF3" w:rsidRPr="00F1614B">
        <w:rPr>
          <w:rFonts w:ascii="Times New Roman" w:hAnsi="Times New Roman" w:cs="Times New Roman"/>
          <w:i/>
          <w:spacing w:val="-1"/>
          <w:sz w:val="24"/>
          <w:szCs w:val="24"/>
        </w:rPr>
        <w:t xml:space="preserve"> </w:t>
      </w:r>
      <w:r w:rsidR="00E10FF3" w:rsidRPr="00F1614B">
        <w:rPr>
          <w:rFonts w:ascii="Times New Roman" w:hAnsi="Times New Roman" w:cs="Times New Roman"/>
          <w:i/>
          <w:sz w:val="24"/>
          <w:szCs w:val="24"/>
        </w:rPr>
        <w:t>Summary</w:t>
      </w:r>
    </w:p>
    <w:p w14:paraId="3F8CC54E" w14:textId="77777777" w:rsidR="00E10FF3" w:rsidRPr="00934CE4" w:rsidRDefault="00E10FF3" w:rsidP="00E10FF3">
      <w:pPr>
        <w:spacing w:before="4"/>
        <w:rPr>
          <w:i/>
          <w:sz w:val="21"/>
          <w:szCs w:val="21"/>
        </w:rPr>
      </w:pPr>
    </w:p>
    <w:tbl>
      <w:tblPr>
        <w:tblW w:w="9987" w:type="dxa"/>
        <w:tblInd w:w="132" w:type="dxa"/>
        <w:tblLayout w:type="fixed"/>
        <w:tblCellMar>
          <w:left w:w="0" w:type="dxa"/>
          <w:right w:w="0" w:type="dxa"/>
        </w:tblCellMar>
        <w:tblLook w:val="01E0" w:firstRow="1" w:lastRow="1" w:firstColumn="1" w:lastColumn="1" w:noHBand="0" w:noVBand="0"/>
      </w:tblPr>
      <w:tblGrid>
        <w:gridCol w:w="1392"/>
        <w:gridCol w:w="1413"/>
        <w:gridCol w:w="1401"/>
        <w:gridCol w:w="1187"/>
        <w:gridCol w:w="1096"/>
        <w:gridCol w:w="943"/>
        <w:gridCol w:w="1171"/>
        <w:gridCol w:w="1384"/>
      </w:tblGrid>
      <w:tr w:rsidR="00E10FF3" w14:paraId="3B13CBE9" w14:textId="77777777" w:rsidTr="00A56D2F">
        <w:trPr>
          <w:trHeight w:hRule="exact" w:val="1008"/>
        </w:trPr>
        <w:tc>
          <w:tcPr>
            <w:tcW w:w="1392" w:type="dxa"/>
            <w:tcBorders>
              <w:top w:val="single" w:sz="4" w:space="0" w:color="000000"/>
              <w:left w:val="single" w:sz="4" w:space="0" w:color="000000"/>
              <w:bottom w:val="single" w:sz="4" w:space="0" w:color="000000"/>
              <w:right w:val="single" w:sz="4" w:space="0" w:color="000000"/>
            </w:tcBorders>
            <w:shd w:val="clear" w:color="auto" w:fill="C0C0C0"/>
          </w:tcPr>
          <w:p w14:paraId="1FF01412" w14:textId="77777777" w:rsidR="00E10FF3" w:rsidRPr="00901EEC" w:rsidRDefault="00E10FF3" w:rsidP="00901EEC">
            <w:pPr>
              <w:pStyle w:val="TableParagraph"/>
              <w:ind w:left="213" w:right="112" w:hanging="99"/>
              <w:rPr>
                <w:rFonts w:ascii="Times New Roman" w:eastAsia="Times New Roman" w:hAnsi="Times New Roman" w:cs="Times New Roman"/>
                <w:sz w:val="20"/>
                <w:szCs w:val="20"/>
              </w:rPr>
            </w:pPr>
            <w:r w:rsidRPr="00901EEC">
              <w:rPr>
                <w:rFonts w:ascii="Times New Roman" w:hAnsi="Times New Roman" w:cs="Times New Roman"/>
                <w:b/>
                <w:sz w:val="20"/>
                <w:szCs w:val="20"/>
              </w:rPr>
              <w:t>Information Collection</w:t>
            </w:r>
          </w:p>
        </w:tc>
        <w:tc>
          <w:tcPr>
            <w:tcW w:w="1413" w:type="dxa"/>
            <w:tcBorders>
              <w:top w:val="single" w:sz="4" w:space="0" w:color="000000"/>
              <w:left w:val="single" w:sz="4" w:space="0" w:color="000000"/>
              <w:bottom w:val="single" w:sz="4" w:space="0" w:color="000000"/>
              <w:right w:val="single" w:sz="4" w:space="0" w:color="000000"/>
            </w:tcBorders>
            <w:shd w:val="clear" w:color="auto" w:fill="C0C0C0"/>
          </w:tcPr>
          <w:p w14:paraId="00507D47" w14:textId="77777777" w:rsidR="00E10FF3" w:rsidRPr="00901EEC" w:rsidRDefault="00E10FF3" w:rsidP="00901EEC">
            <w:pPr>
              <w:pStyle w:val="TableParagraph"/>
              <w:ind w:left="103"/>
              <w:rPr>
                <w:rFonts w:ascii="Times New Roman" w:eastAsia="Times New Roman" w:hAnsi="Times New Roman" w:cs="Times New Roman"/>
                <w:sz w:val="20"/>
                <w:szCs w:val="20"/>
              </w:rPr>
            </w:pPr>
            <w:r w:rsidRPr="00901EEC">
              <w:rPr>
                <w:rFonts w:ascii="Times New Roman" w:hAnsi="Times New Roman" w:cs="Times New Roman"/>
                <w:b/>
                <w:sz w:val="20"/>
                <w:szCs w:val="20"/>
              </w:rPr>
              <w:t>Respondents</w:t>
            </w:r>
          </w:p>
        </w:tc>
        <w:tc>
          <w:tcPr>
            <w:tcW w:w="1401" w:type="dxa"/>
            <w:tcBorders>
              <w:top w:val="single" w:sz="4" w:space="0" w:color="000000"/>
              <w:left w:val="single" w:sz="4" w:space="0" w:color="000000"/>
              <w:bottom w:val="single" w:sz="4" w:space="0" w:color="000000"/>
              <w:right w:val="single" w:sz="4" w:space="0" w:color="000000"/>
            </w:tcBorders>
            <w:shd w:val="clear" w:color="auto" w:fill="C0C0C0"/>
          </w:tcPr>
          <w:p w14:paraId="2AFE26CF" w14:textId="77777777" w:rsidR="00E10FF3" w:rsidRPr="00901EEC" w:rsidRDefault="00E10FF3" w:rsidP="00901EEC">
            <w:pPr>
              <w:pStyle w:val="TableParagraph"/>
              <w:ind w:left="103" w:right="101" w:hanging="5"/>
              <w:jc w:val="center"/>
              <w:rPr>
                <w:rFonts w:ascii="Times New Roman" w:eastAsia="Times New Roman" w:hAnsi="Times New Roman" w:cs="Times New Roman"/>
                <w:sz w:val="20"/>
                <w:szCs w:val="20"/>
              </w:rPr>
            </w:pPr>
            <w:r w:rsidRPr="00901EEC">
              <w:rPr>
                <w:rFonts w:ascii="Times New Roman" w:hAnsi="Times New Roman" w:cs="Times New Roman"/>
                <w:b/>
                <w:sz w:val="20"/>
                <w:szCs w:val="20"/>
              </w:rPr>
              <w:t xml:space="preserve">Responses (per </w:t>
            </w:r>
            <w:r w:rsidRPr="00901EEC">
              <w:rPr>
                <w:rFonts w:ascii="Times New Roman" w:hAnsi="Times New Roman" w:cs="Times New Roman"/>
                <w:b/>
                <w:spacing w:val="-1"/>
                <w:sz w:val="20"/>
                <w:szCs w:val="20"/>
              </w:rPr>
              <w:t>Respondent)</w:t>
            </w:r>
          </w:p>
        </w:tc>
        <w:tc>
          <w:tcPr>
            <w:tcW w:w="1187" w:type="dxa"/>
            <w:tcBorders>
              <w:top w:val="single" w:sz="4" w:space="0" w:color="000000"/>
              <w:left w:val="single" w:sz="4" w:space="0" w:color="000000"/>
              <w:bottom w:val="single" w:sz="4" w:space="0" w:color="000000"/>
              <w:right w:val="single" w:sz="4" w:space="0" w:color="000000"/>
            </w:tcBorders>
            <w:shd w:val="clear" w:color="auto" w:fill="C0C0C0"/>
          </w:tcPr>
          <w:p w14:paraId="60D2E1FE" w14:textId="77777777" w:rsidR="00E10FF3" w:rsidRPr="00901EEC" w:rsidRDefault="00E10FF3" w:rsidP="00901EEC">
            <w:pPr>
              <w:pStyle w:val="TableParagraph"/>
              <w:ind w:left="103" w:right="101" w:firstLine="230"/>
              <w:rPr>
                <w:rFonts w:ascii="Times New Roman" w:eastAsia="Times New Roman" w:hAnsi="Times New Roman" w:cs="Times New Roman"/>
                <w:sz w:val="20"/>
                <w:szCs w:val="20"/>
              </w:rPr>
            </w:pPr>
            <w:r w:rsidRPr="00901EEC">
              <w:rPr>
                <w:rFonts w:ascii="Times New Roman" w:hAnsi="Times New Roman" w:cs="Times New Roman"/>
                <w:b/>
                <w:sz w:val="20"/>
                <w:szCs w:val="20"/>
              </w:rPr>
              <w:t>Total Responses</w:t>
            </w:r>
          </w:p>
        </w:tc>
        <w:tc>
          <w:tcPr>
            <w:tcW w:w="1096" w:type="dxa"/>
            <w:tcBorders>
              <w:top w:val="single" w:sz="4" w:space="0" w:color="000000"/>
              <w:left w:val="single" w:sz="4" w:space="0" w:color="000000"/>
              <w:bottom w:val="single" w:sz="4" w:space="0" w:color="000000"/>
              <w:right w:val="single" w:sz="4" w:space="0" w:color="000000"/>
            </w:tcBorders>
            <w:shd w:val="clear" w:color="auto" w:fill="C0C0C0"/>
          </w:tcPr>
          <w:p w14:paraId="2EB088B6" w14:textId="77777777" w:rsidR="00E10FF3" w:rsidRPr="00901EEC" w:rsidRDefault="00E10FF3" w:rsidP="00901EEC">
            <w:pPr>
              <w:pStyle w:val="TableParagraph"/>
              <w:ind w:left="103" w:right="98" w:hanging="5"/>
              <w:jc w:val="center"/>
              <w:rPr>
                <w:rFonts w:ascii="Times New Roman" w:eastAsia="Times New Roman" w:hAnsi="Times New Roman" w:cs="Times New Roman"/>
                <w:sz w:val="20"/>
                <w:szCs w:val="20"/>
              </w:rPr>
            </w:pPr>
            <w:r w:rsidRPr="00901EEC">
              <w:rPr>
                <w:rFonts w:ascii="Times New Roman" w:hAnsi="Times New Roman" w:cs="Times New Roman"/>
                <w:b/>
                <w:sz w:val="20"/>
                <w:szCs w:val="20"/>
              </w:rPr>
              <w:t>Burden per Response (hours)</w:t>
            </w:r>
          </w:p>
        </w:tc>
        <w:tc>
          <w:tcPr>
            <w:tcW w:w="943" w:type="dxa"/>
            <w:tcBorders>
              <w:top w:val="single" w:sz="4" w:space="0" w:color="000000"/>
              <w:left w:val="single" w:sz="4" w:space="0" w:color="000000"/>
              <w:bottom w:val="single" w:sz="4" w:space="0" w:color="000000"/>
              <w:right w:val="single" w:sz="4" w:space="0" w:color="000000"/>
            </w:tcBorders>
            <w:shd w:val="clear" w:color="auto" w:fill="C0C0C0"/>
          </w:tcPr>
          <w:p w14:paraId="647C197F" w14:textId="18C1CB61" w:rsidR="00E10FF3" w:rsidRPr="00901EEC" w:rsidRDefault="00901EEC" w:rsidP="00901EEC">
            <w:pPr>
              <w:pStyle w:val="TableParagraph"/>
              <w:ind w:left="110" w:right="110" w:firstLine="103"/>
              <w:rPr>
                <w:rFonts w:ascii="Times New Roman" w:eastAsia="Times New Roman" w:hAnsi="Times New Roman" w:cs="Times New Roman"/>
                <w:sz w:val="20"/>
                <w:szCs w:val="20"/>
              </w:rPr>
            </w:pPr>
            <w:r>
              <w:rPr>
                <w:rFonts w:ascii="Times New Roman" w:hAnsi="Times New Roman" w:cs="Times New Roman"/>
                <w:b/>
                <w:sz w:val="20"/>
                <w:szCs w:val="20"/>
              </w:rPr>
              <w:t>Total Annual Burden (hours</w:t>
            </w:r>
            <w:r w:rsidR="00E10FF3" w:rsidRPr="00901EEC">
              <w:rPr>
                <w:rFonts w:ascii="Times New Roman" w:hAnsi="Times New Roman" w:cs="Times New Roman"/>
                <w:b/>
                <w:sz w:val="20"/>
                <w:szCs w:val="20"/>
              </w:rPr>
              <w:t>)</w:t>
            </w:r>
          </w:p>
        </w:tc>
        <w:tc>
          <w:tcPr>
            <w:tcW w:w="1171" w:type="dxa"/>
            <w:tcBorders>
              <w:top w:val="single" w:sz="4" w:space="0" w:color="000000"/>
              <w:left w:val="single" w:sz="4" w:space="0" w:color="000000"/>
              <w:bottom w:val="single" w:sz="4" w:space="0" w:color="000000"/>
              <w:right w:val="single" w:sz="4" w:space="0" w:color="000000"/>
            </w:tcBorders>
            <w:shd w:val="clear" w:color="auto" w:fill="C0C0C0"/>
          </w:tcPr>
          <w:p w14:paraId="07EAF987" w14:textId="56EA9C55" w:rsidR="00E10FF3" w:rsidRPr="00901EEC" w:rsidRDefault="00E10FF3" w:rsidP="00901EEC">
            <w:pPr>
              <w:pStyle w:val="TableParagraph"/>
              <w:ind w:right="101"/>
              <w:jc w:val="center"/>
              <w:rPr>
                <w:rFonts w:ascii="Times New Roman" w:eastAsia="Times New Roman" w:hAnsi="Times New Roman" w:cs="Times New Roman"/>
                <w:sz w:val="20"/>
                <w:szCs w:val="20"/>
              </w:rPr>
            </w:pPr>
            <w:r w:rsidRPr="00901EEC">
              <w:rPr>
                <w:rFonts w:ascii="Times New Roman" w:hAnsi="Times New Roman" w:cs="Times New Roman"/>
                <w:b/>
                <w:sz w:val="20"/>
                <w:szCs w:val="20"/>
              </w:rPr>
              <w:t>Labor Cost</w:t>
            </w:r>
            <w:r w:rsidRPr="00901EEC">
              <w:rPr>
                <w:rFonts w:ascii="Times New Roman" w:hAnsi="Times New Roman" w:cs="Times New Roman"/>
                <w:b/>
                <w:spacing w:val="1"/>
                <w:sz w:val="20"/>
                <w:szCs w:val="20"/>
              </w:rPr>
              <w:t xml:space="preserve"> </w:t>
            </w:r>
            <w:r w:rsidRPr="00901EEC">
              <w:rPr>
                <w:rFonts w:ascii="Times New Roman" w:hAnsi="Times New Roman" w:cs="Times New Roman"/>
                <w:b/>
                <w:spacing w:val="-3"/>
                <w:sz w:val="20"/>
                <w:szCs w:val="20"/>
              </w:rPr>
              <w:t xml:space="preserve">of </w:t>
            </w:r>
            <w:r w:rsidRPr="00901EEC">
              <w:rPr>
                <w:rFonts w:ascii="Times New Roman" w:hAnsi="Times New Roman" w:cs="Times New Roman"/>
                <w:b/>
                <w:sz w:val="20"/>
                <w:szCs w:val="20"/>
              </w:rPr>
              <w:t>Reporting</w:t>
            </w:r>
            <w:r w:rsidRPr="00901EEC">
              <w:rPr>
                <w:rFonts w:ascii="Times New Roman" w:hAnsi="Times New Roman" w:cs="Times New Roman"/>
                <w:b/>
                <w:spacing w:val="-1"/>
                <w:sz w:val="20"/>
                <w:szCs w:val="20"/>
              </w:rPr>
              <w:t xml:space="preserve"> </w:t>
            </w:r>
            <w:r w:rsidR="00901EEC">
              <w:rPr>
                <w:rFonts w:ascii="Times New Roman" w:hAnsi="Times New Roman" w:cs="Times New Roman"/>
                <w:b/>
                <w:sz w:val="20"/>
                <w:szCs w:val="20"/>
              </w:rPr>
              <w:t>($/hr</w:t>
            </w:r>
            <w:r w:rsidRPr="00901EEC">
              <w:rPr>
                <w:rFonts w:ascii="Times New Roman" w:hAnsi="Times New Roman" w:cs="Times New Roman"/>
                <w:b/>
                <w:sz w:val="20"/>
                <w:szCs w:val="20"/>
              </w:rPr>
              <w:t>)</w:t>
            </w:r>
          </w:p>
        </w:tc>
        <w:tc>
          <w:tcPr>
            <w:tcW w:w="1384" w:type="dxa"/>
            <w:tcBorders>
              <w:top w:val="single" w:sz="4" w:space="0" w:color="000000"/>
              <w:left w:val="single" w:sz="4" w:space="0" w:color="000000"/>
              <w:bottom w:val="single" w:sz="4" w:space="0" w:color="000000"/>
              <w:right w:val="single" w:sz="4" w:space="0" w:color="000000"/>
            </w:tcBorders>
            <w:shd w:val="clear" w:color="auto" w:fill="C0C0C0"/>
          </w:tcPr>
          <w:p w14:paraId="34C31545" w14:textId="77777777" w:rsidR="00E10FF3" w:rsidRPr="00901EEC" w:rsidRDefault="00E10FF3" w:rsidP="00901EEC">
            <w:pPr>
              <w:pStyle w:val="TableParagraph"/>
              <w:ind w:left="559" w:right="193" w:hanging="365"/>
              <w:rPr>
                <w:rFonts w:ascii="Times New Roman" w:eastAsia="Times New Roman" w:hAnsi="Times New Roman" w:cs="Times New Roman"/>
                <w:sz w:val="20"/>
                <w:szCs w:val="20"/>
              </w:rPr>
            </w:pPr>
            <w:r w:rsidRPr="00901EEC">
              <w:rPr>
                <w:rFonts w:ascii="Times New Roman" w:hAnsi="Times New Roman" w:cs="Times New Roman"/>
                <w:b/>
                <w:sz w:val="20"/>
                <w:szCs w:val="20"/>
              </w:rPr>
              <w:t>Total</w:t>
            </w:r>
            <w:r w:rsidRPr="00901EEC">
              <w:rPr>
                <w:rFonts w:ascii="Times New Roman" w:hAnsi="Times New Roman" w:cs="Times New Roman"/>
                <w:b/>
                <w:spacing w:val="-1"/>
                <w:sz w:val="20"/>
                <w:szCs w:val="20"/>
              </w:rPr>
              <w:t xml:space="preserve"> </w:t>
            </w:r>
            <w:r w:rsidRPr="00901EEC">
              <w:rPr>
                <w:rFonts w:ascii="Times New Roman" w:hAnsi="Times New Roman" w:cs="Times New Roman"/>
                <w:b/>
                <w:sz w:val="20"/>
                <w:szCs w:val="20"/>
              </w:rPr>
              <w:t>Cost ($)</w:t>
            </w:r>
          </w:p>
        </w:tc>
      </w:tr>
      <w:tr w:rsidR="00F56501" w14:paraId="4C2CEF92" w14:textId="77777777" w:rsidTr="00A56D2F">
        <w:trPr>
          <w:trHeight w:hRule="exact" w:val="576"/>
        </w:trPr>
        <w:tc>
          <w:tcPr>
            <w:tcW w:w="1392" w:type="dxa"/>
            <w:tcBorders>
              <w:top w:val="single" w:sz="4" w:space="0" w:color="000000"/>
              <w:left w:val="single" w:sz="4" w:space="0" w:color="000000"/>
              <w:bottom w:val="single" w:sz="4" w:space="0" w:color="000000"/>
              <w:right w:val="single" w:sz="4" w:space="0" w:color="000000"/>
            </w:tcBorders>
          </w:tcPr>
          <w:p w14:paraId="29C6D41C" w14:textId="6E8A5209" w:rsidR="00F56501" w:rsidRPr="00901EEC" w:rsidRDefault="00F56501" w:rsidP="00F56501">
            <w:pPr>
              <w:pStyle w:val="TableParagraph"/>
              <w:ind w:left="103" w:right="579"/>
              <w:rPr>
                <w:rFonts w:ascii="Times New Roman" w:hAnsi="Times New Roman" w:cs="Times New Roman"/>
                <w:sz w:val="20"/>
                <w:szCs w:val="20"/>
              </w:rPr>
            </w:pPr>
            <w:r w:rsidRPr="00901EEC">
              <w:rPr>
                <w:rFonts w:ascii="Times New Roman" w:hAnsi="Times New Roman" w:cs="Times New Roman"/>
                <w:sz w:val="20"/>
                <w:szCs w:val="20"/>
              </w:rPr>
              <w:t>Audits</w:t>
            </w:r>
          </w:p>
        </w:tc>
        <w:tc>
          <w:tcPr>
            <w:tcW w:w="1413" w:type="dxa"/>
            <w:tcBorders>
              <w:top w:val="single" w:sz="4" w:space="0" w:color="000000"/>
              <w:left w:val="single" w:sz="4" w:space="0" w:color="000000"/>
              <w:bottom w:val="single" w:sz="4" w:space="0" w:color="000000"/>
              <w:right w:val="single" w:sz="4" w:space="0" w:color="000000"/>
            </w:tcBorders>
          </w:tcPr>
          <w:p w14:paraId="4BC4036C" w14:textId="4B7A195B" w:rsidR="00F56501" w:rsidRPr="00901EEC" w:rsidRDefault="00F56501" w:rsidP="00F56501">
            <w:pPr>
              <w:pStyle w:val="TableParagraph"/>
              <w:ind w:left="2"/>
              <w:jc w:val="center"/>
              <w:rPr>
                <w:rFonts w:ascii="Times New Roman" w:hAnsi="Times New Roman" w:cs="Times New Roman"/>
                <w:sz w:val="20"/>
                <w:szCs w:val="20"/>
              </w:rPr>
            </w:pPr>
            <w:r w:rsidRPr="00901EEC">
              <w:rPr>
                <w:rFonts w:ascii="Times New Roman" w:hAnsi="Times New Roman" w:cs="Times New Roman"/>
                <w:sz w:val="20"/>
                <w:szCs w:val="20"/>
              </w:rPr>
              <w:t>72</w:t>
            </w:r>
          </w:p>
        </w:tc>
        <w:tc>
          <w:tcPr>
            <w:tcW w:w="1401" w:type="dxa"/>
            <w:tcBorders>
              <w:top w:val="single" w:sz="4" w:space="0" w:color="000000"/>
              <w:left w:val="single" w:sz="4" w:space="0" w:color="000000"/>
              <w:bottom w:val="single" w:sz="4" w:space="0" w:color="000000"/>
              <w:right w:val="single" w:sz="4" w:space="0" w:color="000000"/>
            </w:tcBorders>
          </w:tcPr>
          <w:p w14:paraId="39C42A7D" w14:textId="262B9C17" w:rsidR="00F56501" w:rsidRPr="00901EEC" w:rsidRDefault="00F56501" w:rsidP="00F56501">
            <w:pPr>
              <w:pStyle w:val="TableParagraph"/>
              <w:jc w:val="center"/>
              <w:rPr>
                <w:rFonts w:ascii="Times New Roman" w:hAnsi="Times New Roman" w:cs="Times New Roman"/>
                <w:sz w:val="20"/>
                <w:szCs w:val="20"/>
              </w:rPr>
            </w:pPr>
            <w:r w:rsidRPr="00901EEC">
              <w:rPr>
                <w:rFonts w:ascii="Times New Roman" w:hAnsi="Times New Roman" w:cs="Times New Roman"/>
                <w:sz w:val="20"/>
                <w:szCs w:val="20"/>
              </w:rPr>
              <w:t>1</w:t>
            </w:r>
          </w:p>
        </w:tc>
        <w:tc>
          <w:tcPr>
            <w:tcW w:w="1187" w:type="dxa"/>
            <w:tcBorders>
              <w:top w:val="single" w:sz="4" w:space="0" w:color="000000"/>
              <w:left w:val="single" w:sz="4" w:space="0" w:color="000000"/>
              <w:bottom w:val="single" w:sz="4" w:space="0" w:color="000000"/>
              <w:right w:val="single" w:sz="4" w:space="0" w:color="000000"/>
            </w:tcBorders>
          </w:tcPr>
          <w:p w14:paraId="359ED899" w14:textId="720FE4A3" w:rsidR="00F56501" w:rsidRPr="00901EEC" w:rsidRDefault="00F56501" w:rsidP="00F56501">
            <w:pPr>
              <w:pStyle w:val="TableParagraph"/>
              <w:jc w:val="center"/>
              <w:rPr>
                <w:rFonts w:ascii="Times New Roman" w:hAnsi="Times New Roman" w:cs="Times New Roman"/>
                <w:sz w:val="20"/>
                <w:szCs w:val="20"/>
              </w:rPr>
            </w:pPr>
            <w:r w:rsidRPr="00901EEC">
              <w:rPr>
                <w:rFonts w:ascii="Times New Roman" w:hAnsi="Times New Roman" w:cs="Times New Roman"/>
                <w:sz w:val="20"/>
                <w:szCs w:val="20"/>
              </w:rPr>
              <w:t>72</w:t>
            </w:r>
          </w:p>
        </w:tc>
        <w:tc>
          <w:tcPr>
            <w:tcW w:w="1096" w:type="dxa"/>
            <w:tcBorders>
              <w:top w:val="single" w:sz="4" w:space="0" w:color="000000"/>
              <w:left w:val="single" w:sz="4" w:space="0" w:color="000000"/>
              <w:bottom w:val="single" w:sz="4" w:space="0" w:color="000000"/>
              <w:right w:val="single" w:sz="4" w:space="0" w:color="000000"/>
            </w:tcBorders>
          </w:tcPr>
          <w:p w14:paraId="29E84198" w14:textId="66C32997" w:rsidR="00F56501" w:rsidRPr="00901EEC" w:rsidRDefault="00F56501" w:rsidP="00F56501">
            <w:pPr>
              <w:pStyle w:val="TableParagraph"/>
              <w:jc w:val="center"/>
              <w:rPr>
                <w:rFonts w:ascii="Times New Roman" w:hAnsi="Times New Roman" w:cs="Times New Roman"/>
                <w:sz w:val="20"/>
                <w:szCs w:val="20"/>
              </w:rPr>
            </w:pPr>
            <w:r w:rsidRPr="00901EEC">
              <w:rPr>
                <w:rFonts w:ascii="Times New Roman" w:hAnsi="Times New Roman" w:cs="Times New Roman"/>
                <w:sz w:val="20"/>
                <w:szCs w:val="20"/>
              </w:rPr>
              <w:t>240</w:t>
            </w:r>
          </w:p>
        </w:tc>
        <w:tc>
          <w:tcPr>
            <w:tcW w:w="943" w:type="dxa"/>
            <w:tcBorders>
              <w:top w:val="single" w:sz="4" w:space="0" w:color="000000"/>
              <w:left w:val="single" w:sz="4" w:space="0" w:color="000000"/>
              <w:bottom w:val="single" w:sz="4" w:space="0" w:color="000000"/>
              <w:right w:val="single" w:sz="4" w:space="0" w:color="000000"/>
            </w:tcBorders>
          </w:tcPr>
          <w:p w14:paraId="4E294028" w14:textId="681F60BE" w:rsidR="00F56501" w:rsidRPr="00901EEC" w:rsidRDefault="00F56501" w:rsidP="00F56501">
            <w:pPr>
              <w:pStyle w:val="TableParagraph"/>
              <w:ind w:left="163"/>
              <w:rPr>
                <w:rFonts w:ascii="Times New Roman" w:hAnsi="Times New Roman" w:cs="Times New Roman"/>
                <w:sz w:val="20"/>
                <w:szCs w:val="20"/>
              </w:rPr>
            </w:pPr>
            <w:r w:rsidRPr="00901EEC">
              <w:rPr>
                <w:rFonts w:ascii="Times New Roman" w:hAnsi="Times New Roman" w:cs="Times New Roman"/>
                <w:sz w:val="20"/>
                <w:szCs w:val="20"/>
              </w:rPr>
              <w:t>17,280</w:t>
            </w:r>
          </w:p>
        </w:tc>
        <w:tc>
          <w:tcPr>
            <w:tcW w:w="1171" w:type="dxa"/>
            <w:tcBorders>
              <w:top w:val="single" w:sz="4" w:space="0" w:color="000000"/>
              <w:left w:val="single" w:sz="4" w:space="0" w:color="000000"/>
              <w:bottom w:val="single" w:sz="4" w:space="0" w:color="000000"/>
              <w:right w:val="single" w:sz="4" w:space="0" w:color="000000"/>
            </w:tcBorders>
          </w:tcPr>
          <w:p w14:paraId="1F8F1381" w14:textId="16CF3F87" w:rsidR="00F56501" w:rsidRPr="00901EEC" w:rsidRDefault="00F56501" w:rsidP="00F56501">
            <w:pPr>
              <w:pStyle w:val="TableParagraph"/>
              <w:ind w:left="275"/>
              <w:rPr>
                <w:rFonts w:ascii="Times New Roman" w:hAnsi="Times New Roman" w:cs="Times New Roman"/>
                <w:sz w:val="20"/>
                <w:szCs w:val="20"/>
              </w:rPr>
            </w:pPr>
            <w:r w:rsidRPr="00901EEC">
              <w:rPr>
                <w:rFonts w:ascii="Times New Roman" w:hAnsi="Times New Roman" w:cs="Times New Roman"/>
                <w:sz w:val="20"/>
                <w:szCs w:val="20"/>
              </w:rPr>
              <w:t>68.75</w:t>
            </w:r>
          </w:p>
        </w:tc>
        <w:tc>
          <w:tcPr>
            <w:tcW w:w="1384" w:type="dxa"/>
            <w:tcBorders>
              <w:top w:val="single" w:sz="4" w:space="0" w:color="000000"/>
              <w:left w:val="single" w:sz="4" w:space="0" w:color="000000"/>
              <w:bottom w:val="single" w:sz="4" w:space="0" w:color="000000"/>
              <w:right w:val="single" w:sz="4" w:space="0" w:color="000000"/>
            </w:tcBorders>
          </w:tcPr>
          <w:p w14:paraId="4EEBEE97" w14:textId="27C4E41A" w:rsidR="00F56501" w:rsidRPr="00901EEC" w:rsidRDefault="00F56501" w:rsidP="00F56501">
            <w:pPr>
              <w:pStyle w:val="TableParagraph"/>
              <w:ind w:left="136"/>
              <w:rPr>
                <w:rFonts w:ascii="Times New Roman" w:hAnsi="Times New Roman" w:cs="Times New Roman"/>
                <w:sz w:val="20"/>
                <w:szCs w:val="20"/>
              </w:rPr>
            </w:pPr>
            <w:r w:rsidRPr="00901EEC">
              <w:rPr>
                <w:rFonts w:ascii="Times New Roman" w:hAnsi="Times New Roman" w:cs="Times New Roman"/>
                <w:sz w:val="20"/>
                <w:szCs w:val="20"/>
              </w:rPr>
              <w:t>1,188,000</w:t>
            </w:r>
          </w:p>
        </w:tc>
      </w:tr>
    </w:tbl>
    <w:p w14:paraId="5CA4E927" w14:textId="77777777" w:rsidR="006C1F05" w:rsidRDefault="006C1F05" w:rsidP="006C1F05">
      <w:pPr>
        <w:kinsoku w:val="0"/>
        <w:overflowPunct w:val="0"/>
        <w:autoSpaceDE w:val="0"/>
        <w:autoSpaceDN w:val="0"/>
        <w:adjustRightInd w:val="0"/>
        <w:spacing w:before="41" w:line="276" w:lineRule="auto"/>
        <w:ind w:left="40" w:right="129"/>
      </w:pPr>
    </w:p>
    <w:p w14:paraId="6B32AEBA" w14:textId="03753472" w:rsidR="002F3410" w:rsidRPr="00934CE4" w:rsidRDefault="002F3410" w:rsidP="002F3410">
      <w:pPr>
        <w:pStyle w:val="BodyText"/>
        <w:spacing w:before="69"/>
        <w:ind w:right="225"/>
        <w:rPr>
          <w:rFonts w:ascii="Times New Roman" w:hAnsi="Times New Roman" w:cs="Times New Roman"/>
          <w:i/>
          <w:sz w:val="24"/>
          <w:szCs w:val="24"/>
        </w:rPr>
      </w:pPr>
      <w:r w:rsidRPr="00F1614B">
        <w:rPr>
          <w:rFonts w:ascii="Times New Roman" w:hAnsi="Times New Roman" w:cs="Times New Roman"/>
          <w:i/>
          <w:sz w:val="24"/>
          <w:szCs w:val="24"/>
        </w:rPr>
        <w:t>12.4 Information Collection Instruments and Instruction/Guidance Documents</w:t>
      </w:r>
    </w:p>
    <w:p w14:paraId="0580E2F2" w14:textId="77777777" w:rsidR="002F3410" w:rsidRDefault="002F3410" w:rsidP="006C1F05">
      <w:pPr>
        <w:kinsoku w:val="0"/>
        <w:overflowPunct w:val="0"/>
        <w:autoSpaceDE w:val="0"/>
        <w:autoSpaceDN w:val="0"/>
        <w:adjustRightInd w:val="0"/>
        <w:spacing w:before="41" w:line="276" w:lineRule="auto"/>
        <w:ind w:left="40" w:right="129"/>
      </w:pPr>
    </w:p>
    <w:tbl>
      <w:tblPr>
        <w:tblW w:w="10120" w:type="dxa"/>
        <w:tblInd w:w="-95" w:type="dxa"/>
        <w:tblLayout w:type="fixed"/>
        <w:tblCellMar>
          <w:left w:w="0" w:type="dxa"/>
          <w:right w:w="0" w:type="dxa"/>
        </w:tblCellMar>
        <w:tblLook w:val="01E0" w:firstRow="1" w:lastRow="1" w:firstColumn="1" w:lastColumn="1" w:noHBand="0" w:noVBand="0"/>
      </w:tblPr>
      <w:tblGrid>
        <w:gridCol w:w="10"/>
        <w:gridCol w:w="2060"/>
        <w:gridCol w:w="10"/>
        <w:gridCol w:w="1696"/>
        <w:gridCol w:w="10"/>
        <w:gridCol w:w="1622"/>
        <w:gridCol w:w="10"/>
        <w:gridCol w:w="1514"/>
        <w:gridCol w:w="10"/>
        <w:gridCol w:w="1380"/>
        <w:gridCol w:w="10"/>
        <w:gridCol w:w="1778"/>
        <w:gridCol w:w="10"/>
      </w:tblGrid>
      <w:tr w:rsidR="006C1F05" w:rsidRPr="003B2512" w14:paraId="20EF5FF2" w14:textId="77777777" w:rsidTr="00992349">
        <w:trPr>
          <w:gridBefore w:val="1"/>
          <w:wBefore w:w="10" w:type="dxa"/>
          <w:trHeight w:hRule="exact" w:val="562"/>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430FA45" w14:textId="77777777" w:rsidR="006C1F05" w:rsidRPr="003B2512" w:rsidRDefault="006C1F05" w:rsidP="00B2292B">
            <w:pPr>
              <w:pStyle w:val="TableParagraph"/>
              <w:rPr>
                <w:rFonts w:ascii="Times New Roman" w:eastAsia="Times New Roman" w:hAnsi="Times New Roman" w:cs="Times New Roman"/>
                <w:sz w:val="20"/>
                <w:szCs w:val="20"/>
              </w:rPr>
            </w:pPr>
            <w:r w:rsidRPr="003B2512">
              <w:rPr>
                <w:rFonts w:ascii="Times New Roman" w:hAnsi="Times New Roman" w:cs="Times New Roman"/>
                <w:b/>
                <w:sz w:val="20"/>
                <w:szCs w:val="20"/>
              </w:rPr>
              <w:t>Document</w:t>
            </w:r>
            <w:r w:rsidRPr="003B2512">
              <w:rPr>
                <w:rFonts w:ascii="Times New Roman" w:hAnsi="Times New Roman" w:cs="Times New Roman"/>
                <w:b/>
                <w:spacing w:val="-6"/>
                <w:sz w:val="20"/>
                <w:szCs w:val="20"/>
              </w:rPr>
              <w:t xml:space="preserve"> </w:t>
            </w:r>
            <w:r w:rsidRPr="003B2512">
              <w:rPr>
                <w:rFonts w:ascii="Times New Roman" w:hAnsi="Times New Roman" w:cs="Times New Roman"/>
                <w:b/>
                <w:sz w:val="20"/>
                <w:szCs w:val="20"/>
              </w:rPr>
              <w:t>Title</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C0C0C0"/>
          </w:tcPr>
          <w:p w14:paraId="45FE0394" w14:textId="77777777" w:rsidR="006C1F05" w:rsidRPr="003B2512" w:rsidRDefault="006C1F05" w:rsidP="00026775">
            <w:pPr>
              <w:pStyle w:val="TableParagraph"/>
              <w:spacing w:line="273" w:lineRule="exact"/>
              <w:ind w:left="223"/>
              <w:rPr>
                <w:rFonts w:ascii="Times New Roman" w:eastAsia="Times New Roman" w:hAnsi="Times New Roman" w:cs="Times New Roman"/>
                <w:sz w:val="20"/>
                <w:szCs w:val="20"/>
              </w:rPr>
            </w:pPr>
            <w:r w:rsidRPr="003B2512">
              <w:rPr>
                <w:rFonts w:ascii="Times New Roman" w:hAnsi="Times New Roman" w:cs="Times New Roman"/>
                <w:b/>
                <w:sz w:val="20"/>
                <w:szCs w:val="20"/>
              </w:rPr>
              <w:t>Description</w:t>
            </w: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C0C0C0"/>
          </w:tcPr>
          <w:p w14:paraId="3CDC2ECA" w14:textId="77777777" w:rsidR="006C1F05" w:rsidRPr="003B2512" w:rsidRDefault="006C1F05" w:rsidP="00026775">
            <w:pPr>
              <w:pStyle w:val="TableParagraph"/>
              <w:spacing w:line="273" w:lineRule="exact"/>
              <w:ind w:left="393"/>
              <w:rPr>
                <w:rFonts w:ascii="Times New Roman" w:eastAsia="Times New Roman" w:hAnsi="Times New Roman" w:cs="Times New Roman"/>
                <w:sz w:val="20"/>
                <w:szCs w:val="20"/>
              </w:rPr>
            </w:pPr>
            <w:r w:rsidRPr="003B2512">
              <w:rPr>
                <w:rFonts w:ascii="Times New Roman" w:hAnsi="Times New Roman" w:cs="Times New Roman"/>
                <w:b/>
                <w:sz w:val="20"/>
                <w:szCs w:val="20"/>
              </w:rPr>
              <w:t>Purpose</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C0C0C0"/>
          </w:tcPr>
          <w:p w14:paraId="65FBD60B" w14:textId="77777777" w:rsidR="006C1F05" w:rsidRPr="003B2512" w:rsidRDefault="006C1F05" w:rsidP="00026775">
            <w:pPr>
              <w:pStyle w:val="TableParagraph"/>
              <w:spacing w:line="273" w:lineRule="exact"/>
              <w:ind w:left="105"/>
              <w:rPr>
                <w:rFonts w:ascii="Times New Roman" w:eastAsia="Times New Roman" w:hAnsi="Times New Roman" w:cs="Times New Roman"/>
                <w:sz w:val="20"/>
                <w:szCs w:val="20"/>
              </w:rPr>
            </w:pPr>
            <w:r w:rsidRPr="003B2512">
              <w:rPr>
                <w:rFonts w:ascii="Times New Roman" w:hAnsi="Times New Roman" w:cs="Times New Roman"/>
                <w:b/>
                <w:sz w:val="20"/>
                <w:szCs w:val="20"/>
              </w:rPr>
              <w:t>Respondents</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94F5BF6" w14:textId="77777777" w:rsidR="006C1F05" w:rsidRPr="003B2512" w:rsidRDefault="006C1F05" w:rsidP="00026775">
            <w:pPr>
              <w:pStyle w:val="TableParagraph"/>
              <w:ind w:left="143" w:right="142" w:firstLine="26"/>
              <w:rPr>
                <w:rFonts w:ascii="Times New Roman" w:eastAsia="Times New Roman" w:hAnsi="Times New Roman" w:cs="Times New Roman"/>
                <w:sz w:val="20"/>
                <w:szCs w:val="20"/>
              </w:rPr>
            </w:pPr>
            <w:r w:rsidRPr="003B2512">
              <w:rPr>
                <w:rFonts w:ascii="Times New Roman" w:hAnsi="Times New Roman" w:cs="Times New Roman"/>
                <w:b/>
                <w:sz w:val="20"/>
                <w:szCs w:val="20"/>
              </w:rPr>
              <w:t>Reporting Frequency</w:t>
            </w:r>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487986D" w14:textId="77777777" w:rsidR="006C1F05" w:rsidRPr="003B2512" w:rsidRDefault="006C1F05" w:rsidP="00026775">
            <w:pPr>
              <w:pStyle w:val="TableParagraph"/>
              <w:ind w:left="410" w:right="404" w:firstLine="4"/>
              <w:rPr>
                <w:rFonts w:ascii="Times New Roman" w:eastAsia="Times New Roman" w:hAnsi="Times New Roman" w:cs="Times New Roman"/>
                <w:sz w:val="20"/>
                <w:szCs w:val="20"/>
              </w:rPr>
            </w:pPr>
            <w:r w:rsidRPr="003B2512">
              <w:rPr>
                <w:rFonts w:ascii="Times New Roman" w:hAnsi="Times New Roman" w:cs="Times New Roman"/>
                <w:b/>
                <w:sz w:val="20"/>
                <w:szCs w:val="20"/>
              </w:rPr>
              <w:t>Time</w:t>
            </w:r>
            <w:r w:rsidRPr="003B2512">
              <w:rPr>
                <w:rFonts w:ascii="Times New Roman" w:hAnsi="Times New Roman" w:cs="Times New Roman"/>
                <w:b/>
                <w:spacing w:val="-5"/>
                <w:sz w:val="20"/>
                <w:szCs w:val="20"/>
              </w:rPr>
              <w:t xml:space="preserve"> </w:t>
            </w:r>
            <w:r w:rsidRPr="003B2512">
              <w:rPr>
                <w:rFonts w:ascii="Times New Roman" w:hAnsi="Times New Roman" w:cs="Times New Roman"/>
                <w:b/>
                <w:sz w:val="20"/>
                <w:szCs w:val="20"/>
              </w:rPr>
              <w:t>Per</w:t>
            </w:r>
            <w:r w:rsidRPr="003B2512">
              <w:rPr>
                <w:rFonts w:ascii="Times New Roman" w:hAnsi="Times New Roman" w:cs="Times New Roman"/>
                <w:b/>
                <w:spacing w:val="-1"/>
                <w:sz w:val="20"/>
                <w:szCs w:val="20"/>
              </w:rPr>
              <w:t xml:space="preserve"> </w:t>
            </w:r>
            <w:r w:rsidRPr="003B2512">
              <w:rPr>
                <w:rFonts w:ascii="Times New Roman" w:hAnsi="Times New Roman" w:cs="Times New Roman"/>
                <w:b/>
                <w:sz w:val="20"/>
                <w:szCs w:val="20"/>
              </w:rPr>
              <w:t>Response</w:t>
            </w:r>
          </w:p>
        </w:tc>
      </w:tr>
      <w:tr w:rsidR="006C1F05" w:rsidRPr="003B2512" w14:paraId="445FAD48" w14:textId="77777777" w:rsidTr="00992349">
        <w:trPr>
          <w:gridBefore w:val="1"/>
          <w:wBefore w:w="10" w:type="dxa"/>
          <w:trHeight w:hRule="exact" w:val="1440"/>
        </w:trPr>
        <w:tc>
          <w:tcPr>
            <w:tcW w:w="2070" w:type="dxa"/>
            <w:gridSpan w:val="2"/>
            <w:tcBorders>
              <w:top w:val="single" w:sz="4" w:space="0" w:color="000000"/>
              <w:left w:val="single" w:sz="4" w:space="0" w:color="000000"/>
              <w:bottom w:val="single" w:sz="4" w:space="0" w:color="000000"/>
              <w:right w:val="single" w:sz="4" w:space="0" w:color="000000"/>
            </w:tcBorders>
          </w:tcPr>
          <w:p w14:paraId="1A40924B" w14:textId="50E793C7" w:rsidR="006C1F05" w:rsidRPr="003B2512" w:rsidRDefault="006C1F05" w:rsidP="00B2292B">
            <w:pPr>
              <w:pStyle w:val="TableParagraph"/>
              <w:numPr>
                <w:ilvl w:val="0"/>
                <w:numId w:val="8"/>
              </w:numPr>
              <w:ind w:left="0" w:firstLine="0"/>
              <w:rPr>
                <w:rFonts w:ascii="Times New Roman" w:eastAsia="Times New Roman" w:hAnsi="Times New Roman" w:cs="Times New Roman"/>
                <w:sz w:val="20"/>
                <w:szCs w:val="20"/>
              </w:rPr>
            </w:pPr>
            <w:r w:rsidRPr="003B2512">
              <w:rPr>
                <w:rFonts w:ascii="Times New Roman" w:eastAsia="Times New Roman" w:hAnsi="Times New Roman" w:cs="Times New Roman"/>
                <w:sz w:val="20"/>
                <w:szCs w:val="20"/>
              </w:rPr>
              <w:t>PACE_AuditProcess_DataRequest</w:t>
            </w:r>
          </w:p>
        </w:tc>
        <w:tc>
          <w:tcPr>
            <w:tcW w:w="1706" w:type="dxa"/>
            <w:gridSpan w:val="2"/>
            <w:tcBorders>
              <w:top w:val="single" w:sz="4" w:space="0" w:color="000000"/>
              <w:left w:val="single" w:sz="4" w:space="0" w:color="000000"/>
              <w:bottom w:val="single" w:sz="4" w:space="0" w:color="000000"/>
              <w:right w:val="single" w:sz="4" w:space="0" w:color="000000"/>
            </w:tcBorders>
          </w:tcPr>
          <w:p w14:paraId="3A3916BF" w14:textId="77777777" w:rsidR="006C1F05" w:rsidRPr="003B2512" w:rsidRDefault="006C1F05" w:rsidP="00026775">
            <w:pPr>
              <w:pStyle w:val="TableParagraph"/>
              <w:ind w:left="103" w:right="235"/>
              <w:rPr>
                <w:rFonts w:ascii="Times New Roman" w:eastAsia="Times New Roman" w:hAnsi="Times New Roman" w:cs="Times New Roman"/>
                <w:sz w:val="20"/>
                <w:szCs w:val="20"/>
              </w:rPr>
            </w:pPr>
            <w:r w:rsidRPr="003B2512">
              <w:rPr>
                <w:rFonts w:ascii="Times New Roman" w:hAnsi="Times New Roman" w:cs="Times New Roman"/>
                <w:sz w:val="20"/>
                <w:szCs w:val="20"/>
              </w:rPr>
              <w:t>PACE Audit Process and Data Request Protocol</w:t>
            </w:r>
          </w:p>
        </w:tc>
        <w:tc>
          <w:tcPr>
            <w:tcW w:w="1632" w:type="dxa"/>
            <w:gridSpan w:val="2"/>
            <w:tcBorders>
              <w:top w:val="single" w:sz="4" w:space="0" w:color="000000"/>
              <w:left w:val="single" w:sz="4" w:space="0" w:color="000000"/>
              <w:bottom w:val="single" w:sz="4" w:space="0" w:color="000000"/>
              <w:right w:val="single" w:sz="4" w:space="0" w:color="000000"/>
            </w:tcBorders>
          </w:tcPr>
          <w:p w14:paraId="3B2A6C83" w14:textId="77777777" w:rsidR="006C1F05" w:rsidRPr="003B2512" w:rsidRDefault="006C1F05" w:rsidP="00026775">
            <w:pPr>
              <w:pStyle w:val="TableParagraph"/>
              <w:ind w:left="105" w:right="223"/>
              <w:rPr>
                <w:rFonts w:ascii="Times New Roman" w:eastAsia="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evaluate compliance with PACE requirements</w:t>
            </w:r>
          </w:p>
        </w:tc>
        <w:tc>
          <w:tcPr>
            <w:tcW w:w="1524" w:type="dxa"/>
            <w:gridSpan w:val="2"/>
            <w:tcBorders>
              <w:top w:val="single" w:sz="4" w:space="0" w:color="000000"/>
              <w:left w:val="single" w:sz="4" w:space="0" w:color="000000"/>
              <w:bottom w:val="single" w:sz="4" w:space="0" w:color="000000"/>
              <w:right w:val="single" w:sz="4" w:space="0" w:color="000000"/>
            </w:tcBorders>
          </w:tcPr>
          <w:p w14:paraId="6591B03C" w14:textId="77777777" w:rsidR="006C1F05" w:rsidRPr="003B2512" w:rsidRDefault="006C1F05" w:rsidP="00026775">
            <w:pPr>
              <w:pStyle w:val="TableParagraph"/>
              <w:ind w:left="105" w:right="168"/>
              <w:rPr>
                <w:rFonts w:ascii="Times New Roman" w:eastAsia="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2122D50D" w14:textId="77777777" w:rsidR="006C1F05" w:rsidRPr="003B2512" w:rsidRDefault="006C1F05" w:rsidP="00026775">
            <w:pPr>
              <w:pStyle w:val="TableParagraph"/>
              <w:ind w:left="103" w:right="141"/>
              <w:rPr>
                <w:rFonts w:ascii="Times New Roman" w:eastAsia="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505412BD" w14:textId="77777777" w:rsidR="006C1F05" w:rsidRPr="003B2512" w:rsidRDefault="006C1F05" w:rsidP="00026775">
            <w:pPr>
              <w:pStyle w:val="TableParagraph"/>
              <w:ind w:left="105" w:right="140"/>
              <w:rPr>
                <w:rFonts w:ascii="Times New Roman" w:eastAsia="Times New Roman" w:hAnsi="Times New Roman" w:cs="Times New Roman"/>
                <w:sz w:val="20"/>
                <w:szCs w:val="20"/>
              </w:rPr>
            </w:pPr>
            <w:r w:rsidRPr="003B2512">
              <w:rPr>
                <w:rFonts w:ascii="Times New Roman" w:hAnsi="Times New Roman" w:cs="Times New Roman"/>
                <w:sz w:val="20"/>
                <w:szCs w:val="20"/>
              </w:rPr>
              <w:t>These collection</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tools are administered simultaneously and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responses do not exceed 60 days</w:t>
            </w:r>
          </w:p>
        </w:tc>
      </w:tr>
      <w:tr w:rsidR="006C1F05" w:rsidRPr="003B2512" w14:paraId="2E93905E" w14:textId="77777777" w:rsidTr="00992349">
        <w:trPr>
          <w:gridBefore w:val="1"/>
          <w:wBefore w:w="10" w:type="dxa"/>
          <w:trHeight w:hRule="exact" w:val="1440"/>
        </w:trPr>
        <w:tc>
          <w:tcPr>
            <w:tcW w:w="2070" w:type="dxa"/>
            <w:gridSpan w:val="2"/>
            <w:tcBorders>
              <w:top w:val="single" w:sz="4" w:space="0" w:color="000000"/>
              <w:left w:val="single" w:sz="4" w:space="0" w:color="000000"/>
              <w:bottom w:val="single" w:sz="4" w:space="0" w:color="000000"/>
              <w:right w:val="single" w:sz="4" w:space="0" w:color="000000"/>
            </w:tcBorders>
          </w:tcPr>
          <w:p w14:paraId="25878E15" w14:textId="14371C9E" w:rsidR="006C1F05" w:rsidRPr="003B2512" w:rsidRDefault="006C1F05" w:rsidP="00B2292B">
            <w:pPr>
              <w:pStyle w:val="TableParagraph"/>
              <w:numPr>
                <w:ilvl w:val="0"/>
                <w:numId w:val="8"/>
              </w:numPr>
              <w:ind w:left="0" w:firstLine="0"/>
              <w:rPr>
                <w:rFonts w:ascii="Times New Roman" w:eastAsia="Times New Roman" w:hAnsi="Times New Roman" w:cs="Times New Roman"/>
                <w:sz w:val="20"/>
                <w:szCs w:val="20"/>
              </w:rPr>
            </w:pPr>
            <w:r w:rsidRPr="003B2512">
              <w:rPr>
                <w:rFonts w:ascii="Times New Roman" w:hAnsi="Times New Roman" w:cs="Times New Roman"/>
                <w:sz w:val="20"/>
                <w:szCs w:val="20"/>
              </w:rPr>
              <w:t>PACE_Supplemental Questions</w:t>
            </w:r>
          </w:p>
        </w:tc>
        <w:tc>
          <w:tcPr>
            <w:tcW w:w="1706" w:type="dxa"/>
            <w:gridSpan w:val="2"/>
            <w:tcBorders>
              <w:top w:val="single" w:sz="4" w:space="0" w:color="000000"/>
              <w:left w:val="single" w:sz="4" w:space="0" w:color="000000"/>
              <w:bottom w:val="single" w:sz="4" w:space="0" w:color="000000"/>
              <w:right w:val="single" w:sz="4" w:space="0" w:color="000000"/>
            </w:tcBorders>
          </w:tcPr>
          <w:p w14:paraId="5C6276D2" w14:textId="77777777" w:rsidR="006C1F05" w:rsidRPr="003B2512" w:rsidRDefault="006C1F05" w:rsidP="00026775">
            <w:pPr>
              <w:pStyle w:val="TableParagraph"/>
              <w:ind w:left="103" w:right="174"/>
              <w:rPr>
                <w:rFonts w:ascii="Times New Roman" w:eastAsia="Times New Roman" w:hAnsi="Times New Roman" w:cs="Times New Roman"/>
                <w:sz w:val="20"/>
                <w:szCs w:val="20"/>
              </w:rPr>
            </w:pPr>
            <w:r w:rsidRPr="003B2512">
              <w:rPr>
                <w:rFonts w:ascii="Times New Roman" w:hAnsi="Times New Roman" w:cs="Times New Roman"/>
                <w:sz w:val="20"/>
                <w:szCs w:val="20"/>
              </w:rPr>
              <w:t>PACE Supplemental Questionnaire</w:t>
            </w:r>
          </w:p>
        </w:tc>
        <w:tc>
          <w:tcPr>
            <w:tcW w:w="1632" w:type="dxa"/>
            <w:gridSpan w:val="2"/>
            <w:tcBorders>
              <w:top w:val="single" w:sz="4" w:space="0" w:color="000000"/>
              <w:left w:val="single" w:sz="4" w:space="0" w:color="000000"/>
              <w:bottom w:val="single" w:sz="4" w:space="0" w:color="000000"/>
              <w:right w:val="single" w:sz="4" w:space="0" w:color="000000"/>
            </w:tcBorders>
          </w:tcPr>
          <w:p w14:paraId="48754329" w14:textId="77777777" w:rsidR="006C1F05" w:rsidRPr="003B2512" w:rsidRDefault="006C1F05" w:rsidP="00026775">
            <w:pPr>
              <w:pStyle w:val="TableParagraph"/>
              <w:ind w:left="105" w:right="223"/>
              <w:rPr>
                <w:rFonts w:ascii="Times New Roman" w:eastAsia="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evaluate compliance with PACE requirements</w:t>
            </w:r>
          </w:p>
        </w:tc>
        <w:tc>
          <w:tcPr>
            <w:tcW w:w="1524" w:type="dxa"/>
            <w:gridSpan w:val="2"/>
            <w:tcBorders>
              <w:top w:val="single" w:sz="4" w:space="0" w:color="000000"/>
              <w:left w:val="single" w:sz="4" w:space="0" w:color="000000"/>
              <w:bottom w:val="single" w:sz="4" w:space="0" w:color="000000"/>
              <w:right w:val="single" w:sz="4" w:space="0" w:color="000000"/>
            </w:tcBorders>
          </w:tcPr>
          <w:p w14:paraId="559E52CF" w14:textId="77777777" w:rsidR="006C1F05" w:rsidRPr="003B2512" w:rsidRDefault="006C1F05" w:rsidP="00026775">
            <w:pPr>
              <w:pStyle w:val="TableParagraph"/>
              <w:ind w:left="105" w:right="168"/>
              <w:rPr>
                <w:rFonts w:ascii="Times New Roman" w:eastAsia="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35DBC403" w14:textId="77777777" w:rsidR="006C1F05" w:rsidRPr="003B2512" w:rsidRDefault="006C1F05" w:rsidP="00026775">
            <w:pPr>
              <w:pStyle w:val="TableParagraph"/>
              <w:ind w:left="103" w:right="141"/>
              <w:rPr>
                <w:rFonts w:ascii="Times New Roman" w:eastAsia="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4AFB87BF" w14:textId="77777777" w:rsidR="006C1F05" w:rsidRPr="003B2512" w:rsidRDefault="006C1F05" w:rsidP="00026775">
            <w:pPr>
              <w:pStyle w:val="TableParagraph"/>
              <w:ind w:left="105" w:right="140"/>
              <w:rPr>
                <w:rFonts w:ascii="Times New Roman" w:eastAsia="Times New Roman" w:hAnsi="Times New Roman" w:cs="Times New Roman"/>
                <w:sz w:val="20"/>
                <w:szCs w:val="20"/>
              </w:rPr>
            </w:pPr>
            <w:r w:rsidRPr="003B2512">
              <w:rPr>
                <w:rFonts w:ascii="Times New Roman" w:hAnsi="Times New Roman" w:cs="Times New Roman"/>
                <w:sz w:val="20"/>
                <w:szCs w:val="20"/>
              </w:rPr>
              <w:t>These collection</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tools are administered simultaneously and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responses do not exceed 60 days</w:t>
            </w:r>
          </w:p>
        </w:tc>
      </w:tr>
      <w:tr w:rsidR="006C1F05" w:rsidRPr="003B2512" w14:paraId="1F643114" w14:textId="77777777" w:rsidTr="00992349">
        <w:trPr>
          <w:gridBefore w:val="1"/>
          <w:wBefore w:w="10" w:type="dxa"/>
          <w:trHeight w:hRule="exact" w:val="1440"/>
        </w:trPr>
        <w:tc>
          <w:tcPr>
            <w:tcW w:w="2070" w:type="dxa"/>
            <w:gridSpan w:val="2"/>
            <w:tcBorders>
              <w:top w:val="single" w:sz="4" w:space="0" w:color="000000"/>
              <w:left w:val="single" w:sz="4" w:space="0" w:color="000000"/>
              <w:bottom w:val="single" w:sz="4" w:space="0" w:color="000000"/>
              <w:right w:val="single" w:sz="4" w:space="0" w:color="000000"/>
            </w:tcBorders>
          </w:tcPr>
          <w:p w14:paraId="6E1621CA" w14:textId="528A688B" w:rsidR="006C1F05" w:rsidRPr="003B2512" w:rsidRDefault="006C1F05" w:rsidP="00B2292B">
            <w:pPr>
              <w:pStyle w:val="TableParagraph"/>
              <w:numPr>
                <w:ilvl w:val="0"/>
                <w:numId w:val="8"/>
              </w:numPr>
              <w:ind w:left="0" w:firstLine="0"/>
              <w:rPr>
                <w:rFonts w:ascii="Times New Roman" w:eastAsia="Times New Roman" w:hAnsi="Times New Roman" w:cs="Times New Roman"/>
                <w:sz w:val="20"/>
                <w:szCs w:val="20"/>
              </w:rPr>
            </w:pPr>
            <w:r w:rsidRPr="003B2512">
              <w:rPr>
                <w:rFonts w:ascii="Times New Roman" w:hAnsi="Times New Roman" w:cs="Times New Roman"/>
                <w:sz w:val="20"/>
                <w:szCs w:val="20"/>
              </w:rPr>
              <w:t>Pre-Audit Issue Summary</w:t>
            </w:r>
          </w:p>
        </w:tc>
        <w:tc>
          <w:tcPr>
            <w:tcW w:w="1706" w:type="dxa"/>
            <w:gridSpan w:val="2"/>
            <w:tcBorders>
              <w:top w:val="single" w:sz="4" w:space="0" w:color="000000"/>
              <w:left w:val="single" w:sz="4" w:space="0" w:color="000000"/>
              <w:bottom w:val="single" w:sz="4" w:space="0" w:color="000000"/>
              <w:right w:val="single" w:sz="4" w:space="0" w:color="000000"/>
            </w:tcBorders>
          </w:tcPr>
          <w:p w14:paraId="621B32B3" w14:textId="77777777" w:rsidR="006C1F05" w:rsidRPr="003B2512" w:rsidRDefault="006C1F05" w:rsidP="00026775">
            <w:pPr>
              <w:pStyle w:val="TableParagraph"/>
              <w:ind w:left="103" w:right="181"/>
              <w:rPr>
                <w:rFonts w:ascii="Times New Roman" w:eastAsia="Times New Roman" w:hAnsi="Times New Roman" w:cs="Times New Roman"/>
                <w:sz w:val="20"/>
                <w:szCs w:val="20"/>
              </w:rPr>
            </w:pPr>
            <w:r w:rsidRPr="003B2512">
              <w:rPr>
                <w:rFonts w:ascii="Times New Roman" w:hAnsi="Times New Roman" w:cs="Times New Roman"/>
                <w:sz w:val="20"/>
                <w:szCs w:val="20"/>
              </w:rPr>
              <w:t>Summary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of any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pre-audit issues</w:t>
            </w:r>
          </w:p>
        </w:tc>
        <w:tc>
          <w:tcPr>
            <w:tcW w:w="1632" w:type="dxa"/>
            <w:gridSpan w:val="2"/>
            <w:tcBorders>
              <w:top w:val="single" w:sz="4" w:space="0" w:color="000000"/>
              <w:left w:val="single" w:sz="4" w:space="0" w:color="000000"/>
              <w:bottom w:val="single" w:sz="4" w:space="0" w:color="000000"/>
              <w:right w:val="single" w:sz="4" w:space="0" w:color="000000"/>
            </w:tcBorders>
          </w:tcPr>
          <w:p w14:paraId="4874E1A8" w14:textId="77777777" w:rsidR="006C1F05" w:rsidRPr="003B2512" w:rsidRDefault="006C1F05" w:rsidP="00026775">
            <w:pPr>
              <w:pStyle w:val="TableParagraph"/>
              <w:ind w:left="105" w:right="223"/>
              <w:rPr>
                <w:rFonts w:ascii="Times New Roman" w:eastAsia="Times New Roman" w:hAnsi="Times New Roman" w:cs="Times New Roman"/>
                <w:sz w:val="20"/>
                <w:szCs w:val="20"/>
              </w:rPr>
            </w:pPr>
            <w:r w:rsidRPr="003B2512">
              <w:rPr>
                <w:rFonts w:ascii="Times New Roman" w:hAnsi="Times New Roman" w:cs="Times New Roman"/>
                <w:sz w:val="20"/>
                <w:szCs w:val="20"/>
              </w:rPr>
              <w:t>To evaluate</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PACE organizations</w:t>
            </w:r>
          </w:p>
        </w:tc>
        <w:tc>
          <w:tcPr>
            <w:tcW w:w="1524" w:type="dxa"/>
            <w:gridSpan w:val="2"/>
            <w:tcBorders>
              <w:top w:val="single" w:sz="4" w:space="0" w:color="000000"/>
              <w:left w:val="single" w:sz="4" w:space="0" w:color="000000"/>
              <w:bottom w:val="single" w:sz="4" w:space="0" w:color="000000"/>
              <w:right w:val="single" w:sz="4" w:space="0" w:color="000000"/>
            </w:tcBorders>
          </w:tcPr>
          <w:p w14:paraId="4701C1B2" w14:textId="77777777" w:rsidR="006C1F05" w:rsidRPr="003B2512" w:rsidRDefault="006C1F05" w:rsidP="00026775">
            <w:pPr>
              <w:pStyle w:val="TableParagraph"/>
              <w:ind w:left="105" w:right="168"/>
              <w:rPr>
                <w:rFonts w:ascii="Times New Roman" w:eastAsia="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2970B770" w14:textId="77777777" w:rsidR="006C1F05" w:rsidRPr="003B2512" w:rsidRDefault="006C1F05" w:rsidP="00026775">
            <w:pPr>
              <w:pStyle w:val="TableParagraph"/>
              <w:ind w:left="103" w:right="141"/>
              <w:rPr>
                <w:rFonts w:ascii="Times New Roman" w:eastAsia="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6439FB22" w14:textId="77777777" w:rsidR="006C1F05" w:rsidRPr="003B2512" w:rsidRDefault="006C1F05" w:rsidP="00026775">
            <w:pPr>
              <w:pStyle w:val="TableParagraph"/>
              <w:ind w:left="105" w:right="140"/>
              <w:rPr>
                <w:rFonts w:ascii="Times New Roman" w:eastAsia="Times New Roman" w:hAnsi="Times New Roman" w:cs="Times New Roman"/>
                <w:sz w:val="20"/>
                <w:szCs w:val="20"/>
              </w:rPr>
            </w:pPr>
            <w:r w:rsidRPr="003B2512">
              <w:rPr>
                <w:rFonts w:ascii="Times New Roman" w:hAnsi="Times New Roman" w:cs="Times New Roman"/>
                <w:sz w:val="20"/>
                <w:szCs w:val="20"/>
              </w:rPr>
              <w:t>No more</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than 1</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week</w:t>
            </w:r>
          </w:p>
        </w:tc>
      </w:tr>
      <w:tr w:rsidR="006C1F05" w:rsidRPr="003B2512" w14:paraId="4DFC4961" w14:textId="77777777" w:rsidTr="00992349">
        <w:trPr>
          <w:gridBefore w:val="1"/>
          <w:wBefore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61BB8B0E" w14:textId="0D527F43" w:rsidR="006C1F05" w:rsidRPr="003B2512" w:rsidRDefault="006C1F05"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Service Delivery Impact Analysis</w:t>
            </w:r>
          </w:p>
        </w:tc>
        <w:tc>
          <w:tcPr>
            <w:tcW w:w="1706" w:type="dxa"/>
            <w:gridSpan w:val="2"/>
            <w:tcBorders>
              <w:top w:val="single" w:sz="4" w:space="0" w:color="000000"/>
              <w:left w:val="single" w:sz="4" w:space="0" w:color="000000"/>
              <w:bottom w:val="single" w:sz="4" w:space="0" w:color="000000"/>
              <w:right w:val="single" w:sz="4" w:space="0" w:color="000000"/>
            </w:tcBorders>
          </w:tcPr>
          <w:p w14:paraId="72D27A2A" w14:textId="77777777" w:rsidR="006C1F05" w:rsidRPr="003B2512" w:rsidRDefault="006C1F05" w:rsidP="00026775">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Service Delivery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0FA5948C" w14:textId="77777777" w:rsidR="006C1F05" w:rsidRPr="003B2512" w:rsidRDefault="006C1F05" w:rsidP="00026775">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5E4078ED" w14:textId="77777777" w:rsidR="006C1F05" w:rsidRPr="003B2512" w:rsidRDefault="006C1F05" w:rsidP="00026775">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6A6C1388" w14:textId="77777777" w:rsidR="006C1F05" w:rsidRPr="003B2512" w:rsidRDefault="006C1F05" w:rsidP="00026775">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4F3636C6" w14:textId="77777777" w:rsidR="006C1F05" w:rsidRPr="003B2512" w:rsidRDefault="006C1F05" w:rsidP="00026775">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6DE0391F" w14:textId="77777777" w:rsidR="006C1F05" w:rsidRPr="003B2512" w:rsidRDefault="006C1F05" w:rsidP="00026775">
            <w:pPr>
              <w:pStyle w:val="TableParagraph"/>
              <w:ind w:left="105" w:right="140"/>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6C1F05" w:rsidRPr="003B2512" w14:paraId="60D29CC2"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446B3518" w14:textId="6F115A19" w:rsidR="006C1F05" w:rsidRPr="003B2512" w:rsidRDefault="006C1F05"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Appeals Impact Analysis</w:t>
            </w:r>
          </w:p>
        </w:tc>
        <w:tc>
          <w:tcPr>
            <w:tcW w:w="1706" w:type="dxa"/>
            <w:gridSpan w:val="2"/>
            <w:tcBorders>
              <w:top w:val="single" w:sz="4" w:space="0" w:color="000000"/>
              <w:left w:val="single" w:sz="4" w:space="0" w:color="000000"/>
              <w:bottom w:val="single" w:sz="4" w:space="0" w:color="000000"/>
              <w:right w:val="single" w:sz="4" w:space="0" w:color="000000"/>
            </w:tcBorders>
          </w:tcPr>
          <w:p w14:paraId="5FE0A1E0" w14:textId="77777777" w:rsidR="006C1F05" w:rsidRPr="003B2512" w:rsidRDefault="006C1F05" w:rsidP="00026775">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Appeals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47AEE524" w14:textId="77777777" w:rsidR="006C1F05" w:rsidRPr="003B2512" w:rsidRDefault="006C1F05" w:rsidP="00026775">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1B997CF5" w14:textId="77777777" w:rsidR="006C1F05" w:rsidRPr="003B2512" w:rsidRDefault="006C1F05" w:rsidP="00026775">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6A5B858A" w14:textId="77777777" w:rsidR="006C1F05" w:rsidRPr="003B2512" w:rsidRDefault="006C1F05" w:rsidP="00026775">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541EE45C" w14:textId="77777777" w:rsidR="006C1F05" w:rsidRPr="003B2512" w:rsidRDefault="006C1F05" w:rsidP="00026775">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402B8679" w14:textId="77777777" w:rsidR="006C1F05" w:rsidRPr="003B2512" w:rsidRDefault="006C1F05" w:rsidP="00026775">
            <w:pPr>
              <w:pStyle w:val="TableParagraph"/>
              <w:ind w:left="105" w:right="140"/>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6C1F05" w:rsidRPr="003B2512" w14:paraId="3E937CE6"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0AD49F4A" w14:textId="14C1647B" w:rsidR="006C1F05" w:rsidRPr="003B2512" w:rsidRDefault="006C1F05"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Grievances Impact Analysis</w:t>
            </w:r>
          </w:p>
        </w:tc>
        <w:tc>
          <w:tcPr>
            <w:tcW w:w="1706" w:type="dxa"/>
            <w:gridSpan w:val="2"/>
            <w:tcBorders>
              <w:top w:val="single" w:sz="4" w:space="0" w:color="000000"/>
              <w:left w:val="single" w:sz="4" w:space="0" w:color="000000"/>
              <w:bottom w:val="single" w:sz="4" w:space="0" w:color="000000"/>
              <w:right w:val="single" w:sz="4" w:space="0" w:color="000000"/>
            </w:tcBorders>
          </w:tcPr>
          <w:p w14:paraId="19EF8113" w14:textId="77777777" w:rsidR="006C1F05" w:rsidRPr="003B2512" w:rsidRDefault="006C1F05" w:rsidP="00026775">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Grievances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1437694E" w14:textId="77777777" w:rsidR="006C1F05" w:rsidRPr="003B2512" w:rsidRDefault="006C1F05" w:rsidP="00026775">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2CCFA00A" w14:textId="77777777" w:rsidR="006C1F05" w:rsidRPr="003B2512" w:rsidRDefault="006C1F05" w:rsidP="00026775">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343B7D25" w14:textId="77777777" w:rsidR="006C1F05" w:rsidRPr="003B2512" w:rsidRDefault="006C1F05" w:rsidP="00026775">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693CC24A" w14:textId="77777777" w:rsidR="006C1F05" w:rsidRPr="003B2512" w:rsidRDefault="006C1F05" w:rsidP="00026775">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5AF68685" w14:textId="77777777" w:rsidR="006C1F05" w:rsidRPr="003B2512" w:rsidRDefault="006C1F05" w:rsidP="00026775">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6C1F05" w:rsidRPr="003B2512" w14:paraId="310AB464"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3B2B6290" w14:textId="41E082AA" w:rsidR="006C1F05" w:rsidRPr="003B2512" w:rsidRDefault="006C1F05"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Root Cause  Analysis</w:t>
            </w:r>
          </w:p>
        </w:tc>
        <w:tc>
          <w:tcPr>
            <w:tcW w:w="1706" w:type="dxa"/>
            <w:gridSpan w:val="2"/>
            <w:tcBorders>
              <w:top w:val="single" w:sz="4" w:space="0" w:color="000000"/>
              <w:left w:val="single" w:sz="4" w:space="0" w:color="000000"/>
              <w:bottom w:val="single" w:sz="4" w:space="0" w:color="000000"/>
              <w:right w:val="single" w:sz="4" w:space="0" w:color="000000"/>
            </w:tcBorders>
          </w:tcPr>
          <w:p w14:paraId="0A711471" w14:textId="77777777" w:rsidR="006C1F05" w:rsidRPr="003B2512" w:rsidRDefault="006C1F05" w:rsidP="00026775">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Root Cause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2F29FCA2" w14:textId="77777777" w:rsidR="006C1F05" w:rsidRPr="003B2512" w:rsidRDefault="006C1F05" w:rsidP="00026775">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impact to PACE organizations</w:t>
            </w:r>
          </w:p>
        </w:tc>
        <w:tc>
          <w:tcPr>
            <w:tcW w:w="1524" w:type="dxa"/>
            <w:gridSpan w:val="2"/>
            <w:tcBorders>
              <w:top w:val="single" w:sz="4" w:space="0" w:color="000000"/>
              <w:left w:val="single" w:sz="4" w:space="0" w:color="000000"/>
              <w:bottom w:val="single" w:sz="4" w:space="0" w:color="000000"/>
              <w:right w:val="single" w:sz="4" w:space="0" w:color="000000"/>
            </w:tcBorders>
          </w:tcPr>
          <w:p w14:paraId="78CD948F" w14:textId="77777777" w:rsidR="006C1F05" w:rsidRPr="003B2512" w:rsidRDefault="006C1F05" w:rsidP="00026775">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01C93D9F" w14:textId="77777777" w:rsidR="006C1F05" w:rsidRPr="003B2512" w:rsidRDefault="006C1F05" w:rsidP="00026775">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204DA00E" w14:textId="77777777" w:rsidR="006C1F05" w:rsidRPr="003B2512" w:rsidRDefault="006C1F05" w:rsidP="00026775">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5D0201C4" w14:textId="77777777" w:rsidR="006C1F05" w:rsidRPr="003B2512" w:rsidRDefault="006C1F05" w:rsidP="00026775">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6C1F05" w:rsidRPr="003B2512" w14:paraId="3362BE0F"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6B16B03B" w14:textId="1DE46C4D" w:rsidR="006C1F05" w:rsidRPr="003B2512" w:rsidRDefault="006C1F05"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Analysis_Comp. Care</w:t>
            </w:r>
          </w:p>
        </w:tc>
        <w:tc>
          <w:tcPr>
            <w:tcW w:w="1706" w:type="dxa"/>
            <w:gridSpan w:val="2"/>
            <w:tcBorders>
              <w:top w:val="single" w:sz="4" w:space="0" w:color="000000"/>
              <w:left w:val="single" w:sz="4" w:space="0" w:color="000000"/>
              <w:bottom w:val="single" w:sz="4" w:space="0" w:color="000000"/>
              <w:right w:val="single" w:sz="4" w:space="0" w:color="000000"/>
            </w:tcBorders>
          </w:tcPr>
          <w:p w14:paraId="6073C829" w14:textId="77777777" w:rsidR="006C1F05" w:rsidRPr="003B2512" w:rsidRDefault="006C1F05" w:rsidP="00026775">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Comprehensive Care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54D2A921" w14:textId="77777777" w:rsidR="006C1F05" w:rsidRPr="003B2512" w:rsidRDefault="006C1F05" w:rsidP="00026775">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30AF47D5" w14:textId="77777777" w:rsidR="006C1F05" w:rsidRPr="003B2512" w:rsidRDefault="006C1F05" w:rsidP="00026775">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4F637EFC" w14:textId="77777777" w:rsidR="006C1F05" w:rsidRPr="003B2512" w:rsidRDefault="006C1F05" w:rsidP="00026775">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370B63C3" w14:textId="77777777" w:rsidR="006C1F05" w:rsidRPr="003B2512" w:rsidRDefault="006C1F05" w:rsidP="00026775">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4AFEFDFD" w14:textId="77777777" w:rsidR="006C1F05" w:rsidRPr="003B2512" w:rsidRDefault="006C1F05" w:rsidP="00026775">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6C1F05" w:rsidRPr="003B2512" w14:paraId="4B6EC479"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6E22158C" w14:textId="3FBAF829" w:rsidR="006C1F05" w:rsidRPr="003B2512" w:rsidRDefault="006C1F05"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Analysis_Emergency</w:t>
            </w:r>
          </w:p>
        </w:tc>
        <w:tc>
          <w:tcPr>
            <w:tcW w:w="1706" w:type="dxa"/>
            <w:gridSpan w:val="2"/>
            <w:tcBorders>
              <w:top w:val="single" w:sz="4" w:space="0" w:color="000000"/>
              <w:left w:val="single" w:sz="4" w:space="0" w:color="000000"/>
              <w:bottom w:val="single" w:sz="4" w:space="0" w:color="000000"/>
              <w:right w:val="single" w:sz="4" w:space="0" w:color="000000"/>
            </w:tcBorders>
          </w:tcPr>
          <w:p w14:paraId="2CA17C5E" w14:textId="77777777" w:rsidR="006C1F05" w:rsidRPr="003B2512" w:rsidRDefault="006C1F05" w:rsidP="00026775">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Emergencies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4A2CFA30" w14:textId="77777777" w:rsidR="006C1F05" w:rsidRPr="003B2512" w:rsidRDefault="006C1F05" w:rsidP="00026775">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3A86EDB0" w14:textId="77777777" w:rsidR="006C1F05" w:rsidRPr="003B2512" w:rsidRDefault="006C1F05" w:rsidP="00026775">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65594224" w14:textId="77777777" w:rsidR="006C1F05" w:rsidRPr="003B2512" w:rsidRDefault="006C1F05" w:rsidP="00026775">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2C4B4AAD" w14:textId="77777777" w:rsidR="006C1F05" w:rsidRPr="003B2512" w:rsidRDefault="006C1F05" w:rsidP="00026775">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5F7CA264" w14:textId="77777777" w:rsidR="006C1F05" w:rsidRPr="003B2512" w:rsidRDefault="006C1F05" w:rsidP="00026775">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58A7BBA0"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1FB7FAB5" w14:textId="5CDBE526" w:rsidR="000B1AE7" w:rsidRPr="003B2512" w:rsidRDefault="000B1AE7"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Analysis_IDT Documentation</w:t>
            </w:r>
          </w:p>
        </w:tc>
        <w:tc>
          <w:tcPr>
            <w:tcW w:w="1706" w:type="dxa"/>
            <w:gridSpan w:val="2"/>
            <w:tcBorders>
              <w:top w:val="single" w:sz="4" w:space="0" w:color="000000"/>
              <w:left w:val="single" w:sz="4" w:space="0" w:color="000000"/>
              <w:bottom w:val="single" w:sz="4" w:space="0" w:color="000000"/>
              <w:right w:val="single" w:sz="4" w:space="0" w:color="000000"/>
            </w:tcBorders>
          </w:tcPr>
          <w:p w14:paraId="7019BF14" w14:textId="6C592116"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IDT Documentation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26C44D7D" w14:textId="32573A82"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53DD8B8D" w14:textId="576C6E42"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753F8393" w14:textId="75CEBC6E"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171FBBBA"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20A79910" w14:textId="37719A79"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2EE4DD9E"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03CC0540" w14:textId="50C565E1" w:rsidR="000B1AE7" w:rsidRPr="003B2512" w:rsidRDefault="000B1AE7"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Analysis_Med Rec Documentation</w:t>
            </w:r>
          </w:p>
        </w:tc>
        <w:tc>
          <w:tcPr>
            <w:tcW w:w="1706" w:type="dxa"/>
            <w:gridSpan w:val="2"/>
            <w:tcBorders>
              <w:top w:val="single" w:sz="4" w:space="0" w:color="000000"/>
              <w:left w:val="single" w:sz="4" w:space="0" w:color="000000"/>
              <w:bottom w:val="single" w:sz="4" w:space="0" w:color="000000"/>
              <w:right w:val="single" w:sz="4" w:space="0" w:color="000000"/>
            </w:tcBorders>
          </w:tcPr>
          <w:p w14:paraId="44F21BF3" w14:textId="77777777"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Medical Record Documentation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17271FDB" w14:textId="77777777"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52FDE196" w14:textId="77777777"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70C406D7" w14:textId="77777777"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2B474DA8"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697B0111" w14:textId="77777777"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466EF347"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08441494" w14:textId="65A27F20" w:rsidR="000B1AE7" w:rsidRPr="003B2512" w:rsidRDefault="000B1AE7"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Analysis_Restraints</w:t>
            </w:r>
          </w:p>
        </w:tc>
        <w:tc>
          <w:tcPr>
            <w:tcW w:w="1706" w:type="dxa"/>
            <w:gridSpan w:val="2"/>
            <w:tcBorders>
              <w:top w:val="single" w:sz="4" w:space="0" w:color="000000"/>
              <w:left w:val="single" w:sz="4" w:space="0" w:color="000000"/>
              <w:bottom w:val="single" w:sz="4" w:space="0" w:color="000000"/>
              <w:right w:val="single" w:sz="4" w:space="0" w:color="000000"/>
            </w:tcBorders>
          </w:tcPr>
          <w:p w14:paraId="36D62923" w14:textId="77777777"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Restraints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50F50678" w14:textId="77777777"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630612DE" w14:textId="77777777"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7B0EB05A" w14:textId="77777777"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7D906780"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27DF8E9D" w14:textId="77777777"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3C95F101"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2977C742" w14:textId="187A5F92" w:rsidR="000B1AE7" w:rsidRPr="003B2512" w:rsidRDefault="000B1AE7"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Analysis_Care Plan</w:t>
            </w:r>
          </w:p>
        </w:tc>
        <w:tc>
          <w:tcPr>
            <w:tcW w:w="1706" w:type="dxa"/>
            <w:gridSpan w:val="2"/>
            <w:tcBorders>
              <w:top w:val="single" w:sz="4" w:space="0" w:color="000000"/>
              <w:left w:val="single" w:sz="4" w:space="0" w:color="000000"/>
              <w:bottom w:val="single" w:sz="4" w:space="0" w:color="000000"/>
              <w:right w:val="single" w:sz="4" w:space="0" w:color="000000"/>
            </w:tcBorders>
          </w:tcPr>
          <w:p w14:paraId="7323E7FF" w14:textId="77777777"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Care Planning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4388043E" w14:textId="77777777"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541799DC" w14:textId="77777777"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287676DF" w14:textId="77777777"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63BB1CB4"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1C492179" w14:textId="77777777"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62C351F3"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5F4B893B" w14:textId="0DBCC824" w:rsidR="000B1AE7" w:rsidRPr="003B2512" w:rsidRDefault="000B1AE7" w:rsidP="00B2292B">
            <w:pPr>
              <w:pStyle w:val="TableParagraph"/>
              <w:numPr>
                <w:ilvl w:val="0"/>
                <w:numId w:val="8"/>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Analysis_Assessments</w:t>
            </w:r>
          </w:p>
        </w:tc>
        <w:tc>
          <w:tcPr>
            <w:tcW w:w="1706" w:type="dxa"/>
            <w:gridSpan w:val="2"/>
            <w:tcBorders>
              <w:top w:val="single" w:sz="4" w:space="0" w:color="000000"/>
              <w:left w:val="single" w:sz="4" w:space="0" w:color="000000"/>
              <w:bottom w:val="single" w:sz="4" w:space="0" w:color="000000"/>
              <w:right w:val="single" w:sz="4" w:space="0" w:color="000000"/>
            </w:tcBorders>
          </w:tcPr>
          <w:p w14:paraId="6FDC7C6A" w14:textId="77777777"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Assessments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789DE27E" w14:textId="77777777"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5C0702DE" w14:textId="77777777"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1405EBAC" w14:textId="77777777"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422EE3FA"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1BECB408" w14:textId="77777777"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5F083BCC"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20492E64" w14:textId="65000465" w:rsidR="000B1AE7" w:rsidRPr="003B2512" w:rsidRDefault="00B2292B" w:rsidP="00B2292B">
            <w:pPr>
              <w:pStyle w:val="TableParagraph"/>
              <w:rPr>
                <w:rFonts w:ascii="Times New Roman" w:hAnsi="Times New Roman" w:cs="Times New Roman"/>
                <w:sz w:val="20"/>
                <w:szCs w:val="20"/>
              </w:rPr>
            </w:pPr>
            <w:r>
              <w:rPr>
                <w:rFonts w:ascii="Times New Roman" w:hAnsi="Times New Roman" w:cs="Times New Roman"/>
                <w:sz w:val="20"/>
                <w:szCs w:val="20"/>
              </w:rPr>
              <w:t xml:space="preserve">(15) </w:t>
            </w:r>
            <w:r w:rsidR="000B1AE7" w:rsidRPr="003B2512">
              <w:rPr>
                <w:rFonts w:ascii="Times New Roman" w:hAnsi="Times New Roman" w:cs="Times New Roman"/>
                <w:sz w:val="20"/>
                <w:szCs w:val="20"/>
              </w:rPr>
              <w:t>Clinical Appropriateness Impact Analysis_Infections</w:t>
            </w:r>
          </w:p>
        </w:tc>
        <w:tc>
          <w:tcPr>
            <w:tcW w:w="1706" w:type="dxa"/>
            <w:gridSpan w:val="2"/>
            <w:tcBorders>
              <w:top w:val="single" w:sz="4" w:space="0" w:color="000000"/>
              <w:left w:val="single" w:sz="4" w:space="0" w:color="000000"/>
              <w:bottom w:val="single" w:sz="4" w:space="0" w:color="000000"/>
              <w:right w:val="single" w:sz="4" w:space="0" w:color="000000"/>
            </w:tcBorders>
          </w:tcPr>
          <w:p w14:paraId="328581D4" w14:textId="1123A7D5"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Infections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46D27124" w14:textId="1FEA4C8E"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124B44BA" w14:textId="7A87A392"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6C985475" w14:textId="409B1CE3"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19B00C41"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2AECF1E2" w14:textId="11D2E0A6"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0C158A6D"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2F4180DA" w14:textId="6132C290" w:rsidR="000B1AE7" w:rsidRPr="003B2512" w:rsidRDefault="000B1AE7" w:rsidP="00B2292B">
            <w:pPr>
              <w:pStyle w:val="TableParagraph"/>
              <w:numPr>
                <w:ilvl w:val="0"/>
                <w:numId w:val="9"/>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Analysis_Providers</w:t>
            </w:r>
          </w:p>
        </w:tc>
        <w:tc>
          <w:tcPr>
            <w:tcW w:w="1706" w:type="dxa"/>
            <w:gridSpan w:val="2"/>
            <w:tcBorders>
              <w:top w:val="single" w:sz="4" w:space="0" w:color="000000"/>
              <w:left w:val="single" w:sz="4" w:space="0" w:color="000000"/>
              <w:bottom w:val="single" w:sz="4" w:space="0" w:color="000000"/>
              <w:right w:val="single" w:sz="4" w:space="0" w:color="000000"/>
            </w:tcBorders>
          </w:tcPr>
          <w:p w14:paraId="7EF907BA" w14:textId="77777777"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Providers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32AA7749" w14:textId="77777777"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50AF0A27" w14:textId="77777777"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662563D1" w14:textId="77777777"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4373271C"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33B04360" w14:textId="77777777"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4F6B975D"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316C3531" w14:textId="4C80228C" w:rsidR="000B1AE7" w:rsidRPr="003B2512" w:rsidRDefault="000B1AE7" w:rsidP="00B2292B">
            <w:pPr>
              <w:pStyle w:val="TableParagraph"/>
              <w:numPr>
                <w:ilvl w:val="0"/>
                <w:numId w:val="9"/>
              </w:numPr>
              <w:ind w:left="0" w:firstLine="0"/>
              <w:rPr>
                <w:rFonts w:ascii="Times New Roman" w:hAnsi="Times New Roman" w:cs="Times New Roman"/>
                <w:sz w:val="20"/>
                <w:szCs w:val="20"/>
              </w:rPr>
            </w:pPr>
            <w:r w:rsidRPr="003B2512">
              <w:rPr>
                <w:rFonts w:ascii="Times New Roman" w:hAnsi="Times New Roman" w:cs="Times New Roman"/>
                <w:sz w:val="20"/>
                <w:szCs w:val="20"/>
              </w:rPr>
              <w:t>Clinical Appropriateness Impact Analysis_Transportation</w:t>
            </w:r>
          </w:p>
        </w:tc>
        <w:tc>
          <w:tcPr>
            <w:tcW w:w="1706" w:type="dxa"/>
            <w:gridSpan w:val="2"/>
            <w:tcBorders>
              <w:top w:val="single" w:sz="4" w:space="0" w:color="000000"/>
              <w:left w:val="single" w:sz="4" w:space="0" w:color="000000"/>
              <w:bottom w:val="single" w:sz="4" w:space="0" w:color="000000"/>
              <w:right w:val="single" w:sz="4" w:space="0" w:color="000000"/>
            </w:tcBorders>
          </w:tcPr>
          <w:p w14:paraId="1F41581E" w14:textId="77777777"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Clinical Appropriateness for Transportation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28DE3D08" w14:textId="77777777"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participant impact</w:t>
            </w:r>
          </w:p>
        </w:tc>
        <w:tc>
          <w:tcPr>
            <w:tcW w:w="1524" w:type="dxa"/>
            <w:gridSpan w:val="2"/>
            <w:tcBorders>
              <w:top w:val="single" w:sz="4" w:space="0" w:color="000000"/>
              <w:left w:val="single" w:sz="4" w:space="0" w:color="000000"/>
              <w:bottom w:val="single" w:sz="4" w:space="0" w:color="000000"/>
              <w:right w:val="single" w:sz="4" w:space="0" w:color="000000"/>
            </w:tcBorders>
          </w:tcPr>
          <w:p w14:paraId="70D83658" w14:textId="77777777"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31A9B106" w14:textId="77777777"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55F9121D"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4F38C1B2" w14:textId="77777777"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r w:rsidR="000B1AE7" w:rsidRPr="003B2512" w14:paraId="07274837" w14:textId="77777777" w:rsidTr="00992349">
        <w:trPr>
          <w:gridAfter w:val="1"/>
          <w:wAfter w:w="10" w:type="dxa"/>
          <w:trHeight w:hRule="exact" w:val="2160"/>
        </w:trPr>
        <w:tc>
          <w:tcPr>
            <w:tcW w:w="2070" w:type="dxa"/>
            <w:gridSpan w:val="2"/>
            <w:tcBorders>
              <w:top w:val="single" w:sz="4" w:space="0" w:color="000000"/>
              <w:left w:val="single" w:sz="4" w:space="0" w:color="000000"/>
              <w:bottom w:val="single" w:sz="4" w:space="0" w:color="000000"/>
              <w:right w:val="single" w:sz="4" w:space="0" w:color="000000"/>
            </w:tcBorders>
          </w:tcPr>
          <w:p w14:paraId="6D9AB27C" w14:textId="06503BAA" w:rsidR="000B1AE7" w:rsidRPr="003B2512" w:rsidRDefault="000B1AE7" w:rsidP="00B2292B">
            <w:pPr>
              <w:pStyle w:val="TableParagraph"/>
              <w:numPr>
                <w:ilvl w:val="0"/>
                <w:numId w:val="9"/>
              </w:numPr>
              <w:ind w:left="0" w:firstLine="0"/>
              <w:rPr>
                <w:rFonts w:ascii="Times New Roman" w:hAnsi="Times New Roman" w:cs="Times New Roman"/>
                <w:sz w:val="20"/>
                <w:szCs w:val="20"/>
              </w:rPr>
            </w:pPr>
            <w:r w:rsidRPr="003B2512">
              <w:rPr>
                <w:rFonts w:ascii="Times New Roman" w:hAnsi="Times New Roman" w:cs="Times New Roman"/>
                <w:sz w:val="20"/>
                <w:szCs w:val="20"/>
              </w:rPr>
              <w:t>Personnel Impact Analysis</w:t>
            </w:r>
          </w:p>
        </w:tc>
        <w:tc>
          <w:tcPr>
            <w:tcW w:w="1706" w:type="dxa"/>
            <w:gridSpan w:val="2"/>
            <w:tcBorders>
              <w:top w:val="single" w:sz="4" w:space="0" w:color="000000"/>
              <w:left w:val="single" w:sz="4" w:space="0" w:color="000000"/>
              <w:bottom w:val="single" w:sz="4" w:space="0" w:color="000000"/>
              <w:right w:val="single" w:sz="4" w:space="0" w:color="000000"/>
            </w:tcBorders>
          </w:tcPr>
          <w:p w14:paraId="62BE27DF" w14:textId="77777777" w:rsidR="000B1AE7" w:rsidRPr="003B2512" w:rsidRDefault="000B1AE7" w:rsidP="000B1AE7">
            <w:pPr>
              <w:pStyle w:val="TableParagraph"/>
              <w:ind w:left="103" w:right="235"/>
              <w:rPr>
                <w:rFonts w:ascii="Times New Roman" w:hAnsi="Times New Roman" w:cs="Times New Roman"/>
                <w:sz w:val="20"/>
                <w:szCs w:val="20"/>
              </w:rPr>
            </w:pPr>
            <w:r w:rsidRPr="003B2512">
              <w:rPr>
                <w:rFonts w:ascii="Times New Roman" w:hAnsi="Times New Roman" w:cs="Times New Roman"/>
                <w:sz w:val="20"/>
                <w:szCs w:val="20"/>
              </w:rPr>
              <w:t>Personnel Impact Analysis Template</w:t>
            </w:r>
          </w:p>
        </w:tc>
        <w:tc>
          <w:tcPr>
            <w:tcW w:w="1632" w:type="dxa"/>
            <w:gridSpan w:val="2"/>
            <w:tcBorders>
              <w:top w:val="single" w:sz="4" w:space="0" w:color="000000"/>
              <w:left w:val="single" w:sz="4" w:space="0" w:color="000000"/>
              <w:bottom w:val="single" w:sz="4" w:space="0" w:color="000000"/>
              <w:right w:val="single" w:sz="4" w:space="0" w:color="000000"/>
            </w:tcBorders>
          </w:tcPr>
          <w:p w14:paraId="340C7459" w14:textId="77777777" w:rsidR="000B1AE7" w:rsidRPr="003B2512" w:rsidRDefault="000B1AE7" w:rsidP="000B1AE7">
            <w:pPr>
              <w:pStyle w:val="TableParagraph"/>
              <w:ind w:left="105" w:right="223"/>
              <w:rPr>
                <w:rFonts w:ascii="Times New Roman" w:hAnsi="Times New Roman" w:cs="Times New Roman"/>
                <w:sz w:val="20"/>
                <w:szCs w:val="20"/>
              </w:rPr>
            </w:pPr>
            <w:r w:rsidRPr="003B2512">
              <w:rPr>
                <w:rFonts w:ascii="Times New Roman" w:hAnsi="Times New Roman" w:cs="Times New Roman"/>
                <w:sz w:val="20"/>
                <w:szCs w:val="20"/>
              </w:rPr>
              <w:t>To</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assess impact on personnel</w:t>
            </w:r>
          </w:p>
        </w:tc>
        <w:tc>
          <w:tcPr>
            <w:tcW w:w="1524" w:type="dxa"/>
            <w:gridSpan w:val="2"/>
            <w:tcBorders>
              <w:top w:val="single" w:sz="4" w:space="0" w:color="000000"/>
              <w:left w:val="single" w:sz="4" w:space="0" w:color="000000"/>
              <w:bottom w:val="single" w:sz="4" w:space="0" w:color="000000"/>
              <w:right w:val="single" w:sz="4" w:space="0" w:color="000000"/>
            </w:tcBorders>
          </w:tcPr>
          <w:p w14:paraId="5CD8481B" w14:textId="77777777" w:rsidR="000B1AE7" w:rsidRPr="003B2512" w:rsidRDefault="000B1AE7" w:rsidP="000B1AE7">
            <w:pPr>
              <w:pStyle w:val="TableParagraph"/>
              <w:ind w:left="105" w:right="168"/>
              <w:rPr>
                <w:rFonts w:ascii="Times New Roman" w:hAnsi="Times New Roman" w:cs="Times New Roman"/>
                <w:sz w:val="20"/>
                <w:szCs w:val="20"/>
              </w:rPr>
            </w:pPr>
            <w:r w:rsidRPr="003B2512">
              <w:rPr>
                <w:rFonts w:ascii="Times New Roman" w:hAnsi="Times New Roman" w:cs="Times New Roman"/>
                <w:sz w:val="20"/>
                <w:szCs w:val="20"/>
              </w:rPr>
              <w:t>PACE organizations</w:t>
            </w:r>
          </w:p>
        </w:tc>
        <w:tc>
          <w:tcPr>
            <w:tcW w:w="1390" w:type="dxa"/>
            <w:gridSpan w:val="2"/>
            <w:tcBorders>
              <w:top w:val="single" w:sz="4" w:space="0" w:color="000000"/>
              <w:left w:val="single" w:sz="4" w:space="0" w:color="000000"/>
              <w:bottom w:val="single" w:sz="4" w:space="0" w:color="000000"/>
              <w:right w:val="single" w:sz="4" w:space="0" w:color="000000"/>
            </w:tcBorders>
          </w:tcPr>
          <w:p w14:paraId="7053227A" w14:textId="77777777" w:rsidR="000B1AE7" w:rsidRPr="003B2512" w:rsidRDefault="000B1AE7" w:rsidP="000B1AE7">
            <w:pPr>
              <w:pStyle w:val="TableParagraph"/>
              <w:ind w:left="103" w:right="141"/>
              <w:rPr>
                <w:rFonts w:ascii="Times New Roman" w:hAnsi="Times New Roman" w:cs="Times New Roman"/>
                <w:sz w:val="20"/>
                <w:szCs w:val="20"/>
              </w:rPr>
            </w:pPr>
            <w:r w:rsidRPr="003B2512">
              <w:rPr>
                <w:rFonts w:ascii="Times New Roman" w:hAnsi="Times New Roman" w:cs="Times New Roman"/>
                <w:sz w:val="20"/>
                <w:szCs w:val="20"/>
              </w:rPr>
              <w:t>We</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audit approx. 72 PACE organizations annually</w:t>
            </w:r>
          </w:p>
        </w:tc>
        <w:tc>
          <w:tcPr>
            <w:tcW w:w="1788" w:type="dxa"/>
            <w:gridSpan w:val="2"/>
            <w:tcBorders>
              <w:top w:val="single" w:sz="4" w:space="0" w:color="000000"/>
              <w:left w:val="single" w:sz="4" w:space="0" w:color="000000"/>
              <w:bottom w:val="single" w:sz="4" w:space="0" w:color="000000"/>
              <w:right w:val="single" w:sz="4" w:space="0" w:color="000000"/>
            </w:tcBorders>
          </w:tcPr>
          <w:p w14:paraId="405E8706" w14:textId="77777777" w:rsidR="000B1AE7" w:rsidRPr="003B2512" w:rsidRDefault="000B1AE7" w:rsidP="000B1AE7">
            <w:pPr>
              <w:pStyle w:val="TableParagraph"/>
              <w:ind w:left="103" w:right="241"/>
              <w:rPr>
                <w:rFonts w:ascii="Times New Roman" w:eastAsia="Times New Roman" w:hAnsi="Times New Roman" w:cs="Times New Roman"/>
                <w:sz w:val="20"/>
                <w:szCs w:val="20"/>
              </w:rPr>
            </w:pPr>
            <w:r w:rsidRPr="003B2512">
              <w:rPr>
                <w:rFonts w:ascii="Times New Roman" w:hAnsi="Times New Roman" w:cs="Times New Roman"/>
                <w:sz w:val="20"/>
                <w:szCs w:val="20"/>
              </w:rPr>
              <w:t>Only used if</w:t>
            </w:r>
            <w:r w:rsidRPr="003B2512">
              <w:rPr>
                <w:rFonts w:ascii="Times New Roman" w:hAnsi="Times New Roman" w:cs="Times New Roman"/>
                <w:spacing w:val="-4"/>
                <w:sz w:val="20"/>
                <w:szCs w:val="20"/>
              </w:rPr>
              <w:t xml:space="preserve"> </w:t>
            </w:r>
            <w:r w:rsidRPr="003B2512">
              <w:rPr>
                <w:rFonts w:ascii="Times New Roman" w:hAnsi="Times New Roman" w:cs="Times New Roman"/>
                <w:sz w:val="20"/>
                <w:szCs w:val="20"/>
              </w:rPr>
              <w:t>a deficiency</w:t>
            </w:r>
            <w:r w:rsidRPr="003B2512">
              <w:rPr>
                <w:rFonts w:ascii="Times New Roman" w:hAnsi="Times New Roman" w:cs="Times New Roman"/>
                <w:spacing w:val="-6"/>
                <w:sz w:val="20"/>
                <w:szCs w:val="20"/>
              </w:rPr>
              <w:t xml:space="preserve"> </w:t>
            </w:r>
            <w:r w:rsidRPr="003B2512">
              <w:rPr>
                <w:rFonts w:ascii="Times New Roman" w:hAnsi="Times New Roman" w:cs="Times New Roman"/>
                <w:sz w:val="20"/>
                <w:szCs w:val="20"/>
              </w:rPr>
              <w:t>is cited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during the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audit.</w:t>
            </w:r>
          </w:p>
          <w:p w14:paraId="056ECFD1" w14:textId="77777777" w:rsidR="000B1AE7" w:rsidRPr="003B2512" w:rsidRDefault="000B1AE7" w:rsidP="000B1AE7">
            <w:pPr>
              <w:pStyle w:val="TableParagraph"/>
              <w:ind w:left="103" w:right="241"/>
              <w:rPr>
                <w:rFonts w:ascii="Times New Roman" w:hAnsi="Times New Roman" w:cs="Times New Roman"/>
                <w:sz w:val="20"/>
                <w:szCs w:val="20"/>
              </w:rPr>
            </w:pPr>
            <w:r w:rsidRPr="003B2512">
              <w:rPr>
                <w:rFonts w:ascii="Times New Roman" w:hAnsi="Times New Roman" w:cs="Times New Roman"/>
                <w:sz w:val="20"/>
                <w:szCs w:val="20"/>
              </w:rPr>
              <w:t>Response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time can vary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based</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on the size</w:t>
            </w:r>
            <w:r w:rsidRPr="003B2512">
              <w:rPr>
                <w:rFonts w:ascii="Times New Roman" w:hAnsi="Times New Roman" w:cs="Times New Roman"/>
                <w:spacing w:val="-2"/>
                <w:sz w:val="20"/>
                <w:szCs w:val="20"/>
              </w:rPr>
              <w:t xml:space="preserve"> </w:t>
            </w:r>
            <w:r w:rsidRPr="003B2512">
              <w:rPr>
                <w:rFonts w:ascii="Times New Roman" w:hAnsi="Times New Roman" w:cs="Times New Roman"/>
                <w:sz w:val="20"/>
                <w:szCs w:val="20"/>
              </w:rPr>
              <w:t xml:space="preserve">of the impact. </w:t>
            </w:r>
            <w:r w:rsidRPr="003B2512">
              <w:rPr>
                <w:rFonts w:ascii="Times New Roman" w:hAnsi="Times New Roman" w:cs="Times New Roman"/>
                <w:spacing w:val="-3"/>
                <w:sz w:val="20"/>
                <w:szCs w:val="20"/>
              </w:rPr>
              <w:t>It</w:t>
            </w:r>
            <w:r w:rsidRPr="003B2512">
              <w:rPr>
                <w:rFonts w:ascii="Times New Roman" w:hAnsi="Times New Roman" w:cs="Times New Roman"/>
                <w:spacing w:val="-1"/>
                <w:sz w:val="20"/>
                <w:szCs w:val="20"/>
              </w:rPr>
              <w:t xml:space="preserve"> </w:t>
            </w:r>
            <w:r w:rsidRPr="003B2512">
              <w:rPr>
                <w:rFonts w:ascii="Times New Roman" w:hAnsi="Times New Roman" w:cs="Times New Roman"/>
                <w:sz w:val="20"/>
                <w:szCs w:val="20"/>
              </w:rPr>
              <w:t>is usually</w:t>
            </w:r>
            <w:r w:rsidRPr="003B2512">
              <w:rPr>
                <w:rFonts w:ascii="Times New Roman" w:hAnsi="Times New Roman" w:cs="Times New Roman"/>
                <w:spacing w:val="-5"/>
                <w:sz w:val="20"/>
                <w:szCs w:val="20"/>
              </w:rPr>
              <w:t xml:space="preserve"> </w:t>
            </w:r>
            <w:r w:rsidRPr="003B2512">
              <w:rPr>
                <w:rFonts w:ascii="Times New Roman" w:hAnsi="Times New Roman" w:cs="Times New Roman"/>
                <w:sz w:val="20"/>
                <w:szCs w:val="20"/>
              </w:rPr>
              <w:t>10 days.</w:t>
            </w:r>
          </w:p>
        </w:tc>
      </w:tr>
    </w:tbl>
    <w:p w14:paraId="7A7459C6" w14:textId="77777777" w:rsidR="006C1F05" w:rsidRDefault="006C1F05" w:rsidP="00903BDB">
      <w:pPr>
        <w:rPr>
          <w:u w:val="single"/>
        </w:rPr>
      </w:pPr>
    </w:p>
    <w:p w14:paraId="23F7C026" w14:textId="77777777" w:rsidR="008D2D81" w:rsidRPr="00963CD7" w:rsidRDefault="0062367D" w:rsidP="00903BDB">
      <w:pPr>
        <w:rPr>
          <w:u w:val="single"/>
        </w:rPr>
      </w:pPr>
      <w:r w:rsidRPr="00963CD7">
        <w:rPr>
          <w:u w:val="single"/>
        </w:rPr>
        <w:t>1</w:t>
      </w:r>
      <w:r w:rsidR="008D2D81" w:rsidRPr="00963CD7">
        <w:rPr>
          <w:u w:val="single"/>
        </w:rPr>
        <w:t>3.</w:t>
      </w:r>
      <w:r w:rsidR="008D2D81" w:rsidRPr="00963CD7">
        <w:rPr>
          <w:u w:val="single"/>
        </w:rPr>
        <w:tab/>
        <w:t>Capital Cost (Maintenance of Capital Costs)</w:t>
      </w:r>
    </w:p>
    <w:p w14:paraId="72933011" w14:textId="77777777" w:rsidR="008D2D81" w:rsidRPr="00BE15CE" w:rsidRDefault="008D2D81"/>
    <w:p w14:paraId="70048D2B" w14:textId="1B053860" w:rsidR="00BE15CE" w:rsidRPr="00BE15CE" w:rsidRDefault="00BE15CE" w:rsidP="00BE15CE">
      <w:pPr>
        <w:rPr>
          <w:bCs/>
        </w:rPr>
      </w:pPr>
      <w:r w:rsidRPr="00BE15CE">
        <w:t>While t</w:t>
      </w:r>
      <w:r w:rsidR="00E10FF3" w:rsidRPr="00BE15CE">
        <w:t xml:space="preserve">here is no capital cost </w:t>
      </w:r>
      <w:r w:rsidRPr="00BE15CE">
        <w:t>associated with this collection, we are accounting for a o</w:t>
      </w:r>
      <w:r w:rsidRPr="00BE15CE">
        <w:rPr>
          <w:bCs/>
        </w:rPr>
        <w:t>ne-time start up to build systems.</w:t>
      </w:r>
    </w:p>
    <w:p w14:paraId="79A8A8DF" w14:textId="77777777" w:rsidR="00BE15CE" w:rsidRPr="00BE15CE" w:rsidRDefault="00BE15CE" w:rsidP="00BE15CE">
      <w:pPr>
        <w:kinsoku w:val="0"/>
        <w:overflowPunct w:val="0"/>
        <w:autoSpaceDE w:val="0"/>
        <w:autoSpaceDN w:val="0"/>
        <w:adjustRightInd w:val="0"/>
        <w:spacing w:before="69"/>
        <w:ind w:left="39" w:right="129"/>
        <w:outlineLvl w:val="0"/>
        <w:rPr>
          <w:bCs/>
        </w:rPr>
      </w:pPr>
    </w:p>
    <w:p w14:paraId="566375C3" w14:textId="53867A47" w:rsidR="00BE15CE" w:rsidRDefault="00BE15CE" w:rsidP="00BE15CE">
      <w:pPr>
        <w:kinsoku w:val="0"/>
        <w:overflowPunct w:val="0"/>
        <w:autoSpaceDE w:val="0"/>
        <w:autoSpaceDN w:val="0"/>
        <w:adjustRightInd w:val="0"/>
        <w:spacing w:before="69"/>
        <w:ind w:left="39" w:right="129"/>
        <w:outlineLvl w:val="0"/>
      </w:pPr>
      <w:r>
        <w:t xml:space="preserve">More specifically, we believe there will be a one-time burden of $43,312.50 for each of the 119 POs to implement systems to capture, track and submit data as requested by CMS.  This estimate includes building or creating systems to capture data in each of the seven requested universes.  </w:t>
      </w:r>
    </w:p>
    <w:p w14:paraId="40A99255" w14:textId="77777777" w:rsidR="00BE15CE" w:rsidRDefault="00BE15CE" w:rsidP="00BE15CE">
      <w:pPr>
        <w:kinsoku w:val="0"/>
        <w:overflowPunct w:val="0"/>
        <w:autoSpaceDE w:val="0"/>
        <w:autoSpaceDN w:val="0"/>
        <w:adjustRightInd w:val="0"/>
        <w:spacing w:before="69"/>
        <w:ind w:left="39" w:right="129"/>
        <w:outlineLvl w:val="0"/>
      </w:pPr>
    </w:p>
    <w:p w14:paraId="445F8E36" w14:textId="77777777" w:rsidR="00BE15CE" w:rsidRDefault="00BE15CE" w:rsidP="00BE15CE">
      <w:pPr>
        <w:kinsoku w:val="0"/>
        <w:overflowPunct w:val="0"/>
        <w:autoSpaceDE w:val="0"/>
        <w:autoSpaceDN w:val="0"/>
        <w:adjustRightInd w:val="0"/>
        <w:spacing w:before="69"/>
        <w:ind w:left="39" w:right="129"/>
        <w:outlineLvl w:val="0"/>
      </w:pPr>
      <w:r>
        <w:t xml:space="preserve">Specifically, we believe it will take 75 hours for a PO to build the service delivery requests universe, 40 hours to build the appeals universe, 75 hours for the grievance universe, 40 hours for the personnel universe, 100 hours for the quality assessment universe, 250 hours for the participant universe, and 50 hours for the on-call universe.  </w:t>
      </w:r>
    </w:p>
    <w:p w14:paraId="20DF8476" w14:textId="77777777" w:rsidR="00BE15CE" w:rsidRDefault="00BE15CE" w:rsidP="00BE15CE">
      <w:pPr>
        <w:kinsoku w:val="0"/>
        <w:overflowPunct w:val="0"/>
        <w:autoSpaceDE w:val="0"/>
        <w:autoSpaceDN w:val="0"/>
        <w:adjustRightInd w:val="0"/>
        <w:spacing w:before="69"/>
        <w:ind w:left="39" w:right="129"/>
        <w:outlineLvl w:val="0"/>
      </w:pPr>
    </w:p>
    <w:p w14:paraId="39E96A59" w14:textId="77777777" w:rsidR="00BE15CE" w:rsidRDefault="00BE15CE" w:rsidP="00BE15CE">
      <w:pPr>
        <w:kinsoku w:val="0"/>
        <w:overflowPunct w:val="0"/>
        <w:autoSpaceDE w:val="0"/>
        <w:autoSpaceDN w:val="0"/>
        <w:adjustRightInd w:val="0"/>
        <w:spacing w:before="69"/>
        <w:ind w:left="39" w:right="129"/>
        <w:outlineLvl w:val="0"/>
      </w:pPr>
      <w:r>
        <w:t xml:space="preserve">This is a total of approximately 630 hours per PO to build the universes included in the PACE protocol.  With an estimated hourly wage of $68.75/hr we project a one-time estimate of $43,312.50 per PO.  </w:t>
      </w:r>
    </w:p>
    <w:p w14:paraId="4AA1BD1C" w14:textId="77777777" w:rsidR="00BE15CE" w:rsidRDefault="00BE15CE" w:rsidP="00BE15CE">
      <w:pPr>
        <w:kinsoku w:val="0"/>
        <w:overflowPunct w:val="0"/>
        <w:autoSpaceDE w:val="0"/>
        <w:autoSpaceDN w:val="0"/>
        <w:adjustRightInd w:val="0"/>
        <w:spacing w:before="69"/>
        <w:ind w:left="39" w:right="129"/>
        <w:outlineLvl w:val="0"/>
      </w:pPr>
    </w:p>
    <w:p w14:paraId="39E0C0C6" w14:textId="77777777" w:rsidR="00BE15CE" w:rsidRDefault="00BE15CE" w:rsidP="00BE15CE">
      <w:pPr>
        <w:kinsoku w:val="0"/>
        <w:overflowPunct w:val="0"/>
        <w:autoSpaceDE w:val="0"/>
        <w:autoSpaceDN w:val="0"/>
        <w:adjustRightInd w:val="0"/>
        <w:spacing w:before="69"/>
        <w:ind w:left="39" w:right="129"/>
        <w:outlineLvl w:val="0"/>
        <w:rPr>
          <w:b/>
          <w:bCs/>
          <w:u w:val="thick"/>
        </w:rPr>
      </w:pPr>
      <w:r>
        <w:t>In aggregate we estimate 74,970 hours (119 POs x 630 hr/PO) at $5,154,187.50 (74,970 hr x $68.75/hr).</w:t>
      </w:r>
    </w:p>
    <w:p w14:paraId="3A2D1ED4" w14:textId="77777777" w:rsidR="00BE15CE" w:rsidRPr="00AD7F6B" w:rsidRDefault="00BE15CE"/>
    <w:p w14:paraId="7D7812F1" w14:textId="77777777" w:rsidR="008D2D81" w:rsidRPr="00963CD7" w:rsidRDefault="008D2D81">
      <w:pPr>
        <w:rPr>
          <w:u w:val="single"/>
        </w:rPr>
      </w:pPr>
      <w:r w:rsidRPr="00F1614B">
        <w:rPr>
          <w:u w:val="single"/>
        </w:rPr>
        <w:t>14.</w:t>
      </w:r>
      <w:r w:rsidRPr="00F1614B">
        <w:rPr>
          <w:u w:val="single"/>
        </w:rPr>
        <w:tab/>
        <w:t>Cost to Federal Government</w:t>
      </w:r>
    </w:p>
    <w:p w14:paraId="027BAF66" w14:textId="77777777" w:rsidR="008D2D81" w:rsidRPr="00AD7F6B" w:rsidRDefault="008D2D81">
      <w:pPr>
        <w:rPr>
          <w:b/>
          <w:u w:val="single"/>
        </w:rPr>
      </w:pPr>
    </w:p>
    <w:p w14:paraId="5E049BAB" w14:textId="77777777" w:rsidR="00393325" w:rsidRPr="00AD7F6B" w:rsidRDefault="00E25640">
      <w:r w:rsidRPr="00AD7F6B">
        <w:t>The costs to the federal government include staff time to participate in the audit, travel expenses and money used to fund two audit support contracts that are used as staff extenders during audits, but that also perform a host of other audit, enforcement and data analytic activities outside of activities related to this collection effort.</w:t>
      </w:r>
    </w:p>
    <w:p w14:paraId="71D4D120" w14:textId="77777777" w:rsidR="00554EA7" w:rsidRPr="00AD7F6B" w:rsidRDefault="00554EA7"/>
    <w:p w14:paraId="0C67BFF3" w14:textId="77777777" w:rsidR="007C674F" w:rsidRPr="00AD7F6B" w:rsidRDefault="00554EA7" w:rsidP="00554EA7">
      <w:pPr>
        <w:rPr>
          <w:rFonts w:asciiTheme="majorBidi" w:hAnsiTheme="majorBidi" w:cstheme="majorBidi"/>
        </w:rPr>
      </w:pPr>
      <w:r w:rsidRPr="00AD7F6B">
        <w:rPr>
          <w:rFonts w:asciiTheme="majorBidi" w:hAnsiTheme="majorBidi" w:cstheme="majorBidi"/>
        </w:rPr>
        <w:t xml:space="preserve">We expect 72 PO audits under current regulations.  </w:t>
      </w:r>
    </w:p>
    <w:p w14:paraId="72CC28A2" w14:textId="77777777" w:rsidR="007C674F" w:rsidRDefault="007C674F" w:rsidP="007C674F">
      <w:pPr>
        <w:kinsoku w:val="0"/>
        <w:overflowPunct w:val="0"/>
        <w:autoSpaceDE w:val="0"/>
        <w:autoSpaceDN w:val="0"/>
        <w:adjustRightInd w:val="0"/>
        <w:spacing w:line="252" w:lineRule="auto"/>
        <w:ind w:left="40"/>
      </w:pPr>
    </w:p>
    <w:tbl>
      <w:tblPr>
        <w:tblW w:w="90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1530"/>
        <w:gridCol w:w="1619"/>
        <w:gridCol w:w="1531"/>
        <w:gridCol w:w="1882"/>
      </w:tblGrid>
      <w:tr w:rsidR="007C674F" w14:paraId="724106F0" w14:textId="77777777" w:rsidTr="007C674F">
        <w:trPr>
          <w:trHeight w:hRule="exact" w:val="791"/>
        </w:trPr>
        <w:tc>
          <w:tcPr>
            <w:tcW w:w="2520" w:type="dxa"/>
            <w:shd w:val="clear" w:color="auto" w:fill="A7A8A7"/>
          </w:tcPr>
          <w:p w14:paraId="1D0C3AAF" w14:textId="77777777" w:rsidR="007C674F" w:rsidRDefault="007C674F" w:rsidP="007C674F">
            <w:pPr>
              <w:pStyle w:val="BodyText"/>
              <w:kinsoku w:val="0"/>
              <w:overflowPunct w:val="0"/>
              <w:spacing w:line="248" w:lineRule="exact"/>
              <w:ind w:left="645"/>
            </w:pPr>
            <w:r>
              <w:rPr>
                <w:spacing w:val="-1"/>
              </w:rPr>
              <w:t>O</w:t>
            </w:r>
            <w:r>
              <w:t>ccup</w:t>
            </w:r>
            <w:r>
              <w:rPr>
                <w:spacing w:val="-3"/>
              </w:rPr>
              <w:t>a</w:t>
            </w:r>
            <w:r>
              <w:rPr>
                <w:spacing w:val="1"/>
              </w:rPr>
              <w:t>ti</w:t>
            </w:r>
            <w:r>
              <w:t>on</w:t>
            </w:r>
            <w:r>
              <w:rPr>
                <w:spacing w:val="-5"/>
              </w:rPr>
              <w:t xml:space="preserve"> </w:t>
            </w:r>
            <w:r>
              <w:rPr>
                <w:spacing w:val="1"/>
              </w:rPr>
              <w:t>T</w:t>
            </w:r>
            <w:r>
              <w:rPr>
                <w:spacing w:val="-2"/>
              </w:rPr>
              <w:t>i</w:t>
            </w:r>
            <w:r>
              <w:rPr>
                <w:spacing w:val="1"/>
              </w:rPr>
              <w:t>tle</w:t>
            </w:r>
          </w:p>
        </w:tc>
        <w:tc>
          <w:tcPr>
            <w:tcW w:w="1530" w:type="dxa"/>
            <w:shd w:val="clear" w:color="auto" w:fill="A7A8A7"/>
          </w:tcPr>
          <w:p w14:paraId="79340EC9" w14:textId="5C22B989" w:rsidR="007C674F" w:rsidRDefault="007C674F" w:rsidP="007C674F">
            <w:pPr>
              <w:pStyle w:val="BodyText"/>
              <w:kinsoku w:val="0"/>
              <w:overflowPunct w:val="0"/>
              <w:spacing w:line="276" w:lineRule="auto"/>
              <w:ind w:left="393" w:right="110" w:hanging="274"/>
            </w:pPr>
            <w:r>
              <w:rPr>
                <w:spacing w:val="-1"/>
              </w:rPr>
              <w:t>Federal Salary Scale</w:t>
            </w:r>
            <w:r w:rsidR="00061394">
              <w:rPr>
                <w:spacing w:val="-1"/>
              </w:rPr>
              <w:t>*</w:t>
            </w:r>
          </w:p>
        </w:tc>
        <w:tc>
          <w:tcPr>
            <w:tcW w:w="1619" w:type="dxa"/>
            <w:shd w:val="clear" w:color="auto" w:fill="A7A8A7"/>
          </w:tcPr>
          <w:p w14:paraId="5D28233D" w14:textId="3EEDDCB4" w:rsidR="007C674F" w:rsidRDefault="007C674F" w:rsidP="00DB76B0">
            <w:pPr>
              <w:pStyle w:val="BodyText"/>
              <w:kinsoku w:val="0"/>
              <w:overflowPunct w:val="0"/>
              <w:spacing w:line="276" w:lineRule="auto"/>
              <w:ind w:left="244" w:right="209" w:hanging="29"/>
            </w:pPr>
            <w:r>
              <w:rPr>
                <w:spacing w:val="-1"/>
              </w:rPr>
              <w:t>H</w:t>
            </w:r>
            <w:r>
              <w:t>o</w:t>
            </w:r>
            <w:r>
              <w:rPr>
                <w:spacing w:val="-3"/>
              </w:rPr>
              <w:t>u</w:t>
            </w:r>
            <w:r>
              <w:t>r</w:t>
            </w:r>
            <w:r>
              <w:rPr>
                <w:spacing w:val="1"/>
              </w:rPr>
              <w:t>l</w:t>
            </w:r>
            <w:r>
              <w:t>y Wa</w:t>
            </w:r>
            <w:r>
              <w:rPr>
                <w:spacing w:val="-3"/>
              </w:rPr>
              <w:t>g</w:t>
            </w:r>
            <w:r>
              <w:t>e (</w:t>
            </w:r>
            <w:r>
              <w:rPr>
                <w:spacing w:val="-3"/>
              </w:rPr>
              <w:t>$</w:t>
            </w:r>
            <w:r>
              <w:rPr>
                <w:spacing w:val="1"/>
              </w:rPr>
              <w:t>/</w:t>
            </w:r>
            <w:r>
              <w:t>hr</w:t>
            </w:r>
            <w:r>
              <w:rPr>
                <w:spacing w:val="-3"/>
              </w:rPr>
              <w:t>)</w:t>
            </w:r>
          </w:p>
        </w:tc>
        <w:tc>
          <w:tcPr>
            <w:tcW w:w="1531" w:type="dxa"/>
            <w:shd w:val="clear" w:color="auto" w:fill="A7A8A7"/>
          </w:tcPr>
          <w:p w14:paraId="67DCBC7D" w14:textId="081BB872" w:rsidR="007C674F" w:rsidRDefault="007C674F" w:rsidP="00DB76B0">
            <w:pPr>
              <w:pStyle w:val="BodyText"/>
              <w:kinsoku w:val="0"/>
              <w:overflowPunct w:val="0"/>
              <w:spacing w:line="276" w:lineRule="auto"/>
              <w:ind w:left="482" w:right="119" w:hanging="360"/>
            </w:pPr>
            <w:r>
              <w:rPr>
                <w:spacing w:val="-1"/>
              </w:rPr>
              <w:t>F</w:t>
            </w:r>
            <w:r>
              <w:t>r</w:t>
            </w:r>
            <w:r>
              <w:rPr>
                <w:spacing w:val="1"/>
              </w:rPr>
              <w:t>i</w:t>
            </w:r>
            <w:r>
              <w:t>n</w:t>
            </w:r>
            <w:r>
              <w:rPr>
                <w:spacing w:val="-3"/>
              </w:rPr>
              <w:t>g</w:t>
            </w:r>
            <w:r>
              <w:t xml:space="preserve">e </w:t>
            </w:r>
            <w:r>
              <w:rPr>
                <w:spacing w:val="-1"/>
              </w:rPr>
              <w:t>B</w:t>
            </w:r>
            <w:r>
              <w:t>en</w:t>
            </w:r>
            <w:r>
              <w:rPr>
                <w:spacing w:val="-3"/>
              </w:rPr>
              <w:t>e</w:t>
            </w:r>
            <w:r>
              <w:t>f</w:t>
            </w:r>
            <w:r>
              <w:rPr>
                <w:spacing w:val="-2"/>
              </w:rPr>
              <w:t>i</w:t>
            </w:r>
            <w:r>
              <w:t>t ($</w:t>
            </w:r>
            <w:r>
              <w:rPr>
                <w:spacing w:val="1"/>
              </w:rPr>
              <w:t>/</w:t>
            </w:r>
            <w:r>
              <w:rPr>
                <w:spacing w:val="-3"/>
              </w:rPr>
              <w:t>h</w:t>
            </w:r>
            <w:r>
              <w:t>r)</w:t>
            </w:r>
          </w:p>
        </w:tc>
        <w:tc>
          <w:tcPr>
            <w:tcW w:w="1882" w:type="dxa"/>
            <w:shd w:val="clear" w:color="auto" w:fill="A7A8A7"/>
          </w:tcPr>
          <w:p w14:paraId="1A3805BE" w14:textId="2A7F9A13" w:rsidR="007C674F" w:rsidRDefault="007C674F" w:rsidP="00DB76B0">
            <w:pPr>
              <w:pStyle w:val="BodyText"/>
              <w:kinsoku w:val="0"/>
              <w:overflowPunct w:val="0"/>
              <w:spacing w:line="276" w:lineRule="auto"/>
              <w:ind w:left="376" w:right="198" w:hanging="176"/>
            </w:pPr>
            <w:r>
              <w:rPr>
                <w:spacing w:val="-1"/>
              </w:rPr>
              <w:t>A</w:t>
            </w:r>
            <w:r>
              <w:t>d</w:t>
            </w:r>
            <w:r>
              <w:rPr>
                <w:spacing w:val="1"/>
              </w:rPr>
              <w:t>j</w:t>
            </w:r>
            <w:r>
              <w:t>u</w:t>
            </w:r>
            <w:r>
              <w:rPr>
                <w:spacing w:val="-2"/>
              </w:rPr>
              <w:t>s</w:t>
            </w:r>
            <w:r>
              <w:rPr>
                <w:spacing w:val="1"/>
              </w:rPr>
              <w:t>t</w:t>
            </w:r>
            <w:r>
              <w:t xml:space="preserve">ed </w:t>
            </w:r>
            <w:r>
              <w:rPr>
                <w:spacing w:val="-1"/>
              </w:rPr>
              <w:t>H</w:t>
            </w:r>
            <w:r>
              <w:t>o</w:t>
            </w:r>
            <w:r>
              <w:rPr>
                <w:spacing w:val="-3"/>
              </w:rPr>
              <w:t>u</w:t>
            </w:r>
            <w:r>
              <w:t>r</w:t>
            </w:r>
            <w:r>
              <w:rPr>
                <w:spacing w:val="1"/>
              </w:rPr>
              <w:t>l</w:t>
            </w:r>
            <w:r>
              <w:t>y Wa</w:t>
            </w:r>
            <w:r>
              <w:rPr>
                <w:spacing w:val="-3"/>
              </w:rPr>
              <w:t>g</w:t>
            </w:r>
            <w:r>
              <w:t>e (</w:t>
            </w:r>
            <w:r>
              <w:rPr>
                <w:spacing w:val="-3"/>
              </w:rPr>
              <w:t>$</w:t>
            </w:r>
            <w:r>
              <w:rPr>
                <w:spacing w:val="1"/>
              </w:rPr>
              <w:t>/</w:t>
            </w:r>
            <w:r>
              <w:t>hr</w:t>
            </w:r>
            <w:r>
              <w:rPr>
                <w:spacing w:val="-3"/>
              </w:rPr>
              <w:t>)</w:t>
            </w:r>
          </w:p>
        </w:tc>
      </w:tr>
      <w:tr w:rsidR="007A43AE" w14:paraId="466730FD" w14:textId="77777777" w:rsidTr="007C674F">
        <w:trPr>
          <w:trHeight w:hRule="exact" w:val="502"/>
        </w:trPr>
        <w:tc>
          <w:tcPr>
            <w:tcW w:w="2520" w:type="dxa"/>
          </w:tcPr>
          <w:p w14:paraId="43B418E0" w14:textId="77777777" w:rsidR="007A43AE" w:rsidRDefault="007A43AE" w:rsidP="007A43AE">
            <w:pPr>
              <w:pStyle w:val="BodyText"/>
              <w:kinsoku w:val="0"/>
              <w:overflowPunct w:val="0"/>
              <w:spacing w:line="247" w:lineRule="exact"/>
              <w:ind w:left="103"/>
            </w:pPr>
            <w:r>
              <w:rPr>
                <w:spacing w:val="-1"/>
              </w:rPr>
              <w:t>2 CMS Auditor(s)</w:t>
            </w:r>
          </w:p>
        </w:tc>
        <w:tc>
          <w:tcPr>
            <w:tcW w:w="1530" w:type="dxa"/>
          </w:tcPr>
          <w:p w14:paraId="6F2B3498" w14:textId="4A1BD663" w:rsidR="007A43AE" w:rsidRDefault="007A43AE" w:rsidP="007A43AE">
            <w:pPr>
              <w:pStyle w:val="BodyText"/>
              <w:kinsoku w:val="0"/>
              <w:overflowPunct w:val="0"/>
              <w:spacing w:line="247" w:lineRule="exact"/>
              <w:ind w:left="105"/>
            </w:pPr>
            <w:r>
              <w:t>GS-13</w:t>
            </w:r>
            <w:r w:rsidR="00DB76B0">
              <w:t>/Step 1</w:t>
            </w:r>
          </w:p>
        </w:tc>
        <w:tc>
          <w:tcPr>
            <w:tcW w:w="1619" w:type="dxa"/>
          </w:tcPr>
          <w:p w14:paraId="678DA8A6" w14:textId="4ED66361" w:rsidR="007A43AE" w:rsidRDefault="007A43AE" w:rsidP="007A43AE">
            <w:pPr>
              <w:pStyle w:val="BodyText"/>
              <w:kinsoku w:val="0"/>
              <w:overflowPunct w:val="0"/>
              <w:spacing w:line="247" w:lineRule="exact"/>
              <w:ind w:left="105"/>
            </w:pPr>
            <w:r w:rsidRPr="00554EA7">
              <w:rPr>
                <w:sz w:val="23"/>
                <w:szCs w:val="23"/>
              </w:rPr>
              <w:t>44.15</w:t>
            </w:r>
          </w:p>
        </w:tc>
        <w:tc>
          <w:tcPr>
            <w:tcW w:w="1531" w:type="dxa"/>
          </w:tcPr>
          <w:p w14:paraId="408BC4D7" w14:textId="3F9B9600" w:rsidR="007A43AE" w:rsidRDefault="007A43AE" w:rsidP="007A43AE">
            <w:pPr>
              <w:pStyle w:val="BodyText"/>
              <w:kinsoku w:val="0"/>
              <w:overflowPunct w:val="0"/>
              <w:spacing w:line="247" w:lineRule="exact"/>
              <w:ind w:left="105"/>
            </w:pPr>
            <w:r w:rsidRPr="00554EA7">
              <w:rPr>
                <w:sz w:val="23"/>
                <w:szCs w:val="23"/>
              </w:rPr>
              <w:t>44.15</w:t>
            </w:r>
          </w:p>
        </w:tc>
        <w:tc>
          <w:tcPr>
            <w:tcW w:w="1882" w:type="dxa"/>
          </w:tcPr>
          <w:p w14:paraId="4D0B5275" w14:textId="7C468844" w:rsidR="007A43AE" w:rsidRDefault="007A43AE" w:rsidP="00A65AD7">
            <w:pPr>
              <w:pStyle w:val="BodyText"/>
              <w:kinsoku w:val="0"/>
              <w:overflowPunct w:val="0"/>
              <w:spacing w:line="247" w:lineRule="exact"/>
              <w:ind w:left="103"/>
            </w:pPr>
            <w:r>
              <w:t>88.</w:t>
            </w:r>
            <w:r w:rsidR="00A65AD7">
              <w:t>30</w:t>
            </w:r>
          </w:p>
        </w:tc>
      </w:tr>
      <w:tr w:rsidR="007A43AE" w14:paraId="5BF8B69E" w14:textId="77777777" w:rsidTr="007C674F">
        <w:trPr>
          <w:trHeight w:hRule="exact" w:val="502"/>
        </w:trPr>
        <w:tc>
          <w:tcPr>
            <w:tcW w:w="2520" w:type="dxa"/>
          </w:tcPr>
          <w:p w14:paraId="7FCF359E" w14:textId="77777777" w:rsidR="007A43AE" w:rsidRDefault="007A43AE" w:rsidP="007A43AE">
            <w:pPr>
              <w:pStyle w:val="BodyText"/>
              <w:kinsoku w:val="0"/>
              <w:overflowPunct w:val="0"/>
              <w:spacing w:line="247" w:lineRule="exact"/>
              <w:ind w:left="103"/>
            </w:pPr>
            <w:r>
              <w:rPr>
                <w:spacing w:val="-1"/>
              </w:rPr>
              <w:t>CMS Audit Manager</w:t>
            </w:r>
          </w:p>
        </w:tc>
        <w:tc>
          <w:tcPr>
            <w:tcW w:w="1530" w:type="dxa"/>
          </w:tcPr>
          <w:p w14:paraId="4B48FB30" w14:textId="7940B028" w:rsidR="007A43AE" w:rsidRDefault="007A43AE" w:rsidP="007A43AE">
            <w:pPr>
              <w:pStyle w:val="BodyText"/>
              <w:kinsoku w:val="0"/>
              <w:overflowPunct w:val="0"/>
              <w:spacing w:line="247" w:lineRule="exact"/>
              <w:ind w:left="105"/>
            </w:pPr>
            <w:r>
              <w:t>GS-15</w:t>
            </w:r>
            <w:r w:rsidR="00DB76B0">
              <w:t>/Step 1</w:t>
            </w:r>
          </w:p>
        </w:tc>
        <w:tc>
          <w:tcPr>
            <w:tcW w:w="1619" w:type="dxa"/>
          </w:tcPr>
          <w:p w14:paraId="49D945F7" w14:textId="11AF5F40" w:rsidR="007A43AE" w:rsidRDefault="007A43AE" w:rsidP="007A43AE">
            <w:pPr>
              <w:pStyle w:val="BodyText"/>
              <w:kinsoku w:val="0"/>
              <w:overflowPunct w:val="0"/>
              <w:spacing w:line="247" w:lineRule="exact"/>
              <w:ind w:left="105"/>
            </w:pPr>
            <w:r w:rsidRPr="00554EA7">
              <w:rPr>
                <w:sz w:val="23"/>
                <w:szCs w:val="23"/>
              </w:rPr>
              <w:t>61.37</w:t>
            </w:r>
          </w:p>
        </w:tc>
        <w:tc>
          <w:tcPr>
            <w:tcW w:w="1531" w:type="dxa"/>
          </w:tcPr>
          <w:p w14:paraId="2F5DF34B" w14:textId="0028FDC1" w:rsidR="007A43AE" w:rsidRDefault="007A43AE" w:rsidP="007A43AE">
            <w:pPr>
              <w:pStyle w:val="BodyText"/>
              <w:kinsoku w:val="0"/>
              <w:overflowPunct w:val="0"/>
              <w:spacing w:line="247" w:lineRule="exact"/>
              <w:ind w:left="105"/>
            </w:pPr>
            <w:r w:rsidRPr="00554EA7">
              <w:rPr>
                <w:sz w:val="23"/>
                <w:szCs w:val="23"/>
              </w:rPr>
              <w:t>61.37</w:t>
            </w:r>
          </w:p>
        </w:tc>
        <w:tc>
          <w:tcPr>
            <w:tcW w:w="1882" w:type="dxa"/>
          </w:tcPr>
          <w:p w14:paraId="424B4090" w14:textId="38E68FD7" w:rsidR="007A43AE" w:rsidRDefault="007A43AE" w:rsidP="007A43AE">
            <w:pPr>
              <w:pStyle w:val="BodyText"/>
              <w:kinsoku w:val="0"/>
              <w:overflowPunct w:val="0"/>
              <w:spacing w:line="247" w:lineRule="exact"/>
              <w:ind w:left="103"/>
            </w:pPr>
            <w:r>
              <w:t>122.74</w:t>
            </w:r>
          </w:p>
        </w:tc>
      </w:tr>
    </w:tbl>
    <w:p w14:paraId="63765B15" w14:textId="7DD97298" w:rsidR="00DB76B0" w:rsidRPr="00061394" w:rsidRDefault="00061394" w:rsidP="007C674F">
      <w:pPr>
        <w:kinsoku w:val="0"/>
        <w:overflowPunct w:val="0"/>
        <w:autoSpaceDE w:val="0"/>
        <w:autoSpaceDN w:val="0"/>
        <w:adjustRightInd w:val="0"/>
        <w:spacing w:line="252" w:lineRule="auto"/>
        <w:ind w:left="40"/>
        <w:rPr>
          <w:sz w:val="18"/>
          <w:szCs w:val="18"/>
        </w:rPr>
      </w:pPr>
      <w:r w:rsidRPr="00061394">
        <w:rPr>
          <w:sz w:val="18"/>
          <w:szCs w:val="18"/>
        </w:rPr>
        <w:t>*</w:t>
      </w:r>
      <w:r>
        <w:rPr>
          <w:sz w:val="18"/>
          <w:szCs w:val="18"/>
        </w:rPr>
        <w:t xml:space="preserve">The hourly wage estimate is based on </w:t>
      </w:r>
      <w:r w:rsidRPr="00061394">
        <w:rPr>
          <w:sz w:val="18"/>
          <w:szCs w:val="18"/>
        </w:rPr>
        <w:t xml:space="preserve">OPM’s 2016 General Schedule (GS) Locality Pay Table for DC-MD-VA-WV-PA (see </w:t>
      </w:r>
      <w:hyperlink r:id="rId10" w:history="1">
        <w:r w:rsidRPr="00061394">
          <w:rPr>
            <w:rStyle w:val="Hyperlink"/>
            <w:sz w:val="18"/>
            <w:szCs w:val="18"/>
          </w:rPr>
          <w:t>https://www.opm.gov/policy-data-oversight/pay-leave/salaries-wages/salary-tables/pdf/2016/DCB_h.pdf</w:t>
        </w:r>
      </w:hyperlink>
      <w:r w:rsidRPr="00061394">
        <w:rPr>
          <w:sz w:val="18"/>
          <w:szCs w:val="18"/>
        </w:rPr>
        <w:t>).</w:t>
      </w:r>
    </w:p>
    <w:p w14:paraId="3EBA9CA2" w14:textId="77777777" w:rsidR="00DB76B0" w:rsidRDefault="00DB76B0" w:rsidP="007C674F">
      <w:pPr>
        <w:kinsoku w:val="0"/>
        <w:overflowPunct w:val="0"/>
        <w:autoSpaceDE w:val="0"/>
        <w:autoSpaceDN w:val="0"/>
        <w:adjustRightInd w:val="0"/>
        <w:spacing w:line="252" w:lineRule="auto"/>
        <w:ind w:left="40"/>
      </w:pPr>
    </w:p>
    <w:p w14:paraId="3CEB816D" w14:textId="77777777" w:rsidR="007C674F" w:rsidRPr="00AD7F6B" w:rsidRDefault="007C674F" w:rsidP="007C674F">
      <w:pPr>
        <w:kinsoku w:val="0"/>
        <w:overflowPunct w:val="0"/>
        <w:autoSpaceDE w:val="0"/>
        <w:autoSpaceDN w:val="0"/>
        <w:adjustRightInd w:val="0"/>
        <w:spacing w:line="252" w:lineRule="auto"/>
        <w:ind w:left="40"/>
      </w:pPr>
      <w:r w:rsidRPr="00AD7F6B">
        <w:t>Based on the</w:t>
      </w:r>
      <w:r w:rsidRPr="00AD7F6B">
        <w:rPr>
          <w:spacing w:val="-1"/>
        </w:rPr>
        <w:t xml:space="preserve"> </w:t>
      </w:r>
      <w:r w:rsidRPr="00AD7F6B">
        <w:t>table</w:t>
      </w:r>
      <w:r w:rsidRPr="00AD7F6B">
        <w:rPr>
          <w:spacing w:val="-1"/>
        </w:rPr>
        <w:t xml:space="preserve"> </w:t>
      </w:r>
      <w:r w:rsidRPr="00AD7F6B">
        <w:t>above, we</w:t>
      </w:r>
      <w:r w:rsidRPr="00AD7F6B">
        <w:rPr>
          <w:spacing w:val="-1"/>
        </w:rPr>
        <w:t xml:space="preserve"> </w:t>
      </w:r>
      <w:r w:rsidRPr="00AD7F6B">
        <w:t>then added the</w:t>
      </w:r>
      <w:r w:rsidRPr="00AD7F6B">
        <w:rPr>
          <w:spacing w:val="-1"/>
        </w:rPr>
        <w:t xml:space="preserve"> </w:t>
      </w:r>
      <w:r w:rsidRPr="00AD7F6B">
        <w:t>estimated hourly</w:t>
      </w:r>
      <w:r w:rsidRPr="00AD7F6B">
        <w:rPr>
          <w:spacing w:val="-12"/>
        </w:rPr>
        <w:t xml:space="preserve"> </w:t>
      </w:r>
      <w:r w:rsidRPr="00AD7F6B">
        <w:t>rate</w:t>
      </w:r>
      <w:r w:rsidRPr="00AD7F6B">
        <w:rPr>
          <w:spacing w:val="-1"/>
        </w:rPr>
        <w:t xml:space="preserve"> </w:t>
      </w:r>
      <w:r w:rsidRPr="00AD7F6B">
        <w:t>(rounded</w:t>
      </w:r>
      <w:r w:rsidRPr="00AD7F6B">
        <w:rPr>
          <w:spacing w:val="2"/>
        </w:rPr>
        <w:t xml:space="preserve"> </w:t>
      </w:r>
      <w:r w:rsidRPr="00AD7F6B">
        <w:t>to the</w:t>
      </w:r>
      <w:r w:rsidRPr="00AD7F6B">
        <w:rPr>
          <w:spacing w:val="-1"/>
        </w:rPr>
        <w:t xml:space="preserve"> </w:t>
      </w:r>
      <w:r w:rsidRPr="00AD7F6B">
        <w:t>nearest whole dollar)</w:t>
      </w:r>
      <w:r w:rsidRPr="00AD7F6B">
        <w:rPr>
          <w:spacing w:val="-1"/>
        </w:rPr>
        <w:t xml:space="preserve"> </w:t>
      </w:r>
      <w:r w:rsidRPr="00AD7F6B">
        <w:t>for</w:t>
      </w:r>
      <w:r w:rsidRPr="00AD7F6B">
        <w:rPr>
          <w:spacing w:val="-1"/>
        </w:rPr>
        <w:t xml:space="preserve"> </w:t>
      </w:r>
      <w:r w:rsidRPr="00AD7F6B">
        <w:t>each</w:t>
      </w:r>
      <w:r w:rsidRPr="00AD7F6B">
        <w:rPr>
          <w:spacing w:val="-3"/>
        </w:rPr>
        <w:t xml:space="preserve"> </w:t>
      </w:r>
      <w:r w:rsidRPr="00AD7F6B">
        <w:t>position</w:t>
      </w:r>
      <w:r w:rsidRPr="00AD7F6B">
        <w:rPr>
          <w:spacing w:val="-5"/>
        </w:rPr>
        <w:t xml:space="preserve"> </w:t>
      </w:r>
      <w:r w:rsidRPr="00AD7F6B">
        <w:t>and</w:t>
      </w:r>
      <w:r w:rsidRPr="00AD7F6B">
        <w:rPr>
          <w:spacing w:val="-3"/>
        </w:rPr>
        <w:t xml:space="preserve"> </w:t>
      </w:r>
      <w:r w:rsidRPr="00AD7F6B">
        <w:t>divided</w:t>
      </w:r>
      <w:r w:rsidRPr="00AD7F6B">
        <w:rPr>
          <w:spacing w:val="-3"/>
        </w:rPr>
        <w:t xml:space="preserve"> </w:t>
      </w:r>
      <w:r w:rsidRPr="00AD7F6B">
        <w:t>by</w:t>
      </w:r>
      <w:r w:rsidRPr="00AD7F6B">
        <w:rPr>
          <w:spacing w:val="-8"/>
        </w:rPr>
        <w:t xml:space="preserve"> </w:t>
      </w:r>
      <w:r w:rsidRPr="00AD7F6B">
        <w:t>the</w:t>
      </w:r>
      <w:r w:rsidRPr="00AD7F6B">
        <w:rPr>
          <w:spacing w:val="-4"/>
        </w:rPr>
        <w:t xml:space="preserve"> </w:t>
      </w:r>
      <w:r w:rsidRPr="00AD7F6B">
        <w:t>total</w:t>
      </w:r>
      <w:r w:rsidRPr="00AD7F6B">
        <w:rPr>
          <w:spacing w:val="-2"/>
        </w:rPr>
        <w:t xml:space="preserve"> </w:t>
      </w:r>
      <w:r w:rsidRPr="00AD7F6B">
        <w:t>number</w:t>
      </w:r>
      <w:r w:rsidRPr="00AD7F6B">
        <w:rPr>
          <w:spacing w:val="-1"/>
        </w:rPr>
        <w:t xml:space="preserve"> </w:t>
      </w:r>
      <w:r w:rsidRPr="00AD7F6B">
        <w:t>of</w:t>
      </w:r>
      <w:r w:rsidRPr="00AD7F6B">
        <w:rPr>
          <w:spacing w:val="-1"/>
        </w:rPr>
        <w:t xml:space="preserve"> </w:t>
      </w:r>
      <w:r w:rsidRPr="00AD7F6B">
        <w:t>positions</w:t>
      </w:r>
      <w:r w:rsidRPr="00AD7F6B">
        <w:rPr>
          <w:spacing w:val="-5"/>
        </w:rPr>
        <w:t xml:space="preserve"> </w:t>
      </w:r>
      <w:r w:rsidRPr="00AD7F6B">
        <w:t>to get</w:t>
      </w:r>
      <w:r w:rsidRPr="00AD7F6B">
        <w:rPr>
          <w:spacing w:val="-5"/>
        </w:rPr>
        <w:t xml:space="preserve"> </w:t>
      </w:r>
      <w:r w:rsidRPr="00AD7F6B">
        <w:t>the</w:t>
      </w:r>
      <w:r w:rsidRPr="00AD7F6B">
        <w:rPr>
          <w:spacing w:val="-4"/>
        </w:rPr>
        <w:t xml:space="preserve"> </w:t>
      </w:r>
      <w:r w:rsidRPr="00AD7F6B">
        <w:t>average</w:t>
      </w:r>
      <w:r w:rsidRPr="00AD7F6B">
        <w:rPr>
          <w:spacing w:val="-1"/>
        </w:rPr>
        <w:t xml:space="preserve"> </w:t>
      </w:r>
      <w:r w:rsidRPr="00AD7F6B">
        <w:t>hourly rate.</w:t>
      </w:r>
    </w:p>
    <w:p w14:paraId="31D0FDFA" w14:textId="77777777" w:rsidR="007C674F" w:rsidRPr="00AD7F6B" w:rsidRDefault="007C674F" w:rsidP="007C674F">
      <w:pPr>
        <w:kinsoku w:val="0"/>
        <w:overflowPunct w:val="0"/>
        <w:autoSpaceDE w:val="0"/>
        <w:autoSpaceDN w:val="0"/>
        <w:adjustRightInd w:val="0"/>
        <w:spacing w:before="10"/>
      </w:pPr>
    </w:p>
    <w:tbl>
      <w:tblPr>
        <w:tblW w:w="0" w:type="auto"/>
        <w:tblInd w:w="1245" w:type="dxa"/>
        <w:tblLayout w:type="fixed"/>
        <w:tblCellMar>
          <w:left w:w="0" w:type="dxa"/>
          <w:right w:w="0" w:type="dxa"/>
        </w:tblCellMar>
        <w:tblLook w:val="0000" w:firstRow="0" w:lastRow="0" w:firstColumn="0" w:lastColumn="0" w:noHBand="0" w:noVBand="0"/>
      </w:tblPr>
      <w:tblGrid>
        <w:gridCol w:w="2948"/>
        <w:gridCol w:w="1534"/>
      </w:tblGrid>
      <w:tr w:rsidR="007C674F" w:rsidRPr="00AD7F6B" w14:paraId="24C182A8" w14:textId="77777777" w:rsidTr="007C674F">
        <w:trPr>
          <w:trHeight w:hRule="exact" w:val="378"/>
        </w:trPr>
        <w:tc>
          <w:tcPr>
            <w:tcW w:w="2948" w:type="dxa"/>
            <w:tcBorders>
              <w:top w:val="nil"/>
              <w:left w:val="nil"/>
              <w:bottom w:val="nil"/>
              <w:right w:val="nil"/>
            </w:tcBorders>
          </w:tcPr>
          <w:p w14:paraId="39AC2F52" w14:textId="77777777" w:rsidR="007C674F" w:rsidRPr="00AD7F6B" w:rsidRDefault="007A43AE" w:rsidP="007C674F">
            <w:pPr>
              <w:kinsoku w:val="0"/>
              <w:overflowPunct w:val="0"/>
              <w:autoSpaceDE w:val="0"/>
              <w:autoSpaceDN w:val="0"/>
              <w:adjustRightInd w:val="0"/>
              <w:spacing w:before="69"/>
              <w:ind w:left="55"/>
            </w:pPr>
            <w:r w:rsidRPr="00AD7F6B">
              <w:t>CMS Audit Manager</w:t>
            </w:r>
          </w:p>
        </w:tc>
        <w:tc>
          <w:tcPr>
            <w:tcW w:w="1534" w:type="dxa"/>
            <w:tcBorders>
              <w:top w:val="nil"/>
              <w:left w:val="nil"/>
              <w:bottom w:val="nil"/>
              <w:right w:val="nil"/>
            </w:tcBorders>
          </w:tcPr>
          <w:p w14:paraId="1DA02BEA" w14:textId="77777777" w:rsidR="007C674F" w:rsidRPr="00AD7F6B" w:rsidRDefault="007C674F" w:rsidP="007A43AE">
            <w:pPr>
              <w:kinsoku w:val="0"/>
              <w:overflowPunct w:val="0"/>
              <w:autoSpaceDE w:val="0"/>
              <w:autoSpaceDN w:val="0"/>
              <w:adjustRightInd w:val="0"/>
              <w:spacing w:before="69"/>
              <w:ind w:left="246"/>
            </w:pPr>
            <w:r w:rsidRPr="00AD7F6B">
              <w:t>$</w:t>
            </w:r>
            <w:r w:rsidR="007A43AE" w:rsidRPr="00AD7F6B">
              <w:t>123</w:t>
            </w:r>
          </w:p>
        </w:tc>
      </w:tr>
      <w:tr w:rsidR="007C674F" w:rsidRPr="00AD7F6B" w14:paraId="4EE3615F" w14:textId="77777777" w:rsidTr="007C674F">
        <w:trPr>
          <w:trHeight w:hRule="exact" w:val="318"/>
        </w:trPr>
        <w:tc>
          <w:tcPr>
            <w:tcW w:w="2948" w:type="dxa"/>
            <w:tcBorders>
              <w:top w:val="nil"/>
              <w:left w:val="nil"/>
              <w:bottom w:val="nil"/>
              <w:right w:val="nil"/>
            </w:tcBorders>
          </w:tcPr>
          <w:p w14:paraId="2EBE27EC" w14:textId="77777777" w:rsidR="007C674F" w:rsidRPr="00AD7F6B" w:rsidRDefault="007A43AE" w:rsidP="007C674F">
            <w:pPr>
              <w:kinsoku w:val="0"/>
              <w:overflowPunct w:val="0"/>
              <w:autoSpaceDE w:val="0"/>
              <w:autoSpaceDN w:val="0"/>
              <w:adjustRightInd w:val="0"/>
              <w:spacing w:before="7"/>
              <w:ind w:left="55"/>
            </w:pPr>
            <w:r w:rsidRPr="00AD7F6B">
              <w:t>2 CMS Auditors</w:t>
            </w:r>
          </w:p>
        </w:tc>
        <w:tc>
          <w:tcPr>
            <w:tcW w:w="1534" w:type="dxa"/>
            <w:tcBorders>
              <w:top w:val="nil"/>
              <w:left w:val="nil"/>
              <w:bottom w:val="nil"/>
              <w:right w:val="nil"/>
            </w:tcBorders>
          </w:tcPr>
          <w:p w14:paraId="500E47C0" w14:textId="77777777" w:rsidR="007C674F" w:rsidRPr="00AD7F6B" w:rsidRDefault="00A65AD7" w:rsidP="007C674F">
            <w:pPr>
              <w:kinsoku w:val="0"/>
              <w:overflowPunct w:val="0"/>
              <w:autoSpaceDE w:val="0"/>
              <w:autoSpaceDN w:val="0"/>
              <w:adjustRightInd w:val="0"/>
              <w:spacing w:before="7"/>
              <w:ind w:left="246"/>
            </w:pPr>
            <w:r>
              <w:t>$88</w:t>
            </w:r>
            <w:r w:rsidR="007C674F" w:rsidRPr="00AD7F6B">
              <w:t>/assistant</w:t>
            </w:r>
          </w:p>
        </w:tc>
      </w:tr>
      <w:tr w:rsidR="007C674F" w:rsidRPr="00AD7F6B" w14:paraId="64AEBF9B" w14:textId="77777777" w:rsidTr="007C674F">
        <w:trPr>
          <w:trHeight w:hRule="exact" w:val="318"/>
        </w:trPr>
        <w:tc>
          <w:tcPr>
            <w:tcW w:w="2948" w:type="dxa"/>
            <w:tcBorders>
              <w:top w:val="nil"/>
              <w:left w:val="nil"/>
              <w:bottom w:val="nil"/>
              <w:right w:val="nil"/>
            </w:tcBorders>
          </w:tcPr>
          <w:p w14:paraId="041B6470" w14:textId="77777777" w:rsidR="007C674F" w:rsidRPr="00AD7F6B" w:rsidRDefault="007C674F" w:rsidP="007C674F">
            <w:pPr>
              <w:kinsoku w:val="0"/>
              <w:overflowPunct w:val="0"/>
              <w:autoSpaceDE w:val="0"/>
              <w:autoSpaceDN w:val="0"/>
              <w:adjustRightInd w:val="0"/>
              <w:spacing w:before="8"/>
              <w:ind w:left="55"/>
            </w:pPr>
          </w:p>
        </w:tc>
        <w:tc>
          <w:tcPr>
            <w:tcW w:w="1534" w:type="dxa"/>
            <w:tcBorders>
              <w:top w:val="nil"/>
              <w:left w:val="nil"/>
              <w:bottom w:val="nil"/>
              <w:right w:val="nil"/>
            </w:tcBorders>
          </w:tcPr>
          <w:p w14:paraId="29E8D7E2" w14:textId="77777777" w:rsidR="007C674F" w:rsidRPr="00AD7F6B" w:rsidRDefault="007C674F" w:rsidP="007C674F">
            <w:pPr>
              <w:kinsoku w:val="0"/>
              <w:overflowPunct w:val="0"/>
              <w:autoSpaceDE w:val="0"/>
              <w:autoSpaceDN w:val="0"/>
              <w:adjustRightInd w:val="0"/>
              <w:spacing w:before="8"/>
              <w:ind w:left="246"/>
            </w:pPr>
          </w:p>
        </w:tc>
      </w:tr>
    </w:tbl>
    <w:p w14:paraId="1EF99A97" w14:textId="77777777" w:rsidR="007C674F" w:rsidRPr="00AD7F6B" w:rsidRDefault="007C674F" w:rsidP="007C674F">
      <w:pPr>
        <w:kinsoku w:val="0"/>
        <w:overflowPunct w:val="0"/>
        <w:autoSpaceDE w:val="0"/>
        <w:autoSpaceDN w:val="0"/>
        <w:adjustRightInd w:val="0"/>
        <w:spacing w:before="29"/>
      </w:pPr>
      <w:r w:rsidRPr="00AD7F6B">
        <w:t>Total Salary/hour:</w:t>
      </w:r>
      <w:r w:rsidRPr="00AD7F6B">
        <w:rPr>
          <w:spacing w:val="60"/>
        </w:rPr>
        <w:t xml:space="preserve"> </w:t>
      </w:r>
      <w:r w:rsidRPr="00AD7F6B">
        <w:t>$</w:t>
      </w:r>
      <w:r w:rsidR="00A65AD7">
        <w:t>299</w:t>
      </w:r>
    </w:p>
    <w:p w14:paraId="68AC614E" w14:textId="77777777" w:rsidR="007C674F" w:rsidRPr="00AD7F6B" w:rsidRDefault="007C674F" w:rsidP="007C674F">
      <w:pPr>
        <w:kinsoku w:val="0"/>
        <w:overflowPunct w:val="0"/>
        <w:autoSpaceDE w:val="0"/>
        <w:autoSpaceDN w:val="0"/>
        <w:adjustRightInd w:val="0"/>
        <w:spacing w:before="19"/>
        <w:ind w:left="140"/>
      </w:pPr>
      <w:r w:rsidRPr="00AD7F6B">
        <w:t>$</w:t>
      </w:r>
      <w:r w:rsidR="00A65AD7">
        <w:t xml:space="preserve">299 </w:t>
      </w:r>
      <w:r w:rsidRPr="00AD7F6B">
        <w:t>/ 3 positions =</w:t>
      </w:r>
      <w:r w:rsidRPr="00AD7F6B">
        <w:rPr>
          <w:spacing w:val="56"/>
        </w:rPr>
        <w:t xml:space="preserve"> </w:t>
      </w:r>
      <w:r w:rsidRPr="00AD7F6B">
        <w:t>$</w:t>
      </w:r>
      <w:r w:rsidR="00A65AD7">
        <w:t>99.6</w:t>
      </w:r>
      <w:r w:rsidR="00D22D9C">
        <w:t>7</w:t>
      </w:r>
    </w:p>
    <w:p w14:paraId="381DCDFF" w14:textId="338A5763" w:rsidR="007C674F" w:rsidRPr="00AD7F6B" w:rsidRDefault="007C674F" w:rsidP="007C674F">
      <w:pPr>
        <w:kinsoku w:val="0"/>
        <w:overflowPunct w:val="0"/>
        <w:autoSpaceDE w:val="0"/>
        <w:autoSpaceDN w:val="0"/>
        <w:adjustRightInd w:val="0"/>
        <w:spacing w:before="65"/>
        <w:ind w:left="40"/>
      </w:pPr>
      <w:r w:rsidRPr="00AD7F6B">
        <w:t>Taking the average of the above rates, we estimate an average hourly rate of</w:t>
      </w:r>
      <w:r w:rsidRPr="00AD7F6B">
        <w:rPr>
          <w:spacing w:val="-12"/>
        </w:rPr>
        <w:t xml:space="preserve"> </w:t>
      </w:r>
      <w:r w:rsidR="007A43AE" w:rsidRPr="00AD7F6B">
        <w:t>$</w:t>
      </w:r>
      <w:r w:rsidR="00A65AD7">
        <w:t>99.6</w:t>
      </w:r>
      <w:r w:rsidR="00D22D9C">
        <w:t>7</w:t>
      </w:r>
      <w:r w:rsidR="00317354">
        <w:t>/hr</w:t>
      </w:r>
      <w:r w:rsidRPr="00AD7F6B">
        <w:t>.</w:t>
      </w:r>
    </w:p>
    <w:p w14:paraId="6A746F40" w14:textId="77777777" w:rsidR="007C674F" w:rsidRPr="00AD7F6B" w:rsidRDefault="007C674F" w:rsidP="00554EA7">
      <w:pPr>
        <w:rPr>
          <w:rFonts w:asciiTheme="majorBidi" w:hAnsiTheme="majorBidi" w:cstheme="majorBidi"/>
        </w:rPr>
      </w:pPr>
    </w:p>
    <w:p w14:paraId="0FDCCC42" w14:textId="2F3FF4F2" w:rsidR="007A43AE" w:rsidRPr="00AD7F6B" w:rsidRDefault="007A43AE" w:rsidP="007A43AE">
      <w:pPr>
        <w:kinsoku w:val="0"/>
        <w:overflowPunct w:val="0"/>
        <w:autoSpaceDE w:val="0"/>
        <w:autoSpaceDN w:val="0"/>
        <w:adjustRightInd w:val="0"/>
        <w:spacing w:before="41" w:line="276" w:lineRule="auto"/>
        <w:ind w:left="40" w:right="129"/>
      </w:pPr>
      <w:r w:rsidRPr="00AD7F6B">
        <w:t xml:space="preserve">For each audit we estimate </w:t>
      </w:r>
      <w:r w:rsidR="004C6CA9" w:rsidRPr="00AD7F6B">
        <w:t>80</w:t>
      </w:r>
      <w:r w:rsidRPr="00AD7F6B">
        <w:t xml:space="preserve"> hours prior to the audit start to </w:t>
      </w:r>
      <w:r w:rsidR="004C6CA9" w:rsidRPr="00AD7F6B">
        <w:t>review</w:t>
      </w:r>
      <w:r w:rsidRPr="00AD7F6B">
        <w:t xml:space="preserve"> the information for completeness</w:t>
      </w:r>
      <w:r w:rsidR="004C6CA9" w:rsidRPr="00AD7F6B">
        <w:t xml:space="preserve"> and prepare for audit</w:t>
      </w:r>
      <w:r w:rsidRPr="00AD7F6B">
        <w:t xml:space="preserve">, 40 hours for the actual administration of the audit, and </w:t>
      </w:r>
      <w:r w:rsidR="004C6CA9" w:rsidRPr="00AD7F6B">
        <w:t>80</w:t>
      </w:r>
      <w:r w:rsidRPr="00AD7F6B">
        <w:t xml:space="preserve"> hours to review </w:t>
      </w:r>
      <w:r w:rsidR="004C6CA9" w:rsidRPr="00AD7F6B">
        <w:t>audit documentation, discuss findings, and draft the report</w:t>
      </w:r>
      <w:r w:rsidRPr="00AD7F6B">
        <w:t xml:space="preserve">. We believe an additional </w:t>
      </w:r>
      <w:r w:rsidR="00BB132B" w:rsidRPr="00AD7F6B">
        <w:t>20</w:t>
      </w:r>
      <w:r w:rsidRPr="00AD7F6B">
        <w:t xml:space="preserve"> hours is spend on audit close out activities</w:t>
      </w:r>
      <w:r w:rsidR="00BB132B" w:rsidRPr="00AD7F6B">
        <w:t>, such as reviewing and monitoring the corrective actions</w:t>
      </w:r>
      <w:r w:rsidRPr="00AD7F6B">
        <w:t xml:space="preserve">. This is a total of approximately </w:t>
      </w:r>
      <w:r w:rsidR="00BB132B" w:rsidRPr="00AD7F6B">
        <w:t>220</w:t>
      </w:r>
      <w:r w:rsidRPr="00AD7F6B">
        <w:t xml:space="preserve"> hours for each </w:t>
      </w:r>
      <w:r w:rsidR="00BB132B" w:rsidRPr="00AD7F6B">
        <w:t>audit</w:t>
      </w:r>
      <w:r w:rsidRPr="00AD7F6B">
        <w:t>. The</w:t>
      </w:r>
      <w:r w:rsidRPr="00AD7F6B">
        <w:rPr>
          <w:spacing w:val="-35"/>
        </w:rPr>
        <w:t xml:space="preserve"> </w:t>
      </w:r>
      <w:r w:rsidRPr="00AD7F6B">
        <w:t xml:space="preserve">average number of </w:t>
      </w:r>
      <w:r w:rsidR="00BB132B" w:rsidRPr="00AD7F6B">
        <w:t>audits annually will be 72</w:t>
      </w:r>
      <w:r w:rsidRPr="00AD7F6B">
        <w:t>.</w:t>
      </w:r>
      <w:r w:rsidR="00BB132B" w:rsidRPr="00AD7F6B">
        <w:t xml:space="preserve">  </w:t>
      </w:r>
    </w:p>
    <w:p w14:paraId="2494C9EF" w14:textId="77777777" w:rsidR="00BB132B" w:rsidRPr="00AD7F6B" w:rsidRDefault="00BB132B" w:rsidP="007A43AE">
      <w:pPr>
        <w:kinsoku w:val="0"/>
        <w:overflowPunct w:val="0"/>
        <w:autoSpaceDE w:val="0"/>
        <w:autoSpaceDN w:val="0"/>
        <w:adjustRightInd w:val="0"/>
        <w:spacing w:before="41" w:line="276" w:lineRule="auto"/>
        <w:ind w:left="40" w:right="129"/>
      </w:pPr>
    </w:p>
    <w:p w14:paraId="7B139403" w14:textId="77777777" w:rsidR="00BB132B" w:rsidRPr="00AD7F6B" w:rsidRDefault="00BB132B" w:rsidP="007A43AE">
      <w:pPr>
        <w:kinsoku w:val="0"/>
        <w:overflowPunct w:val="0"/>
        <w:autoSpaceDE w:val="0"/>
        <w:autoSpaceDN w:val="0"/>
        <w:adjustRightInd w:val="0"/>
        <w:spacing w:before="41" w:line="276" w:lineRule="auto"/>
        <w:ind w:left="40" w:right="129"/>
      </w:pPr>
      <w:r w:rsidRPr="00AD7F6B">
        <w:t xml:space="preserve">Additionally, the average cost per trip for CMS auditors to go onsite is $1,395.  This is based on our experiences across several geographic regions.  </w:t>
      </w:r>
    </w:p>
    <w:p w14:paraId="39222E27" w14:textId="77777777" w:rsidR="00BB132B" w:rsidRPr="00AD7F6B" w:rsidRDefault="00BB132B" w:rsidP="007A43AE">
      <w:pPr>
        <w:kinsoku w:val="0"/>
        <w:overflowPunct w:val="0"/>
        <w:autoSpaceDE w:val="0"/>
        <w:autoSpaceDN w:val="0"/>
        <w:adjustRightInd w:val="0"/>
        <w:spacing w:before="41" w:line="276" w:lineRule="auto"/>
        <w:ind w:left="40" w:right="129"/>
      </w:pPr>
    </w:p>
    <w:p w14:paraId="6F5159C5" w14:textId="77777777" w:rsidR="00554EA7" w:rsidRDefault="00BB132B" w:rsidP="00554EA7">
      <w:pPr>
        <w:rPr>
          <w:rFonts w:asciiTheme="majorBidi" w:hAnsiTheme="majorBidi" w:cstheme="majorBidi"/>
        </w:rPr>
      </w:pPr>
      <w:r w:rsidRPr="00475CCC">
        <w:rPr>
          <w:rFonts w:asciiTheme="majorBidi" w:hAnsiTheme="majorBidi" w:cstheme="majorBidi"/>
        </w:rPr>
        <w:t>T</w:t>
      </w:r>
      <w:r w:rsidR="00554EA7" w:rsidRPr="00475CCC">
        <w:rPr>
          <w:rFonts w:asciiTheme="majorBidi" w:hAnsiTheme="majorBidi" w:cstheme="majorBidi"/>
        </w:rPr>
        <w:t xml:space="preserve">he cost per audit is </w:t>
      </w:r>
      <w:r w:rsidR="00A65AD7" w:rsidRPr="00475CCC">
        <w:rPr>
          <w:rFonts w:asciiTheme="majorBidi" w:hAnsiTheme="majorBidi" w:cstheme="majorBidi"/>
        </w:rPr>
        <w:t>220 hours x $99.6</w:t>
      </w:r>
      <w:r w:rsidR="00D22D9C">
        <w:rPr>
          <w:rFonts w:asciiTheme="majorBidi" w:hAnsiTheme="majorBidi" w:cstheme="majorBidi"/>
        </w:rPr>
        <w:t>7</w:t>
      </w:r>
      <w:r w:rsidRPr="00475CCC">
        <w:rPr>
          <w:rFonts w:asciiTheme="majorBidi" w:hAnsiTheme="majorBidi" w:cstheme="majorBidi"/>
        </w:rPr>
        <w:t xml:space="preserve"> (average salary for auditors) + </w:t>
      </w:r>
      <w:r w:rsidR="00554EA7" w:rsidRPr="00475CCC">
        <w:rPr>
          <w:rFonts w:asciiTheme="majorBidi" w:hAnsiTheme="majorBidi" w:cstheme="majorBidi"/>
        </w:rPr>
        <w:t>$1,395 air-fare = $</w:t>
      </w:r>
      <w:r w:rsidRPr="00475CCC">
        <w:rPr>
          <w:rFonts w:asciiTheme="majorBidi" w:hAnsiTheme="majorBidi" w:cstheme="majorBidi"/>
        </w:rPr>
        <w:t>23</w:t>
      </w:r>
      <w:r w:rsidR="00554EA7" w:rsidRPr="00475CCC">
        <w:rPr>
          <w:rFonts w:asciiTheme="majorBidi" w:hAnsiTheme="majorBidi" w:cstheme="majorBidi"/>
        </w:rPr>
        <w:t>,</w:t>
      </w:r>
      <w:r w:rsidR="00A65AD7" w:rsidRPr="00475CCC">
        <w:rPr>
          <w:rFonts w:asciiTheme="majorBidi" w:hAnsiTheme="majorBidi" w:cstheme="majorBidi"/>
        </w:rPr>
        <w:t>3</w:t>
      </w:r>
      <w:r w:rsidR="00D22D9C">
        <w:rPr>
          <w:rFonts w:asciiTheme="majorBidi" w:hAnsiTheme="majorBidi" w:cstheme="majorBidi"/>
        </w:rPr>
        <w:t>22</w:t>
      </w:r>
      <w:r w:rsidR="00554EA7" w:rsidRPr="00475CCC">
        <w:rPr>
          <w:rFonts w:asciiTheme="majorBidi" w:hAnsiTheme="majorBidi" w:cstheme="majorBidi"/>
        </w:rPr>
        <w:t>.</w:t>
      </w:r>
      <w:r w:rsidR="00D22D9C">
        <w:rPr>
          <w:rFonts w:asciiTheme="majorBidi" w:hAnsiTheme="majorBidi" w:cstheme="majorBidi"/>
        </w:rPr>
        <w:t>4</w:t>
      </w:r>
      <w:r w:rsidR="00A65AD7" w:rsidRPr="00475CCC">
        <w:rPr>
          <w:rFonts w:asciiTheme="majorBidi" w:hAnsiTheme="majorBidi" w:cstheme="majorBidi"/>
        </w:rPr>
        <w:t>0</w:t>
      </w:r>
      <w:r w:rsidR="00475CCC" w:rsidRPr="00475CCC">
        <w:rPr>
          <w:rFonts w:asciiTheme="majorBidi" w:hAnsiTheme="majorBidi" w:cstheme="majorBidi"/>
        </w:rPr>
        <w:t xml:space="preserve">. </w:t>
      </w:r>
      <w:r w:rsidR="00554EA7" w:rsidRPr="00475CCC">
        <w:rPr>
          <w:rFonts w:asciiTheme="majorBidi" w:hAnsiTheme="majorBidi" w:cstheme="majorBidi"/>
        </w:rPr>
        <w:t xml:space="preserve"> Hence the total </w:t>
      </w:r>
      <w:r w:rsidRPr="00475CCC">
        <w:rPr>
          <w:rFonts w:asciiTheme="majorBidi" w:hAnsiTheme="majorBidi" w:cstheme="majorBidi"/>
        </w:rPr>
        <w:t>cost</w:t>
      </w:r>
      <w:r w:rsidR="00554EA7" w:rsidRPr="00475CCC">
        <w:rPr>
          <w:rFonts w:asciiTheme="majorBidi" w:hAnsiTheme="majorBidi" w:cstheme="majorBidi"/>
        </w:rPr>
        <w:t xml:space="preserve"> is $2</w:t>
      </w:r>
      <w:r w:rsidRPr="00475CCC">
        <w:rPr>
          <w:rFonts w:asciiTheme="majorBidi" w:hAnsiTheme="majorBidi" w:cstheme="majorBidi"/>
        </w:rPr>
        <w:t>3</w:t>
      </w:r>
      <w:r w:rsidR="00554EA7" w:rsidRPr="00475CCC">
        <w:rPr>
          <w:rFonts w:asciiTheme="majorBidi" w:hAnsiTheme="majorBidi" w:cstheme="majorBidi"/>
        </w:rPr>
        <w:t>,</w:t>
      </w:r>
      <w:r w:rsidR="00A65AD7" w:rsidRPr="00475CCC">
        <w:rPr>
          <w:rFonts w:asciiTheme="majorBidi" w:hAnsiTheme="majorBidi" w:cstheme="majorBidi"/>
        </w:rPr>
        <w:t>32</w:t>
      </w:r>
      <w:r w:rsidR="00D22D9C">
        <w:rPr>
          <w:rFonts w:asciiTheme="majorBidi" w:hAnsiTheme="majorBidi" w:cstheme="majorBidi"/>
        </w:rPr>
        <w:t>2</w:t>
      </w:r>
      <w:r w:rsidR="00A65AD7" w:rsidRPr="00475CCC">
        <w:rPr>
          <w:rFonts w:asciiTheme="majorBidi" w:hAnsiTheme="majorBidi" w:cstheme="majorBidi"/>
        </w:rPr>
        <w:t>.</w:t>
      </w:r>
      <w:r w:rsidR="00D22D9C">
        <w:rPr>
          <w:rFonts w:asciiTheme="majorBidi" w:hAnsiTheme="majorBidi" w:cstheme="majorBidi"/>
        </w:rPr>
        <w:t>4</w:t>
      </w:r>
      <w:r w:rsidR="00A65AD7" w:rsidRPr="00475CCC">
        <w:rPr>
          <w:rFonts w:asciiTheme="majorBidi" w:hAnsiTheme="majorBidi" w:cstheme="majorBidi"/>
        </w:rPr>
        <w:t>0</w:t>
      </w:r>
      <w:r w:rsidR="00554EA7" w:rsidRPr="00475CCC">
        <w:rPr>
          <w:rFonts w:asciiTheme="majorBidi" w:hAnsiTheme="majorBidi" w:cstheme="majorBidi"/>
        </w:rPr>
        <w:t xml:space="preserve"> x </w:t>
      </w:r>
      <w:r w:rsidRPr="00475CCC">
        <w:rPr>
          <w:rFonts w:asciiTheme="majorBidi" w:hAnsiTheme="majorBidi" w:cstheme="majorBidi"/>
        </w:rPr>
        <w:t>72</w:t>
      </w:r>
      <w:r w:rsidR="00554EA7" w:rsidRPr="00475CCC">
        <w:rPr>
          <w:rFonts w:asciiTheme="majorBidi" w:hAnsiTheme="majorBidi" w:cstheme="majorBidi"/>
        </w:rPr>
        <w:t>=</w:t>
      </w:r>
      <w:r w:rsidRPr="00475CCC">
        <w:rPr>
          <w:rFonts w:asciiTheme="majorBidi" w:hAnsiTheme="majorBidi" w:cstheme="majorBidi"/>
        </w:rPr>
        <w:t xml:space="preserve"> </w:t>
      </w:r>
      <w:r w:rsidRPr="00317354">
        <w:rPr>
          <w:rFonts w:asciiTheme="majorBidi" w:hAnsiTheme="majorBidi" w:cstheme="majorBidi"/>
          <w:b/>
        </w:rPr>
        <w:t>$1,6</w:t>
      </w:r>
      <w:r w:rsidR="00A65AD7" w:rsidRPr="00317354">
        <w:rPr>
          <w:rFonts w:asciiTheme="majorBidi" w:hAnsiTheme="majorBidi" w:cstheme="majorBidi"/>
          <w:b/>
        </w:rPr>
        <w:t>7</w:t>
      </w:r>
      <w:r w:rsidRPr="00317354">
        <w:rPr>
          <w:rFonts w:asciiTheme="majorBidi" w:hAnsiTheme="majorBidi" w:cstheme="majorBidi"/>
          <w:b/>
        </w:rPr>
        <w:t>9,</w:t>
      </w:r>
      <w:r w:rsidR="00D22D9C" w:rsidRPr="00317354">
        <w:rPr>
          <w:rFonts w:asciiTheme="majorBidi" w:hAnsiTheme="majorBidi" w:cstheme="majorBidi"/>
          <w:b/>
        </w:rPr>
        <w:t>212</w:t>
      </w:r>
      <w:r w:rsidR="00A65AD7" w:rsidRPr="00317354">
        <w:rPr>
          <w:rFonts w:asciiTheme="majorBidi" w:hAnsiTheme="majorBidi" w:cstheme="majorBidi"/>
          <w:b/>
        </w:rPr>
        <w:t>.</w:t>
      </w:r>
      <w:r w:rsidR="00D22D9C" w:rsidRPr="00317354">
        <w:rPr>
          <w:rFonts w:asciiTheme="majorBidi" w:hAnsiTheme="majorBidi" w:cstheme="majorBidi"/>
          <w:b/>
        </w:rPr>
        <w:t>8</w:t>
      </w:r>
      <w:r w:rsidR="00A65AD7" w:rsidRPr="00317354">
        <w:rPr>
          <w:rFonts w:asciiTheme="majorBidi" w:hAnsiTheme="majorBidi" w:cstheme="majorBidi"/>
          <w:b/>
        </w:rPr>
        <w:t>0</w:t>
      </w:r>
      <w:r w:rsidRPr="00475CCC">
        <w:rPr>
          <w:rFonts w:asciiTheme="majorBidi" w:hAnsiTheme="majorBidi" w:cstheme="majorBidi"/>
        </w:rPr>
        <w:t>.</w:t>
      </w:r>
      <w:r w:rsidRPr="00AD7F6B">
        <w:rPr>
          <w:rFonts w:asciiTheme="majorBidi" w:hAnsiTheme="majorBidi" w:cstheme="majorBidi"/>
        </w:rPr>
        <w:t xml:space="preserve">  </w:t>
      </w:r>
    </w:p>
    <w:p w14:paraId="31C79E74" w14:textId="77777777" w:rsidR="0075363C" w:rsidRDefault="0075363C" w:rsidP="00554EA7">
      <w:pPr>
        <w:rPr>
          <w:rFonts w:asciiTheme="majorBidi" w:hAnsiTheme="majorBidi" w:cstheme="majorBidi"/>
        </w:rPr>
      </w:pPr>
    </w:p>
    <w:p w14:paraId="628A9DDE" w14:textId="77777777" w:rsidR="0075363C" w:rsidRDefault="0075363C" w:rsidP="007D7683">
      <w:pPr>
        <w:spacing w:before="29"/>
        <w:ind w:right="-20"/>
        <w:rPr>
          <w:i/>
          <w:u w:val="single"/>
        </w:rPr>
      </w:pPr>
      <w:r w:rsidRPr="00467CE1">
        <w:rPr>
          <w:i/>
          <w:u w:val="single"/>
        </w:rPr>
        <w:t>Contractor Costs</w:t>
      </w:r>
    </w:p>
    <w:p w14:paraId="5D474C4D" w14:textId="77777777" w:rsidR="00317354" w:rsidRPr="00467CE1" w:rsidRDefault="00317354" w:rsidP="007D7683">
      <w:pPr>
        <w:spacing w:before="29"/>
        <w:ind w:right="-20"/>
        <w:rPr>
          <w:i/>
          <w:u w:val="single"/>
        </w:rPr>
      </w:pPr>
    </w:p>
    <w:p w14:paraId="7AD74C0D" w14:textId="0533F08C" w:rsidR="0075363C" w:rsidRDefault="0075363C" w:rsidP="007D7683">
      <w:pPr>
        <w:spacing w:before="29"/>
        <w:ind w:right="-20"/>
      </w:pPr>
      <w:r>
        <w:t xml:space="preserve">CMS has two audit support contractors that perform a variety of duties beyond just the performance of the audit. The duties performed related to this collection effort include performing team lead duties, acting as the documenter (i.e., documenting all audit findings) for each audit team, providing clinicians for portions of the audit, receiving, and analyzing and ensuring completeness of all audit data collected from POs.  Based on invoices received by the government, each audit costs CMS approximately $23,000 in contracted resources.  Contractors assist with approximately 20 PACE audits each year.  </w:t>
      </w:r>
    </w:p>
    <w:p w14:paraId="308D78F9" w14:textId="77777777" w:rsidR="0075363C" w:rsidRDefault="0075363C" w:rsidP="0075363C">
      <w:pPr>
        <w:spacing w:before="29"/>
        <w:ind w:left="592" w:right="-20"/>
      </w:pPr>
    </w:p>
    <w:p w14:paraId="3E66B1D0" w14:textId="77777777" w:rsidR="0075363C" w:rsidRDefault="0075363C" w:rsidP="007D7683">
      <w:pPr>
        <w:spacing w:before="29"/>
        <w:ind w:right="-20"/>
      </w:pPr>
      <w:r>
        <w:t>Consequently, the total cost to the government in contracted resources is as follows:</w:t>
      </w:r>
    </w:p>
    <w:p w14:paraId="04C04BBD" w14:textId="77777777" w:rsidR="0075363C" w:rsidRDefault="0075363C" w:rsidP="0075363C">
      <w:pPr>
        <w:spacing w:before="29"/>
        <w:ind w:left="592" w:right="-20"/>
      </w:pPr>
    </w:p>
    <w:p w14:paraId="60263699" w14:textId="20DB2C70" w:rsidR="0075363C" w:rsidRDefault="0075363C" w:rsidP="007D7683">
      <w:pPr>
        <w:spacing w:before="29"/>
        <w:ind w:right="-20"/>
      </w:pPr>
      <w:r>
        <w:t xml:space="preserve">$23,000 per audit x 20 audits = </w:t>
      </w:r>
      <w:r w:rsidRPr="00317354">
        <w:rPr>
          <w:b/>
        </w:rPr>
        <w:t>$460,000</w:t>
      </w:r>
      <w:r>
        <w:t>.</w:t>
      </w:r>
    </w:p>
    <w:p w14:paraId="5C93789B" w14:textId="77777777" w:rsidR="00E83957" w:rsidRDefault="00E83957" w:rsidP="0075363C">
      <w:pPr>
        <w:spacing w:before="29"/>
        <w:ind w:left="592" w:right="-20"/>
      </w:pPr>
    </w:p>
    <w:p w14:paraId="013B61B2" w14:textId="42A065CD" w:rsidR="00E83957" w:rsidRDefault="00E83957" w:rsidP="007D7683">
      <w:pPr>
        <w:spacing w:before="29"/>
        <w:ind w:right="-20"/>
      </w:pPr>
      <w:r>
        <w:t>Adding up the costs to the government of staff time, travel and contractor costs we can estimate total cost to the government as follows:</w:t>
      </w:r>
    </w:p>
    <w:p w14:paraId="5E1F97BE" w14:textId="77777777" w:rsidR="00E83957" w:rsidRDefault="00E83957" w:rsidP="00E83957">
      <w:pPr>
        <w:spacing w:before="29"/>
        <w:ind w:left="592" w:right="-20"/>
      </w:pPr>
    </w:p>
    <w:p w14:paraId="01B8C57B" w14:textId="43A4675F" w:rsidR="00E83957" w:rsidRDefault="00E83957" w:rsidP="007D7683">
      <w:pPr>
        <w:spacing w:before="29"/>
        <w:ind w:right="-20"/>
      </w:pPr>
      <w:r>
        <w:t>Government Staff Cost</w:t>
      </w:r>
      <w:r>
        <w:tab/>
        <w:t>$</w:t>
      </w:r>
      <w:r w:rsidRPr="00475CCC">
        <w:rPr>
          <w:rFonts w:asciiTheme="majorBidi" w:hAnsiTheme="majorBidi" w:cstheme="majorBidi"/>
        </w:rPr>
        <w:t>1,679,</w:t>
      </w:r>
      <w:r>
        <w:rPr>
          <w:rFonts w:asciiTheme="majorBidi" w:hAnsiTheme="majorBidi" w:cstheme="majorBidi"/>
        </w:rPr>
        <w:t>212</w:t>
      </w:r>
      <w:r w:rsidRPr="00475CCC">
        <w:rPr>
          <w:rFonts w:asciiTheme="majorBidi" w:hAnsiTheme="majorBidi" w:cstheme="majorBidi"/>
        </w:rPr>
        <w:t>.</w:t>
      </w:r>
      <w:r>
        <w:rPr>
          <w:rFonts w:asciiTheme="majorBidi" w:hAnsiTheme="majorBidi" w:cstheme="majorBidi"/>
        </w:rPr>
        <w:t>8</w:t>
      </w:r>
      <w:r w:rsidRPr="00475CCC">
        <w:rPr>
          <w:rFonts w:asciiTheme="majorBidi" w:hAnsiTheme="majorBidi" w:cstheme="majorBidi"/>
        </w:rPr>
        <w:t>0</w:t>
      </w:r>
    </w:p>
    <w:p w14:paraId="287CAB12" w14:textId="539482CA" w:rsidR="00E83957" w:rsidRDefault="00E83957" w:rsidP="007D7683">
      <w:pPr>
        <w:spacing w:before="29"/>
        <w:ind w:right="-20"/>
        <w:rPr>
          <w:u w:val="single"/>
        </w:rPr>
      </w:pPr>
      <w:r w:rsidRPr="00D247FC">
        <w:rPr>
          <w:u w:val="single"/>
        </w:rPr>
        <w:t>Contractor Costs:</w:t>
      </w:r>
      <w:r w:rsidRPr="00D247FC">
        <w:rPr>
          <w:u w:val="single"/>
        </w:rPr>
        <w:tab/>
      </w:r>
      <w:r>
        <w:rPr>
          <w:u w:val="single"/>
        </w:rPr>
        <w:tab/>
      </w:r>
      <w:r w:rsidRPr="00D247FC">
        <w:rPr>
          <w:u w:val="single"/>
        </w:rPr>
        <w:t>$</w:t>
      </w:r>
      <w:r>
        <w:rPr>
          <w:u w:val="single"/>
        </w:rPr>
        <w:t xml:space="preserve">460,000     </w:t>
      </w:r>
    </w:p>
    <w:p w14:paraId="51BB8B89" w14:textId="6EC14616" w:rsidR="00E83957" w:rsidRDefault="00E83957" w:rsidP="007D7683">
      <w:pPr>
        <w:spacing w:before="29"/>
        <w:ind w:right="-20"/>
        <w:rPr>
          <w:b/>
        </w:rPr>
      </w:pPr>
      <w:r>
        <w:rPr>
          <w:b/>
        </w:rPr>
        <w:t xml:space="preserve">Total Cost: </w:t>
      </w:r>
      <w:r>
        <w:rPr>
          <w:b/>
        </w:rPr>
        <w:tab/>
      </w:r>
      <w:r>
        <w:rPr>
          <w:b/>
        </w:rPr>
        <w:tab/>
      </w:r>
      <w:r>
        <w:rPr>
          <w:b/>
        </w:rPr>
        <w:tab/>
        <w:t>$2,139,212.80</w:t>
      </w:r>
    </w:p>
    <w:p w14:paraId="1EEDBEF9" w14:textId="77777777" w:rsidR="00554EA7" w:rsidRPr="00AD7F6B" w:rsidRDefault="00554EA7" w:rsidP="00554EA7">
      <w:pPr>
        <w:ind w:left="720"/>
      </w:pPr>
    </w:p>
    <w:p w14:paraId="21C41938" w14:textId="77777777" w:rsidR="008D2D81" w:rsidRPr="00963CD7" w:rsidRDefault="008D2D81">
      <w:pPr>
        <w:rPr>
          <w:u w:val="single"/>
        </w:rPr>
      </w:pPr>
      <w:r w:rsidRPr="00963CD7">
        <w:rPr>
          <w:u w:val="single"/>
        </w:rPr>
        <w:t>15.</w:t>
      </w:r>
      <w:r w:rsidRPr="00963CD7">
        <w:rPr>
          <w:u w:val="single"/>
        </w:rPr>
        <w:tab/>
        <w:t>Program or Burden Changes</w:t>
      </w:r>
    </w:p>
    <w:p w14:paraId="7B084D1C" w14:textId="77777777" w:rsidR="008D2D81" w:rsidRPr="00AD7F6B" w:rsidRDefault="008D2D81">
      <w:pPr>
        <w:rPr>
          <w:b/>
          <w:u w:val="single"/>
        </w:rPr>
      </w:pPr>
    </w:p>
    <w:p w14:paraId="7887437D" w14:textId="1ABA1D98" w:rsidR="00CE67A7" w:rsidRDefault="00CE67A7" w:rsidP="00CE67A7">
      <w:r w:rsidRPr="00CE67A7">
        <w:t xml:space="preserve"> </w:t>
      </w:r>
      <w:r>
        <w:t>The PACE audit protocols have been included in the Medicare Advantage (MA) and Medicare Part D audit protocols PRA package (CMS 10191, OMB 0938-1000).  However, we do not believe that including PACE with the MA and Part D audit protocols allowed for an accurate representation of the burden. Due to PACE audits being substantially different from MA and Part D audits, we have separated the PACE audit protocols out from the MA and Part D protocols and created this new PRA package.  We believe that by separating PACE audit protocols from MA and Part D audit protocols, we have created a burden estimate</w:t>
      </w:r>
      <w:r w:rsidR="00637445">
        <w:t xml:space="preserve"> that</w:t>
      </w:r>
      <w:r>
        <w:t xml:space="preserve"> more accurately </w:t>
      </w:r>
      <w:r w:rsidR="00637445">
        <w:t xml:space="preserve">reflects what </w:t>
      </w:r>
      <w:r>
        <w:t>PACE organizations</w:t>
      </w:r>
      <w:r w:rsidR="00637445">
        <w:t xml:space="preserve"> experience when</w:t>
      </w:r>
      <w:r>
        <w:t xml:space="preserve"> undergoing a CMS audit.  </w:t>
      </w:r>
    </w:p>
    <w:p w14:paraId="3201ECA6" w14:textId="77777777" w:rsidR="00637445" w:rsidRDefault="00637445" w:rsidP="00CE67A7"/>
    <w:p w14:paraId="12D72D26" w14:textId="093BC08E" w:rsidR="00637445" w:rsidRDefault="00637445" w:rsidP="00CE67A7">
      <w:r>
        <w:t xml:space="preserve">Outside of separating PACE audit protocols into a new PRA package, and creating a separate burden estimate for PACE audits, we also significantly modified the PACE audit process.  Specifically, we greatly reduced the administrative burden of PACE audits by eliminating over 80 distinct policies and procedures that were previously collected, and instead focusing our efforts on collecting participant data and universes.  </w:t>
      </w:r>
      <w:r w:rsidR="0018540F">
        <w:t xml:space="preserve">Additionally, we reduced the number of audit elements from 20 elements to 5 which reduces the amount of data requested. </w:t>
      </w:r>
      <w:r w:rsidR="00122FCF">
        <w:t xml:space="preserve">Since much of </w:t>
      </w:r>
      <w:r w:rsidR="0018540F">
        <w:t xml:space="preserve">the </w:t>
      </w:r>
      <w:r w:rsidR="00122FCF">
        <w:t>participant data</w:t>
      </w:r>
      <w:r w:rsidR="0018540F">
        <w:t xml:space="preserve"> included in this package</w:t>
      </w:r>
      <w:r w:rsidR="00122FCF">
        <w:t xml:space="preserve"> was already collected in prior audits, we believe that overall PACE organizations will spend less time and money during the pre-audit portion of the audit.  Specifically, </w:t>
      </w:r>
      <w:r w:rsidR="004B5539">
        <w:t xml:space="preserve">under the old audit process PACE organizations spent at least 120 hours during the pre-audit portion of the audit and </w:t>
      </w:r>
      <w:r w:rsidR="003149F1">
        <w:t>i</w:t>
      </w:r>
      <w:r w:rsidR="00122FCF">
        <w:t xml:space="preserve">nstead </w:t>
      </w:r>
      <w:r w:rsidR="004B5539">
        <w:t xml:space="preserve">will only </w:t>
      </w:r>
      <w:r w:rsidR="0018540F">
        <w:t>spend</w:t>
      </w:r>
      <w:r w:rsidR="004B5539">
        <w:t xml:space="preserve"> about</w:t>
      </w:r>
      <w:r w:rsidR="0018540F">
        <w:t xml:space="preserve"> 80 hours during the pre-audit portion preparing data</w:t>
      </w:r>
      <w:r w:rsidR="004B5539">
        <w:t xml:space="preserve">.  </w:t>
      </w:r>
      <w:r w:rsidR="0018540F">
        <w:t xml:space="preserve">.  Using the same salary figures as mentioned above (an average salary of </w:t>
      </w:r>
      <w:r w:rsidR="003149F1">
        <w:t>$</w:t>
      </w:r>
      <w:r w:rsidR="0018540F">
        <w:t>68.75), that would be a reduction in cost for PACE organizations from</w:t>
      </w:r>
      <w:r w:rsidR="003149F1">
        <w:t xml:space="preserve"> $8,250 during the pre-audit portion to $5,500 under this new process for the pre-audit portion.  </w:t>
      </w:r>
      <w:r w:rsidR="0018540F">
        <w:t xml:space="preserve"> </w:t>
      </w:r>
      <w:r w:rsidR="00122FCF">
        <w:t xml:space="preserve"> </w:t>
      </w:r>
    </w:p>
    <w:p w14:paraId="66FAF5CC" w14:textId="77777777" w:rsidR="00637445" w:rsidRDefault="00637445" w:rsidP="00CE67A7"/>
    <w:p w14:paraId="0EE05F5E" w14:textId="4E5A03F0" w:rsidR="00637445" w:rsidRPr="00AD7F6B" w:rsidRDefault="00637445" w:rsidP="00CE67A7">
      <w:r>
        <w:t xml:space="preserve">The revised burden estimate referenced in this supporting statement reflects the reduced administrative burden of our new audit protocol and, we believe, accurately reflects the true burden on PACE organizations based on our audit experience and comments received during the 60 day comment period.  </w:t>
      </w:r>
    </w:p>
    <w:p w14:paraId="2B910EB5" w14:textId="14A1BA3F" w:rsidR="00A019F7" w:rsidRPr="00AD7F6B" w:rsidRDefault="00A019F7" w:rsidP="00BE6509">
      <w:pPr>
        <w:rPr>
          <w:u w:val="single"/>
        </w:rPr>
      </w:pPr>
    </w:p>
    <w:p w14:paraId="76EE12F6" w14:textId="76A537CF" w:rsidR="008D2D81" w:rsidRPr="00963CD7" w:rsidRDefault="008D2D81">
      <w:pPr>
        <w:rPr>
          <w:u w:val="single"/>
        </w:rPr>
      </w:pPr>
      <w:r w:rsidRPr="00963CD7">
        <w:rPr>
          <w:u w:val="single"/>
        </w:rPr>
        <w:t>16.</w:t>
      </w:r>
      <w:r w:rsidR="009F0C6B" w:rsidRPr="00963CD7">
        <w:rPr>
          <w:u w:val="single"/>
        </w:rPr>
        <w:tab/>
      </w:r>
      <w:r w:rsidRPr="00963CD7">
        <w:rPr>
          <w:u w:val="single"/>
        </w:rPr>
        <w:t>Publication and Tabulation Dates</w:t>
      </w:r>
    </w:p>
    <w:p w14:paraId="265A6613" w14:textId="77777777" w:rsidR="008D2D81" w:rsidRPr="00AD7F6B" w:rsidRDefault="008D2D81">
      <w:pPr>
        <w:rPr>
          <w:b/>
          <w:u w:val="single"/>
        </w:rPr>
      </w:pPr>
    </w:p>
    <w:p w14:paraId="33B74291" w14:textId="353B0815" w:rsidR="001D1A85" w:rsidRDefault="00D7511D">
      <w:r>
        <w:t xml:space="preserve">The information collected during audits will be made available to POs.  In accordance with 42 CFR 460.196(d), POs are required to make the results of the review available to examination in a place that is readily accessible by participants.  Additionally, in accordance with 42 CFR 460.196(b), CMS or the SAA will make results available to the public upon request.  </w:t>
      </w:r>
    </w:p>
    <w:p w14:paraId="34261515" w14:textId="77777777" w:rsidR="00507FC2" w:rsidRPr="00AD7F6B" w:rsidRDefault="00507FC2"/>
    <w:p w14:paraId="18817771" w14:textId="2F193F7C" w:rsidR="008D2D81" w:rsidRPr="00D07050" w:rsidRDefault="008D2D81" w:rsidP="009F0C6B">
      <w:pPr>
        <w:tabs>
          <w:tab w:val="left" w:pos="810"/>
        </w:tabs>
        <w:rPr>
          <w:u w:val="single"/>
        </w:rPr>
      </w:pPr>
      <w:r w:rsidRPr="00D07050">
        <w:rPr>
          <w:u w:val="single"/>
        </w:rPr>
        <w:t>17.</w:t>
      </w:r>
      <w:r w:rsidR="009F0C6B" w:rsidRPr="00D07050">
        <w:rPr>
          <w:u w:val="single"/>
        </w:rPr>
        <w:tab/>
      </w:r>
      <w:r w:rsidRPr="00D07050">
        <w:rPr>
          <w:u w:val="single"/>
        </w:rPr>
        <w:t>Expiration Date</w:t>
      </w:r>
    </w:p>
    <w:p w14:paraId="39CFD775" w14:textId="77777777" w:rsidR="008D2D81" w:rsidRPr="00D07050" w:rsidRDefault="008D2D81">
      <w:pPr>
        <w:rPr>
          <w:b/>
        </w:rPr>
      </w:pPr>
    </w:p>
    <w:p w14:paraId="75898030" w14:textId="31A7CD16" w:rsidR="008D2D81" w:rsidRPr="00D07050" w:rsidRDefault="00D07050">
      <w:r w:rsidRPr="00D07050">
        <w:t xml:space="preserve">The </w:t>
      </w:r>
      <w:r w:rsidR="00FB6EC4" w:rsidRPr="00D07050">
        <w:t xml:space="preserve">expiration date </w:t>
      </w:r>
      <w:r w:rsidRPr="00D07050">
        <w:t xml:space="preserve">is displayed. </w:t>
      </w:r>
    </w:p>
    <w:p w14:paraId="3707A5BA" w14:textId="77777777" w:rsidR="00FB6EC4" w:rsidRPr="00D07050" w:rsidRDefault="00FB6EC4"/>
    <w:p w14:paraId="3B6DA6D0" w14:textId="0AEA9599" w:rsidR="008D2D81" w:rsidRPr="00963CD7" w:rsidRDefault="008D2D81">
      <w:pPr>
        <w:rPr>
          <w:u w:val="single"/>
        </w:rPr>
      </w:pPr>
      <w:r w:rsidRPr="00D07050">
        <w:rPr>
          <w:u w:val="single"/>
        </w:rPr>
        <w:t>18.</w:t>
      </w:r>
      <w:r w:rsidR="009F0C6B" w:rsidRPr="00D07050">
        <w:rPr>
          <w:u w:val="single"/>
        </w:rPr>
        <w:tab/>
      </w:r>
      <w:r w:rsidRPr="00D07050">
        <w:rPr>
          <w:u w:val="single"/>
        </w:rPr>
        <w:t>Certification Statement</w:t>
      </w:r>
    </w:p>
    <w:p w14:paraId="78A55605" w14:textId="77777777" w:rsidR="008D2D81" w:rsidRPr="00AD7F6B" w:rsidRDefault="008D2D81">
      <w:pPr>
        <w:rPr>
          <w:b/>
          <w:u w:val="single"/>
        </w:rPr>
      </w:pPr>
    </w:p>
    <w:p w14:paraId="79E2038F" w14:textId="77777777" w:rsidR="0095598D" w:rsidRPr="006E1FDA" w:rsidRDefault="00FB6EC4">
      <w:r w:rsidRPr="006E1FDA">
        <w:t>There are no exceptions.</w:t>
      </w:r>
    </w:p>
    <w:p w14:paraId="6EAF8DFE" w14:textId="77777777" w:rsidR="00FB6EC4" w:rsidRPr="006E1FDA" w:rsidRDefault="00FB6EC4"/>
    <w:p w14:paraId="5FE72BA7" w14:textId="296A2120" w:rsidR="008D2D81" w:rsidRPr="006E1FDA" w:rsidRDefault="00963CD7">
      <w:pPr>
        <w:rPr>
          <w:b/>
          <w:u w:val="single"/>
        </w:rPr>
      </w:pPr>
      <w:r w:rsidRPr="006E1FDA">
        <w:rPr>
          <w:b/>
        </w:rPr>
        <w:t>B</w:t>
      </w:r>
      <w:r w:rsidR="008D2D81" w:rsidRPr="006E1FDA">
        <w:rPr>
          <w:b/>
        </w:rPr>
        <w:t>.</w:t>
      </w:r>
      <w:r w:rsidR="009F0C6B" w:rsidRPr="006E1FDA">
        <w:rPr>
          <w:b/>
        </w:rPr>
        <w:tab/>
      </w:r>
      <w:r w:rsidR="008D2D81" w:rsidRPr="006E1FDA">
        <w:rPr>
          <w:b/>
          <w:u w:val="single"/>
        </w:rPr>
        <w:t>Collection of Information Employing Statistical Methods</w:t>
      </w:r>
    </w:p>
    <w:p w14:paraId="4282928A" w14:textId="77777777" w:rsidR="008D2D81" w:rsidRPr="006E1FDA" w:rsidRDefault="008D2D81">
      <w:pPr>
        <w:rPr>
          <w:b/>
          <w:u w:val="single"/>
        </w:rPr>
      </w:pPr>
    </w:p>
    <w:p w14:paraId="3726CAC9" w14:textId="5456BD29" w:rsidR="00963CD7" w:rsidRDefault="008D2D81" w:rsidP="00CD3704">
      <w:r w:rsidRPr="006E1FDA">
        <w:t>There has been no statistical method employed in this collection.</w:t>
      </w:r>
    </w:p>
    <w:p w14:paraId="5A7C7C0A" w14:textId="77777777" w:rsidR="007D4924" w:rsidRPr="00AD7F6B" w:rsidRDefault="007D4924" w:rsidP="00CD3704"/>
    <w:sectPr w:rsidR="007D4924" w:rsidRPr="00AD7F6B" w:rsidSect="005B49E9">
      <w:footerReference w:type="even" r:id="rId11"/>
      <w:footerReference w:type="defaul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CD0E5" w14:textId="77777777" w:rsidR="00044291" w:rsidRDefault="00044291">
      <w:r>
        <w:separator/>
      </w:r>
    </w:p>
  </w:endnote>
  <w:endnote w:type="continuationSeparator" w:id="0">
    <w:p w14:paraId="22C8107E" w14:textId="77777777" w:rsidR="00044291" w:rsidRDefault="0004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E9B7" w14:textId="77777777" w:rsidR="007C674F" w:rsidRDefault="007C67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1DDDC3" w14:textId="77777777" w:rsidR="007C674F" w:rsidRDefault="007C6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76785"/>
      <w:docPartObj>
        <w:docPartGallery w:val="Page Numbers (Bottom of Page)"/>
        <w:docPartUnique/>
      </w:docPartObj>
    </w:sdtPr>
    <w:sdtEndPr>
      <w:rPr>
        <w:noProof/>
      </w:rPr>
    </w:sdtEndPr>
    <w:sdtContent>
      <w:p w14:paraId="4772FC0C" w14:textId="77777777" w:rsidR="007C674F" w:rsidRDefault="007C674F">
        <w:pPr>
          <w:pStyle w:val="Footer"/>
          <w:jc w:val="right"/>
        </w:pPr>
        <w:r>
          <w:fldChar w:fldCharType="begin"/>
        </w:r>
        <w:r>
          <w:instrText xml:space="preserve"> PAGE   \* MERGEFORMAT </w:instrText>
        </w:r>
        <w:r>
          <w:fldChar w:fldCharType="separate"/>
        </w:r>
        <w:r w:rsidR="007D4924">
          <w:rPr>
            <w:noProof/>
          </w:rPr>
          <w:t>1</w:t>
        </w:r>
        <w:r>
          <w:rPr>
            <w:noProof/>
          </w:rPr>
          <w:fldChar w:fldCharType="end"/>
        </w:r>
      </w:p>
    </w:sdtContent>
  </w:sdt>
  <w:p w14:paraId="213C2F81" w14:textId="77777777" w:rsidR="007C674F" w:rsidRDefault="007C67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B9DA" w14:textId="77777777" w:rsidR="007C674F" w:rsidRPr="009A5B09" w:rsidRDefault="007C674F">
    <w:pPr>
      <w:pStyle w:val="Footer"/>
      <w:rPr>
        <w:sz w:val="16"/>
        <w:szCs w:val="16"/>
      </w:rPr>
    </w:pPr>
    <w:r>
      <w:rPr>
        <w:sz w:val="16"/>
        <w:szCs w:val="16"/>
      </w:rPr>
      <w:t>CY</w:t>
    </w:r>
    <w:r w:rsidRPr="009A5B09">
      <w:rPr>
        <w:sz w:val="16"/>
        <w:szCs w:val="16"/>
      </w:rPr>
      <w:t>2011</w:t>
    </w:r>
    <w:r>
      <w:rPr>
        <w:sz w:val="16"/>
        <w:szCs w:val="16"/>
      </w:rPr>
      <w:t>-2013</w:t>
    </w:r>
    <w:r w:rsidRPr="009A5B09">
      <w:rPr>
        <w:sz w:val="16"/>
        <w:szCs w:val="16"/>
      </w:rPr>
      <w:t xml:space="preserve"> Part C MA APP.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40159" w14:textId="77777777" w:rsidR="00044291" w:rsidRDefault="00044291">
      <w:r>
        <w:separator/>
      </w:r>
    </w:p>
  </w:footnote>
  <w:footnote w:type="continuationSeparator" w:id="0">
    <w:p w14:paraId="4ACC246A" w14:textId="77777777" w:rsidR="00044291" w:rsidRDefault="00044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4CFD"/>
    <w:multiLevelType w:val="hybridMultilevel"/>
    <w:tmpl w:val="4010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57E0A"/>
    <w:multiLevelType w:val="hybridMultilevel"/>
    <w:tmpl w:val="E17E3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82AF2"/>
    <w:multiLevelType w:val="hybridMultilevel"/>
    <w:tmpl w:val="0B948BEA"/>
    <w:lvl w:ilvl="0" w:tplc="04090001">
      <w:start w:val="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F4DD2"/>
    <w:multiLevelType w:val="hybridMultilevel"/>
    <w:tmpl w:val="2F18323C"/>
    <w:lvl w:ilvl="0" w:tplc="C86E96A2">
      <w:start w:val="2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4" w15:restartNumberingAfterBreak="0">
    <w:nsid w:val="483E316E"/>
    <w:multiLevelType w:val="hybridMultilevel"/>
    <w:tmpl w:val="FFBA4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C7D4C"/>
    <w:multiLevelType w:val="hybridMultilevel"/>
    <w:tmpl w:val="0D586A74"/>
    <w:lvl w:ilvl="0" w:tplc="0108D2E4">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 w15:restartNumberingAfterBreak="0">
    <w:nsid w:val="65C21EFB"/>
    <w:multiLevelType w:val="hybridMultilevel"/>
    <w:tmpl w:val="3926EE14"/>
    <w:lvl w:ilvl="0" w:tplc="C976527E">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E1D47"/>
    <w:multiLevelType w:val="hybridMultilevel"/>
    <w:tmpl w:val="BD889C4C"/>
    <w:lvl w:ilvl="0" w:tplc="CA9E9098">
      <w:start w:val="16"/>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8"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F9"/>
    <w:rsid w:val="00010E09"/>
    <w:rsid w:val="00022118"/>
    <w:rsid w:val="0004224E"/>
    <w:rsid w:val="000428C9"/>
    <w:rsid w:val="00044291"/>
    <w:rsid w:val="00051991"/>
    <w:rsid w:val="000527DA"/>
    <w:rsid w:val="000528FB"/>
    <w:rsid w:val="000533E7"/>
    <w:rsid w:val="000534D9"/>
    <w:rsid w:val="000571B5"/>
    <w:rsid w:val="00061394"/>
    <w:rsid w:val="00063C6E"/>
    <w:rsid w:val="000664CA"/>
    <w:rsid w:val="00071AEA"/>
    <w:rsid w:val="0007535F"/>
    <w:rsid w:val="00085932"/>
    <w:rsid w:val="00092C4F"/>
    <w:rsid w:val="000A6D6D"/>
    <w:rsid w:val="000B05EB"/>
    <w:rsid w:val="000B186B"/>
    <w:rsid w:val="000B1AE7"/>
    <w:rsid w:val="000C0CBC"/>
    <w:rsid w:val="000C2B61"/>
    <w:rsid w:val="000C6F2E"/>
    <w:rsid w:val="000D0566"/>
    <w:rsid w:val="000D19D0"/>
    <w:rsid w:val="000D2D6B"/>
    <w:rsid w:val="000D74E2"/>
    <w:rsid w:val="000D7767"/>
    <w:rsid w:val="000D7E42"/>
    <w:rsid w:val="000E13FF"/>
    <w:rsid w:val="000E1EF3"/>
    <w:rsid w:val="000E43F2"/>
    <w:rsid w:val="000F1F88"/>
    <w:rsid w:val="000F2866"/>
    <w:rsid w:val="000F2CF7"/>
    <w:rsid w:val="000F2E99"/>
    <w:rsid w:val="000F35A7"/>
    <w:rsid w:val="000F744A"/>
    <w:rsid w:val="00100562"/>
    <w:rsid w:val="00100D58"/>
    <w:rsid w:val="00102B00"/>
    <w:rsid w:val="001030D9"/>
    <w:rsid w:val="00110E1B"/>
    <w:rsid w:val="0011219B"/>
    <w:rsid w:val="001144E5"/>
    <w:rsid w:val="00115ADE"/>
    <w:rsid w:val="00115FDB"/>
    <w:rsid w:val="001172E1"/>
    <w:rsid w:val="0011776B"/>
    <w:rsid w:val="00121173"/>
    <w:rsid w:val="00122FCF"/>
    <w:rsid w:val="00123455"/>
    <w:rsid w:val="00125D63"/>
    <w:rsid w:val="0013195B"/>
    <w:rsid w:val="00132B2F"/>
    <w:rsid w:val="0013432E"/>
    <w:rsid w:val="0013615B"/>
    <w:rsid w:val="00137D29"/>
    <w:rsid w:val="00142847"/>
    <w:rsid w:val="00154DB7"/>
    <w:rsid w:val="00155934"/>
    <w:rsid w:val="001559AF"/>
    <w:rsid w:val="001568BC"/>
    <w:rsid w:val="00161C62"/>
    <w:rsid w:val="00165913"/>
    <w:rsid w:val="0016651E"/>
    <w:rsid w:val="00171FD1"/>
    <w:rsid w:val="00176FF0"/>
    <w:rsid w:val="0018456C"/>
    <w:rsid w:val="0018540F"/>
    <w:rsid w:val="00186528"/>
    <w:rsid w:val="001876CF"/>
    <w:rsid w:val="001943D8"/>
    <w:rsid w:val="001A09CF"/>
    <w:rsid w:val="001A1AEA"/>
    <w:rsid w:val="001A3491"/>
    <w:rsid w:val="001A5E89"/>
    <w:rsid w:val="001A7D37"/>
    <w:rsid w:val="001B10CE"/>
    <w:rsid w:val="001B5D3F"/>
    <w:rsid w:val="001B6BD1"/>
    <w:rsid w:val="001C27E8"/>
    <w:rsid w:val="001C61A5"/>
    <w:rsid w:val="001D1A85"/>
    <w:rsid w:val="001E19BF"/>
    <w:rsid w:val="001E2110"/>
    <w:rsid w:val="001E3D6F"/>
    <w:rsid w:val="001F2584"/>
    <w:rsid w:val="001F7D3B"/>
    <w:rsid w:val="002032D2"/>
    <w:rsid w:val="00207A94"/>
    <w:rsid w:val="00213F71"/>
    <w:rsid w:val="00214D2A"/>
    <w:rsid w:val="00217C8C"/>
    <w:rsid w:val="002240A9"/>
    <w:rsid w:val="00230CF4"/>
    <w:rsid w:val="00231BC5"/>
    <w:rsid w:val="00245D24"/>
    <w:rsid w:val="00270D88"/>
    <w:rsid w:val="00272D82"/>
    <w:rsid w:val="002802A4"/>
    <w:rsid w:val="0028056B"/>
    <w:rsid w:val="002822EB"/>
    <w:rsid w:val="00285352"/>
    <w:rsid w:val="00293236"/>
    <w:rsid w:val="00296905"/>
    <w:rsid w:val="002A4A2C"/>
    <w:rsid w:val="002A52B8"/>
    <w:rsid w:val="002B0E86"/>
    <w:rsid w:val="002B358B"/>
    <w:rsid w:val="002B5C25"/>
    <w:rsid w:val="002C069E"/>
    <w:rsid w:val="002C4F64"/>
    <w:rsid w:val="002E2F44"/>
    <w:rsid w:val="002E75F9"/>
    <w:rsid w:val="002F3410"/>
    <w:rsid w:val="0030416C"/>
    <w:rsid w:val="003108BF"/>
    <w:rsid w:val="003116FE"/>
    <w:rsid w:val="003149F1"/>
    <w:rsid w:val="00317354"/>
    <w:rsid w:val="00340362"/>
    <w:rsid w:val="00340E60"/>
    <w:rsid w:val="0034245B"/>
    <w:rsid w:val="00347743"/>
    <w:rsid w:val="00347EB5"/>
    <w:rsid w:val="00351A97"/>
    <w:rsid w:val="0036149D"/>
    <w:rsid w:val="00371572"/>
    <w:rsid w:val="00377901"/>
    <w:rsid w:val="00380B69"/>
    <w:rsid w:val="003914AE"/>
    <w:rsid w:val="00393325"/>
    <w:rsid w:val="003B2512"/>
    <w:rsid w:val="003B5A48"/>
    <w:rsid w:val="003B5FE0"/>
    <w:rsid w:val="003C2CDF"/>
    <w:rsid w:val="003C2D35"/>
    <w:rsid w:val="003C4923"/>
    <w:rsid w:val="003C61D0"/>
    <w:rsid w:val="003C6559"/>
    <w:rsid w:val="003D5D3A"/>
    <w:rsid w:val="003D66E5"/>
    <w:rsid w:val="003E2830"/>
    <w:rsid w:val="003F0BDE"/>
    <w:rsid w:val="003F2A02"/>
    <w:rsid w:val="003F3620"/>
    <w:rsid w:val="003F3899"/>
    <w:rsid w:val="003F5EC0"/>
    <w:rsid w:val="00432E18"/>
    <w:rsid w:val="00435880"/>
    <w:rsid w:val="004421D3"/>
    <w:rsid w:val="004431DA"/>
    <w:rsid w:val="00444FF4"/>
    <w:rsid w:val="004472CE"/>
    <w:rsid w:val="00455A27"/>
    <w:rsid w:val="00463E73"/>
    <w:rsid w:val="00465A84"/>
    <w:rsid w:val="004719B8"/>
    <w:rsid w:val="00472D63"/>
    <w:rsid w:val="004738CD"/>
    <w:rsid w:val="00475CCC"/>
    <w:rsid w:val="00476861"/>
    <w:rsid w:val="00485A4F"/>
    <w:rsid w:val="00490F7C"/>
    <w:rsid w:val="004919BE"/>
    <w:rsid w:val="004919C5"/>
    <w:rsid w:val="004A2405"/>
    <w:rsid w:val="004A68B0"/>
    <w:rsid w:val="004A7449"/>
    <w:rsid w:val="004B36FD"/>
    <w:rsid w:val="004B5539"/>
    <w:rsid w:val="004B598D"/>
    <w:rsid w:val="004C020C"/>
    <w:rsid w:val="004C6CA9"/>
    <w:rsid w:val="004D0422"/>
    <w:rsid w:val="004D1228"/>
    <w:rsid w:val="004D1637"/>
    <w:rsid w:val="004D4D7C"/>
    <w:rsid w:val="004F0A90"/>
    <w:rsid w:val="005017C3"/>
    <w:rsid w:val="00507134"/>
    <w:rsid w:val="00507FC2"/>
    <w:rsid w:val="005113D2"/>
    <w:rsid w:val="00511FDA"/>
    <w:rsid w:val="0051546F"/>
    <w:rsid w:val="00517181"/>
    <w:rsid w:val="00522C8E"/>
    <w:rsid w:val="0052463B"/>
    <w:rsid w:val="00540DE6"/>
    <w:rsid w:val="00554EA7"/>
    <w:rsid w:val="005650D1"/>
    <w:rsid w:val="0056674C"/>
    <w:rsid w:val="0057106E"/>
    <w:rsid w:val="00571899"/>
    <w:rsid w:val="00581A2A"/>
    <w:rsid w:val="0058325C"/>
    <w:rsid w:val="00593CAF"/>
    <w:rsid w:val="00595276"/>
    <w:rsid w:val="005A3243"/>
    <w:rsid w:val="005B1A97"/>
    <w:rsid w:val="005B1FD5"/>
    <w:rsid w:val="005B49E9"/>
    <w:rsid w:val="005C31C7"/>
    <w:rsid w:val="005C398C"/>
    <w:rsid w:val="005C44FD"/>
    <w:rsid w:val="005D3874"/>
    <w:rsid w:val="005D3F08"/>
    <w:rsid w:val="005D42FC"/>
    <w:rsid w:val="005E196A"/>
    <w:rsid w:val="00600EEC"/>
    <w:rsid w:val="00600EF9"/>
    <w:rsid w:val="0060762C"/>
    <w:rsid w:val="006077AA"/>
    <w:rsid w:val="006108B3"/>
    <w:rsid w:val="00612AC5"/>
    <w:rsid w:val="00615135"/>
    <w:rsid w:val="0062367D"/>
    <w:rsid w:val="006245A1"/>
    <w:rsid w:val="00625485"/>
    <w:rsid w:val="00632A4E"/>
    <w:rsid w:val="00632F4D"/>
    <w:rsid w:val="00637445"/>
    <w:rsid w:val="006431F4"/>
    <w:rsid w:val="00646245"/>
    <w:rsid w:val="006476D2"/>
    <w:rsid w:val="00653101"/>
    <w:rsid w:val="00653A59"/>
    <w:rsid w:val="006554E0"/>
    <w:rsid w:val="00656CCA"/>
    <w:rsid w:val="00657504"/>
    <w:rsid w:val="006576D7"/>
    <w:rsid w:val="00665187"/>
    <w:rsid w:val="0068273F"/>
    <w:rsid w:val="00682CD5"/>
    <w:rsid w:val="00683E08"/>
    <w:rsid w:val="006867ED"/>
    <w:rsid w:val="00692976"/>
    <w:rsid w:val="006A3611"/>
    <w:rsid w:val="006A39BF"/>
    <w:rsid w:val="006A672B"/>
    <w:rsid w:val="006A71A8"/>
    <w:rsid w:val="006B14AE"/>
    <w:rsid w:val="006B21BE"/>
    <w:rsid w:val="006B458B"/>
    <w:rsid w:val="006B4AC7"/>
    <w:rsid w:val="006C1F05"/>
    <w:rsid w:val="006D36AC"/>
    <w:rsid w:val="006D55D8"/>
    <w:rsid w:val="006E1B81"/>
    <w:rsid w:val="006E1FDA"/>
    <w:rsid w:val="006E3662"/>
    <w:rsid w:val="0070081F"/>
    <w:rsid w:val="00701900"/>
    <w:rsid w:val="00705953"/>
    <w:rsid w:val="00710681"/>
    <w:rsid w:val="007137BB"/>
    <w:rsid w:val="00715A84"/>
    <w:rsid w:val="007234D1"/>
    <w:rsid w:val="0072394F"/>
    <w:rsid w:val="00726A61"/>
    <w:rsid w:val="0074451A"/>
    <w:rsid w:val="00744F8E"/>
    <w:rsid w:val="0075363C"/>
    <w:rsid w:val="00763586"/>
    <w:rsid w:val="00763930"/>
    <w:rsid w:val="00773019"/>
    <w:rsid w:val="00774436"/>
    <w:rsid w:val="007840B2"/>
    <w:rsid w:val="007914AB"/>
    <w:rsid w:val="007A07BD"/>
    <w:rsid w:val="007A16EA"/>
    <w:rsid w:val="007A2031"/>
    <w:rsid w:val="007A4022"/>
    <w:rsid w:val="007A43AE"/>
    <w:rsid w:val="007A6790"/>
    <w:rsid w:val="007B0FD6"/>
    <w:rsid w:val="007C517E"/>
    <w:rsid w:val="007C674F"/>
    <w:rsid w:val="007D4924"/>
    <w:rsid w:val="007D5154"/>
    <w:rsid w:val="007D7683"/>
    <w:rsid w:val="007E0CBA"/>
    <w:rsid w:val="007E7AAC"/>
    <w:rsid w:val="007E7B7C"/>
    <w:rsid w:val="007F4B6A"/>
    <w:rsid w:val="007F6C9E"/>
    <w:rsid w:val="007F6D2D"/>
    <w:rsid w:val="0080222F"/>
    <w:rsid w:val="008022A6"/>
    <w:rsid w:val="0080394B"/>
    <w:rsid w:val="00804D3D"/>
    <w:rsid w:val="00805FFB"/>
    <w:rsid w:val="00806726"/>
    <w:rsid w:val="00810AEF"/>
    <w:rsid w:val="0081519F"/>
    <w:rsid w:val="00826823"/>
    <w:rsid w:val="00827E12"/>
    <w:rsid w:val="008306C2"/>
    <w:rsid w:val="00837701"/>
    <w:rsid w:val="00842C64"/>
    <w:rsid w:val="008465A8"/>
    <w:rsid w:val="008533F6"/>
    <w:rsid w:val="008537C8"/>
    <w:rsid w:val="00854183"/>
    <w:rsid w:val="00856438"/>
    <w:rsid w:val="00856D19"/>
    <w:rsid w:val="00857716"/>
    <w:rsid w:val="008629E3"/>
    <w:rsid w:val="00862CEB"/>
    <w:rsid w:val="00876338"/>
    <w:rsid w:val="008875F8"/>
    <w:rsid w:val="00894C65"/>
    <w:rsid w:val="008A44CF"/>
    <w:rsid w:val="008B3A38"/>
    <w:rsid w:val="008C090B"/>
    <w:rsid w:val="008C0B90"/>
    <w:rsid w:val="008D011C"/>
    <w:rsid w:val="008D0340"/>
    <w:rsid w:val="008D2D81"/>
    <w:rsid w:val="008E1203"/>
    <w:rsid w:val="008E1DDD"/>
    <w:rsid w:val="008F11EB"/>
    <w:rsid w:val="008F1A22"/>
    <w:rsid w:val="008F3DA6"/>
    <w:rsid w:val="00900C28"/>
    <w:rsid w:val="00901EEC"/>
    <w:rsid w:val="00903BDB"/>
    <w:rsid w:val="009051AF"/>
    <w:rsid w:val="00907D4D"/>
    <w:rsid w:val="0091641C"/>
    <w:rsid w:val="00917401"/>
    <w:rsid w:val="0092332B"/>
    <w:rsid w:val="00925ACA"/>
    <w:rsid w:val="00927169"/>
    <w:rsid w:val="00934CE4"/>
    <w:rsid w:val="00936173"/>
    <w:rsid w:val="00941252"/>
    <w:rsid w:val="0095598D"/>
    <w:rsid w:val="009623EB"/>
    <w:rsid w:val="00962E67"/>
    <w:rsid w:val="00963CD7"/>
    <w:rsid w:val="00966065"/>
    <w:rsid w:val="00982594"/>
    <w:rsid w:val="00982BA3"/>
    <w:rsid w:val="00984F74"/>
    <w:rsid w:val="00992349"/>
    <w:rsid w:val="009A0F64"/>
    <w:rsid w:val="009A5B09"/>
    <w:rsid w:val="009A7C03"/>
    <w:rsid w:val="009C0E89"/>
    <w:rsid w:val="009C4F3F"/>
    <w:rsid w:val="009C5262"/>
    <w:rsid w:val="009D108E"/>
    <w:rsid w:val="009E57DA"/>
    <w:rsid w:val="009E7DFC"/>
    <w:rsid w:val="009F0C6B"/>
    <w:rsid w:val="009F15A4"/>
    <w:rsid w:val="009F1B8C"/>
    <w:rsid w:val="009F3072"/>
    <w:rsid w:val="009F4B1D"/>
    <w:rsid w:val="009F5D65"/>
    <w:rsid w:val="00A019F7"/>
    <w:rsid w:val="00A041C4"/>
    <w:rsid w:val="00A106EB"/>
    <w:rsid w:val="00A1089C"/>
    <w:rsid w:val="00A12988"/>
    <w:rsid w:val="00A24300"/>
    <w:rsid w:val="00A37B1E"/>
    <w:rsid w:val="00A45C67"/>
    <w:rsid w:val="00A51059"/>
    <w:rsid w:val="00A530AD"/>
    <w:rsid w:val="00A543AA"/>
    <w:rsid w:val="00A549D2"/>
    <w:rsid w:val="00A56D2F"/>
    <w:rsid w:val="00A619F9"/>
    <w:rsid w:val="00A624C7"/>
    <w:rsid w:val="00A65AD7"/>
    <w:rsid w:val="00A6669E"/>
    <w:rsid w:val="00A67FBF"/>
    <w:rsid w:val="00A7148C"/>
    <w:rsid w:val="00A7248F"/>
    <w:rsid w:val="00A737CE"/>
    <w:rsid w:val="00A817D8"/>
    <w:rsid w:val="00A81CFD"/>
    <w:rsid w:val="00A8422E"/>
    <w:rsid w:val="00AA31BA"/>
    <w:rsid w:val="00AA571D"/>
    <w:rsid w:val="00AB66D2"/>
    <w:rsid w:val="00AB7097"/>
    <w:rsid w:val="00AD2470"/>
    <w:rsid w:val="00AD7F6B"/>
    <w:rsid w:val="00AF1260"/>
    <w:rsid w:val="00AF2C98"/>
    <w:rsid w:val="00AF592D"/>
    <w:rsid w:val="00B011F9"/>
    <w:rsid w:val="00B15914"/>
    <w:rsid w:val="00B17F35"/>
    <w:rsid w:val="00B213AE"/>
    <w:rsid w:val="00B22093"/>
    <w:rsid w:val="00B2212F"/>
    <w:rsid w:val="00B2292B"/>
    <w:rsid w:val="00B25D93"/>
    <w:rsid w:val="00B25DE2"/>
    <w:rsid w:val="00B30B3D"/>
    <w:rsid w:val="00B35143"/>
    <w:rsid w:val="00B44A43"/>
    <w:rsid w:val="00B472A9"/>
    <w:rsid w:val="00B50F40"/>
    <w:rsid w:val="00B528AE"/>
    <w:rsid w:val="00B55E4E"/>
    <w:rsid w:val="00B6080E"/>
    <w:rsid w:val="00B61072"/>
    <w:rsid w:val="00B62194"/>
    <w:rsid w:val="00B65651"/>
    <w:rsid w:val="00B73983"/>
    <w:rsid w:val="00B75047"/>
    <w:rsid w:val="00B7526C"/>
    <w:rsid w:val="00B82B1D"/>
    <w:rsid w:val="00BB132B"/>
    <w:rsid w:val="00BB4091"/>
    <w:rsid w:val="00BB70A2"/>
    <w:rsid w:val="00BB7DE2"/>
    <w:rsid w:val="00BC2F5D"/>
    <w:rsid w:val="00BC5619"/>
    <w:rsid w:val="00BD0E8D"/>
    <w:rsid w:val="00BD31E6"/>
    <w:rsid w:val="00BD39FD"/>
    <w:rsid w:val="00BE15CE"/>
    <w:rsid w:val="00BE6509"/>
    <w:rsid w:val="00BF59D6"/>
    <w:rsid w:val="00BF7908"/>
    <w:rsid w:val="00C205DE"/>
    <w:rsid w:val="00C36465"/>
    <w:rsid w:val="00C36D3E"/>
    <w:rsid w:val="00C44E18"/>
    <w:rsid w:val="00C5379A"/>
    <w:rsid w:val="00C54B9B"/>
    <w:rsid w:val="00C6663E"/>
    <w:rsid w:val="00C668C8"/>
    <w:rsid w:val="00C66C49"/>
    <w:rsid w:val="00C71339"/>
    <w:rsid w:val="00C74E8F"/>
    <w:rsid w:val="00C75295"/>
    <w:rsid w:val="00C76616"/>
    <w:rsid w:val="00C76D12"/>
    <w:rsid w:val="00C83410"/>
    <w:rsid w:val="00C920FE"/>
    <w:rsid w:val="00C93BB6"/>
    <w:rsid w:val="00C960C2"/>
    <w:rsid w:val="00CA0BCC"/>
    <w:rsid w:val="00CA56C4"/>
    <w:rsid w:val="00CA5AE2"/>
    <w:rsid w:val="00CB067C"/>
    <w:rsid w:val="00CB234B"/>
    <w:rsid w:val="00CB4289"/>
    <w:rsid w:val="00CB4439"/>
    <w:rsid w:val="00CC2535"/>
    <w:rsid w:val="00CD02A3"/>
    <w:rsid w:val="00CD3110"/>
    <w:rsid w:val="00CD3704"/>
    <w:rsid w:val="00CD4194"/>
    <w:rsid w:val="00CD5967"/>
    <w:rsid w:val="00CD7833"/>
    <w:rsid w:val="00CE3D6F"/>
    <w:rsid w:val="00CE4E0F"/>
    <w:rsid w:val="00CE67A7"/>
    <w:rsid w:val="00CE68AD"/>
    <w:rsid w:val="00CF27F4"/>
    <w:rsid w:val="00D07050"/>
    <w:rsid w:val="00D17B7E"/>
    <w:rsid w:val="00D22D9C"/>
    <w:rsid w:val="00D34C53"/>
    <w:rsid w:val="00D37F4D"/>
    <w:rsid w:val="00D45D42"/>
    <w:rsid w:val="00D47388"/>
    <w:rsid w:val="00D47493"/>
    <w:rsid w:val="00D51CF2"/>
    <w:rsid w:val="00D5557B"/>
    <w:rsid w:val="00D61DFE"/>
    <w:rsid w:val="00D64887"/>
    <w:rsid w:val="00D672C4"/>
    <w:rsid w:val="00D74887"/>
    <w:rsid w:val="00D7511D"/>
    <w:rsid w:val="00D8186C"/>
    <w:rsid w:val="00D8410B"/>
    <w:rsid w:val="00D84B2E"/>
    <w:rsid w:val="00D86392"/>
    <w:rsid w:val="00D87AEF"/>
    <w:rsid w:val="00D9131C"/>
    <w:rsid w:val="00D932B5"/>
    <w:rsid w:val="00D9417B"/>
    <w:rsid w:val="00DB76B0"/>
    <w:rsid w:val="00DC054A"/>
    <w:rsid w:val="00DC20E5"/>
    <w:rsid w:val="00DC63E8"/>
    <w:rsid w:val="00DE6B4D"/>
    <w:rsid w:val="00DE7A82"/>
    <w:rsid w:val="00E036A0"/>
    <w:rsid w:val="00E056B2"/>
    <w:rsid w:val="00E05EBE"/>
    <w:rsid w:val="00E0707A"/>
    <w:rsid w:val="00E10FF3"/>
    <w:rsid w:val="00E11645"/>
    <w:rsid w:val="00E21A7C"/>
    <w:rsid w:val="00E23E88"/>
    <w:rsid w:val="00E25640"/>
    <w:rsid w:val="00E32285"/>
    <w:rsid w:val="00E3279A"/>
    <w:rsid w:val="00E353A8"/>
    <w:rsid w:val="00E35D27"/>
    <w:rsid w:val="00E35E0B"/>
    <w:rsid w:val="00E360DB"/>
    <w:rsid w:val="00E412DB"/>
    <w:rsid w:val="00E437C1"/>
    <w:rsid w:val="00E47B31"/>
    <w:rsid w:val="00E51904"/>
    <w:rsid w:val="00E56E68"/>
    <w:rsid w:val="00E66739"/>
    <w:rsid w:val="00E74189"/>
    <w:rsid w:val="00E773EA"/>
    <w:rsid w:val="00E80A57"/>
    <w:rsid w:val="00E80FE1"/>
    <w:rsid w:val="00E82009"/>
    <w:rsid w:val="00E83957"/>
    <w:rsid w:val="00E94CB5"/>
    <w:rsid w:val="00E95CE9"/>
    <w:rsid w:val="00EB69D8"/>
    <w:rsid w:val="00EC1A11"/>
    <w:rsid w:val="00EC29FD"/>
    <w:rsid w:val="00EE4629"/>
    <w:rsid w:val="00EE5EF2"/>
    <w:rsid w:val="00EF3A70"/>
    <w:rsid w:val="00EF4454"/>
    <w:rsid w:val="00F008E6"/>
    <w:rsid w:val="00F02267"/>
    <w:rsid w:val="00F0501B"/>
    <w:rsid w:val="00F12323"/>
    <w:rsid w:val="00F13B33"/>
    <w:rsid w:val="00F14131"/>
    <w:rsid w:val="00F152D5"/>
    <w:rsid w:val="00F1614B"/>
    <w:rsid w:val="00F2473E"/>
    <w:rsid w:val="00F255B9"/>
    <w:rsid w:val="00F26DDE"/>
    <w:rsid w:val="00F31930"/>
    <w:rsid w:val="00F32105"/>
    <w:rsid w:val="00F344B4"/>
    <w:rsid w:val="00F41CE8"/>
    <w:rsid w:val="00F50669"/>
    <w:rsid w:val="00F56501"/>
    <w:rsid w:val="00F638FA"/>
    <w:rsid w:val="00F63BDB"/>
    <w:rsid w:val="00F65C49"/>
    <w:rsid w:val="00F70A86"/>
    <w:rsid w:val="00F80D33"/>
    <w:rsid w:val="00F84115"/>
    <w:rsid w:val="00F902C7"/>
    <w:rsid w:val="00FA4E25"/>
    <w:rsid w:val="00FB4435"/>
    <w:rsid w:val="00FB6EC4"/>
    <w:rsid w:val="00FC12A8"/>
    <w:rsid w:val="00FC7361"/>
    <w:rsid w:val="00FD0B9F"/>
    <w:rsid w:val="00FE2798"/>
    <w:rsid w:val="00FE4592"/>
    <w:rsid w:val="00FE4F46"/>
    <w:rsid w:val="00FE7646"/>
    <w:rsid w:val="00FF0CDC"/>
    <w:rsid w:val="00FF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159AB"/>
  <w15:docId w15:val="{F09583F6-2536-4832-AEBB-7BC39A90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535F"/>
    <w:pPr>
      <w:keepNext/>
      <w:widowControl w:val="0"/>
      <w:autoSpaceDE w:val="0"/>
      <w:autoSpaceDN w:val="0"/>
      <w:adjustRightInd w:val="0"/>
      <w:jc w:val="center"/>
      <w:outlineLvl w:val="0"/>
    </w:pPr>
    <w:rPr>
      <w:b/>
    </w:rPr>
  </w:style>
  <w:style w:type="paragraph" w:styleId="Heading3">
    <w:name w:val="heading 3"/>
    <w:basedOn w:val="Normal"/>
    <w:next w:val="Normal"/>
    <w:link w:val="Heading3Char"/>
    <w:semiHidden/>
    <w:unhideWhenUsed/>
    <w:qFormat/>
    <w:rsid w:val="003403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PlainText">
    <w:name w:val="Plain Text"/>
    <w:basedOn w:val="Normal"/>
    <w:link w:val="PlainTextChar"/>
    <w:uiPriority w:val="99"/>
    <w:unhideWhenUsed/>
    <w:rsid w:val="0011776B"/>
    <w:rPr>
      <w:rFonts w:ascii="Consolas" w:eastAsia="Calibri" w:hAnsi="Consolas"/>
      <w:sz w:val="21"/>
      <w:szCs w:val="21"/>
    </w:rPr>
  </w:style>
  <w:style w:type="character" w:customStyle="1" w:styleId="PlainTextChar">
    <w:name w:val="Plain Text Char"/>
    <w:link w:val="PlainText"/>
    <w:uiPriority w:val="99"/>
    <w:rsid w:val="0011776B"/>
    <w:rPr>
      <w:rFonts w:ascii="Consolas" w:eastAsia="Calibri" w:hAnsi="Consolas" w:cs="Times New Roman"/>
      <w:sz w:val="21"/>
      <w:szCs w:val="21"/>
    </w:rPr>
  </w:style>
  <w:style w:type="paragraph" w:styleId="Header">
    <w:name w:val="header"/>
    <w:basedOn w:val="Normal"/>
    <w:link w:val="HeaderChar"/>
    <w:rsid w:val="009A5B09"/>
    <w:pPr>
      <w:tabs>
        <w:tab w:val="center" w:pos="4680"/>
        <w:tab w:val="right" w:pos="9360"/>
      </w:tabs>
    </w:pPr>
  </w:style>
  <w:style w:type="character" w:customStyle="1" w:styleId="HeaderChar">
    <w:name w:val="Header Char"/>
    <w:link w:val="Header"/>
    <w:rsid w:val="009A5B09"/>
    <w:rPr>
      <w:sz w:val="24"/>
      <w:szCs w:val="24"/>
    </w:rPr>
  </w:style>
  <w:style w:type="paragraph" w:styleId="BalloonText">
    <w:name w:val="Balloon Text"/>
    <w:basedOn w:val="Normal"/>
    <w:link w:val="BalloonTextChar"/>
    <w:rsid w:val="00347743"/>
    <w:rPr>
      <w:rFonts w:ascii="Tahoma" w:hAnsi="Tahoma" w:cs="Tahoma"/>
      <w:sz w:val="16"/>
      <w:szCs w:val="16"/>
    </w:rPr>
  </w:style>
  <w:style w:type="character" w:customStyle="1" w:styleId="BalloonTextChar">
    <w:name w:val="Balloon Text Char"/>
    <w:link w:val="BalloonText"/>
    <w:rsid w:val="00347743"/>
    <w:rPr>
      <w:rFonts w:ascii="Tahoma" w:hAnsi="Tahoma" w:cs="Tahoma"/>
      <w:sz w:val="16"/>
      <w:szCs w:val="16"/>
    </w:rPr>
  </w:style>
  <w:style w:type="character" w:customStyle="1" w:styleId="Heading1Char">
    <w:name w:val="Heading 1 Char"/>
    <w:link w:val="Heading1"/>
    <w:rsid w:val="0007535F"/>
    <w:rPr>
      <w:b/>
      <w:sz w:val="24"/>
      <w:szCs w:val="24"/>
    </w:rPr>
  </w:style>
  <w:style w:type="character" w:styleId="CommentReference">
    <w:name w:val="annotation reference"/>
    <w:rsid w:val="003B5FE0"/>
    <w:rPr>
      <w:sz w:val="16"/>
      <w:szCs w:val="16"/>
    </w:rPr>
  </w:style>
  <w:style w:type="paragraph" w:styleId="CommentText">
    <w:name w:val="annotation text"/>
    <w:basedOn w:val="Normal"/>
    <w:link w:val="CommentTextChar"/>
    <w:rsid w:val="003B5FE0"/>
    <w:rPr>
      <w:sz w:val="20"/>
      <w:szCs w:val="20"/>
    </w:rPr>
  </w:style>
  <w:style w:type="character" w:customStyle="1" w:styleId="CommentTextChar">
    <w:name w:val="Comment Text Char"/>
    <w:basedOn w:val="DefaultParagraphFont"/>
    <w:link w:val="CommentText"/>
    <w:rsid w:val="003B5FE0"/>
  </w:style>
  <w:style w:type="paragraph" w:styleId="CommentSubject">
    <w:name w:val="annotation subject"/>
    <w:basedOn w:val="CommentText"/>
    <w:next w:val="CommentText"/>
    <w:link w:val="CommentSubjectChar"/>
    <w:rsid w:val="003B5FE0"/>
    <w:rPr>
      <w:b/>
      <w:bCs/>
    </w:rPr>
  </w:style>
  <w:style w:type="character" w:customStyle="1" w:styleId="CommentSubjectChar">
    <w:name w:val="Comment Subject Char"/>
    <w:link w:val="CommentSubject"/>
    <w:rsid w:val="003B5FE0"/>
    <w:rPr>
      <w:b/>
      <w:bCs/>
    </w:rPr>
  </w:style>
  <w:style w:type="paragraph" w:styleId="Revision">
    <w:name w:val="Revision"/>
    <w:hidden/>
    <w:uiPriority w:val="99"/>
    <w:semiHidden/>
    <w:rsid w:val="004D1637"/>
    <w:rPr>
      <w:sz w:val="24"/>
      <w:szCs w:val="24"/>
    </w:rPr>
  </w:style>
  <w:style w:type="paragraph" w:styleId="ListParagraph">
    <w:name w:val="List Paragraph"/>
    <w:basedOn w:val="Normal"/>
    <w:uiPriority w:val="34"/>
    <w:qFormat/>
    <w:rsid w:val="000D2D6B"/>
    <w:pPr>
      <w:widowControl w:val="0"/>
      <w:autoSpaceDE w:val="0"/>
      <w:autoSpaceDN w:val="0"/>
      <w:adjustRightInd w:val="0"/>
      <w:ind w:left="720"/>
      <w:contextualSpacing/>
    </w:pPr>
    <w:rPr>
      <w:rFonts w:ascii="Courier" w:hAnsi="Courier"/>
    </w:rPr>
  </w:style>
  <w:style w:type="character" w:customStyle="1" w:styleId="FooterChar">
    <w:name w:val="Footer Char"/>
    <w:basedOn w:val="DefaultParagraphFont"/>
    <w:link w:val="Footer"/>
    <w:uiPriority w:val="99"/>
    <w:rsid w:val="00217C8C"/>
    <w:rPr>
      <w:sz w:val="24"/>
      <w:szCs w:val="24"/>
    </w:rPr>
  </w:style>
  <w:style w:type="character" w:customStyle="1" w:styleId="Heading3Char">
    <w:name w:val="Heading 3 Char"/>
    <w:basedOn w:val="DefaultParagraphFont"/>
    <w:link w:val="Heading3"/>
    <w:semiHidden/>
    <w:rsid w:val="00340362"/>
    <w:rPr>
      <w:rFonts w:asciiTheme="majorHAnsi" w:eastAsiaTheme="majorEastAsia" w:hAnsiTheme="majorHAnsi" w:cstheme="majorBidi"/>
      <w:color w:val="243F60" w:themeColor="accent1" w:themeShade="7F"/>
      <w:sz w:val="24"/>
      <w:szCs w:val="24"/>
    </w:rPr>
  </w:style>
  <w:style w:type="paragraph" w:customStyle="1" w:styleId="Default">
    <w:name w:val="Default"/>
    <w:rsid w:val="004D4D7C"/>
    <w:pPr>
      <w:autoSpaceDE w:val="0"/>
      <w:autoSpaceDN w:val="0"/>
      <w:adjustRightInd w:val="0"/>
    </w:pPr>
    <w:rPr>
      <w:rFonts w:eastAsiaTheme="minorHAnsi"/>
      <w:color w:val="000000"/>
      <w:sz w:val="24"/>
      <w:szCs w:val="24"/>
    </w:rPr>
  </w:style>
  <w:style w:type="paragraph" w:styleId="BodyText">
    <w:name w:val="Body Text"/>
    <w:basedOn w:val="Normal"/>
    <w:link w:val="BodyTextChar"/>
    <w:uiPriority w:val="99"/>
    <w:unhideWhenUsed/>
    <w:rsid w:val="00927169"/>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927169"/>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A16EA"/>
    <w:pPr>
      <w:widowControl w:val="0"/>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6576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1596">
      <w:bodyDiv w:val="1"/>
      <w:marLeft w:val="0"/>
      <w:marRight w:val="0"/>
      <w:marTop w:val="0"/>
      <w:marBottom w:val="0"/>
      <w:divBdr>
        <w:top w:val="none" w:sz="0" w:space="0" w:color="auto"/>
        <w:left w:val="none" w:sz="0" w:space="0" w:color="auto"/>
        <w:bottom w:val="none" w:sz="0" w:space="0" w:color="auto"/>
        <w:right w:val="none" w:sz="0" w:space="0" w:color="auto"/>
      </w:divBdr>
    </w:div>
    <w:div w:id="228268343">
      <w:bodyDiv w:val="1"/>
      <w:marLeft w:val="0"/>
      <w:marRight w:val="0"/>
      <w:marTop w:val="0"/>
      <w:marBottom w:val="0"/>
      <w:divBdr>
        <w:top w:val="none" w:sz="0" w:space="0" w:color="auto"/>
        <w:left w:val="none" w:sz="0" w:space="0" w:color="auto"/>
        <w:bottom w:val="none" w:sz="0" w:space="0" w:color="auto"/>
        <w:right w:val="none" w:sz="0" w:space="0" w:color="auto"/>
      </w:divBdr>
    </w:div>
    <w:div w:id="289173290">
      <w:bodyDiv w:val="1"/>
      <w:marLeft w:val="0"/>
      <w:marRight w:val="0"/>
      <w:marTop w:val="0"/>
      <w:marBottom w:val="0"/>
      <w:divBdr>
        <w:top w:val="none" w:sz="0" w:space="0" w:color="auto"/>
        <w:left w:val="none" w:sz="0" w:space="0" w:color="auto"/>
        <w:bottom w:val="none" w:sz="0" w:space="0" w:color="auto"/>
        <w:right w:val="none" w:sz="0" w:space="0" w:color="auto"/>
      </w:divBdr>
    </w:div>
    <w:div w:id="325986366">
      <w:bodyDiv w:val="1"/>
      <w:marLeft w:val="0"/>
      <w:marRight w:val="0"/>
      <w:marTop w:val="0"/>
      <w:marBottom w:val="0"/>
      <w:divBdr>
        <w:top w:val="none" w:sz="0" w:space="0" w:color="auto"/>
        <w:left w:val="none" w:sz="0" w:space="0" w:color="auto"/>
        <w:bottom w:val="none" w:sz="0" w:space="0" w:color="auto"/>
        <w:right w:val="none" w:sz="0" w:space="0" w:color="auto"/>
      </w:divBdr>
    </w:div>
    <w:div w:id="329329141">
      <w:bodyDiv w:val="1"/>
      <w:marLeft w:val="0"/>
      <w:marRight w:val="0"/>
      <w:marTop w:val="0"/>
      <w:marBottom w:val="0"/>
      <w:divBdr>
        <w:top w:val="none" w:sz="0" w:space="0" w:color="auto"/>
        <w:left w:val="none" w:sz="0" w:space="0" w:color="auto"/>
        <w:bottom w:val="none" w:sz="0" w:space="0" w:color="auto"/>
        <w:right w:val="none" w:sz="0" w:space="0" w:color="auto"/>
      </w:divBdr>
    </w:div>
    <w:div w:id="566572589">
      <w:bodyDiv w:val="1"/>
      <w:marLeft w:val="0"/>
      <w:marRight w:val="0"/>
      <w:marTop w:val="0"/>
      <w:marBottom w:val="0"/>
      <w:divBdr>
        <w:top w:val="none" w:sz="0" w:space="0" w:color="auto"/>
        <w:left w:val="none" w:sz="0" w:space="0" w:color="auto"/>
        <w:bottom w:val="none" w:sz="0" w:space="0" w:color="auto"/>
        <w:right w:val="none" w:sz="0" w:space="0" w:color="auto"/>
      </w:divBdr>
    </w:div>
    <w:div w:id="597911679">
      <w:bodyDiv w:val="1"/>
      <w:marLeft w:val="0"/>
      <w:marRight w:val="0"/>
      <w:marTop w:val="0"/>
      <w:marBottom w:val="0"/>
      <w:divBdr>
        <w:top w:val="none" w:sz="0" w:space="0" w:color="auto"/>
        <w:left w:val="none" w:sz="0" w:space="0" w:color="auto"/>
        <w:bottom w:val="none" w:sz="0" w:space="0" w:color="auto"/>
        <w:right w:val="none" w:sz="0" w:space="0" w:color="auto"/>
      </w:divBdr>
    </w:div>
    <w:div w:id="599142519">
      <w:bodyDiv w:val="1"/>
      <w:marLeft w:val="0"/>
      <w:marRight w:val="0"/>
      <w:marTop w:val="0"/>
      <w:marBottom w:val="0"/>
      <w:divBdr>
        <w:top w:val="none" w:sz="0" w:space="0" w:color="auto"/>
        <w:left w:val="none" w:sz="0" w:space="0" w:color="auto"/>
        <w:bottom w:val="none" w:sz="0" w:space="0" w:color="auto"/>
        <w:right w:val="none" w:sz="0" w:space="0" w:color="auto"/>
      </w:divBdr>
    </w:div>
    <w:div w:id="1040208807">
      <w:bodyDiv w:val="1"/>
      <w:marLeft w:val="0"/>
      <w:marRight w:val="0"/>
      <w:marTop w:val="0"/>
      <w:marBottom w:val="0"/>
      <w:divBdr>
        <w:top w:val="none" w:sz="0" w:space="0" w:color="auto"/>
        <w:left w:val="none" w:sz="0" w:space="0" w:color="auto"/>
        <w:bottom w:val="none" w:sz="0" w:space="0" w:color="auto"/>
        <w:right w:val="none" w:sz="0" w:space="0" w:color="auto"/>
      </w:divBdr>
    </w:div>
    <w:div w:id="1190493059">
      <w:bodyDiv w:val="1"/>
      <w:marLeft w:val="0"/>
      <w:marRight w:val="0"/>
      <w:marTop w:val="0"/>
      <w:marBottom w:val="0"/>
      <w:divBdr>
        <w:top w:val="none" w:sz="0" w:space="0" w:color="auto"/>
        <w:left w:val="none" w:sz="0" w:space="0" w:color="auto"/>
        <w:bottom w:val="none" w:sz="0" w:space="0" w:color="auto"/>
        <w:right w:val="none" w:sz="0" w:space="0" w:color="auto"/>
      </w:divBdr>
    </w:div>
    <w:div w:id="1306273639">
      <w:bodyDiv w:val="1"/>
      <w:marLeft w:val="0"/>
      <w:marRight w:val="0"/>
      <w:marTop w:val="0"/>
      <w:marBottom w:val="0"/>
      <w:divBdr>
        <w:top w:val="none" w:sz="0" w:space="0" w:color="auto"/>
        <w:left w:val="none" w:sz="0" w:space="0" w:color="auto"/>
        <w:bottom w:val="none" w:sz="0" w:space="0" w:color="auto"/>
        <w:right w:val="none" w:sz="0" w:space="0" w:color="auto"/>
      </w:divBdr>
    </w:div>
    <w:div w:id="1438014646">
      <w:bodyDiv w:val="1"/>
      <w:marLeft w:val="0"/>
      <w:marRight w:val="0"/>
      <w:marTop w:val="0"/>
      <w:marBottom w:val="0"/>
      <w:divBdr>
        <w:top w:val="none" w:sz="0" w:space="0" w:color="auto"/>
        <w:left w:val="none" w:sz="0" w:space="0" w:color="auto"/>
        <w:bottom w:val="none" w:sz="0" w:space="0" w:color="auto"/>
        <w:right w:val="none" w:sz="0" w:space="0" w:color="auto"/>
      </w:divBdr>
    </w:div>
    <w:div w:id="1482848068">
      <w:bodyDiv w:val="1"/>
      <w:marLeft w:val="0"/>
      <w:marRight w:val="0"/>
      <w:marTop w:val="0"/>
      <w:marBottom w:val="0"/>
      <w:divBdr>
        <w:top w:val="none" w:sz="0" w:space="0" w:color="auto"/>
        <w:left w:val="none" w:sz="0" w:space="0" w:color="auto"/>
        <w:bottom w:val="none" w:sz="0" w:space="0" w:color="auto"/>
        <w:right w:val="none" w:sz="0" w:space="0" w:color="auto"/>
      </w:divBdr>
    </w:div>
    <w:div w:id="1914580354">
      <w:bodyDiv w:val="1"/>
      <w:marLeft w:val="0"/>
      <w:marRight w:val="0"/>
      <w:marTop w:val="0"/>
      <w:marBottom w:val="0"/>
      <w:divBdr>
        <w:top w:val="none" w:sz="0" w:space="0" w:color="auto"/>
        <w:left w:val="none" w:sz="0" w:space="0" w:color="auto"/>
        <w:bottom w:val="none" w:sz="0" w:space="0" w:color="auto"/>
        <w:right w:val="none" w:sz="0" w:space="0" w:color="auto"/>
      </w:divBdr>
    </w:div>
    <w:div w:id="20766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6/DCB_h.pdf" TargetMode="External"/><Relationship Id="rId4" Type="http://schemas.openxmlformats.org/officeDocument/2006/relationships/styles" Target="style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05AB-575D-43AF-85F0-E34F97A275AC}">
  <ds:schemaRefs>
    <ds:schemaRef ds:uri="http://schemas.openxmlformats.org/officeDocument/2006/bibliography"/>
  </ds:schemaRefs>
</ds:datastoreItem>
</file>

<file path=customXml/itemProps2.xml><?xml version="1.0" encoding="utf-8"?>
<ds:datastoreItem xmlns:ds="http://schemas.openxmlformats.org/officeDocument/2006/customXml" ds:itemID="{707BFDD2-2687-4151-950F-7E75EC18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3935</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25768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Mitch Bryman</cp:lastModifiedBy>
  <cp:revision>2</cp:revision>
  <cp:lastPrinted>2017-03-07T17:25:00Z</cp:lastPrinted>
  <dcterms:created xsi:type="dcterms:W3CDTF">2017-03-21T11:20:00Z</dcterms:created>
  <dcterms:modified xsi:type="dcterms:W3CDTF">2017-03-21T11:20:00Z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1774598215</vt:i4>
  </property>
  <property fmtid="{D5CDD505-2E9C-101B-9397-08002B2CF9AE}" pid="4" name="_EmailSubject">
    <vt:lpwstr>Action Needed (OMB Passback) &gt;RE: CMS-10630 508 compliance</vt:lpwstr>
  </property>
  <property fmtid="{D5CDD505-2E9C-101B-9397-08002B2CF9AE}" pid="5" name="_AuthorEmail">
    <vt:lpwstr>caroline.zeman@cms.hhs.gov</vt:lpwstr>
  </property>
  <property fmtid="{D5CDD505-2E9C-101B-9397-08002B2CF9AE}" pid="6" name="_AuthorEmailDisplayName">
    <vt:lpwstr>Zeman, Caroline L.(CMS/CM)</vt:lpwstr>
  </property>
  <property fmtid="{D5CDD505-2E9C-101B-9397-08002B2CF9AE}" pid="7" name="_PreviousAdHocReviewCycleID">
    <vt:i4>-735101465</vt:i4>
  </property>
  <property fmtid="{D5CDD505-2E9C-101B-9397-08002B2CF9AE}" pid="8" name="_ReviewingToolsShownOnce">
    <vt:lpwstr/>
  </property>
</Properties>
</file>