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016FCE" w14:textId="77777777" w:rsidR="002F3FBD" w:rsidRPr="002B6E46" w:rsidRDefault="002F3FBD" w:rsidP="002F3FBD">
      <w:pPr>
        <w:pStyle w:val="Title"/>
        <w:spacing w:line="240" w:lineRule="exact"/>
        <w:jc w:val="right"/>
        <w:rPr>
          <w:sz w:val="22"/>
          <w:szCs w:val="22"/>
        </w:rPr>
      </w:pPr>
      <w:bookmarkStart w:id="0" w:name="_GoBack"/>
      <w:bookmarkEnd w:id="0"/>
    </w:p>
    <w:p w14:paraId="732AF485" w14:textId="77777777" w:rsidR="00F16444" w:rsidRPr="002B6E46" w:rsidRDefault="00F16444" w:rsidP="00DF4A3A">
      <w:pPr>
        <w:pStyle w:val="Title"/>
        <w:spacing w:line="240" w:lineRule="exact"/>
        <w:rPr>
          <w:sz w:val="22"/>
          <w:szCs w:val="22"/>
        </w:rPr>
      </w:pPr>
      <w:r w:rsidRPr="002B6E46">
        <w:rPr>
          <w:sz w:val="22"/>
          <w:szCs w:val="22"/>
        </w:rPr>
        <w:t>Supporting</w:t>
      </w:r>
      <w:r w:rsidR="00745FA7" w:rsidRPr="002B6E46">
        <w:rPr>
          <w:sz w:val="22"/>
          <w:szCs w:val="22"/>
        </w:rPr>
        <w:t xml:space="preserve"> </w:t>
      </w:r>
      <w:r w:rsidRPr="002B6E46">
        <w:rPr>
          <w:sz w:val="22"/>
          <w:szCs w:val="22"/>
        </w:rPr>
        <w:t>Statement</w:t>
      </w:r>
      <w:r w:rsidR="00745FA7" w:rsidRPr="002B6E46">
        <w:rPr>
          <w:sz w:val="22"/>
          <w:szCs w:val="22"/>
        </w:rPr>
        <w:t xml:space="preserve"> </w:t>
      </w:r>
      <w:r w:rsidRPr="002B6E46">
        <w:rPr>
          <w:sz w:val="22"/>
          <w:szCs w:val="22"/>
        </w:rPr>
        <w:t>for</w:t>
      </w:r>
      <w:r w:rsidR="00745FA7" w:rsidRPr="002B6E46">
        <w:rPr>
          <w:sz w:val="22"/>
          <w:szCs w:val="22"/>
        </w:rPr>
        <w:t xml:space="preserve"> </w:t>
      </w:r>
      <w:r w:rsidRPr="002B6E46">
        <w:rPr>
          <w:sz w:val="22"/>
          <w:szCs w:val="22"/>
        </w:rPr>
        <w:t>Requests</w:t>
      </w:r>
      <w:r w:rsidR="00745FA7" w:rsidRPr="002B6E46">
        <w:rPr>
          <w:sz w:val="22"/>
          <w:szCs w:val="22"/>
        </w:rPr>
        <w:t xml:space="preserve"> </w:t>
      </w:r>
      <w:r w:rsidRPr="002B6E46">
        <w:rPr>
          <w:sz w:val="22"/>
          <w:szCs w:val="22"/>
        </w:rPr>
        <w:t>for</w:t>
      </w:r>
      <w:r w:rsidR="00745FA7" w:rsidRPr="002B6E46">
        <w:rPr>
          <w:sz w:val="22"/>
          <w:szCs w:val="22"/>
        </w:rPr>
        <w:t xml:space="preserve"> </w:t>
      </w:r>
      <w:r w:rsidRPr="002B6E46">
        <w:rPr>
          <w:sz w:val="22"/>
          <w:szCs w:val="22"/>
        </w:rPr>
        <w:t>OMB</w:t>
      </w:r>
      <w:r w:rsidR="00745FA7" w:rsidRPr="002B6E46">
        <w:rPr>
          <w:sz w:val="22"/>
          <w:szCs w:val="22"/>
        </w:rPr>
        <w:t xml:space="preserve"> </w:t>
      </w:r>
      <w:r w:rsidRPr="002B6E46">
        <w:rPr>
          <w:sz w:val="22"/>
          <w:szCs w:val="22"/>
        </w:rPr>
        <w:t>Approval</w:t>
      </w:r>
    </w:p>
    <w:p w14:paraId="51F3857B" w14:textId="7055B85E" w:rsidR="00F16444" w:rsidRPr="002B6E46" w:rsidRDefault="00D24FBD" w:rsidP="00DF4A3A">
      <w:pPr>
        <w:spacing w:line="240" w:lineRule="exact"/>
        <w:jc w:val="center"/>
        <w:rPr>
          <w:b/>
          <w:sz w:val="22"/>
          <w:szCs w:val="22"/>
        </w:rPr>
      </w:pPr>
      <w:r w:rsidRPr="002B6E46">
        <w:rPr>
          <w:b/>
          <w:sz w:val="22"/>
          <w:szCs w:val="22"/>
        </w:rPr>
        <w:t xml:space="preserve">For </w:t>
      </w:r>
      <w:r w:rsidR="008F2D0F" w:rsidRPr="002B6E46">
        <w:rPr>
          <w:b/>
          <w:sz w:val="22"/>
          <w:szCs w:val="22"/>
        </w:rPr>
        <w:t>Revised Confidentiality Pledge</w:t>
      </w:r>
      <w:r w:rsidRPr="002B6E46">
        <w:rPr>
          <w:b/>
          <w:sz w:val="22"/>
          <w:szCs w:val="22"/>
        </w:rPr>
        <w:t xml:space="preserve"> </w:t>
      </w:r>
    </w:p>
    <w:p w14:paraId="0654A092" w14:textId="77777777" w:rsidR="00D24FBD" w:rsidRPr="002B6E46" w:rsidRDefault="00D24FBD" w:rsidP="00DF4A3A">
      <w:pPr>
        <w:spacing w:line="240" w:lineRule="exact"/>
        <w:jc w:val="center"/>
        <w:rPr>
          <w:b/>
          <w:sz w:val="22"/>
          <w:szCs w:val="22"/>
        </w:rPr>
      </w:pPr>
    </w:p>
    <w:p w14:paraId="77A0AF31" w14:textId="77777777" w:rsidR="00AD3E64" w:rsidRPr="002B6E46" w:rsidRDefault="00AD3E64" w:rsidP="00AD3E64">
      <w:pPr>
        <w:spacing w:line="240" w:lineRule="exact"/>
        <w:rPr>
          <w:b/>
          <w:sz w:val="22"/>
          <w:szCs w:val="22"/>
        </w:rPr>
      </w:pPr>
      <w:r w:rsidRPr="002B6E46">
        <w:rPr>
          <w:b/>
          <w:sz w:val="22"/>
          <w:szCs w:val="22"/>
        </w:rPr>
        <w:t>Summary</w:t>
      </w:r>
    </w:p>
    <w:p w14:paraId="55509DB2" w14:textId="77777777" w:rsidR="00F772D1" w:rsidRPr="002B6E46" w:rsidRDefault="00F772D1" w:rsidP="00F772D1">
      <w:pPr>
        <w:spacing w:line="240" w:lineRule="exact"/>
        <w:rPr>
          <w:sz w:val="22"/>
          <w:szCs w:val="22"/>
        </w:rPr>
      </w:pPr>
    </w:p>
    <w:p w14:paraId="10BE9234" w14:textId="4C6F56B3" w:rsidR="00F772D1" w:rsidRPr="002B6E46" w:rsidRDefault="00F772D1" w:rsidP="00F772D1">
      <w:pPr>
        <w:rPr>
          <w:sz w:val="22"/>
          <w:szCs w:val="22"/>
        </w:rPr>
      </w:pPr>
      <w:r w:rsidRPr="002B6E46">
        <w:rPr>
          <w:sz w:val="22"/>
          <w:szCs w:val="22"/>
        </w:rPr>
        <w:t>Emergency clearance procedu</w:t>
      </w:r>
      <w:r w:rsidR="000B18C4" w:rsidRPr="002B6E46">
        <w:rPr>
          <w:sz w:val="22"/>
          <w:szCs w:val="22"/>
        </w:rPr>
        <w:t>res are being used to obtain Paperwork Reduction Act (PRA)</w:t>
      </w:r>
      <w:r w:rsidRPr="002B6E46">
        <w:rPr>
          <w:sz w:val="22"/>
          <w:szCs w:val="22"/>
        </w:rPr>
        <w:t xml:space="preserve"> clearance from OMB for the referenced </w:t>
      </w:r>
      <w:r w:rsidR="00CB736B" w:rsidRPr="002B6E46">
        <w:rPr>
          <w:sz w:val="22"/>
          <w:szCs w:val="22"/>
        </w:rPr>
        <w:t>Information Collection Requests (</w:t>
      </w:r>
      <w:r w:rsidRPr="002B6E46">
        <w:rPr>
          <w:sz w:val="22"/>
          <w:szCs w:val="22"/>
        </w:rPr>
        <w:t>ICRs</w:t>
      </w:r>
      <w:r w:rsidR="00CB736B" w:rsidRPr="002B6E46">
        <w:rPr>
          <w:sz w:val="22"/>
          <w:szCs w:val="22"/>
        </w:rPr>
        <w:t>)</w:t>
      </w:r>
      <w:r w:rsidRPr="002B6E46">
        <w:rPr>
          <w:sz w:val="22"/>
          <w:szCs w:val="22"/>
        </w:rPr>
        <w:t>, in order to implement revised pledge language that is resulting from the mandatory implementation of Einstein monitoring by the Department of Homeland Security</w:t>
      </w:r>
      <w:r w:rsidR="000B18C4" w:rsidRPr="002B6E46">
        <w:rPr>
          <w:sz w:val="22"/>
          <w:szCs w:val="22"/>
        </w:rPr>
        <w:t xml:space="preserve"> (DHS)</w:t>
      </w:r>
      <w:r w:rsidRPr="002B6E46">
        <w:rPr>
          <w:sz w:val="22"/>
          <w:szCs w:val="22"/>
        </w:rPr>
        <w:t xml:space="preserve">. More specifically, the </w:t>
      </w:r>
      <w:r w:rsidRPr="002B6E46">
        <w:rPr>
          <w:bCs/>
          <w:sz w:val="22"/>
          <w:szCs w:val="22"/>
        </w:rPr>
        <w:t>Cybersecurity</w:t>
      </w:r>
      <w:r w:rsidR="000B18C4" w:rsidRPr="002B6E46">
        <w:rPr>
          <w:bCs/>
          <w:sz w:val="22"/>
          <w:szCs w:val="22"/>
        </w:rPr>
        <w:t xml:space="preserve"> Enhancement</w:t>
      </w:r>
      <w:r w:rsidRPr="002B6E46">
        <w:rPr>
          <w:bCs/>
          <w:sz w:val="22"/>
          <w:szCs w:val="22"/>
        </w:rPr>
        <w:t xml:space="preserve"> Act of 2015 </w:t>
      </w:r>
      <w:r w:rsidR="000B18C4" w:rsidRPr="002B6E46">
        <w:rPr>
          <w:sz w:val="22"/>
          <w:szCs w:val="22"/>
        </w:rPr>
        <w:t xml:space="preserve">(codified in relevant part at </w:t>
      </w:r>
      <w:hyperlink r:id="rId7" w:history="1">
        <w:r w:rsidR="000B18C4" w:rsidRPr="002B6E46">
          <w:rPr>
            <w:rStyle w:val="Hyperlink"/>
            <w:sz w:val="22"/>
            <w:szCs w:val="22"/>
          </w:rPr>
          <w:t>6 U.S.C. § 151</w:t>
        </w:r>
      </w:hyperlink>
      <w:r w:rsidR="000B18C4" w:rsidRPr="002B6E46">
        <w:rPr>
          <w:sz w:val="22"/>
          <w:szCs w:val="22"/>
        </w:rPr>
        <w:t>), mandates that f</w:t>
      </w:r>
      <w:r w:rsidRPr="002B6E46">
        <w:rPr>
          <w:sz w:val="22"/>
          <w:szCs w:val="22"/>
        </w:rPr>
        <w:t xml:space="preserve">ederal information systems be protected from malicious activities through cybersecurity screening of transmitted data. Approval of this ICR using emergency clearance procedures is necessary to implement a change to the confidentiality pledge to notify respondents of the Einstein monitoring. </w:t>
      </w:r>
      <w:r w:rsidR="000B18C4" w:rsidRPr="002B6E46">
        <w:rPr>
          <w:sz w:val="22"/>
          <w:szCs w:val="22"/>
        </w:rPr>
        <w:t>The Bureau of Justice Statistics (BJS)</w:t>
      </w:r>
      <w:r w:rsidR="009C6F1E">
        <w:rPr>
          <w:sz w:val="22"/>
          <w:szCs w:val="22"/>
        </w:rPr>
        <w:t xml:space="preserve">, </w:t>
      </w:r>
      <w:r w:rsidR="009C6F1E">
        <w:t xml:space="preserve">a component of the Office of Justice Programs (OJP) in the U.S. Department of Justice (DOJ), </w:t>
      </w:r>
      <w:r w:rsidRPr="002B6E46">
        <w:rPr>
          <w:sz w:val="22"/>
          <w:szCs w:val="22"/>
        </w:rPr>
        <w:t xml:space="preserve">is required to implement Einstein </w:t>
      </w:r>
      <w:r w:rsidR="000B18C4" w:rsidRPr="002B6E46">
        <w:rPr>
          <w:sz w:val="22"/>
          <w:szCs w:val="22"/>
        </w:rPr>
        <w:t xml:space="preserve">3A </w:t>
      </w:r>
      <w:r w:rsidRPr="002B6E46">
        <w:rPr>
          <w:sz w:val="22"/>
          <w:szCs w:val="22"/>
        </w:rPr>
        <w:t xml:space="preserve">by December 18, 2016, in accordance with the law. </w:t>
      </w:r>
      <w:r w:rsidRPr="002B6E46">
        <w:rPr>
          <w:i/>
          <w:sz w:val="22"/>
          <w:szCs w:val="22"/>
        </w:rPr>
        <w:t>See</w:t>
      </w:r>
      <w:r w:rsidRPr="002B6E46">
        <w:rPr>
          <w:sz w:val="22"/>
          <w:szCs w:val="22"/>
        </w:rPr>
        <w:t xml:space="preserve"> </w:t>
      </w:r>
      <w:hyperlink r:id="rId8" w:history="1">
        <w:r w:rsidRPr="002B6E46">
          <w:rPr>
            <w:rStyle w:val="Hyperlink"/>
            <w:sz w:val="22"/>
            <w:szCs w:val="22"/>
          </w:rPr>
          <w:t>44 U.S.C. § 3507(j)</w:t>
        </w:r>
      </w:hyperlink>
      <w:r w:rsidRPr="002B6E46">
        <w:rPr>
          <w:sz w:val="22"/>
          <w:szCs w:val="22"/>
        </w:rPr>
        <w:t xml:space="preserve"> and </w:t>
      </w:r>
      <w:hyperlink r:id="rId9" w:history="1">
        <w:r w:rsidRPr="002B6E46">
          <w:rPr>
            <w:rStyle w:val="Hyperlink"/>
            <w:sz w:val="22"/>
            <w:szCs w:val="22"/>
          </w:rPr>
          <w:t>5 C.F.R. § 1320.13</w:t>
        </w:r>
      </w:hyperlink>
      <w:r w:rsidRPr="002B6E46">
        <w:rPr>
          <w:sz w:val="22"/>
          <w:szCs w:val="22"/>
        </w:rPr>
        <w:t>.</w:t>
      </w:r>
    </w:p>
    <w:p w14:paraId="68BF2723" w14:textId="77777777" w:rsidR="00F772D1" w:rsidRPr="002B6E46" w:rsidRDefault="00F772D1" w:rsidP="00F772D1">
      <w:pPr>
        <w:rPr>
          <w:sz w:val="22"/>
          <w:szCs w:val="22"/>
        </w:rPr>
      </w:pPr>
    </w:p>
    <w:p w14:paraId="1B4740AB" w14:textId="05DC212D" w:rsidR="00F772D1" w:rsidRPr="002B6E46" w:rsidRDefault="00F772D1" w:rsidP="00F772D1">
      <w:pPr>
        <w:spacing w:line="240" w:lineRule="exact"/>
        <w:rPr>
          <w:sz w:val="22"/>
          <w:szCs w:val="22"/>
        </w:rPr>
      </w:pPr>
      <w:r w:rsidRPr="002B6E46">
        <w:rPr>
          <w:sz w:val="22"/>
          <w:szCs w:val="22"/>
        </w:rPr>
        <w:t>As per OMB instruction, this single ICR is being submitted to update BJS’s pledge of confidentiality for the below listed packages and will not otherwise affect the content, scope, burden, or the current expiration dates of any of these package</w:t>
      </w:r>
      <w:r w:rsidR="007C3748">
        <w:rPr>
          <w:sz w:val="22"/>
          <w:szCs w:val="22"/>
        </w:rPr>
        <w:t>s. BJS is requesting to add the bolded</w:t>
      </w:r>
      <w:r w:rsidRPr="002B6E46">
        <w:rPr>
          <w:sz w:val="22"/>
          <w:szCs w:val="22"/>
        </w:rPr>
        <w:t xml:space="preserve"> line</w:t>
      </w:r>
      <w:r w:rsidR="007C3748">
        <w:rPr>
          <w:sz w:val="22"/>
          <w:szCs w:val="22"/>
        </w:rPr>
        <w:t>s</w:t>
      </w:r>
      <w:r w:rsidRPr="002B6E46">
        <w:rPr>
          <w:sz w:val="22"/>
          <w:szCs w:val="22"/>
        </w:rPr>
        <w:t xml:space="preserve"> to its pledge of confidentiality to address the new cybersecurity monitoring screening requirements and activities:</w:t>
      </w:r>
    </w:p>
    <w:p w14:paraId="5603F51C" w14:textId="77777777" w:rsidR="00F772D1" w:rsidRPr="002B6E46" w:rsidRDefault="00F772D1" w:rsidP="00F772D1">
      <w:pPr>
        <w:spacing w:line="240" w:lineRule="exact"/>
        <w:rPr>
          <w:sz w:val="22"/>
          <w:szCs w:val="22"/>
        </w:rPr>
      </w:pPr>
    </w:p>
    <w:p w14:paraId="6FEFEB32" w14:textId="77777777" w:rsidR="007C3748" w:rsidRDefault="007C3748" w:rsidP="007C3748">
      <w:pPr>
        <w:contextualSpacing/>
        <w:rPr>
          <w:b/>
          <w:i/>
          <w:color w:val="000000"/>
        </w:rPr>
      </w:pPr>
      <w:r w:rsidRPr="009B606C">
        <w:rPr>
          <w:i/>
        </w:rPr>
        <w:t>“The Bureau of Justice Statistics (BJS) is dedicated to maintaining the confidentiality of your personally identifiable information, and will protect it to the fullest extent under federal law</w:t>
      </w:r>
      <w:r w:rsidRPr="009B606C">
        <w:rPr>
          <w:i/>
          <w:color w:val="000000"/>
        </w:rPr>
        <w:t xml:space="preserve">.  </w:t>
      </w:r>
      <w:r w:rsidRPr="009B606C">
        <w:rPr>
          <w:i/>
        </w:rPr>
        <w:t xml:space="preserve">BJS, BJS employees, and BJS data collection agents will use the information you provide for statistical purposes only, and </w:t>
      </w:r>
      <w:r w:rsidRPr="009B606C">
        <w:rPr>
          <w:i/>
          <w:color w:val="000000"/>
        </w:rPr>
        <w:t xml:space="preserve">will not disclose your information in identifiable form without your consent to anyone outside of the BJS project team. All data collected under BJS’s authority are maintained under the security provisions outlined in the U.S. Department of Justice statutes at 42 U.S.C. §§ </w:t>
      </w:r>
      <w:hyperlink r:id="rId10" w:history="1">
        <w:r w:rsidRPr="009B606C">
          <w:rPr>
            <w:rStyle w:val="Hyperlink"/>
            <w:i/>
          </w:rPr>
          <w:t>3735</w:t>
        </w:r>
      </w:hyperlink>
      <w:r w:rsidRPr="009B606C">
        <w:rPr>
          <w:i/>
          <w:color w:val="000000"/>
        </w:rPr>
        <w:t xml:space="preserve"> and </w:t>
      </w:r>
      <w:hyperlink r:id="rId11" w:history="1">
        <w:r w:rsidRPr="009B606C">
          <w:rPr>
            <w:rStyle w:val="Hyperlink"/>
            <w:i/>
          </w:rPr>
          <w:t>3789g</w:t>
        </w:r>
      </w:hyperlink>
      <w:r w:rsidRPr="009B606C">
        <w:rPr>
          <w:i/>
          <w:color w:val="000000"/>
        </w:rPr>
        <w:t xml:space="preserve">.  Any person violating these confidentiality provisions may be punished by a fine up to $10,000, in addition to any other penalty imposed by law. </w:t>
      </w:r>
      <w:r w:rsidRPr="009B606C">
        <w:rPr>
          <w:b/>
          <w:i/>
          <w:color w:val="000000"/>
        </w:rPr>
        <w:t>Further, per the Cybersecurity Enhancement Act of 2015 (</w:t>
      </w:r>
      <w:r w:rsidRPr="009B606C">
        <w:rPr>
          <w:b/>
          <w:i/>
        </w:rPr>
        <w:t xml:space="preserve">codified in relevant part at </w:t>
      </w:r>
      <w:hyperlink r:id="rId12" w:history="1">
        <w:r w:rsidRPr="009B606C">
          <w:rPr>
            <w:rStyle w:val="Hyperlink"/>
            <w:b/>
            <w:i/>
          </w:rPr>
          <w:t>6 U.S.C. § 151</w:t>
        </w:r>
      </w:hyperlink>
      <w:r w:rsidRPr="009B606C">
        <w:rPr>
          <w:b/>
          <w:i/>
        </w:rPr>
        <w:t>)</w:t>
      </w:r>
      <w:r w:rsidRPr="009B606C">
        <w:rPr>
          <w:b/>
          <w:i/>
          <w:color w:val="000000"/>
        </w:rPr>
        <w:t xml:space="preserve">, federal information systems are protected from malicious activities through cybersecurity screening of transmitted data. For more information on the federal statutes, regulations, and other authorities that govern how BJS, BJS employees, and data collection agents use, handle, and protect your information, see the </w:t>
      </w:r>
      <w:hyperlink r:id="rId13" w:history="1">
        <w:r w:rsidRPr="009B606C">
          <w:rPr>
            <w:rStyle w:val="Hyperlink"/>
            <w:b/>
            <w:i/>
          </w:rPr>
          <w:t>BJS Data Protection Guidelines</w:t>
        </w:r>
      </w:hyperlink>
      <w:r w:rsidRPr="009B606C">
        <w:rPr>
          <w:b/>
          <w:i/>
          <w:color w:val="000000"/>
        </w:rPr>
        <w:t>.”</w:t>
      </w:r>
    </w:p>
    <w:p w14:paraId="3128D0B9" w14:textId="77777777" w:rsidR="007C3748" w:rsidRPr="009B606C" w:rsidRDefault="007C3748" w:rsidP="007C3748">
      <w:pPr>
        <w:contextualSpacing/>
        <w:rPr>
          <w:b/>
          <w:i/>
          <w:color w:val="000000"/>
        </w:rPr>
      </w:pPr>
    </w:p>
    <w:p w14:paraId="5D44C062" w14:textId="77777777" w:rsidR="00730413" w:rsidRPr="00730413" w:rsidRDefault="00730413" w:rsidP="00F772D1">
      <w:pPr>
        <w:pStyle w:val="HTMLPreformatted"/>
        <w:ind w:left="720"/>
        <w:rPr>
          <w:rFonts w:ascii="Times New Roman" w:hAnsi="Times New Roman" w:cs="Times New Roman"/>
          <w:sz w:val="22"/>
          <w:szCs w:val="22"/>
        </w:rPr>
      </w:pPr>
    </w:p>
    <w:tbl>
      <w:tblPr>
        <w:tblW w:w="9782" w:type="dxa"/>
        <w:tblInd w:w="-162" w:type="dxa"/>
        <w:tblCellMar>
          <w:left w:w="0" w:type="dxa"/>
          <w:right w:w="0" w:type="dxa"/>
        </w:tblCellMar>
        <w:tblLook w:val="04A0" w:firstRow="1" w:lastRow="0" w:firstColumn="1" w:lastColumn="0" w:noHBand="0" w:noVBand="1"/>
      </w:tblPr>
      <w:tblGrid>
        <w:gridCol w:w="1677"/>
        <w:gridCol w:w="8105"/>
      </w:tblGrid>
      <w:tr w:rsidR="00220BA1" w:rsidRPr="002B6E46" w14:paraId="39A0AFF3" w14:textId="77777777" w:rsidTr="00E2454B">
        <w:trPr>
          <w:trHeight w:hRule="exact" w:val="576"/>
          <w:tblHeader/>
        </w:trPr>
        <w:tc>
          <w:tcPr>
            <w:tcW w:w="1677" w:type="dxa"/>
            <w:tcBorders>
              <w:top w:val="single" w:sz="12" w:space="0" w:color="auto"/>
              <w:left w:val="single" w:sz="12" w:space="0" w:color="auto"/>
              <w:bottom w:val="single" w:sz="8" w:space="0" w:color="auto"/>
              <w:right w:val="single" w:sz="8" w:space="0" w:color="auto"/>
            </w:tcBorders>
            <w:shd w:val="clear" w:color="auto" w:fill="E5E5E5"/>
          </w:tcPr>
          <w:p w14:paraId="49A3758A" w14:textId="77777777" w:rsidR="00220BA1" w:rsidRPr="002B6E46" w:rsidRDefault="00220BA1" w:rsidP="00E2454B">
            <w:pPr>
              <w:rPr>
                <w:b/>
                <w:bCs/>
                <w:sz w:val="22"/>
                <w:szCs w:val="22"/>
              </w:rPr>
            </w:pPr>
            <w:r w:rsidRPr="002B6E46">
              <w:rPr>
                <w:b/>
                <w:bCs/>
                <w:sz w:val="22"/>
                <w:szCs w:val="22"/>
              </w:rPr>
              <w:t>OMB NUMBER</w:t>
            </w:r>
          </w:p>
        </w:tc>
        <w:tc>
          <w:tcPr>
            <w:tcW w:w="8105" w:type="dxa"/>
            <w:tcBorders>
              <w:top w:val="single" w:sz="12" w:space="0" w:color="auto"/>
              <w:left w:val="single" w:sz="12" w:space="0" w:color="auto"/>
              <w:bottom w:val="single" w:sz="8" w:space="0" w:color="auto"/>
              <w:right w:val="single" w:sz="8" w:space="0" w:color="auto"/>
            </w:tcBorders>
            <w:shd w:val="clear" w:color="auto" w:fill="E5E5E5"/>
            <w:tcMar>
              <w:top w:w="0" w:type="dxa"/>
              <w:left w:w="108" w:type="dxa"/>
              <w:bottom w:w="0" w:type="dxa"/>
              <w:right w:w="108" w:type="dxa"/>
            </w:tcMar>
            <w:hideMark/>
          </w:tcPr>
          <w:p w14:paraId="1EE1059A" w14:textId="4EAA3AC3" w:rsidR="00220BA1" w:rsidRPr="002B6E46" w:rsidRDefault="00220BA1" w:rsidP="00E2454B">
            <w:pPr>
              <w:rPr>
                <w:b/>
                <w:bCs/>
                <w:sz w:val="22"/>
                <w:szCs w:val="22"/>
              </w:rPr>
            </w:pPr>
            <w:r w:rsidRPr="002B6E46">
              <w:rPr>
                <w:b/>
                <w:bCs/>
                <w:sz w:val="22"/>
                <w:szCs w:val="22"/>
              </w:rPr>
              <w:t>TITLE OF SURVEY</w:t>
            </w:r>
            <w:r w:rsidR="008F2D0F" w:rsidRPr="002B6E46">
              <w:rPr>
                <w:b/>
                <w:bCs/>
                <w:sz w:val="22"/>
                <w:szCs w:val="22"/>
              </w:rPr>
              <w:t xml:space="preserve"> AND ABSTRACT</w:t>
            </w:r>
          </w:p>
        </w:tc>
      </w:tr>
      <w:tr w:rsidR="00220BA1" w:rsidRPr="002B6E46" w14:paraId="7B3496F5" w14:textId="77777777" w:rsidTr="00E2454B">
        <w:trPr>
          <w:cantSplit/>
          <w:trHeight w:val="200"/>
        </w:trPr>
        <w:tc>
          <w:tcPr>
            <w:tcW w:w="1677" w:type="dxa"/>
            <w:tcBorders>
              <w:top w:val="nil"/>
              <w:left w:val="single" w:sz="12" w:space="0" w:color="auto"/>
              <w:bottom w:val="single" w:sz="8" w:space="0" w:color="auto"/>
              <w:right w:val="single" w:sz="8" w:space="0" w:color="auto"/>
            </w:tcBorders>
          </w:tcPr>
          <w:p w14:paraId="7F8EF872" w14:textId="5989512A" w:rsidR="00220BA1" w:rsidRPr="00B5617B" w:rsidRDefault="00C172EB" w:rsidP="00E2454B">
            <w:pPr>
              <w:numPr>
                <w:ilvl w:val="12"/>
                <w:numId w:val="0"/>
              </w:numPr>
              <w:rPr>
                <w:b/>
                <w:sz w:val="22"/>
                <w:szCs w:val="22"/>
              </w:rPr>
            </w:pPr>
            <w:r w:rsidRPr="00B5617B">
              <w:rPr>
                <w:b/>
                <w:sz w:val="22"/>
                <w:szCs w:val="22"/>
              </w:rPr>
              <w:t>1121-0065</w:t>
            </w:r>
          </w:p>
        </w:tc>
        <w:tc>
          <w:tcPr>
            <w:tcW w:w="8105" w:type="dxa"/>
            <w:tcBorders>
              <w:top w:val="nil"/>
              <w:left w:val="single" w:sz="12" w:space="0" w:color="auto"/>
              <w:bottom w:val="single" w:sz="8" w:space="0" w:color="auto"/>
              <w:right w:val="single" w:sz="8" w:space="0" w:color="auto"/>
            </w:tcBorders>
            <w:tcMar>
              <w:top w:w="0" w:type="dxa"/>
              <w:left w:w="108" w:type="dxa"/>
              <w:bottom w:w="0" w:type="dxa"/>
              <w:right w:w="108" w:type="dxa"/>
            </w:tcMar>
          </w:tcPr>
          <w:p w14:paraId="274F6390" w14:textId="7E83957D" w:rsidR="00220BA1" w:rsidRPr="002B6E46" w:rsidRDefault="00100D39" w:rsidP="00E2454B">
            <w:pPr>
              <w:numPr>
                <w:ilvl w:val="12"/>
                <w:numId w:val="0"/>
              </w:numPr>
              <w:rPr>
                <w:b/>
                <w:sz w:val="22"/>
                <w:szCs w:val="22"/>
              </w:rPr>
            </w:pPr>
            <w:r w:rsidRPr="002B6E46">
              <w:rPr>
                <w:b/>
                <w:sz w:val="22"/>
                <w:szCs w:val="22"/>
              </w:rPr>
              <w:t xml:space="preserve">National </w:t>
            </w:r>
            <w:r w:rsidR="00C172EB" w:rsidRPr="002B6E46">
              <w:rPr>
                <w:b/>
                <w:sz w:val="22"/>
                <w:szCs w:val="22"/>
              </w:rPr>
              <w:t xml:space="preserve">Corrections </w:t>
            </w:r>
            <w:r w:rsidRPr="002B6E46">
              <w:rPr>
                <w:b/>
                <w:sz w:val="22"/>
                <w:szCs w:val="22"/>
              </w:rPr>
              <w:t>Reporting Program (NCRP)</w:t>
            </w:r>
          </w:p>
          <w:p w14:paraId="2BAB56FE" w14:textId="2F8027B9" w:rsidR="00C172EB" w:rsidRPr="002B6E46" w:rsidRDefault="00C172EB" w:rsidP="00E2454B">
            <w:pPr>
              <w:numPr>
                <w:ilvl w:val="12"/>
                <w:numId w:val="0"/>
              </w:numPr>
              <w:rPr>
                <w:sz w:val="22"/>
                <w:szCs w:val="22"/>
              </w:rPr>
            </w:pPr>
            <w:r w:rsidRPr="002B6E46">
              <w:rPr>
                <w:sz w:val="22"/>
                <w:szCs w:val="22"/>
              </w:rPr>
              <w:t>The National Corrections Reporting Program (NCRP) is the only national data collection furnishing annual individual-level information for State prisoners admitted or released during the year, those in custody at year-end, and persons discharged from parole supervision. The NCRP collects data on sentencing, time served in prison and on parole, offense, admission/release type and demographic information. BJS, the Congress, researchers and criminal justice practitioners use these data to describe annual movements of adult offenders through State correctional system. Providers of the data are personnel in State Departments of Corrections.</w:t>
            </w:r>
          </w:p>
          <w:p w14:paraId="67957DD8" w14:textId="77777777" w:rsidR="00F772D1" w:rsidRPr="002B6E46" w:rsidRDefault="00F772D1" w:rsidP="00E2454B">
            <w:pPr>
              <w:numPr>
                <w:ilvl w:val="12"/>
                <w:numId w:val="0"/>
              </w:numPr>
              <w:rPr>
                <w:b/>
                <w:sz w:val="22"/>
                <w:szCs w:val="22"/>
              </w:rPr>
            </w:pPr>
          </w:p>
          <w:p w14:paraId="2A43843B" w14:textId="174643AA" w:rsidR="00C172EB" w:rsidRPr="002B6E46" w:rsidRDefault="00F772D1" w:rsidP="00E2454B">
            <w:pPr>
              <w:numPr>
                <w:ilvl w:val="12"/>
                <w:numId w:val="0"/>
              </w:numPr>
              <w:rPr>
                <w:b/>
                <w:sz w:val="22"/>
                <w:szCs w:val="22"/>
              </w:rPr>
            </w:pPr>
            <w:r w:rsidRPr="002B6E46">
              <w:rPr>
                <w:sz w:val="22"/>
                <w:szCs w:val="22"/>
              </w:rPr>
              <w:t xml:space="preserve">To review the </w:t>
            </w:r>
            <w:r w:rsidR="00ED08EC" w:rsidRPr="002B6E46">
              <w:rPr>
                <w:sz w:val="22"/>
                <w:szCs w:val="22"/>
              </w:rPr>
              <w:t xml:space="preserve">current </w:t>
            </w:r>
            <w:r w:rsidRPr="002B6E46">
              <w:rPr>
                <w:sz w:val="22"/>
                <w:szCs w:val="22"/>
              </w:rPr>
              <w:t>OMB-approved Information Collection materials, see -</w:t>
            </w:r>
            <w:r w:rsidR="00C172EB" w:rsidRPr="004A1502">
              <w:rPr>
                <w:sz w:val="22"/>
                <w:szCs w:val="22"/>
              </w:rPr>
              <w:t>https://www.reginfo.gov/public/do/PRAViewICR?ref_nbr=201508-1121-001</w:t>
            </w:r>
          </w:p>
        </w:tc>
      </w:tr>
      <w:tr w:rsidR="00220BA1" w:rsidRPr="002B6E46" w14:paraId="3CD42142" w14:textId="77777777" w:rsidTr="008F2D0F">
        <w:trPr>
          <w:cantSplit/>
          <w:trHeight w:val="200"/>
        </w:trPr>
        <w:tc>
          <w:tcPr>
            <w:tcW w:w="1677" w:type="dxa"/>
            <w:tcBorders>
              <w:top w:val="nil"/>
              <w:left w:val="single" w:sz="12" w:space="0" w:color="auto"/>
              <w:bottom w:val="single" w:sz="8" w:space="0" w:color="auto"/>
              <w:right w:val="single" w:sz="8" w:space="0" w:color="auto"/>
            </w:tcBorders>
          </w:tcPr>
          <w:p w14:paraId="2B9038CE" w14:textId="221BC367" w:rsidR="00220BA1" w:rsidRPr="00B5617B" w:rsidRDefault="00BB2EC8" w:rsidP="00E2454B">
            <w:pPr>
              <w:numPr>
                <w:ilvl w:val="12"/>
                <w:numId w:val="0"/>
              </w:numPr>
              <w:rPr>
                <w:b/>
                <w:sz w:val="22"/>
                <w:szCs w:val="22"/>
              </w:rPr>
            </w:pPr>
            <w:r w:rsidRPr="00B5617B">
              <w:rPr>
                <w:b/>
                <w:sz w:val="22"/>
                <w:szCs w:val="22"/>
              </w:rPr>
              <w:lastRenderedPageBreak/>
              <w:t>1121-0094</w:t>
            </w:r>
          </w:p>
        </w:tc>
        <w:tc>
          <w:tcPr>
            <w:tcW w:w="8105" w:type="dxa"/>
            <w:tcBorders>
              <w:top w:val="nil"/>
              <w:left w:val="single" w:sz="12" w:space="0" w:color="auto"/>
              <w:bottom w:val="single" w:sz="8" w:space="0" w:color="auto"/>
              <w:right w:val="single" w:sz="8" w:space="0" w:color="auto"/>
            </w:tcBorders>
            <w:tcMar>
              <w:top w:w="0" w:type="dxa"/>
              <w:left w:w="108" w:type="dxa"/>
              <w:bottom w:w="0" w:type="dxa"/>
              <w:right w:w="108" w:type="dxa"/>
            </w:tcMar>
          </w:tcPr>
          <w:p w14:paraId="6A22562E" w14:textId="77777777" w:rsidR="004A1502" w:rsidRDefault="00100D39" w:rsidP="004A1502">
            <w:pPr>
              <w:numPr>
                <w:ilvl w:val="12"/>
                <w:numId w:val="0"/>
              </w:numPr>
              <w:rPr>
                <w:b/>
                <w:sz w:val="22"/>
                <w:szCs w:val="22"/>
              </w:rPr>
            </w:pPr>
            <w:r w:rsidRPr="002B6E46">
              <w:rPr>
                <w:b/>
                <w:sz w:val="22"/>
                <w:szCs w:val="22"/>
              </w:rPr>
              <w:t>Deaths in Custody Reporting Program (DCRP)</w:t>
            </w:r>
          </w:p>
          <w:p w14:paraId="256D59F0" w14:textId="42510910" w:rsidR="00BB2EC8" w:rsidRPr="004A1502" w:rsidRDefault="00BB2EC8" w:rsidP="004A1502">
            <w:pPr>
              <w:numPr>
                <w:ilvl w:val="12"/>
                <w:numId w:val="0"/>
              </w:numPr>
              <w:rPr>
                <w:b/>
                <w:sz w:val="22"/>
                <w:szCs w:val="22"/>
              </w:rPr>
            </w:pPr>
            <w:r w:rsidRPr="002B6E46">
              <w:rPr>
                <w:sz w:val="22"/>
                <w:szCs w:val="22"/>
              </w:rPr>
              <w:t>The Deaths in Custody Reporting Program (DCRP) collects data on deaths that occur in the process of arrest, or while inmates are in the custody of local jails or state prisons. Local jail and state prison data are collected directly from jails and state departments of corrections. Arrest-related mortality data are collected separately from data on deaths that occur in prisons or jails. The DCRP provides individual-level data on the number of deaths by year, cause of death, and decedent age, race or Hispanic origin, and sex. These data are also used to produce facility and population mortality rates. The collection of individual-level data allows BJS to perform detailed analyses of comparative death rates across demographic categories and offense types, as well as facility and agency characteristics.</w:t>
            </w:r>
          </w:p>
          <w:p w14:paraId="712FF91B" w14:textId="601241C8" w:rsidR="00BB2EC8" w:rsidRPr="002B6E46" w:rsidRDefault="00BB2EC8" w:rsidP="00544348">
            <w:pPr>
              <w:pStyle w:val="NormalWeb"/>
              <w:rPr>
                <w:sz w:val="22"/>
                <w:szCs w:val="22"/>
              </w:rPr>
            </w:pPr>
            <w:r w:rsidRPr="002B6E46">
              <w:rPr>
                <w:sz w:val="22"/>
                <w:szCs w:val="22"/>
              </w:rPr>
              <w:t>BJS began the DCRP in 2000 under the Death in Custody Reporting Act of 2000 (P.L. 106-297), which required the collection of individual data on deaths in the process of arrest, local jails, and state prisons. BJS continued the program after this legislation expired in 2006 and continues it with the reauthorization of the Death in Custody Reporting Act of 2013 (P.L. 113-242).</w:t>
            </w:r>
          </w:p>
          <w:p w14:paraId="6A182F1B" w14:textId="56CB55E4" w:rsidR="00BB2EC8" w:rsidRPr="002B6E46" w:rsidRDefault="00F772D1" w:rsidP="00E2454B">
            <w:pPr>
              <w:numPr>
                <w:ilvl w:val="12"/>
                <w:numId w:val="0"/>
              </w:numPr>
              <w:rPr>
                <w:sz w:val="22"/>
                <w:szCs w:val="22"/>
              </w:rPr>
            </w:pPr>
            <w:r w:rsidRPr="002B6E46">
              <w:rPr>
                <w:sz w:val="22"/>
                <w:szCs w:val="22"/>
              </w:rPr>
              <w:t xml:space="preserve">To review the </w:t>
            </w:r>
            <w:r w:rsidR="00ED08EC" w:rsidRPr="002B6E46">
              <w:rPr>
                <w:sz w:val="22"/>
                <w:szCs w:val="22"/>
              </w:rPr>
              <w:t xml:space="preserve">current </w:t>
            </w:r>
            <w:r w:rsidRPr="002B6E46">
              <w:rPr>
                <w:sz w:val="22"/>
                <w:szCs w:val="22"/>
              </w:rPr>
              <w:t>OMB-approved Information Collection materials, see -</w:t>
            </w:r>
            <w:r w:rsidR="00BB2EC8" w:rsidRPr="002B6E46">
              <w:rPr>
                <w:sz w:val="22"/>
                <w:szCs w:val="22"/>
              </w:rPr>
              <w:t>https://www.reginfo.gov/public/do/PRAViewICR?ref_nbr=201511-1121-002</w:t>
            </w:r>
            <w:r w:rsidR="00CD6538">
              <w:rPr>
                <w:sz w:val="22"/>
                <w:szCs w:val="22"/>
              </w:rPr>
              <w:t xml:space="preserve"> </w:t>
            </w:r>
          </w:p>
        </w:tc>
      </w:tr>
    </w:tbl>
    <w:p w14:paraId="2D63C928" w14:textId="77777777" w:rsidR="00D24FBD" w:rsidRPr="002B6E46" w:rsidRDefault="00D24FBD" w:rsidP="00DF4A3A">
      <w:pPr>
        <w:spacing w:line="240" w:lineRule="exact"/>
        <w:jc w:val="center"/>
        <w:rPr>
          <w:sz w:val="22"/>
          <w:szCs w:val="22"/>
        </w:rPr>
      </w:pPr>
    </w:p>
    <w:p w14:paraId="5DC3321F" w14:textId="77777777" w:rsidR="00220BA1" w:rsidRDefault="00220BA1" w:rsidP="00DF4A3A">
      <w:pPr>
        <w:spacing w:line="240" w:lineRule="exact"/>
        <w:jc w:val="center"/>
        <w:rPr>
          <w:sz w:val="22"/>
          <w:szCs w:val="22"/>
        </w:rPr>
      </w:pPr>
    </w:p>
    <w:p w14:paraId="42B13A30" w14:textId="77777777" w:rsidR="007C3748" w:rsidRPr="00D82315" w:rsidRDefault="007C3748" w:rsidP="007C3748">
      <w:pPr>
        <w:spacing w:line="240" w:lineRule="exact"/>
        <w:rPr>
          <w:sz w:val="22"/>
          <w:szCs w:val="22"/>
          <w:u w:val="single"/>
        </w:rPr>
      </w:pPr>
      <w:r w:rsidRPr="00D82315">
        <w:rPr>
          <w:sz w:val="22"/>
          <w:szCs w:val="22"/>
          <w:u w:val="single"/>
        </w:rPr>
        <w:t>National Crime Victimization Survey collections</w:t>
      </w:r>
    </w:p>
    <w:p w14:paraId="1D0E4637" w14:textId="54D8DF33" w:rsidR="007C3748" w:rsidRDefault="007C3748" w:rsidP="007C3748">
      <w:pPr>
        <w:pStyle w:val="HTMLPreformatted"/>
        <w:rPr>
          <w:rFonts w:ascii="Times New Roman" w:hAnsi="Times New Roman" w:cs="Times New Roman"/>
          <w:sz w:val="22"/>
          <w:szCs w:val="22"/>
        </w:rPr>
      </w:pPr>
      <w:r>
        <w:rPr>
          <w:rFonts w:ascii="Times New Roman" w:hAnsi="Times New Roman" w:cs="Times New Roman"/>
          <w:sz w:val="22"/>
          <w:szCs w:val="22"/>
        </w:rPr>
        <w:t xml:space="preserve">The Census Bureau collects data on behalf of BJS for the National Crime Victimization Survey (NCVS) and several supplemental surveys. </w:t>
      </w:r>
      <w:r>
        <w:rPr>
          <w:rFonts w:ascii="Times New Roman" w:hAnsi="Times New Roman" w:cs="Times New Roman"/>
          <w:bCs/>
          <w:sz w:val="22"/>
          <w:szCs w:val="22"/>
        </w:rPr>
        <w:t xml:space="preserve">These collections </w:t>
      </w:r>
      <w:r>
        <w:rPr>
          <w:rFonts w:ascii="Times New Roman" w:hAnsi="Times New Roman" w:cs="Times New Roman"/>
          <w:sz w:val="22"/>
          <w:szCs w:val="22"/>
        </w:rPr>
        <w:t xml:space="preserve">are protected </w:t>
      </w:r>
      <w:r w:rsidRPr="00DD1BC5">
        <w:rPr>
          <w:rFonts w:ascii="Times New Roman" w:hAnsi="Times New Roman" w:cs="Times New Roman"/>
          <w:sz w:val="22"/>
          <w:szCs w:val="22"/>
        </w:rPr>
        <w:t xml:space="preserve">under </w:t>
      </w:r>
      <w:r>
        <w:rPr>
          <w:rFonts w:ascii="Times New Roman" w:hAnsi="Times New Roman" w:cs="Times New Roman"/>
          <w:sz w:val="22"/>
          <w:szCs w:val="22"/>
        </w:rPr>
        <w:t>Title 13 U.S.C. Section</w:t>
      </w:r>
      <w:r w:rsidRPr="00DD1BC5">
        <w:rPr>
          <w:rFonts w:ascii="Times New Roman" w:hAnsi="Times New Roman" w:cs="Times New Roman"/>
          <w:sz w:val="22"/>
          <w:szCs w:val="22"/>
        </w:rPr>
        <w:t xml:space="preserve"> 9</w:t>
      </w:r>
      <w:r>
        <w:rPr>
          <w:rFonts w:ascii="Times New Roman" w:hAnsi="Times New Roman" w:cs="Times New Roman"/>
          <w:sz w:val="22"/>
          <w:szCs w:val="22"/>
        </w:rPr>
        <w:t xml:space="preserve">. </w:t>
      </w:r>
    </w:p>
    <w:p w14:paraId="765404EB" w14:textId="77777777" w:rsidR="007C3748" w:rsidRDefault="007C3748" w:rsidP="007C3748">
      <w:pPr>
        <w:pStyle w:val="HTMLPreformatted"/>
        <w:rPr>
          <w:rFonts w:ascii="Times New Roman" w:hAnsi="Times New Roman" w:cs="Times New Roman"/>
          <w:sz w:val="22"/>
          <w:szCs w:val="22"/>
        </w:rPr>
      </w:pPr>
    </w:p>
    <w:p w14:paraId="0E2F1E90" w14:textId="3E470649" w:rsidR="007C3748" w:rsidRDefault="007C3748" w:rsidP="007C3748">
      <w:pPr>
        <w:pStyle w:val="HTMLPreformatted"/>
        <w:rPr>
          <w:rFonts w:ascii="Times New Roman" w:hAnsi="Times New Roman" w:cs="Times New Roman"/>
          <w:sz w:val="22"/>
          <w:szCs w:val="22"/>
        </w:rPr>
      </w:pPr>
      <w:r>
        <w:rPr>
          <w:rFonts w:ascii="Times New Roman" w:hAnsi="Times New Roman" w:cs="Times New Roman"/>
          <w:sz w:val="22"/>
          <w:szCs w:val="22"/>
        </w:rPr>
        <w:t xml:space="preserve">The Census Bureau </w:t>
      </w:r>
      <w:r w:rsidR="00B667C3">
        <w:rPr>
          <w:rFonts w:ascii="Times New Roman" w:hAnsi="Times New Roman" w:cs="Times New Roman"/>
          <w:sz w:val="22"/>
          <w:szCs w:val="22"/>
        </w:rPr>
        <w:t xml:space="preserve">issued a separate </w:t>
      </w:r>
      <w:r>
        <w:rPr>
          <w:rFonts w:ascii="Times New Roman" w:hAnsi="Times New Roman" w:cs="Times New Roman"/>
          <w:sz w:val="22"/>
          <w:szCs w:val="22"/>
        </w:rPr>
        <w:t xml:space="preserve">FRN and submitted an emergency clearance request to OMB </w:t>
      </w:r>
      <w:r w:rsidR="00B667C3">
        <w:rPr>
          <w:rFonts w:ascii="Times New Roman" w:hAnsi="Times New Roman" w:cs="Times New Roman"/>
          <w:sz w:val="22"/>
          <w:szCs w:val="22"/>
        </w:rPr>
        <w:t>to revise its confidentiality pledge</w:t>
      </w:r>
      <w:r w:rsidR="00CD6538">
        <w:rPr>
          <w:rFonts w:ascii="Times New Roman" w:hAnsi="Times New Roman" w:cs="Times New Roman"/>
          <w:sz w:val="22"/>
          <w:szCs w:val="22"/>
        </w:rPr>
        <w:t xml:space="preserve"> for its affected information collections, including the below listing of NCVS information collections</w:t>
      </w:r>
      <w:r w:rsidR="00B667C3">
        <w:rPr>
          <w:rFonts w:ascii="Times New Roman" w:hAnsi="Times New Roman" w:cs="Times New Roman"/>
          <w:sz w:val="22"/>
          <w:szCs w:val="22"/>
        </w:rPr>
        <w:t xml:space="preserve">, with the </w:t>
      </w:r>
      <w:r w:rsidR="00CD6538">
        <w:rPr>
          <w:rFonts w:ascii="Times New Roman" w:hAnsi="Times New Roman" w:cs="Times New Roman"/>
          <w:sz w:val="22"/>
          <w:szCs w:val="22"/>
        </w:rPr>
        <w:t xml:space="preserve">bolded </w:t>
      </w:r>
      <w:r>
        <w:rPr>
          <w:rFonts w:ascii="Times New Roman" w:hAnsi="Times New Roman" w:cs="Times New Roman"/>
          <w:sz w:val="22"/>
          <w:szCs w:val="22"/>
        </w:rPr>
        <w:t>line</w:t>
      </w:r>
      <w:r w:rsidR="00B667C3">
        <w:rPr>
          <w:rFonts w:ascii="Times New Roman" w:hAnsi="Times New Roman" w:cs="Times New Roman"/>
          <w:sz w:val="22"/>
          <w:szCs w:val="22"/>
        </w:rPr>
        <w:t xml:space="preserve"> added</w:t>
      </w:r>
      <w:r>
        <w:rPr>
          <w:rFonts w:ascii="Times New Roman" w:hAnsi="Times New Roman" w:cs="Times New Roman"/>
          <w:sz w:val="22"/>
          <w:szCs w:val="22"/>
        </w:rPr>
        <w:t xml:space="preserve"> to address the new cybersecurity screening requirements: </w:t>
      </w:r>
    </w:p>
    <w:p w14:paraId="40B44564" w14:textId="77777777" w:rsidR="007C3748" w:rsidRDefault="007C3748" w:rsidP="007C3748">
      <w:pPr>
        <w:pStyle w:val="HTMLPreformatted"/>
        <w:rPr>
          <w:rFonts w:ascii="Times New Roman" w:hAnsi="Times New Roman" w:cs="Times New Roman"/>
          <w:sz w:val="22"/>
          <w:szCs w:val="22"/>
        </w:rPr>
      </w:pPr>
    </w:p>
    <w:p w14:paraId="5ED6E751" w14:textId="77777777" w:rsidR="007C3748" w:rsidRDefault="007C3748" w:rsidP="007C3748">
      <w:pPr>
        <w:rPr>
          <w:b/>
          <w:i/>
          <w:sz w:val="22"/>
          <w:szCs w:val="22"/>
        </w:rPr>
      </w:pPr>
      <w:r w:rsidRPr="00B5617B">
        <w:rPr>
          <w:i/>
          <w:sz w:val="22"/>
          <w:szCs w:val="22"/>
        </w:rPr>
        <w:t>“The U.S. Census Bureau is required by law to protect your information. The Census Bureau is not permitted to publicly release your responses in a way that could identify you</w:t>
      </w:r>
      <w:r w:rsidRPr="00B5617B">
        <w:rPr>
          <w:b/>
          <w:i/>
          <w:sz w:val="22"/>
          <w:szCs w:val="22"/>
        </w:rPr>
        <w:t>.  Per the Federal Cybersecurity Enhancement Act of 2015, your data are protected from cybersecurity risks through screening of the systems that transmit your data.”</w:t>
      </w:r>
    </w:p>
    <w:p w14:paraId="7574EE08" w14:textId="77777777" w:rsidR="007C3748" w:rsidRPr="00B5617B" w:rsidRDefault="007C3748" w:rsidP="007C3748">
      <w:pPr>
        <w:spacing w:line="360" w:lineRule="auto"/>
        <w:rPr>
          <w:i/>
          <w:sz w:val="22"/>
          <w:szCs w:val="22"/>
        </w:rPr>
      </w:pPr>
    </w:p>
    <w:p w14:paraId="21DCA06B" w14:textId="77777777" w:rsidR="007C3748" w:rsidRDefault="007C3748" w:rsidP="007C3748">
      <w:pPr>
        <w:pStyle w:val="HTMLPreformatted"/>
        <w:rPr>
          <w:rFonts w:ascii="Times New Roman" w:eastAsiaTheme="minorEastAsia" w:hAnsi="Times New Roman" w:cs="Times New Roman"/>
          <w:b/>
          <w:color w:val="000000"/>
          <w:sz w:val="22"/>
          <w:szCs w:val="22"/>
          <w:u w:val="single"/>
          <w:shd w:val="clear" w:color="auto" w:fill="FFFFFF"/>
        </w:rPr>
      </w:pPr>
      <w:r>
        <w:rPr>
          <w:rFonts w:ascii="Times New Roman" w:eastAsiaTheme="minorEastAsia" w:hAnsi="Times New Roman" w:cs="Times New Roman"/>
          <w:b/>
          <w:color w:val="000000"/>
          <w:sz w:val="22"/>
          <w:szCs w:val="22"/>
          <w:u w:val="single"/>
          <w:shd w:val="clear" w:color="auto" w:fill="FFFFFF"/>
        </w:rPr>
        <w:t>OMB Control No.</w:t>
      </w:r>
      <w:r>
        <w:rPr>
          <w:rFonts w:ascii="Times New Roman" w:eastAsiaTheme="minorEastAsia" w:hAnsi="Times New Roman" w:cs="Times New Roman"/>
          <w:b/>
          <w:color w:val="000000"/>
          <w:sz w:val="22"/>
          <w:szCs w:val="22"/>
          <w:u w:val="single"/>
          <w:shd w:val="clear" w:color="auto" w:fill="FFFFFF"/>
        </w:rPr>
        <w:tab/>
      </w:r>
      <w:r>
        <w:rPr>
          <w:rFonts w:ascii="Times New Roman" w:eastAsiaTheme="minorEastAsia" w:hAnsi="Times New Roman" w:cs="Times New Roman"/>
          <w:b/>
          <w:color w:val="000000"/>
          <w:sz w:val="22"/>
          <w:szCs w:val="22"/>
          <w:u w:val="single"/>
          <w:shd w:val="clear" w:color="auto" w:fill="FFFFFF"/>
        </w:rPr>
        <w:tab/>
        <w:t>Information Collection Title</w:t>
      </w:r>
      <w:r>
        <w:rPr>
          <w:rFonts w:ascii="Times New Roman" w:eastAsiaTheme="minorEastAsia" w:hAnsi="Times New Roman" w:cs="Times New Roman"/>
          <w:b/>
          <w:color w:val="000000"/>
          <w:sz w:val="22"/>
          <w:szCs w:val="22"/>
          <w:u w:val="single"/>
          <w:shd w:val="clear" w:color="auto" w:fill="FFFFFF"/>
        </w:rPr>
        <w:tab/>
      </w:r>
    </w:p>
    <w:p w14:paraId="2802F7EC" w14:textId="77777777" w:rsidR="007C3748" w:rsidRDefault="007C3748" w:rsidP="007C3748">
      <w:pPr>
        <w:pStyle w:val="HTMLPreformatted"/>
        <w:rPr>
          <w:rFonts w:ascii="Times New Roman" w:hAnsi="Times New Roman" w:cs="Times New Roman"/>
          <w:sz w:val="22"/>
          <w:szCs w:val="22"/>
        </w:rPr>
      </w:pPr>
      <w:r>
        <w:rPr>
          <w:rFonts w:ascii="Times New Roman" w:hAnsi="Times New Roman" w:cs="Times New Roman"/>
          <w:sz w:val="22"/>
          <w:szCs w:val="22"/>
        </w:rPr>
        <w:t>1121-0111</w:t>
      </w:r>
      <w:r>
        <w:rPr>
          <w:rFonts w:ascii="Times New Roman" w:hAnsi="Times New Roman" w:cs="Times New Roman"/>
          <w:sz w:val="22"/>
          <w:szCs w:val="22"/>
        </w:rPr>
        <w:tab/>
      </w:r>
      <w:r>
        <w:rPr>
          <w:rFonts w:ascii="Times New Roman" w:hAnsi="Times New Roman" w:cs="Times New Roman"/>
          <w:sz w:val="22"/>
          <w:szCs w:val="22"/>
        </w:rPr>
        <w:tab/>
        <w:t>National Crime Victimization Survey (NCVS)</w:t>
      </w:r>
    </w:p>
    <w:p w14:paraId="14EDE46A" w14:textId="77777777" w:rsidR="007C3748" w:rsidRDefault="007C3748" w:rsidP="007C3748">
      <w:pPr>
        <w:pStyle w:val="HTMLPreformatted"/>
        <w:rPr>
          <w:rFonts w:ascii="Times New Roman" w:hAnsi="Times New Roman" w:cs="Times New Roman"/>
          <w:sz w:val="22"/>
          <w:szCs w:val="22"/>
        </w:rPr>
      </w:pPr>
      <w:r>
        <w:rPr>
          <w:rFonts w:ascii="Times New Roman" w:hAnsi="Times New Roman" w:cs="Times New Roman"/>
          <w:sz w:val="22"/>
          <w:szCs w:val="22"/>
        </w:rPr>
        <w:t>1121-0184</w:t>
      </w:r>
      <w:r>
        <w:rPr>
          <w:rFonts w:ascii="Times New Roman" w:hAnsi="Times New Roman" w:cs="Times New Roman"/>
          <w:sz w:val="22"/>
          <w:szCs w:val="22"/>
        </w:rPr>
        <w:tab/>
      </w:r>
      <w:r>
        <w:rPr>
          <w:rFonts w:ascii="Times New Roman" w:hAnsi="Times New Roman" w:cs="Times New Roman"/>
          <w:sz w:val="22"/>
          <w:szCs w:val="22"/>
        </w:rPr>
        <w:tab/>
        <w:t>School Crime Supplement to the NCVS</w:t>
      </w:r>
    </w:p>
    <w:p w14:paraId="05607B85" w14:textId="77777777" w:rsidR="007C3748" w:rsidRDefault="007C3748" w:rsidP="007C3748">
      <w:pPr>
        <w:pStyle w:val="HTMLPreformatted"/>
        <w:rPr>
          <w:rFonts w:ascii="Times New Roman" w:hAnsi="Times New Roman" w:cs="Times New Roman"/>
          <w:sz w:val="22"/>
          <w:szCs w:val="22"/>
        </w:rPr>
      </w:pPr>
      <w:r>
        <w:rPr>
          <w:rFonts w:ascii="Times New Roman" w:hAnsi="Times New Roman" w:cs="Times New Roman"/>
          <w:sz w:val="22"/>
          <w:szCs w:val="22"/>
        </w:rPr>
        <w:t>1121-0317</w:t>
      </w:r>
      <w:r>
        <w:rPr>
          <w:rFonts w:ascii="Times New Roman" w:hAnsi="Times New Roman" w:cs="Times New Roman"/>
          <w:sz w:val="22"/>
          <w:szCs w:val="22"/>
        </w:rPr>
        <w:tab/>
      </w:r>
      <w:r>
        <w:rPr>
          <w:rFonts w:ascii="Times New Roman" w:hAnsi="Times New Roman" w:cs="Times New Roman"/>
          <w:sz w:val="22"/>
          <w:szCs w:val="22"/>
        </w:rPr>
        <w:tab/>
        <w:t>Identity Theft Supplement to the NCVS</w:t>
      </w:r>
    </w:p>
    <w:p w14:paraId="616F5BF4" w14:textId="77777777" w:rsidR="007C3748" w:rsidRDefault="007C3748" w:rsidP="007C3748">
      <w:pPr>
        <w:pStyle w:val="HTMLPreformatted"/>
        <w:rPr>
          <w:rFonts w:ascii="Times New Roman" w:hAnsi="Times New Roman" w:cs="Times New Roman"/>
          <w:sz w:val="22"/>
          <w:szCs w:val="22"/>
        </w:rPr>
      </w:pPr>
      <w:r>
        <w:rPr>
          <w:rFonts w:ascii="Times New Roman" w:hAnsi="Times New Roman" w:cs="Times New Roman"/>
          <w:sz w:val="22"/>
          <w:szCs w:val="22"/>
        </w:rPr>
        <w:t>1121-0260</w:t>
      </w:r>
      <w:r>
        <w:rPr>
          <w:rFonts w:ascii="Times New Roman" w:hAnsi="Times New Roman" w:cs="Times New Roman"/>
          <w:sz w:val="22"/>
          <w:szCs w:val="22"/>
        </w:rPr>
        <w:tab/>
      </w:r>
      <w:r>
        <w:rPr>
          <w:rFonts w:ascii="Times New Roman" w:hAnsi="Times New Roman" w:cs="Times New Roman"/>
          <w:sz w:val="22"/>
          <w:szCs w:val="22"/>
        </w:rPr>
        <w:tab/>
        <w:t>Police Public Contact Supplement to the NCVS</w:t>
      </w:r>
    </w:p>
    <w:p w14:paraId="08279A27" w14:textId="77777777" w:rsidR="007C3748" w:rsidRDefault="007C3748" w:rsidP="007C3748">
      <w:pPr>
        <w:pStyle w:val="HTMLPreformatted"/>
        <w:rPr>
          <w:rFonts w:ascii="Times New Roman" w:hAnsi="Times New Roman" w:cs="Times New Roman"/>
          <w:sz w:val="22"/>
          <w:szCs w:val="22"/>
        </w:rPr>
      </w:pPr>
      <w:r>
        <w:rPr>
          <w:rFonts w:ascii="Times New Roman" w:hAnsi="Times New Roman" w:cs="Times New Roman"/>
          <w:sz w:val="22"/>
          <w:szCs w:val="22"/>
        </w:rPr>
        <w:t>1121-0302</w:t>
      </w:r>
      <w:r>
        <w:rPr>
          <w:rFonts w:ascii="Times New Roman" w:hAnsi="Times New Roman" w:cs="Times New Roman"/>
          <w:sz w:val="22"/>
          <w:szCs w:val="22"/>
        </w:rPr>
        <w:tab/>
      </w:r>
      <w:r>
        <w:rPr>
          <w:rFonts w:ascii="Times New Roman" w:hAnsi="Times New Roman" w:cs="Times New Roman"/>
          <w:sz w:val="22"/>
          <w:szCs w:val="22"/>
        </w:rPr>
        <w:tab/>
        <w:t>Supplemental Victimization Survey to the NCVS</w:t>
      </w:r>
    </w:p>
    <w:p w14:paraId="104DA7E8" w14:textId="77777777" w:rsidR="007C3748" w:rsidRDefault="007C3748" w:rsidP="007C3748">
      <w:pPr>
        <w:pStyle w:val="HTMLPreformatted"/>
        <w:rPr>
          <w:rFonts w:ascii="Times New Roman" w:hAnsi="Times New Roman" w:cs="Times New Roman"/>
          <w:sz w:val="22"/>
          <w:szCs w:val="22"/>
        </w:rPr>
      </w:pPr>
    </w:p>
    <w:p w14:paraId="51E0E4AF" w14:textId="77777777" w:rsidR="007C3748" w:rsidRDefault="007C3748" w:rsidP="007C3748">
      <w:pPr>
        <w:pStyle w:val="HTMLPreformatted"/>
        <w:rPr>
          <w:rFonts w:ascii="Times New Roman" w:hAnsi="Times New Roman" w:cs="Times New Roman"/>
          <w:sz w:val="22"/>
          <w:szCs w:val="22"/>
        </w:rPr>
      </w:pPr>
      <w:r>
        <w:rPr>
          <w:rFonts w:ascii="Times New Roman" w:hAnsi="Times New Roman" w:cs="Times New Roman"/>
          <w:sz w:val="22"/>
          <w:szCs w:val="22"/>
        </w:rPr>
        <w:t xml:space="preserve">The FRN submitted by the Census Bureau can be accessed at </w:t>
      </w:r>
      <w:hyperlink r:id="rId14" w:history="1">
        <w:r w:rsidRPr="00F435E3">
          <w:rPr>
            <w:rStyle w:val="Hyperlink"/>
            <w:rFonts w:ascii="Times New Roman" w:hAnsi="Times New Roman" w:cs="Times New Roman"/>
            <w:sz w:val="22"/>
            <w:szCs w:val="22"/>
          </w:rPr>
          <w:t>https://www.federalregister.gov/documents/2016/12/14/2016-30014/confidentiality-pledge-revision-notice</w:t>
        </w:r>
      </w:hyperlink>
      <w:r>
        <w:rPr>
          <w:rFonts w:ascii="Times New Roman" w:hAnsi="Times New Roman" w:cs="Times New Roman"/>
          <w:sz w:val="22"/>
          <w:szCs w:val="22"/>
        </w:rPr>
        <w:t xml:space="preserve">, and the Census Bureau’s PRA clearance request can be accessed at </w:t>
      </w:r>
      <w:hyperlink r:id="rId15" w:history="1">
        <w:r w:rsidRPr="00F435E3">
          <w:rPr>
            <w:rStyle w:val="Hyperlink"/>
            <w:rFonts w:ascii="Times New Roman" w:hAnsi="Times New Roman" w:cs="Times New Roman"/>
            <w:sz w:val="22"/>
            <w:szCs w:val="22"/>
          </w:rPr>
          <w:t>https://www.reginfo.gov/public/do/PRAViewICR?ref_nbr=201612-0607-001</w:t>
        </w:r>
      </w:hyperlink>
      <w:r>
        <w:rPr>
          <w:rFonts w:ascii="Times New Roman" w:hAnsi="Times New Roman" w:cs="Times New Roman"/>
          <w:sz w:val="22"/>
          <w:szCs w:val="22"/>
        </w:rPr>
        <w:t>.</w:t>
      </w:r>
    </w:p>
    <w:p w14:paraId="228425F7" w14:textId="77777777" w:rsidR="007C3748" w:rsidRPr="002B6E46" w:rsidRDefault="007C3748" w:rsidP="007C3748">
      <w:pPr>
        <w:spacing w:line="240" w:lineRule="exact"/>
        <w:rPr>
          <w:sz w:val="22"/>
          <w:szCs w:val="22"/>
        </w:rPr>
      </w:pPr>
    </w:p>
    <w:p w14:paraId="2466BEE8" w14:textId="77777777" w:rsidR="00F16444" w:rsidRPr="002B6E46" w:rsidRDefault="00F16444" w:rsidP="00DF4A3A">
      <w:pPr>
        <w:pStyle w:val="Heading1"/>
        <w:spacing w:line="240" w:lineRule="exact"/>
        <w:rPr>
          <w:b/>
          <w:sz w:val="22"/>
          <w:szCs w:val="22"/>
        </w:rPr>
      </w:pPr>
      <w:r w:rsidRPr="002B6E46">
        <w:rPr>
          <w:b/>
          <w:sz w:val="22"/>
          <w:szCs w:val="22"/>
        </w:rPr>
        <w:t>A.</w:t>
      </w:r>
      <w:r w:rsidRPr="002B6E46">
        <w:rPr>
          <w:b/>
          <w:sz w:val="22"/>
          <w:szCs w:val="22"/>
        </w:rPr>
        <w:tab/>
      </w:r>
      <w:r w:rsidRPr="002B6E46">
        <w:rPr>
          <w:b/>
          <w:sz w:val="22"/>
          <w:szCs w:val="22"/>
          <w:u w:val="single"/>
        </w:rPr>
        <w:t>Justification</w:t>
      </w:r>
    </w:p>
    <w:p w14:paraId="14B6967C" w14:textId="77777777" w:rsidR="00F16444" w:rsidRPr="002B6E46" w:rsidRDefault="00F16444" w:rsidP="00DF4A3A">
      <w:pPr>
        <w:spacing w:line="240" w:lineRule="exact"/>
        <w:rPr>
          <w:b/>
          <w:sz w:val="22"/>
          <w:szCs w:val="22"/>
        </w:rPr>
      </w:pPr>
    </w:p>
    <w:p w14:paraId="3BB7E279" w14:textId="77777777" w:rsidR="00F16444" w:rsidRPr="002B6E46" w:rsidRDefault="00F16444" w:rsidP="00DF4A3A">
      <w:pPr>
        <w:spacing w:line="240" w:lineRule="exact"/>
        <w:rPr>
          <w:sz w:val="22"/>
          <w:szCs w:val="22"/>
        </w:rPr>
      </w:pPr>
      <w:r w:rsidRPr="002B6E46">
        <w:rPr>
          <w:b/>
          <w:sz w:val="22"/>
          <w:szCs w:val="22"/>
        </w:rPr>
        <w:t>1.</w:t>
      </w:r>
      <w:r w:rsidRPr="002B6E46">
        <w:rPr>
          <w:b/>
          <w:sz w:val="22"/>
          <w:szCs w:val="22"/>
        </w:rPr>
        <w:tab/>
        <w:t>Necessity</w:t>
      </w:r>
      <w:r w:rsidR="00745FA7" w:rsidRPr="002B6E46">
        <w:rPr>
          <w:b/>
          <w:sz w:val="22"/>
          <w:szCs w:val="22"/>
        </w:rPr>
        <w:t xml:space="preserve"> </w:t>
      </w:r>
      <w:r w:rsidRPr="002B6E46">
        <w:rPr>
          <w:b/>
          <w:sz w:val="22"/>
          <w:szCs w:val="22"/>
        </w:rPr>
        <w:t>of</w:t>
      </w:r>
      <w:r w:rsidR="00745FA7" w:rsidRPr="002B6E46">
        <w:rPr>
          <w:b/>
          <w:sz w:val="22"/>
          <w:szCs w:val="22"/>
        </w:rPr>
        <w:t xml:space="preserve"> </w:t>
      </w:r>
      <w:r w:rsidRPr="002B6E46">
        <w:rPr>
          <w:b/>
          <w:sz w:val="22"/>
          <w:szCs w:val="22"/>
        </w:rPr>
        <w:t>Collection:</w:t>
      </w:r>
    </w:p>
    <w:p w14:paraId="1878041E" w14:textId="77777777" w:rsidR="00F16444" w:rsidRPr="002B6E46" w:rsidRDefault="00F16444" w:rsidP="00DF4A3A">
      <w:pPr>
        <w:spacing w:line="240" w:lineRule="exact"/>
        <w:rPr>
          <w:sz w:val="22"/>
          <w:szCs w:val="22"/>
        </w:rPr>
      </w:pPr>
    </w:p>
    <w:p w14:paraId="4F42A34D" w14:textId="77777777" w:rsidR="00751152" w:rsidRPr="002B6E46" w:rsidRDefault="00D24FBD" w:rsidP="00751152">
      <w:pPr>
        <w:rPr>
          <w:sz w:val="22"/>
          <w:szCs w:val="22"/>
        </w:rPr>
      </w:pPr>
      <w:r w:rsidRPr="002B6E46">
        <w:rPr>
          <w:sz w:val="22"/>
          <w:szCs w:val="22"/>
        </w:rPr>
        <w:t xml:space="preserve">No change from currently approved </w:t>
      </w:r>
      <w:r w:rsidR="00E94D76" w:rsidRPr="002B6E46">
        <w:rPr>
          <w:sz w:val="22"/>
          <w:szCs w:val="22"/>
        </w:rPr>
        <w:t xml:space="preserve">underlying </w:t>
      </w:r>
      <w:r w:rsidRPr="002B6E46">
        <w:rPr>
          <w:sz w:val="22"/>
          <w:szCs w:val="22"/>
        </w:rPr>
        <w:t>package</w:t>
      </w:r>
      <w:r w:rsidR="00E94D76" w:rsidRPr="002B6E46">
        <w:rPr>
          <w:sz w:val="22"/>
          <w:szCs w:val="22"/>
        </w:rPr>
        <w:t>s</w:t>
      </w:r>
      <w:r w:rsidR="00751152" w:rsidRPr="002B6E46">
        <w:rPr>
          <w:sz w:val="22"/>
          <w:szCs w:val="22"/>
        </w:rPr>
        <w:t>.</w:t>
      </w:r>
    </w:p>
    <w:p w14:paraId="4A7FA7D9" w14:textId="77777777" w:rsidR="00F16444" w:rsidRPr="002B6E46" w:rsidRDefault="00F16444" w:rsidP="00DF4A3A">
      <w:pPr>
        <w:spacing w:line="240" w:lineRule="exact"/>
        <w:rPr>
          <w:color w:val="000000"/>
          <w:sz w:val="22"/>
          <w:szCs w:val="22"/>
        </w:rPr>
      </w:pPr>
    </w:p>
    <w:p w14:paraId="1E5718BC" w14:textId="77777777" w:rsidR="006C6A9B" w:rsidRPr="002B6E46" w:rsidRDefault="006C6A9B" w:rsidP="00DF4A3A">
      <w:pPr>
        <w:spacing w:line="240" w:lineRule="exact"/>
        <w:rPr>
          <w:color w:val="000000"/>
          <w:sz w:val="22"/>
          <w:szCs w:val="22"/>
        </w:rPr>
      </w:pPr>
    </w:p>
    <w:p w14:paraId="0E5CA32A" w14:textId="77777777" w:rsidR="00F16444" w:rsidRPr="002B6E46" w:rsidRDefault="00F16444" w:rsidP="00DF4A3A">
      <w:pPr>
        <w:spacing w:line="240" w:lineRule="exact"/>
        <w:rPr>
          <w:b/>
          <w:sz w:val="22"/>
          <w:szCs w:val="22"/>
        </w:rPr>
      </w:pPr>
      <w:r w:rsidRPr="002B6E46">
        <w:rPr>
          <w:b/>
          <w:sz w:val="22"/>
          <w:szCs w:val="22"/>
        </w:rPr>
        <w:t>2.</w:t>
      </w:r>
      <w:r w:rsidRPr="002B6E46">
        <w:rPr>
          <w:b/>
          <w:sz w:val="22"/>
          <w:szCs w:val="22"/>
        </w:rPr>
        <w:tab/>
        <w:t>Description</w:t>
      </w:r>
      <w:r w:rsidR="00745FA7" w:rsidRPr="002B6E46">
        <w:rPr>
          <w:b/>
          <w:sz w:val="22"/>
          <w:szCs w:val="22"/>
        </w:rPr>
        <w:t xml:space="preserve"> </w:t>
      </w:r>
      <w:r w:rsidRPr="002B6E46">
        <w:rPr>
          <w:b/>
          <w:sz w:val="22"/>
          <w:szCs w:val="22"/>
        </w:rPr>
        <w:t>of</w:t>
      </w:r>
      <w:r w:rsidR="00745FA7" w:rsidRPr="002B6E46">
        <w:rPr>
          <w:b/>
          <w:sz w:val="22"/>
          <w:szCs w:val="22"/>
        </w:rPr>
        <w:t xml:space="preserve"> </w:t>
      </w:r>
      <w:r w:rsidRPr="002B6E46">
        <w:rPr>
          <w:b/>
          <w:sz w:val="22"/>
          <w:szCs w:val="22"/>
        </w:rPr>
        <w:t>the</w:t>
      </w:r>
      <w:r w:rsidR="00745FA7" w:rsidRPr="002B6E46">
        <w:rPr>
          <w:b/>
          <w:sz w:val="22"/>
          <w:szCs w:val="22"/>
        </w:rPr>
        <w:t xml:space="preserve"> </w:t>
      </w:r>
      <w:r w:rsidRPr="002B6E46">
        <w:rPr>
          <w:b/>
          <w:sz w:val="22"/>
          <w:szCs w:val="22"/>
        </w:rPr>
        <w:t>Information</w:t>
      </w:r>
      <w:r w:rsidR="00745FA7" w:rsidRPr="002B6E46">
        <w:rPr>
          <w:b/>
          <w:sz w:val="22"/>
          <w:szCs w:val="22"/>
        </w:rPr>
        <w:t xml:space="preserve"> </w:t>
      </w:r>
      <w:r w:rsidRPr="002B6E46">
        <w:rPr>
          <w:b/>
          <w:sz w:val="22"/>
          <w:szCs w:val="22"/>
        </w:rPr>
        <w:t>Collected:</w:t>
      </w:r>
    </w:p>
    <w:p w14:paraId="12EC44F2" w14:textId="77777777" w:rsidR="00F16444" w:rsidRPr="002B6E46" w:rsidRDefault="00F16444" w:rsidP="00DF4A3A">
      <w:pPr>
        <w:spacing w:line="240" w:lineRule="exact"/>
        <w:rPr>
          <w:sz w:val="22"/>
          <w:szCs w:val="22"/>
        </w:rPr>
      </w:pPr>
    </w:p>
    <w:p w14:paraId="0D1DC4B8" w14:textId="77777777" w:rsidR="00F16444" w:rsidRPr="002B6E46" w:rsidRDefault="00D24FBD" w:rsidP="00DF4A3A">
      <w:pPr>
        <w:spacing w:line="240" w:lineRule="exact"/>
        <w:rPr>
          <w:sz w:val="22"/>
          <w:szCs w:val="22"/>
        </w:rPr>
      </w:pPr>
      <w:r w:rsidRPr="002B6E46">
        <w:rPr>
          <w:sz w:val="22"/>
          <w:szCs w:val="22"/>
        </w:rPr>
        <w:t xml:space="preserve">No change from currently approved </w:t>
      </w:r>
      <w:r w:rsidR="00E94D76" w:rsidRPr="002B6E46">
        <w:rPr>
          <w:sz w:val="22"/>
          <w:szCs w:val="22"/>
        </w:rPr>
        <w:t xml:space="preserve">underlying </w:t>
      </w:r>
      <w:r w:rsidRPr="002B6E46">
        <w:rPr>
          <w:sz w:val="22"/>
          <w:szCs w:val="22"/>
        </w:rPr>
        <w:t>package</w:t>
      </w:r>
      <w:r w:rsidR="00E94D76" w:rsidRPr="002B6E46">
        <w:rPr>
          <w:sz w:val="22"/>
          <w:szCs w:val="22"/>
        </w:rPr>
        <w:t>s</w:t>
      </w:r>
      <w:r w:rsidR="00F16444" w:rsidRPr="002B6E46">
        <w:rPr>
          <w:sz w:val="22"/>
          <w:szCs w:val="22"/>
        </w:rPr>
        <w:t>.</w:t>
      </w:r>
    </w:p>
    <w:p w14:paraId="4A10814A" w14:textId="77777777" w:rsidR="00F16444" w:rsidRPr="002B6E46" w:rsidRDefault="00F16444" w:rsidP="00DF4A3A">
      <w:pPr>
        <w:spacing w:line="240" w:lineRule="exact"/>
        <w:rPr>
          <w:sz w:val="22"/>
          <w:szCs w:val="22"/>
        </w:rPr>
      </w:pPr>
    </w:p>
    <w:p w14:paraId="763CC16E" w14:textId="77777777" w:rsidR="006C6A9B" w:rsidRPr="002B6E46" w:rsidRDefault="006C6A9B" w:rsidP="00DF4A3A">
      <w:pPr>
        <w:spacing w:line="240" w:lineRule="exact"/>
        <w:rPr>
          <w:sz w:val="22"/>
          <w:szCs w:val="22"/>
        </w:rPr>
      </w:pPr>
    </w:p>
    <w:p w14:paraId="13D59917" w14:textId="77777777" w:rsidR="00F16444" w:rsidRPr="002B6E46" w:rsidRDefault="00F16444" w:rsidP="00DF4A3A">
      <w:pPr>
        <w:spacing w:line="240" w:lineRule="exact"/>
        <w:rPr>
          <w:b/>
          <w:sz w:val="22"/>
          <w:szCs w:val="22"/>
        </w:rPr>
      </w:pPr>
      <w:r w:rsidRPr="002B6E46">
        <w:rPr>
          <w:b/>
          <w:sz w:val="22"/>
          <w:szCs w:val="22"/>
        </w:rPr>
        <w:t>3.</w:t>
      </w:r>
      <w:r w:rsidRPr="002B6E46">
        <w:rPr>
          <w:b/>
          <w:sz w:val="22"/>
          <w:szCs w:val="22"/>
        </w:rPr>
        <w:tab/>
        <w:t>Use</w:t>
      </w:r>
      <w:r w:rsidR="00745FA7" w:rsidRPr="002B6E46">
        <w:rPr>
          <w:b/>
          <w:sz w:val="22"/>
          <w:szCs w:val="22"/>
        </w:rPr>
        <w:t xml:space="preserve"> </w:t>
      </w:r>
      <w:r w:rsidRPr="002B6E46">
        <w:rPr>
          <w:b/>
          <w:sz w:val="22"/>
          <w:szCs w:val="22"/>
        </w:rPr>
        <w:t>of</w:t>
      </w:r>
      <w:r w:rsidR="00745FA7" w:rsidRPr="002B6E46">
        <w:rPr>
          <w:b/>
          <w:sz w:val="22"/>
          <w:szCs w:val="22"/>
        </w:rPr>
        <w:t xml:space="preserve"> </w:t>
      </w:r>
      <w:r w:rsidRPr="002B6E46">
        <w:rPr>
          <w:b/>
          <w:sz w:val="22"/>
          <w:szCs w:val="22"/>
        </w:rPr>
        <w:t>Technology</w:t>
      </w:r>
      <w:r w:rsidR="00745FA7" w:rsidRPr="002B6E46">
        <w:rPr>
          <w:b/>
          <w:sz w:val="22"/>
          <w:szCs w:val="22"/>
        </w:rPr>
        <w:t xml:space="preserve"> </w:t>
      </w:r>
      <w:r w:rsidRPr="002B6E46">
        <w:rPr>
          <w:b/>
          <w:sz w:val="22"/>
          <w:szCs w:val="22"/>
        </w:rPr>
        <w:t>to</w:t>
      </w:r>
      <w:r w:rsidR="00745FA7" w:rsidRPr="002B6E46">
        <w:rPr>
          <w:b/>
          <w:sz w:val="22"/>
          <w:szCs w:val="22"/>
        </w:rPr>
        <w:t xml:space="preserve"> </w:t>
      </w:r>
      <w:r w:rsidRPr="002B6E46">
        <w:rPr>
          <w:b/>
          <w:sz w:val="22"/>
          <w:szCs w:val="22"/>
        </w:rPr>
        <w:t>Reduce</w:t>
      </w:r>
      <w:r w:rsidR="00745FA7" w:rsidRPr="002B6E46">
        <w:rPr>
          <w:b/>
          <w:sz w:val="22"/>
          <w:szCs w:val="22"/>
        </w:rPr>
        <w:t xml:space="preserve"> </w:t>
      </w:r>
      <w:r w:rsidRPr="002B6E46">
        <w:rPr>
          <w:b/>
          <w:sz w:val="22"/>
          <w:szCs w:val="22"/>
        </w:rPr>
        <w:t>Burden:</w:t>
      </w:r>
    </w:p>
    <w:p w14:paraId="045ED236" w14:textId="77777777" w:rsidR="00F16444" w:rsidRPr="002B6E46" w:rsidRDefault="00F16444" w:rsidP="00DF4A3A">
      <w:pPr>
        <w:spacing w:line="240" w:lineRule="exact"/>
        <w:rPr>
          <w:sz w:val="22"/>
          <w:szCs w:val="22"/>
        </w:rPr>
      </w:pPr>
    </w:p>
    <w:p w14:paraId="44B326B3" w14:textId="77777777" w:rsidR="00F16444" w:rsidRPr="002B6E46" w:rsidRDefault="00D24FBD" w:rsidP="00DF4A3A">
      <w:pPr>
        <w:spacing w:line="240" w:lineRule="exact"/>
        <w:rPr>
          <w:sz w:val="22"/>
          <w:szCs w:val="22"/>
        </w:rPr>
      </w:pPr>
      <w:r w:rsidRPr="002B6E46">
        <w:rPr>
          <w:sz w:val="22"/>
          <w:szCs w:val="22"/>
        </w:rPr>
        <w:t xml:space="preserve">No change from currently approved </w:t>
      </w:r>
      <w:r w:rsidR="00E94D76" w:rsidRPr="002B6E46">
        <w:rPr>
          <w:sz w:val="22"/>
          <w:szCs w:val="22"/>
        </w:rPr>
        <w:t xml:space="preserve">underlying </w:t>
      </w:r>
      <w:r w:rsidRPr="002B6E46">
        <w:rPr>
          <w:sz w:val="22"/>
          <w:szCs w:val="22"/>
        </w:rPr>
        <w:t>package</w:t>
      </w:r>
      <w:r w:rsidR="00E94D76" w:rsidRPr="002B6E46">
        <w:rPr>
          <w:sz w:val="22"/>
          <w:szCs w:val="22"/>
        </w:rPr>
        <w:t>s</w:t>
      </w:r>
      <w:r w:rsidR="00F16444" w:rsidRPr="002B6E46">
        <w:rPr>
          <w:sz w:val="22"/>
          <w:szCs w:val="22"/>
        </w:rPr>
        <w:t>.</w:t>
      </w:r>
    </w:p>
    <w:p w14:paraId="27E08D00" w14:textId="77777777" w:rsidR="00F16444" w:rsidRPr="002B6E46" w:rsidRDefault="00F16444" w:rsidP="00DF4A3A">
      <w:pPr>
        <w:spacing w:line="240" w:lineRule="exact"/>
        <w:rPr>
          <w:sz w:val="22"/>
          <w:szCs w:val="22"/>
        </w:rPr>
      </w:pPr>
    </w:p>
    <w:p w14:paraId="6C8E0905" w14:textId="77777777" w:rsidR="00BA57A4" w:rsidRPr="002B6E46" w:rsidRDefault="00BA57A4" w:rsidP="00DF4A3A">
      <w:pPr>
        <w:spacing w:line="240" w:lineRule="exact"/>
        <w:rPr>
          <w:sz w:val="22"/>
          <w:szCs w:val="22"/>
        </w:rPr>
      </w:pPr>
    </w:p>
    <w:p w14:paraId="1FFD04B9" w14:textId="77777777" w:rsidR="00F16444" w:rsidRPr="002B6E46" w:rsidRDefault="00F16444" w:rsidP="00DF4A3A">
      <w:pPr>
        <w:spacing w:line="240" w:lineRule="exact"/>
        <w:rPr>
          <w:b/>
          <w:sz w:val="22"/>
          <w:szCs w:val="22"/>
        </w:rPr>
      </w:pPr>
      <w:r w:rsidRPr="002B6E46">
        <w:rPr>
          <w:b/>
          <w:sz w:val="22"/>
          <w:szCs w:val="22"/>
        </w:rPr>
        <w:t>4.</w:t>
      </w:r>
      <w:r w:rsidRPr="002B6E46">
        <w:rPr>
          <w:b/>
          <w:sz w:val="22"/>
          <w:szCs w:val="22"/>
        </w:rPr>
        <w:tab/>
        <w:t>Identification</w:t>
      </w:r>
      <w:r w:rsidR="00745FA7" w:rsidRPr="002B6E46">
        <w:rPr>
          <w:b/>
          <w:sz w:val="22"/>
          <w:szCs w:val="22"/>
        </w:rPr>
        <w:t xml:space="preserve"> </w:t>
      </w:r>
      <w:r w:rsidRPr="002B6E46">
        <w:rPr>
          <w:b/>
          <w:sz w:val="22"/>
          <w:szCs w:val="22"/>
        </w:rPr>
        <w:t>of</w:t>
      </w:r>
      <w:r w:rsidR="00745FA7" w:rsidRPr="002B6E46">
        <w:rPr>
          <w:b/>
          <w:sz w:val="22"/>
          <w:szCs w:val="22"/>
        </w:rPr>
        <w:t xml:space="preserve"> </w:t>
      </w:r>
      <w:r w:rsidRPr="002B6E46">
        <w:rPr>
          <w:b/>
          <w:sz w:val="22"/>
          <w:szCs w:val="22"/>
        </w:rPr>
        <w:t>Duplication</w:t>
      </w:r>
      <w:r w:rsidR="00745FA7" w:rsidRPr="002B6E46">
        <w:rPr>
          <w:b/>
          <w:sz w:val="22"/>
          <w:szCs w:val="22"/>
        </w:rPr>
        <w:t xml:space="preserve"> </w:t>
      </w:r>
      <w:r w:rsidRPr="002B6E46">
        <w:rPr>
          <w:b/>
          <w:sz w:val="22"/>
          <w:szCs w:val="22"/>
        </w:rPr>
        <w:t>and</w:t>
      </w:r>
      <w:r w:rsidR="00745FA7" w:rsidRPr="002B6E46">
        <w:rPr>
          <w:b/>
          <w:sz w:val="22"/>
          <w:szCs w:val="22"/>
        </w:rPr>
        <w:t xml:space="preserve"> </w:t>
      </w:r>
      <w:r w:rsidRPr="002B6E46">
        <w:rPr>
          <w:b/>
          <w:sz w:val="22"/>
          <w:szCs w:val="22"/>
        </w:rPr>
        <w:t>Availability</w:t>
      </w:r>
      <w:r w:rsidR="00745FA7" w:rsidRPr="002B6E46">
        <w:rPr>
          <w:b/>
          <w:sz w:val="22"/>
          <w:szCs w:val="22"/>
        </w:rPr>
        <w:t xml:space="preserve"> </w:t>
      </w:r>
      <w:r w:rsidRPr="002B6E46">
        <w:rPr>
          <w:b/>
          <w:sz w:val="22"/>
          <w:szCs w:val="22"/>
        </w:rPr>
        <w:t>or</w:t>
      </w:r>
      <w:r w:rsidR="00745FA7" w:rsidRPr="002B6E46">
        <w:rPr>
          <w:b/>
          <w:sz w:val="22"/>
          <w:szCs w:val="22"/>
        </w:rPr>
        <w:t xml:space="preserve"> </w:t>
      </w:r>
      <w:r w:rsidRPr="002B6E46">
        <w:rPr>
          <w:b/>
          <w:sz w:val="22"/>
          <w:szCs w:val="22"/>
        </w:rPr>
        <w:t>Similar</w:t>
      </w:r>
      <w:r w:rsidR="00745FA7" w:rsidRPr="002B6E46">
        <w:rPr>
          <w:b/>
          <w:sz w:val="22"/>
          <w:szCs w:val="22"/>
        </w:rPr>
        <w:t xml:space="preserve"> </w:t>
      </w:r>
      <w:r w:rsidRPr="002B6E46">
        <w:rPr>
          <w:b/>
          <w:sz w:val="22"/>
          <w:szCs w:val="22"/>
        </w:rPr>
        <w:t>Information:</w:t>
      </w:r>
    </w:p>
    <w:p w14:paraId="48AAE315" w14:textId="77777777" w:rsidR="00F16444" w:rsidRPr="002B6E46" w:rsidRDefault="00F16444" w:rsidP="00DF4A3A">
      <w:pPr>
        <w:spacing w:line="240" w:lineRule="exact"/>
        <w:rPr>
          <w:sz w:val="22"/>
          <w:szCs w:val="22"/>
        </w:rPr>
      </w:pPr>
    </w:p>
    <w:p w14:paraId="5ED6671B" w14:textId="77777777" w:rsidR="00F16444" w:rsidRPr="002B6E46" w:rsidRDefault="00D24FBD" w:rsidP="00DF4A3A">
      <w:pPr>
        <w:spacing w:line="240" w:lineRule="exact"/>
        <w:rPr>
          <w:sz w:val="22"/>
          <w:szCs w:val="22"/>
        </w:rPr>
      </w:pPr>
      <w:r w:rsidRPr="002B6E46">
        <w:rPr>
          <w:sz w:val="22"/>
          <w:szCs w:val="22"/>
        </w:rPr>
        <w:t xml:space="preserve">No change from currently approved </w:t>
      </w:r>
      <w:r w:rsidR="00E94D76" w:rsidRPr="002B6E46">
        <w:rPr>
          <w:sz w:val="22"/>
          <w:szCs w:val="22"/>
        </w:rPr>
        <w:t xml:space="preserve">underlying </w:t>
      </w:r>
      <w:r w:rsidRPr="002B6E46">
        <w:rPr>
          <w:sz w:val="22"/>
          <w:szCs w:val="22"/>
        </w:rPr>
        <w:t>package</w:t>
      </w:r>
      <w:r w:rsidR="00E94D76" w:rsidRPr="002B6E46">
        <w:rPr>
          <w:sz w:val="22"/>
          <w:szCs w:val="22"/>
        </w:rPr>
        <w:t>s</w:t>
      </w:r>
      <w:r w:rsidR="00F16444" w:rsidRPr="002B6E46">
        <w:rPr>
          <w:sz w:val="22"/>
          <w:szCs w:val="22"/>
        </w:rPr>
        <w:t>.</w:t>
      </w:r>
    </w:p>
    <w:p w14:paraId="623E65C7" w14:textId="77777777" w:rsidR="00F16444" w:rsidRPr="002B6E46" w:rsidRDefault="00F16444" w:rsidP="00DF4A3A">
      <w:pPr>
        <w:spacing w:line="240" w:lineRule="exact"/>
        <w:rPr>
          <w:sz w:val="22"/>
          <w:szCs w:val="22"/>
        </w:rPr>
      </w:pPr>
    </w:p>
    <w:p w14:paraId="0ED35D83" w14:textId="77777777" w:rsidR="006C6A9B" w:rsidRPr="002B6E46" w:rsidRDefault="006C6A9B" w:rsidP="00DF4A3A">
      <w:pPr>
        <w:spacing w:line="240" w:lineRule="exact"/>
        <w:rPr>
          <w:sz w:val="22"/>
          <w:szCs w:val="22"/>
        </w:rPr>
      </w:pPr>
    </w:p>
    <w:p w14:paraId="5DB71260" w14:textId="77777777" w:rsidR="00F16444" w:rsidRPr="002B6E46" w:rsidRDefault="00F16444" w:rsidP="00DF4A3A">
      <w:pPr>
        <w:spacing w:line="240" w:lineRule="exact"/>
        <w:rPr>
          <w:b/>
          <w:sz w:val="22"/>
          <w:szCs w:val="22"/>
        </w:rPr>
      </w:pPr>
      <w:r w:rsidRPr="002B6E46">
        <w:rPr>
          <w:b/>
          <w:sz w:val="22"/>
          <w:szCs w:val="22"/>
        </w:rPr>
        <w:t>5.</w:t>
      </w:r>
      <w:r w:rsidRPr="002B6E46">
        <w:rPr>
          <w:b/>
          <w:sz w:val="22"/>
          <w:szCs w:val="22"/>
        </w:rPr>
        <w:tab/>
        <w:t>Small</w:t>
      </w:r>
      <w:r w:rsidR="00745FA7" w:rsidRPr="002B6E46">
        <w:rPr>
          <w:b/>
          <w:sz w:val="22"/>
          <w:szCs w:val="22"/>
        </w:rPr>
        <w:t xml:space="preserve"> </w:t>
      </w:r>
      <w:r w:rsidRPr="002B6E46">
        <w:rPr>
          <w:b/>
          <w:sz w:val="22"/>
          <w:szCs w:val="22"/>
        </w:rPr>
        <w:t>Businesses:</w:t>
      </w:r>
    </w:p>
    <w:p w14:paraId="5348D806" w14:textId="77777777" w:rsidR="00F16444" w:rsidRPr="002B6E46" w:rsidRDefault="00F16444" w:rsidP="00DF4A3A">
      <w:pPr>
        <w:spacing w:line="240" w:lineRule="exact"/>
        <w:rPr>
          <w:sz w:val="22"/>
          <w:szCs w:val="22"/>
        </w:rPr>
      </w:pPr>
    </w:p>
    <w:p w14:paraId="2C942E48" w14:textId="77777777" w:rsidR="00F16444" w:rsidRPr="002B6E46" w:rsidRDefault="00D24FBD" w:rsidP="00DF4A3A">
      <w:pPr>
        <w:pStyle w:val="BodyText"/>
        <w:spacing w:line="240" w:lineRule="exact"/>
        <w:rPr>
          <w:sz w:val="22"/>
          <w:szCs w:val="22"/>
        </w:rPr>
      </w:pPr>
      <w:r w:rsidRPr="002B6E46">
        <w:rPr>
          <w:sz w:val="22"/>
          <w:szCs w:val="22"/>
        </w:rPr>
        <w:t xml:space="preserve">No change from currently approved </w:t>
      </w:r>
      <w:r w:rsidR="00E94D76" w:rsidRPr="002B6E46">
        <w:rPr>
          <w:sz w:val="22"/>
          <w:szCs w:val="22"/>
        </w:rPr>
        <w:t xml:space="preserve">underlying </w:t>
      </w:r>
      <w:r w:rsidRPr="002B6E46">
        <w:rPr>
          <w:sz w:val="22"/>
          <w:szCs w:val="22"/>
        </w:rPr>
        <w:t>package</w:t>
      </w:r>
      <w:r w:rsidR="00E94D76" w:rsidRPr="002B6E46">
        <w:rPr>
          <w:sz w:val="22"/>
          <w:szCs w:val="22"/>
        </w:rPr>
        <w:t>s</w:t>
      </w:r>
      <w:r w:rsidR="00025EE7" w:rsidRPr="002B6E46">
        <w:rPr>
          <w:sz w:val="22"/>
          <w:szCs w:val="22"/>
        </w:rPr>
        <w:t>.</w:t>
      </w:r>
    </w:p>
    <w:p w14:paraId="4BC03A4D" w14:textId="77777777" w:rsidR="00F16444" w:rsidRPr="002B6E46" w:rsidRDefault="00F16444" w:rsidP="00DF4A3A">
      <w:pPr>
        <w:spacing w:line="240" w:lineRule="exact"/>
        <w:rPr>
          <w:sz w:val="22"/>
          <w:szCs w:val="22"/>
        </w:rPr>
      </w:pPr>
    </w:p>
    <w:p w14:paraId="3C348157" w14:textId="77777777" w:rsidR="00F16444" w:rsidRPr="002B6E46" w:rsidRDefault="00F16444" w:rsidP="00DF4A3A">
      <w:pPr>
        <w:spacing w:line="240" w:lineRule="exact"/>
        <w:rPr>
          <w:b/>
          <w:sz w:val="22"/>
          <w:szCs w:val="22"/>
        </w:rPr>
      </w:pPr>
      <w:r w:rsidRPr="002B6E46">
        <w:rPr>
          <w:b/>
          <w:sz w:val="22"/>
          <w:szCs w:val="22"/>
        </w:rPr>
        <w:t>6.</w:t>
      </w:r>
      <w:r w:rsidRPr="002B6E46">
        <w:rPr>
          <w:b/>
          <w:sz w:val="22"/>
          <w:szCs w:val="22"/>
        </w:rPr>
        <w:tab/>
        <w:t>Less</w:t>
      </w:r>
      <w:r w:rsidR="00745FA7" w:rsidRPr="002B6E46">
        <w:rPr>
          <w:b/>
          <w:sz w:val="22"/>
          <w:szCs w:val="22"/>
        </w:rPr>
        <w:t xml:space="preserve"> </w:t>
      </w:r>
      <w:r w:rsidRPr="002B6E46">
        <w:rPr>
          <w:b/>
          <w:sz w:val="22"/>
          <w:szCs w:val="22"/>
        </w:rPr>
        <w:t>Frequent</w:t>
      </w:r>
      <w:r w:rsidR="00745FA7" w:rsidRPr="002B6E46">
        <w:rPr>
          <w:b/>
          <w:sz w:val="22"/>
          <w:szCs w:val="22"/>
        </w:rPr>
        <w:t xml:space="preserve"> </w:t>
      </w:r>
      <w:r w:rsidRPr="002B6E46">
        <w:rPr>
          <w:b/>
          <w:sz w:val="22"/>
          <w:szCs w:val="22"/>
        </w:rPr>
        <w:t>Conduct</w:t>
      </w:r>
      <w:r w:rsidR="00745FA7" w:rsidRPr="002B6E46">
        <w:rPr>
          <w:b/>
          <w:sz w:val="22"/>
          <w:szCs w:val="22"/>
        </w:rPr>
        <w:t xml:space="preserve"> </w:t>
      </w:r>
      <w:r w:rsidRPr="002B6E46">
        <w:rPr>
          <w:b/>
          <w:sz w:val="22"/>
          <w:szCs w:val="22"/>
        </w:rPr>
        <w:t>of</w:t>
      </w:r>
      <w:r w:rsidR="00745FA7" w:rsidRPr="002B6E46">
        <w:rPr>
          <w:b/>
          <w:sz w:val="22"/>
          <w:szCs w:val="22"/>
        </w:rPr>
        <w:t xml:space="preserve"> </w:t>
      </w:r>
      <w:r w:rsidRPr="002B6E46">
        <w:rPr>
          <w:b/>
          <w:sz w:val="22"/>
          <w:szCs w:val="22"/>
        </w:rPr>
        <w:t>Study:</w:t>
      </w:r>
    </w:p>
    <w:p w14:paraId="4552AFCF" w14:textId="77777777" w:rsidR="00F16444" w:rsidRPr="002B6E46" w:rsidRDefault="00F16444" w:rsidP="00DF4A3A">
      <w:pPr>
        <w:spacing w:line="240" w:lineRule="exact"/>
        <w:rPr>
          <w:sz w:val="22"/>
          <w:szCs w:val="22"/>
        </w:rPr>
      </w:pPr>
    </w:p>
    <w:p w14:paraId="102F83CD" w14:textId="77777777" w:rsidR="00F16444" w:rsidRPr="002B6E46" w:rsidRDefault="00D24FBD" w:rsidP="00DF4A3A">
      <w:pPr>
        <w:spacing w:line="240" w:lineRule="exact"/>
        <w:rPr>
          <w:sz w:val="22"/>
          <w:szCs w:val="22"/>
        </w:rPr>
      </w:pPr>
      <w:r w:rsidRPr="002B6E46">
        <w:rPr>
          <w:sz w:val="22"/>
          <w:szCs w:val="22"/>
        </w:rPr>
        <w:t xml:space="preserve">No change from currently approved </w:t>
      </w:r>
      <w:r w:rsidR="00E94D76" w:rsidRPr="002B6E46">
        <w:rPr>
          <w:sz w:val="22"/>
          <w:szCs w:val="22"/>
        </w:rPr>
        <w:t xml:space="preserve">underlying </w:t>
      </w:r>
      <w:r w:rsidRPr="002B6E46">
        <w:rPr>
          <w:sz w:val="22"/>
          <w:szCs w:val="22"/>
        </w:rPr>
        <w:t>package</w:t>
      </w:r>
      <w:r w:rsidR="00E94D76" w:rsidRPr="002B6E46">
        <w:rPr>
          <w:sz w:val="22"/>
          <w:szCs w:val="22"/>
        </w:rPr>
        <w:t>s</w:t>
      </w:r>
      <w:r w:rsidR="00F16444" w:rsidRPr="002B6E46">
        <w:rPr>
          <w:sz w:val="22"/>
          <w:szCs w:val="22"/>
        </w:rPr>
        <w:t>.</w:t>
      </w:r>
    </w:p>
    <w:p w14:paraId="09DFFCA8" w14:textId="77777777" w:rsidR="00B47139" w:rsidRPr="002B6E46" w:rsidRDefault="00B47139" w:rsidP="00DF4A3A">
      <w:pPr>
        <w:spacing w:line="240" w:lineRule="exact"/>
        <w:rPr>
          <w:b/>
          <w:sz w:val="22"/>
          <w:szCs w:val="22"/>
        </w:rPr>
      </w:pPr>
    </w:p>
    <w:p w14:paraId="5EDE9D64" w14:textId="77777777" w:rsidR="00623B3F" w:rsidRPr="002B6E46" w:rsidRDefault="00623B3F" w:rsidP="00DF4A3A">
      <w:pPr>
        <w:spacing w:line="240" w:lineRule="exact"/>
        <w:rPr>
          <w:b/>
          <w:sz w:val="22"/>
          <w:szCs w:val="22"/>
        </w:rPr>
      </w:pPr>
    </w:p>
    <w:p w14:paraId="3C1685DA" w14:textId="19FECBD6" w:rsidR="00F16444" w:rsidRPr="002B6E46" w:rsidRDefault="00F16444" w:rsidP="00DF4A3A">
      <w:pPr>
        <w:spacing w:line="240" w:lineRule="exact"/>
        <w:rPr>
          <w:b/>
          <w:sz w:val="22"/>
          <w:szCs w:val="22"/>
        </w:rPr>
      </w:pPr>
      <w:r w:rsidRPr="002B6E46">
        <w:rPr>
          <w:b/>
          <w:sz w:val="22"/>
          <w:szCs w:val="22"/>
        </w:rPr>
        <w:t>7.</w:t>
      </w:r>
      <w:r w:rsidRPr="002B6E46">
        <w:rPr>
          <w:b/>
          <w:sz w:val="22"/>
          <w:szCs w:val="22"/>
        </w:rPr>
        <w:tab/>
        <w:t>Special</w:t>
      </w:r>
      <w:r w:rsidR="00745FA7" w:rsidRPr="002B6E46">
        <w:rPr>
          <w:b/>
          <w:sz w:val="22"/>
          <w:szCs w:val="22"/>
        </w:rPr>
        <w:t xml:space="preserve"> </w:t>
      </w:r>
      <w:r w:rsidRPr="002B6E46">
        <w:rPr>
          <w:b/>
          <w:sz w:val="22"/>
          <w:szCs w:val="22"/>
        </w:rPr>
        <w:t>Circumstances:</w:t>
      </w:r>
    </w:p>
    <w:p w14:paraId="4719D164" w14:textId="77777777" w:rsidR="00F16444" w:rsidRPr="002B6E46" w:rsidRDefault="00F16444" w:rsidP="00DF4A3A">
      <w:pPr>
        <w:spacing w:line="240" w:lineRule="exact"/>
        <w:rPr>
          <w:sz w:val="22"/>
          <w:szCs w:val="22"/>
        </w:rPr>
      </w:pPr>
    </w:p>
    <w:p w14:paraId="4482B0F6" w14:textId="77777777" w:rsidR="00F16444" w:rsidRPr="002B6E46" w:rsidRDefault="00D24FBD" w:rsidP="00DF4A3A">
      <w:pPr>
        <w:spacing w:line="240" w:lineRule="exact"/>
        <w:rPr>
          <w:sz w:val="22"/>
          <w:szCs w:val="22"/>
        </w:rPr>
      </w:pPr>
      <w:r w:rsidRPr="002B6E46">
        <w:rPr>
          <w:sz w:val="22"/>
          <w:szCs w:val="22"/>
        </w:rPr>
        <w:t xml:space="preserve">No change from currently approved </w:t>
      </w:r>
      <w:r w:rsidR="00E94D76" w:rsidRPr="002B6E46">
        <w:rPr>
          <w:sz w:val="22"/>
          <w:szCs w:val="22"/>
        </w:rPr>
        <w:t xml:space="preserve">underlying </w:t>
      </w:r>
      <w:r w:rsidRPr="002B6E46">
        <w:rPr>
          <w:sz w:val="22"/>
          <w:szCs w:val="22"/>
        </w:rPr>
        <w:t>package</w:t>
      </w:r>
      <w:r w:rsidR="00E94D76" w:rsidRPr="002B6E46">
        <w:rPr>
          <w:sz w:val="22"/>
          <w:szCs w:val="22"/>
        </w:rPr>
        <w:t>s</w:t>
      </w:r>
      <w:r w:rsidRPr="002B6E46">
        <w:rPr>
          <w:sz w:val="22"/>
          <w:szCs w:val="22"/>
        </w:rPr>
        <w:t>.</w:t>
      </w:r>
    </w:p>
    <w:p w14:paraId="64CB99B8" w14:textId="77777777" w:rsidR="00F16444" w:rsidRPr="002B6E46" w:rsidRDefault="00F16444" w:rsidP="00DF4A3A">
      <w:pPr>
        <w:spacing w:line="240" w:lineRule="exact"/>
        <w:rPr>
          <w:sz w:val="22"/>
          <w:szCs w:val="22"/>
        </w:rPr>
      </w:pPr>
    </w:p>
    <w:p w14:paraId="71D50534" w14:textId="77777777" w:rsidR="006C6A9B" w:rsidRPr="002B6E46" w:rsidRDefault="006C6A9B" w:rsidP="00DF4A3A">
      <w:pPr>
        <w:spacing w:line="240" w:lineRule="exact"/>
        <w:rPr>
          <w:sz w:val="22"/>
          <w:szCs w:val="22"/>
        </w:rPr>
      </w:pPr>
    </w:p>
    <w:p w14:paraId="1435822C" w14:textId="22BFBCA2" w:rsidR="00F16444" w:rsidRPr="002B6E46" w:rsidRDefault="00F16444" w:rsidP="00DF4A3A">
      <w:pPr>
        <w:spacing w:line="240" w:lineRule="exact"/>
        <w:rPr>
          <w:b/>
          <w:sz w:val="22"/>
          <w:szCs w:val="22"/>
        </w:rPr>
      </w:pPr>
      <w:r w:rsidRPr="002B6E46">
        <w:rPr>
          <w:b/>
          <w:sz w:val="22"/>
          <w:szCs w:val="22"/>
        </w:rPr>
        <w:t>8.</w:t>
      </w:r>
      <w:r w:rsidRPr="002B6E46">
        <w:rPr>
          <w:b/>
          <w:sz w:val="22"/>
          <w:szCs w:val="22"/>
        </w:rPr>
        <w:tab/>
        <w:t>Consultation</w:t>
      </w:r>
      <w:r w:rsidR="00745FA7" w:rsidRPr="002B6E46">
        <w:rPr>
          <w:b/>
          <w:sz w:val="22"/>
          <w:szCs w:val="22"/>
        </w:rPr>
        <w:t xml:space="preserve"> </w:t>
      </w:r>
      <w:r w:rsidRPr="002B6E46">
        <w:rPr>
          <w:b/>
          <w:sz w:val="22"/>
          <w:szCs w:val="22"/>
        </w:rPr>
        <w:t>with</w:t>
      </w:r>
      <w:r w:rsidR="00745FA7" w:rsidRPr="002B6E46">
        <w:rPr>
          <w:b/>
          <w:sz w:val="22"/>
          <w:szCs w:val="22"/>
        </w:rPr>
        <w:t xml:space="preserve"> </w:t>
      </w:r>
      <w:r w:rsidRPr="002B6E46">
        <w:rPr>
          <w:b/>
          <w:sz w:val="22"/>
          <w:szCs w:val="22"/>
        </w:rPr>
        <w:t>Persons</w:t>
      </w:r>
      <w:r w:rsidR="00745FA7" w:rsidRPr="002B6E46">
        <w:rPr>
          <w:b/>
          <w:sz w:val="22"/>
          <w:szCs w:val="22"/>
        </w:rPr>
        <w:t xml:space="preserve"> </w:t>
      </w:r>
      <w:r w:rsidRPr="002B6E46">
        <w:rPr>
          <w:b/>
          <w:sz w:val="22"/>
          <w:szCs w:val="22"/>
        </w:rPr>
        <w:t>Outside</w:t>
      </w:r>
      <w:r w:rsidR="00745FA7" w:rsidRPr="002B6E46">
        <w:rPr>
          <w:b/>
          <w:sz w:val="22"/>
          <w:szCs w:val="22"/>
        </w:rPr>
        <w:t xml:space="preserve"> </w:t>
      </w:r>
      <w:r w:rsidR="009C6CB9" w:rsidRPr="002B6E46">
        <w:rPr>
          <w:b/>
          <w:sz w:val="22"/>
          <w:szCs w:val="22"/>
        </w:rPr>
        <w:t>of BJ</w:t>
      </w:r>
      <w:r w:rsidRPr="002B6E46">
        <w:rPr>
          <w:b/>
          <w:sz w:val="22"/>
          <w:szCs w:val="22"/>
        </w:rPr>
        <w:t>S:</w:t>
      </w:r>
    </w:p>
    <w:p w14:paraId="63CF8336" w14:textId="77777777" w:rsidR="00E94D76" w:rsidRPr="002B6E46" w:rsidRDefault="00E94D76" w:rsidP="00DF4A3A">
      <w:pPr>
        <w:spacing w:line="240" w:lineRule="exact"/>
        <w:rPr>
          <w:b/>
          <w:sz w:val="22"/>
          <w:szCs w:val="22"/>
        </w:rPr>
      </w:pPr>
    </w:p>
    <w:p w14:paraId="0ECFA0D3" w14:textId="5C5D603B" w:rsidR="00025EE7" w:rsidRPr="002B6E46" w:rsidRDefault="00E94D76" w:rsidP="00A60813">
      <w:pPr>
        <w:spacing w:line="240" w:lineRule="exact"/>
        <w:rPr>
          <w:sz w:val="22"/>
          <w:szCs w:val="22"/>
        </w:rPr>
      </w:pPr>
      <w:r w:rsidRPr="002B6E46">
        <w:rPr>
          <w:sz w:val="22"/>
          <w:szCs w:val="22"/>
        </w:rPr>
        <w:t xml:space="preserve">This ICR is being submitted under PRA emergency clearance procedures. </w:t>
      </w:r>
      <w:r w:rsidR="008F2D0F" w:rsidRPr="002B6E46">
        <w:rPr>
          <w:sz w:val="22"/>
          <w:szCs w:val="22"/>
        </w:rPr>
        <w:t>BJS</w:t>
      </w:r>
      <w:r w:rsidRPr="002B6E46">
        <w:rPr>
          <w:sz w:val="22"/>
          <w:szCs w:val="22"/>
        </w:rPr>
        <w:t xml:space="preserve"> has submitted a 60-day FRN for publication and will consider public comments received in response to that document.</w:t>
      </w:r>
      <w:r w:rsidRPr="002B6E46" w:rsidDel="00E94D76">
        <w:rPr>
          <w:sz w:val="22"/>
          <w:szCs w:val="22"/>
        </w:rPr>
        <w:t xml:space="preserve"> </w:t>
      </w:r>
    </w:p>
    <w:p w14:paraId="4E5980F7" w14:textId="77777777" w:rsidR="00025EE7" w:rsidRPr="002B6E46" w:rsidRDefault="00025EE7" w:rsidP="00DF4A3A">
      <w:pPr>
        <w:spacing w:line="240" w:lineRule="exact"/>
        <w:rPr>
          <w:sz w:val="22"/>
          <w:szCs w:val="22"/>
        </w:rPr>
      </w:pPr>
    </w:p>
    <w:p w14:paraId="5AB5540D" w14:textId="77777777" w:rsidR="006C6A9B" w:rsidRPr="002B6E46" w:rsidRDefault="006C6A9B" w:rsidP="00DF4A3A">
      <w:pPr>
        <w:spacing w:line="240" w:lineRule="exact"/>
        <w:rPr>
          <w:sz w:val="22"/>
          <w:szCs w:val="22"/>
        </w:rPr>
      </w:pPr>
    </w:p>
    <w:p w14:paraId="79666C22" w14:textId="77777777" w:rsidR="00F16444" w:rsidRPr="002B6E46" w:rsidRDefault="00F16444" w:rsidP="00DF4A3A">
      <w:pPr>
        <w:spacing w:line="240" w:lineRule="exact"/>
        <w:rPr>
          <w:b/>
          <w:sz w:val="22"/>
          <w:szCs w:val="22"/>
        </w:rPr>
      </w:pPr>
      <w:r w:rsidRPr="002B6E46">
        <w:rPr>
          <w:b/>
          <w:sz w:val="22"/>
          <w:szCs w:val="22"/>
        </w:rPr>
        <w:t>9.</w:t>
      </w:r>
      <w:r w:rsidRPr="002B6E46">
        <w:rPr>
          <w:b/>
          <w:sz w:val="22"/>
          <w:szCs w:val="22"/>
        </w:rPr>
        <w:tab/>
        <w:t>Gifts</w:t>
      </w:r>
      <w:r w:rsidR="00745FA7" w:rsidRPr="002B6E46">
        <w:rPr>
          <w:b/>
          <w:sz w:val="22"/>
          <w:szCs w:val="22"/>
        </w:rPr>
        <w:t xml:space="preserve"> </w:t>
      </w:r>
      <w:r w:rsidRPr="002B6E46">
        <w:rPr>
          <w:b/>
          <w:sz w:val="22"/>
          <w:szCs w:val="22"/>
        </w:rPr>
        <w:t>or</w:t>
      </w:r>
      <w:r w:rsidR="00745FA7" w:rsidRPr="002B6E46">
        <w:rPr>
          <w:b/>
          <w:sz w:val="22"/>
          <w:szCs w:val="22"/>
        </w:rPr>
        <w:t xml:space="preserve"> </w:t>
      </w:r>
      <w:r w:rsidRPr="002B6E46">
        <w:rPr>
          <w:b/>
          <w:sz w:val="22"/>
          <w:szCs w:val="22"/>
        </w:rPr>
        <w:t>Payments</w:t>
      </w:r>
      <w:r w:rsidR="00745FA7" w:rsidRPr="002B6E46">
        <w:rPr>
          <w:b/>
          <w:sz w:val="22"/>
          <w:szCs w:val="22"/>
        </w:rPr>
        <w:t xml:space="preserve"> </w:t>
      </w:r>
      <w:r w:rsidRPr="002B6E46">
        <w:rPr>
          <w:b/>
          <w:sz w:val="22"/>
          <w:szCs w:val="22"/>
        </w:rPr>
        <w:t>to</w:t>
      </w:r>
      <w:r w:rsidR="00745FA7" w:rsidRPr="002B6E46">
        <w:rPr>
          <w:b/>
          <w:sz w:val="22"/>
          <w:szCs w:val="22"/>
        </w:rPr>
        <w:t xml:space="preserve"> </w:t>
      </w:r>
      <w:r w:rsidRPr="002B6E46">
        <w:rPr>
          <w:b/>
          <w:sz w:val="22"/>
          <w:szCs w:val="22"/>
        </w:rPr>
        <w:t>Respondents:</w:t>
      </w:r>
    </w:p>
    <w:p w14:paraId="694F4664" w14:textId="77777777" w:rsidR="00F16444" w:rsidRPr="002B6E46" w:rsidRDefault="00F16444" w:rsidP="00DF4A3A">
      <w:pPr>
        <w:spacing w:line="240" w:lineRule="exact"/>
        <w:rPr>
          <w:sz w:val="22"/>
          <w:szCs w:val="22"/>
        </w:rPr>
      </w:pPr>
    </w:p>
    <w:p w14:paraId="214C55DA" w14:textId="77777777" w:rsidR="00F16444" w:rsidRPr="002B6E46" w:rsidRDefault="00D24FBD" w:rsidP="00DF4A3A">
      <w:pPr>
        <w:spacing w:line="240" w:lineRule="exact"/>
        <w:rPr>
          <w:sz w:val="22"/>
          <w:szCs w:val="22"/>
        </w:rPr>
      </w:pPr>
      <w:r w:rsidRPr="002B6E46">
        <w:rPr>
          <w:sz w:val="22"/>
          <w:szCs w:val="22"/>
        </w:rPr>
        <w:t xml:space="preserve">No change from currently approved </w:t>
      </w:r>
      <w:r w:rsidR="00E94D76" w:rsidRPr="002B6E46">
        <w:rPr>
          <w:sz w:val="22"/>
          <w:szCs w:val="22"/>
        </w:rPr>
        <w:t xml:space="preserve">underlying </w:t>
      </w:r>
      <w:r w:rsidRPr="002B6E46">
        <w:rPr>
          <w:sz w:val="22"/>
          <w:szCs w:val="22"/>
        </w:rPr>
        <w:t>package</w:t>
      </w:r>
      <w:r w:rsidR="00E94D76" w:rsidRPr="002B6E46">
        <w:rPr>
          <w:sz w:val="22"/>
          <w:szCs w:val="22"/>
        </w:rPr>
        <w:t>s</w:t>
      </w:r>
      <w:r w:rsidR="00F16444" w:rsidRPr="002B6E46">
        <w:rPr>
          <w:sz w:val="22"/>
          <w:szCs w:val="22"/>
        </w:rPr>
        <w:t>.</w:t>
      </w:r>
    </w:p>
    <w:p w14:paraId="088658C7" w14:textId="77777777" w:rsidR="00F16444" w:rsidRPr="002B6E46" w:rsidRDefault="00F16444" w:rsidP="00DF4A3A">
      <w:pPr>
        <w:spacing w:line="240" w:lineRule="exact"/>
        <w:rPr>
          <w:sz w:val="22"/>
          <w:szCs w:val="22"/>
        </w:rPr>
      </w:pPr>
    </w:p>
    <w:p w14:paraId="25086FD6" w14:textId="77777777" w:rsidR="006C6A9B" w:rsidRPr="002B6E46" w:rsidRDefault="006C6A9B" w:rsidP="00DF4A3A">
      <w:pPr>
        <w:spacing w:line="240" w:lineRule="exact"/>
        <w:rPr>
          <w:sz w:val="22"/>
          <w:szCs w:val="22"/>
        </w:rPr>
      </w:pPr>
    </w:p>
    <w:p w14:paraId="4FB7184B" w14:textId="77777777" w:rsidR="00C075CC" w:rsidRPr="002B6E46" w:rsidRDefault="00C075CC" w:rsidP="00DF4A3A">
      <w:pPr>
        <w:spacing w:line="240" w:lineRule="exact"/>
        <w:rPr>
          <w:b/>
          <w:sz w:val="22"/>
          <w:szCs w:val="22"/>
        </w:rPr>
      </w:pPr>
      <w:r w:rsidRPr="002B6E46">
        <w:rPr>
          <w:b/>
          <w:sz w:val="22"/>
          <w:szCs w:val="22"/>
        </w:rPr>
        <w:t>10.</w:t>
      </w:r>
      <w:r w:rsidRPr="002B6E46">
        <w:rPr>
          <w:b/>
          <w:sz w:val="22"/>
          <w:szCs w:val="22"/>
        </w:rPr>
        <w:tab/>
        <w:t>Confidential</w:t>
      </w:r>
      <w:r w:rsidR="00745FA7" w:rsidRPr="002B6E46">
        <w:rPr>
          <w:b/>
          <w:sz w:val="22"/>
          <w:szCs w:val="22"/>
        </w:rPr>
        <w:t xml:space="preserve"> </w:t>
      </w:r>
      <w:r w:rsidRPr="002B6E46">
        <w:rPr>
          <w:b/>
          <w:sz w:val="22"/>
          <w:szCs w:val="22"/>
        </w:rPr>
        <w:t>Responses:</w:t>
      </w:r>
    </w:p>
    <w:p w14:paraId="3E2BCDE3" w14:textId="77777777" w:rsidR="00C075CC" w:rsidRPr="002B6E46" w:rsidRDefault="00C075CC" w:rsidP="00DF4A3A">
      <w:pPr>
        <w:spacing w:line="240" w:lineRule="exact"/>
        <w:rPr>
          <w:sz w:val="22"/>
          <w:szCs w:val="22"/>
          <w:highlight w:val="yellow"/>
        </w:rPr>
      </w:pPr>
    </w:p>
    <w:p w14:paraId="07CB4C31" w14:textId="58CF4590" w:rsidR="005E5F53" w:rsidRPr="002B6E46" w:rsidRDefault="00CB736B" w:rsidP="002B6E46">
      <w:pPr>
        <w:rPr>
          <w:sz w:val="22"/>
          <w:szCs w:val="22"/>
        </w:rPr>
      </w:pPr>
      <w:r w:rsidRPr="002B6E46">
        <w:rPr>
          <w:sz w:val="22"/>
          <w:szCs w:val="22"/>
        </w:rPr>
        <w:t xml:space="preserve">Pursuant </w:t>
      </w:r>
      <w:r w:rsidR="00F00DC7">
        <w:rPr>
          <w:sz w:val="22"/>
          <w:szCs w:val="22"/>
        </w:rPr>
        <w:t>BJS’s</w:t>
      </w:r>
      <w:r w:rsidR="005E5F53" w:rsidRPr="002B6E46">
        <w:rPr>
          <w:sz w:val="22"/>
          <w:szCs w:val="22"/>
        </w:rPr>
        <w:t xml:space="preserve"> </w:t>
      </w:r>
      <w:r w:rsidR="00CA20C9" w:rsidRPr="002B6E46">
        <w:rPr>
          <w:sz w:val="22"/>
          <w:szCs w:val="22"/>
        </w:rPr>
        <w:t>statutory responsibilities, BJS</w:t>
      </w:r>
      <w:r w:rsidR="005E5F53" w:rsidRPr="002B6E46">
        <w:rPr>
          <w:sz w:val="22"/>
          <w:szCs w:val="22"/>
        </w:rPr>
        <w:t xml:space="preserve"> </w:t>
      </w:r>
      <w:r w:rsidR="00CA20C9" w:rsidRPr="002B6E46">
        <w:rPr>
          <w:sz w:val="22"/>
          <w:szCs w:val="22"/>
        </w:rPr>
        <w:t>must maintain th</w:t>
      </w:r>
      <w:r w:rsidR="005E5F53" w:rsidRPr="002B6E46">
        <w:rPr>
          <w:sz w:val="22"/>
          <w:szCs w:val="22"/>
        </w:rPr>
        <w:t xml:space="preserve">e confidentiality of all data they collect and provide a pledge of confidentiality to respondents for collections involving personally </w:t>
      </w:r>
      <w:r w:rsidR="005E5F53" w:rsidRPr="002B6E46">
        <w:rPr>
          <w:sz w:val="22"/>
          <w:szCs w:val="22"/>
        </w:rPr>
        <w:lastRenderedPageBreak/>
        <w:t xml:space="preserve">identifiable information. As required by the passage of the Federal Cybersecurity Enhancement Act of 2015, the federal statistical community has implemented DHS’ Einstein 3A Cybersecurity Protection Program. Federal statistical agencies are thus modifying their confidentiality pledges to notify respondents of the cybersecurity screening requirements and activities. </w:t>
      </w:r>
    </w:p>
    <w:p w14:paraId="7C14CE7D" w14:textId="69A205F4" w:rsidR="005E5F53" w:rsidRPr="002B6E46" w:rsidRDefault="005E5F53" w:rsidP="00CA20C9">
      <w:pPr>
        <w:pStyle w:val="Default"/>
        <w:rPr>
          <w:sz w:val="22"/>
          <w:szCs w:val="22"/>
        </w:rPr>
      </w:pPr>
    </w:p>
    <w:p w14:paraId="0C064E56" w14:textId="55BEBD5C" w:rsidR="0036566A" w:rsidRPr="002B6E46" w:rsidRDefault="0036566A" w:rsidP="00CA20C9">
      <w:pPr>
        <w:pStyle w:val="Default"/>
        <w:rPr>
          <w:sz w:val="22"/>
          <w:szCs w:val="22"/>
          <w:u w:val="single"/>
        </w:rPr>
      </w:pPr>
      <w:r w:rsidRPr="002B6E46">
        <w:rPr>
          <w:sz w:val="22"/>
          <w:szCs w:val="22"/>
          <w:u w:val="single"/>
        </w:rPr>
        <w:t>BJS information collections involving personally identifiable information</w:t>
      </w:r>
    </w:p>
    <w:p w14:paraId="21D1782A" w14:textId="01B4FEC5" w:rsidR="00CA20C9" w:rsidRPr="002B6E46" w:rsidRDefault="0036566A" w:rsidP="00CA20C9">
      <w:pPr>
        <w:pStyle w:val="Default"/>
        <w:rPr>
          <w:sz w:val="22"/>
          <w:szCs w:val="22"/>
        </w:rPr>
      </w:pPr>
      <w:r w:rsidRPr="002B6E46">
        <w:rPr>
          <w:sz w:val="22"/>
          <w:szCs w:val="22"/>
        </w:rPr>
        <w:t>In</w:t>
      </w:r>
      <w:r w:rsidR="00CA20C9" w:rsidRPr="002B6E46">
        <w:rPr>
          <w:sz w:val="22"/>
          <w:szCs w:val="22"/>
        </w:rPr>
        <w:t xml:space="preserve"> accordance with BJS’s authorizing statute, the Director of BJS “shall be responsible for the integrity of data and statistics and shall protect against improper or ille</w:t>
      </w:r>
      <w:r w:rsidR="003B78F2" w:rsidRPr="002B6E46">
        <w:rPr>
          <w:sz w:val="22"/>
          <w:szCs w:val="22"/>
        </w:rPr>
        <w:t xml:space="preserve">gal use or disclosure.” </w:t>
      </w:r>
      <w:hyperlink r:id="rId16" w:history="1">
        <w:r w:rsidR="003B78F2" w:rsidRPr="002B6E46">
          <w:rPr>
            <w:rStyle w:val="Hyperlink"/>
            <w:sz w:val="22"/>
            <w:szCs w:val="22"/>
          </w:rPr>
          <w:t xml:space="preserve">42 </w:t>
        </w:r>
        <w:r w:rsidR="000B18C4" w:rsidRPr="002B6E46">
          <w:rPr>
            <w:rStyle w:val="Hyperlink"/>
            <w:sz w:val="22"/>
            <w:szCs w:val="22"/>
          </w:rPr>
          <w:t>U.S.C.</w:t>
        </w:r>
        <w:r w:rsidR="00CA20C9" w:rsidRPr="002B6E46">
          <w:rPr>
            <w:rStyle w:val="Hyperlink"/>
            <w:sz w:val="22"/>
            <w:szCs w:val="22"/>
          </w:rPr>
          <w:t xml:space="preserve"> </w:t>
        </w:r>
        <w:r w:rsidR="00B0508F" w:rsidRPr="002B6E46">
          <w:rPr>
            <w:rStyle w:val="Hyperlink"/>
            <w:sz w:val="22"/>
            <w:szCs w:val="22"/>
          </w:rPr>
          <w:t>§</w:t>
        </w:r>
        <w:r w:rsidR="00CA20C9" w:rsidRPr="002B6E46">
          <w:rPr>
            <w:rStyle w:val="Hyperlink"/>
            <w:sz w:val="22"/>
            <w:szCs w:val="22"/>
          </w:rPr>
          <w:t xml:space="preserve"> 3732(b).</w:t>
        </w:r>
      </w:hyperlink>
      <w:r w:rsidR="00CA20C9" w:rsidRPr="002B6E46">
        <w:rPr>
          <w:sz w:val="22"/>
          <w:szCs w:val="22"/>
        </w:rPr>
        <w:t xml:space="preserve"> Further, pursuant to </w:t>
      </w:r>
      <w:hyperlink r:id="rId17" w:history="1">
        <w:r w:rsidR="00CA20C9" w:rsidRPr="002B6E46">
          <w:rPr>
            <w:rStyle w:val="Hyperlink"/>
            <w:sz w:val="22"/>
            <w:szCs w:val="22"/>
          </w:rPr>
          <w:t xml:space="preserve">42 U.S.C. </w:t>
        </w:r>
        <w:r w:rsidR="00B0508F" w:rsidRPr="002B6E46">
          <w:rPr>
            <w:rStyle w:val="Hyperlink"/>
            <w:sz w:val="22"/>
            <w:szCs w:val="22"/>
          </w:rPr>
          <w:t>§</w:t>
        </w:r>
        <w:r w:rsidR="00CA20C9" w:rsidRPr="002B6E46">
          <w:rPr>
            <w:rStyle w:val="Hyperlink"/>
            <w:sz w:val="22"/>
            <w:szCs w:val="22"/>
          </w:rPr>
          <w:t xml:space="preserve"> 3789g</w:t>
        </w:r>
      </w:hyperlink>
      <w:r w:rsidR="00CA20C9" w:rsidRPr="002B6E46">
        <w:rPr>
          <w:sz w:val="22"/>
          <w:szCs w:val="22"/>
        </w:rPr>
        <w:t xml:space="preserve">, no officer or employee of the federal Government, including BJS employees or BJS data collection agents and contractors, may use or reveal any research or statistical information furnished in connection with a BJS data collection, including data identifiable to any specific private person, by any person for any purpose other than the purpose for which it was obtained. Additionally, under that statute, statistical information provided to BJS that is identifiable to a private person is immune from legal process, and may not, without the consent of the person furnishing such information, be admitted as evidence or be used for any purpose in any action, suit, or other judicial, legislative, or administrative proceedings. </w:t>
      </w:r>
      <w:r w:rsidR="002B6E46" w:rsidRPr="002B6E46">
        <w:rPr>
          <w:sz w:val="22"/>
          <w:szCs w:val="22"/>
        </w:rPr>
        <w:t>Any</w:t>
      </w:r>
      <w:r w:rsidR="00CA20C9" w:rsidRPr="002B6E46">
        <w:rPr>
          <w:sz w:val="22"/>
          <w:szCs w:val="22"/>
        </w:rPr>
        <w:t xml:space="preserve"> person violating these confidentiality provisions may be punished by a fine not to exceed $10,000 in addition to any other penalty imposed by law. </w:t>
      </w:r>
    </w:p>
    <w:p w14:paraId="0920C4E6" w14:textId="77777777" w:rsidR="002F3FBD" w:rsidRPr="002B6E46" w:rsidRDefault="002F3FBD" w:rsidP="001334D9">
      <w:pPr>
        <w:spacing w:line="240" w:lineRule="exact"/>
        <w:rPr>
          <w:sz w:val="22"/>
          <w:szCs w:val="22"/>
          <w:highlight w:val="yellow"/>
        </w:rPr>
      </w:pPr>
    </w:p>
    <w:p w14:paraId="492E73C9" w14:textId="0F4B75C5" w:rsidR="001334D9" w:rsidRPr="002B6E46" w:rsidRDefault="005E5F53" w:rsidP="001334D9">
      <w:pPr>
        <w:spacing w:line="240" w:lineRule="exact"/>
        <w:rPr>
          <w:sz w:val="22"/>
          <w:szCs w:val="22"/>
        </w:rPr>
      </w:pPr>
      <w:r w:rsidRPr="002B6E46">
        <w:rPr>
          <w:sz w:val="22"/>
          <w:szCs w:val="22"/>
        </w:rPr>
        <w:t xml:space="preserve">For collections conducted by </w:t>
      </w:r>
      <w:r w:rsidR="00CA20C9" w:rsidRPr="002B6E46">
        <w:rPr>
          <w:sz w:val="22"/>
          <w:szCs w:val="22"/>
        </w:rPr>
        <w:t xml:space="preserve">BJS </w:t>
      </w:r>
      <w:r w:rsidR="003B78F2" w:rsidRPr="002B6E46">
        <w:rPr>
          <w:sz w:val="22"/>
          <w:szCs w:val="22"/>
        </w:rPr>
        <w:t>or BJS data collection agents</w:t>
      </w:r>
      <w:r w:rsidR="00F00DC7">
        <w:rPr>
          <w:sz w:val="22"/>
          <w:szCs w:val="22"/>
        </w:rPr>
        <w:t xml:space="preserve"> involving personally identifiable information</w:t>
      </w:r>
      <w:r w:rsidRPr="002B6E46">
        <w:rPr>
          <w:sz w:val="22"/>
          <w:szCs w:val="22"/>
        </w:rPr>
        <w:t>,</w:t>
      </w:r>
      <w:r w:rsidR="00CA20C9" w:rsidRPr="002B6E46">
        <w:rPr>
          <w:sz w:val="22"/>
          <w:szCs w:val="22"/>
        </w:rPr>
        <w:t xml:space="preserve"> the following</w:t>
      </w:r>
      <w:r w:rsidR="00DD2766" w:rsidRPr="002B6E46">
        <w:rPr>
          <w:sz w:val="22"/>
          <w:szCs w:val="22"/>
        </w:rPr>
        <w:t xml:space="preserve"> confidentiality</w:t>
      </w:r>
      <w:r w:rsidR="00CA20C9" w:rsidRPr="002B6E46">
        <w:rPr>
          <w:sz w:val="22"/>
          <w:szCs w:val="22"/>
        </w:rPr>
        <w:t xml:space="preserve"> pledge</w:t>
      </w:r>
      <w:r w:rsidR="0036566A" w:rsidRPr="002B6E46">
        <w:rPr>
          <w:sz w:val="22"/>
          <w:szCs w:val="22"/>
        </w:rPr>
        <w:t xml:space="preserve"> will be provided</w:t>
      </w:r>
      <w:r w:rsidR="00CA20C9" w:rsidRPr="002B6E46">
        <w:rPr>
          <w:sz w:val="22"/>
          <w:szCs w:val="22"/>
        </w:rPr>
        <w:t xml:space="preserve">, </w:t>
      </w:r>
      <w:r w:rsidR="00DD2766" w:rsidRPr="002B6E46">
        <w:rPr>
          <w:sz w:val="22"/>
          <w:szCs w:val="22"/>
        </w:rPr>
        <w:t>with th</w:t>
      </w:r>
      <w:r w:rsidR="00220BA1" w:rsidRPr="002B6E46">
        <w:rPr>
          <w:sz w:val="22"/>
          <w:szCs w:val="22"/>
        </w:rPr>
        <w:t xml:space="preserve">e </w:t>
      </w:r>
      <w:r w:rsidR="007C3748">
        <w:rPr>
          <w:sz w:val="22"/>
          <w:szCs w:val="22"/>
        </w:rPr>
        <w:t>lines</w:t>
      </w:r>
      <w:r w:rsidR="00220BA1" w:rsidRPr="002B6E46">
        <w:rPr>
          <w:sz w:val="22"/>
          <w:szCs w:val="22"/>
        </w:rPr>
        <w:t xml:space="preserve"> in bold </w:t>
      </w:r>
      <w:r w:rsidR="00DD2766" w:rsidRPr="002B6E46">
        <w:rPr>
          <w:sz w:val="22"/>
          <w:szCs w:val="22"/>
        </w:rPr>
        <w:t>added to address the implementation of Einstein 3A</w:t>
      </w:r>
      <w:r w:rsidR="008D6D17" w:rsidRPr="002B6E46">
        <w:rPr>
          <w:sz w:val="22"/>
          <w:szCs w:val="22"/>
        </w:rPr>
        <w:t xml:space="preserve"> (for review purposes only)</w:t>
      </w:r>
      <w:r w:rsidR="0036566A" w:rsidRPr="002B6E46">
        <w:rPr>
          <w:sz w:val="22"/>
          <w:szCs w:val="22"/>
        </w:rPr>
        <w:t>:</w:t>
      </w:r>
    </w:p>
    <w:p w14:paraId="688EA5DE" w14:textId="77777777" w:rsidR="008A1ABE" w:rsidRPr="002B6E46" w:rsidRDefault="008A1ABE" w:rsidP="008A1ABE">
      <w:pPr>
        <w:spacing w:line="240" w:lineRule="exact"/>
        <w:rPr>
          <w:sz w:val="22"/>
          <w:szCs w:val="22"/>
          <w:highlight w:val="yellow"/>
        </w:rPr>
      </w:pPr>
    </w:p>
    <w:p w14:paraId="3AE18237" w14:textId="77777777" w:rsidR="008D6D17" w:rsidRPr="002B6E46" w:rsidRDefault="008D6D17" w:rsidP="008D6D17">
      <w:pPr>
        <w:contextualSpacing/>
        <w:rPr>
          <w:b/>
          <w:i/>
          <w:color w:val="000000"/>
          <w:sz w:val="22"/>
          <w:szCs w:val="22"/>
        </w:rPr>
      </w:pPr>
      <w:r w:rsidRPr="002B6E46">
        <w:rPr>
          <w:i/>
          <w:sz w:val="22"/>
          <w:szCs w:val="22"/>
        </w:rPr>
        <w:t>“The Bureau of Justice Statistics (BJS) is dedicated to maintaining the confidentiality of your personally identifiable information, and will protect it to the fullest extent under federal law</w:t>
      </w:r>
      <w:r w:rsidRPr="002B6E46">
        <w:rPr>
          <w:i/>
          <w:color w:val="000000"/>
          <w:sz w:val="22"/>
          <w:szCs w:val="22"/>
        </w:rPr>
        <w:t xml:space="preserve">.  </w:t>
      </w:r>
      <w:r w:rsidRPr="002B6E46">
        <w:rPr>
          <w:i/>
          <w:sz w:val="22"/>
          <w:szCs w:val="22"/>
        </w:rPr>
        <w:t xml:space="preserve">BJS, BJS employees, and BJS data collection agents will use the information you provide for statistical purposes only, and </w:t>
      </w:r>
      <w:r w:rsidRPr="002B6E46">
        <w:rPr>
          <w:i/>
          <w:color w:val="000000"/>
          <w:sz w:val="22"/>
          <w:szCs w:val="22"/>
        </w:rPr>
        <w:t xml:space="preserve">will not disclose your information in identifiable form without your consent to anyone outside of the BJS project team. All data collected under BJS’s authority are maintained under the security provisions outlined in the U.S. Department of Justice statutes at 42 U.S.C. §§ </w:t>
      </w:r>
      <w:hyperlink r:id="rId18" w:history="1">
        <w:r w:rsidRPr="002B6E46">
          <w:rPr>
            <w:rStyle w:val="Hyperlink"/>
            <w:i/>
            <w:sz w:val="22"/>
            <w:szCs w:val="22"/>
          </w:rPr>
          <w:t>3735</w:t>
        </w:r>
      </w:hyperlink>
      <w:r w:rsidRPr="002B6E46">
        <w:rPr>
          <w:i/>
          <w:color w:val="000000"/>
          <w:sz w:val="22"/>
          <w:szCs w:val="22"/>
        </w:rPr>
        <w:t xml:space="preserve"> and </w:t>
      </w:r>
      <w:hyperlink r:id="rId19" w:history="1">
        <w:r w:rsidRPr="002B6E46">
          <w:rPr>
            <w:rStyle w:val="Hyperlink"/>
            <w:i/>
            <w:sz w:val="22"/>
            <w:szCs w:val="22"/>
          </w:rPr>
          <w:t>3789g</w:t>
        </w:r>
      </w:hyperlink>
      <w:r w:rsidRPr="002B6E46">
        <w:rPr>
          <w:i/>
          <w:color w:val="000000"/>
          <w:sz w:val="22"/>
          <w:szCs w:val="22"/>
        </w:rPr>
        <w:t xml:space="preserve">.  Any person violating these confidentiality provisions may be punished by a fine up to $10,000, in addition to any other penalty imposed by law. </w:t>
      </w:r>
      <w:r w:rsidRPr="002B6E46">
        <w:rPr>
          <w:b/>
          <w:i/>
          <w:color w:val="000000"/>
          <w:sz w:val="22"/>
          <w:szCs w:val="22"/>
        </w:rPr>
        <w:t>Further, per the Cybersecurity Enhancement Act of 2015 (</w:t>
      </w:r>
      <w:r w:rsidRPr="002B6E46">
        <w:rPr>
          <w:b/>
          <w:i/>
          <w:sz w:val="22"/>
          <w:szCs w:val="22"/>
        </w:rPr>
        <w:t xml:space="preserve">codified in relevant part at </w:t>
      </w:r>
      <w:hyperlink r:id="rId20" w:history="1">
        <w:r w:rsidRPr="002B6E46">
          <w:rPr>
            <w:rStyle w:val="Hyperlink"/>
            <w:b/>
            <w:i/>
            <w:sz w:val="22"/>
            <w:szCs w:val="22"/>
          </w:rPr>
          <w:t>6 U.S.C. § 151</w:t>
        </w:r>
      </w:hyperlink>
      <w:r w:rsidRPr="002B6E46">
        <w:rPr>
          <w:b/>
          <w:i/>
          <w:sz w:val="22"/>
          <w:szCs w:val="22"/>
        </w:rPr>
        <w:t>)</w:t>
      </w:r>
      <w:r w:rsidRPr="002B6E46">
        <w:rPr>
          <w:b/>
          <w:i/>
          <w:color w:val="000000"/>
          <w:sz w:val="22"/>
          <w:szCs w:val="22"/>
        </w:rPr>
        <w:t xml:space="preserve">, federal information systems are protected from malicious activities through cybersecurity screening of transmitted data. For more information on the federal statutes, regulations, and other authorities that govern how BJS, BJS employees, and data collection agents use, handle, and protect your information, see the </w:t>
      </w:r>
      <w:hyperlink r:id="rId21" w:history="1">
        <w:r w:rsidRPr="002B6E46">
          <w:rPr>
            <w:rStyle w:val="Hyperlink"/>
            <w:b/>
            <w:i/>
            <w:sz w:val="22"/>
            <w:szCs w:val="22"/>
          </w:rPr>
          <w:t>BJS Data Protection Guidelines</w:t>
        </w:r>
      </w:hyperlink>
      <w:r w:rsidRPr="002B6E46">
        <w:rPr>
          <w:b/>
          <w:i/>
          <w:color w:val="000000"/>
          <w:sz w:val="22"/>
          <w:szCs w:val="22"/>
        </w:rPr>
        <w:t>.”</w:t>
      </w:r>
    </w:p>
    <w:p w14:paraId="6D037F77" w14:textId="77777777" w:rsidR="0036566A" w:rsidRPr="002B6E46" w:rsidRDefault="0036566A" w:rsidP="009C6CB9">
      <w:pPr>
        <w:contextualSpacing/>
        <w:rPr>
          <w:b/>
          <w:color w:val="000000"/>
          <w:sz w:val="22"/>
          <w:szCs w:val="22"/>
        </w:rPr>
      </w:pPr>
    </w:p>
    <w:p w14:paraId="7FC59371" w14:textId="2ECDD734" w:rsidR="0036566A" w:rsidRPr="002B6E46" w:rsidRDefault="0036566A" w:rsidP="00DF4A3A">
      <w:pPr>
        <w:spacing w:line="240" w:lineRule="exact"/>
        <w:rPr>
          <w:color w:val="000000"/>
          <w:sz w:val="22"/>
          <w:szCs w:val="22"/>
          <w:u w:val="single"/>
        </w:rPr>
      </w:pPr>
      <w:r w:rsidRPr="002B6E46">
        <w:rPr>
          <w:color w:val="000000"/>
          <w:sz w:val="22"/>
          <w:szCs w:val="22"/>
          <w:u w:val="single"/>
        </w:rPr>
        <w:t>BJS Data Protection Guidelines</w:t>
      </w:r>
    </w:p>
    <w:p w14:paraId="41E9D3E7" w14:textId="6E4F8BBF" w:rsidR="009020B7" w:rsidRPr="002B6E46" w:rsidRDefault="009020B7" w:rsidP="009020B7">
      <w:pPr>
        <w:spacing w:line="240" w:lineRule="exact"/>
        <w:rPr>
          <w:sz w:val="22"/>
          <w:szCs w:val="22"/>
        </w:rPr>
      </w:pPr>
      <w:r w:rsidRPr="002B6E46">
        <w:rPr>
          <w:sz w:val="22"/>
          <w:szCs w:val="22"/>
        </w:rPr>
        <w:t xml:space="preserve">BJS has added additional details about the Cybersecurity Enhancement Act and EINSTEIN 3Ato the </w:t>
      </w:r>
      <w:hyperlink r:id="rId22" w:history="1">
        <w:r w:rsidRPr="002B6E46">
          <w:rPr>
            <w:rStyle w:val="Hyperlink"/>
            <w:sz w:val="22"/>
            <w:szCs w:val="22"/>
          </w:rPr>
          <w:t>BJS Data Protection Guidelines</w:t>
        </w:r>
      </w:hyperlink>
      <w:r w:rsidRPr="002B6E46">
        <w:rPr>
          <w:sz w:val="22"/>
          <w:szCs w:val="22"/>
        </w:rPr>
        <w:t xml:space="preserve">, which are referenced in the pledge and provide a way for interested respondents to obtain additional information about the new cybersecurity monitoring requirements. The following text has been added to </w:t>
      </w:r>
      <w:r w:rsidRPr="002B6E46">
        <w:rPr>
          <w:i/>
          <w:sz w:val="22"/>
          <w:szCs w:val="22"/>
        </w:rPr>
        <w:t>Section V. Information System Security and Privacy Requirements</w:t>
      </w:r>
      <w:r w:rsidRPr="002B6E46">
        <w:rPr>
          <w:sz w:val="22"/>
          <w:szCs w:val="22"/>
        </w:rPr>
        <w:t>:</w:t>
      </w:r>
    </w:p>
    <w:p w14:paraId="43C163FB" w14:textId="77777777" w:rsidR="00CA20C9" w:rsidRPr="002B6E46" w:rsidRDefault="00CA20C9" w:rsidP="00DF4A3A">
      <w:pPr>
        <w:spacing w:line="240" w:lineRule="exact"/>
        <w:rPr>
          <w:sz w:val="22"/>
          <w:szCs w:val="22"/>
        </w:rPr>
      </w:pPr>
    </w:p>
    <w:p w14:paraId="6F5AD135" w14:textId="753DD5B7" w:rsidR="009C6F1E" w:rsidRPr="007C3748" w:rsidRDefault="005E5F53" w:rsidP="00DF4A3A">
      <w:pPr>
        <w:spacing w:line="240" w:lineRule="exact"/>
        <w:rPr>
          <w:i/>
          <w:sz w:val="22"/>
          <w:szCs w:val="22"/>
        </w:rPr>
      </w:pPr>
      <w:r w:rsidRPr="005D066D">
        <w:rPr>
          <w:i/>
          <w:sz w:val="22"/>
          <w:szCs w:val="22"/>
        </w:rPr>
        <w:t>“</w:t>
      </w:r>
      <w:r w:rsidR="009C6CB9" w:rsidRPr="005D066D">
        <w:rPr>
          <w:i/>
          <w:sz w:val="22"/>
          <w:szCs w:val="22"/>
        </w:rPr>
        <w:t xml:space="preserve">The Cybersecurity Enhancement Act of 2015 (codified in relevant part at </w:t>
      </w:r>
      <w:hyperlink r:id="rId23" w:history="1">
        <w:r w:rsidR="009C6CB9" w:rsidRPr="005D066D">
          <w:rPr>
            <w:rStyle w:val="Hyperlink"/>
            <w:i/>
            <w:sz w:val="22"/>
            <w:szCs w:val="22"/>
          </w:rPr>
          <w:t>6 U.S.C. § 151</w:t>
        </w:r>
      </w:hyperlink>
      <w:r w:rsidR="009C6CB9" w:rsidRPr="005D066D">
        <w:rPr>
          <w:i/>
          <w:sz w:val="22"/>
          <w:szCs w:val="22"/>
        </w:rPr>
        <w:t xml:space="preserve">)  required the Department of Homeland Security (DHS) to provide cybersecurity protection for federal civilian agency information technology systems and to conduct cybersecurity screening of the Internet traffic going in and out of these systems to look for viruses, malware, and other cybersecurity threats.  DHS has implemented this requirement by instituting procedures such that, if a potentially malicious malware signature were found, the Internet packets that contain the malware signature would be further inspected, pursuant to any required legal process, to identify and mitigate the cybersecurity threat. In accordance with the Act’s provisions, DHS </w:t>
      </w:r>
      <w:r w:rsidR="009C6CB9" w:rsidRPr="005D066D">
        <w:rPr>
          <w:i/>
          <w:sz w:val="22"/>
          <w:szCs w:val="22"/>
        </w:rPr>
        <w:lastRenderedPageBreak/>
        <w:t>conducts these cybersecurity screening activities solely to protect federal information and information systems from cybersecurity risks. OJP has installed DHS’s cybersecurity protection software, Einstein 3A, on its information technology systems to comply with the Act’s requirements and to further safeguard the information transmitted to and from its systems, including BJS data, from cybersecurity threats and vulnerabilities.”</w:t>
      </w:r>
    </w:p>
    <w:p w14:paraId="03D17116" w14:textId="77777777" w:rsidR="00100D39" w:rsidRPr="002B6E46" w:rsidRDefault="00100D39" w:rsidP="00DF4A3A">
      <w:pPr>
        <w:spacing w:line="240" w:lineRule="exact"/>
        <w:rPr>
          <w:sz w:val="22"/>
          <w:szCs w:val="22"/>
        </w:rPr>
      </w:pPr>
    </w:p>
    <w:p w14:paraId="6B2CBACF" w14:textId="77777777" w:rsidR="00F16444" w:rsidRPr="002B6E46" w:rsidRDefault="00F16444" w:rsidP="00DF4A3A">
      <w:pPr>
        <w:keepNext/>
        <w:spacing w:line="240" w:lineRule="exact"/>
        <w:rPr>
          <w:b/>
          <w:sz w:val="22"/>
          <w:szCs w:val="22"/>
        </w:rPr>
      </w:pPr>
      <w:r w:rsidRPr="002B6E46">
        <w:rPr>
          <w:b/>
          <w:sz w:val="22"/>
          <w:szCs w:val="22"/>
        </w:rPr>
        <w:t>11.</w:t>
      </w:r>
      <w:r w:rsidRPr="002B6E46">
        <w:rPr>
          <w:b/>
          <w:sz w:val="22"/>
          <w:szCs w:val="22"/>
        </w:rPr>
        <w:tab/>
        <w:t>Sensitive</w:t>
      </w:r>
      <w:r w:rsidR="00745FA7" w:rsidRPr="002B6E46">
        <w:rPr>
          <w:b/>
          <w:sz w:val="22"/>
          <w:szCs w:val="22"/>
        </w:rPr>
        <w:t xml:space="preserve"> </w:t>
      </w:r>
      <w:r w:rsidRPr="002B6E46">
        <w:rPr>
          <w:b/>
          <w:sz w:val="22"/>
          <w:szCs w:val="22"/>
        </w:rPr>
        <w:t>Questions:</w:t>
      </w:r>
    </w:p>
    <w:p w14:paraId="2E078CC3" w14:textId="77777777" w:rsidR="00F16444" w:rsidRPr="002B6E46" w:rsidRDefault="00F16444" w:rsidP="00DF4A3A">
      <w:pPr>
        <w:keepNext/>
        <w:spacing w:line="240" w:lineRule="exact"/>
        <w:rPr>
          <w:sz w:val="22"/>
          <w:szCs w:val="22"/>
        </w:rPr>
      </w:pPr>
    </w:p>
    <w:p w14:paraId="72AFEE87" w14:textId="77777777" w:rsidR="00F80E80" w:rsidRPr="002B6E46" w:rsidRDefault="00220BA1" w:rsidP="00DF4A3A">
      <w:pPr>
        <w:keepNext/>
        <w:spacing w:line="240" w:lineRule="exact"/>
        <w:rPr>
          <w:sz w:val="22"/>
          <w:szCs w:val="22"/>
        </w:rPr>
      </w:pPr>
      <w:r w:rsidRPr="002B6E46">
        <w:rPr>
          <w:sz w:val="22"/>
          <w:szCs w:val="22"/>
        </w:rPr>
        <w:t xml:space="preserve">No change from currently approved </w:t>
      </w:r>
      <w:r w:rsidR="00F649F5" w:rsidRPr="002B6E46">
        <w:rPr>
          <w:sz w:val="22"/>
          <w:szCs w:val="22"/>
        </w:rPr>
        <w:t xml:space="preserve">underlying </w:t>
      </w:r>
      <w:r w:rsidRPr="002B6E46">
        <w:rPr>
          <w:sz w:val="22"/>
          <w:szCs w:val="22"/>
        </w:rPr>
        <w:t>package</w:t>
      </w:r>
      <w:r w:rsidR="00F649F5" w:rsidRPr="002B6E46">
        <w:rPr>
          <w:sz w:val="22"/>
          <w:szCs w:val="22"/>
        </w:rPr>
        <w:t>s</w:t>
      </w:r>
      <w:r w:rsidRPr="002B6E46">
        <w:rPr>
          <w:sz w:val="22"/>
          <w:szCs w:val="22"/>
        </w:rPr>
        <w:t>.</w:t>
      </w:r>
    </w:p>
    <w:p w14:paraId="525E4F52" w14:textId="77777777" w:rsidR="00623B3F" w:rsidRPr="002B6E46" w:rsidRDefault="00623B3F" w:rsidP="00DF4A3A">
      <w:pPr>
        <w:keepNext/>
        <w:keepLines/>
        <w:spacing w:line="240" w:lineRule="exact"/>
        <w:rPr>
          <w:b/>
          <w:sz w:val="22"/>
          <w:szCs w:val="22"/>
        </w:rPr>
      </w:pPr>
    </w:p>
    <w:p w14:paraId="0715D7D5" w14:textId="77777777" w:rsidR="00623B3F" w:rsidRPr="002B6E46" w:rsidRDefault="00623B3F" w:rsidP="00DF4A3A">
      <w:pPr>
        <w:keepNext/>
        <w:keepLines/>
        <w:spacing w:line="240" w:lineRule="exact"/>
        <w:rPr>
          <w:b/>
          <w:sz w:val="22"/>
          <w:szCs w:val="22"/>
        </w:rPr>
      </w:pPr>
    </w:p>
    <w:p w14:paraId="2BE719D6" w14:textId="6DCC5178" w:rsidR="00F16444" w:rsidRPr="002B6E46" w:rsidRDefault="00F16444" w:rsidP="00DF4A3A">
      <w:pPr>
        <w:keepNext/>
        <w:keepLines/>
        <w:spacing w:line="240" w:lineRule="exact"/>
        <w:rPr>
          <w:b/>
          <w:sz w:val="22"/>
          <w:szCs w:val="22"/>
        </w:rPr>
      </w:pPr>
      <w:r w:rsidRPr="002B6E46">
        <w:rPr>
          <w:b/>
          <w:sz w:val="22"/>
          <w:szCs w:val="22"/>
        </w:rPr>
        <w:t>12.</w:t>
      </w:r>
      <w:r w:rsidRPr="002B6E46">
        <w:rPr>
          <w:b/>
          <w:sz w:val="22"/>
          <w:szCs w:val="22"/>
        </w:rPr>
        <w:tab/>
        <w:t>Burden</w:t>
      </w:r>
      <w:r w:rsidR="00745FA7" w:rsidRPr="002B6E46">
        <w:rPr>
          <w:b/>
          <w:sz w:val="22"/>
          <w:szCs w:val="22"/>
        </w:rPr>
        <w:t xml:space="preserve"> </w:t>
      </w:r>
      <w:r w:rsidRPr="002B6E46">
        <w:rPr>
          <w:b/>
          <w:sz w:val="22"/>
          <w:szCs w:val="22"/>
        </w:rPr>
        <w:t>of</w:t>
      </w:r>
      <w:r w:rsidR="00745FA7" w:rsidRPr="002B6E46">
        <w:rPr>
          <w:b/>
          <w:sz w:val="22"/>
          <w:szCs w:val="22"/>
        </w:rPr>
        <w:t xml:space="preserve"> </w:t>
      </w:r>
      <w:r w:rsidRPr="002B6E46">
        <w:rPr>
          <w:b/>
          <w:sz w:val="22"/>
          <w:szCs w:val="22"/>
        </w:rPr>
        <w:t>Collection:</w:t>
      </w:r>
    </w:p>
    <w:p w14:paraId="5BD6E442" w14:textId="77777777" w:rsidR="00F16444" w:rsidRPr="002B6E46" w:rsidRDefault="00F16444" w:rsidP="00DF4A3A">
      <w:pPr>
        <w:keepNext/>
        <w:keepLines/>
        <w:spacing w:line="240" w:lineRule="exact"/>
        <w:rPr>
          <w:sz w:val="22"/>
          <w:szCs w:val="22"/>
        </w:rPr>
      </w:pPr>
    </w:p>
    <w:p w14:paraId="5DFFADB0" w14:textId="376B898B" w:rsidR="00F16444" w:rsidRPr="002B6E46" w:rsidRDefault="00220BA1" w:rsidP="00220BA1">
      <w:pPr>
        <w:keepNext/>
        <w:keepLines/>
        <w:spacing w:line="240" w:lineRule="exact"/>
        <w:rPr>
          <w:sz w:val="22"/>
          <w:szCs w:val="22"/>
        </w:rPr>
      </w:pPr>
      <w:r w:rsidRPr="002B6E46">
        <w:rPr>
          <w:sz w:val="22"/>
          <w:szCs w:val="22"/>
        </w:rPr>
        <w:t xml:space="preserve">No change from currently approved </w:t>
      </w:r>
      <w:r w:rsidR="00F649F5" w:rsidRPr="002B6E46">
        <w:rPr>
          <w:sz w:val="22"/>
          <w:szCs w:val="22"/>
        </w:rPr>
        <w:t xml:space="preserve">underlying </w:t>
      </w:r>
      <w:r w:rsidRPr="002B6E46">
        <w:rPr>
          <w:sz w:val="22"/>
          <w:szCs w:val="22"/>
        </w:rPr>
        <w:t>package</w:t>
      </w:r>
      <w:r w:rsidR="00F649F5" w:rsidRPr="002B6E46">
        <w:rPr>
          <w:sz w:val="22"/>
          <w:szCs w:val="22"/>
        </w:rPr>
        <w:t>s</w:t>
      </w:r>
      <w:r w:rsidRPr="002B6E46">
        <w:rPr>
          <w:sz w:val="22"/>
          <w:szCs w:val="22"/>
        </w:rPr>
        <w:t xml:space="preserve">. </w:t>
      </w:r>
    </w:p>
    <w:p w14:paraId="34B7207D" w14:textId="77777777" w:rsidR="006C6A9B" w:rsidRPr="002B6E46" w:rsidRDefault="006C6A9B" w:rsidP="00DF4A3A">
      <w:pPr>
        <w:spacing w:line="240" w:lineRule="exact"/>
        <w:rPr>
          <w:sz w:val="22"/>
          <w:szCs w:val="22"/>
        </w:rPr>
      </w:pPr>
    </w:p>
    <w:p w14:paraId="7066364C" w14:textId="77777777" w:rsidR="00F16444" w:rsidRPr="002B6E46" w:rsidRDefault="00F16444" w:rsidP="00DF4A3A">
      <w:pPr>
        <w:spacing w:line="240" w:lineRule="exact"/>
        <w:rPr>
          <w:b/>
          <w:sz w:val="22"/>
          <w:szCs w:val="22"/>
        </w:rPr>
      </w:pPr>
      <w:r w:rsidRPr="002B6E46">
        <w:rPr>
          <w:b/>
          <w:sz w:val="22"/>
          <w:szCs w:val="22"/>
        </w:rPr>
        <w:t>13.</w:t>
      </w:r>
      <w:r w:rsidRPr="002B6E46">
        <w:rPr>
          <w:b/>
          <w:sz w:val="22"/>
          <w:szCs w:val="22"/>
        </w:rPr>
        <w:tab/>
        <w:t>Capital/Start-up</w:t>
      </w:r>
      <w:r w:rsidR="00745FA7" w:rsidRPr="002B6E46">
        <w:rPr>
          <w:b/>
          <w:sz w:val="22"/>
          <w:szCs w:val="22"/>
        </w:rPr>
        <w:t xml:space="preserve"> </w:t>
      </w:r>
      <w:r w:rsidRPr="002B6E46">
        <w:rPr>
          <w:b/>
          <w:sz w:val="22"/>
          <w:szCs w:val="22"/>
        </w:rPr>
        <w:t>Cost</w:t>
      </w:r>
    </w:p>
    <w:p w14:paraId="1C3DE81D" w14:textId="77777777" w:rsidR="00F16444" w:rsidRPr="002B6E46" w:rsidRDefault="00F16444" w:rsidP="00DF4A3A">
      <w:pPr>
        <w:spacing w:line="240" w:lineRule="exact"/>
        <w:rPr>
          <w:b/>
          <w:sz w:val="22"/>
          <w:szCs w:val="22"/>
        </w:rPr>
      </w:pPr>
    </w:p>
    <w:p w14:paraId="0DFE6699" w14:textId="77777777" w:rsidR="00F16444" w:rsidRPr="002B6E46" w:rsidRDefault="00F16444" w:rsidP="00DF4A3A">
      <w:pPr>
        <w:pStyle w:val="BodyText2"/>
        <w:spacing w:line="240" w:lineRule="exact"/>
        <w:rPr>
          <w:rFonts w:ascii="Times New Roman" w:hAnsi="Times New Roman"/>
          <w:sz w:val="22"/>
          <w:szCs w:val="22"/>
        </w:rPr>
      </w:pPr>
      <w:r w:rsidRPr="002B6E46">
        <w:rPr>
          <w:rFonts w:ascii="Times New Roman" w:hAnsi="Times New Roman"/>
          <w:sz w:val="22"/>
          <w:szCs w:val="22"/>
        </w:rPr>
        <w:t>There</w:t>
      </w:r>
      <w:r w:rsidR="00745FA7" w:rsidRPr="002B6E46">
        <w:rPr>
          <w:rFonts w:ascii="Times New Roman" w:hAnsi="Times New Roman"/>
          <w:sz w:val="22"/>
          <w:szCs w:val="22"/>
        </w:rPr>
        <w:t xml:space="preserve"> </w:t>
      </w:r>
      <w:r w:rsidRPr="002B6E46">
        <w:rPr>
          <w:rFonts w:ascii="Times New Roman" w:hAnsi="Times New Roman"/>
          <w:sz w:val="22"/>
          <w:szCs w:val="22"/>
        </w:rPr>
        <w:t>are</w:t>
      </w:r>
      <w:r w:rsidR="00745FA7" w:rsidRPr="002B6E46">
        <w:rPr>
          <w:rFonts w:ascii="Times New Roman" w:hAnsi="Times New Roman"/>
          <w:sz w:val="22"/>
          <w:szCs w:val="22"/>
        </w:rPr>
        <w:t xml:space="preserve"> </w:t>
      </w:r>
      <w:r w:rsidRPr="002B6E46">
        <w:rPr>
          <w:rFonts w:ascii="Times New Roman" w:hAnsi="Times New Roman"/>
          <w:sz w:val="22"/>
          <w:szCs w:val="22"/>
        </w:rPr>
        <w:t>no</w:t>
      </w:r>
      <w:r w:rsidR="00745FA7" w:rsidRPr="002B6E46">
        <w:rPr>
          <w:rFonts w:ascii="Times New Roman" w:hAnsi="Times New Roman"/>
          <w:sz w:val="22"/>
          <w:szCs w:val="22"/>
        </w:rPr>
        <w:t xml:space="preserve"> </w:t>
      </w:r>
      <w:r w:rsidRPr="002B6E46">
        <w:rPr>
          <w:rFonts w:ascii="Times New Roman" w:hAnsi="Times New Roman"/>
          <w:sz w:val="22"/>
          <w:szCs w:val="22"/>
        </w:rPr>
        <w:t>capital/start-up</w:t>
      </w:r>
      <w:r w:rsidR="00745FA7" w:rsidRPr="002B6E46">
        <w:rPr>
          <w:rFonts w:ascii="Times New Roman" w:hAnsi="Times New Roman"/>
          <w:sz w:val="22"/>
          <w:szCs w:val="22"/>
        </w:rPr>
        <w:t xml:space="preserve"> </w:t>
      </w:r>
      <w:r w:rsidRPr="002B6E46">
        <w:rPr>
          <w:rFonts w:ascii="Times New Roman" w:hAnsi="Times New Roman"/>
          <w:sz w:val="22"/>
          <w:szCs w:val="22"/>
        </w:rPr>
        <w:t>costs</w:t>
      </w:r>
      <w:r w:rsidR="00F649F5" w:rsidRPr="002B6E46">
        <w:rPr>
          <w:rFonts w:ascii="Times New Roman" w:hAnsi="Times New Roman"/>
          <w:sz w:val="22"/>
          <w:szCs w:val="22"/>
        </w:rPr>
        <w:t xml:space="preserve"> in any of the currently approved underlying packages</w:t>
      </w:r>
      <w:r w:rsidRPr="002B6E46">
        <w:rPr>
          <w:rFonts w:ascii="Times New Roman" w:hAnsi="Times New Roman"/>
          <w:sz w:val="22"/>
          <w:szCs w:val="22"/>
        </w:rPr>
        <w:t>.</w:t>
      </w:r>
    </w:p>
    <w:p w14:paraId="73B2A8B0" w14:textId="77777777" w:rsidR="00F16444" w:rsidRPr="002B6E46" w:rsidRDefault="00F16444" w:rsidP="00DF4A3A">
      <w:pPr>
        <w:spacing w:line="240" w:lineRule="exact"/>
        <w:rPr>
          <w:sz w:val="22"/>
          <w:szCs w:val="22"/>
        </w:rPr>
      </w:pPr>
    </w:p>
    <w:p w14:paraId="27FE4F1E" w14:textId="77777777" w:rsidR="006C6A9B" w:rsidRPr="002B6E46" w:rsidRDefault="006C6A9B" w:rsidP="00DF4A3A">
      <w:pPr>
        <w:spacing w:line="240" w:lineRule="exact"/>
        <w:rPr>
          <w:sz w:val="22"/>
          <w:szCs w:val="22"/>
        </w:rPr>
      </w:pPr>
    </w:p>
    <w:p w14:paraId="622DEA05" w14:textId="77777777" w:rsidR="00F16444" w:rsidRPr="002B6E46" w:rsidRDefault="00F16444" w:rsidP="00DF4A3A">
      <w:pPr>
        <w:spacing w:line="240" w:lineRule="exact"/>
        <w:rPr>
          <w:b/>
          <w:sz w:val="22"/>
          <w:szCs w:val="22"/>
        </w:rPr>
      </w:pPr>
      <w:r w:rsidRPr="002B6E46">
        <w:rPr>
          <w:b/>
          <w:sz w:val="22"/>
          <w:szCs w:val="22"/>
        </w:rPr>
        <w:t>14.</w:t>
      </w:r>
      <w:r w:rsidRPr="002B6E46">
        <w:rPr>
          <w:b/>
          <w:sz w:val="22"/>
          <w:szCs w:val="22"/>
        </w:rPr>
        <w:tab/>
        <w:t>Cost</w:t>
      </w:r>
      <w:r w:rsidR="00745FA7" w:rsidRPr="002B6E46">
        <w:rPr>
          <w:b/>
          <w:sz w:val="22"/>
          <w:szCs w:val="22"/>
        </w:rPr>
        <w:t xml:space="preserve"> </w:t>
      </w:r>
      <w:r w:rsidRPr="002B6E46">
        <w:rPr>
          <w:b/>
          <w:sz w:val="22"/>
          <w:szCs w:val="22"/>
        </w:rPr>
        <w:t>to</w:t>
      </w:r>
      <w:r w:rsidR="00745FA7" w:rsidRPr="002B6E46">
        <w:rPr>
          <w:b/>
          <w:sz w:val="22"/>
          <w:szCs w:val="22"/>
        </w:rPr>
        <w:t xml:space="preserve"> </w:t>
      </w:r>
      <w:r w:rsidRPr="002B6E46">
        <w:rPr>
          <w:b/>
          <w:sz w:val="22"/>
          <w:szCs w:val="22"/>
        </w:rPr>
        <w:t>the</w:t>
      </w:r>
      <w:r w:rsidR="00745FA7" w:rsidRPr="002B6E46">
        <w:rPr>
          <w:b/>
          <w:sz w:val="22"/>
          <w:szCs w:val="22"/>
        </w:rPr>
        <w:t xml:space="preserve"> </w:t>
      </w:r>
      <w:r w:rsidRPr="002B6E46">
        <w:rPr>
          <w:b/>
          <w:sz w:val="22"/>
          <w:szCs w:val="22"/>
        </w:rPr>
        <w:t>Federal</w:t>
      </w:r>
      <w:r w:rsidR="00745FA7" w:rsidRPr="002B6E46">
        <w:rPr>
          <w:b/>
          <w:sz w:val="22"/>
          <w:szCs w:val="22"/>
        </w:rPr>
        <w:t xml:space="preserve"> </w:t>
      </w:r>
      <w:r w:rsidRPr="002B6E46">
        <w:rPr>
          <w:b/>
          <w:sz w:val="22"/>
          <w:szCs w:val="22"/>
        </w:rPr>
        <w:t>Government:</w:t>
      </w:r>
    </w:p>
    <w:p w14:paraId="16779D88" w14:textId="77777777" w:rsidR="00F16444" w:rsidRPr="002B6E46" w:rsidRDefault="00F16444" w:rsidP="00DF4A3A">
      <w:pPr>
        <w:spacing w:line="240" w:lineRule="exact"/>
        <w:rPr>
          <w:sz w:val="22"/>
          <w:szCs w:val="22"/>
        </w:rPr>
      </w:pPr>
    </w:p>
    <w:p w14:paraId="05E32A79" w14:textId="77777777" w:rsidR="00F16444" w:rsidRPr="002B6E46" w:rsidRDefault="00220BA1" w:rsidP="00DF4A3A">
      <w:pPr>
        <w:spacing w:line="240" w:lineRule="exact"/>
        <w:rPr>
          <w:sz w:val="22"/>
          <w:szCs w:val="22"/>
        </w:rPr>
      </w:pPr>
      <w:r w:rsidRPr="002B6E46">
        <w:rPr>
          <w:sz w:val="22"/>
          <w:szCs w:val="22"/>
        </w:rPr>
        <w:t xml:space="preserve">No change from currently approved </w:t>
      </w:r>
      <w:r w:rsidR="00F649F5" w:rsidRPr="002B6E46">
        <w:rPr>
          <w:sz w:val="22"/>
          <w:szCs w:val="22"/>
        </w:rPr>
        <w:t xml:space="preserve">underlying </w:t>
      </w:r>
      <w:r w:rsidRPr="002B6E46">
        <w:rPr>
          <w:sz w:val="22"/>
          <w:szCs w:val="22"/>
        </w:rPr>
        <w:t>package</w:t>
      </w:r>
      <w:r w:rsidR="00F649F5" w:rsidRPr="002B6E46">
        <w:rPr>
          <w:sz w:val="22"/>
          <w:szCs w:val="22"/>
        </w:rPr>
        <w:t>s</w:t>
      </w:r>
      <w:r w:rsidRPr="002B6E46">
        <w:rPr>
          <w:sz w:val="22"/>
          <w:szCs w:val="22"/>
        </w:rPr>
        <w:t xml:space="preserve">. </w:t>
      </w:r>
    </w:p>
    <w:p w14:paraId="30C03811" w14:textId="77777777" w:rsidR="00623B3F" w:rsidRPr="002B6E46" w:rsidRDefault="00623B3F" w:rsidP="00DF4A3A">
      <w:pPr>
        <w:spacing w:line="240" w:lineRule="exact"/>
        <w:rPr>
          <w:b/>
          <w:sz w:val="22"/>
          <w:szCs w:val="22"/>
        </w:rPr>
      </w:pPr>
    </w:p>
    <w:p w14:paraId="5933A4EA" w14:textId="77777777" w:rsidR="00623B3F" w:rsidRPr="002B6E46" w:rsidRDefault="00623B3F" w:rsidP="00DF4A3A">
      <w:pPr>
        <w:spacing w:line="240" w:lineRule="exact"/>
        <w:rPr>
          <w:b/>
          <w:sz w:val="22"/>
          <w:szCs w:val="22"/>
        </w:rPr>
      </w:pPr>
    </w:p>
    <w:p w14:paraId="360A5AF4" w14:textId="30F48C89" w:rsidR="00F16444" w:rsidRPr="002B6E46" w:rsidRDefault="00F16444" w:rsidP="00DF4A3A">
      <w:pPr>
        <w:spacing w:line="240" w:lineRule="exact"/>
        <w:rPr>
          <w:sz w:val="22"/>
          <w:szCs w:val="22"/>
        </w:rPr>
      </w:pPr>
      <w:r w:rsidRPr="002B6E46">
        <w:rPr>
          <w:b/>
          <w:sz w:val="22"/>
          <w:szCs w:val="22"/>
        </w:rPr>
        <w:t>15.</w:t>
      </w:r>
      <w:r w:rsidRPr="002B6E46">
        <w:rPr>
          <w:b/>
          <w:sz w:val="22"/>
          <w:szCs w:val="22"/>
        </w:rPr>
        <w:tab/>
        <w:t>Changes</w:t>
      </w:r>
      <w:r w:rsidR="00745FA7" w:rsidRPr="002B6E46">
        <w:rPr>
          <w:b/>
          <w:sz w:val="22"/>
          <w:szCs w:val="22"/>
        </w:rPr>
        <w:t xml:space="preserve"> </w:t>
      </w:r>
      <w:r w:rsidRPr="002B6E46">
        <w:rPr>
          <w:b/>
          <w:sz w:val="22"/>
          <w:szCs w:val="22"/>
        </w:rPr>
        <w:t>in</w:t>
      </w:r>
      <w:r w:rsidR="00745FA7" w:rsidRPr="002B6E46">
        <w:rPr>
          <w:b/>
          <w:sz w:val="22"/>
          <w:szCs w:val="22"/>
        </w:rPr>
        <w:t xml:space="preserve"> </w:t>
      </w:r>
      <w:r w:rsidRPr="002B6E46">
        <w:rPr>
          <w:b/>
          <w:sz w:val="22"/>
          <w:szCs w:val="22"/>
        </w:rPr>
        <w:t>Burden:</w:t>
      </w:r>
    </w:p>
    <w:p w14:paraId="46500327" w14:textId="77777777" w:rsidR="00F16444" w:rsidRPr="002B6E46" w:rsidRDefault="00F16444" w:rsidP="00DF4A3A">
      <w:pPr>
        <w:spacing w:line="240" w:lineRule="exact"/>
        <w:rPr>
          <w:sz w:val="22"/>
          <w:szCs w:val="22"/>
        </w:rPr>
      </w:pPr>
    </w:p>
    <w:p w14:paraId="0695D812" w14:textId="77777777" w:rsidR="00F00266" w:rsidRPr="002B6E46" w:rsidRDefault="00220BA1" w:rsidP="00F00266">
      <w:pPr>
        <w:rPr>
          <w:sz w:val="22"/>
          <w:szCs w:val="22"/>
        </w:rPr>
      </w:pPr>
      <w:r w:rsidRPr="002B6E46">
        <w:rPr>
          <w:sz w:val="22"/>
          <w:szCs w:val="22"/>
        </w:rPr>
        <w:t xml:space="preserve">There is no change in </w:t>
      </w:r>
      <w:r w:rsidR="002F3FBD" w:rsidRPr="002B6E46">
        <w:rPr>
          <w:sz w:val="22"/>
          <w:szCs w:val="22"/>
        </w:rPr>
        <w:t xml:space="preserve">respondent </w:t>
      </w:r>
      <w:r w:rsidRPr="002B6E46">
        <w:rPr>
          <w:sz w:val="22"/>
          <w:szCs w:val="22"/>
        </w:rPr>
        <w:t xml:space="preserve">burden </w:t>
      </w:r>
      <w:r w:rsidR="00F649F5" w:rsidRPr="002B6E46">
        <w:rPr>
          <w:sz w:val="22"/>
          <w:szCs w:val="22"/>
        </w:rPr>
        <w:t>for the currently approved under</w:t>
      </w:r>
      <w:r w:rsidR="005C77FD" w:rsidRPr="002B6E46">
        <w:rPr>
          <w:sz w:val="22"/>
          <w:szCs w:val="22"/>
        </w:rPr>
        <w:t>ly</w:t>
      </w:r>
      <w:r w:rsidR="00F649F5" w:rsidRPr="002B6E46">
        <w:rPr>
          <w:sz w:val="22"/>
          <w:szCs w:val="22"/>
        </w:rPr>
        <w:t xml:space="preserve">ing packages </w:t>
      </w:r>
      <w:r w:rsidRPr="002B6E46">
        <w:rPr>
          <w:sz w:val="22"/>
          <w:szCs w:val="22"/>
        </w:rPr>
        <w:t>by the addition of the new sentence notifying of Einstein monitoring.</w:t>
      </w:r>
      <w:r w:rsidR="009C32BC" w:rsidRPr="002B6E46">
        <w:rPr>
          <w:sz w:val="22"/>
          <w:szCs w:val="22"/>
        </w:rPr>
        <w:t xml:space="preserve"> </w:t>
      </w:r>
    </w:p>
    <w:p w14:paraId="2E9CFD78" w14:textId="77777777" w:rsidR="00F16444" w:rsidRPr="002B6E46" w:rsidRDefault="00F16444" w:rsidP="00DF4A3A">
      <w:pPr>
        <w:spacing w:line="240" w:lineRule="exact"/>
        <w:rPr>
          <w:sz w:val="22"/>
          <w:szCs w:val="22"/>
        </w:rPr>
      </w:pPr>
    </w:p>
    <w:p w14:paraId="57B4B165" w14:textId="77777777" w:rsidR="006C6A9B" w:rsidRPr="002B6E46" w:rsidRDefault="006C6A9B" w:rsidP="00DF4A3A">
      <w:pPr>
        <w:spacing w:line="240" w:lineRule="exact"/>
        <w:rPr>
          <w:sz w:val="22"/>
          <w:szCs w:val="22"/>
        </w:rPr>
      </w:pPr>
    </w:p>
    <w:p w14:paraId="4A065080" w14:textId="77777777" w:rsidR="00F16444" w:rsidRPr="002B6E46" w:rsidRDefault="00F16444" w:rsidP="00DF4A3A">
      <w:pPr>
        <w:spacing w:line="240" w:lineRule="exact"/>
        <w:rPr>
          <w:b/>
          <w:sz w:val="22"/>
          <w:szCs w:val="22"/>
        </w:rPr>
      </w:pPr>
      <w:r w:rsidRPr="002B6E46">
        <w:rPr>
          <w:b/>
          <w:sz w:val="22"/>
          <w:szCs w:val="22"/>
        </w:rPr>
        <w:t>16.</w:t>
      </w:r>
      <w:r w:rsidRPr="002B6E46">
        <w:rPr>
          <w:b/>
          <w:sz w:val="22"/>
          <w:szCs w:val="22"/>
        </w:rPr>
        <w:tab/>
        <w:t>Publication</w:t>
      </w:r>
      <w:r w:rsidR="00745FA7" w:rsidRPr="002B6E46">
        <w:rPr>
          <w:b/>
          <w:sz w:val="22"/>
          <w:szCs w:val="22"/>
        </w:rPr>
        <w:t xml:space="preserve"> </w:t>
      </w:r>
      <w:r w:rsidRPr="002B6E46">
        <w:rPr>
          <w:b/>
          <w:sz w:val="22"/>
          <w:szCs w:val="22"/>
        </w:rPr>
        <w:t>Plans/Schedule:</w:t>
      </w:r>
    </w:p>
    <w:p w14:paraId="6F4B0C0C" w14:textId="77777777" w:rsidR="00F16444" w:rsidRPr="002B6E46" w:rsidRDefault="00F16444" w:rsidP="00DF4A3A">
      <w:pPr>
        <w:spacing w:line="240" w:lineRule="exact"/>
        <w:rPr>
          <w:sz w:val="22"/>
          <w:szCs w:val="22"/>
        </w:rPr>
      </w:pPr>
    </w:p>
    <w:p w14:paraId="2D1A287D" w14:textId="77777777" w:rsidR="006C6A9B" w:rsidRPr="002B6E46" w:rsidRDefault="00220BA1" w:rsidP="00DF4A3A">
      <w:pPr>
        <w:spacing w:line="240" w:lineRule="exact"/>
        <w:rPr>
          <w:sz w:val="22"/>
          <w:szCs w:val="22"/>
        </w:rPr>
      </w:pPr>
      <w:r w:rsidRPr="002B6E46">
        <w:rPr>
          <w:sz w:val="22"/>
          <w:szCs w:val="22"/>
        </w:rPr>
        <w:t xml:space="preserve">No change to plans from the currently approved </w:t>
      </w:r>
      <w:r w:rsidR="00F649F5" w:rsidRPr="002B6E46">
        <w:rPr>
          <w:sz w:val="22"/>
          <w:szCs w:val="22"/>
        </w:rPr>
        <w:t xml:space="preserve">underlying </w:t>
      </w:r>
      <w:r w:rsidRPr="002B6E46">
        <w:rPr>
          <w:sz w:val="22"/>
          <w:szCs w:val="22"/>
        </w:rPr>
        <w:t>package</w:t>
      </w:r>
      <w:r w:rsidR="00F649F5" w:rsidRPr="002B6E46">
        <w:rPr>
          <w:sz w:val="22"/>
          <w:szCs w:val="22"/>
        </w:rPr>
        <w:t>s</w:t>
      </w:r>
      <w:r w:rsidRPr="002B6E46">
        <w:rPr>
          <w:sz w:val="22"/>
          <w:szCs w:val="22"/>
        </w:rPr>
        <w:t xml:space="preserve">. </w:t>
      </w:r>
    </w:p>
    <w:p w14:paraId="5F900E43" w14:textId="77777777" w:rsidR="00B47139" w:rsidRPr="002B6E46" w:rsidRDefault="00B47139" w:rsidP="00DF4A3A">
      <w:pPr>
        <w:spacing w:line="240" w:lineRule="exact"/>
        <w:rPr>
          <w:sz w:val="22"/>
          <w:szCs w:val="22"/>
        </w:rPr>
      </w:pPr>
    </w:p>
    <w:p w14:paraId="34800BCA" w14:textId="77777777" w:rsidR="00F16444" w:rsidRPr="002B6E46" w:rsidRDefault="00F16444" w:rsidP="00DF4A3A">
      <w:pPr>
        <w:spacing w:line="240" w:lineRule="exact"/>
        <w:rPr>
          <w:b/>
          <w:sz w:val="22"/>
          <w:szCs w:val="22"/>
        </w:rPr>
      </w:pPr>
      <w:r w:rsidRPr="002B6E46">
        <w:rPr>
          <w:b/>
          <w:sz w:val="22"/>
          <w:szCs w:val="22"/>
        </w:rPr>
        <w:t>17.</w:t>
      </w:r>
      <w:r w:rsidRPr="002B6E46">
        <w:rPr>
          <w:b/>
          <w:sz w:val="22"/>
          <w:szCs w:val="22"/>
        </w:rPr>
        <w:tab/>
        <w:t>OMB</w:t>
      </w:r>
      <w:r w:rsidR="00745FA7" w:rsidRPr="002B6E46">
        <w:rPr>
          <w:b/>
          <w:sz w:val="22"/>
          <w:szCs w:val="22"/>
        </w:rPr>
        <w:t xml:space="preserve"> </w:t>
      </w:r>
      <w:r w:rsidRPr="002B6E46">
        <w:rPr>
          <w:b/>
          <w:sz w:val="22"/>
          <w:szCs w:val="22"/>
        </w:rPr>
        <w:t>Approval</w:t>
      </w:r>
      <w:r w:rsidR="00745FA7" w:rsidRPr="002B6E46">
        <w:rPr>
          <w:b/>
          <w:sz w:val="22"/>
          <w:szCs w:val="22"/>
        </w:rPr>
        <w:t xml:space="preserve"> </w:t>
      </w:r>
      <w:r w:rsidRPr="002B6E46">
        <w:rPr>
          <w:b/>
          <w:sz w:val="22"/>
          <w:szCs w:val="22"/>
        </w:rPr>
        <w:t>Expiration</w:t>
      </w:r>
      <w:r w:rsidR="00745FA7" w:rsidRPr="002B6E46">
        <w:rPr>
          <w:b/>
          <w:sz w:val="22"/>
          <w:szCs w:val="22"/>
        </w:rPr>
        <w:t xml:space="preserve"> </w:t>
      </w:r>
      <w:r w:rsidRPr="002B6E46">
        <w:rPr>
          <w:b/>
          <w:sz w:val="22"/>
          <w:szCs w:val="22"/>
        </w:rPr>
        <w:t>Date:</w:t>
      </w:r>
    </w:p>
    <w:p w14:paraId="2F5109FE" w14:textId="77777777" w:rsidR="00F16444" w:rsidRPr="002B6E46" w:rsidRDefault="00F16444" w:rsidP="00DF4A3A">
      <w:pPr>
        <w:spacing w:line="240" w:lineRule="exact"/>
        <w:rPr>
          <w:sz w:val="22"/>
          <w:szCs w:val="22"/>
        </w:rPr>
      </w:pPr>
    </w:p>
    <w:p w14:paraId="52F9254C" w14:textId="77777777" w:rsidR="00113ED3" w:rsidRPr="002B6E46" w:rsidRDefault="00220BA1" w:rsidP="00113ED3">
      <w:pPr>
        <w:rPr>
          <w:sz w:val="22"/>
          <w:szCs w:val="22"/>
        </w:rPr>
      </w:pPr>
      <w:r w:rsidRPr="002B6E46">
        <w:rPr>
          <w:sz w:val="22"/>
          <w:szCs w:val="22"/>
        </w:rPr>
        <w:t>No change to current requests not to display the expiration date</w:t>
      </w:r>
      <w:r w:rsidR="00F649F5" w:rsidRPr="002B6E46">
        <w:rPr>
          <w:sz w:val="22"/>
          <w:szCs w:val="22"/>
        </w:rPr>
        <w:t>s for the currently approved underlying packages</w:t>
      </w:r>
      <w:r w:rsidRPr="002B6E46">
        <w:rPr>
          <w:sz w:val="22"/>
          <w:szCs w:val="22"/>
        </w:rPr>
        <w:t>.</w:t>
      </w:r>
    </w:p>
    <w:p w14:paraId="3B18AE26" w14:textId="77777777" w:rsidR="00F16444" w:rsidRPr="002B6E46" w:rsidRDefault="00F16444" w:rsidP="00DF4A3A">
      <w:pPr>
        <w:spacing w:line="240" w:lineRule="exact"/>
        <w:rPr>
          <w:sz w:val="22"/>
          <w:szCs w:val="22"/>
        </w:rPr>
      </w:pPr>
    </w:p>
    <w:p w14:paraId="3CDDC3F8" w14:textId="77777777" w:rsidR="006C6A9B" w:rsidRPr="002B6E46" w:rsidRDefault="006C6A9B" w:rsidP="00DF4A3A">
      <w:pPr>
        <w:spacing w:line="240" w:lineRule="exact"/>
        <w:rPr>
          <w:sz w:val="22"/>
          <w:szCs w:val="22"/>
        </w:rPr>
      </w:pPr>
    </w:p>
    <w:p w14:paraId="22B3C49B" w14:textId="77777777" w:rsidR="00F16444" w:rsidRPr="002B6E46" w:rsidRDefault="00F16444" w:rsidP="00DF4A3A">
      <w:pPr>
        <w:spacing w:line="240" w:lineRule="exact"/>
        <w:rPr>
          <w:b/>
          <w:sz w:val="22"/>
          <w:szCs w:val="22"/>
        </w:rPr>
      </w:pPr>
      <w:r w:rsidRPr="002B6E46">
        <w:rPr>
          <w:b/>
          <w:sz w:val="22"/>
          <w:szCs w:val="22"/>
        </w:rPr>
        <w:t>18.</w:t>
      </w:r>
      <w:r w:rsidRPr="002B6E46">
        <w:rPr>
          <w:b/>
          <w:sz w:val="22"/>
          <w:szCs w:val="22"/>
        </w:rPr>
        <w:tab/>
        <w:t>Exception</w:t>
      </w:r>
      <w:r w:rsidR="00745FA7" w:rsidRPr="002B6E46">
        <w:rPr>
          <w:b/>
          <w:sz w:val="22"/>
          <w:szCs w:val="22"/>
        </w:rPr>
        <w:t xml:space="preserve"> </w:t>
      </w:r>
      <w:r w:rsidRPr="002B6E46">
        <w:rPr>
          <w:b/>
          <w:sz w:val="22"/>
          <w:szCs w:val="22"/>
        </w:rPr>
        <w:t>to</w:t>
      </w:r>
      <w:r w:rsidR="00745FA7" w:rsidRPr="002B6E46">
        <w:rPr>
          <w:b/>
          <w:sz w:val="22"/>
          <w:szCs w:val="22"/>
        </w:rPr>
        <w:t xml:space="preserve"> </w:t>
      </w:r>
      <w:r w:rsidRPr="002B6E46">
        <w:rPr>
          <w:b/>
          <w:sz w:val="22"/>
          <w:szCs w:val="22"/>
        </w:rPr>
        <w:t>Certification</w:t>
      </w:r>
      <w:r w:rsidR="00745FA7" w:rsidRPr="002B6E46">
        <w:rPr>
          <w:b/>
          <w:sz w:val="22"/>
          <w:szCs w:val="22"/>
        </w:rPr>
        <w:t xml:space="preserve"> </w:t>
      </w:r>
      <w:r w:rsidRPr="002B6E46">
        <w:rPr>
          <w:b/>
          <w:sz w:val="22"/>
          <w:szCs w:val="22"/>
        </w:rPr>
        <w:t>Statement:</w:t>
      </w:r>
    </w:p>
    <w:p w14:paraId="658A3B08" w14:textId="77777777" w:rsidR="00F16444" w:rsidRPr="002B6E46" w:rsidRDefault="00F16444" w:rsidP="00DF4A3A">
      <w:pPr>
        <w:spacing w:line="240" w:lineRule="exact"/>
        <w:rPr>
          <w:sz w:val="22"/>
          <w:szCs w:val="22"/>
        </w:rPr>
      </w:pPr>
    </w:p>
    <w:p w14:paraId="0307A21D" w14:textId="77777777" w:rsidR="00F16444" w:rsidRPr="002B6E46" w:rsidRDefault="00F16444" w:rsidP="00DF4A3A">
      <w:pPr>
        <w:spacing w:line="240" w:lineRule="exact"/>
        <w:rPr>
          <w:sz w:val="22"/>
          <w:szCs w:val="22"/>
        </w:rPr>
      </w:pPr>
      <w:r w:rsidRPr="002B6E46">
        <w:rPr>
          <w:sz w:val="22"/>
          <w:szCs w:val="22"/>
        </w:rPr>
        <w:t>There</w:t>
      </w:r>
      <w:r w:rsidR="00745FA7" w:rsidRPr="002B6E46">
        <w:rPr>
          <w:sz w:val="22"/>
          <w:szCs w:val="22"/>
        </w:rPr>
        <w:t xml:space="preserve"> </w:t>
      </w:r>
      <w:r w:rsidRPr="002B6E46">
        <w:rPr>
          <w:sz w:val="22"/>
          <w:szCs w:val="22"/>
        </w:rPr>
        <w:t>are</w:t>
      </w:r>
      <w:r w:rsidR="00745FA7" w:rsidRPr="002B6E46">
        <w:rPr>
          <w:sz w:val="22"/>
          <w:szCs w:val="22"/>
        </w:rPr>
        <w:t xml:space="preserve"> </w:t>
      </w:r>
      <w:r w:rsidRPr="002B6E46">
        <w:rPr>
          <w:sz w:val="22"/>
          <w:szCs w:val="22"/>
        </w:rPr>
        <w:t>no</w:t>
      </w:r>
      <w:r w:rsidR="00745FA7" w:rsidRPr="002B6E46">
        <w:rPr>
          <w:sz w:val="22"/>
          <w:szCs w:val="22"/>
        </w:rPr>
        <w:t xml:space="preserve"> </w:t>
      </w:r>
      <w:r w:rsidRPr="002B6E46">
        <w:rPr>
          <w:sz w:val="22"/>
          <w:szCs w:val="22"/>
        </w:rPr>
        <w:t>exceptions</w:t>
      </w:r>
      <w:r w:rsidR="00745FA7" w:rsidRPr="002B6E46">
        <w:rPr>
          <w:sz w:val="22"/>
          <w:szCs w:val="22"/>
        </w:rPr>
        <w:t xml:space="preserve"> </w:t>
      </w:r>
      <w:r w:rsidRPr="002B6E46">
        <w:rPr>
          <w:sz w:val="22"/>
          <w:szCs w:val="22"/>
        </w:rPr>
        <w:t>to</w:t>
      </w:r>
      <w:r w:rsidR="00745FA7" w:rsidRPr="002B6E46">
        <w:rPr>
          <w:sz w:val="22"/>
          <w:szCs w:val="22"/>
        </w:rPr>
        <w:t xml:space="preserve"> </w:t>
      </w:r>
      <w:r w:rsidRPr="002B6E46">
        <w:rPr>
          <w:sz w:val="22"/>
          <w:szCs w:val="22"/>
        </w:rPr>
        <w:t>the</w:t>
      </w:r>
      <w:r w:rsidR="00745FA7" w:rsidRPr="002B6E46">
        <w:rPr>
          <w:sz w:val="22"/>
          <w:szCs w:val="22"/>
        </w:rPr>
        <w:t xml:space="preserve"> </w:t>
      </w:r>
      <w:r w:rsidRPr="002B6E46">
        <w:rPr>
          <w:sz w:val="22"/>
          <w:szCs w:val="22"/>
        </w:rPr>
        <w:t>certification</w:t>
      </w:r>
      <w:r w:rsidR="00F649F5" w:rsidRPr="002B6E46">
        <w:rPr>
          <w:sz w:val="22"/>
          <w:szCs w:val="22"/>
        </w:rPr>
        <w:t xml:space="preserve"> statement</w:t>
      </w:r>
      <w:r w:rsidR="00D41323" w:rsidRPr="002B6E46">
        <w:rPr>
          <w:sz w:val="22"/>
          <w:szCs w:val="22"/>
        </w:rPr>
        <w:t>.</w:t>
      </w:r>
    </w:p>
    <w:p w14:paraId="56E2DDD8" w14:textId="77777777" w:rsidR="00F80E80" w:rsidRPr="002B6E46" w:rsidRDefault="00F80E80" w:rsidP="00DF4A3A">
      <w:pPr>
        <w:spacing w:line="240" w:lineRule="exact"/>
        <w:rPr>
          <w:sz w:val="22"/>
          <w:szCs w:val="22"/>
        </w:rPr>
      </w:pPr>
    </w:p>
    <w:p w14:paraId="2D4A7C73" w14:textId="77777777" w:rsidR="00623B3F" w:rsidRPr="002B6E46" w:rsidRDefault="00623B3F" w:rsidP="00F80E80">
      <w:pPr>
        <w:keepNext/>
        <w:spacing w:line="240" w:lineRule="exact"/>
        <w:rPr>
          <w:sz w:val="22"/>
          <w:szCs w:val="22"/>
        </w:rPr>
      </w:pPr>
    </w:p>
    <w:p w14:paraId="586580DC" w14:textId="77777777" w:rsidR="00F80E80" w:rsidRPr="002B6E46" w:rsidRDefault="00F80E80" w:rsidP="00F80E80">
      <w:pPr>
        <w:keepNext/>
        <w:spacing w:line="240" w:lineRule="exact"/>
        <w:rPr>
          <w:b/>
          <w:sz w:val="22"/>
          <w:szCs w:val="22"/>
        </w:rPr>
      </w:pPr>
      <w:r w:rsidRPr="002B6E46">
        <w:rPr>
          <w:b/>
          <w:sz w:val="22"/>
          <w:szCs w:val="22"/>
        </w:rPr>
        <w:t>Part B—Statistical Methods</w:t>
      </w:r>
    </w:p>
    <w:p w14:paraId="490D5D26" w14:textId="77777777" w:rsidR="00F80E80" w:rsidRPr="002B6E46" w:rsidRDefault="00F80E80" w:rsidP="00DF4A3A">
      <w:pPr>
        <w:spacing w:line="240" w:lineRule="exact"/>
        <w:rPr>
          <w:sz w:val="22"/>
          <w:szCs w:val="22"/>
        </w:rPr>
      </w:pPr>
    </w:p>
    <w:p w14:paraId="20BB63DB" w14:textId="4488C995" w:rsidR="00F80E80" w:rsidRPr="002B6E46" w:rsidRDefault="008F2D0F" w:rsidP="00DF4A3A">
      <w:pPr>
        <w:spacing w:line="240" w:lineRule="exact"/>
        <w:rPr>
          <w:sz w:val="22"/>
          <w:szCs w:val="22"/>
        </w:rPr>
      </w:pPr>
      <w:r w:rsidRPr="002B6E46">
        <w:rPr>
          <w:sz w:val="22"/>
          <w:szCs w:val="22"/>
        </w:rPr>
        <w:t>BJS</w:t>
      </w:r>
      <w:r w:rsidR="00F80E80" w:rsidRPr="002B6E46">
        <w:rPr>
          <w:sz w:val="22"/>
          <w:szCs w:val="22"/>
        </w:rPr>
        <w:t xml:space="preserve"> has determined no Part B is needed for this ICR, as there is no change to the statistical methods from those in the currently approved underlying packages.</w:t>
      </w:r>
    </w:p>
    <w:sectPr w:rsidR="00F80E80" w:rsidRPr="002B6E46" w:rsidSect="00DF4A3A">
      <w:footerReference w:type="even" r:id="rId24"/>
      <w:footerReference w:type="default" r:id="rId25"/>
      <w:pgSz w:w="12240" w:h="15840" w:code="1"/>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4DBB92" w14:textId="77777777" w:rsidR="00CB06A9" w:rsidRDefault="00CB06A9">
      <w:r>
        <w:separator/>
      </w:r>
    </w:p>
  </w:endnote>
  <w:endnote w:type="continuationSeparator" w:id="0">
    <w:p w14:paraId="6BE612CF" w14:textId="77777777" w:rsidR="00CB06A9" w:rsidRDefault="00CB06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6A6028" w14:textId="77777777" w:rsidR="00CB06A9" w:rsidRDefault="00CB06A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DF7CD5B" w14:textId="77777777" w:rsidR="00CB06A9" w:rsidRDefault="00CB06A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5743DA" w14:textId="77777777" w:rsidR="00CB06A9" w:rsidRDefault="00CB06A9">
    <w:pPr>
      <w:pStyle w:val="Footer"/>
      <w:framePr w:wrap="around" w:vAnchor="text" w:hAnchor="page" w:x="6049" w:y="-49"/>
      <w:rPr>
        <w:rStyle w:val="PageNumber"/>
        <w:rFonts w:ascii="Courier" w:hAnsi="Courier"/>
      </w:rPr>
    </w:pPr>
    <w:r>
      <w:rPr>
        <w:rStyle w:val="PageNumber"/>
        <w:rFonts w:ascii="Courier" w:hAnsi="Courier"/>
      </w:rPr>
      <w:fldChar w:fldCharType="begin"/>
    </w:r>
    <w:r>
      <w:rPr>
        <w:rStyle w:val="PageNumber"/>
        <w:rFonts w:ascii="Courier" w:hAnsi="Courier"/>
      </w:rPr>
      <w:instrText xml:space="preserve">PAGE  </w:instrText>
    </w:r>
    <w:r>
      <w:rPr>
        <w:rStyle w:val="PageNumber"/>
        <w:rFonts w:ascii="Courier" w:hAnsi="Courier"/>
      </w:rPr>
      <w:fldChar w:fldCharType="separate"/>
    </w:r>
    <w:r w:rsidR="00492E0C">
      <w:rPr>
        <w:rStyle w:val="PageNumber"/>
        <w:rFonts w:ascii="Courier" w:hAnsi="Courier"/>
        <w:noProof/>
      </w:rPr>
      <w:t>1</w:t>
    </w:r>
    <w:r>
      <w:rPr>
        <w:rStyle w:val="PageNumber"/>
        <w:rFonts w:ascii="Courier" w:hAnsi="Courier"/>
      </w:rPr>
      <w:fldChar w:fldCharType="end"/>
    </w:r>
  </w:p>
  <w:p w14:paraId="29D2C64F" w14:textId="77777777" w:rsidR="00CB06A9" w:rsidRDefault="00CB06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177B75" w14:textId="77777777" w:rsidR="00CB06A9" w:rsidRDefault="00CB06A9">
      <w:r>
        <w:separator/>
      </w:r>
    </w:p>
  </w:footnote>
  <w:footnote w:type="continuationSeparator" w:id="0">
    <w:p w14:paraId="53E6118F" w14:textId="77777777" w:rsidR="00CB06A9" w:rsidRDefault="00CB06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3EE5"/>
    <w:rsid w:val="0000262E"/>
    <w:rsid w:val="000150E5"/>
    <w:rsid w:val="0001736B"/>
    <w:rsid w:val="00025EE7"/>
    <w:rsid w:val="00026CEA"/>
    <w:rsid w:val="00037A33"/>
    <w:rsid w:val="00052276"/>
    <w:rsid w:val="00053996"/>
    <w:rsid w:val="00073A7F"/>
    <w:rsid w:val="000747A2"/>
    <w:rsid w:val="00090E00"/>
    <w:rsid w:val="00095911"/>
    <w:rsid w:val="000A06C1"/>
    <w:rsid w:val="000B18C4"/>
    <w:rsid w:val="000B44F3"/>
    <w:rsid w:val="000B5EB3"/>
    <w:rsid w:val="000E18B8"/>
    <w:rsid w:val="000E68A4"/>
    <w:rsid w:val="000F0364"/>
    <w:rsid w:val="000F064B"/>
    <w:rsid w:val="000F25D0"/>
    <w:rsid w:val="000F50AD"/>
    <w:rsid w:val="00100D39"/>
    <w:rsid w:val="00101FC1"/>
    <w:rsid w:val="00103853"/>
    <w:rsid w:val="00113ED3"/>
    <w:rsid w:val="00120CCF"/>
    <w:rsid w:val="0013270C"/>
    <w:rsid w:val="001334D9"/>
    <w:rsid w:val="0014513E"/>
    <w:rsid w:val="00164E24"/>
    <w:rsid w:val="00167D90"/>
    <w:rsid w:val="001776A0"/>
    <w:rsid w:val="001939DF"/>
    <w:rsid w:val="001A0F63"/>
    <w:rsid w:val="00207523"/>
    <w:rsid w:val="00220BA1"/>
    <w:rsid w:val="0022567C"/>
    <w:rsid w:val="002614FF"/>
    <w:rsid w:val="00263E3B"/>
    <w:rsid w:val="002679EB"/>
    <w:rsid w:val="00276B20"/>
    <w:rsid w:val="00277F1D"/>
    <w:rsid w:val="002831BE"/>
    <w:rsid w:val="002849A8"/>
    <w:rsid w:val="002873CC"/>
    <w:rsid w:val="002913C5"/>
    <w:rsid w:val="002B5048"/>
    <w:rsid w:val="002B6E46"/>
    <w:rsid w:val="002E1290"/>
    <w:rsid w:val="002E177A"/>
    <w:rsid w:val="002F0537"/>
    <w:rsid w:val="002F3FBD"/>
    <w:rsid w:val="00304C8D"/>
    <w:rsid w:val="0031239F"/>
    <w:rsid w:val="00312672"/>
    <w:rsid w:val="00313270"/>
    <w:rsid w:val="003244E8"/>
    <w:rsid w:val="003251B3"/>
    <w:rsid w:val="00325D3B"/>
    <w:rsid w:val="0035216D"/>
    <w:rsid w:val="00357F9A"/>
    <w:rsid w:val="0036566A"/>
    <w:rsid w:val="00372602"/>
    <w:rsid w:val="003B78F2"/>
    <w:rsid w:val="003D2432"/>
    <w:rsid w:val="003D489E"/>
    <w:rsid w:val="003D78D6"/>
    <w:rsid w:val="003E1E76"/>
    <w:rsid w:val="003F712A"/>
    <w:rsid w:val="00402B18"/>
    <w:rsid w:val="00431BF4"/>
    <w:rsid w:val="00432A19"/>
    <w:rsid w:val="0044134F"/>
    <w:rsid w:val="004418B1"/>
    <w:rsid w:val="00441E68"/>
    <w:rsid w:val="004740A2"/>
    <w:rsid w:val="00475AD5"/>
    <w:rsid w:val="00475E3B"/>
    <w:rsid w:val="00480947"/>
    <w:rsid w:val="00483BEE"/>
    <w:rsid w:val="00483C9D"/>
    <w:rsid w:val="00491D78"/>
    <w:rsid w:val="00492E0C"/>
    <w:rsid w:val="0049424F"/>
    <w:rsid w:val="004A1502"/>
    <w:rsid w:val="004A6991"/>
    <w:rsid w:val="004B0CE2"/>
    <w:rsid w:val="004B4445"/>
    <w:rsid w:val="004C0AC4"/>
    <w:rsid w:val="004C20DB"/>
    <w:rsid w:val="004C6EE5"/>
    <w:rsid w:val="004C756A"/>
    <w:rsid w:val="004D0015"/>
    <w:rsid w:val="004D7A1F"/>
    <w:rsid w:val="004E248A"/>
    <w:rsid w:val="004F73FC"/>
    <w:rsid w:val="0051750C"/>
    <w:rsid w:val="00517803"/>
    <w:rsid w:val="005233E1"/>
    <w:rsid w:val="005246AF"/>
    <w:rsid w:val="005263A3"/>
    <w:rsid w:val="00531A10"/>
    <w:rsid w:val="00532A09"/>
    <w:rsid w:val="005438A8"/>
    <w:rsid w:val="00544348"/>
    <w:rsid w:val="00551011"/>
    <w:rsid w:val="0055408C"/>
    <w:rsid w:val="0056235A"/>
    <w:rsid w:val="00571681"/>
    <w:rsid w:val="005770BA"/>
    <w:rsid w:val="00584607"/>
    <w:rsid w:val="00591FC5"/>
    <w:rsid w:val="005A75D3"/>
    <w:rsid w:val="005B2B75"/>
    <w:rsid w:val="005C4662"/>
    <w:rsid w:val="005C77FD"/>
    <w:rsid w:val="005D066D"/>
    <w:rsid w:val="005E5A58"/>
    <w:rsid w:val="005E5F53"/>
    <w:rsid w:val="00623B3F"/>
    <w:rsid w:val="00624B73"/>
    <w:rsid w:val="006364B7"/>
    <w:rsid w:val="00637B7F"/>
    <w:rsid w:val="00647113"/>
    <w:rsid w:val="00662DC2"/>
    <w:rsid w:val="00663D52"/>
    <w:rsid w:val="006753BC"/>
    <w:rsid w:val="00677363"/>
    <w:rsid w:val="00680B1E"/>
    <w:rsid w:val="00684F70"/>
    <w:rsid w:val="00685F44"/>
    <w:rsid w:val="00694CEB"/>
    <w:rsid w:val="006A01FA"/>
    <w:rsid w:val="006B2246"/>
    <w:rsid w:val="006C5D72"/>
    <w:rsid w:val="006C5FE0"/>
    <w:rsid w:val="006C6A9B"/>
    <w:rsid w:val="006E263C"/>
    <w:rsid w:val="006F0A28"/>
    <w:rsid w:val="007065E9"/>
    <w:rsid w:val="0071268E"/>
    <w:rsid w:val="00730413"/>
    <w:rsid w:val="00745FA7"/>
    <w:rsid w:val="00751152"/>
    <w:rsid w:val="0075119A"/>
    <w:rsid w:val="00762C95"/>
    <w:rsid w:val="007910B0"/>
    <w:rsid w:val="007A3FE5"/>
    <w:rsid w:val="007B699C"/>
    <w:rsid w:val="007C3748"/>
    <w:rsid w:val="007F7636"/>
    <w:rsid w:val="00812F1C"/>
    <w:rsid w:val="008154F3"/>
    <w:rsid w:val="00822E77"/>
    <w:rsid w:val="008269B4"/>
    <w:rsid w:val="0082703D"/>
    <w:rsid w:val="0083313A"/>
    <w:rsid w:val="0085659A"/>
    <w:rsid w:val="00867F14"/>
    <w:rsid w:val="00876D63"/>
    <w:rsid w:val="0089444D"/>
    <w:rsid w:val="008A1ABE"/>
    <w:rsid w:val="008B5097"/>
    <w:rsid w:val="008B77B1"/>
    <w:rsid w:val="008D6D17"/>
    <w:rsid w:val="008E2E0A"/>
    <w:rsid w:val="008E37AA"/>
    <w:rsid w:val="008F2D0F"/>
    <w:rsid w:val="009020B7"/>
    <w:rsid w:val="00907211"/>
    <w:rsid w:val="009073C2"/>
    <w:rsid w:val="0091434F"/>
    <w:rsid w:val="0092070F"/>
    <w:rsid w:val="0092794F"/>
    <w:rsid w:val="00930821"/>
    <w:rsid w:val="00951640"/>
    <w:rsid w:val="00960CB4"/>
    <w:rsid w:val="009A5392"/>
    <w:rsid w:val="009A7E8D"/>
    <w:rsid w:val="009B04A8"/>
    <w:rsid w:val="009B1C4E"/>
    <w:rsid w:val="009B2D6A"/>
    <w:rsid w:val="009B472D"/>
    <w:rsid w:val="009C32BC"/>
    <w:rsid w:val="009C6CB9"/>
    <w:rsid w:val="009C6F1E"/>
    <w:rsid w:val="009C74A2"/>
    <w:rsid w:val="009D5CA1"/>
    <w:rsid w:val="009F6B4D"/>
    <w:rsid w:val="00A31EAE"/>
    <w:rsid w:val="00A5150A"/>
    <w:rsid w:val="00A60813"/>
    <w:rsid w:val="00A73924"/>
    <w:rsid w:val="00A77972"/>
    <w:rsid w:val="00A802CA"/>
    <w:rsid w:val="00A80846"/>
    <w:rsid w:val="00A97560"/>
    <w:rsid w:val="00AA3EE5"/>
    <w:rsid w:val="00AA6BFA"/>
    <w:rsid w:val="00AA7AD8"/>
    <w:rsid w:val="00AB179E"/>
    <w:rsid w:val="00AB20B3"/>
    <w:rsid w:val="00AD2AB8"/>
    <w:rsid w:val="00AD3E64"/>
    <w:rsid w:val="00AD518D"/>
    <w:rsid w:val="00AD632D"/>
    <w:rsid w:val="00AF551B"/>
    <w:rsid w:val="00B03477"/>
    <w:rsid w:val="00B0508F"/>
    <w:rsid w:val="00B16212"/>
    <w:rsid w:val="00B32DE2"/>
    <w:rsid w:val="00B3438A"/>
    <w:rsid w:val="00B35A0E"/>
    <w:rsid w:val="00B43C1E"/>
    <w:rsid w:val="00B47139"/>
    <w:rsid w:val="00B5617B"/>
    <w:rsid w:val="00B568B5"/>
    <w:rsid w:val="00B61303"/>
    <w:rsid w:val="00B667C3"/>
    <w:rsid w:val="00B81AAD"/>
    <w:rsid w:val="00BA57A4"/>
    <w:rsid w:val="00BB2EC8"/>
    <w:rsid w:val="00BD4583"/>
    <w:rsid w:val="00BD627E"/>
    <w:rsid w:val="00BF2279"/>
    <w:rsid w:val="00C075CC"/>
    <w:rsid w:val="00C172EB"/>
    <w:rsid w:val="00C32CBD"/>
    <w:rsid w:val="00C54BDB"/>
    <w:rsid w:val="00C54F51"/>
    <w:rsid w:val="00C60E45"/>
    <w:rsid w:val="00C61800"/>
    <w:rsid w:val="00C63BBC"/>
    <w:rsid w:val="00C6794B"/>
    <w:rsid w:val="00C67C44"/>
    <w:rsid w:val="00C857E1"/>
    <w:rsid w:val="00C870CE"/>
    <w:rsid w:val="00C95468"/>
    <w:rsid w:val="00CA20C9"/>
    <w:rsid w:val="00CB06A9"/>
    <w:rsid w:val="00CB736B"/>
    <w:rsid w:val="00CC5CEE"/>
    <w:rsid w:val="00CD3D19"/>
    <w:rsid w:val="00CD6538"/>
    <w:rsid w:val="00D0005D"/>
    <w:rsid w:val="00D03B40"/>
    <w:rsid w:val="00D04493"/>
    <w:rsid w:val="00D11011"/>
    <w:rsid w:val="00D24FBD"/>
    <w:rsid w:val="00D34863"/>
    <w:rsid w:val="00D41323"/>
    <w:rsid w:val="00D4426A"/>
    <w:rsid w:val="00D600B8"/>
    <w:rsid w:val="00D72566"/>
    <w:rsid w:val="00D75D86"/>
    <w:rsid w:val="00D82315"/>
    <w:rsid w:val="00DA5A76"/>
    <w:rsid w:val="00DD2766"/>
    <w:rsid w:val="00DD3147"/>
    <w:rsid w:val="00DF402B"/>
    <w:rsid w:val="00DF4A3A"/>
    <w:rsid w:val="00E01FDB"/>
    <w:rsid w:val="00E2454B"/>
    <w:rsid w:val="00E51F94"/>
    <w:rsid w:val="00E609D5"/>
    <w:rsid w:val="00E77F04"/>
    <w:rsid w:val="00E8243B"/>
    <w:rsid w:val="00E86A58"/>
    <w:rsid w:val="00E92873"/>
    <w:rsid w:val="00E94D76"/>
    <w:rsid w:val="00EA0B4D"/>
    <w:rsid w:val="00EA1AC7"/>
    <w:rsid w:val="00EB00C5"/>
    <w:rsid w:val="00EC2F50"/>
    <w:rsid w:val="00ED08EC"/>
    <w:rsid w:val="00ED0CDF"/>
    <w:rsid w:val="00F00266"/>
    <w:rsid w:val="00F00DC7"/>
    <w:rsid w:val="00F12C5F"/>
    <w:rsid w:val="00F16444"/>
    <w:rsid w:val="00F251D7"/>
    <w:rsid w:val="00F37CAB"/>
    <w:rsid w:val="00F42992"/>
    <w:rsid w:val="00F43C9D"/>
    <w:rsid w:val="00F649F5"/>
    <w:rsid w:val="00F74632"/>
    <w:rsid w:val="00F772D1"/>
    <w:rsid w:val="00F80E80"/>
    <w:rsid w:val="00F821D6"/>
    <w:rsid w:val="00F85329"/>
    <w:rsid w:val="00F96F9A"/>
    <w:rsid w:val="00FA4E4F"/>
    <w:rsid w:val="00FE2F8A"/>
    <w:rsid w:val="00FF0D1F"/>
    <w:rsid w:val="00FF1CB0"/>
    <w:rsid w:val="00FF48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776D9809"/>
  <w15:docId w15:val="{C4136D8E-CFF4-4F13-BAA5-CA50128A3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3D52"/>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outlineLvl w:val="1"/>
    </w:pPr>
    <w:rPr>
      <w:snapToGrid w:val="0"/>
      <w:color w:val="000000"/>
      <w:sz w:val="24"/>
    </w:rPr>
  </w:style>
  <w:style w:type="paragraph" w:styleId="Heading3">
    <w:name w:val="heading 3"/>
    <w:basedOn w:val="Normal"/>
    <w:next w:val="Normal"/>
    <w:qFormat/>
    <w:pPr>
      <w:keepNext/>
      <w:jc w:val="center"/>
      <w:outlineLvl w:val="2"/>
    </w:pPr>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napToGrid w:val="0"/>
      <w:color w:val="000000"/>
      <w:sz w:val="24"/>
    </w:rPr>
  </w:style>
  <w:style w:type="paragraph" w:styleId="BodyTextIndent">
    <w:name w:val="Body Text Indent"/>
    <w:basedOn w:val="Normal"/>
    <w:pPr>
      <w:ind w:left="1440" w:hanging="720"/>
    </w:pPr>
    <w:rPr>
      <w:sz w:val="24"/>
    </w:rPr>
  </w:style>
  <w:style w:type="paragraph" w:styleId="Title">
    <w:name w:val="Title"/>
    <w:basedOn w:val="Normal"/>
    <w:qFormat/>
    <w:pPr>
      <w:jc w:val="center"/>
    </w:pPr>
    <w:rPr>
      <w:b/>
      <w:sz w:val="24"/>
    </w:rPr>
  </w:style>
  <w:style w:type="paragraph" w:styleId="BodyText2">
    <w:name w:val="Body Text 2"/>
    <w:basedOn w:val="Normal"/>
    <w:rPr>
      <w:rFonts w:ascii="Courier" w:hAnsi="Courier"/>
      <w:sz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AA3EE5"/>
    <w:rPr>
      <w:rFonts w:ascii="Tahoma" w:hAnsi="Tahoma" w:cs="Tahoma"/>
      <w:sz w:val="16"/>
      <w:szCs w:val="16"/>
    </w:rPr>
  </w:style>
  <w:style w:type="character" w:styleId="CommentReference">
    <w:name w:val="annotation reference"/>
    <w:semiHidden/>
    <w:rsid w:val="00677363"/>
    <w:rPr>
      <w:sz w:val="16"/>
      <w:szCs w:val="16"/>
    </w:rPr>
  </w:style>
  <w:style w:type="paragraph" w:styleId="CommentText">
    <w:name w:val="annotation text"/>
    <w:basedOn w:val="Normal"/>
    <w:link w:val="CommentTextChar"/>
    <w:semiHidden/>
    <w:rsid w:val="00677363"/>
  </w:style>
  <w:style w:type="paragraph" w:styleId="CommentSubject">
    <w:name w:val="annotation subject"/>
    <w:basedOn w:val="CommentText"/>
    <w:next w:val="CommentText"/>
    <w:semiHidden/>
    <w:rsid w:val="00677363"/>
    <w:rPr>
      <w:b/>
      <w:bCs/>
    </w:rPr>
  </w:style>
  <w:style w:type="character" w:styleId="Hyperlink">
    <w:name w:val="Hyperlink"/>
    <w:rsid w:val="00483C9D"/>
    <w:rPr>
      <w:color w:val="0000FF"/>
      <w:u w:val="single"/>
    </w:rPr>
  </w:style>
  <w:style w:type="character" w:styleId="FollowedHyperlink">
    <w:name w:val="FollowedHyperlink"/>
    <w:rsid w:val="00025EE7"/>
    <w:rPr>
      <w:color w:val="606420"/>
      <w:u w:val="single"/>
    </w:rPr>
  </w:style>
  <w:style w:type="paragraph" w:styleId="Revision">
    <w:name w:val="Revision"/>
    <w:hidden/>
    <w:uiPriority w:val="99"/>
    <w:semiHidden/>
    <w:rsid w:val="00DF402B"/>
  </w:style>
  <w:style w:type="character" w:customStyle="1" w:styleId="CommentTextChar">
    <w:name w:val="Comment Text Char"/>
    <w:basedOn w:val="DefaultParagraphFont"/>
    <w:link w:val="CommentText"/>
    <w:semiHidden/>
    <w:rsid w:val="00FF48C6"/>
  </w:style>
  <w:style w:type="paragraph" w:styleId="FootnoteText">
    <w:name w:val="footnote text"/>
    <w:basedOn w:val="Normal"/>
    <w:link w:val="FootnoteTextChar"/>
    <w:rsid w:val="00CC5CEE"/>
  </w:style>
  <w:style w:type="character" w:customStyle="1" w:styleId="FootnoteTextChar">
    <w:name w:val="Footnote Text Char"/>
    <w:basedOn w:val="DefaultParagraphFont"/>
    <w:link w:val="FootnoteText"/>
    <w:rsid w:val="00CC5CEE"/>
  </w:style>
  <w:style w:type="character" w:styleId="FootnoteReference">
    <w:name w:val="footnote reference"/>
    <w:rsid w:val="00CC5CEE"/>
    <w:rPr>
      <w:vertAlign w:val="superscript"/>
    </w:rPr>
  </w:style>
  <w:style w:type="paragraph" w:styleId="HTMLPreformatted">
    <w:name w:val="HTML Preformatted"/>
    <w:basedOn w:val="Normal"/>
    <w:link w:val="HTMLPreformattedChar"/>
    <w:rsid w:val="00D2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character" w:customStyle="1" w:styleId="HTMLPreformattedChar">
    <w:name w:val="HTML Preformatted Char"/>
    <w:link w:val="HTMLPreformatted"/>
    <w:rsid w:val="00D24FBD"/>
    <w:rPr>
      <w:rFonts w:ascii="Arial Unicode MS" w:eastAsia="Arial Unicode MS" w:hAnsi="Arial Unicode MS" w:cs="Arial Unicode MS"/>
    </w:rPr>
  </w:style>
  <w:style w:type="paragraph" w:customStyle="1" w:styleId="Default">
    <w:name w:val="Default"/>
    <w:rsid w:val="00CA20C9"/>
    <w:pPr>
      <w:autoSpaceDE w:val="0"/>
      <w:autoSpaceDN w:val="0"/>
      <w:adjustRightInd w:val="0"/>
    </w:pPr>
    <w:rPr>
      <w:color w:val="000000"/>
      <w:sz w:val="24"/>
      <w:szCs w:val="24"/>
    </w:rPr>
  </w:style>
  <w:style w:type="paragraph" w:styleId="NormalWeb">
    <w:name w:val="Normal (Web)"/>
    <w:basedOn w:val="Normal"/>
    <w:uiPriority w:val="99"/>
    <w:unhideWhenUsed/>
    <w:rsid w:val="00CA20C9"/>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167064">
      <w:bodyDiv w:val="1"/>
      <w:marLeft w:val="0"/>
      <w:marRight w:val="0"/>
      <w:marTop w:val="0"/>
      <w:marBottom w:val="0"/>
      <w:divBdr>
        <w:top w:val="none" w:sz="0" w:space="0" w:color="auto"/>
        <w:left w:val="none" w:sz="0" w:space="0" w:color="auto"/>
        <w:bottom w:val="none" w:sz="0" w:space="0" w:color="auto"/>
        <w:right w:val="none" w:sz="0" w:space="0" w:color="auto"/>
      </w:divBdr>
    </w:div>
    <w:div w:id="1006907952">
      <w:bodyDiv w:val="1"/>
      <w:marLeft w:val="0"/>
      <w:marRight w:val="0"/>
      <w:marTop w:val="0"/>
      <w:marBottom w:val="0"/>
      <w:divBdr>
        <w:top w:val="none" w:sz="0" w:space="0" w:color="auto"/>
        <w:left w:val="none" w:sz="0" w:space="0" w:color="auto"/>
        <w:bottom w:val="none" w:sz="0" w:space="0" w:color="auto"/>
        <w:right w:val="none" w:sz="0" w:space="0" w:color="auto"/>
      </w:divBdr>
    </w:div>
    <w:div w:id="1120613566">
      <w:bodyDiv w:val="1"/>
      <w:marLeft w:val="0"/>
      <w:marRight w:val="0"/>
      <w:marTop w:val="0"/>
      <w:marBottom w:val="0"/>
      <w:divBdr>
        <w:top w:val="none" w:sz="0" w:space="0" w:color="auto"/>
        <w:left w:val="none" w:sz="0" w:space="0" w:color="auto"/>
        <w:bottom w:val="none" w:sz="0" w:space="0" w:color="auto"/>
        <w:right w:val="none" w:sz="0" w:space="0" w:color="auto"/>
      </w:divBdr>
    </w:div>
    <w:div w:id="1223172816">
      <w:bodyDiv w:val="1"/>
      <w:marLeft w:val="0"/>
      <w:marRight w:val="0"/>
      <w:marTop w:val="0"/>
      <w:marBottom w:val="0"/>
      <w:divBdr>
        <w:top w:val="none" w:sz="0" w:space="0" w:color="auto"/>
        <w:left w:val="none" w:sz="0" w:space="0" w:color="auto"/>
        <w:bottom w:val="none" w:sz="0" w:space="0" w:color="auto"/>
        <w:right w:val="none" w:sz="0" w:space="0" w:color="auto"/>
      </w:divBdr>
    </w:div>
    <w:div w:id="1289161477">
      <w:bodyDiv w:val="1"/>
      <w:marLeft w:val="0"/>
      <w:marRight w:val="0"/>
      <w:marTop w:val="0"/>
      <w:marBottom w:val="0"/>
      <w:divBdr>
        <w:top w:val="none" w:sz="0" w:space="0" w:color="auto"/>
        <w:left w:val="none" w:sz="0" w:space="0" w:color="auto"/>
        <w:bottom w:val="none" w:sz="0" w:space="0" w:color="auto"/>
        <w:right w:val="none" w:sz="0" w:space="0" w:color="auto"/>
      </w:divBdr>
      <w:divsChild>
        <w:div w:id="552348644">
          <w:marLeft w:val="0"/>
          <w:marRight w:val="0"/>
          <w:marTop w:val="0"/>
          <w:marBottom w:val="0"/>
          <w:divBdr>
            <w:top w:val="none" w:sz="0" w:space="0" w:color="auto"/>
            <w:left w:val="none" w:sz="0" w:space="0" w:color="auto"/>
            <w:bottom w:val="none" w:sz="0" w:space="0" w:color="auto"/>
            <w:right w:val="none" w:sz="0" w:space="0" w:color="auto"/>
          </w:divBdr>
          <w:divsChild>
            <w:div w:id="1361515515">
              <w:marLeft w:val="0"/>
              <w:marRight w:val="0"/>
              <w:marTop w:val="0"/>
              <w:marBottom w:val="0"/>
              <w:divBdr>
                <w:top w:val="none" w:sz="0" w:space="0" w:color="auto"/>
                <w:left w:val="none" w:sz="0" w:space="0" w:color="auto"/>
                <w:bottom w:val="none" w:sz="0" w:space="0" w:color="auto"/>
                <w:right w:val="none" w:sz="0" w:space="0" w:color="auto"/>
              </w:divBdr>
              <w:divsChild>
                <w:div w:id="603268925">
                  <w:marLeft w:val="0"/>
                  <w:marRight w:val="0"/>
                  <w:marTop w:val="0"/>
                  <w:marBottom w:val="0"/>
                  <w:divBdr>
                    <w:top w:val="none" w:sz="0" w:space="0" w:color="auto"/>
                    <w:left w:val="none" w:sz="0" w:space="0" w:color="auto"/>
                    <w:bottom w:val="none" w:sz="0" w:space="0" w:color="auto"/>
                    <w:right w:val="none" w:sz="0" w:space="0" w:color="auto"/>
                  </w:divBdr>
                  <w:divsChild>
                    <w:div w:id="1532113474">
                      <w:marLeft w:val="0"/>
                      <w:marRight w:val="0"/>
                      <w:marTop w:val="0"/>
                      <w:marBottom w:val="0"/>
                      <w:divBdr>
                        <w:top w:val="none" w:sz="0" w:space="0" w:color="auto"/>
                        <w:left w:val="none" w:sz="0" w:space="0" w:color="auto"/>
                        <w:bottom w:val="none" w:sz="0" w:space="0" w:color="auto"/>
                        <w:right w:val="none" w:sz="0" w:space="0" w:color="auto"/>
                      </w:divBdr>
                      <w:divsChild>
                        <w:div w:id="1985043008">
                          <w:marLeft w:val="0"/>
                          <w:marRight w:val="0"/>
                          <w:marTop w:val="0"/>
                          <w:marBottom w:val="0"/>
                          <w:divBdr>
                            <w:top w:val="none" w:sz="0" w:space="0" w:color="auto"/>
                            <w:left w:val="none" w:sz="0" w:space="0" w:color="auto"/>
                            <w:bottom w:val="none" w:sz="0" w:space="0" w:color="auto"/>
                            <w:right w:val="none" w:sz="0" w:space="0" w:color="auto"/>
                          </w:divBdr>
                          <w:divsChild>
                            <w:div w:id="132542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3051918">
      <w:bodyDiv w:val="1"/>
      <w:marLeft w:val="0"/>
      <w:marRight w:val="0"/>
      <w:marTop w:val="0"/>
      <w:marBottom w:val="0"/>
      <w:divBdr>
        <w:top w:val="none" w:sz="0" w:space="0" w:color="auto"/>
        <w:left w:val="none" w:sz="0" w:space="0" w:color="auto"/>
        <w:bottom w:val="none" w:sz="0" w:space="0" w:color="auto"/>
        <w:right w:val="none" w:sz="0" w:space="0" w:color="auto"/>
      </w:divBdr>
      <w:divsChild>
        <w:div w:id="1335495443">
          <w:marLeft w:val="0"/>
          <w:marRight w:val="0"/>
          <w:marTop w:val="0"/>
          <w:marBottom w:val="0"/>
          <w:divBdr>
            <w:top w:val="none" w:sz="0" w:space="0" w:color="auto"/>
            <w:left w:val="none" w:sz="0" w:space="0" w:color="auto"/>
            <w:bottom w:val="none" w:sz="0" w:space="0" w:color="auto"/>
            <w:right w:val="none" w:sz="0" w:space="0" w:color="auto"/>
          </w:divBdr>
          <w:divsChild>
            <w:div w:id="1445148661">
              <w:marLeft w:val="0"/>
              <w:marRight w:val="0"/>
              <w:marTop w:val="0"/>
              <w:marBottom w:val="0"/>
              <w:divBdr>
                <w:top w:val="none" w:sz="0" w:space="0" w:color="auto"/>
                <w:left w:val="none" w:sz="0" w:space="0" w:color="auto"/>
                <w:bottom w:val="none" w:sz="0" w:space="0" w:color="auto"/>
                <w:right w:val="none" w:sz="0" w:space="0" w:color="auto"/>
              </w:divBdr>
              <w:divsChild>
                <w:div w:id="375617406">
                  <w:marLeft w:val="0"/>
                  <w:marRight w:val="0"/>
                  <w:marTop w:val="0"/>
                  <w:marBottom w:val="0"/>
                  <w:divBdr>
                    <w:top w:val="none" w:sz="0" w:space="0" w:color="auto"/>
                    <w:left w:val="none" w:sz="0" w:space="0" w:color="auto"/>
                    <w:bottom w:val="none" w:sz="0" w:space="0" w:color="auto"/>
                    <w:right w:val="none" w:sz="0" w:space="0" w:color="auto"/>
                  </w:divBdr>
                  <w:divsChild>
                    <w:div w:id="1409889975">
                      <w:marLeft w:val="0"/>
                      <w:marRight w:val="0"/>
                      <w:marTop w:val="0"/>
                      <w:marBottom w:val="0"/>
                      <w:divBdr>
                        <w:top w:val="none" w:sz="0" w:space="0" w:color="auto"/>
                        <w:left w:val="none" w:sz="0" w:space="0" w:color="auto"/>
                        <w:bottom w:val="none" w:sz="0" w:space="0" w:color="auto"/>
                        <w:right w:val="none" w:sz="0" w:space="0" w:color="auto"/>
                      </w:divBdr>
                      <w:divsChild>
                        <w:div w:id="1663847388">
                          <w:marLeft w:val="0"/>
                          <w:marRight w:val="0"/>
                          <w:marTop w:val="0"/>
                          <w:marBottom w:val="0"/>
                          <w:divBdr>
                            <w:top w:val="none" w:sz="0" w:space="0" w:color="auto"/>
                            <w:left w:val="none" w:sz="0" w:space="0" w:color="auto"/>
                            <w:bottom w:val="none" w:sz="0" w:space="0" w:color="auto"/>
                            <w:right w:val="none" w:sz="0" w:space="0" w:color="auto"/>
                          </w:divBdr>
                          <w:divsChild>
                            <w:div w:id="37777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4596079">
      <w:bodyDiv w:val="1"/>
      <w:marLeft w:val="0"/>
      <w:marRight w:val="0"/>
      <w:marTop w:val="0"/>
      <w:marBottom w:val="450"/>
      <w:divBdr>
        <w:top w:val="none" w:sz="0" w:space="0" w:color="auto"/>
        <w:left w:val="none" w:sz="0" w:space="0" w:color="auto"/>
        <w:bottom w:val="none" w:sz="0" w:space="0" w:color="auto"/>
        <w:right w:val="none" w:sz="0" w:space="0" w:color="auto"/>
      </w:divBdr>
      <w:divsChild>
        <w:div w:id="853573081">
          <w:marLeft w:val="90"/>
          <w:marRight w:val="90"/>
          <w:marTop w:val="0"/>
          <w:marBottom w:val="0"/>
          <w:divBdr>
            <w:top w:val="single" w:sz="6" w:space="23" w:color="DFDFDF"/>
            <w:left w:val="single" w:sz="6" w:space="23" w:color="DFDFDF"/>
            <w:bottom w:val="single" w:sz="6" w:space="8" w:color="DFDFDF"/>
            <w:right w:val="single" w:sz="6" w:space="23" w:color="DFDFDF"/>
          </w:divBdr>
          <w:divsChild>
            <w:div w:id="118883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014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po.gov/fdsys/pkg/USCODE-2011-title44/pdf/USCODE-2011-title44-chap35-subchapI-sec3507.pdf" TargetMode="External"/><Relationship Id="rId13" Type="http://schemas.openxmlformats.org/officeDocument/2006/relationships/hyperlink" Target="https://www.bjs.gov/content/pub/pdf/BJS_Data_Protection_Guidelines.pdf" TargetMode="External"/><Relationship Id="rId18" Type="http://schemas.openxmlformats.org/officeDocument/2006/relationships/hyperlink" Target="https://www.gpo.gov/fdsys/pkg/USCODE-1996-title42/pdf/USCODE-1996-title42-chap45-subchapIII-sec3735.pdf"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bjs.gov/content/pub/pdf/BJS_Data_Protection_Guidelines.pdf" TargetMode="External"/><Relationship Id="rId7" Type="http://schemas.openxmlformats.org/officeDocument/2006/relationships/hyperlink" Target="https://www.gpo.gov/fdsys/pkg/USCODE-2015-title6/pdf/USCODE-2015-title6-chap1-subchapII-partC-sec151.pdf" TargetMode="External"/><Relationship Id="rId12" Type="http://schemas.openxmlformats.org/officeDocument/2006/relationships/hyperlink" Target="https://www.gpo.gov/fdsys/pkg/USCODE-2015-title6/pdf/USCODE-2015-title6-chap1-subchapII-partC-sec151.pdf" TargetMode="External"/><Relationship Id="rId17" Type="http://schemas.openxmlformats.org/officeDocument/2006/relationships/hyperlink" Target="https://www.gpo.gov/fdsys/pkg/USCODE-2010-title42/pdf/USCODE-2010-title42-chap46-subchapVIII-sec3789g.pdf"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www.gpo.gov/fdsys/pkg/USCODE-2006-title42/pdf/USCODE-2006-title42-chap46-subchapIII-sec3732.pdf" TargetMode="External"/><Relationship Id="rId20" Type="http://schemas.openxmlformats.org/officeDocument/2006/relationships/hyperlink" Target="https://www.gpo.gov/fdsys/pkg/USCODE-2015-title6/pdf/USCODE-2015-title6-chap1-subchapII-partC-sec151.pdf"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gpo.gov/fdsys/pkg/USCODE-2010-title42/pdf/USCODE-2010-title42-chap46-subchapVIII-sec3789g.pdf"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reginfo.gov/public/do/PRAViewICR?ref_nbr=201612-0607-001" TargetMode="External"/><Relationship Id="rId23" Type="http://schemas.openxmlformats.org/officeDocument/2006/relationships/hyperlink" Target="https://www.gpo.gov/fdsys/pkg/USCODE-2015-title6/pdf/USCODE-2015-title6-chap1-subchapII-partC-sec151.pdf" TargetMode="External"/><Relationship Id="rId10" Type="http://schemas.openxmlformats.org/officeDocument/2006/relationships/hyperlink" Target="https://www.gpo.gov/fdsys/pkg/USCODE-1996-title42/pdf/USCODE-1996-title42-chap45-subchapIII-sec3735.pdf" TargetMode="External"/><Relationship Id="rId19" Type="http://schemas.openxmlformats.org/officeDocument/2006/relationships/hyperlink" Target="https://www.gpo.gov/fdsys/pkg/USCODE-2010-title42/pdf/USCODE-2010-title42-chap46-subchapVIII-sec3789g.pdf" TargetMode="External"/><Relationship Id="rId4" Type="http://schemas.openxmlformats.org/officeDocument/2006/relationships/webSettings" Target="webSettings.xml"/><Relationship Id="rId9" Type="http://schemas.openxmlformats.org/officeDocument/2006/relationships/hyperlink" Target="https://www.gpo.gov/fdsys/pkg/CFR-2009-title5-vol3/pdf/CFR-2009-title5-vol3-sec1320-13.pdf" TargetMode="External"/><Relationship Id="rId14" Type="http://schemas.openxmlformats.org/officeDocument/2006/relationships/hyperlink" Target="https://www.federalregister.gov/documents/2016/12/14/2016-30014/confidentiality-pledge-revision-notice" TargetMode="External"/><Relationship Id="rId22" Type="http://schemas.openxmlformats.org/officeDocument/2006/relationships/hyperlink" Target="https://www.bjs.gov/content/pub/pdf/BJS_Data_Protection_Guidelines.pdf"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B581A1-2F1C-45B0-AA56-135FB48497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1923</Words>
  <Characters>13515</Characters>
  <Application>Microsoft Office Word</Application>
  <DocSecurity>4</DocSecurity>
  <Lines>112</Lines>
  <Paragraphs>30</Paragraphs>
  <ScaleCrop>false</ScaleCrop>
  <HeadingPairs>
    <vt:vector size="2" baseType="variant">
      <vt:variant>
        <vt:lpstr>Title</vt:lpstr>
      </vt:variant>
      <vt:variant>
        <vt:i4>1</vt:i4>
      </vt:variant>
    </vt:vector>
  </HeadingPairs>
  <TitlesOfParts>
    <vt:vector size="1" baseType="lpstr">
      <vt:lpstr>Supporting Statement for Requests for OMB Approval</vt:lpstr>
    </vt:vector>
  </TitlesOfParts>
  <Company>Bureau of Labor Statistics</Company>
  <LinksUpToDate>false</LinksUpToDate>
  <CharactersWithSpaces>15408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Requests for OMB Approval</dc:title>
  <dc:creator>Brian Riordon</dc:creator>
  <cp:lastModifiedBy>Adams, Devon</cp:lastModifiedBy>
  <cp:revision>2</cp:revision>
  <cp:lastPrinted>2016-12-13T15:02:00Z</cp:lastPrinted>
  <dcterms:created xsi:type="dcterms:W3CDTF">2016-12-15T18:43:00Z</dcterms:created>
  <dcterms:modified xsi:type="dcterms:W3CDTF">2016-12-15T18:43:00Z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