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44" w:rsidRPr="001E7C29" w:rsidRDefault="00DC6C04" w:rsidP="001E7C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Non-Substantive</w:t>
      </w:r>
      <w:r w:rsidR="001E7C29" w:rsidRPr="001E7C29">
        <w:rPr>
          <w:rFonts w:ascii="Times New Roman" w:hAnsi="Times New Roman" w:cs="Times New Roman"/>
          <w:sz w:val="24"/>
          <w:szCs w:val="24"/>
        </w:rPr>
        <w:t xml:space="preserve"> Change Request Justification</w:t>
      </w:r>
    </w:p>
    <w:p w:rsidR="001E7C29" w:rsidRPr="001E7C29" w:rsidRDefault="005A24C7" w:rsidP="001E7C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1205-0417</w:t>
      </w:r>
    </w:p>
    <w:p w:rsidR="001E7C29" w:rsidRPr="001E7C29" w:rsidRDefault="005A24C7" w:rsidP="001E7C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Workforce Information Grants to States (WIGS)</w:t>
      </w:r>
    </w:p>
    <w:p w:rsidR="00563844" w:rsidRPr="001E7C29" w:rsidRDefault="00563844" w:rsidP="001E7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CCA" w:rsidRDefault="00D17840" w:rsidP="001E7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</w:t>
      </w:r>
      <w:r w:rsidR="001E7419">
        <w:rPr>
          <w:rFonts w:ascii="Times New Roman" w:hAnsi="Times New Roman" w:cs="Times New Roman"/>
          <w:sz w:val="24"/>
          <w:szCs w:val="24"/>
        </w:rPr>
        <w:t xml:space="preserve">artment of Labor </w:t>
      </w:r>
      <w:r w:rsidR="00F8017D">
        <w:rPr>
          <w:rFonts w:ascii="Times New Roman" w:hAnsi="Times New Roman" w:cs="Times New Roman"/>
          <w:sz w:val="24"/>
          <w:szCs w:val="24"/>
        </w:rPr>
        <w:t xml:space="preserve">(DOL) </w:t>
      </w:r>
      <w:r w:rsidR="001E7419">
        <w:rPr>
          <w:rFonts w:ascii="Times New Roman" w:hAnsi="Times New Roman" w:cs="Times New Roman"/>
          <w:sz w:val="24"/>
          <w:szCs w:val="24"/>
        </w:rPr>
        <w:t xml:space="preserve">is </w:t>
      </w:r>
      <w:r w:rsidR="00DC6C04" w:rsidRPr="00DC6C04">
        <w:rPr>
          <w:rFonts w:ascii="Times New Roman" w:hAnsi="Times New Roman" w:cs="Times New Roman"/>
          <w:sz w:val="24"/>
          <w:szCs w:val="24"/>
        </w:rPr>
        <w:t xml:space="preserve">submitting </w:t>
      </w:r>
      <w:r w:rsidR="00F8017D" w:rsidRPr="00F8017D">
        <w:rPr>
          <w:rFonts w:ascii="Times New Roman" w:hAnsi="Times New Roman" w:cs="Times New Roman"/>
          <w:sz w:val="24"/>
          <w:szCs w:val="24"/>
        </w:rPr>
        <w:t>the Employment and Training Administration (ETA) sponsored</w:t>
      </w:r>
      <w:r w:rsidR="00DC6C04" w:rsidRPr="00DC6C04">
        <w:rPr>
          <w:rFonts w:ascii="Times New Roman" w:hAnsi="Times New Roman" w:cs="Times New Roman"/>
          <w:sz w:val="24"/>
          <w:szCs w:val="24"/>
        </w:rPr>
        <w:t xml:space="preserve"> </w:t>
      </w:r>
      <w:r w:rsidR="00F8017D">
        <w:rPr>
          <w:rFonts w:ascii="Times New Roman" w:hAnsi="Times New Roman" w:cs="Times New Roman"/>
          <w:sz w:val="24"/>
          <w:szCs w:val="24"/>
        </w:rPr>
        <w:t>Training and Employment Guidance Letter (</w:t>
      </w:r>
      <w:r w:rsidR="00DC6C04" w:rsidRPr="00DC6C04">
        <w:rPr>
          <w:rFonts w:ascii="Times New Roman" w:hAnsi="Times New Roman" w:cs="Times New Roman"/>
          <w:sz w:val="24"/>
          <w:szCs w:val="24"/>
        </w:rPr>
        <w:t>T</w:t>
      </w:r>
      <w:r w:rsidR="00F8017D">
        <w:rPr>
          <w:rFonts w:ascii="Times New Roman" w:hAnsi="Times New Roman" w:cs="Times New Roman"/>
          <w:sz w:val="24"/>
          <w:szCs w:val="24"/>
        </w:rPr>
        <w:t xml:space="preserve">EGL) for inclusion in the record.  </w:t>
      </w:r>
      <w:r w:rsidR="005C1CCA">
        <w:rPr>
          <w:rFonts w:ascii="Times New Roman" w:hAnsi="Times New Roman" w:cs="Times New Roman"/>
          <w:sz w:val="24"/>
          <w:szCs w:val="24"/>
        </w:rPr>
        <w:t>Training and Employment Guidance Letter (</w:t>
      </w:r>
      <w:r w:rsidR="00DC6C04" w:rsidRPr="00DC6C04">
        <w:rPr>
          <w:rFonts w:ascii="Times New Roman" w:hAnsi="Times New Roman" w:cs="Times New Roman"/>
          <w:sz w:val="24"/>
          <w:szCs w:val="24"/>
        </w:rPr>
        <w:t>TEGL</w:t>
      </w:r>
      <w:r w:rsidR="005C1CCA">
        <w:rPr>
          <w:rFonts w:ascii="Times New Roman" w:hAnsi="Times New Roman" w:cs="Times New Roman"/>
          <w:sz w:val="24"/>
          <w:szCs w:val="24"/>
        </w:rPr>
        <w:t>) No. 39-14, Change 1</w:t>
      </w:r>
      <w:r w:rsidR="00DC6C04" w:rsidRPr="00DC6C04">
        <w:rPr>
          <w:rFonts w:ascii="Times New Roman" w:hAnsi="Times New Roman" w:cs="Times New Roman"/>
          <w:sz w:val="24"/>
          <w:szCs w:val="24"/>
        </w:rPr>
        <w:t xml:space="preserve"> reflects current guidance</w:t>
      </w:r>
      <w:r w:rsidR="005C1CCA">
        <w:rPr>
          <w:rFonts w:ascii="Times New Roman" w:hAnsi="Times New Roman" w:cs="Times New Roman"/>
          <w:sz w:val="24"/>
          <w:szCs w:val="24"/>
        </w:rPr>
        <w:t>.</w:t>
      </w:r>
    </w:p>
    <w:p w:rsidR="005C1CCA" w:rsidRDefault="005C1CCA" w:rsidP="001E7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7E0" w:rsidRPr="001E7419" w:rsidRDefault="005C1CCA" w:rsidP="001E7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1 clarifies in section 6c and in attachment 2, Other Requirements—Data Collection (attachment page 4) that when a grantee conducts ETA data collection activities in an alternative manner from BLS technical standards and methodologies, they are requested to document and submit a defensible rationale to the appropriate ETA regional office, but they are not required to obtain advance approval from that office.  The remainder of the TEGL remains unchanged.</w:t>
      </w:r>
      <w:bookmarkStart w:id="0" w:name="_GoBack"/>
      <w:bookmarkEnd w:id="0"/>
    </w:p>
    <w:sectPr w:rsidR="004737E0" w:rsidRPr="001E7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608" w:rsidRDefault="00E06608" w:rsidP="00E06608">
      <w:pPr>
        <w:spacing w:after="0" w:line="240" w:lineRule="auto"/>
      </w:pPr>
      <w:r>
        <w:separator/>
      </w:r>
    </w:p>
  </w:endnote>
  <w:endnote w:type="continuationSeparator" w:id="0">
    <w:p w:rsidR="00E06608" w:rsidRDefault="00E06608" w:rsidP="00E0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608" w:rsidRDefault="00E06608" w:rsidP="00E06608">
      <w:pPr>
        <w:spacing w:after="0" w:line="240" w:lineRule="auto"/>
      </w:pPr>
      <w:r>
        <w:separator/>
      </w:r>
    </w:p>
  </w:footnote>
  <w:footnote w:type="continuationSeparator" w:id="0">
    <w:p w:rsidR="00E06608" w:rsidRDefault="00E06608" w:rsidP="00E06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4A"/>
    <w:rsid w:val="001C795C"/>
    <w:rsid w:val="001E7419"/>
    <w:rsid w:val="001E7C29"/>
    <w:rsid w:val="0020489F"/>
    <w:rsid w:val="0021477D"/>
    <w:rsid w:val="00262462"/>
    <w:rsid w:val="00306A85"/>
    <w:rsid w:val="003669DA"/>
    <w:rsid w:val="00563844"/>
    <w:rsid w:val="005A24C7"/>
    <w:rsid w:val="005C1CCA"/>
    <w:rsid w:val="0066770A"/>
    <w:rsid w:val="0069256F"/>
    <w:rsid w:val="00B76D4A"/>
    <w:rsid w:val="00B90BB7"/>
    <w:rsid w:val="00BE38F5"/>
    <w:rsid w:val="00C748AA"/>
    <w:rsid w:val="00D17840"/>
    <w:rsid w:val="00DC6C04"/>
    <w:rsid w:val="00E06608"/>
    <w:rsid w:val="00F25A69"/>
    <w:rsid w:val="00F8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608"/>
  </w:style>
  <w:style w:type="paragraph" w:styleId="Footer">
    <w:name w:val="footer"/>
    <w:basedOn w:val="Normal"/>
    <w:link w:val="Foot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608"/>
  </w:style>
  <w:style w:type="paragraph" w:styleId="Footer">
    <w:name w:val="footer"/>
    <w:basedOn w:val="Normal"/>
    <w:link w:val="Foot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2015-07-30T15:46:00Z</dcterms:created>
  <dcterms:modified xsi:type="dcterms:W3CDTF">2015-07-30T15:46:00Z</dcterms:modified>
</cp:coreProperties>
</file>