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B7" w:rsidRPr="006356B7" w:rsidRDefault="006356B7" w:rsidP="0097707F">
      <w:pPr>
        <w:autoSpaceDE w:val="0"/>
        <w:autoSpaceDN w:val="0"/>
        <w:adjustRightInd w:val="0"/>
        <w:spacing w:after="0" w:line="240" w:lineRule="auto"/>
        <w:jc w:val="center"/>
        <w:rPr>
          <w:rFonts w:ascii="Times New Roman" w:hAnsi="Times New Roman" w:cs="Times New Roman"/>
          <w:b/>
          <w:caps/>
          <w:sz w:val="24"/>
          <w:szCs w:val="24"/>
        </w:rPr>
      </w:pPr>
      <w:bookmarkStart w:id="0" w:name="_GoBack"/>
      <w:bookmarkEnd w:id="0"/>
      <w:r w:rsidRPr="006356B7">
        <w:rPr>
          <w:rFonts w:ascii="Times New Roman" w:hAnsi="Times New Roman" w:cs="Times New Roman"/>
          <w:b/>
          <w:caps/>
          <w:sz w:val="24"/>
          <w:szCs w:val="24"/>
        </w:rPr>
        <w:t xml:space="preserve">Justification for </w:t>
      </w:r>
    </w:p>
    <w:p w:rsidR="00264D3E" w:rsidRDefault="00691745" w:rsidP="0097707F">
      <w:pPr>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Non-MATERIAL</w:t>
      </w:r>
      <w:r w:rsidR="006356B7" w:rsidRPr="006356B7">
        <w:rPr>
          <w:rFonts w:ascii="Times New Roman" w:hAnsi="Times New Roman" w:cs="Times New Roman"/>
          <w:b/>
          <w:caps/>
          <w:sz w:val="24"/>
          <w:szCs w:val="24"/>
        </w:rPr>
        <w:t xml:space="preserve"> change FOR </w:t>
      </w:r>
    </w:p>
    <w:p w:rsidR="006356B7" w:rsidRPr="006356B7" w:rsidRDefault="006356B7" w:rsidP="0097707F">
      <w:pPr>
        <w:autoSpaceDE w:val="0"/>
        <w:autoSpaceDN w:val="0"/>
        <w:adjustRightInd w:val="0"/>
        <w:spacing w:after="0" w:line="240" w:lineRule="auto"/>
        <w:jc w:val="center"/>
        <w:rPr>
          <w:rFonts w:ascii="Times New Roman" w:hAnsi="Times New Roman" w:cs="Times New Roman"/>
          <w:b/>
          <w:caps/>
          <w:sz w:val="24"/>
          <w:szCs w:val="24"/>
        </w:rPr>
      </w:pPr>
      <w:r w:rsidRPr="006356B7">
        <w:rPr>
          <w:rFonts w:ascii="Times New Roman" w:hAnsi="Times New Roman" w:cs="Times New Roman"/>
          <w:b/>
          <w:caps/>
          <w:sz w:val="24"/>
          <w:szCs w:val="24"/>
        </w:rPr>
        <w:t>OMB Control No. 1205-0132</w:t>
      </w:r>
    </w:p>
    <w:p w:rsidR="006356B7" w:rsidRPr="006356B7" w:rsidRDefault="006356B7" w:rsidP="0097707F">
      <w:pPr>
        <w:autoSpaceDE w:val="0"/>
        <w:autoSpaceDN w:val="0"/>
        <w:adjustRightInd w:val="0"/>
        <w:spacing w:after="0" w:line="240" w:lineRule="auto"/>
        <w:jc w:val="center"/>
        <w:rPr>
          <w:rFonts w:ascii="Times New Roman" w:hAnsi="Times New Roman" w:cs="Times New Roman"/>
          <w:b/>
          <w:sz w:val="24"/>
          <w:szCs w:val="24"/>
        </w:rPr>
      </w:pPr>
    </w:p>
    <w:p w:rsidR="006356B7" w:rsidRPr="006356B7" w:rsidRDefault="006356B7" w:rsidP="0097707F">
      <w:pPr>
        <w:autoSpaceDE w:val="0"/>
        <w:autoSpaceDN w:val="0"/>
        <w:adjustRightInd w:val="0"/>
        <w:spacing w:after="0" w:line="240" w:lineRule="auto"/>
        <w:jc w:val="center"/>
        <w:rPr>
          <w:rFonts w:ascii="Times New Roman" w:hAnsi="Times New Roman" w:cs="Times New Roman"/>
          <w:b/>
          <w:sz w:val="24"/>
          <w:szCs w:val="24"/>
        </w:rPr>
      </w:pPr>
      <w:r w:rsidRPr="006356B7">
        <w:rPr>
          <w:rFonts w:ascii="Times New Roman" w:hAnsi="Times New Roman" w:cs="Times New Roman"/>
          <w:b/>
          <w:sz w:val="24"/>
          <w:szCs w:val="24"/>
        </w:rPr>
        <w:t xml:space="preserve">ET Handbook No. 336, 18th Edition; </w:t>
      </w:r>
    </w:p>
    <w:p w:rsidR="006356B7" w:rsidRPr="006356B7" w:rsidRDefault="006356B7" w:rsidP="0097707F">
      <w:pPr>
        <w:autoSpaceDE w:val="0"/>
        <w:autoSpaceDN w:val="0"/>
        <w:adjustRightInd w:val="0"/>
        <w:spacing w:after="0" w:line="240" w:lineRule="auto"/>
        <w:jc w:val="center"/>
        <w:rPr>
          <w:rFonts w:ascii="Times New Roman" w:hAnsi="Times New Roman" w:cs="Times New Roman"/>
          <w:b/>
          <w:sz w:val="24"/>
          <w:szCs w:val="24"/>
        </w:rPr>
      </w:pPr>
      <w:r w:rsidRPr="006356B7">
        <w:rPr>
          <w:rFonts w:ascii="Times New Roman" w:hAnsi="Times New Roman" w:cs="Times New Roman"/>
          <w:b/>
          <w:sz w:val="24"/>
          <w:szCs w:val="24"/>
        </w:rPr>
        <w:t xml:space="preserve">Unemployment Insurance (UI) State Quality Service Plan (SQSP) </w:t>
      </w:r>
    </w:p>
    <w:p w:rsidR="00264D3E" w:rsidRDefault="00264D3E" w:rsidP="0097707F">
      <w:pPr>
        <w:tabs>
          <w:tab w:val="left" w:pos="0"/>
          <w:tab w:val="left" w:pos="720"/>
        </w:tabs>
        <w:spacing w:after="0" w:line="240" w:lineRule="auto"/>
        <w:rPr>
          <w:rFonts w:ascii="Times New Roman" w:hAnsi="Times New Roman" w:cs="Times New Roman"/>
          <w:b/>
          <w:sz w:val="24"/>
          <w:szCs w:val="24"/>
        </w:rPr>
      </w:pPr>
    </w:p>
    <w:p w:rsidR="00264D3E" w:rsidRDefault="003916DD" w:rsidP="0097707F">
      <w:pPr>
        <w:tabs>
          <w:tab w:val="left" w:pos="0"/>
          <w:tab w:val="left" w:pos="720"/>
        </w:tabs>
        <w:spacing w:after="0" w:line="240" w:lineRule="auto"/>
        <w:rPr>
          <w:rFonts w:ascii="Times New Roman" w:hAnsi="Times New Roman" w:cs="Times New Roman"/>
          <w:b/>
          <w:sz w:val="24"/>
          <w:szCs w:val="24"/>
        </w:rPr>
      </w:pPr>
      <w:r w:rsidRPr="006356B7">
        <w:rPr>
          <w:rFonts w:ascii="Times New Roman" w:hAnsi="Times New Roman" w:cs="Times New Roman"/>
          <w:b/>
          <w:sz w:val="24"/>
          <w:szCs w:val="24"/>
        </w:rPr>
        <w:t>B</w:t>
      </w:r>
      <w:r w:rsidR="006356B7">
        <w:rPr>
          <w:rFonts w:ascii="Times New Roman" w:hAnsi="Times New Roman" w:cs="Times New Roman"/>
          <w:b/>
          <w:sz w:val="24"/>
          <w:szCs w:val="24"/>
        </w:rPr>
        <w:t>ACKGROUND</w:t>
      </w:r>
      <w:r w:rsidRPr="006356B7">
        <w:rPr>
          <w:rFonts w:ascii="Times New Roman" w:hAnsi="Times New Roman" w:cs="Times New Roman"/>
          <w:b/>
          <w:sz w:val="24"/>
          <w:szCs w:val="24"/>
        </w:rPr>
        <w:t>:</w:t>
      </w:r>
    </w:p>
    <w:p w:rsidR="00B0111B" w:rsidRPr="006356B7" w:rsidRDefault="003916DD" w:rsidP="0097707F">
      <w:pPr>
        <w:tabs>
          <w:tab w:val="left" w:pos="0"/>
          <w:tab w:val="left" w:pos="720"/>
        </w:tabs>
        <w:spacing w:after="0" w:line="240" w:lineRule="auto"/>
        <w:rPr>
          <w:rFonts w:ascii="Times New Roman" w:hAnsi="Times New Roman" w:cs="Times New Roman"/>
          <w:sz w:val="24"/>
          <w:szCs w:val="24"/>
        </w:rPr>
      </w:pPr>
      <w:r w:rsidRPr="006356B7">
        <w:rPr>
          <w:rFonts w:ascii="Times New Roman" w:hAnsi="Times New Roman" w:cs="Times New Roman"/>
          <w:sz w:val="24"/>
          <w:szCs w:val="24"/>
        </w:rPr>
        <w:t xml:space="preserve">  </w:t>
      </w:r>
    </w:p>
    <w:p w:rsidR="000E1AAA" w:rsidRDefault="000E1AAA" w:rsidP="0097707F">
      <w:pPr>
        <w:tabs>
          <w:tab w:val="left" w:pos="0"/>
          <w:tab w:val="left" w:pos="720"/>
        </w:tabs>
        <w:spacing w:after="0" w:line="360" w:lineRule="auto"/>
        <w:rPr>
          <w:sz w:val="24"/>
        </w:rPr>
      </w:pPr>
      <w:r w:rsidRPr="006356B7">
        <w:rPr>
          <w:rFonts w:ascii="Times New Roman" w:hAnsi="Times New Roman" w:cs="Times New Roman"/>
          <w:sz w:val="24"/>
          <w:szCs w:val="24"/>
        </w:rPr>
        <w:t xml:space="preserve">The SQSP (State Plan) represents an approach to the UI performance management and planning process that allows for an exchange of information between Federal and state partners to enhance the UI program’s ability to reflect their joint commitment to performance excellence and client-centered services. </w:t>
      </w:r>
      <w:r>
        <w:rPr>
          <w:rFonts w:ascii="Times New Roman" w:hAnsi="Times New Roman" w:cs="Times New Roman"/>
          <w:sz w:val="24"/>
          <w:szCs w:val="24"/>
        </w:rPr>
        <w:t xml:space="preserve"> </w:t>
      </w:r>
      <w:r w:rsidRPr="006356B7">
        <w:rPr>
          <w:rFonts w:ascii="Times New Roman" w:hAnsi="Times New Roman" w:cs="Times New Roman"/>
          <w:sz w:val="24"/>
          <w:szCs w:val="24"/>
        </w:rPr>
        <w:t xml:space="preserve">As such, it is the state’s formal plan and schedule for improving performance.  </w:t>
      </w:r>
      <w:r w:rsidRPr="00CD6C01">
        <w:rPr>
          <w:rFonts w:ascii="Times New Roman" w:hAnsi="Times New Roman" w:cs="Times New Roman"/>
          <w:sz w:val="24"/>
        </w:rPr>
        <w:t>ET Handbook No. 336 contains general instructions for the SQSP (See UIPL No. 3-10).  This Handbook is designed as a permanent instruction for the planning and budget process and</w:t>
      </w:r>
      <w:r w:rsidRPr="00CD6C01">
        <w:rPr>
          <w:rFonts w:ascii="Times New Roman" w:hAnsi="Times New Roman" w:cs="Times New Roman"/>
          <w:sz w:val="24"/>
          <w:u w:val="words"/>
        </w:rPr>
        <w:t xml:space="preserve"> </w:t>
      </w:r>
      <w:r w:rsidRPr="00CD6C01">
        <w:rPr>
          <w:rFonts w:ascii="Times New Roman" w:hAnsi="Times New Roman" w:cs="Times New Roman"/>
          <w:sz w:val="24"/>
        </w:rPr>
        <w:t>provides states with planning guidelines and instructions for reporting UI financial and staff year information.</w:t>
      </w:r>
      <w:r w:rsidRPr="00AB2DCD">
        <w:rPr>
          <w:sz w:val="24"/>
        </w:rPr>
        <w:t xml:space="preserve">  </w:t>
      </w:r>
    </w:p>
    <w:p w:rsidR="006356B7" w:rsidRDefault="006356B7" w:rsidP="0097707F">
      <w:pPr>
        <w:tabs>
          <w:tab w:val="left" w:pos="0"/>
          <w:tab w:val="left" w:pos="720"/>
        </w:tabs>
        <w:spacing w:after="0" w:line="240" w:lineRule="auto"/>
        <w:rPr>
          <w:rFonts w:ascii="Times New Roman" w:hAnsi="Times New Roman" w:cs="Times New Roman"/>
          <w:b/>
          <w:sz w:val="24"/>
          <w:szCs w:val="24"/>
        </w:rPr>
      </w:pPr>
    </w:p>
    <w:p w:rsidR="000E1AAA" w:rsidRDefault="000E1AAA" w:rsidP="0097707F">
      <w:pPr>
        <w:spacing w:after="0" w:line="240" w:lineRule="auto"/>
        <w:rPr>
          <w:rFonts w:ascii="Times New Roman" w:hAnsi="Times New Roman" w:cs="Times New Roman"/>
          <w:b/>
          <w:sz w:val="24"/>
          <w:szCs w:val="24"/>
        </w:rPr>
      </w:pPr>
      <w:r>
        <w:rPr>
          <w:rFonts w:ascii="Times New Roman" w:hAnsi="Times New Roman" w:cs="Times New Roman"/>
          <w:b/>
          <w:sz w:val="24"/>
          <w:szCs w:val="24"/>
        </w:rPr>
        <w:t>NON-SUBSTANTIVE CHANGE REQUEST</w:t>
      </w:r>
      <w:r w:rsidRPr="006356B7">
        <w:rPr>
          <w:rFonts w:ascii="Times New Roman" w:hAnsi="Times New Roman" w:cs="Times New Roman"/>
          <w:b/>
          <w:sz w:val="24"/>
          <w:szCs w:val="24"/>
        </w:rPr>
        <w:t xml:space="preserve">:  </w:t>
      </w:r>
    </w:p>
    <w:p w:rsidR="003916DD" w:rsidRPr="006356B7" w:rsidRDefault="003916DD" w:rsidP="0097707F">
      <w:pPr>
        <w:spacing w:after="0" w:line="240" w:lineRule="auto"/>
        <w:rPr>
          <w:rFonts w:ascii="Times New Roman" w:hAnsi="Times New Roman" w:cs="Times New Roman"/>
          <w:sz w:val="24"/>
          <w:szCs w:val="24"/>
        </w:rPr>
      </w:pPr>
    </w:p>
    <w:p w:rsidR="00A5017A" w:rsidRPr="006356B7" w:rsidRDefault="00A5017A" w:rsidP="0097707F">
      <w:pPr>
        <w:autoSpaceDE w:val="0"/>
        <w:autoSpaceDN w:val="0"/>
        <w:adjustRightInd w:val="0"/>
        <w:spacing w:after="0" w:line="360" w:lineRule="auto"/>
        <w:rPr>
          <w:rFonts w:ascii="Times New Roman" w:hAnsi="Times New Roman" w:cs="Times New Roman"/>
          <w:sz w:val="24"/>
          <w:szCs w:val="24"/>
        </w:rPr>
      </w:pPr>
      <w:r w:rsidRPr="006356B7">
        <w:rPr>
          <w:rFonts w:ascii="Times New Roman" w:hAnsi="Times New Roman" w:cs="Times New Roman"/>
          <w:b/>
          <w:sz w:val="24"/>
          <w:szCs w:val="24"/>
          <w:u w:val="single"/>
        </w:rPr>
        <w:t>SQSP CAP/IAP and Quarterly Reporting Tool</w:t>
      </w:r>
      <w:r w:rsidRPr="0004383E">
        <w:rPr>
          <w:rFonts w:ascii="Times New Roman" w:hAnsi="Times New Roman" w:cs="Times New Roman"/>
          <w:b/>
          <w:sz w:val="24"/>
          <w:szCs w:val="24"/>
        </w:rPr>
        <w:t xml:space="preserve">:  </w:t>
      </w:r>
      <w:r w:rsidRPr="006356B7">
        <w:rPr>
          <w:rFonts w:ascii="Times New Roman" w:hAnsi="Times New Roman" w:cs="Times New Roman"/>
          <w:sz w:val="24"/>
          <w:szCs w:val="24"/>
        </w:rPr>
        <w:t xml:space="preserve">The SQSP Handbook provides specific instructions for completion of SQSPs, including </w:t>
      </w:r>
      <w:r w:rsidR="003B339D">
        <w:rPr>
          <w:rFonts w:ascii="Times New Roman" w:hAnsi="Times New Roman" w:cs="Times New Roman"/>
          <w:sz w:val="24"/>
          <w:szCs w:val="24"/>
        </w:rPr>
        <w:t>Corrective Action Plans (CAPS)</w:t>
      </w:r>
      <w:r w:rsidRPr="006356B7">
        <w:rPr>
          <w:rFonts w:ascii="Times New Roman" w:hAnsi="Times New Roman" w:cs="Times New Roman"/>
          <w:sz w:val="24"/>
          <w:szCs w:val="24"/>
        </w:rPr>
        <w:t xml:space="preserve"> and</w:t>
      </w:r>
      <w:r w:rsidR="003B339D">
        <w:rPr>
          <w:rFonts w:ascii="Times New Roman" w:hAnsi="Times New Roman" w:cs="Times New Roman"/>
          <w:sz w:val="24"/>
          <w:szCs w:val="24"/>
        </w:rPr>
        <w:t xml:space="preserve"> Integrity Action Plans (IAPs)</w:t>
      </w:r>
      <w:r w:rsidRPr="006356B7">
        <w:rPr>
          <w:rFonts w:ascii="Times New Roman" w:hAnsi="Times New Roman" w:cs="Times New Roman"/>
          <w:sz w:val="24"/>
          <w:szCs w:val="24"/>
        </w:rPr>
        <w:t xml:space="preserve">.  The Employment and Training Administration (ETA) has enhanced the CAP and IAP forms </w:t>
      </w:r>
      <w:r w:rsidR="003B339D">
        <w:rPr>
          <w:rFonts w:ascii="Times New Roman" w:hAnsi="Times New Roman" w:cs="Times New Roman"/>
          <w:sz w:val="24"/>
          <w:szCs w:val="24"/>
        </w:rPr>
        <w:t xml:space="preserve">for better standardization and more users friendly </w:t>
      </w:r>
      <w:r w:rsidRPr="006356B7">
        <w:rPr>
          <w:rFonts w:ascii="Times New Roman" w:hAnsi="Times New Roman" w:cs="Times New Roman"/>
          <w:sz w:val="24"/>
          <w:szCs w:val="24"/>
        </w:rPr>
        <w:t xml:space="preserve">and to provide a tool for states to provide the required quarterly status reports.    The proposed enhancement does not pose any additional requirements to the reporting burden for the completion and submittal of the SQSP.  However, although states </w:t>
      </w:r>
      <w:r w:rsidR="00725FF0">
        <w:rPr>
          <w:rFonts w:ascii="Times New Roman" w:hAnsi="Times New Roman" w:cs="Times New Roman"/>
          <w:sz w:val="24"/>
          <w:szCs w:val="24"/>
        </w:rPr>
        <w:t xml:space="preserve">have </w:t>
      </w:r>
      <w:r w:rsidRPr="006356B7">
        <w:rPr>
          <w:rFonts w:ascii="Times New Roman" w:hAnsi="Times New Roman" w:cs="Times New Roman"/>
          <w:sz w:val="24"/>
          <w:szCs w:val="24"/>
        </w:rPr>
        <w:t>provide</w:t>
      </w:r>
      <w:r w:rsidR="00725FF0">
        <w:rPr>
          <w:rFonts w:ascii="Times New Roman" w:hAnsi="Times New Roman" w:cs="Times New Roman"/>
          <w:sz w:val="24"/>
          <w:szCs w:val="24"/>
        </w:rPr>
        <w:t>d</w:t>
      </w:r>
      <w:r w:rsidRPr="006356B7">
        <w:rPr>
          <w:rFonts w:ascii="Times New Roman" w:hAnsi="Times New Roman" w:cs="Times New Roman"/>
          <w:sz w:val="24"/>
          <w:szCs w:val="24"/>
        </w:rPr>
        <w:t xml:space="preserve"> quarterly status updates to CAPs, </w:t>
      </w:r>
      <w:r w:rsidR="00A75566">
        <w:rPr>
          <w:rFonts w:ascii="Times New Roman" w:hAnsi="Times New Roman" w:cs="Times New Roman"/>
          <w:sz w:val="24"/>
          <w:szCs w:val="24"/>
        </w:rPr>
        <w:t>the burden hours were not</w:t>
      </w:r>
      <w:r w:rsidRPr="006356B7">
        <w:rPr>
          <w:rFonts w:ascii="Times New Roman" w:hAnsi="Times New Roman" w:cs="Times New Roman"/>
          <w:sz w:val="24"/>
          <w:szCs w:val="24"/>
        </w:rPr>
        <w:t xml:space="preserve"> include</w:t>
      </w:r>
      <w:r w:rsidR="00A75566">
        <w:rPr>
          <w:rFonts w:ascii="Times New Roman" w:hAnsi="Times New Roman" w:cs="Times New Roman"/>
          <w:sz w:val="24"/>
          <w:szCs w:val="24"/>
        </w:rPr>
        <w:t>d</w:t>
      </w:r>
      <w:r w:rsidRPr="006356B7">
        <w:rPr>
          <w:rFonts w:ascii="Times New Roman" w:hAnsi="Times New Roman" w:cs="Times New Roman"/>
          <w:sz w:val="24"/>
          <w:szCs w:val="24"/>
        </w:rPr>
        <w:t xml:space="preserve"> in the approved ICR.   The non-</w:t>
      </w:r>
      <w:r w:rsidR="00CE25C2">
        <w:rPr>
          <w:rFonts w:ascii="Times New Roman" w:hAnsi="Times New Roman" w:cs="Times New Roman"/>
          <w:sz w:val="24"/>
          <w:szCs w:val="24"/>
        </w:rPr>
        <w:t>substantive</w:t>
      </w:r>
      <w:r w:rsidRPr="006356B7">
        <w:rPr>
          <w:rFonts w:ascii="Times New Roman" w:hAnsi="Times New Roman" w:cs="Times New Roman"/>
          <w:sz w:val="24"/>
          <w:szCs w:val="24"/>
        </w:rPr>
        <w:t xml:space="preserve"> change will not change the reporting requirements or the frequency of the collection.  However, the burden </w:t>
      </w:r>
      <w:r w:rsidR="00033248">
        <w:rPr>
          <w:rFonts w:ascii="Times New Roman" w:hAnsi="Times New Roman" w:cs="Times New Roman"/>
          <w:sz w:val="24"/>
          <w:szCs w:val="24"/>
        </w:rPr>
        <w:t xml:space="preserve">hours has been updated in this request to </w:t>
      </w:r>
      <w:r w:rsidRPr="006356B7">
        <w:rPr>
          <w:rFonts w:ascii="Times New Roman" w:hAnsi="Times New Roman" w:cs="Times New Roman"/>
          <w:sz w:val="24"/>
          <w:szCs w:val="24"/>
        </w:rPr>
        <w:t xml:space="preserve">reflect the quarterly reporting requirement.  Changes were also made to the handbook to provide instructions for the use of the revised forms. </w:t>
      </w:r>
    </w:p>
    <w:p w:rsidR="00D60E94" w:rsidRDefault="00D60E94" w:rsidP="0097707F">
      <w:pPr>
        <w:tabs>
          <w:tab w:val="left" w:pos="0"/>
          <w:tab w:val="left" w:pos="720"/>
        </w:tabs>
        <w:spacing w:after="0" w:line="240" w:lineRule="auto"/>
        <w:rPr>
          <w:rFonts w:ascii="Times New Roman" w:hAnsi="Times New Roman" w:cs="Times New Roman"/>
          <w:sz w:val="24"/>
          <w:szCs w:val="24"/>
        </w:rPr>
      </w:pPr>
    </w:p>
    <w:p w:rsidR="00A5017A" w:rsidRPr="006356B7" w:rsidRDefault="00A5017A" w:rsidP="0097707F">
      <w:pPr>
        <w:tabs>
          <w:tab w:val="left" w:pos="0"/>
          <w:tab w:val="left" w:pos="720"/>
        </w:tabs>
        <w:spacing w:after="0" w:line="360" w:lineRule="auto"/>
        <w:rPr>
          <w:rFonts w:ascii="Times New Roman" w:hAnsi="Times New Roman" w:cs="Times New Roman"/>
          <w:sz w:val="24"/>
          <w:szCs w:val="24"/>
        </w:rPr>
      </w:pPr>
      <w:r w:rsidRPr="006356B7">
        <w:rPr>
          <w:rFonts w:ascii="Times New Roman" w:hAnsi="Times New Roman" w:cs="Times New Roman"/>
          <w:sz w:val="24"/>
          <w:szCs w:val="24"/>
        </w:rPr>
        <w:t>ETA proposes to implement these changes with the FY 201</w:t>
      </w:r>
      <w:r w:rsidR="003B339D">
        <w:rPr>
          <w:rFonts w:ascii="Times New Roman" w:hAnsi="Times New Roman" w:cs="Times New Roman"/>
          <w:sz w:val="24"/>
          <w:szCs w:val="24"/>
        </w:rPr>
        <w:t>8</w:t>
      </w:r>
      <w:r w:rsidRPr="006356B7">
        <w:rPr>
          <w:rFonts w:ascii="Times New Roman" w:hAnsi="Times New Roman" w:cs="Times New Roman"/>
          <w:sz w:val="24"/>
          <w:szCs w:val="24"/>
        </w:rPr>
        <w:t xml:space="preserve"> SQSP.  </w:t>
      </w:r>
      <w:r w:rsidR="003B339D" w:rsidRPr="006356B7">
        <w:rPr>
          <w:rFonts w:ascii="Times New Roman" w:hAnsi="Times New Roman" w:cs="Times New Roman"/>
          <w:sz w:val="24"/>
          <w:szCs w:val="24"/>
        </w:rPr>
        <w:t>States</w:t>
      </w:r>
      <w:r w:rsidR="003B339D">
        <w:rPr>
          <w:rFonts w:ascii="Times New Roman" w:hAnsi="Times New Roman" w:cs="Times New Roman"/>
          <w:sz w:val="24"/>
          <w:szCs w:val="24"/>
        </w:rPr>
        <w:t xml:space="preserve"> will </w:t>
      </w:r>
      <w:r w:rsidRPr="006356B7">
        <w:rPr>
          <w:rFonts w:ascii="Times New Roman" w:hAnsi="Times New Roman" w:cs="Times New Roman"/>
          <w:sz w:val="24"/>
          <w:szCs w:val="24"/>
        </w:rPr>
        <w:t>begin planning the FY 201</w:t>
      </w:r>
      <w:r w:rsidR="003B339D">
        <w:rPr>
          <w:rFonts w:ascii="Times New Roman" w:hAnsi="Times New Roman" w:cs="Times New Roman"/>
          <w:sz w:val="24"/>
          <w:szCs w:val="24"/>
        </w:rPr>
        <w:t>8</w:t>
      </w:r>
      <w:r w:rsidRPr="006356B7">
        <w:rPr>
          <w:rFonts w:ascii="Times New Roman" w:hAnsi="Times New Roman" w:cs="Times New Roman"/>
          <w:sz w:val="24"/>
          <w:szCs w:val="24"/>
        </w:rPr>
        <w:t xml:space="preserve"> SQSP in April 201</w:t>
      </w:r>
      <w:r w:rsidR="003B339D">
        <w:rPr>
          <w:rFonts w:ascii="Times New Roman" w:hAnsi="Times New Roman" w:cs="Times New Roman"/>
          <w:sz w:val="24"/>
          <w:szCs w:val="24"/>
        </w:rPr>
        <w:t>7</w:t>
      </w:r>
      <w:r w:rsidRPr="006356B7">
        <w:rPr>
          <w:rFonts w:ascii="Times New Roman" w:hAnsi="Times New Roman" w:cs="Times New Roman"/>
          <w:sz w:val="24"/>
          <w:szCs w:val="24"/>
        </w:rPr>
        <w:t xml:space="preserve">, to allow time for plan preparation, submittal, and approval of the SQSP by September </w:t>
      </w:r>
      <w:r w:rsidR="00CE3A45">
        <w:rPr>
          <w:rFonts w:ascii="Times New Roman" w:hAnsi="Times New Roman" w:cs="Times New Roman"/>
          <w:sz w:val="24"/>
          <w:szCs w:val="24"/>
        </w:rPr>
        <w:t xml:space="preserve">30, </w:t>
      </w:r>
      <w:r w:rsidRPr="006356B7">
        <w:rPr>
          <w:rFonts w:ascii="Times New Roman" w:hAnsi="Times New Roman" w:cs="Times New Roman"/>
          <w:sz w:val="24"/>
          <w:szCs w:val="24"/>
        </w:rPr>
        <w:t>201</w:t>
      </w:r>
      <w:r w:rsidR="003B339D">
        <w:rPr>
          <w:rFonts w:ascii="Times New Roman" w:hAnsi="Times New Roman" w:cs="Times New Roman"/>
          <w:sz w:val="24"/>
          <w:szCs w:val="24"/>
        </w:rPr>
        <w:t>7</w:t>
      </w:r>
      <w:r w:rsidRPr="006356B7">
        <w:rPr>
          <w:rFonts w:ascii="Times New Roman" w:hAnsi="Times New Roman" w:cs="Times New Roman"/>
          <w:sz w:val="24"/>
          <w:szCs w:val="24"/>
        </w:rPr>
        <w:t>.  Therefore, ETA is requesting this non-</w:t>
      </w:r>
      <w:r w:rsidR="00CE25C2">
        <w:rPr>
          <w:rFonts w:ascii="Times New Roman" w:hAnsi="Times New Roman" w:cs="Times New Roman"/>
          <w:sz w:val="24"/>
          <w:szCs w:val="24"/>
        </w:rPr>
        <w:t>substantive</w:t>
      </w:r>
      <w:r w:rsidRPr="006356B7">
        <w:rPr>
          <w:rFonts w:ascii="Times New Roman" w:hAnsi="Times New Roman" w:cs="Times New Roman"/>
          <w:sz w:val="24"/>
          <w:szCs w:val="24"/>
        </w:rPr>
        <w:t xml:space="preserve"> change </w:t>
      </w:r>
      <w:r w:rsidRPr="006356B7">
        <w:rPr>
          <w:rFonts w:ascii="Times New Roman" w:hAnsi="Times New Roman" w:cs="Times New Roman"/>
          <w:sz w:val="24"/>
          <w:szCs w:val="24"/>
        </w:rPr>
        <w:lastRenderedPageBreak/>
        <w:t xml:space="preserve">now to allow time for the completion of the process prior to the beginning of </w:t>
      </w:r>
      <w:r w:rsidR="00FE263D">
        <w:rPr>
          <w:rFonts w:ascii="Times New Roman" w:hAnsi="Times New Roman" w:cs="Times New Roman"/>
          <w:sz w:val="24"/>
          <w:szCs w:val="24"/>
        </w:rPr>
        <w:t xml:space="preserve">FY </w:t>
      </w:r>
      <w:r w:rsidR="007842C9">
        <w:rPr>
          <w:rFonts w:ascii="Times New Roman" w:hAnsi="Times New Roman" w:cs="Times New Roman"/>
          <w:sz w:val="24"/>
          <w:szCs w:val="24"/>
        </w:rPr>
        <w:t>201</w:t>
      </w:r>
      <w:r w:rsidR="003B339D">
        <w:rPr>
          <w:rFonts w:ascii="Times New Roman" w:hAnsi="Times New Roman" w:cs="Times New Roman"/>
          <w:sz w:val="24"/>
          <w:szCs w:val="24"/>
        </w:rPr>
        <w:t>8 SQSP cycle</w:t>
      </w:r>
      <w:r w:rsidR="007842C9">
        <w:rPr>
          <w:rFonts w:ascii="Times New Roman" w:hAnsi="Times New Roman" w:cs="Times New Roman"/>
          <w:sz w:val="24"/>
          <w:szCs w:val="24"/>
        </w:rPr>
        <w:t>.</w:t>
      </w:r>
      <w:r w:rsidRPr="006356B7">
        <w:rPr>
          <w:rFonts w:ascii="Times New Roman" w:hAnsi="Times New Roman" w:cs="Times New Roman"/>
          <w:sz w:val="24"/>
          <w:szCs w:val="24"/>
        </w:rPr>
        <w:t xml:space="preserve">  </w:t>
      </w:r>
    </w:p>
    <w:p w:rsidR="001B614E" w:rsidRPr="006356B7" w:rsidRDefault="001B614E" w:rsidP="0097707F">
      <w:pPr>
        <w:spacing w:after="0" w:line="240" w:lineRule="auto"/>
        <w:contextualSpacing/>
        <w:rPr>
          <w:rFonts w:ascii="Times New Roman" w:hAnsi="Times New Roman" w:cs="Times New Roman"/>
          <w:b/>
          <w:sz w:val="24"/>
          <w:szCs w:val="24"/>
        </w:rPr>
      </w:pPr>
    </w:p>
    <w:p w:rsidR="007D3672" w:rsidRDefault="007E1981" w:rsidP="0097707F">
      <w:pPr>
        <w:spacing w:after="0" w:line="360" w:lineRule="auto"/>
        <w:rPr>
          <w:rFonts w:ascii="Times New Roman" w:hAnsi="Times New Roman" w:cs="Times New Roman"/>
          <w:sz w:val="24"/>
          <w:szCs w:val="24"/>
        </w:rPr>
      </w:pPr>
      <w:r w:rsidRPr="006356B7">
        <w:rPr>
          <w:rFonts w:ascii="Times New Roman" w:hAnsi="Times New Roman" w:cs="Times New Roman"/>
          <w:bCs/>
          <w:sz w:val="24"/>
          <w:szCs w:val="24"/>
        </w:rPr>
        <w:t>ETA</w:t>
      </w:r>
      <w:r w:rsidRPr="006356B7">
        <w:rPr>
          <w:rFonts w:ascii="Times New Roman" w:hAnsi="Times New Roman" w:cs="Times New Roman"/>
          <w:sz w:val="24"/>
          <w:szCs w:val="24"/>
        </w:rPr>
        <w:t xml:space="preserve"> seeks OMB approval to incorporate the revised CAP/IAP and Quarterly Reporting form.  </w:t>
      </w:r>
      <w:r w:rsidRPr="006356B7">
        <w:rPr>
          <w:rFonts w:ascii="Times New Roman" w:hAnsi="Times New Roman" w:cs="Times New Roman"/>
          <w:bCs/>
          <w:sz w:val="24"/>
          <w:szCs w:val="24"/>
        </w:rPr>
        <w:t>ETA is</w:t>
      </w:r>
      <w:r w:rsidRPr="006356B7">
        <w:rPr>
          <w:rFonts w:ascii="Times New Roman" w:hAnsi="Times New Roman" w:cs="Times New Roman"/>
          <w:sz w:val="24"/>
          <w:szCs w:val="24"/>
        </w:rPr>
        <w:t xml:space="preserve"> also requesting a revision to the burden estimate to count for the time states use to prepare quarterly updates on CAP progress as required in ET Handbook No. 336, 18</w:t>
      </w:r>
      <w:r w:rsidRPr="006356B7">
        <w:rPr>
          <w:rFonts w:ascii="Times New Roman" w:hAnsi="Times New Roman" w:cs="Times New Roman"/>
          <w:sz w:val="24"/>
          <w:szCs w:val="24"/>
          <w:vertAlign w:val="superscript"/>
        </w:rPr>
        <w:t>th</w:t>
      </w:r>
      <w:r w:rsidRPr="006356B7">
        <w:rPr>
          <w:rFonts w:ascii="Times New Roman" w:hAnsi="Times New Roman" w:cs="Times New Roman"/>
          <w:sz w:val="24"/>
          <w:szCs w:val="24"/>
        </w:rPr>
        <w:t xml:space="preserve"> Edition.   </w:t>
      </w:r>
    </w:p>
    <w:p w:rsidR="009F2A0C" w:rsidRPr="009F2A0C" w:rsidRDefault="009F2A0C" w:rsidP="0097707F">
      <w:pPr>
        <w:spacing w:after="0" w:line="240" w:lineRule="auto"/>
        <w:rPr>
          <w:rFonts w:ascii="Times New Roman" w:hAnsi="Times New Roman" w:cs="Times New Roman"/>
          <w:sz w:val="24"/>
          <w:szCs w:val="24"/>
        </w:rPr>
      </w:pPr>
    </w:p>
    <w:p w:rsidR="0097707F" w:rsidRPr="0097707F" w:rsidRDefault="009F2A0C" w:rsidP="0097707F">
      <w:pPr>
        <w:spacing w:line="360" w:lineRule="auto"/>
        <w:rPr>
          <w:rFonts w:ascii="Times New Roman" w:hAnsi="Times New Roman" w:cs="Times New Roman"/>
          <w:sz w:val="24"/>
          <w:szCs w:val="24"/>
        </w:rPr>
      </w:pPr>
      <w:r w:rsidRPr="009F2A0C">
        <w:rPr>
          <w:rFonts w:ascii="Times New Roman" w:hAnsi="Times New Roman" w:cs="Times New Roman"/>
          <w:sz w:val="24"/>
          <w:szCs w:val="24"/>
        </w:rPr>
        <w:t>Currently, the average estimated number of responses per 53 respondents is 535</w:t>
      </w:r>
      <w:r w:rsidR="004A46B8">
        <w:rPr>
          <w:rFonts w:ascii="Times New Roman" w:hAnsi="Times New Roman" w:cs="Times New Roman"/>
          <w:sz w:val="24"/>
          <w:szCs w:val="24"/>
        </w:rPr>
        <w:t>;</w:t>
      </w:r>
      <w:r w:rsidRPr="009F2A0C">
        <w:rPr>
          <w:rFonts w:ascii="Times New Roman" w:hAnsi="Times New Roman" w:cs="Times New Roman"/>
          <w:sz w:val="24"/>
          <w:szCs w:val="24"/>
        </w:rPr>
        <w:t xml:space="preserve"> 1,530 hours</w:t>
      </w:r>
      <w:r w:rsidR="004A46B8">
        <w:rPr>
          <w:rFonts w:ascii="Times New Roman" w:hAnsi="Times New Roman" w:cs="Times New Roman"/>
          <w:sz w:val="24"/>
          <w:szCs w:val="24"/>
        </w:rPr>
        <w:t>;</w:t>
      </w:r>
      <w:r w:rsidRPr="009F2A0C">
        <w:rPr>
          <w:rFonts w:ascii="Times New Roman" w:hAnsi="Times New Roman" w:cs="Times New Roman"/>
          <w:sz w:val="24"/>
          <w:szCs w:val="24"/>
        </w:rPr>
        <w:t xml:space="preserve"> and $0 in other costs.  Upon approval of this request, the burden under control number 1205-0132 will be an estimated average </w:t>
      </w:r>
      <w:r w:rsidRPr="00264D3E">
        <w:rPr>
          <w:rFonts w:ascii="Times New Roman" w:hAnsi="Times New Roman" w:cs="Times New Roman"/>
          <w:sz w:val="24"/>
          <w:szCs w:val="24"/>
        </w:rPr>
        <w:t xml:space="preserve">of </w:t>
      </w:r>
      <w:r w:rsidR="00691745" w:rsidRPr="00264D3E">
        <w:rPr>
          <w:rFonts w:ascii="Times New Roman" w:hAnsi="Times New Roman" w:cs="Times New Roman"/>
          <w:sz w:val="24"/>
          <w:szCs w:val="24"/>
        </w:rPr>
        <w:t>747</w:t>
      </w:r>
      <w:r w:rsidR="00774788" w:rsidRPr="00264D3E">
        <w:rPr>
          <w:rFonts w:ascii="Times New Roman" w:hAnsi="Times New Roman" w:cs="Times New Roman"/>
          <w:sz w:val="24"/>
          <w:szCs w:val="24"/>
        </w:rPr>
        <w:t xml:space="preserve"> </w:t>
      </w:r>
      <w:r w:rsidRPr="00264D3E">
        <w:rPr>
          <w:rFonts w:ascii="Times New Roman" w:hAnsi="Times New Roman" w:cs="Times New Roman"/>
          <w:sz w:val="24"/>
          <w:szCs w:val="24"/>
        </w:rPr>
        <w:t xml:space="preserve">responses, </w:t>
      </w:r>
      <w:r w:rsidR="0087408B" w:rsidRPr="00264D3E">
        <w:rPr>
          <w:rFonts w:ascii="Times New Roman" w:hAnsi="Times New Roman" w:cs="Times New Roman"/>
          <w:sz w:val="24"/>
          <w:szCs w:val="24"/>
        </w:rPr>
        <w:t>3</w:t>
      </w:r>
      <w:r w:rsidR="007B283C">
        <w:rPr>
          <w:rFonts w:ascii="Times New Roman" w:hAnsi="Times New Roman" w:cs="Times New Roman"/>
          <w:sz w:val="24"/>
          <w:szCs w:val="24"/>
        </w:rPr>
        <w:t>,</w:t>
      </w:r>
      <w:r w:rsidR="0087408B" w:rsidRPr="00264D3E">
        <w:rPr>
          <w:rFonts w:ascii="Times New Roman" w:hAnsi="Times New Roman" w:cs="Times New Roman"/>
          <w:sz w:val="24"/>
          <w:szCs w:val="24"/>
        </w:rPr>
        <w:t>226</w:t>
      </w:r>
      <w:r w:rsidR="00774788" w:rsidRPr="00264D3E">
        <w:rPr>
          <w:rFonts w:ascii="Times New Roman" w:hAnsi="Times New Roman" w:cs="Times New Roman"/>
          <w:sz w:val="24"/>
          <w:szCs w:val="24"/>
        </w:rPr>
        <w:t xml:space="preserve"> </w:t>
      </w:r>
      <w:r w:rsidRPr="009F2A0C">
        <w:rPr>
          <w:rFonts w:ascii="Times New Roman" w:hAnsi="Times New Roman" w:cs="Times New Roman"/>
          <w:sz w:val="24"/>
          <w:szCs w:val="24"/>
        </w:rPr>
        <w:t xml:space="preserve">hours, and $0 in other costs.  The estimated burden hour allocation is detailed as follows: </w:t>
      </w:r>
    </w:p>
    <w:tbl>
      <w:tblPr>
        <w:tblpPr w:leftFromText="180" w:rightFromText="180" w:vertAnchor="text"/>
        <w:tblW w:w="9630" w:type="dxa"/>
        <w:tblCellMar>
          <w:left w:w="0" w:type="dxa"/>
          <w:right w:w="0" w:type="dxa"/>
        </w:tblCellMar>
        <w:tblLook w:val="04A0" w:firstRow="1" w:lastRow="0" w:firstColumn="1" w:lastColumn="0" w:noHBand="0" w:noVBand="1"/>
      </w:tblPr>
      <w:tblGrid>
        <w:gridCol w:w="2003"/>
        <w:gridCol w:w="1547"/>
        <w:gridCol w:w="1334"/>
        <w:gridCol w:w="1076"/>
        <w:gridCol w:w="1294"/>
        <w:gridCol w:w="1251"/>
        <w:gridCol w:w="1125"/>
      </w:tblGrid>
      <w:tr w:rsidR="009F2A0C" w:rsidRPr="009F2A0C" w:rsidTr="00827B2D">
        <w:trPr>
          <w:trHeight w:val="702"/>
        </w:trPr>
        <w:tc>
          <w:tcPr>
            <w:tcW w:w="2003"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autoSpaceDE w:val="0"/>
              <w:autoSpaceDN w:val="0"/>
              <w:spacing w:after="58" w:line="240" w:lineRule="auto"/>
              <w:jc w:val="center"/>
              <w:rPr>
                <w:rFonts w:ascii="Times New Roman" w:hAnsi="Times New Roman" w:cs="Times New Roman"/>
                <w:b/>
                <w:sz w:val="24"/>
                <w:szCs w:val="24"/>
              </w:rPr>
            </w:pPr>
            <w:r w:rsidRPr="009F2A0C">
              <w:rPr>
                <w:rFonts w:ascii="Times New Roman" w:hAnsi="Times New Roman" w:cs="Times New Roman"/>
                <w:b/>
                <w:sz w:val="24"/>
                <w:szCs w:val="24"/>
              </w:rPr>
              <w:t>Report</w:t>
            </w:r>
          </w:p>
        </w:tc>
        <w:tc>
          <w:tcPr>
            <w:tcW w:w="1547"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spacing w:line="240" w:lineRule="auto"/>
              <w:jc w:val="center"/>
              <w:rPr>
                <w:rFonts w:ascii="Times New Roman" w:hAnsi="Times New Roman" w:cs="Times New Roman"/>
                <w:b/>
                <w:sz w:val="24"/>
                <w:szCs w:val="24"/>
              </w:rPr>
            </w:pPr>
            <w:r w:rsidRPr="009F2A0C">
              <w:rPr>
                <w:rFonts w:ascii="Times New Roman" w:hAnsi="Times New Roman" w:cs="Times New Roman"/>
                <w:b/>
                <w:sz w:val="24"/>
                <w:szCs w:val="24"/>
              </w:rPr>
              <w:t>Respondents (State)</w:t>
            </w:r>
          </w:p>
        </w:tc>
        <w:tc>
          <w:tcPr>
            <w:tcW w:w="1334"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autoSpaceDE w:val="0"/>
              <w:autoSpaceDN w:val="0"/>
              <w:spacing w:after="58" w:line="240" w:lineRule="auto"/>
              <w:jc w:val="center"/>
              <w:rPr>
                <w:rFonts w:ascii="Times New Roman" w:hAnsi="Times New Roman" w:cs="Times New Roman"/>
                <w:b/>
                <w:sz w:val="24"/>
                <w:szCs w:val="24"/>
              </w:rPr>
            </w:pPr>
            <w:r w:rsidRPr="009F2A0C">
              <w:rPr>
                <w:rFonts w:ascii="Times New Roman" w:hAnsi="Times New Roman" w:cs="Times New Roman"/>
                <w:b/>
                <w:sz w:val="24"/>
                <w:szCs w:val="24"/>
              </w:rPr>
              <w:t>Reporting Frequency</w:t>
            </w:r>
          </w:p>
        </w:tc>
        <w:tc>
          <w:tcPr>
            <w:tcW w:w="1076"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autoSpaceDE w:val="0"/>
              <w:autoSpaceDN w:val="0"/>
              <w:spacing w:after="58" w:line="240" w:lineRule="auto"/>
              <w:jc w:val="center"/>
              <w:rPr>
                <w:rFonts w:ascii="Times New Roman" w:hAnsi="Times New Roman" w:cs="Times New Roman"/>
                <w:b/>
                <w:sz w:val="24"/>
                <w:szCs w:val="24"/>
              </w:rPr>
            </w:pPr>
            <w:r w:rsidRPr="009F2A0C">
              <w:rPr>
                <w:rFonts w:ascii="Times New Roman" w:hAnsi="Times New Roman" w:cs="Times New Roman"/>
                <w:b/>
                <w:sz w:val="24"/>
                <w:szCs w:val="24"/>
              </w:rPr>
              <w:t>Reports per Year</w:t>
            </w:r>
          </w:p>
        </w:tc>
        <w:tc>
          <w:tcPr>
            <w:tcW w:w="1294"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spacing w:line="240" w:lineRule="auto"/>
              <w:jc w:val="center"/>
              <w:rPr>
                <w:rFonts w:ascii="Times New Roman" w:hAnsi="Times New Roman" w:cs="Times New Roman"/>
                <w:b/>
                <w:sz w:val="24"/>
                <w:szCs w:val="24"/>
              </w:rPr>
            </w:pPr>
            <w:r w:rsidRPr="009F2A0C">
              <w:rPr>
                <w:rFonts w:ascii="Times New Roman" w:hAnsi="Times New Roman" w:cs="Times New Roman"/>
                <w:b/>
                <w:sz w:val="24"/>
                <w:szCs w:val="24"/>
              </w:rPr>
              <w:t>Total Responses</w:t>
            </w:r>
          </w:p>
        </w:tc>
        <w:tc>
          <w:tcPr>
            <w:tcW w:w="1251"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autoSpaceDE w:val="0"/>
              <w:autoSpaceDN w:val="0"/>
              <w:spacing w:after="58" w:line="240" w:lineRule="auto"/>
              <w:jc w:val="center"/>
              <w:rPr>
                <w:rFonts w:ascii="Times New Roman" w:hAnsi="Times New Roman" w:cs="Times New Roman"/>
                <w:b/>
                <w:sz w:val="24"/>
                <w:szCs w:val="24"/>
              </w:rPr>
            </w:pPr>
            <w:r w:rsidRPr="009F2A0C">
              <w:rPr>
                <w:rFonts w:ascii="Times New Roman" w:hAnsi="Times New Roman" w:cs="Times New Roman"/>
                <w:b/>
                <w:sz w:val="24"/>
                <w:szCs w:val="24"/>
              </w:rPr>
              <w:t>Hours per Response</w:t>
            </w:r>
          </w:p>
        </w:tc>
        <w:tc>
          <w:tcPr>
            <w:tcW w:w="112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autoSpaceDE w:val="0"/>
              <w:autoSpaceDN w:val="0"/>
              <w:spacing w:after="58" w:line="240" w:lineRule="auto"/>
              <w:jc w:val="center"/>
              <w:rPr>
                <w:rFonts w:ascii="Times New Roman" w:hAnsi="Times New Roman" w:cs="Times New Roman"/>
                <w:b/>
                <w:sz w:val="24"/>
                <w:szCs w:val="24"/>
              </w:rPr>
            </w:pPr>
            <w:r w:rsidRPr="009F2A0C">
              <w:rPr>
                <w:rFonts w:ascii="Times New Roman" w:hAnsi="Times New Roman" w:cs="Times New Roman"/>
                <w:b/>
                <w:sz w:val="24"/>
                <w:szCs w:val="24"/>
              </w:rPr>
              <w:t>Total Hours</w:t>
            </w:r>
          </w:p>
        </w:tc>
      </w:tr>
      <w:tr w:rsidR="009F2A0C" w:rsidRPr="009F2A0C" w:rsidTr="00827B2D">
        <w:trPr>
          <w:trHeight w:val="522"/>
        </w:trPr>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spacing w:line="240" w:lineRule="auto"/>
              <w:rPr>
                <w:rFonts w:ascii="Times New Roman" w:hAnsi="Times New Roman" w:cs="Times New Roman"/>
                <w:sz w:val="24"/>
                <w:szCs w:val="24"/>
              </w:rPr>
            </w:pPr>
            <w:r w:rsidRPr="009F2A0C">
              <w:rPr>
                <w:rFonts w:ascii="Times New Roman" w:hAnsi="Times New Roman" w:cs="Times New Roman"/>
                <w:sz w:val="24"/>
                <w:szCs w:val="24"/>
              </w:rPr>
              <w:t>UI-1 (base), ETA 8623A</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53</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center"/>
              <w:rPr>
                <w:rFonts w:ascii="Times New Roman" w:hAnsi="Times New Roman" w:cs="Times New Roman"/>
                <w:sz w:val="24"/>
                <w:szCs w:val="24"/>
              </w:rPr>
            </w:pPr>
            <w:r w:rsidRPr="009F2A0C">
              <w:rPr>
                <w:rFonts w:ascii="Times New Roman" w:hAnsi="Times New Roman" w:cs="Times New Roman"/>
                <w:sz w:val="24"/>
                <w:szCs w:val="24"/>
              </w:rPr>
              <w:t>annual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1</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53</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1</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53</w:t>
            </w:r>
          </w:p>
        </w:tc>
      </w:tr>
      <w:tr w:rsidR="009F2A0C" w:rsidRPr="009F2A0C" w:rsidTr="00827B2D">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spacing w:line="240" w:lineRule="auto"/>
              <w:rPr>
                <w:rFonts w:ascii="Times New Roman" w:hAnsi="Times New Roman" w:cs="Times New Roman"/>
                <w:sz w:val="24"/>
                <w:szCs w:val="24"/>
              </w:rPr>
            </w:pPr>
            <w:r w:rsidRPr="009F2A0C">
              <w:rPr>
                <w:rFonts w:ascii="Times New Roman" w:hAnsi="Times New Roman" w:cs="Times New Roman"/>
                <w:sz w:val="24"/>
                <w:szCs w:val="24"/>
              </w:rPr>
              <w:t>UI-3 (contingency),</w:t>
            </w:r>
          </w:p>
          <w:p w:rsidR="009F2A0C" w:rsidRPr="009F2A0C" w:rsidRDefault="009F2A0C" w:rsidP="0097707F">
            <w:pPr>
              <w:autoSpaceDE w:val="0"/>
              <w:autoSpaceDN w:val="0"/>
              <w:spacing w:after="58" w:line="240" w:lineRule="auto"/>
              <w:rPr>
                <w:rFonts w:ascii="Times New Roman" w:hAnsi="Times New Roman" w:cs="Times New Roman"/>
                <w:sz w:val="24"/>
                <w:szCs w:val="24"/>
              </w:rPr>
            </w:pPr>
            <w:r w:rsidRPr="009F2A0C">
              <w:rPr>
                <w:rFonts w:ascii="Times New Roman" w:hAnsi="Times New Roman" w:cs="Times New Roman"/>
                <w:sz w:val="24"/>
                <w:szCs w:val="24"/>
              </w:rPr>
              <w:t>ETA 2208A (Quarterly)</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53</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center"/>
              <w:rPr>
                <w:rFonts w:ascii="Times New Roman" w:hAnsi="Times New Roman" w:cs="Times New Roman"/>
                <w:sz w:val="24"/>
                <w:szCs w:val="24"/>
              </w:rPr>
            </w:pPr>
            <w:r w:rsidRPr="009F2A0C">
              <w:rPr>
                <w:rFonts w:ascii="Times New Roman" w:hAnsi="Times New Roman" w:cs="Times New Roman"/>
                <w:sz w:val="24"/>
                <w:szCs w:val="24"/>
              </w:rPr>
              <w:t>quarterly</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4</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212</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2</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424</w:t>
            </w:r>
          </w:p>
        </w:tc>
      </w:tr>
      <w:tr w:rsidR="009F2A0C" w:rsidRPr="009F2A0C" w:rsidTr="00827B2D">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9F2A0C" w:rsidRPr="009F2A0C" w:rsidRDefault="009F2A0C" w:rsidP="0097707F">
            <w:pPr>
              <w:autoSpaceDE w:val="0"/>
              <w:autoSpaceDN w:val="0"/>
              <w:spacing w:after="58" w:line="240" w:lineRule="auto"/>
              <w:rPr>
                <w:rFonts w:ascii="Times New Roman" w:hAnsi="Times New Roman" w:cs="Times New Roman"/>
                <w:sz w:val="24"/>
                <w:szCs w:val="24"/>
              </w:rPr>
            </w:pPr>
            <w:r w:rsidRPr="009F2A0C">
              <w:rPr>
                <w:rFonts w:ascii="Times New Roman" w:hAnsi="Times New Roman" w:cs="Times New Roman"/>
                <w:sz w:val="24"/>
                <w:szCs w:val="24"/>
              </w:rPr>
              <w:t>CAPs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7F6BCB" w:rsidP="0097707F">
            <w:pPr>
              <w:autoSpaceDE w:val="0"/>
              <w:autoSpaceDN w:val="0"/>
              <w:spacing w:after="58"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center"/>
              <w:rPr>
                <w:rFonts w:ascii="Times New Roman" w:hAnsi="Times New Roman" w:cs="Times New Roman"/>
                <w:sz w:val="24"/>
                <w:szCs w:val="24"/>
              </w:rPr>
            </w:pPr>
            <w:r w:rsidRPr="009F2A0C">
              <w:rPr>
                <w:rFonts w:ascii="Times New Roman" w:hAnsi="Times New Roman" w:cs="Times New Roman"/>
                <w:sz w:val="24"/>
                <w:szCs w:val="24"/>
              </w:rPr>
              <w:t>biennial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8*</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216</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4</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9F2A0C" w:rsidRDefault="009F2A0C" w:rsidP="0097707F">
            <w:pPr>
              <w:autoSpaceDE w:val="0"/>
              <w:autoSpaceDN w:val="0"/>
              <w:spacing w:after="58" w:line="240" w:lineRule="auto"/>
              <w:jc w:val="right"/>
              <w:rPr>
                <w:rFonts w:ascii="Times New Roman" w:hAnsi="Times New Roman" w:cs="Times New Roman"/>
                <w:sz w:val="24"/>
                <w:szCs w:val="24"/>
              </w:rPr>
            </w:pPr>
            <w:r w:rsidRPr="009F2A0C">
              <w:rPr>
                <w:rFonts w:ascii="Times New Roman" w:hAnsi="Times New Roman" w:cs="Times New Roman"/>
                <w:sz w:val="24"/>
                <w:szCs w:val="24"/>
              </w:rPr>
              <w:t>864</w:t>
            </w:r>
          </w:p>
        </w:tc>
      </w:tr>
      <w:tr w:rsidR="009F2A0C" w:rsidRPr="009F2A0C" w:rsidTr="00827B2D">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hideMark/>
          </w:tcPr>
          <w:p w:rsidR="009F2A0C" w:rsidRPr="009F2A0C" w:rsidRDefault="009F2A0C" w:rsidP="0097707F">
            <w:pPr>
              <w:autoSpaceDE w:val="0"/>
              <w:autoSpaceDN w:val="0"/>
              <w:spacing w:line="240" w:lineRule="auto"/>
              <w:rPr>
                <w:rFonts w:ascii="Times New Roman" w:hAnsi="Times New Roman" w:cs="Times New Roman"/>
                <w:sz w:val="24"/>
                <w:szCs w:val="24"/>
              </w:rPr>
            </w:pPr>
            <w:r w:rsidRPr="009F2A0C">
              <w:rPr>
                <w:rFonts w:ascii="Times New Roman" w:hAnsi="Times New Roman" w:cs="Times New Roman"/>
                <w:sz w:val="24"/>
                <w:szCs w:val="24"/>
              </w:rPr>
              <w:t>UI Program Integrity Plan</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9F2A0C" w:rsidRPr="009F2A0C" w:rsidRDefault="007F6BCB" w:rsidP="0097707F">
            <w:pPr>
              <w:autoSpaceDE w:val="0"/>
              <w:autoSpaceDN w:val="0"/>
              <w:spacing w:line="240" w:lineRule="auto"/>
              <w:jc w:val="right"/>
              <w:rPr>
                <w:rFonts w:ascii="Times New Roman" w:hAnsi="Times New Roman" w:cs="Times New Roman"/>
                <w:sz w:val="24"/>
                <w:szCs w:val="24"/>
              </w:rPr>
            </w:pPr>
            <w:r>
              <w:rPr>
                <w:rFonts w:ascii="Times New Roman" w:hAnsi="Times New Roman" w:cs="Times New Roman"/>
                <w:sz w:val="24"/>
                <w:szCs w:val="24"/>
              </w:rPr>
              <w:t>27</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9F2A0C" w:rsidRPr="009F2A0C" w:rsidRDefault="009F2A0C" w:rsidP="0097707F">
            <w:pPr>
              <w:spacing w:line="240" w:lineRule="auto"/>
              <w:jc w:val="center"/>
              <w:rPr>
                <w:rFonts w:ascii="Times New Roman" w:hAnsi="Times New Roman" w:cs="Times New Roman"/>
                <w:sz w:val="24"/>
                <w:szCs w:val="24"/>
              </w:rPr>
            </w:pPr>
            <w:r w:rsidRPr="009F2A0C">
              <w:rPr>
                <w:rFonts w:ascii="Times New Roman" w:hAnsi="Times New Roman" w:cs="Times New Roman"/>
                <w:sz w:val="24"/>
                <w:szCs w:val="24"/>
              </w:rPr>
              <w:t>biennial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9F2A0C" w:rsidRPr="009F2A0C" w:rsidRDefault="009F2A0C" w:rsidP="0097707F">
            <w:pPr>
              <w:autoSpaceDE w:val="0"/>
              <w:autoSpaceDN w:val="0"/>
              <w:spacing w:line="240" w:lineRule="auto"/>
              <w:jc w:val="right"/>
              <w:rPr>
                <w:rFonts w:ascii="Times New Roman" w:hAnsi="Times New Roman" w:cs="Times New Roman"/>
                <w:sz w:val="24"/>
                <w:szCs w:val="24"/>
              </w:rPr>
            </w:pPr>
            <w:r w:rsidRPr="009F2A0C">
              <w:rPr>
                <w:rFonts w:ascii="Times New Roman" w:hAnsi="Times New Roman" w:cs="Times New Roman"/>
                <w:sz w:val="24"/>
                <w:szCs w:val="24"/>
              </w:rPr>
              <w:t>1*</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9F2A0C" w:rsidRPr="009F2A0C" w:rsidRDefault="009F2A0C" w:rsidP="0097707F">
            <w:pPr>
              <w:autoSpaceDE w:val="0"/>
              <w:autoSpaceDN w:val="0"/>
              <w:spacing w:line="240" w:lineRule="auto"/>
              <w:jc w:val="right"/>
              <w:rPr>
                <w:rFonts w:ascii="Times New Roman" w:hAnsi="Times New Roman" w:cs="Times New Roman"/>
                <w:sz w:val="24"/>
                <w:szCs w:val="24"/>
              </w:rPr>
            </w:pPr>
            <w:r w:rsidRPr="009F2A0C">
              <w:rPr>
                <w:rFonts w:ascii="Times New Roman" w:hAnsi="Times New Roman" w:cs="Times New Roman"/>
                <w:sz w:val="24"/>
                <w:szCs w:val="24"/>
              </w:rPr>
              <w:t>27</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9F2A0C" w:rsidRPr="009F2A0C" w:rsidRDefault="009F2A0C" w:rsidP="0097707F">
            <w:pPr>
              <w:autoSpaceDE w:val="0"/>
              <w:autoSpaceDN w:val="0"/>
              <w:spacing w:line="240" w:lineRule="auto"/>
              <w:jc w:val="right"/>
              <w:rPr>
                <w:rFonts w:ascii="Times New Roman" w:hAnsi="Times New Roman" w:cs="Times New Roman"/>
                <w:sz w:val="24"/>
                <w:szCs w:val="24"/>
              </w:rPr>
            </w:pPr>
            <w:r w:rsidRPr="009F2A0C">
              <w:rPr>
                <w:rFonts w:ascii="Times New Roman" w:hAnsi="Times New Roman" w:cs="Times New Roman"/>
                <w:sz w:val="24"/>
                <w:szCs w:val="24"/>
              </w:rPr>
              <w:t>3</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hideMark/>
          </w:tcPr>
          <w:p w:rsidR="009F2A0C" w:rsidRPr="009F2A0C" w:rsidRDefault="009F2A0C" w:rsidP="0097707F">
            <w:pPr>
              <w:autoSpaceDE w:val="0"/>
              <w:autoSpaceDN w:val="0"/>
              <w:spacing w:line="240" w:lineRule="auto"/>
              <w:jc w:val="right"/>
              <w:rPr>
                <w:rFonts w:ascii="Times New Roman" w:hAnsi="Times New Roman" w:cs="Times New Roman"/>
                <w:sz w:val="24"/>
                <w:szCs w:val="24"/>
              </w:rPr>
            </w:pPr>
            <w:r w:rsidRPr="009F2A0C">
              <w:rPr>
                <w:rFonts w:ascii="Times New Roman" w:hAnsi="Times New Roman" w:cs="Times New Roman"/>
                <w:sz w:val="24"/>
                <w:szCs w:val="24"/>
              </w:rPr>
              <w:t>81</w:t>
            </w:r>
          </w:p>
        </w:tc>
      </w:tr>
      <w:tr w:rsidR="00264D3E" w:rsidRPr="00264D3E" w:rsidTr="00827B2D">
        <w:trPr>
          <w:trHeight w:val="567"/>
        </w:trPr>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9F2A0C" w:rsidRPr="00264D3E" w:rsidRDefault="009F2A0C" w:rsidP="0097707F">
            <w:pPr>
              <w:spacing w:line="240" w:lineRule="auto"/>
              <w:rPr>
                <w:rFonts w:ascii="Times New Roman" w:hAnsi="Times New Roman" w:cs="Times New Roman"/>
                <w:sz w:val="24"/>
                <w:szCs w:val="24"/>
              </w:rPr>
            </w:pPr>
            <w:r w:rsidRPr="00264D3E">
              <w:rPr>
                <w:rFonts w:ascii="Times New Roman" w:hAnsi="Times New Roman" w:cs="Times New Roman"/>
                <w:sz w:val="24"/>
                <w:szCs w:val="24"/>
              </w:rPr>
              <w:t>State Plan Narrative</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7F6BCB"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27</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center"/>
              <w:rPr>
                <w:rFonts w:ascii="Times New Roman" w:hAnsi="Times New Roman" w:cs="Times New Roman"/>
                <w:sz w:val="24"/>
                <w:szCs w:val="24"/>
              </w:rPr>
            </w:pPr>
            <w:r w:rsidRPr="00264D3E">
              <w:rPr>
                <w:rFonts w:ascii="Times New Roman" w:hAnsi="Times New Roman" w:cs="Times New Roman"/>
                <w:sz w:val="24"/>
                <w:szCs w:val="24"/>
              </w:rPr>
              <w:t>biennial</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1*</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27</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4</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108</w:t>
            </w:r>
          </w:p>
        </w:tc>
      </w:tr>
      <w:tr w:rsidR="00264D3E" w:rsidRPr="00264D3E" w:rsidTr="00827B2D">
        <w:trPr>
          <w:trHeight w:val="567"/>
        </w:trPr>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9F2A0C" w:rsidRPr="00264D3E" w:rsidRDefault="009F2A0C" w:rsidP="0097707F">
            <w:pPr>
              <w:spacing w:after="0" w:line="240" w:lineRule="auto"/>
              <w:rPr>
                <w:rFonts w:ascii="Times New Roman" w:hAnsi="Times New Roman" w:cs="Times New Roman"/>
                <w:sz w:val="24"/>
                <w:szCs w:val="24"/>
              </w:rPr>
            </w:pPr>
            <w:r w:rsidRPr="00264D3E">
              <w:rPr>
                <w:rFonts w:ascii="Times New Roman" w:hAnsi="Times New Roman" w:cs="Times New Roman"/>
                <w:sz w:val="24"/>
                <w:szCs w:val="24"/>
              </w:rPr>
              <w:t>Quarterly</w:t>
            </w:r>
          </w:p>
          <w:p w:rsidR="009F2A0C" w:rsidRPr="00264D3E" w:rsidRDefault="009F2A0C" w:rsidP="0097707F">
            <w:pPr>
              <w:spacing w:after="0" w:line="240" w:lineRule="auto"/>
              <w:rPr>
                <w:rFonts w:ascii="Times New Roman" w:hAnsi="Times New Roman" w:cs="Times New Roman"/>
                <w:sz w:val="24"/>
                <w:szCs w:val="24"/>
              </w:rPr>
            </w:pPr>
            <w:r w:rsidRPr="00264D3E">
              <w:rPr>
                <w:rFonts w:ascii="Times New Roman" w:hAnsi="Times New Roman" w:cs="Times New Roman"/>
                <w:sz w:val="24"/>
                <w:szCs w:val="24"/>
              </w:rPr>
              <w:t>Reports</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7F6BCB"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53</w:t>
            </w: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center"/>
              <w:rPr>
                <w:rFonts w:ascii="Times New Roman" w:hAnsi="Times New Roman" w:cs="Times New Roman"/>
                <w:sz w:val="24"/>
                <w:szCs w:val="24"/>
              </w:rPr>
            </w:pPr>
            <w:r w:rsidRPr="00264D3E">
              <w:rPr>
                <w:rFonts w:ascii="Times New Roman" w:hAnsi="Times New Roman" w:cs="Times New Roman"/>
                <w:sz w:val="24"/>
                <w:szCs w:val="24"/>
              </w:rPr>
              <w:t>quarterly</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87408B"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4</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FA2502"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212</w:t>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FA2502"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8</w:t>
            </w: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071C16"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1</w:t>
            </w:r>
            <w:r w:rsidR="00691745" w:rsidRPr="00264D3E">
              <w:rPr>
                <w:rFonts w:ascii="Times New Roman" w:hAnsi="Times New Roman" w:cs="Times New Roman"/>
                <w:sz w:val="24"/>
                <w:szCs w:val="24"/>
              </w:rPr>
              <w:t>,</w:t>
            </w:r>
            <w:r w:rsidR="00FA2502" w:rsidRPr="00264D3E">
              <w:rPr>
                <w:rFonts w:ascii="Times New Roman" w:hAnsi="Times New Roman" w:cs="Times New Roman"/>
                <w:sz w:val="24"/>
                <w:szCs w:val="24"/>
              </w:rPr>
              <w:t>696</w:t>
            </w:r>
          </w:p>
        </w:tc>
      </w:tr>
      <w:tr w:rsidR="00264D3E" w:rsidRPr="00264D3E" w:rsidTr="00827B2D">
        <w:tc>
          <w:tcPr>
            <w:tcW w:w="2003"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9F2A0C" w:rsidRPr="00264D3E" w:rsidRDefault="009F2A0C" w:rsidP="0097707F">
            <w:pPr>
              <w:autoSpaceDE w:val="0"/>
              <w:autoSpaceDN w:val="0"/>
              <w:spacing w:after="58" w:line="240" w:lineRule="auto"/>
              <w:rPr>
                <w:rFonts w:ascii="Times New Roman" w:hAnsi="Times New Roman" w:cs="Times New Roman"/>
                <w:sz w:val="24"/>
                <w:szCs w:val="24"/>
              </w:rPr>
            </w:pPr>
            <w:r w:rsidRPr="00264D3E">
              <w:rPr>
                <w:rFonts w:ascii="Times New Roman" w:hAnsi="Times New Roman" w:cs="Times New Roman"/>
                <w:sz w:val="24"/>
                <w:szCs w:val="24"/>
              </w:rPr>
              <w:t>Total</w:t>
            </w:r>
          </w:p>
        </w:tc>
        <w:tc>
          <w:tcPr>
            <w:tcW w:w="1547"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right"/>
              <w:rPr>
                <w:rFonts w:ascii="Times New Roman" w:hAnsi="Times New Roman" w:cs="Times New Roman"/>
                <w:sz w:val="24"/>
                <w:szCs w:val="24"/>
              </w:rPr>
            </w:pPr>
          </w:p>
        </w:tc>
        <w:tc>
          <w:tcPr>
            <w:tcW w:w="133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center"/>
              <w:rPr>
                <w:rFonts w:ascii="Times New Roman" w:hAnsi="Times New Roman" w:cs="Times New Roman"/>
                <w:sz w:val="24"/>
                <w:szCs w:val="24"/>
              </w:rPr>
            </w:pPr>
            <w:r w:rsidRPr="00264D3E">
              <w:rPr>
                <w:rFonts w:ascii="Times New Roman" w:hAnsi="Times New Roman" w:cs="Times New Roman"/>
                <w:sz w:val="24"/>
                <w:szCs w:val="24"/>
              </w:rPr>
              <w:t>Various</w:t>
            </w:r>
          </w:p>
        </w:tc>
        <w:tc>
          <w:tcPr>
            <w:tcW w:w="1076"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87408B"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t>19</w:t>
            </w:r>
          </w:p>
        </w:tc>
        <w:tc>
          <w:tcPr>
            <w:tcW w:w="1294"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87408B"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fldChar w:fldCharType="begin"/>
            </w:r>
            <w:r w:rsidRPr="00264D3E">
              <w:rPr>
                <w:rFonts w:ascii="Times New Roman" w:hAnsi="Times New Roman" w:cs="Times New Roman"/>
                <w:sz w:val="24"/>
                <w:szCs w:val="24"/>
              </w:rPr>
              <w:instrText xml:space="preserve"> =SUM(ABOVE) </w:instrText>
            </w:r>
            <w:r w:rsidRPr="00264D3E">
              <w:rPr>
                <w:rFonts w:ascii="Times New Roman" w:hAnsi="Times New Roman" w:cs="Times New Roman"/>
                <w:sz w:val="24"/>
                <w:szCs w:val="24"/>
              </w:rPr>
              <w:fldChar w:fldCharType="separate"/>
            </w:r>
            <w:r w:rsidRPr="00264D3E">
              <w:rPr>
                <w:rFonts w:ascii="Times New Roman" w:hAnsi="Times New Roman" w:cs="Times New Roman"/>
                <w:noProof/>
                <w:sz w:val="24"/>
                <w:szCs w:val="24"/>
              </w:rPr>
              <w:t>747</w:t>
            </w:r>
            <w:r w:rsidRPr="00264D3E">
              <w:rPr>
                <w:rFonts w:ascii="Times New Roman" w:hAnsi="Times New Roman" w:cs="Times New Roman"/>
                <w:sz w:val="24"/>
                <w:szCs w:val="24"/>
              </w:rPr>
              <w:fldChar w:fldCharType="end"/>
            </w:r>
          </w:p>
        </w:tc>
        <w:tc>
          <w:tcPr>
            <w:tcW w:w="1251"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9F2A0C" w:rsidP="0097707F">
            <w:pPr>
              <w:autoSpaceDE w:val="0"/>
              <w:autoSpaceDN w:val="0"/>
              <w:spacing w:after="58" w:line="240" w:lineRule="auto"/>
              <w:jc w:val="right"/>
              <w:rPr>
                <w:rFonts w:ascii="Times New Roman" w:hAnsi="Times New Roman" w:cs="Times New Roman"/>
                <w:sz w:val="24"/>
                <w:szCs w:val="24"/>
              </w:rPr>
            </w:pPr>
          </w:p>
        </w:tc>
        <w:tc>
          <w:tcPr>
            <w:tcW w:w="1125" w:type="dxa"/>
            <w:tcBorders>
              <w:top w:val="nil"/>
              <w:left w:val="nil"/>
              <w:bottom w:val="single" w:sz="8" w:space="0" w:color="000000"/>
              <w:right w:val="single" w:sz="8" w:space="0" w:color="000000"/>
            </w:tcBorders>
            <w:tcMar>
              <w:top w:w="0" w:type="dxa"/>
              <w:left w:w="120" w:type="dxa"/>
              <w:bottom w:w="0" w:type="dxa"/>
              <w:right w:w="120" w:type="dxa"/>
            </w:tcMar>
            <w:vAlign w:val="bottom"/>
          </w:tcPr>
          <w:p w:rsidR="009F2A0C" w:rsidRPr="00264D3E" w:rsidRDefault="0087408B" w:rsidP="0097707F">
            <w:pPr>
              <w:autoSpaceDE w:val="0"/>
              <w:autoSpaceDN w:val="0"/>
              <w:spacing w:after="58" w:line="240" w:lineRule="auto"/>
              <w:jc w:val="right"/>
              <w:rPr>
                <w:rFonts w:ascii="Times New Roman" w:hAnsi="Times New Roman" w:cs="Times New Roman"/>
                <w:sz w:val="24"/>
                <w:szCs w:val="24"/>
              </w:rPr>
            </w:pPr>
            <w:r w:rsidRPr="00264D3E">
              <w:rPr>
                <w:rFonts w:ascii="Times New Roman" w:hAnsi="Times New Roman" w:cs="Times New Roman"/>
                <w:sz w:val="24"/>
                <w:szCs w:val="24"/>
              </w:rPr>
              <w:fldChar w:fldCharType="begin"/>
            </w:r>
            <w:r w:rsidRPr="00264D3E">
              <w:rPr>
                <w:rFonts w:ascii="Times New Roman" w:hAnsi="Times New Roman" w:cs="Times New Roman"/>
                <w:sz w:val="24"/>
                <w:szCs w:val="24"/>
              </w:rPr>
              <w:instrText xml:space="preserve"> =SUM(ABOVE) </w:instrText>
            </w:r>
            <w:r w:rsidRPr="00264D3E">
              <w:rPr>
                <w:rFonts w:ascii="Times New Roman" w:hAnsi="Times New Roman" w:cs="Times New Roman"/>
                <w:sz w:val="24"/>
                <w:szCs w:val="24"/>
              </w:rPr>
              <w:fldChar w:fldCharType="separate"/>
            </w:r>
            <w:r w:rsidRPr="00264D3E">
              <w:rPr>
                <w:rFonts w:ascii="Times New Roman" w:hAnsi="Times New Roman" w:cs="Times New Roman"/>
                <w:noProof/>
                <w:sz w:val="24"/>
                <w:szCs w:val="24"/>
              </w:rPr>
              <w:t>3</w:t>
            </w:r>
            <w:r w:rsidR="00691745" w:rsidRPr="00264D3E">
              <w:rPr>
                <w:rFonts w:ascii="Times New Roman" w:hAnsi="Times New Roman" w:cs="Times New Roman"/>
                <w:noProof/>
                <w:sz w:val="24"/>
                <w:szCs w:val="24"/>
              </w:rPr>
              <w:t>,</w:t>
            </w:r>
            <w:r w:rsidRPr="00264D3E">
              <w:rPr>
                <w:rFonts w:ascii="Times New Roman" w:hAnsi="Times New Roman" w:cs="Times New Roman"/>
                <w:noProof/>
                <w:sz w:val="24"/>
                <w:szCs w:val="24"/>
              </w:rPr>
              <w:t>226</w:t>
            </w:r>
            <w:r w:rsidRPr="00264D3E">
              <w:rPr>
                <w:rFonts w:ascii="Times New Roman" w:hAnsi="Times New Roman" w:cs="Times New Roman"/>
                <w:sz w:val="24"/>
                <w:szCs w:val="24"/>
              </w:rPr>
              <w:fldChar w:fldCharType="end"/>
            </w:r>
          </w:p>
        </w:tc>
      </w:tr>
    </w:tbl>
    <w:p w:rsidR="006477E9" w:rsidRPr="00264D3E" w:rsidRDefault="006477E9" w:rsidP="0097707F">
      <w:pPr>
        <w:spacing w:line="240" w:lineRule="auto"/>
        <w:rPr>
          <w:rFonts w:ascii="Times New Roman" w:hAnsi="Times New Roman" w:cs="Times New Roman"/>
          <w:sz w:val="24"/>
          <w:szCs w:val="24"/>
        </w:rPr>
      </w:pPr>
    </w:p>
    <w:p w:rsidR="009F2A0C" w:rsidRPr="009F2A0C" w:rsidRDefault="009F2A0C" w:rsidP="0097707F">
      <w:pPr>
        <w:spacing w:line="240" w:lineRule="auto"/>
        <w:rPr>
          <w:rFonts w:ascii="Times New Roman" w:hAnsi="Times New Roman" w:cs="Times New Roman"/>
          <w:sz w:val="24"/>
          <w:szCs w:val="24"/>
          <w:u w:val="single"/>
        </w:rPr>
      </w:pPr>
      <w:r w:rsidRPr="009F2A0C">
        <w:rPr>
          <w:rFonts w:ascii="Times New Roman" w:hAnsi="Times New Roman" w:cs="Times New Roman"/>
          <w:sz w:val="24"/>
          <w:szCs w:val="24"/>
        </w:rPr>
        <w:t>*For burden estimation purposes each CAP, UI Program Integrity Plan, and State Plan Narrative is considered to be a different report even though they are submitted simultaneously. While CAPs are submitted on a biennial basis, a State may need to submit multiple plans to address various deficiencies.</w:t>
      </w:r>
    </w:p>
    <w:p w:rsidR="009F2A0C" w:rsidRPr="009F2A0C" w:rsidRDefault="009F2A0C" w:rsidP="0097707F">
      <w:pPr>
        <w:spacing w:after="0" w:line="240" w:lineRule="auto"/>
        <w:rPr>
          <w:rFonts w:ascii="Times New Roman" w:hAnsi="Times New Roman" w:cs="Times New Roman"/>
          <w:sz w:val="24"/>
          <w:szCs w:val="24"/>
        </w:rPr>
      </w:pPr>
    </w:p>
    <w:sectPr w:rsidR="009F2A0C" w:rsidRPr="009F2A0C" w:rsidSect="00264D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79C" w:rsidRDefault="008D179C" w:rsidP="000F3629">
      <w:pPr>
        <w:spacing w:after="0" w:line="240" w:lineRule="auto"/>
      </w:pPr>
      <w:r>
        <w:separator/>
      </w:r>
    </w:p>
  </w:endnote>
  <w:endnote w:type="continuationSeparator" w:id="0">
    <w:p w:rsidR="008D179C" w:rsidRDefault="008D179C" w:rsidP="000F3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79C" w:rsidRDefault="008D179C" w:rsidP="000F3629">
      <w:pPr>
        <w:spacing w:after="0" w:line="240" w:lineRule="auto"/>
      </w:pPr>
      <w:r>
        <w:separator/>
      </w:r>
    </w:p>
  </w:footnote>
  <w:footnote w:type="continuationSeparator" w:id="0">
    <w:p w:rsidR="008D179C" w:rsidRDefault="008D179C" w:rsidP="000F3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418CC"/>
    <w:multiLevelType w:val="hybridMultilevel"/>
    <w:tmpl w:val="24DED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995234D"/>
    <w:multiLevelType w:val="hybridMultilevel"/>
    <w:tmpl w:val="E828D4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B623DF"/>
    <w:multiLevelType w:val="hybridMultilevel"/>
    <w:tmpl w:val="49F2523A"/>
    <w:lvl w:ilvl="0" w:tplc="0409000B">
      <w:start w:val="1"/>
      <w:numFmt w:val="bullet"/>
      <w:lvlText w:val=""/>
      <w:lvlJc w:val="left"/>
      <w:pPr>
        <w:ind w:left="990" w:hanging="360"/>
      </w:pPr>
      <w:rPr>
        <w:rFonts w:ascii="Wingdings" w:hAnsi="Wingding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6861D39"/>
    <w:multiLevelType w:val="hybridMultilevel"/>
    <w:tmpl w:val="399474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58E25C2"/>
    <w:multiLevelType w:val="hybridMultilevel"/>
    <w:tmpl w:val="AF9203FA"/>
    <w:lvl w:ilvl="0" w:tplc="0409000F">
      <w:start w:val="1"/>
      <w:numFmt w:val="decimal"/>
      <w:lvlText w:val="%1."/>
      <w:lvlJc w:val="left"/>
      <w:pPr>
        <w:ind w:left="360" w:hanging="360"/>
      </w:pPr>
    </w:lvl>
    <w:lvl w:ilvl="1" w:tplc="F0ACAA16">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B0"/>
    <w:rsid w:val="00006831"/>
    <w:rsid w:val="00011786"/>
    <w:rsid w:val="00033248"/>
    <w:rsid w:val="0004383E"/>
    <w:rsid w:val="000548E7"/>
    <w:rsid w:val="00066668"/>
    <w:rsid w:val="00071C16"/>
    <w:rsid w:val="00077FB0"/>
    <w:rsid w:val="000D1398"/>
    <w:rsid w:val="000E1AAA"/>
    <w:rsid w:val="000E3494"/>
    <w:rsid w:val="000F3629"/>
    <w:rsid w:val="001407DF"/>
    <w:rsid w:val="001B614E"/>
    <w:rsid w:val="001D1BB6"/>
    <w:rsid w:val="00264D3E"/>
    <w:rsid w:val="00275DD6"/>
    <w:rsid w:val="0028539F"/>
    <w:rsid w:val="002A315A"/>
    <w:rsid w:val="002F6304"/>
    <w:rsid w:val="00384678"/>
    <w:rsid w:val="003916DD"/>
    <w:rsid w:val="003B339D"/>
    <w:rsid w:val="003B7F68"/>
    <w:rsid w:val="003E402A"/>
    <w:rsid w:val="004148BF"/>
    <w:rsid w:val="004732D5"/>
    <w:rsid w:val="00497C99"/>
    <w:rsid w:val="004A46B8"/>
    <w:rsid w:val="004B7798"/>
    <w:rsid w:val="004F0CB1"/>
    <w:rsid w:val="00520451"/>
    <w:rsid w:val="005446D9"/>
    <w:rsid w:val="005D6DD2"/>
    <w:rsid w:val="005D72B1"/>
    <w:rsid w:val="005E4EC1"/>
    <w:rsid w:val="005F1AA2"/>
    <w:rsid w:val="00624751"/>
    <w:rsid w:val="006356B7"/>
    <w:rsid w:val="006477E9"/>
    <w:rsid w:val="00691745"/>
    <w:rsid w:val="006E6282"/>
    <w:rsid w:val="00702F19"/>
    <w:rsid w:val="00725FF0"/>
    <w:rsid w:val="00727BFD"/>
    <w:rsid w:val="00774788"/>
    <w:rsid w:val="007842C9"/>
    <w:rsid w:val="007B283C"/>
    <w:rsid w:val="007D3672"/>
    <w:rsid w:val="007E1981"/>
    <w:rsid w:val="007F1182"/>
    <w:rsid w:val="007F6BCB"/>
    <w:rsid w:val="00834E8D"/>
    <w:rsid w:val="00873B76"/>
    <w:rsid w:val="0087408B"/>
    <w:rsid w:val="00882E19"/>
    <w:rsid w:val="008D179C"/>
    <w:rsid w:val="008E027F"/>
    <w:rsid w:val="008F2CDD"/>
    <w:rsid w:val="00923E38"/>
    <w:rsid w:val="0097707F"/>
    <w:rsid w:val="009E73B3"/>
    <w:rsid w:val="009F2A0C"/>
    <w:rsid w:val="009F366B"/>
    <w:rsid w:val="00A23FC7"/>
    <w:rsid w:val="00A30A1F"/>
    <w:rsid w:val="00A5017A"/>
    <w:rsid w:val="00A75566"/>
    <w:rsid w:val="00B0111B"/>
    <w:rsid w:val="00B06242"/>
    <w:rsid w:val="00B13468"/>
    <w:rsid w:val="00B54CCE"/>
    <w:rsid w:val="00B90FE2"/>
    <w:rsid w:val="00BA3D01"/>
    <w:rsid w:val="00BC1E8D"/>
    <w:rsid w:val="00BC2626"/>
    <w:rsid w:val="00BF3EF9"/>
    <w:rsid w:val="00C03F35"/>
    <w:rsid w:val="00C174FE"/>
    <w:rsid w:val="00C209F5"/>
    <w:rsid w:val="00C52FD1"/>
    <w:rsid w:val="00C75213"/>
    <w:rsid w:val="00C8023C"/>
    <w:rsid w:val="00CA722D"/>
    <w:rsid w:val="00CD5293"/>
    <w:rsid w:val="00CD5AB5"/>
    <w:rsid w:val="00CE25C2"/>
    <w:rsid w:val="00CE3A45"/>
    <w:rsid w:val="00D350D3"/>
    <w:rsid w:val="00D60E94"/>
    <w:rsid w:val="00D9490A"/>
    <w:rsid w:val="00DD2670"/>
    <w:rsid w:val="00E60B0F"/>
    <w:rsid w:val="00EB5071"/>
    <w:rsid w:val="00EC313F"/>
    <w:rsid w:val="00EE4CD9"/>
    <w:rsid w:val="00EF13AB"/>
    <w:rsid w:val="00F042FD"/>
    <w:rsid w:val="00F11072"/>
    <w:rsid w:val="00F54990"/>
    <w:rsid w:val="00FA2502"/>
    <w:rsid w:val="00FA2FD7"/>
    <w:rsid w:val="00FA5A7C"/>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1"/>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 w:type="paragraph" w:styleId="Header">
    <w:name w:val="header"/>
    <w:basedOn w:val="Normal"/>
    <w:link w:val="HeaderChar"/>
    <w:uiPriority w:val="99"/>
    <w:unhideWhenUsed/>
    <w:rsid w:val="000F3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629"/>
  </w:style>
  <w:style w:type="paragraph" w:styleId="Footer">
    <w:name w:val="footer"/>
    <w:basedOn w:val="Normal"/>
    <w:link w:val="FooterChar"/>
    <w:uiPriority w:val="99"/>
    <w:unhideWhenUsed/>
    <w:rsid w:val="000F3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6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1"/>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 w:type="paragraph" w:styleId="Header">
    <w:name w:val="header"/>
    <w:basedOn w:val="Normal"/>
    <w:link w:val="HeaderChar"/>
    <w:uiPriority w:val="99"/>
    <w:unhideWhenUsed/>
    <w:rsid w:val="000F3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629"/>
  </w:style>
  <w:style w:type="paragraph" w:styleId="Footer">
    <w:name w:val="footer"/>
    <w:basedOn w:val="Normal"/>
    <w:link w:val="FooterChar"/>
    <w:uiPriority w:val="99"/>
    <w:unhideWhenUsed/>
    <w:rsid w:val="000F3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3DD23-9FB0-45C4-8DDE-AC501B87C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2016-09-16T17:08:00Z</cp:lastPrinted>
  <dcterms:created xsi:type="dcterms:W3CDTF">2016-09-23T15:13:00Z</dcterms:created>
  <dcterms:modified xsi:type="dcterms:W3CDTF">2016-12-30T15:10:00Z</dcterms:modified>
</cp:coreProperties>
</file>