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0241B" w14:textId="77777777" w:rsidR="009B1D29" w:rsidRPr="009B1D29" w:rsidRDefault="009B1D29" w:rsidP="00A30BF1">
      <w:pPr>
        <w:pStyle w:val="SL-FlLftSgl"/>
        <w:spacing w:line="240" w:lineRule="auto"/>
        <w:rPr>
          <w:sz w:val="24"/>
        </w:rPr>
      </w:pPr>
    </w:p>
    <w:p w14:paraId="1C98F60F" w14:textId="77777777" w:rsidR="008478A9" w:rsidRPr="00AD5101" w:rsidRDefault="008478A9" w:rsidP="00A30BF1">
      <w:pPr>
        <w:pStyle w:val="SL-FlLftSgl"/>
        <w:spacing w:line="240" w:lineRule="auto"/>
        <w:rPr>
          <w:rFonts w:ascii="Times New Roman Bold" w:hAnsi="Times New Roman Bold"/>
          <w:b/>
          <w:sz w:val="56"/>
        </w:rPr>
      </w:pPr>
    </w:p>
    <w:p w14:paraId="33246DD9" w14:textId="77777777" w:rsidR="00A80324" w:rsidRDefault="00A80324" w:rsidP="00A30BF1">
      <w:pPr>
        <w:pStyle w:val="SL-FlLftSgl"/>
        <w:spacing w:line="240" w:lineRule="auto"/>
        <w:jc w:val="center"/>
        <w:rPr>
          <w:rFonts w:ascii="Times New Roman Bold" w:hAnsi="Times New Roman Bold"/>
          <w:b/>
          <w:sz w:val="56"/>
        </w:rPr>
      </w:pPr>
      <w:bookmarkStart w:id="0" w:name="_Toc474654492"/>
      <w:bookmarkStart w:id="1" w:name="_Toc474809904"/>
    </w:p>
    <w:p w14:paraId="1796F3DA" w14:textId="77777777" w:rsidR="00326258" w:rsidRDefault="00326258" w:rsidP="00326258">
      <w:pPr>
        <w:jc w:val="center"/>
        <w:rPr>
          <w:b/>
          <w:sz w:val="36"/>
          <w:szCs w:val="36"/>
        </w:rPr>
      </w:pPr>
      <w:r w:rsidRPr="00883996">
        <w:rPr>
          <w:b/>
          <w:sz w:val="36"/>
          <w:szCs w:val="36"/>
        </w:rPr>
        <w:t>Supporting Statement for the</w:t>
      </w:r>
    </w:p>
    <w:p w14:paraId="1515B9C1" w14:textId="77777777" w:rsidR="00326258" w:rsidRPr="00883996" w:rsidRDefault="00326258" w:rsidP="00326258">
      <w:pPr>
        <w:jc w:val="center"/>
        <w:rPr>
          <w:b/>
          <w:sz w:val="36"/>
          <w:szCs w:val="36"/>
        </w:rPr>
      </w:pPr>
      <w:r w:rsidRPr="00883996">
        <w:rPr>
          <w:b/>
          <w:sz w:val="36"/>
          <w:szCs w:val="36"/>
        </w:rPr>
        <w:t>Paperwork Reduction Act of 1995</w:t>
      </w:r>
    </w:p>
    <w:p w14:paraId="7D83E67E" w14:textId="77777777" w:rsidR="00326258" w:rsidRPr="00883996" w:rsidRDefault="00326258" w:rsidP="00326258">
      <w:pPr>
        <w:jc w:val="center"/>
        <w:rPr>
          <w:b/>
          <w:sz w:val="36"/>
          <w:szCs w:val="36"/>
        </w:rPr>
      </w:pPr>
    </w:p>
    <w:p w14:paraId="482E779E" w14:textId="77777777" w:rsidR="00326258" w:rsidRPr="00883996" w:rsidRDefault="00326258" w:rsidP="00326258">
      <w:pPr>
        <w:jc w:val="center"/>
        <w:rPr>
          <w:b/>
          <w:sz w:val="36"/>
          <w:szCs w:val="36"/>
        </w:rPr>
      </w:pPr>
    </w:p>
    <w:p w14:paraId="39AFCE60" w14:textId="77777777" w:rsidR="00326258" w:rsidRDefault="00326258" w:rsidP="00326258">
      <w:pPr>
        <w:jc w:val="center"/>
        <w:rPr>
          <w:b/>
          <w:sz w:val="36"/>
          <w:szCs w:val="36"/>
        </w:rPr>
      </w:pPr>
      <w:r w:rsidRPr="00883996">
        <w:rPr>
          <w:b/>
          <w:sz w:val="36"/>
          <w:szCs w:val="36"/>
        </w:rPr>
        <w:t>Part A. Justification</w:t>
      </w:r>
    </w:p>
    <w:p w14:paraId="484D1A0E" w14:textId="77777777" w:rsidR="00326258" w:rsidRDefault="00326258" w:rsidP="00A30BF1">
      <w:pPr>
        <w:pStyle w:val="SL-FlLftSgl"/>
        <w:spacing w:line="240" w:lineRule="auto"/>
        <w:jc w:val="center"/>
        <w:rPr>
          <w:rFonts w:ascii="Times New Roman Bold" w:hAnsi="Times New Roman Bold"/>
          <w:b/>
          <w:sz w:val="56"/>
        </w:rPr>
      </w:pPr>
    </w:p>
    <w:p w14:paraId="50ED6FA4" w14:textId="77777777" w:rsidR="00F51DA3" w:rsidRDefault="00F51DA3" w:rsidP="00A30BF1">
      <w:pPr>
        <w:pStyle w:val="SL-FlLftSgl"/>
        <w:spacing w:line="240" w:lineRule="auto"/>
        <w:jc w:val="center"/>
        <w:rPr>
          <w:rFonts w:ascii="Times New Roman Bold" w:hAnsi="Times New Roman Bold"/>
          <w:b/>
          <w:sz w:val="56"/>
        </w:rPr>
      </w:pPr>
      <w:r>
        <w:rPr>
          <w:rFonts w:ascii="Times New Roman Bold" w:hAnsi="Times New Roman Bold"/>
          <w:b/>
          <w:sz w:val="56"/>
        </w:rPr>
        <w:t xml:space="preserve">Evaluation of the </w:t>
      </w:r>
      <w:r w:rsidRPr="00F51DA3">
        <w:rPr>
          <w:rFonts w:ascii="Times New Roman Bold" w:hAnsi="Times New Roman Bold"/>
          <w:b/>
          <w:sz w:val="56"/>
        </w:rPr>
        <w:t xml:space="preserve">State Exchange on Employment and Disability (SEED) </w:t>
      </w:r>
      <w:r w:rsidR="008530BC">
        <w:rPr>
          <w:rFonts w:ascii="Times New Roman Bold" w:hAnsi="Times New Roman Bold"/>
          <w:b/>
          <w:sz w:val="56"/>
        </w:rPr>
        <w:t>Initiative</w:t>
      </w:r>
      <w:r w:rsidRPr="00F51DA3">
        <w:rPr>
          <w:rFonts w:ascii="Times New Roman Bold" w:hAnsi="Times New Roman Bold"/>
          <w:b/>
          <w:sz w:val="56"/>
        </w:rPr>
        <w:t xml:space="preserve"> </w:t>
      </w:r>
    </w:p>
    <w:p w14:paraId="3FE0B747" w14:textId="77777777" w:rsidR="00A80324" w:rsidRPr="00AD5101" w:rsidRDefault="00A80324" w:rsidP="00A30BF1">
      <w:pPr>
        <w:pStyle w:val="SL-FlLftSgl"/>
        <w:spacing w:line="240" w:lineRule="auto"/>
        <w:jc w:val="center"/>
        <w:rPr>
          <w:rFonts w:ascii="Times New Roman Bold" w:hAnsi="Times New Roman Bold"/>
          <w:b/>
          <w:sz w:val="56"/>
        </w:rPr>
      </w:pPr>
    </w:p>
    <w:p w14:paraId="2AE3EA53" w14:textId="77777777" w:rsidR="00A80324" w:rsidRDefault="00A80324" w:rsidP="00C46604">
      <w:pPr>
        <w:pStyle w:val="SL-FlLftSgl"/>
        <w:spacing w:line="240" w:lineRule="auto"/>
        <w:rPr>
          <w:rFonts w:ascii="Times New Roman Bold" w:hAnsi="Times New Roman Bold"/>
          <w:b/>
          <w:sz w:val="56"/>
        </w:rPr>
      </w:pPr>
    </w:p>
    <w:p w14:paraId="04A1293B" w14:textId="77777777" w:rsidR="00A80324" w:rsidRDefault="00A80324" w:rsidP="00A30BF1">
      <w:pPr>
        <w:pStyle w:val="C1-CtrBoldHd"/>
        <w:spacing w:after="0" w:line="240" w:lineRule="auto"/>
      </w:pPr>
    </w:p>
    <w:p w14:paraId="35B75CF4" w14:textId="77777777" w:rsidR="00A80324" w:rsidRDefault="00A80324" w:rsidP="00A30BF1">
      <w:pPr>
        <w:pStyle w:val="C1-CtrBoldHd"/>
        <w:spacing w:after="0" w:line="240" w:lineRule="auto"/>
      </w:pPr>
    </w:p>
    <w:p w14:paraId="5675D009" w14:textId="77777777" w:rsidR="00A80324" w:rsidRDefault="00A80324" w:rsidP="00A30BF1">
      <w:pPr>
        <w:pStyle w:val="C1-CtrBoldHd"/>
        <w:spacing w:after="0" w:line="240" w:lineRule="auto"/>
      </w:pPr>
    </w:p>
    <w:p w14:paraId="00BAC97B" w14:textId="77777777" w:rsidR="00A80324" w:rsidRDefault="00A80324" w:rsidP="00A30BF1">
      <w:pPr>
        <w:pStyle w:val="C1-CtrBoldHd"/>
        <w:spacing w:after="0" w:line="240" w:lineRule="auto"/>
      </w:pPr>
    </w:p>
    <w:p w14:paraId="1732FD1D" w14:textId="77777777" w:rsidR="00C44F78" w:rsidRPr="00C44F78" w:rsidRDefault="00C44F78" w:rsidP="00C44F78">
      <w:pPr>
        <w:pStyle w:val="C1-CtrBoldHd"/>
        <w:spacing w:after="0" w:line="240" w:lineRule="auto"/>
        <w:jc w:val="right"/>
        <w:rPr>
          <w:rFonts w:ascii="Times New Roman Bold" w:hAnsi="Times New Roman Bold"/>
          <w:caps w:val="0"/>
          <w:sz w:val="24"/>
        </w:rPr>
      </w:pPr>
      <w:r w:rsidRPr="00C44F78">
        <w:rPr>
          <w:rFonts w:ascii="Times New Roman Bold" w:hAnsi="Times New Roman Bold"/>
          <w:caps w:val="0"/>
          <w:sz w:val="24"/>
        </w:rPr>
        <w:t>OMB No. XXXX-XXX</w:t>
      </w:r>
    </w:p>
    <w:p w14:paraId="1A2503C6" w14:textId="77777777" w:rsidR="00C44F78" w:rsidRPr="00C44F78" w:rsidRDefault="00C44F78" w:rsidP="00C44F78">
      <w:pPr>
        <w:pStyle w:val="C1-CtrBoldHd"/>
        <w:spacing w:after="0" w:line="240" w:lineRule="auto"/>
        <w:jc w:val="right"/>
        <w:rPr>
          <w:rFonts w:ascii="Times New Roman Bold" w:hAnsi="Times New Roman Bold"/>
          <w:caps w:val="0"/>
          <w:sz w:val="24"/>
        </w:rPr>
      </w:pPr>
      <w:r w:rsidRPr="00C44F78">
        <w:rPr>
          <w:rFonts w:ascii="Times New Roman Bold" w:hAnsi="Times New Roman Bold"/>
          <w:caps w:val="0"/>
          <w:sz w:val="24"/>
        </w:rPr>
        <w:t>Expiration Date XX/XX/20XX</w:t>
      </w:r>
    </w:p>
    <w:p w14:paraId="18D02FDB" w14:textId="77777777" w:rsidR="00A80324" w:rsidRDefault="00A80324" w:rsidP="00A30BF1">
      <w:pPr>
        <w:pStyle w:val="C1-CtrBoldHd"/>
        <w:spacing w:after="0" w:line="240" w:lineRule="auto"/>
      </w:pPr>
    </w:p>
    <w:p w14:paraId="05C89292" w14:textId="77777777" w:rsidR="00A80324" w:rsidRDefault="00A80324" w:rsidP="00A30BF1">
      <w:pPr>
        <w:pStyle w:val="C1-CtrBoldHd"/>
        <w:spacing w:after="0" w:line="240" w:lineRule="auto"/>
      </w:pPr>
    </w:p>
    <w:p w14:paraId="7AAB97E1" w14:textId="77777777" w:rsidR="00A80324" w:rsidRDefault="00A80324" w:rsidP="00A30BF1">
      <w:pPr>
        <w:pStyle w:val="C1-CtrBoldHd"/>
        <w:spacing w:after="0" w:line="240" w:lineRule="auto"/>
      </w:pPr>
    </w:p>
    <w:p w14:paraId="23EE9B13" w14:textId="77777777" w:rsidR="00A80324" w:rsidRDefault="00A80324" w:rsidP="00A30BF1">
      <w:pPr>
        <w:pStyle w:val="C1-CtrBoldHd"/>
        <w:spacing w:after="0" w:line="240" w:lineRule="auto"/>
      </w:pPr>
    </w:p>
    <w:p w14:paraId="13BFDB3B" w14:textId="77777777" w:rsidR="00A80324" w:rsidRDefault="00A80324" w:rsidP="00A30BF1">
      <w:pPr>
        <w:pStyle w:val="C1-CtrBoldHd"/>
        <w:spacing w:after="0" w:line="240" w:lineRule="auto"/>
      </w:pPr>
    </w:p>
    <w:p w14:paraId="424A2A2B" w14:textId="77777777" w:rsidR="00A80324" w:rsidRDefault="00A80324" w:rsidP="00A30BF1">
      <w:pPr>
        <w:pStyle w:val="C1-CtrBoldHd"/>
        <w:spacing w:after="0" w:line="240" w:lineRule="auto"/>
      </w:pPr>
    </w:p>
    <w:p w14:paraId="1898C127" w14:textId="64BBFA87" w:rsidR="00EB3939" w:rsidRPr="006F7787" w:rsidRDefault="00EB3939" w:rsidP="00EB3939">
      <w:pPr>
        <w:pStyle w:val="C1-CtrBoldHd"/>
        <w:spacing w:after="0" w:line="240" w:lineRule="auto"/>
        <w:rPr>
          <w:rFonts w:ascii="Times New Roman Bold" w:hAnsi="Times New Roman Bold"/>
          <w:caps w:val="0"/>
          <w:sz w:val="24"/>
        </w:rPr>
      </w:pPr>
      <w:r w:rsidRPr="006F7787">
        <w:rPr>
          <w:rFonts w:ascii="Times New Roman Bold" w:hAnsi="Times New Roman Bold"/>
          <w:caps w:val="0"/>
          <w:sz w:val="24"/>
        </w:rPr>
        <w:t>U</w:t>
      </w:r>
      <w:r w:rsidR="009B1D29">
        <w:rPr>
          <w:rFonts w:ascii="Times New Roman Bold" w:hAnsi="Times New Roman Bold"/>
          <w:caps w:val="0"/>
          <w:sz w:val="24"/>
        </w:rPr>
        <w:t>.</w:t>
      </w:r>
      <w:r w:rsidRPr="006F7787">
        <w:rPr>
          <w:rFonts w:ascii="Times New Roman Bold" w:hAnsi="Times New Roman Bold"/>
          <w:caps w:val="0"/>
          <w:sz w:val="24"/>
        </w:rPr>
        <w:t>S</w:t>
      </w:r>
      <w:r w:rsidR="009B1D29">
        <w:rPr>
          <w:rFonts w:ascii="Times New Roman Bold" w:hAnsi="Times New Roman Bold"/>
          <w:caps w:val="0"/>
          <w:sz w:val="24"/>
        </w:rPr>
        <w:t>.</w:t>
      </w:r>
      <w:r w:rsidRPr="006F7787">
        <w:rPr>
          <w:rFonts w:ascii="Times New Roman Bold" w:hAnsi="Times New Roman Bold"/>
          <w:caps w:val="0"/>
          <w:sz w:val="24"/>
        </w:rPr>
        <w:t xml:space="preserve"> Department of Labor</w:t>
      </w:r>
    </w:p>
    <w:p w14:paraId="3736C411" w14:textId="77777777" w:rsidR="00EB3939" w:rsidRDefault="00EB3939" w:rsidP="00EB3939">
      <w:pPr>
        <w:pStyle w:val="C1-CtrBoldHd"/>
        <w:spacing w:after="0" w:line="240" w:lineRule="auto"/>
        <w:rPr>
          <w:rFonts w:ascii="Times New Roman Bold" w:hAnsi="Times New Roman Bold"/>
          <w:sz w:val="28"/>
        </w:rPr>
      </w:pPr>
      <w:r w:rsidRPr="006F7787">
        <w:rPr>
          <w:rFonts w:ascii="Times New Roman Bold" w:hAnsi="Times New Roman Bold"/>
          <w:caps w:val="0"/>
          <w:sz w:val="24"/>
        </w:rPr>
        <w:t xml:space="preserve">200 Constitution Ave. NW </w:t>
      </w:r>
      <w:r w:rsidRPr="006F7787">
        <w:rPr>
          <w:rFonts w:ascii="Times New Roman Bold" w:hAnsi="Times New Roman Bold"/>
          <w:caps w:val="0"/>
          <w:sz w:val="24"/>
        </w:rPr>
        <w:br/>
        <w:t>Washington DC 20210</w:t>
      </w:r>
    </w:p>
    <w:p w14:paraId="4B0CA448" w14:textId="77777777" w:rsidR="00A80324" w:rsidRDefault="00A80324" w:rsidP="00A30BF1">
      <w:pPr>
        <w:pStyle w:val="C1-CtrBoldHd"/>
        <w:spacing w:after="0" w:line="240" w:lineRule="auto"/>
      </w:pPr>
    </w:p>
    <w:p w14:paraId="3F072B68" w14:textId="77777777" w:rsidR="008478A9" w:rsidRDefault="00570886" w:rsidP="00A30BF1">
      <w:pPr>
        <w:pStyle w:val="C1-CtrBoldHd"/>
        <w:spacing w:after="0" w:line="240" w:lineRule="auto"/>
      </w:pPr>
      <w:r>
        <w:br w:type="page"/>
      </w:r>
      <w:r w:rsidR="008478A9" w:rsidRPr="00A30BF1">
        <w:lastRenderedPageBreak/>
        <w:t>TABLE OF CONTENTS</w:t>
      </w:r>
      <w:bookmarkEnd w:id="0"/>
      <w:bookmarkEnd w:id="1"/>
    </w:p>
    <w:p w14:paraId="1119190A" w14:textId="77777777" w:rsidR="008478A9" w:rsidRDefault="008478A9" w:rsidP="00A30BF1">
      <w:pPr>
        <w:pStyle w:val="T0-ChapPgHd"/>
        <w:spacing w:line="240" w:lineRule="auto"/>
      </w:pPr>
      <w:r>
        <w:tab/>
        <w:t>Page</w:t>
      </w:r>
    </w:p>
    <w:p w14:paraId="0AE24976" w14:textId="77777777" w:rsidR="008478A9" w:rsidRDefault="008478A9" w:rsidP="00A30BF1">
      <w:pPr>
        <w:pStyle w:val="T0-ChapPgHd"/>
        <w:spacing w:line="240" w:lineRule="auto"/>
      </w:pPr>
    </w:p>
    <w:p w14:paraId="2628E985" w14:textId="77777777" w:rsidR="008478A9" w:rsidRDefault="008478A9" w:rsidP="00C46604">
      <w:pPr>
        <w:pStyle w:val="TOC1"/>
        <w:numPr>
          <w:ilvl w:val="0"/>
          <w:numId w:val="32"/>
        </w:numPr>
        <w:tabs>
          <w:tab w:val="left" w:pos="0"/>
        </w:tabs>
        <w:spacing w:line="240" w:lineRule="auto"/>
      </w:pPr>
      <w:r w:rsidRPr="005029BB">
        <w:t>JUSTIFICATION</w:t>
      </w:r>
      <w:r>
        <w:tab/>
      </w:r>
      <w:r w:rsidR="00DC6C4E">
        <w:tab/>
        <w:t>1</w:t>
      </w:r>
    </w:p>
    <w:p w14:paraId="0A9348E5" w14:textId="77777777" w:rsidR="008478A9" w:rsidRPr="005029BB" w:rsidRDefault="008478A9" w:rsidP="00A30BF1">
      <w:pPr>
        <w:pStyle w:val="TOC1"/>
        <w:tabs>
          <w:tab w:val="left" w:pos="270"/>
        </w:tabs>
        <w:spacing w:line="240" w:lineRule="auto"/>
      </w:pPr>
    </w:p>
    <w:p w14:paraId="4F6027CC" w14:textId="77777777" w:rsidR="008478A9" w:rsidRPr="005029BB" w:rsidRDefault="008478A9" w:rsidP="00A30BF1">
      <w:pPr>
        <w:pStyle w:val="TOC2"/>
        <w:tabs>
          <w:tab w:val="clear" w:pos="2160"/>
          <w:tab w:val="left" w:pos="270"/>
          <w:tab w:val="left" w:pos="1080"/>
        </w:tabs>
        <w:spacing w:line="240" w:lineRule="auto"/>
        <w:ind w:left="900"/>
      </w:pPr>
      <w:r w:rsidRPr="005029BB">
        <w:t>A.1</w:t>
      </w:r>
      <w:r w:rsidRPr="005029BB">
        <w:tab/>
        <w:t>Circumstances Necessitating Collection of Information</w:t>
      </w:r>
      <w:r>
        <w:tab/>
      </w:r>
      <w:r w:rsidRPr="005029BB">
        <w:tab/>
      </w:r>
      <w:r w:rsidR="00283D51">
        <w:t>1</w:t>
      </w:r>
    </w:p>
    <w:p w14:paraId="36E39633" w14:textId="77777777" w:rsidR="008478A9" w:rsidRPr="005029BB" w:rsidRDefault="008478A9" w:rsidP="00A30BF1">
      <w:pPr>
        <w:pStyle w:val="TOC2"/>
        <w:tabs>
          <w:tab w:val="clear" w:pos="2160"/>
          <w:tab w:val="left" w:pos="270"/>
          <w:tab w:val="left" w:pos="1080"/>
        </w:tabs>
        <w:spacing w:line="240" w:lineRule="auto"/>
        <w:ind w:left="900"/>
      </w:pPr>
      <w:r w:rsidRPr="005029BB">
        <w:t>A.2</w:t>
      </w:r>
      <w:r w:rsidRPr="005029BB">
        <w:tab/>
        <w:t>Purposes and Uses of the Data</w:t>
      </w:r>
      <w:r>
        <w:tab/>
      </w:r>
      <w:r w:rsidRPr="005029BB">
        <w:tab/>
      </w:r>
      <w:r w:rsidR="00283D51">
        <w:t>2</w:t>
      </w:r>
    </w:p>
    <w:p w14:paraId="5405FB3E" w14:textId="77777777" w:rsidR="008478A9" w:rsidRDefault="008478A9" w:rsidP="00A30BF1">
      <w:pPr>
        <w:pStyle w:val="TOC2"/>
        <w:tabs>
          <w:tab w:val="clear" w:pos="2160"/>
          <w:tab w:val="left" w:pos="270"/>
          <w:tab w:val="left" w:pos="1080"/>
        </w:tabs>
        <w:spacing w:line="240" w:lineRule="auto"/>
        <w:ind w:left="900"/>
      </w:pPr>
      <w:r w:rsidRPr="005029BB">
        <w:t>A.3</w:t>
      </w:r>
      <w:r w:rsidRPr="005029BB">
        <w:tab/>
        <w:t>Use of Improved Information Technology</w:t>
      </w:r>
      <w:r>
        <w:tab/>
      </w:r>
      <w:r w:rsidRPr="005029BB">
        <w:tab/>
      </w:r>
      <w:r w:rsidR="00283D51">
        <w:t>2</w:t>
      </w:r>
    </w:p>
    <w:p w14:paraId="048455C4" w14:textId="77777777" w:rsidR="008478A9" w:rsidRDefault="008478A9" w:rsidP="00A30BF1">
      <w:pPr>
        <w:pStyle w:val="TOC2"/>
        <w:tabs>
          <w:tab w:val="clear" w:pos="2160"/>
          <w:tab w:val="left" w:pos="270"/>
          <w:tab w:val="left" w:pos="1080"/>
        </w:tabs>
        <w:spacing w:line="240" w:lineRule="auto"/>
        <w:ind w:left="900"/>
      </w:pPr>
      <w:r w:rsidRPr="005029BB">
        <w:t>A.4</w:t>
      </w:r>
      <w:r w:rsidRPr="005029BB">
        <w:tab/>
        <w:t>Efforts to Identify Duplication</w:t>
      </w:r>
      <w:r>
        <w:tab/>
      </w:r>
      <w:r w:rsidRPr="005029BB">
        <w:tab/>
      </w:r>
      <w:r w:rsidR="00283D51">
        <w:t>3</w:t>
      </w:r>
    </w:p>
    <w:p w14:paraId="63DAE451" w14:textId="77777777" w:rsidR="005826D3" w:rsidRPr="005029BB" w:rsidRDefault="005826D3" w:rsidP="005826D3">
      <w:pPr>
        <w:pStyle w:val="TOC2"/>
        <w:tabs>
          <w:tab w:val="clear" w:pos="2160"/>
          <w:tab w:val="left" w:pos="270"/>
          <w:tab w:val="left" w:pos="1080"/>
        </w:tabs>
        <w:spacing w:line="240" w:lineRule="auto"/>
        <w:ind w:left="900"/>
      </w:pPr>
      <w:r w:rsidRPr="005029BB">
        <w:t>A.</w:t>
      </w:r>
      <w:r>
        <w:t>5</w:t>
      </w:r>
      <w:r w:rsidRPr="005029BB">
        <w:tab/>
      </w:r>
      <w:r w:rsidRPr="005826D3">
        <w:t>Collection of Data from Small Businesses</w:t>
      </w:r>
      <w:r>
        <w:tab/>
      </w:r>
      <w:r w:rsidRPr="005029BB">
        <w:tab/>
      </w:r>
      <w:r w:rsidR="00283D51">
        <w:t>3</w:t>
      </w:r>
    </w:p>
    <w:p w14:paraId="5F75E665" w14:textId="77777777" w:rsidR="005826D3" w:rsidRPr="005029BB" w:rsidRDefault="005826D3" w:rsidP="005826D3">
      <w:pPr>
        <w:pStyle w:val="TOC2"/>
        <w:tabs>
          <w:tab w:val="clear" w:pos="2160"/>
          <w:tab w:val="left" w:pos="270"/>
          <w:tab w:val="left" w:pos="1080"/>
        </w:tabs>
        <w:spacing w:line="240" w:lineRule="auto"/>
        <w:ind w:left="900"/>
      </w:pPr>
      <w:r w:rsidRPr="005029BB">
        <w:t>A.</w:t>
      </w:r>
      <w:r>
        <w:t>6</w:t>
      </w:r>
      <w:r w:rsidRPr="005029BB">
        <w:tab/>
      </w:r>
      <w:r w:rsidRPr="005826D3">
        <w:t>Consequences of Less Frequent Data Collection</w:t>
      </w:r>
      <w:r>
        <w:tab/>
      </w:r>
      <w:r w:rsidRPr="005029BB">
        <w:tab/>
      </w:r>
      <w:r w:rsidR="00283D51">
        <w:t>3</w:t>
      </w:r>
    </w:p>
    <w:p w14:paraId="49148AE8" w14:textId="77777777" w:rsidR="005826D3" w:rsidRPr="005029BB" w:rsidRDefault="005826D3" w:rsidP="005826D3">
      <w:pPr>
        <w:pStyle w:val="TOC2"/>
        <w:tabs>
          <w:tab w:val="clear" w:pos="2160"/>
          <w:tab w:val="left" w:pos="270"/>
          <w:tab w:val="left" w:pos="1080"/>
        </w:tabs>
        <w:spacing w:line="240" w:lineRule="auto"/>
        <w:ind w:left="900"/>
      </w:pPr>
      <w:r w:rsidRPr="005029BB">
        <w:t>A.</w:t>
      </w:r>
      <w:r>
        <w:t>7</w:t>
      </w:r>
      <w:r w:rsidRPr="005029BB">
        <w:tab/>
      </w:r>
      <w:r w:rsidRPr="005826D3">
        <w:t>Special Circumstances of Data Collection</w:t>
      </w:r>
      <w:r>
        <w:tab/>
      </w:r>
      <w:r w:rsidRPr="005029BB">
        <w:tab/>
      </w:r>
      <w:r w:rsidR="00283D51">
        <w:t>3</w:t>
      </w:r>
    </w:p>
    <w:p w14:paraId="3421B46F" w14:textId="77777777" w:rsidR="008478A9" w:rsidRPr="005029BB" w:rsidRDefault="008478A9" w:rsidP="00A30BF1">
      <w:pPr>
        <w:pStyle w:val="TOC2"/>
        <w:tabs>
          <w:tab w:val="clear" w:pos="2160"/>
          <w:tab w:val="left" w:pos="270"/>
          <w:tab w:val="left" w:pos="1080"/>
        </w:tabs>
        <w:spacing w:line="240" w:lineRule="auto"/>
        <w:ind w:left="900"/>
      </w:pPr>
      <w:r w:rsidRPr="005029BB">
        <w:t>A.</w:t>
      </w:r>
      <w:r w:rsidR="005826D3">
        <w:t>8</w:t>
      </w:r>
      <w:r w:rsidRPr="005029BB">
        <w:tab/>
        <w:t>Consultations Outside the Agency</w:t>
      </w:r>
      <w:r>
        <w:tab/>
      </w:r>
      <w:r w:rsidRPr="005029BB">
        <w:tab/>
      </w:r>
      <w:r w:rsidR="006276D3">
        <w:t>4</w:t>
      </w:r>
    </w:p>
    <w:p w14:paraId="0C13CB1D" w14:textId="77777777" w:rsidR="008478A9" w:rsidRPr="005029BB" w:rsidRDefault="008478A9" w:rsidP="00A30BF1">
      <w:pPr>
        <w:pStyle w:val="TOC2"/>
        <w:tabs>
          <w:tab w:val="clear" w:pos="2160"/>
          <w:tab w:val="left" w:pos="270"/>
          <w:tab w:val="left" w:pos="1080"/>
        </w:tabs>
        <w:spacing w:line="240" w:lineRule="auto"/>
        <w:ind w:left="900"/>
      </w:pPr>
      <w:r w:rsidRPr="005029BB">
        <w:t>A.</w:t>
      </w:r>
      <w:r w:rsidR="005826D3">
        <w:t>9</w:t>
      </w:r>
      <w:r w:rsidRPr="005029BB">
        <w:tab/>
        <w:t>Payments to Respondents</w:t>
      </w:r>
      <w:r>
        <w:tab/>
      </w:r>
      <w:r w:rsidRPr="005029BB">
        <w:tab/>
      </w:r>
      <w:r w:rsidR="007C5532">
        <w:t>4</w:t>
      </w:r>
    </w:p>
    <w:p w14:paraId="6E63C145" w14:textId="77777777" w:rsidR="008478A9" w:rsidRPr="005029BB" w:rsidRDefault="008478A9" w:rsidP="00A30BF1">
      <w:pPr>
        <w:pStyle w:val="TOC2"/>
        <w:tabs>
          <w:tab w:val="clear" w:pos="2160"/>
          <w:tab w:val="left" w:pos="270"/>
          <w:tab w:val="left" w:pos="1080"/>
        </w:tabs>
        <w:spacing w:line="240" w:lineRule="auto"/>
        <w:ind w:left="900"/>
      </w:pPr>
      <w:r w:rsidRPr="005029BB">
        <w:t>A.</w:t>
      </w:r>
      <w:r w:rsidR="005826D3">
        <w:t>10</w:t>
      </w:r>
      <w:r w:rsidRPr="005029BB">
        <w:tab/>
        <w:t>Assurance of Confidentiality</w:t>
      </w:r>
      <w:r>
        <w:tab/>
      </w:r>
      <w:r w:rsidRPr="005029BB">
        <w:tab/>
      </w:r>
      <w:r w:rsidR="007C5532">
        <w:t>4</w:t>
      </w:r>
    </w:p>
    <w:p w14:paraId="03FA5494" w14:textId="77777777" w:rsidR="008478A9" w:rsidRPr="005029BB" w:rsidRDefault="008478A9" w:rsidP="00A30BF1">
      <w:pPr>
        <w:pStyle w:val="TOC2"/>
        <w:tabs>
          <w:tab w:val="clear" w:pos="2160"/>
          <w:tab w:val="left" w:pos="270"/>
          <w:tab w:val="left" w:pos="1080"/>
        </w:tabs>
        <w:spacing w:line="240" w:lineRule="auto"/>
        <w:ind w:left="900"/>
      </w:pPr>
      <w:r w:rsidRPr="005029BB">
        <w:t>A.</w:t>
      </w:r>
      <w:r w:rsidR="005826D3">
        <w:t>11</w:t>
      </w:r>
      <w:r w:rsidRPr="005029BB">
        <w:tab/>
        <w:t>Sensitive Questions</w:t>
      </w:r>
      <w:r>
        <w:tab/>
      </w:r>
      <w:r w:rsidRPr="005029BB">
        <w:tab/>
      </w:r>
      <w:r w:rsidR="007C5532">
        <w:t>4</w:t>
      </w:r>
    </w:p>
    <w:p w14:paraId="358B6372" w14:textId="77777777" w:rsidR="008478A9" w:rsidRPr="005029BB" w:rsidRDefault="008478A9" w:rsidP="00A30BF1">
      <w:pPr>
        <w:pStyle w:val="TOC2"/>
        <w:tabs>
          <w:tab w:val="clear" w:pos="2160"/>
          <w:tab w:val="left" w:pos="270"/>
          <w:tab w:val="left" w:pos="1080"/>
        </w:tabs>
        <w:spacing w:line="240" w:lineRule="auto"/>
        <w:ind w:left="900"/>
      </w:pPr>
      <w:r w:rsidRPr="005029BB">
        <w:t>A.</w:t>
      </w:r>
      <w:r w:rsidR="005826D3">
        <w:t>12</w:t>
      </w:r>
      <w:r w:rsidRPr="005029BB">
        <w:tab/>
        <w:t>Estimated Response Burden</w:t>
      </w:r>
      <w:r>
        <w:tab/>
      </w:r>
      <w:r w:rsidRPr="005029BB">
        <w:tab/>
      </w:r>
      <w:r w:rsidR="007C5532">
        <w:t>4</w:t>
      </w:r>
    </w:p>
    <w:p w14:paraId="3F72D04D" w14:textId="77777777" w:rsidR="008478A9" w:rsidRPr="005029BB" w:rsidRDefault="008478A9" w:rsidP="00A30BF1">
      <w:pPr>
        <w:pStyle w:val="TOC2"/>
        <w:tabs>
          <w:tab w:val="clear" w:pos="2160"/>
          <w:tab w:val="left" w:pos="270"/>
          <w:tab w:val="left" w:pos="1080"/>
        </w:tabs>
        <w:spacing w:line="240" w:lineRule="auto"/>
        <w:ind w:left="900"/>
      </w:pPr>
      <w:r w:rsidRPr="005029BB">
        <w:t>A.</w:t>
      </w:r>
      <w:r w:rsidR="005826D3">
        <w:t>13</w:t>
      </w:r>
      <w:r w:rsidRPr="005029BB">
        <w:tab/>
        <w:t>Cost to Respondents</w:t>
      </w:r>
      <w:r>
        <w:tab/>
      </w:r>
      <w:r w:rsidRPr="005029BB">
        <w:tab/>
      </w:r>
      <w:r w:rsidR="007C5532">
        <w:t>5</w:t>
      </w:r>
    </w:p>
    <w:p w14:paraId="32ADE32E" w14:textId="77777777" w:rsidR="008478A9" w:rsidRPr="005029BB" w:rsidRDefault="008478A9" w:rsidP="00A30BF1">
      <w:pPr>
        <w:pStyle w:val="TOC2"/>
        <w:tabs>
          <w:tab w:val="clear" w:pos="2160"/>
          <w:tab w:val="left" w:pos="270"/>
          <w:tab w:val="left" w:pos="1080"/>
        </w:tabs>
        <w:spacing w:line="240" w:lineRule="auto"/>
        <w:ind w:left="900"/>
      </w:pPr>
      <w:r w:rsidRPr="005029BB">
        <w:t>A.</w:t>
      </w:r>
      <w:r w:rsidR="0068462A" w:rsidRPr="005029BB">
        <w:t>1</w:t>
      </w:r>
      <w:r w:rsidR="005826D3">
        <w:t>4</w:t>
      </w:r>
      <w:r w:rsidRPr="005029BB">
        <w:tab/>
        <w:t>Cost to the Federal Government</w:t>
      </w:r>
      <w:r>
        <w:tab/>
      </w:r>
      <w:r w:rsidRPr="005029BB">
        <w:tab/>
      </w:r>
      <w:r w:rsidR="007C5532">
        <w:t>5</w:t>
      </w:r>
    </w:p>
    <w:p w14:paraId="53F120F2" w14:textId="77777777" w:rsidR="005826D3" w:rsidRDefault="005826D3" w:rsidP="005826D3">
      <w:pPr>
        <w:pStyle w:val="TOC2"/>
        <w:tabs>
          <w:tab w:val="clear" w:pos="2160"/>
          <w:tab w:val="left" w:pos="270"/>
          <w:tab w:val="left" w:pos="1080"/>
        </w:tabs>
        <w:spacing w:line="240" w:lineRule="auto"/>
        <w:ind w:left="900"/>
      </w:pPr>
      <w:r w:rsidRPr="005029BB">
        <w:t>A.1</w:t>
      </w:r>
      <w:r>
        <w:t>5</w:t>
      </w:r>
      <w:r w:rsidRPr="005029BB">
        <w:tab/>
      </w:r>
      <w:r w:rsidRPr="005826D3">
        <w:t>Reasons for Program Changes</w:t>
      </w:r>
      <w:r>
        <w:tab/>
      </w:r>
      <w:r w:rsidRPr="005029BB">
        <w:tab/>
      </w:r>
      <w:r w:rsidR="006276D3">
        <w:t>5</w:t>
      </w:r>
    </w:p>
    <w:p w14:paraId="6489B775" w14:textId="77777777" w:rsidR="008478A9" w:rsidRPr="005029BB" w:rsidRDefault="008478A9" w:rsidP="00A30BF1">
      <w:pPr>
        <w:pStyle w:val="TOC2"/>
        <w:tabs>
          <w:tab w:val="clear" w:pos="2160"/>
          <w:tab w:val="left" w:pos="270"/>
          <w:tab w:val="left" w:pos="1080"/>
        </w:tabs>
        <w:spacing w:line="240" w:lineRule="auto"/>
        <w:ind w:left="900"/>
      </w:pPr>
      <w:r w:rsidRPr="005029BB">
        <w:t>A.</w:t>
      </w:r>
      <w:r w:rsidR="0068462A" w:rsidRPr="005029BB">
        <w:t>1</w:t>
      </w:r>
      <w:r w:rsidR="005826D3">
        <w:t>6</w:t>
      </w:r>
      <w:r w:rsidRPr="005029BB">
        <w:tab/>
        <w:t>Publication Plans and Project Schedule</w:t>
      </w:r>
      <w:r>
        <w:tab/>
      </w:r>
      <w:r w:rsidRPr="005029BB">
        <w:tab/>
      </w:r>
      <w:r w:rsidR="006276D3">
        <w:t>5</w:t>
      </w:r>
    </w:p>
    <w:p w14:paraId="124FF1A7" w14:textId="77777777" w:rsidR="008478A9" w:rsidRPr="005029BB" w:rsidRDefault="008478A9" w:rsidP="00A30BF1">
      <w:pPr>
        <w:pStyle w:val="TOC2"/>
        <w:tabs>
          <w:tab w:val="clear" w:pos="2160"/>
          <w:tab w:val="left" w:pos="270"/>
          <w:tab w:val="left" w:pos="1080"/>
        </w:tabs>
        <w:spacing w:line="240" w:lineRule="auto"/>
        <w:ind w:left="900"/>
      </w:pPr>
      <w:r w:rsidRPr="005029BB">
        <w:t>A.</w:t>
      </w:r>
      <w:r w:rsidR="0068462A" w:rsidRPr="005029BB">
        <w:t>1</w:t>
      </w:r>
      <w:r w:rsidR="005826D3">
        <w:t>7</w:t>
      </w:r>
      <w:r w:rsidRPr="005029BB">
        <w:tab/>
        <w:t xml:space="preserve">Approval </w:t>
      </w:r>
      <w:r w:rsidR="00626A5E">
        <w:t>to</w:t>
      </w:r>
      <w:r w:rsidRPr="005029BB">
        <w:t xml:space="preserve"> Not Display the Expiration Date for OMB Approval</w:t>
      </w:r>
      <w:r>
        <w:tab/>
      </w:r>
      <w:r w:rsidRPr="005029BB">
        <w:tab/>
      </w:r>
      <w:r w:rsidR="006276D3">
        <w:t>5</w:t>
      </w:r>
    </w:p>
    <w:p w14:paraId="1FF64798" w14:textId="77777777" w:rsidR="008478A9" w:rsidRDefault="008478A9" w:rsidP="00A30BF1">
      <w:pPr>
        <w:pStyle w:val="TOC2"/>
        <w:tabs>
          <w:tab w:val="clear" w:pos="2160"/>
          <w:tab w:val="left" w:pos="270"/>
          <w:tab w:val="left" w:pos="1080"/>
        </w:tabs>
        <w:spacing w:line="240" w:lineRule="auto"/>
        <w:ind w:left="900"/>
      </w:pPr>
      <w:r w:rsidRPr="005029BB">
        <w:t>A.</w:t>
      </w:r>
      <w:r w:rsidR="0068462A" w:rsidRPr="005029BB">
        <w:t>1</w:t>
      </w:r>
      <w:r w:rsidR="005826D3">
        <w:t>8</w:t>
      </w:r>
      <w:r w:rsidRPr="005029BB">
        <w:tab/>
        <w:t>Exceptions to the Certification Statement</w:t>
      </w:r>
      <w:r>
        <w:tab/>
      </w:r>
      <w:r w:rsidRPr="005029BB">
        <w:tab/>
      </w:r>
      <w:r w:rsidR="007C5532">
        <w:t>6</w:t>
      </w:r>
    </w:p>
    <w:p w14:paraId="46256756" w14:textId="77777777" w:rsidR="008478A9" w:rsidRPr="005029BB" w:rsidRDefault="008478A9" w:rsidP="00120BF3">
      <w:pPr>
        <w:pStyle w:val="TOC2"/>
        <w:tabs>
          <w:tab w:val="left" w:pos="270"/>
        </w:tabs>
        <w:spacing w:line="240" w:lineRule="auto"/>
        <w:ind w:left="0" w:firstLine="0"/>
      </w:pPr>
    </w:p>
    <w:p w14:paraId="23FA3545" w14:textId="77777777" w:rsidR="008478A9" w:rsidRDefault="008478A9" w:rsidP="00A30BF1">
      <w:pPr>
        <w:pStyle w:val="TOC1"/>
        <w:spacing w:line="240" w:lineRule="auto"/>
      </w:pPr>
    </w:p>
    <w:p w14:paraId="50DA688A" w14:textId="77777777" w:rsidR="00B40735" w:rsidRDefault="00B40735" w:rsidP="00A30BF1">
      <w:pPr>
        <w:pStyle w:val="TOC5"/>
        <w:tabs>
          <w:tab w:val="clear" w:pos="1440"/>
          <w:tab w:val="left" w:pos="900"/>
        </w:tabs>
        <w:spacing w:line="240" w:lineRule="auto"/>
        <w:ind w:left="900" w:right="1584" w:hanging="540"/>
      </w:pPr>
    </w:p>
    <w:p w14:paraId="65E9531E" w14:textId="77777777" w:rsidR="00BE4269" w:rsidRDefault="00BE4269" w:rsidP="00A30BF1">
      <w:pPr>
        <w:pStyle w:val="TOC1"/>
        <w:spacing w:line="240" w:lineRule="auto"/>
        <w:ind w:left="0"/>
      </w:pPr>
    </w:p>
    <w:p w14:paraId="43268FB3" w14:textId="77777777" w:rsidR="005826D3" w:rsidRDefault="005826D3" w:rsidP="005826D3">
      <w:pPr>
        <w:pStyle w:val="TOC2"/>
        <w:tabs>
          <w:tab w:val="clear" w:pos="2160"/>
          <w:tab w:val="left" w:pos="270"/>
          <w:tab w:val="left" w:pos="1080"/>
        </w:tabs>
        <w:spacing w:line="240" w:lineRule="auto"/>
        <w:ind w:left="900"/>
      </w:pPr>
      <w:bookmarkStart w:id="2" w:name="_Toc222888884"/>
    </w:p>
    <w:p w14:paraId="39638BC9" w14:textId="77777777" w:rsidR="00BE4269" w:rsidRPr="00062B20" w:rsidRDefault="00BE4269" w:rsidP="00BE4269">
      <w:pPr>
        <w:pStyle w:val="C2-CtrSglSp"/>
        <w:spacing w:line="240" w:lineRule="auto"/>
        <w:rPr>
          <w:b/>
        </w:rPr>
      </w:pPr>
      <w:r w:rsidRPr="00062B20">
        <w:rPr>
          <w:b/>
        </w:rPr>
        <w:t>List of Tables</w:t>
      </w:r>
    </w:p>
    <w:p w14:paraId="3AF67BFB" w14:textId="77777777" w:rsidR="00BE4269" w:rsidRDefault="00BE4269" w:rsidP="00BE4269">
      <w:pPr>
        <w:pStyle w:val="T0-ChapPgHd"/>
        <w:spacing w:line="240" w:lineRule="auto"/>
      </w:pPr>
    </w:p>
    <w:p w14:paraId="1CFF1D7C" w14:textId="77777777" w:rsidR="00BE4269" w:rsidRDefault="00BE4269" w:rsidP="00BE4269">
      <w:pPr>
        <w:pStyle w:val="T0-ChapPgHd"/>
        <w:spacing w:line="240" w:lineRule="auto"/>
      </w:pPr>
      <w:r>
        <w:t>Table</w:t>
      </w:r>
      <w:r>
        <w:tab/>
      </w:r>
    </w:p>
    <w:p w14:paraId="021AD499" w14:textId="77777777" w:rsidR="00BE4269" w:rsidRDefault="00BE4269" w:rsidP="00BE4269">
      <w:pPr>
        <w:pStyle w:val="TOC5"/>
        <w:tabs>
          <w:tab w:val="clear" w:pos="1440"/>
          <w:tab w:val="left" w:pos="900"/>
        </w:tabs>
        <w:spacing w:line="240" w:lineRule="auto"/>
        <w:ind w:left="900" w:right="1584" w:hanging="540"/>
      </w:pPr>
      <w:r>
        <w:t>1</w:t>
      </w:r>
      <w:r>
        <w:tab/>
        <w:t>R</w:t>
      </w:r>
      <w:r w:rsidRPr="005029BB">
        <w:t xml:space="preserve">esponse burden for </w:t>
      </w:r>
      <w:r>
        <w:t xml:space="preserve">SEED </w:t>
      </w:r>
      <w:r w:rsidRPr="000A790C">
        <w:rPr>
          <w:bCs/>
        </w:rPr>
        <w:t>Initia</w:t>
      </w:r>
      <w:r>
        <w:rPr>
          <w:bCs/>
        </w:rPr>
        <w:t>tive Implementation Evaluation S</w:t>
      </w:r>
      <w:r w:rsidRPr="000A790C">
        <w:rPr>
          <w:bCs/>
        </w:rPr>
        <w:t>urvey</w:t>
      </w:r>
      <w:r>
        <w:tab/>
      </w:r>
      <w:r w:rsidRPr="005029BB">
        <w:tab/>
      </w:r>
      <w:r w:rsidR="006276D3">
        <w:t>5</w:t>
      </w:r>
    </w:p>
    <w:p w14:paraId="5A5AAE0C" w14:textId="77777777" w:rsidR="00BE4269" w:rsidRPr="005826D3" w:rsidRDefault="00BE4269" w:rsidP="005826D3">
      <w:pPr>
        <w:pStyle w:val="TOC2"/>
        <w:tabs>
          <w:tab w:val="clear" w:pos="2160"/>
          <w:tab w:val="left" w:pos="270"/>
          <w:tab w:val="left" w:pos="1080"/>
        </w:tabs>
        <w:spacing w:line="240" w:lineRule="auto"/>
        <w:ind w:left="900"/>
      </w:pPr>
    </w:p>
    <w:p w14:paraId="63D3F29A" w14:textId="77777777" w:rsidR="007C5532" w:rsidRPr="005826D3" w:rsidRDefault="007C5532" w:rsidP="005826D3">
      <w:pPr>
        <w:pStyle w:val="TOC2"/>
        <w:tabs>
          <w:tab w:val="clear" w:pos="2160"/>
          <w:tab w:val="left" w:pos="270"/>
          <w:tab w:val="left" w:pos="1080"/>
        </w:tabs>
        <w:spacing w:line="240" w:lineRule="auto"/>
        <w:ind w:left="900"/>
      </w:pPr>
    </w:p>
    <w:p w14:paraId="550EF288" w14:textId="77777777" w:rsidR="003B5AB8" w:rsidRDefault="004900FF">
      <w:pPr>
        <w:spacing w:line="240" w:lineRule="auto"/>
        <w:jc w:val="left"/>
        <w:sectPr w:rsidR="003B5AB8" w:rsidSect="00474007">
          <w:headerReference w:type="default" r:id="rId10"/>
          <w:footerReference w:type="even" r:id="rId11"/>
          <w:footerReference w:type="default" r:id="rId12"/>
          <w:headerReference w:type="first" r:id="rId13"/>
          <w:footerReference w:type="first" r:id="rId14"/>
          <w:pgSz w:w="12240" w:h="15840" w:code="1"/>
          <w:pgMar w:top="1008" w:right="1008" w:bottom="1008" w:left="1008" w:header="432" w:footer="432" w:gutter="0"/>
          <w:pgNumType w:fmt="lowerRoman" w:start="1"/>
          <w:cols w:space="720"/>
          <w:titlePg/>
          <w:docGrid w:linePitch="360"/>
        </w:sectPr>
      </w:pPr>
      <w:r>
        <w:br w:type="page"/>
      </w:r>
    </w:p>
    <w:p w14:paraId="397B3D86" w14:textId="77777777" w:rsidR="00A30BF1" w:rsidRDefault="008478A9" w:rsidP="00646A5F">
      <w:pPr>
        <w:pStyle w:val="C1-CtrBoldHd"/>
        <w:spacing w:after="120" w:line="240" w:lineRule="auto"/>
      </w:pPr>
      <w:r>
        <w:lastRenderedPageBreak/>
        <w:t>JUSTIFICATION</w:t>
      </w:r>
      <w:bookmarkEnd w:id="2"/>
    </w:p>
    <w:p w14:paraId="47F409A8" w14:textId="77777777" w:rsidR="00120BF3" w:rsidRDefault="00120BF3" w:rsidP="00646A5F">
      <w:pPr>
        <w:pStyle w:val="C1-CtrBoldHd"/>
        <w:spacing w:after="120" w:line="240" w:lineRule="auto"/>
      </w:pPr>
      <w:r>
        <w:t>Part A</w:t>
      </w:r>
    </w:p>
    <w:p w14:paraId="782352E9" w14:textId="4929F92E" w:rsidR="008478A9" w:rsidRDefault="008478A9" w:rsidP="00646A5F">
      <w:pPr>
        <w:pStyle w:val="Heading4"/>
        <w:spacing w:after="120" w:line="240" w:lineRule="auto"/>
        <w:ind w:left="0" w:firstLine="0"/>
        <w:jc w:val="left"/>
      </w:pPr>
      <w:r>
        <w:t>Request for Clearance</w:t>
      </w:r>
    </w:p>
    <w:p w14:paraId="7E30AF86" w14:textId="5BC978C0" w:rsidR="009F34DB" w:rsidRDefault="00F51DA3" w:rsidP="00646A5F">
      <w:pPr>
        <w:pStyle w:val="P1-StandPara"/>
        <w:spacing w:after="120" w:line="240" w:lineRule="auto"/>
        <w:ind w:firstLine="0"/>
        <w:jc w:val="left"/>
      </w:pPr>
      <w:r>
        <w:t>Clearance is being reques</w:t>
      </w:r>
      <w:r w:rsidR="000A790C">
        <w:t>ted for a brief on-line survey, the “</w:t>
      </w:r>
      <w:r w:rsidR="000A790C" w:rsidRPr="000A790C">
        <w:rPr>
          <w:bCs/>
        </w:rPr>
        <w:t xml:space="preserve">State Exchange on Employment and Disability (SEED) Initiative Implementation Evaluation </w:t>
      </w:r>
      <w:r w:rsidR="005807EC">
        <w:rPr>
          <w:bCs/>
        </w:rPr>
        <w:t>S</w:t>
      </w:r>
      <w:r w:rsidR="005807EC" w:rsidRPr="000A790C">
        <w:rPr>
          <w:bCs/>
        </w:rPr>
        <w:t>urvey</w:t>
      </w:r>
      <w:r w:rsidR="000A790C">
        <w:rPr>
          <w:bCs/>
        </w:rPr>
        <w:t>”</w:t>
      </w:r>
      <w:r w:rsidR="000A790C" w:rsidRPr="000A790C">
        <w:t xml:space="preserve"> </w:t>
      </w:r>
      <w:r w:rsidR="000A790C">
        <w:t>that will aid in the formative e</w:t>
      </w:r>
      <w:r>
        <w:t>valuation of U</w:t>
      </w:r>
      <w:r w:rsidR="00CF562D">
        <w:t>.</w:t>
      </w:r>
      <w:r>
        <w:t>S</w:t>
      </w:r>
      <w:r w:rsidR="00CF562D">
        <w:t>.</w:t>
      </w:r>
      <w:r>
        <w:t xml:space="preserve"> Department of Labor (DOL</w:t>
      </w:r>
      <w:r w:rsidR="008530BC">
        <w:t>) Office of Disability Employment Policy</w:t>
      </w:r>
      <w:r w:rsidR="00851969">
        <w:t>’s</w:t>
      </w:r>
      <w:r w:rsidR="008530BC">
        <w:t xml:space="preserve"> (ODEP) </w:t>
      </w:r>
      <w:r>
        <w:t xml:space="preserve">SEED initiative. </w:t>
      </w:r>
      <w:r w:rsidR="00851969" w:rsidRPr="00851969">
        <w:t>The SEED initiative is designed to advance policy development at the state and local levels to promote employment opportunities for people with disabilities</w:t>
      </w:r>
      <w:r w:rsidR="005A1081">
        <w:t>.</w:t>
      </w:r>
      <w:r w:rsidR="00851969" w:rsidRPr="00851969">
        <w:t xml:space="preserve"> </w:t>
      </w:r>
      <w:r>
        <w:t xml:space="preserve">This </w:t>
      </w:r>
      <w:r w:rsidR="00DC6C4E">
        <w:t xml:space="preserve">survey will be distributed to </w:t>
      </w:r>
      <w:r w:rsidR="005A1081">
        <w:t xml:space="preserve">a </w:t>
      </w:r>
      <w:r w:rsidR="00DC6C4E">
        <w:t xml:space="preserve">sample </w:t>
      </w:r>
      <w:r>
        <w:t>of</w:t>
      </w:r>
      <w:r w:rsidR="003B4864">
        <w:t xml:space="preserve"> State legislators and their staff</w:t>
      </w:r>
      <w:r>
        <w:t xml:space="preserve"> </w:t>
      </w:r>
      <w:r w:rsidR="003B4864" w:rsidRPr="00B55811">
        <w:rPr>
          <w:sz w:val="24"/>
        </w:rPr>
        <w:t xml:space="preserve">who </w:t>
      </w:r>
      <w:r w:rsidR="003B4864">
        <w:rPr>
          <w:sz w:val="24"/>
        </w:rPr>
        <w:t>have had the opportunity to participate in SEED related activities and/or learn about SEED through various dissemination activities</w:t>
      </w:r>
      <w:r w:rsidR="003B4864" w:rsidRPr="00E70CCD">
        <w:rPr>
          <w:sz w:val="24"/>
        </w:rPr>
        <w:t xml:space="preserve"> of two intermediary organizations, Council of State Governments (CSG) and National Conference of State Legislatures (NCSL)</w:t>
      </w:r>
      <w:r>
        <w:t xml:space="preserve">. </w:t>
      </w:r>
      <w:r w:rsidR="00CF562D">
        <w:t>Intermediaries serve as value</w:t>
      </w:r>
      <w:r w:rsidR="000C2D02">
        <w:t>-</w:t>
      </w:r>
      <w:r w:rsidR="00CF562D">
        <w:t xml:space="preserve">added interfaces between and among various levels of government and entities with overlapping interests. </w:t>
      </w:r>
      <w:r>
        <w:t xml:space="preserve">The information collected in this survey will be used as part of the formative evaluation </w:t>
      </w:r>
      <w:r w:rsidR="00DC6C4E">
        <w:t>of the SEED initiative</w:t>
      </w:r>
      <w:r w:rsidR="00CF562D">
        <w:t>, which</w:t>
      </w:r>
      <w:r w:rsidR="00DC6C4E">
        <w:t xml:space="preserve"> evaluation will identify barriers and needs to </w:t>
      </w:r>
      <w:r w:rsidR="008530BC">
        <w:t xml:space="preserve">inform the </w:t>
      </w:r>
      <w:r w:rsidR="00DC6C4E">
        <w:t>SEED implementation team on</w:t>
      </w:r>
      <w:r w:rsidR="008530BC">
        <w:t xml:space="preserve"> what SEED could do </w:t>
      </w:r>
      <w:r w:rsidR="005807EC">
        <w:t xml:space="preserve">to </w:t>
      </w:r>
      <w:r w:rsidR="008530BC">
        <w:t xml:space="preserve">assist states interested in adopting disability employment policies. It will also provide feedback from </w:t>
      </w:r>
      <w:r w:rsidR="00241217">
        <w:t xml:space="preserve">State </w:t>
      </w:r>
      <w:r w:rsidR="008530BC">
        <w:t xml:space="preserve">legislators and staff </w:t>
      </w:r>
      <w:r w:rsidR="00CF562D">
        <w:t>regarding</w:t>
      </w:r>
      <w:r w:rsidR="008530BC">
        <w:t xml:space="preserve"> their perceptions of SEED activities and </w:t>
      </w:r>
      <w:r w:rsidR="00CF562D">
        <w:t>resources</w:t>
      </w:r>
      <w:r w:rsidR="008530BC">
        <w:t xml:space="preserve"> to date</w:t>
      </w:r>
      <w:r w:rsidR="00CF562D">
        <w:t xml:space="preserve"> as well as</w:t>
      </w:r>
      <w:r w:rsidR="00DC6C4E">
        <w:t xml:space="preserve"> </w:t>
      </w:r>
      <w:r w:rsidR="008530BC">
        <w:t xml:space="preserve">identify where </w:t>
      </w:r>
      <w:r w:rsidR="00241217">
        <w:t xml:space="preserve">State </w:t>
      </w:r>
      <w:r w:rsidR="008530BC">
        <w:t>legislators are currently getting their information about disability employment policy issues</w:t>
      </w:r>
      <w:r w:rsidR="00DC6C4E">
        <w:t xml:space="preserve"> to improve outreach</w:t>
      </w:r>
      <w:r w:rsidR="008530BC">
        <w:t xml:space="preserve">. </w:t>
      </w:r>
      <w:r w:rsidR="005807EC">
        <w:t xml:space="preserve"> </w:t>
      </w:r>
    </w:p>
    <w:p w14:paraId="2CCAA3B0" w14:textId="200F9190" w:rsidR="008478A9" w:rsidRDefault="008478A9" w:rsidP="008D6277">
      <w:pPr>
        <w:pStyle w:val="Heading1"/>
        <w:spacing w:after="120" w:line="240" w:lineRule="auto"/>
        <w:ind w:left="0" w:firstLine="0"/>
        <w:jc w:val="left"/>
      </w:pPr>
      <w:bookmarkStart w:id="3" w:name="_Toc61176377"/>
      <w:bookmarkStart w:id="4" w:name="_Toc222888886"/>
      <w:r>
        <w:t>A.1</w:t>
      </w:r>
      <w:r>
        <w:tab/>
        <w:t>Circumstances Necessitating Collection of Information</w:t>
      </w:r>
      <w:bookmarkEnd w:id="3"/>
      <w:bookmarkEnd w:id="4"/>
    </w:p>
    <w:p w14:paraId="74F66216" w14:textId="5B2A32B8" w:rsidR="008530BC" w:rsidRPr="008530BC" w:rsidRDefault="008530BC" w:rsidP="008530BC">
      <w:pPr>
        <w:pStyle w:val="P1-StandPara"/>
        <w:spacing w:after="120" w:line="240" w:lineRule="auto"/>
        <w:ind w:firstLine="0"/>
        <w:jc w:val="left"/>
      </w:pPr>
      <w:r>
        <w:t>In June of 2015, DOL</w:t>
      </w:r>
      <w:r w:rsidR="001F7FAB">
        <w:t>’s</w:t>
      </w:r>
      <w:r>
        <w:t xml:space="preserve"> ODEP</w:t>
      </w:r>
      <w:r w:rsidR="002C602F">
        <w:t>,</w:t>
      </w:r>
      <w:r>
        <w:t xml:space="preserve"> </w:t>
      </w:r>
      <w:r w:rsidR="00241217">
        <w:t xml:space="preserve">together </w:t>
      </w:r>
      <w:r w:rsidR="002C602F">
        <w:t xml:space="preserve">with two intermediaries, </w:t>
      </w:r>
      <w:r>
        <w:t>launch</w:t>
      </w:r>
      <w:r w:rsidR="00A36351">
        <w:t>ed</w:t>
      </w:r>
      <w:r>
        <w:t xml:space="preserve"> the </w:t>
      </w:r>
      <w:r w:rsidRPr="008530BC">
        <w:t>SEED initiative designed to advance policy development at the state and local level that promotes employment opportunities for people with disabilities. The goal of SEED is to foster a nationwide workforce more inclusive of people with disabilities by working with intermediary organizations to advance policy at the state level. SEED was instituted in response to ODEP’s challenge</w:t>
      </w:r>
      <w:r w:rsidR="00CF562D">
        <w:t xml:space="preserve"> in</w:t>
      </w:r>
      <w:r w:rsidRPr="008530BC">
        <w:t xml:space="preserve"> </w:t>
      </w:r>
      <w:r w:rsidR="001F7FAB">
        <w:t>promoting</w:t>
      </w:r>
      <w:r w:rsidRPr="008530BC">
        <w:t xml:space="preserve"> disability employment</w:t>
      </w:r>
      <w:r w:rsidR="001F7FAB">
        <w:t xml:space="preserve"> policies</w:t>
      </w:r>
      <w:r w:rsidRPr="008530BC">
        <w:t xml:space="preserve"> </w:t>
      </w:r>
      <w:r w:rsidR="007D13B5">
        <w:t>at the S</w:t>
      </w:r>
      <w:r>
        <w:t>tate</w:t>
      </w:r>
      <w:r w:rsidR="001F7FAB">
        <w:t xml:space="preserve"> and local</w:t>
      </w:r>
      <w:r>
        <w:t xml:space="preserve"> levels. </w:t>
      </w:r>
      <w:r w:rsidRPr="008530BC">
        <w:t xml:space="preserve">It also responds to states’ need for insight and guidance to build on their understanding of disability employment policy. This </w:t>
      </w:r>
      <w:r w:rsidR="00CF562D">
        <w:t xml:space="preserve">is especially important because, </w:t>
      </w:r>
      <w:r w:rsidRPr="008530BC">
        <w:t>while ODEP has experienced success engaging individuals and organizations within the disability community, ODEP’s typical approach of us</w:t>
      </w:r>
      <w:r>
        <w:t>ing demonstration projects is considered</w:t>
      </w:r>
      <w:r w:rsidRPr="008530BC">
        <w:t xml:space="preserve"> </w:t>
      </w:r>
      <w:r w:rsidR="00DC6C4E">
        <w:t>protracted</w:t>
      </w:r>
      <w:r w:rsidRPr="008530BC">
        <w:t xml:space="preserve"> and </w:t>
      </w:r>
      <w:r>
        <w:t>does</w:t>
      </w:r>
      <w:r w:rsidRPr="008530BC">
        <w:t xml:space="preserve"> not necessarily reach those in </w:t>
      </w:r>
      <w:r w:rsidR="00A36351">
        <w:t xml:space="preserve">the </w:t>
      </w:r>
      <w:r w:rsidRPr="008530BC">
        <w:t xml:space="preserve">position to develop policy at the </w:t>
      </w:r>
      <w:r w:rsidR="002C602F">
        <w:t>S</w:t>
      </w:r>
      <w:r w:rsidR="002C602F" w:rsidRPr="008530BC">
        <w:t xml:space="preserve">tate </w:t>
      </w:r>
      <w:r w:rsidRPr="008530BC">
        <w:t>level backed with legal, executive, or regulatory force. Moreo</w:t>
      </w:r>
      <w:r w:rsidR="007D13B5">
        <w:t>ver, ODEP’s experience is that s</w:t>
      </w:r>
      <w:r w:rsidRPr="008530BC">
        <w:t>tate policy</w:t>
      </w:r>
      <w:r w:rsidR="00DC6C4E">
        <w:t>makers</w:t>
      </w:r>
      <w:r w:rsidRPr="008530BC">
        <w:t xml:space="preserve"> are often </w:t>
      </w:r>
      <w:r w:rsidR="00DC6C4E">
        <w:t>circumspect</w:t>
      </w:r>
      <w:r w:rsidRPr="008530BC">
        <w:t xml:space="preserve"> </w:t>
      </w:r>
      <w:r w:rsidR="00DC6C4E">
        <w:t xml:space="preserve">regarding </w:t>
      </w:r>
      <w:r w:rsidRPr="008530BC">
        <w:t>what they consider</w:t>
      </w:r>
      <w:r w:rsidR="00CF562D">
        <w:t xml:space="preserve"> as</w:t>
      </w:r>
      <w:r w:rsidRPr="008530BC">
        <w:t xml:space="preserve"> “one-size fits all” Federal recommendations </w:t>
      </w:r>
      <w:r w:rsidR="00CF562D">
        <w:t xml:space="preserve">that are </w:t>
      </w:r>
      <w:r w:rsidRPr="008530BC">
        <w:t>not tailored to the nuances of their state.</w:t>
      </w:r>
    </w:p>
    <w:p w14:paraId="2B1DED50" w14:textId="2E202F04" w:rsidR="008530BC" w:rsidRPr="008530BC" w:rsidRDefault="00DC6C4E" w:rsidP="008530BC">
      <w:pPr>
        <w:pStyle w:val="P1-StandPara"/>
        <w:spacing w:after="120" w:line="240" w:lineRule="auto"/>
        <w:ind w:firstLine="0"/>
        <w:jc w:val="left"/>
      </w:pPr>
      <w:r>
        <w:t xml:space="preserve">Thus, </w:t>
      </w:r>
      <w:r w:rsidR="008530BC" w:rsidRPr="008530BC">
        <w:t>SEED’s core approach is to engage member-based state policymaker organizations to serve as “intermediaries” between ODEP and state and local policymakers</w:t>
      </w:r>
      <w:r w:rsidR="008530BC">
        <w:t xml:space="preserve"> (e.g., </w:t>
      </w:r>
      <w:r w:rsidR="00851969">
        <w:t>NCSL</w:t>
      </w:r>
      <w:r w:rsidR="008530BC">
        <w:t xml:space="preserve">, </w:t>
      </w:r>
      <w:r w:rsidR="00851969">
        <w:t>CSG</w:t>
      </w:r>
      <w:r w:rsidR="001F7FAB">
        <w:t xml:space="preserve">, </w:t>
      </w:r>
      <w:r w:rsidR="00CF562D">
        <w:t xml:space="preserve">and </w:t>
      </w:r>
      <w:r w:rsidR="001F7FAB">
        <w:t>Women in Government</w:t>
      </w:r>
      <w:r w:rsidR="00851969">
        <w:t xml:space="preserve"> [WIG]</w:t>
      </w:r>
      <w:r w:rsidR="008530BC">
        <w:t>)</w:t>
      </w:r>
      <w:r>
        <w:t>. These intermediaries can</w:t>
      </w:r>
      <w:r w:rsidR="008530BC" w:rsidRPr="008530BC">
        <w:t xml:space="preserve"> help foster better understanding regarding the needs of state and local policymakers.  Based on these needs, SEED </w:t>
      </w:r>
      <w:r>
        <w:t>will</w:t>
      </w:r>
      <w:r w:rsidR="008530BC" w:rsidRPr="008530BC">
        <w:t xml:space="preserve"> offer an array of support, including research, policy options, and technical assistance to help state and local policymakers establish, adopt, and implement policies that promote employment opportunities for people with disabilities. This core approach was based on a prior successful collaboration between ODEP and the U</w:t>
      </w:r>
      <w:r w:rsidR="00CF562D">
        <w:t>.</w:t>
      </w:r>
      <w:r w:rsidR="008530BC" w:rsidRPr="008530BC">
        <w:t>S</w:t>
      </w:r>
      <w:r w:rsidR="00CF562D">
        <w:t>.</w:t>
      </w:r>
      <w:r w:rsidR="008530BC" w:rsidRPr="008530BC">
        <w:t xml:space="preserve"> Department of Transportation to promote accessibility policy that </w:t>
      </w:r>
      <w:r w:rsidR="004427A0">
        <w:t>leveraged</w:t>
      </w:r>
      <w:r w:rsidR="008530BC" w:rsidRPr="008530BC">
        <w:t xml:space="preserve"> intermediaries in this way.</w:t>
      </w:r>
    </w:p>
    <w:p w14:paraId="3625F1B3" w14:textId="01CCCA8B" w:rsidR="008530BC" w:rsidRPr="008530BC" w:rsidRDefault="008530BC" w:rsidP="008530BC">
      <w:pPr>
        <w:pStyle w:val="P1-StandPara"/>
        <w:spacing w:after="120" w:line="240" w:lineRule="auto"/>
        <w:ind w:firstLine="0"/>
        <w:jc w:val="left"/>
      </w:pPr>
      <w:r w:rsidRPr="008530BC">
        <w:t xml:space="preserve">Because SEED is a relatively new initiative, </w:t>
      </w:r>
      <w:r w:rsidR="00CF562D">
        <w:t>its</w:t>
      </w:r>
      <w:r w:rsidRPr="008530BC">
        <w:t xml:space="preserve"> model and processes continue to evolve.  The CEO </w:t>
      </w:r>
      <w:r w:rsidR="00CF562D">
        <w:t>anticipates</w:t>
      </w:r>
      <w:r w:rsidRPr="008530BC">
        <w:t xml:space="preserve"> that </w:t>
      </w:r>
      <w:r w:rsidR="00CF562D">
        <w:t>when</w:t>
      </w:r>
      <w:r w:rsidRPr="008530BC">
        <w:t xml:space="preserve"> SEED is fully developed, implemented, evaluated, and refined, it may serve as a model for other DOL and Federal agencies tasked with promoting policy from the </w:t>
      </w:r>
      <w:r w:rsidR="002C602F">
        <w:t>F</w:t>
      </w:r>
      <w:r w:rsidR="002C602F" w:rsidRPr="008530BC">
        <w:t xml:space="preserve">ederal </w:t>
      </w:r>
      <w:r w:rsidRPr="008530BC">
        <w:t xml:space="preserve">to </w:t>
      </w:r>
      <w:r w:rsidR="002C602F">
        <w:t>S</w:t>
      </w:r>
      <w:r w:rsidR="002C602F" w:rsidRPr="008530BC">
        <w:t xml:space="preserve">tate </w:t>
      </w:r>
      <w:r w:rsidRPr="008530BC">
        <w:t xml:space="preserve">and local levels.   </w:t>
      </w:r>
    </w:p>
    <w:p w14:paraId="68B63F7C" w14:textId="41B2C2FE" w:rsidR="001F7FAB" w:rsidRPr="005E743C" w:rsidRDefault="001F7FAB" w:rsidP="005E743C">
      <w:pPr>
        <w:spacing w:after="100" w:afterAutospacing="1"/>
        <w:rPr>
          <w:rFonts w:eastAsia="Calibri"/>
          <w:sz w:val="24"/>
        </w:rPr>
      </w:pPr>
      <w:r>
        <w:t>In September 2015</w:t>
      </w:r>
      <w:r w:rsidR="00CF562D">
        <w:t>,</w:t>
      </w:r>
      <w:r>
        <w:t xml:space="preserve"> DOL’s CEO</w:t>
      </w:r>
      <w:r w:rsidRPr="001F7FAB">
        <w:t xml:space="preserve"> selected </w:t>
      </w:r>
      <w:r w:rsidR="00CF562D">
        <w:t>the</w:t>
      </w:r>
      <w:r w:rsidRPr="001F7FAB">
        <w:t xml:space="preserve"> team </w:t>
      </w:r>
      <w:r w:rsidR="00CF562D">
        <w:t>of</w:t>
      </w:r>
      <w:r w:rsidRPr="001F7FAB">
        <w:t xml:space="preserve"> Coffey Consulting, LLC </w:t>
      </w:r>
      <w:r w:rsidR="00CF562D">
        <w:t xml:space="preserve">(prime contractor) </w:t>
      </w:r>
      <w:r w:rsidRPr="001F7FAB">
        <w:t xml:space="preserve">and the American Institutes for Research (AIR) to </w:t>
      </w:r>
      <w:r w:rsidR="005807EC">
        <w:t>evaluate</w:t>
      </w:r>
      <w:r w:rsidR="005807EC" w:rsidRPr="001F7FAB">
        <w:t xml:space="preserve"> </w:t>
      </w:r>
      <w:r w:rsidRPr="001F7FAB">
        <w:t xml:space="preserve">the new </w:t>
      </w:r>
      <w:r>
        <w:t>SEED</w:t>
      </w:r>
      <w:r w:rsidRPr="001F7FAB">
        <w:t xml:space="preserve"> </w:t>
      </w:r>
      <w:r w:rsidR="004427A0">
        <w:t>initiative</w:t>
      </w:r>
      <w:r w:rsidRPr="001F7FAB">
        <w:t xml:space="preserve">. </w:t>
      </w:r>
      <w:r w:rsidR="00BF299D" w:rsidRPr="002A3640">
        <w:rPr>
          <w:rFonts w:eastAsia="Calibri"/>
          <w:szCs w:val="22"/>
        </w:rPr>
        <w:t xml:space="preserve">Division G, Title I, Section 107 of </w:t>
      </w:r>
      <w:r w:rsidR="00BF299D" w:rsidRPr="008D6277">
        <w:rPr>
          <w:rFonts w:eastAsia="Calibri"/>
          <w:szCs w:val="22"/>
        </w:rPr>
        <w:t>Public Law 114-113</w:t>
      </w:r>
      <w:r w:rsidR="008D6277" w:rsidRPr="008D6277">
        <w:rPr>
          <w:rFonts w:eastAsia="Calibri"/>
          <w:szCs w:val="22"/>
        </w:rPr>
        <w:t xml:space="preserve"> Sec. 107. (a)</w:t>
      </w:r>
      <w:r w:rsidR="00BF299D" w:rsidRPr="008D6277">
        <w:rPr>
          <w:rFonts w:eastAsia="Calibri"/>
          <w:szCs w:val="22"/>
        </w:rPr>
        <w:t>, the “Consolidated Appropriations Act, 2016” authorizes the Secretary of Labor to reserve not more than 0.75 percent from specific budget accounts</w:t>
      </w:r>
      <w:r w:rsidR="00BF299D" w:rsidRPr="002A3640">
        <w:rPr>
          <w:rFonts w:eastAsia="Calibri"/>
          <w:szCs w:val="22"/>
        </w:rPr>
        <w:t xml:space="preserve"> for transfer to and use by the Office of the Chief Evaluation Officer for departmental program evaluation. </w:t>
      </w:r>
      <w:r w:rsidRPr="001F7FAB">
        <w:t xml:space="preserve">The team was </w:t>
      </w:r>
      <w:r w:rsidR="005807EC">
        <w:t xml:space="preserve">contracted </w:t>
      </w:r>
      <w:r w:rsidR="004427A0">
        <w:t>to</w:t>
      </w:r>
      <w:r w:rsidRPr="001F7FAB">
        <w:t xml:space="preserve"> determine the </w:t>
      </w:r>
      <w:r w:rsidR="00CF562D" w:rsidRPr="001F7FAB">
        <w:t>evaluability</w:t>
      </w:r>
      <w:r w:rsidR="00CF562D">
        <w:t xml:space="preserve"> of the</w:t>
      </w:r>
      <w:r w:rsidR="00CF562D" w:rsidRPr="001F7FAB">
        <w:t xml:space="preserve"> </w:t>
      </w:r>
      <w:r w:rsidRPr="001F7FAB">
        <w:t>initiative</w:t>
      </w:r>
      <w:r w:rsidR="00CF562D">
        <w:t xml:space="preserve"> and to</w:t>
      </w:r>
      <w:r w:rsidRPr="001F7FAB">
        <w:t xml:space="preserve"> design and conduct an appropriate evaluation. </w:t>
      </w:r>
      <w:r>
        <w:t>Following the evaluability assessment, the evaluation team</w:t>
      </w:r>
      <w:r w:rsidR="004427A0">
        <w:t xml:space="preserve"> –</w:t>
      </w:r>
      <w:r w:rsidR="006D3EC2">
        <w:t xml:space="preserve"> in consultation with a Technical Working Group of </w:t>
      </w:r>
      <w:r w:rsidR="00CF562D">
        <w:t xml:space="preserve">subject matter </w:t>
      </w:r>
      <w:r w:rsidR="006D3EC2">
        <w:t>experts and the DOL Contract</w:t>
      </w:r>
      <w:r w:rsidR="005475D1">
        <w:t>ing</w:t>
      </w:r>
      <w:r w:rsidR="006D3EC2">
        <w:t xml:space="preserve"> Officer Representative (COR)</w:t>
      </w:r>
      <w:r>
        <w:t xml:space="preserve"> </w:t>
      </w:r>
      <w:r w:rsidR="004427A0">
        <w:t xml:space="preserve">– </w:t>
      </w:r>
      <w:r>
        <w:t xml:space="preserve">determined that a formative evaluation was most appropriate. </w:t>
      </w:r>
      <w:r>
        <w:lastRenderedPageBreak/>
        <w:t xml:space="preserve">Formative evaluations take place before or during a project’s implementation with the aim of improving </w:t>
      </w:r>
      <w:r w:rsidR="00CF562D">
        <w:t>its</w:t>
      </w:r>
      <w:r>
        <w:t xml:space="preserve"> design and performance.</w:t>
      </w:r>
      <w:r w:rsidR="006D3EC2">
        <w:t xml:space="preserve"> Given </w:t>
      </w:r>
      <w:r w:rsidR="00CF562D">
        <w:t xml:space="preserve">the infancy of SEED and </w:t>
      </w:r>
      <w:r w:rsidR="006D3EC2">
        <w:t xml:space="preserve">the use of </w:t>
      </w:r>
      <w:r w:rsidR="00862969">
        <w:t>intermediaries in</w:t>
      </w:r>
      <w:r w:rsidR="006D3EC2">
        <w:t xml:space="preserve"> this way is a relatively new approach for DOL to promote policy to </w:t>
      </w:r>
      <w:r w:rsidR="002C602F">
        <w:t>States</w:t>
      </w:r>
      <w:r w:rsidR="006D3EC2">
        <w:t xml:space="preserve">, a formative evaluation </w:t>
      </w:r>
      <w:r w:rsidR="00862969">
        <w:t>was determined important to</w:t>
      </w:r>
      <w:r w:rsidR="006D3EC2">
        <w:t xml:space="preserve"> provide on-going feedback and research support to </w:t>
      </w:r>
      <w:r w:rsidR="00862969">
        <w:t xml:space="preserve">help </w:t>
      </w:r>
      <w:r w:rsidR="006D3EC2">
        <w:t xml:space="preserve">make the SEED program </w:t>
      </w:r>
      <w:r w:rsidR="00862969">
        <w:t>as efficacious as possible</w:t>
      </w:r>
      <w:r w:rsidR="004427A0">
        <w:t>, and thus the most efficient use of public funds</w:t>
      </w:r>
      <w:r w:rsidR="00862969">
        <w:t xml:space="preserve">.  </w:t>
      </w:r>
    </w:p>
    <w:p w14:paraId="32AE619F" w14:textId="05846A3B" w:rsidR="00862969" w:rsidRPr="001F7FAB" w:rsidRDefault="00862969" w:rsidP="001F7FAB">
      <w:pPr>
        <w:pStyle w:val="P1-StandPara"/>
        <w:spacing w:after="120" w:line="240" w:lineRule="auto"/>
        <w:ind w:firstLine="0"/>
        <w:jc w:val="left"/>
      </w:pPr>
      <w:r>
        <w:t xml:space="preserve">An important aspect of this </w:t>
      </w:r>
      <w:r w:rsidR="00DE4807">
        <w:t>formative evaluation</w:t>
      </w:r>
      <w:r>
        <w:t xml:space="preserve"> is to gather information and feedback from the target au</w:t>
      </w:r>
      <w:r w:rsidR="004427A0">
        <w:t xml:space="preserve">dience of the SEED initiative: </w:t>
      </w:r>
      <w:r>
        <w:t xml:space="preserve">specifically </w:t>
      </w:r>
      <w:r w:rsidR="00241217">
        <w:t xml:space="preserve">State </w:t>
      </w:r>
      <w:r>
        <w:t xml:space="preserve">legislators and their staff. Therefore, it is critical to conduct a survey of </w:t>
      </w:r>
      <w:r w:rsidR="00241217">
        <w:t xml:space="preserve">State </w:t>
      </w:r>
      <w:r>
        <w:t>legislators and their staff</w:t>
      </w:r>
      <w:r w:rsidR="003B4864">
        <w:t xml:space="preserve"> that have engaged in SEED activities or with SEED materials</w:t>
      </w:r>
      <w:r>
        <w:t>.  Th</w:t>
      </w:r>
      <w:r w:rsidR="00FF2CEF">
        <w:t>e</w:t>
      </w:r>
      <w:r>
        <w:t xml:space="preserve"> survey will </w:t>
      </w:r>
      <w:r w:rsidR="004427A0">
        <w:t>serve</w:t>
      </w:r>
      <w:r>
        <w:t xml:space="preserve"> </w:t>
      </w:r>
      <w:r w:rsidR="004427A0">
        <w:t>multiple important</w:t>
      </w:r>
      <w:r>
        <w:t xml:space="preserve"> purposes. First, it will determine the extent to which the </w:t>
      </w:r>
      <w:r w:rsidR="003B4864">
        <w:t>legislators are aware of the range of</w:t>
      </w:r>
      <w:r>
        <w:t xml:space="preserve"> SEED </w:t>
      </w:r>
      <w:r w:rsidR="00C37A70">
        <w:t>materials</w:t>
      </w:r>
      <w:r w:rsidR="004427A0">
        <w:t xml:space="preserve"> and services</w:t>
      </w:r>
      <w:r>
        <w:t xml:space="preserve"> (e.g., a National Policy Framework</w:t>
      </w:r>
      <w:r w:rsidR="005475D1">
        <w:t xml:space="preserve"> and</w:t>
      </w:r>
      <w:r>
        <w:t xml:space="preserve"> technical assistance sessions).  Second, the survey will </w:t>
      </w:r>
      <w:r w:rsidR="00241217">
        <w:t xml:space="preserve">include </w:t>
      </w:r>
      <w:r>
        <w:t xml:space="preserve">a </w:t>
      </w:r>
      <w:r w:rsidR="004427A0">
        <w:t>“</w:t>
      </w:r>
      <w:r>
        <w:t>needs analysis</w:t>
      </w:r>
      <w:r w:rsidR="004427A0">
        <w:t>”</w:t>
      </w:r>
      <w:r>
        <w:t xml:space="preserve"> that will help identify barriers </w:t>
      </w:r>
      <w:r w:rsidR="00241217">
        <w:t xml:space="preserve">State </w:t>
      </w:r>
      <w:r>
        <w:t xml:space="preserve">legislators face in adopting </w:t>
      </w:r>
      <w:r w:rsidR="004427A0">
        <w:t xml:space="preserve">disability employment </w:t>
      </w:r>
      <w:r>
        <w:t xml:space="preserve">related policy and </w:t>
      </w:r>
      <w:r w:rsidR="004427A0">
        <w:t xml:space="preserve">suggest the </w:t>
      </w:r>
      <w:r>
        <w:t xml:space="preserve">means by which the initiative might address those barriers.  Third, the survey will provide feedback from participants on their perceptions of </w:t>
      </w:r>
      <w:r w:rsidR="003B4864">
        <w:t xml:space="preserve">SEED </w:t>
      </w:r>
      <w:r>
        <w:t xml:space="preserve">activities and </w:t>
      </w:r>
      <w:r w:rsidR="00C37A70">
        <w:t>materials</w:t>
      </w:r>
      <w:r>
        <w:t xml:space="preserve"> and how they could be improved.  Finally, the survey will </w:t>
      </w:r>
      <w:r w:rsidR="00241217">
        <w:t xml:space="preserve">inform </w:t>
      </w:r>
      <w:r w:rsidR="004427A0">
        <w:t>a</w:t>
      </w:r>
      <w:r>
        <w:t xml:space="preserve"> network </w:t>
      </w:r>
      <w:r w:rsidR="00241217">
        <w:t>analysis that will identify where</w:t>
      </w:r>
      <w:r>
        <w:t xml:space="preserve"> participating legislators and their staff are obtaining information related to disability employment policy. This will enable SEED to more effectively target their</w:t>
      </w:r>
      <w:r w:rsidR="00DE4807">
        <w:t xml:space="preserve"> outreach</w:t>
      </w:r>
      <w:r>
        <w:t xml:space="preserve"> efforts. </w:t>
      </w:r>
    </w:p>
    <w:p w14:paraId="45A99608" w14:textId="3BBC3B0E" w:rsidR="009B1D29" w:rsidRDefault="00DE4807" w:rsidP="000A790C">
      <w:pPr>
        <w:pStyle w:val="P1-StandPara"/>
        <w:spacing w:after="120" w:line="240" w:lineRule="auto"/>
        <w:ind w:firstLine="0"/>
        <w:jc w:val="left"/>
      </w:pPr>
      <w:r>
        <w:t xml:space="preserve">The </w:t>
      </w:r>
      <w:r w:rsidR="000A790C" w:rsidRPr="000A790C">
        <w:rPr>
          <w:bCs/>
        </w:rPr>
        <w:t>SEED Initia</w:t>
      </w:r>
      <w:r w:rsidR="007D13B5">
        <w:rPr>
          <w:bCs/>
        </w:rPr>
        <w:t>tive Implementation Evaluation S</w:t>
      </w:r>
      <w:r w:rsidR="000A790C" w:rsidRPr="000A790C">
        <w:rPr>
          <w:bCs/>
        </w:rPr>
        <w:t>urvey</w:t>
      </w:r>
      <w:r w:rsidR="000A790C" w:rsidRPr="000A790C">
        <w:t xml:space="preserve"> </w:t>
      </w:r>
      <w:r>
        <w:t xml:space="preserve">will be supplemented with a limited number of interviews (less than 10) with SEED staff and </w:t>
      </w:r>
      <w:r w:rsidR="00241217">
        <w:t xml:space="preserve">State </w:t>
      </w:r>
      <w:r>
        <w:t xml:space="preserve">legislators, but only a survey </w:t>
      </w:r>
      <w:r w:rsidR="004427A0">
        <w:t>of the target legislators and staff can</w:t>
      </w:r>
      <w:r>
        <w:t xml:space="preserve"> fulfill the varied needs and provide the information required for improving the program design</w:t>
      </w:r>
      <w:r w:rsidR="00F91DC3">
        <w:t xml:space="preserve">—the </w:t>
      </w:r>
      <w:r>
        <w:t>goal of the formative evaluation.</w:t>
      </w:r>
    </w:p>
    <w:p w14:paraId="50474C25" w14:textId="77777777" w:rsidR="008530BC" w:rsidRPr="008530BC" w:rsidRDefault="008530BC" w:rsidP="008530BC">
      <w:pPr>
        <w:pStyle w:val="P1-StandPara"/>
      </w:pPr>
    </w:p>
    <w:p w14:paraId="5A40F79D" w14:textId="422DF3B8" w:rsidR="008478A9" w:rsidRDefault="008478A9" w:rsidP="008D6277">
      <w:pPr>
        <w:pStyle w:val="Heading1"/>
        <w:spacing w:after="120" w:line="240" w:lineRule="auto"/>
        <w:ind w:left="0" w:firstLine="0"/>
        <w:jc w:val="left"/>
      </w:pPr>
      <w:bookmarkStart w:id="5" w:name="_Toc61176378"/>
      <w:bookmarkStart w:id="6" w:name="_Toc222888887"/>
      <w:r>
        <w:t>A.2</w:t>
      </w:r>
      <w:r>
        <w:tab/>
        <w:t>Purposes and Uses of the Data</w:t>
      </w:r>
      <w:bookmarkEnd w:id="5"/>
      <w:bookmarkEnd w:id="6"/>
    </w:p>
    <w:p w14:paraId="09682984" w14:textId="39DD735C" w:rsidR="00912CAF" w:rsidRDefault="00474523" w:rsidP="00474523">
      <w:pPr>
        <w:pStyle w:val="P1-StandPara"/>
        <w:spacing w:after="120" w:line="240" w:lineRule="auto"/>
        <w:ind w:firstLine="0"/>
        <w:jc w:val="left"/>
      </w:pPr>
      <w:r>
        <w:t xml:space="preserve">The </w:t>
      </w:r>
      <w:r w:rsidR="00912CAF">
        <w:t>Coffey Consulting/AIR evaluation team will collect the data on behalf of DOL’s ODEP and CEO</w:t>
      </w:r>
      <w:r>
        <w:t xml:space="preserve">. The </w:t>
      </w:r>
      <w:r w:rsidR="00912CAF">
        <w:t xml:space="preserve">evaluation team will analyze the </w:t>
      </w:r>
      <w:r>
        <w:t xml:space="preserve">data and </w:t>
      </w:r>
      <w:r w:rsidR="00912CAF">
        <w:t>share the results</w:t>
      </w:r>
      <w:r>
        <w:t xml:space="preserve"> with DOL and the SEED implementation team, which includes </w:t>
      </w:r>
      <w:r w:rsidR="00912CAF">
        <w:t>representatives from ODEP, a communications contractor</w:t>
      </w:r>
      <w:r>
        <w:t>, and members of the intermediary organiza</w:t>
      </w:r>
      <w:r w:rsidR="00912CAF">
        <w:t>tions participating in SEED</w:t>
      </w:r>
      <w:r>
        <w:t xml:space="preserve">.  </w:t>
      </w:r>
      <w:r w:rsidR="00912CAF">
        <w:t>(Survey participants will be members of these intermediary organizations and aware of their involvement.)</w:t>
      </w:r>
    </w:p>
    <w:p w14:paraId="7C0D5A82" w14:textId="77777777" w:rsidR="00912CAF" w:rsidRDefault="00912CAF" w:rsidP="00474523">
      <w:pPr>
        <w:pStyle w:val="P1-StandPara"/>
        <w:spacing w:after="120" w:line="240" w:lineRule="auto"/>
        <w:ind w:firstLine="0"/>
        <w:jc w:val="left"/>
      </w:pPr>
      <w:r>
        <w:t>The data will be aggregated and analyzed</w:t>
      </w:r>
      <w:r w:rsidR="00D743B2">
        <w:t>,</w:t>
      </w:r>
      <w:r>
        <w:t xml:space="preserve"> with results included in the Evaluation </w:t>
      </w:r>
      <w:r w:rsidR="00C87CCE">
        <w:t xml:space="preserve">Final </w:t>
      </w:r>
      <w:r>
        <w:t>Report</w:t>
      </w:r>
      <w:r w:rsidR="00B91C47">
        <w:t>,</w:t>
      </w:r>
      <w:r>
        <w:t xml:space="preserve"> and one or more briefings that will be provided to DOL</w:t>
      </w:r>
      <w:r w:rsidR="00174B13">
        <w:t>,</w:t>
      </w:r>
      <w:r>
        <w:t xml:space="preserve"> ODEP and CEO, as well as the SEED implementation team.</w:t>
      </w:r>
    </w:p>
    <w:p w14:paraId="275617DA" w14:textId="51FFF515" w:rsidR="00E54A6C" w:rsidRDefault="00474523" w:rsidP="000A790C">
      <w:pPr>
        <w:pStyle w:val="P1-StandPara"/>
        <w:spacing w:after="120" w:line="240" w:lineRule="auto"/>
        <w:ind w:firstLine="0"/>
        <w:jc w:val="left"/>
      </w:pPr>
      <w:r>
        <w:t xml:space="preserve">The data will only be used to </w:t>
      </w:r>
      <w:r w:rsidR="000A790C">
        <w:t>address</w:t>
      </w:r>
      <w:r>
        <w:t xml:space="preserve"> </w:t>
      </w:r>
      <w:r w:rsidR="000A790C">
        <w:t xml:space="preserve">research </w:t>
      </w:r>
      <w:r>
        <w:t xml:space="preserve">questions pertaining to the formative evaluation of the SEED </w:t>
      </w:r>
      <w:r w:rsidR="000A790C">
        <w:t>initiative</w:t>
      </w:r>
      <w:r>
        <w:t>.</w:t>
      </w:r>
      <w:r w:rsidR="00912CAF">
        <w:t xml:space="preserve">  Specifically, the data will be used to assess the awareness of </w:t>
      </w:r>
      <w:r w:rsidR="003B4864">
        <w:t xml:space="preserve">the range of </w:t>
      </w:r>
      <w:r w:rsidR="00912CAF">
        <w:t xml:space="preserve">SEED activities and </w:t>
      </w:r>
      <w:r w:rsidR="00C37A70">
        <w:t>materials</w:t>
      </w:r>
      <w:r w:rsidR="00912CAF">
        <w:t xml:space="preserve"> among the target population of </w:t>
      </w:r>
      <w:r w:rsidR="00241217">
        <w:t xml:space="preserve">State </w:t>
      </w:r>
      <w:r w:rsidR="00912CAF">
        <w:t>legislators</w:t>
      </w:r>
      <w:r w:rsidR="00D736A6">
        <w:t xml:space="preserve"> and governors and their staff</w:t>
      </w:r>
      <w:r w:rsidR="00912CAF">
        <w:t xml:space="preserve"> </w:t>
      </w:r>
      <w:r w:rsidR="000A790C">
        <w:t>to assess outreach.</w:t>
      </w:r>
      <w:r w:rsidR="00912CAF">
        <w:t xml:space="preserve"> </w:t>
      </w:r>
      <w:r w:rsidR="00B91C47">
        <w:t>D</w:t>
      </w:r>
      <w:r w:rsidR="00912CAF">
        <w:t xml:space="preserve">ata </w:t>
      </w:r>
      <w:r w:rsidR="00B91C47">
        <w:t xml:space="preserve">collected </w:t>
      </w:r>
      <w:r w:rsidR="00912CAF">
        <w:t xml:space="preserve">will also be used to assess </w:t>
      </w:r>
      <w:r w:rsidR="00905189">
        <w:t>reported changes in knowledge or motivation related to disability employme</w:t>
      </w:r>
      <w:r w:rsidR="00C87CCE">
        <w:t xml:space="preserve">nt policy as a result of SEED. </w:t>
      </w:r>
      <w:r w:rsidR="008E23D4">
        <w:t>It</w:t>
      </w:r>
      <w:r w:rsidR="00905189">
        <w:t xml:space="preserve"> will identify participants’ </w:t>
      </w:r>
      <w:r w:rsidR="00912CAF">
        <w:t xml:space="preserve">perceived barriers to implementing disability employment policy in their </w:t>
      </w:r>
      <w:r w:rsidR="002C602F">
        <w:t xml:space="preserve">State </w:t>
      </w:r>
      <w:r w:rsidR="00B91C47">
        <w:t>as well as the</w:t>
      </w:r>
      <w:r w:rsidR="00912CAF">
        <w:t xml:space="preserve"> means by which SEED could assist in overcoming these barriers.  In addition, data will be used to evaluate participants’ perceptions of the SEED activities and </w:t>
      </w:r>
      <w:r w:rsidR="005E0FB3">
        <w:t>materials</w:t>
      </w:r>
      <w:r w:rsidR="00912CAF">
        <w:t xml:space="preserve"> with which they are familiar, including strengths and areas for improvement. Finally, the data will be used to determine any common sources of information on disability employment policy among participants to assess and improve outreach efforts of SEED. </w:t>
      </w:r>
    </w:p>
    <w:p w14:paraId="2CDDCBF4" w14:textId="5E510698" w:rsidR="005E743C" w:rsidRDefault="005E743C" w:rsidP="000A790C">
      <w:pPr>
        <w:pStyle w:val="P1-StandPara"/>
        <w:spacing w:after="120" w:line="240" w:lineRule="auto"/>
        <w:ind w:firstLine="0"/>
        <w:jc w:val="left"/>
      </w:pPr>
      <w:r>
        <w:t>The evaluation team will also be collecting data through interviews with key stakeholders to supplement the survey information</w:t>
      </w:r>
      <w:r w:rsidR="002C602F">
        <w:t xml:space="preserve"> in order</w:t>
      </w:r>
      <w:r>
        <w:t xml:space="preserve"> to elucidate the survey findings and supplement the survey data collection. This effort will involve interviews with a limited number of participants from the intermediary organizations working with ODEP as part of SEED, as well as a small sample of </w:t>
      </w:r>
      <w:r w:rsidR="002C602F">
        <w:t xml:space="preserve">State </w:t>
      </w:r>
      <w:r>
        <w:t>legislators or their staff to learn more about their implementation of disability employment policy.  However, in no case will the evaluation team collect substantially the same information from more than 9 participants as part of these interviews.</w:t>
      </w:r>
      <w:r w:rsidR="00EA36BB">
        <w:t xml:space="preserve"> </w:t>
      </w:r>
      <w:r w:rsidR="005475D1">
        <w:t xml:space="preserve">Since </w:t>
      </w:r>
      <w:r w:rsidR="00EA36BB">
        <w:t>information collected from less than 10 respondents is not covered by the PRA, that interview protocol is not part of this request.</w:t>
      </w:r>
    </w:p>
    <w:p w14:paraId="53E62D9A" w14:textId="77777777" w:rsidR="000A790C" w:rsidRPr="00E54A6C" w:rsidRDefault="000A790C" w:rsidP="000A790C">
      <w:pPr>
        <w:pStyle w:val="P1-StandPara"/>
        <w:spacing w:after="120" w:line="240" w:lineRule="auto"/>
        <w:ind w:firstLine="0"/>
        <w:jc w:val="left"/>
      </w:pPr>
    </w:p>
    <w:p w14:paraId="40703E3E" w14:textId="6F387A3A" w:rsidR="008478A9" w:rsidRPr="006310B9" w:rsidRDefault="008478A9" w:rsidP="008D6277">
      <w:pPr>
        <w:pStyle w:val="Heading1"/>
        <w:spacing w:after="120" w:line="240" w:lineRule="auto"/>
        <w:ind w:left="0" w:firstLine="0"/>
        <w:jc w:val="left"/>
      </w:pPr>
      <w:bookmarkStart w:id="7" w:name="_Toc61176379"/>
      <w:bookmarkStart w:id="8" w:name="_Toc222888888"/>
      <w:r>
        <w:lastRenderedPageBreak/>
        <w:t>A.3</w:t>
      </w:r>
      <w:r>
        <w:tab/>
      </w:r>
      <w:r w:rsidRPr="006310B9">
        <w:t>Use of Improved Information Technology</w:t>
      </w:r>
      <w:bookmarkEnd w:id="7"/>
      <w:bookmarkEnd w:id="8"/>
    </w:p>
    <w:p w14:paraId="2D10AD70" w14:textId="77777777" w:rsidR="007A29A2" w:rsidRDefault="009D24B9" w:rsidP="00646A5F">
      <w:pPr>
        <w:pStyle w:val="P1-StandPara"/>
        <w:spacing w:after="120" w:line="240" w:lineRule="auto"/>
        <w:ind w:firstLine="0"/>
        <w:jc w:val="left"/>
      </w:pPr>
      <w:r>
        <w:t xml:space="preserve">The </w:t>
      </w:r>
      <w:r w:rsidR="000A790C">
        <w:t>instrument used in the</w:t>
      </w:r>
      <w:r>
        <w:t xml:space="preserve"> </w:t>
      </w:r>
      <w:r w:rsidR="008E23D4">
        <w:rPr>
          <w:bCs/>
        </w:rPr>
        <w:t>SEED</w:t>
      </w:r>
      <w:r w:rsidR="000A790C" w:rsidRPr="000A790C">
        <w:rPr>
          <w:bCs/>
        </w:rPr>
        <w:t xml:space="preserve"> Initiative Implementation Evaluation survey</w:t>
      </w:r>
      <w:r w:rsidR="000A790C" w:rsidRPr="000A790C">
        <w:t xml:space="preserve"> </w:t>
      </w:r>
      <w:r w:rsidR="00DF65D7" w:rsidRPr="006310B9">
        <w:t xml:space="preserve">will be </w:t>
      </w:r>
      <w:r w:rsidR="00241217">
        <w:t>conducted</w:t>
      </w:r>
      <w:r w:rsidR="00241217" w:rsidRPr="006310B9">
        <w:t xml:space="preserve"> </w:t>
      </w:r>
      <w:r w:rsidR="00DF65D7" w:rsidRPr="006310B9">
        <w:t xml:space="preserve">using </w:t>
      </w:r>
      <w:r w:rsidR="000A790C">
        <w:t xml:space="preserve">an on-line survey platform for efficiency and to minimize burden to participants. </w:t>
      </w:r>
      <w:r w:rsidR="005453FE">
        <w:t xml:space="preserve">Participants will be sent a secure link to a survey in an electronic message that includes a </w:t>
      </w:r>
      <w:r w:rsidR="00174B13">
        <w:t xml:space="preserve">brief description of the study and </w:t>
      </w:r>
      <w:r w:rsidR="008B5FA0">
        <w:t>the</w:t>
      </w:r>
      <w:r w:rsidR="00174B13">
        <w:t xml:space="preserve"> purpose</w:t>
      </w:r>
      <w:r w:rsidR="008B5FA0">
        <w:t xml:space="preserve"> of the survey</w:t>
      </w:r>
      <w:r w:rsidR="005453FE">
        <w:t xml:space="preserve">. Clicking the link will take them to the web-based survey where they are provided a further brief explanation and instructions. </w:t>
      </w:r>
    </w:p>
    <w:p w14:paraId="73DA5E27" w14:textId="77777777" w:rsidR="0023399F" w:rsidRDefault="00A94F57" w:rsidP="0023399F">
      <w:pPr>
        <w:pStyle w:val="P1-StandPara"/>
        <w:numPr>
          <w:ilvl w:val="0"/>
          <w:numId w:val="2"/>
        </w:numPr>
        <w:spacing w:after="120" w:line="240" w:lineRule="auto"/>
        <w:ind w:left="450" w:hanging="270"/>
        <w:jc w:val="left"/>
      </w:pPr>
      <w:r>
        <w:rPr>
          <w:b/>
        </w:rPr>
        <w:t>Survey</w:t>
      </w:r>
      <w:r w:rsidR="0002065D" w:rsidRPr="006310B9">
        <w:rPr>
          <w:b/>
        </w:rPr>
        <w:t xml:space="preserve"> Design.</w:t>
      </w:r>
      <w:r w:rsidR="00DF65D7" w:rsidRPr="006310B9">
        <w:t xml:space="preserve"> </w:t>
      </w:r>
      <w:r w:rsidR="00905189">
        <w:t xml:space="preserve">The instrument </w:t>
      </w:r>
      <w:r w:rsidR="00067C9E">
        <w:t>consists of a maximum of 27 items. A branching technique is used to make the survey more efficient</w:t>
      </w:r>
      <w:r w:rsidR="00C87CCE">
        <w:t xml:space="preserve"> for participants</w:t>
      </w:r>
      <w:r w:rsidR="008B5FA0">
        <w:t>. Moreover,</w:t>
      </w:r>
      <w:r w:rsidR="0023399F">
        <w:t xml:space="preserve"> those who indicate they are not aware</w:t>
      </w:r>
      <w:r w:rsidR="00067C9E">
        <w:t xml:space="preserve"> of </w:t>
      </w:r>
      <w:r w:rsidR="003B4864">
        <w:t xml:space="preserve">particular </w:t>
      </w:r>
      <w:r w:rsidR="00067C9E">
        <w:t>SEED activities or resources are not asked about them</w:t>
      </w:r>
      <w:r w:rsidR="0023399F">
        <w:t xml:space="preserve"> (yielding a survey of </w:t>
      </w:r>
      <w:r w:rsidR="003B4864">
        <w:t xml:space="preserve">as few as </w:t>
      </w:r>
      <w:r w:rsidR="0023399F">
        <w:t xml:space="preserve">11 items for </w:t>
      </w:r>
      <w:r w:rsidR="00C87CCE">
        <w:t>these</w:t>
      </w:r>
      <w:r w:rsidR="0023399F">
        <w:t xml:space="preserve"> participants). </w:t>
      </w:r>
      <w:r w:rsidR="00067C9E">
        <w:t>With few exceptions, items a</w:t>
      </w:r>
      <w:r w:rsidR="005453FE">
        <w:t>re multiple choice with either L</w:t>
      </w:r>
      <w:r w:rsidR="00067C9E">
        <w:t xml:space="preserve">ikert-type scales or “select all that apply” responses. Where appropriate, items provide response options with “check all that apply” and an opportunity to write-in a short response to clarify an answer of “other.” </w:t>
      </w:r>
      <w:r w:rsidR="005453FE">
        <w:t xml:space="preserve"> Three items specifically request short text-based responses.</w:t>
      </w:r>
    </w:p>
    <w:p w14:paraId="1B5AEE6A" w14:textId="4457DC72" w:rsidR="0023399F" w:rsidRDefault="00905189" w:rsidP="005453FE">
      <w:pPr>
        <w:pStyle w:val="P1-StandPara"/>
        <w:spacing w:after="120" w:line="240" w:lineRule="auto"/>
        <w:ind w:left="450" w:firstLine="0"/>
        <w:jc w:val="left"/>
      </w:pPr>
      <w:r>
        <w:t xml:space="preserve">The first </w:t>
      </w:r>
      <w:r w:rsidR="005453FE">
        <w:t xml:space="preserve">five items </w:t>
      </w:r>
      <w:r>
        <w:t xml:space="preserve">capture background information about participants (i.e., position, tenure, opportunity to make disability employment policy decisions, membership in an intermediary organization, and participation in SEED activity). </w:t>
      </w:r>
      <w:r w:rsidR="00067C9E">
        <w:t xml:space="preserve">The final question </w:t>
      </w:r>
      <w:r w:rsidR="0023399F">
        <w:t>in th</w:t>
      </w:r>
      <w:r w:rsidR="005453FE">
        <w:t>is</w:t>
      </w:r>
      <w:r w:rsidR="0023399F">
        <w:t xml:space="preserve"> first section </w:t>
      </w:r>
      <w:r w:rsidR="00067C9E">
        <w:t xml:space="preserve">is used to branch </w:t>
      </w:r>
      <w:r w:rsidR="008B5FA0">
        <w:t xml:space="preserve">within </w:t>
      </w:r>
      <w:r w:rsidR="00067C9E">
        <w:t xml:space="preserve">the survey. Those who have participated in SEED </w:t>
      </w:r>
      <w:r w:rsidR="00AF0DEC">
        <w:t xml:space="preserve">activities </w:t>
      </w:r>
      <w:r w:rsidR="00C87CCE">
        <w:t>receive</w:t>
      </w:r>
      <w:r w:rsidR="00AF0DEC">
        <w:t xml:space="preserve"> </w:t>
      </w:r>
      <w:r w:rsidR="00C87CCE">
        <w:t>items</w:t>
      </w:r>
      <w:r w:rsidR="00AF0DEC">
        <w:t xml:space="preserve"> about their perceptions of the SEED initiative and SEED implementation. Next</w:t>
      </w:r>
      <w:r w:rsidR="004555CB">
        <w:t>,</w:t>
      </w:r>
      <w:r w:rsidR="00AF0DEC">
        <w:t xml:space="preserve"> participants are asked four items for the network analysis regarding to whom they turn for information related t</w:t>
      </w:r>
      <w:r w:rsidR="005453FE">
        <w:t>o disability employment policy</w:t>
      </w:r>
      <w:r w:rsidR="00AF0DEC">
        <w:t xml:space="preserve"> and </w:t>
      </w:r>
      <w:r w:rsidR="005453FE">
        <w:t xml:space="preserve">the influence of intermediary organizations and other </w:t>
      </w:r>
      <w:r w:rsidR="004555CB">
        <w:t xml:space="preserve">States </w:t>
      </w:r>
      <w:r w:rsidR="005453FE">
        <w:t xml:space="preserve">on employment policy in their own state.  Finally, participants rate the importance of four possible barriers to adopting disability employment policy in their </w:t>
      </w:r>
      <w:r w:rsidR="004555CB">
        <w:t xml:space="preserve">State </w:t>
      </w:r>
      <w:r w:rsidR="005453FE">
        <w:t xml:space="preserve">on Likert-type scales, and respond to a write-in item to suggest technical assistance that would assist them adopting or implementing disability employment policy in their </w:t>
      </w:r>
      <w:r w:rsidR="004555CB">
        <w:t>State</w:t>
      </w:r>
      <w:r w:rsidR="005453FE">
        <w:t>.</w:t>
      </w:r>
    </w:p>
    <w:p w14:paraId="0A790FE2" w14:textId="13871F61" w:rsidR="007A29A2" w:rsidRDefault="00067C9E" w:rsidP="00067C9E">
      <w:pPr>
        <w:pStyle w:val="P1-StandPara"/>
        <w:spacing w:after="120" w:line="240" w:lineRule="auto"/>
        <w:ind w:left="450" w:firstLine="0"/>
        <w:jc w:val="left"/>
      </w:pPr>
      <w:r>
        <w:t xml:space="preserve">If </w:t>
      </w:r>
      <w:r w:rsidR="005475D1">
        <w:t xml:space="preserve">participants </w:t>
      </w:r>
      <w:r w:rsidR="0023399F">
        <w:t>indicated in the first section that they were</w:t>
      </w:r>
      <w:r>
        <w:t xml:space="preserve"> not </w:t>
      </w:r>
      <w:r w:rsidR="0023399F">
        <w:t>aware of SEED</w:t>
      </w:r>
      <w:r w:rsidR="008E6F46">
        <w:t>-</w:t>
      </w:r>
      <w:r w:rsidR="0023399F">
        <w:t>related resources or activities, branching ensures</w:t>
      </w:r>
      <w:r w:rsidR="005475D1">
        <w:t xml:space="preserve"> they</w:t>
      </w:r>
      <w:r w:rsidR="0023399F">
        <w:t xml:space="preserve"> are only asked questions related to </w:t>
      </w:r>
      <w:r w:rsidR="00AF0DEC">
        <w:t>the needs analysis and</w:t>
      </w:r>
      <w:r w:rsidR="0023399F">
        <w:t xml:space="preserve"> network analysis</w:t>
      </w:r>
      <w:r w:rsidR="00AF0DEC">
        <w:t>, thereby shortening the survey</w:t>
      </w:r>
      <w:r w:rsidR="0023399F">
        <w:t>.</w:t>
      </w:r>
    </w:p>
    <w:p w14:paraId="61630D7E" w14:textId="77777777" w:rsidR="007A29A2" w:rsidRDefault="0002065D" w:rsidP="00646A5F">
      <w:pPr>
        <w:pStyle w:val="P1-StandPara"/>
        <w:numPr>
          <w:ilvl w:val="0"/>
          <w:numId w:val="2"/>
        </w:numPr>
        <w:spacing w:after="120" w:line="240" w:lineRule="auto"/>
        <w:ind w:left="450" w:hanging="270"/>
        <w:jc w:val="left"/>
      </w:pPr>
      <w:r w:rsidRPr="006310B9">
        <w:rPr>
          <w:b/>
        </w:rPr>
        <w:t>Data Capture.</w:t>
      </w:r>
      <w:r w:rsidR="00DF65D7" w:rsidRPr="006310B9">
        <w:t xml:space="preserve"> </w:t>
      </w:r>
      <w:r w:rsidR="005E0FB3">
        <w:t xml:space="preserve">The web-based survey and electronic response format allow data capture to be instant at the moment the participants submit the survey. </w:t>
      </w:r>
      <w:r w:rsidR="008B5FA0">
        <w:t>All</w:t>
      </w:r>
      <w:r w:rsidR="005E0FB3">
        <w:t xml:space="preserve"> data </w:t>
      </w:r>
      <w:r w:rsidR="00851969">
        <w:t xml:space="preserve">are </w:t>
      </w:r>
      <w:r w:rsidR="005E0FB3">
        <w:t>automatically captured in a secure database for analysis.</w:t>
      </w:r>
    </w:p>
    <w:p w14:paraId="3009840D" w14:textId="77777777" w:rsidR="008478A9" w:rsidRDefault="008478A9" w:rsidP="00646A5F">
      <w:pPr>
        <w:pStyle w:val="Heading1"/>
        <w:spacing w:after="120" w:line="240" w:lineRule="auto"/>
        <w:ind w:left="0" w:firstLine="0"/>
        <w:jc w:val="left"/>
      </w:pPr>
      <w:bookmarkStart w:id="9" w:name="_Toc61176380"/>
      <w:bookmarkStart w:id="10" w:name="_Toc222888889"/>
      <w:r>
        <w:t>A.4</w:t>
      </w:r>
      <w:r>
        <w:tab/>
        <w:t>Efforts to Identify Duplication</w:t>
      </w:r>
      <w:bookmarkEnd w:id="9"/>
      <w:bookmarkEnd w:id="10"/>
    </w:p>
    <w:p w14:paraId="781BA210" w14:textId="77777777" w:rsidR="00C37A70" w:rsidRPr="00C37A70" w:rsidRDefault="00C37A70" w:rsidP="00646A5F">
      <w:pPr>
        <w:pStyle w:val="Heading1"/>
        <w:spacing w:after="120" w:line="240" w:lineRule="auto"/>
        <w:ind w:left="0" w:firstLine="0"/>
        <w:jc w:val="left"/>
        <w:rPr>
          <w:b w:val="0"/>
        </w:rPr>
      </w:pPr>
      <w:bookmarkStart w:id="11" w:name="_Toc61176384"/>
      <w:bookmarkStart w:id="12" w:name="_Toc222888893"/>
      <w:r w:rsidRPr="00C37A70">
        <w:rPr>
          <w:b w:val="0"/>
        </w:rPr>
        <w:t>There</w:t>
      </w:r>
      <w:r>
        <w:rPr>
          <w:b w:val="0"/>
        </w:rPr>
        <w:t xml:space="preserve"> is no potential of duplication for the </w:t>
      </w:r>
      <w:r w:rsidR="008B5FA0">
        <w:rPr>
          <w:b w:val="0"/>
          <w:bCs/>
        </w:rPr>
        <w:t>SEED</w:t>
      </w:r>
      <w:r w:rsidRPr="00C37A70">
        <w:rPr>
          <w:b w:val="0"/>
          <w:bCs/>
        </w:rPr>
        <w:t xml:space="preserve"> Initiative Implementation Evaluation survey</w:t>
      </w:r>
      <w:r>
        <w:rPr>
          <w:b w:val="0"/>
          <w:bCs/>
        </w:rPr>
        <w:t xml:space="preserve">. </w:t>
      </w:r>
      <w:r w:rsidR="00A62458">
        <w:rPr>
          <w:b w:val="0"/>
          <w:bCs/>
        </w:rPr>
        <w:t>The information that will be collected for this evaluation is specific to the organizations, materials, and activities involved in SEED. The instrument</w:t>
      </w:r>
      <w:r>
        <w:rPr>
          <w:b w:val="0"/>
          <w:bCs/>
        </w:rPr>
        <w:t xml:space="preserve"> </w:t>
      </w:r>
      <w:r w:rsidR="00A62458">
        <w:rPr>
          <w:b w:val="0"/>
          <w:bCs/>
        </w:rPr>
        <w:t>is</w:t>
      </w:r>
      <w:r>
        <w:rPr>
          <w:b w:val="0"/>
          <w:bCs/>
        </w:rPr>
        <w:t xml:space="preserve"> custom designed for the formative evaluation of SEED, </w:t>
      </w:r>
      <w:r w:rsidR="00C87CCE">
        <w:rPr>
          <w:b w:val="0"/>
          <w:bCs/>
        </w:rPr>
        <w:t xml:space="preserve">which is itself </w:t>
      </w:r>
      <w:r>
        <w:rPr>
          <w:b w:val="0"/>
          <w:bCs/>
        </w:rPr>
        <w:t>a new initiative</w:t>
      </w:r>
      <w:r w:rsidR="00A62458">
        <w:rPr>
          <w:b w:val="0"/>
          <w:bCs/>
        </w:rPr>
        <w:t>. Therefore</w:t>
      </w:r>
      <w:r w:rsidR="00F91DC3">
        <w:rPr>
          <w:b w:val="0"/>
          <w:bCs/>
        </w:rPr>
        <w:t>,</w:t>
      </w:r>
      <w:r w:rsidR="005E0FB3">
        <w:rPr>
          <w:b w:val="0"/>
          <w:bCs/>
        </w:rPr>
        <w:t xml:space="preserve"> no other source of information can be used to fulfill the purpose of</w:t>
      </w:r>
      <w:r w:rsidR="00A62458">
        <w:rPr>
          <w:b w:val="0"/>
          <w:bCs/>
        </w:rPr>
        <w:t xml:space="preserve"> the survey</w:t>
      </w:r>
      <w:r w:rsidR="00F91DC3">
        <w:t>—</w:t>
      </w:r>
      <w:r w:rsidR="00F91DC3">
        <w:rPr>
          <w:b w:val="0"/>
          <w:bCs/>
        </w:rPr>
        <w:t>p</w:t>
      </w:r>
      <w:r w:rsidR="005E0FB3">
        <w:rPr>
          <w:b w:val="0"/>
          <w:bCs/>
        </w:rPr>
        <w:t>roviding feedback and information for the format</w:t>
      </w:r>
      <w:r w:rsidR="00A62458">
        <w:rPr>
          <w:b w:val="0"/>
          <w:bCs/>
        </w:rPr>
        <w:t>ive evaluation of the SEED initiative</w:t>
      </w:r>
      <w:r w:rsidR="00C87CCE">
        <w:rPr>
          <w:b w:val="0"/>
          <w:bCs/>
        </w:rPr>
        <w:t xml:space="preserve"> to be used to improve the initiative</w:t>
      </w:r>
      <w:r>
        <w:rPr>
          <w:b w:val="0"/>
          <w:bCs/>
        </w:rPr>
        <w:t xml:space="preserve">. </w:t>
      </w:r>
      <w:r w:rsidR="00A62458">
        <w:rPr>
          <w:b w:val="0"/>
          <w:bCs/>
        </w:rPr>
        <w:t>Likewise, t</w:t>
      </w:r>
      <w:r>
        <w:rPr>
          <w:b w:val="0"/>
          <w:bCs/>
        </w:rPr>
        <w:t xml:space="preserve">here is no other evaluation of this program being conducted. The survey will be conducted with the cooperation of DOL’s ODEP and CEO as well as the intermediary organizations involved in SEED. This ensures no parallel, overlapping, or duplicative </w:t>
      </w:r>
      <w:r w:rsidR="00A62458">
        <w:rPr>
          <w:b w:val="0"/>
          <w:bCs/>
        </w:rPr>
        <w:t>data collection</w:t>
      </w:r>
      <w:r>
        <w:rPr>
          <w:b w:val="0"/>
          <w:bCs/>
        </w:rPr>
        <w:t xml:space="preserve"> is being conducted by another SEED-</w:t>
      </w:r>
      <w:r w:rsidR="00C87CCE">
        <w:rPr>
          <w:b w:val="0"/>
          <w:bCs/>
        </w:rPr>
        <w:t>involved</w:t>
      </w:r>
      <w:r>
        <w:rPr>
          <w:b w:val="0"/>
          <w:bCs/>
        </w:rPr>
        <w:t xml:space="preserve"> organization. </w:t>
      </w:r>
    </w:p>
    <w:p w14:paraId="57253A9E" w14:textId="77777777" w:rsidR="00893A70" w:rsidRPr="00893A70" w:rsidRDefault="00893A70" w:rsidP="00646A5F">
      <w:pPr>
        <w:pStyle w:val="Heading1"/>
        <w:spacing w:after="120" w:line="240" w:lineRule="auto"/>
        <w:ind w:left="0" w:firstLine="0"/>
        <w:jc w:val="left"/>
      </w:pPr>
      <w:r w:rsidRPr="00893A70">
        <w:t>A.5</w:t>
      </w:r>
      <w:r w:rsidRPr="00893A70">
        <w:tab/>
        <w:t>Collection of Data from Small Businesses</w:t>
      </w:r>
    </w:p>
    <w:p w14:paraId="4A46B483" w14:textId="77777777" w:rsidR="00893A70" w:rsidRPr="00893A70" w:rsidRDefault="00893A70" w:rsidP="00646A5F">
      <w:pPr>
        <w:pStyle w:val="P1-StandPara"/>
        <w:spacing w:after="120" w:line="240" w:lineRule="auto"/>
        <w:ind w:firstLine="0"/>
        <w:jc w:val="left"/>
      </w:pPr>
      <w:r w:rsidRPr="00893A70">
        <w:t>Not applicable.</w:t>
      </w:r>
    </w:p>
    <w:p w14:paraId="1587DBC3" w14:textId="77777777" w:rsidR="00893A70" w:rsidRPr="00893A70" w:rsidRDefault="00893A70" w:rsidP="00646A5F">
      <w:pPr>
        <w:pStyle w:val="Heading1"/>
        <w:spacing w:after="120" w:line="240" w:lineRule="auto"/>
        <w:ind w:left="0" w:firstLine="0"/>
        <w:jc w:val="left"/>
      </w:pPr>
      <w:bookmarkStart w:id="13" w:name="_Toc61176382"/>
      <w:bookmarkStart w:id="14" w:name="_Toc222888891"/>
      <w:r w:rsidRPr="00893A70">
        <w:t>A.6</w:t>
      </w:r>
      <w:r w:rsidRPr="00893A70">
        <w:tab/>
        <w:t>Consequences of Less Frequent Data Collection</w:t>
      </w:r>
      <w:bookmarkEnd w:id="13"/>
      <w:bookmarkEnd w:id="14"/>
    </w:p>
    <w:p w14:paraId="180676F9" w14:textId="2CF66412" w:rsidR="00893A70" w:rsidRPr="00893A70" w:rsidRDefault="00893A70" w:rsidP="00646A5F">
      <w:pPr>
        <w:pStyle w:val="P1-StandPara"/>
        <w:spacing w:after="120" w:line="240" w:lineRule="auto"/>
        <w:ind w:firstLine="0"/>
        <w:jc w:val="left"/>
      </w:pPr>
      <w:r w:rsidRPr="000772D4">
        <w:t xml:space="preserve">This request </w:t>
      </w:r>
      <w:r w:rsidR="005E0FB3">
        <w:t xml:space="preserve">for clearance </w:t>
      </w:r>
      <w:r w:rsidRPr="000772D4">
        <w:t xml:space="preserve">is for </w:t>
      </w:r>
      <w:r w:rsidR="005E0FB3">
        <w:t xml:space="preserve">a single administration </w:t>
      </w:r>
      <w:r w:rsidRPr="000772D4">
        <w:t xml:space="preserve">of the </w:t>
      </w:r>
      <w:r w:rsidR="00F91DC3">
        <w:rPr>
          <w:bCs/>
        </w:rPr>
        <w:t>SEED</w:t>
      </w:r>
      <w:r w:rsidR="005E0FB3" w:rsidRPr="000A790C">
        <w:rPr>
          <w:bCs/>
        </w:rPr>
        <w:t xml:space="preserve"> Initiative </w:t>
      </w:r>
      <w:r w:rsidR="005E0FB3">
        <w:rPr>
          <w:bCs/>
        </w:rPr>
        <w:t>Implementation Evaluation survey</w:t>
      </w:r>
      <w:r w:rsidR="005E0FB3">
        <w:t xml:space="preserve">. The consequences of not collecting the information at all are that DOL ODEP and CEO will lack the critical feedback from their target audience needed to continue to refine and improve the SEED initiative, potentially making less efficient use of resources, having less efficacy in assisting states </w:t>
      </w:r>
      <w:r w:rsidR="005475D1">
        <w:t xml:space="preserve">to </w:t>
      </w:r>
      <w:r w:rsidR="005E0FB3">
        <w:t>adopt disability employment policy, and ultimately limiting SEED’s capacity for improving opportunities for employment for persons with disabilities.</w:t>
      </w:r>
      <w:r w:rsidR="003D7C00">
        <w:t>.</w:t>
      </w:r>
    </w:p>
    <w:p w14:paraId="4B0EEB99" w14:textId="77777777" w:rsidR="00893A70" w:rsidRPr="00893A70" w:rsidRDefault="00893A70" w:rsidP="00A62458">
      <w:pPr>
        <w:pStyle w:val="Heading1"/>
        <w:tabs>
          <w:tab w:val="left" w:pos="1440"/>
          <w:tab w:val="left" w:pos="2160"/>
          <w:tab w:val="left" w:pos="2880"/>
          <w:tab w:val="left" w:pos="3600"/>
          <w:tab w:val="left" w:pos="4320"/>
          <w:tab w:val="left" w:pos="5040"/>
          <w:tab w:val="right" w:pos="10224"/>
        </w:tabs>
        <w:spacing w:after="120" w:line="240" w:lineRule="auto"/>
        <w:ind w:left="0" w:firstLine="0"/>
        <w:jc w:val="left"/>
      </w:pPr>
      <w:bookmarkStart w:id="15" w:name="_Toc61176383"/>
      <w:bookmarkStart w:id="16" w:name="_Toc222888892"/>
      <w:r w:rsidRPr="00893A70">
        <w:lastRenderedPageBreak/>
        <w:t>A.7</w:t>
      </w:r>
      <w:r w:rsidRPr="00893A70">
        <w:tab/>
        <w:t>Special Circumstances</w:t>
      </w:r>
      <w:bookmarkEnd w:id="15"/>
      <w:bookmarkEnd w:id="16"/>
      <w:r w:rsidR="005826D3">
        <w:t xml:space="preserve"> of Data Collection</w:t>
      </w:r>
      <w:r w:rsidR="00A62458">
        <w:tab/>
      </w:r>
      <w:r w:rsidR="00A62458">
        <w:tab/>
      </w:r>
    </w:p>
    <w:p w14:paraId="16712ED1" w14:textId="77777777" w:rsidR="00893A70" w:rsidRPr="00893A70" w:rsidRDefault="00893A70" w:rsidP="00646A5F">
      <w:pPr>
        <w:pStyle w:val="P1-StandPara"/>
        <w:spacing w:after="120" w:line="240" w:lineRule="auto"/>
        <w:ind w:firstLine="0"/>
        <w:jc w:val="left"/>
      </w:pPr>
      <w:r w:rsidRPr="00893A70">
        <w:t>None of the special circumstances listed in the instructions for completing the supporting statement apply to</w:t>
      </w:r>
      <w:r w:rsidR="007A29A2">
        <w:t xml:space="preserve"> </w:t>
      </w:r>
      <w:r w:rsidR="00A62458" w:rsidRPr="000772D4">
        <w:t xml:space="preserve">the </w:t>
      </w:r>
      <w:r w:rsidR="00F91DC3">
        <w:rPr>
          <w:bCs/>
        </w:rPr>
        <w:t>SEED</w:t>
      </w:r>
      <w:r w:rsidR="00A62458" w:rsidRPr="000A790C">
        <w:rPr>
          <w:bCs/>
        </w:rPr>
        <w:t xml:space="preserve"> Initiative </w:t>
      </w:r>
      <w:r w:rsidR="00A62458">
        <w:rPr>
          <w:bCs/>
        </w:rPr>
        <w:t>Implementation Evaluation survey</w:t>
      </w:r>
      <w:r w:rsidRPr="00893A70">
        <w:t>.</w:t>
      </w:r>
    </w:p>
    <w:p w14:paraId="0F1DC06D" w14:textId="77777777" w:rsidR="008478A9" w:rsidRDefault="008478A9" w:rsidP="00646A5F">
      <w:pPr>
        <w:pStyle w:val="Heading1"/>
        <w:spacing w:after="120" w:line="240" w:lineRule="auto"/>
        <w:ind w:left="0" w:firstLine="0"/>
        <w:jc w:val="left"/>
      </w:pPr>
      <w:r>
        <w:t>A.</w:t>
      </w:r>
      <w:r w:rsidR="00893A70">
        <w:t>8</w:t>
      </w:r>
      <w:r>
        <w:tab/>
        <w:t>Consultations Outside the Agency</w:t>
      </w:r>
      <w:bookmarkEnd w:id="11"/>
      <w:bookmarkEnd w:id="12"/>
    </w:p>
    <w:p w14:paraId="58CE726B" w14:textId="38C10C34" w:rsidR="00A62458" w:rsidRDefault="00A62458" w:rsidP="00EA36BB">
      <w:pPr>
        <w:pStyle w:val="P1-StandPara"/>
        <w:spacing w:after="120" w:line="240" w:lineRule="auto"/>
        <w:ind w:firstLine="0"/>
        <w:jc w:val="left"/>
      </w:pPr>
      <w:r>
        <w:t xml:space="preserve">There </w:t>
      </w:r>
      <w:r w:rsidR="00BF3149">
        <w:t xml:space="preserve">have </w:t>
      </w:r>
      <w:r>
        <w:t>been several consultations outside of DOL in preparing this survey</w:t>
      </w:r>
      <w:r w:rsidR="00310854">
        <w:t xml:space="preserve">. </w:t>
      </w:r>
      <w:r w:rsidR="00EA36BB">
        <w:t>More specifically</w:t>
      </w:r>
      <w:r>
        <w:t xml:space="preserve">, </w:t>
      </w:r>
      <w:r w:rsidR="00310854">
        <w:t>a Technical Working Group, a panel of subject matter experts from academe and government experience</w:t>
      </w:r>
      <w:r w:rsidR="008E6F46">
        <w:t>,</w:t>
      </w:r>
      <w:r w:rsidR="00310854">
        <w:t xml:space="preserve"> reviewed </w:t>
      </w:r>
      <w:r>
        <w:t xml:space="preserve">the survey instrument (as was the whole evaluation design). </w:t>
      </w:r>
      <w:r w:rsidR="00B24EC4">
        <w:t xml:space="preserve">The work group members were asked to provide input and guidance to ensure the data are not duplicative and were collected as efficiently as possible to minimize burden.  The panel includes experts on evaluation, knowledge transfer, diffusion of innovation, and working with intermediary organizations to promote policy to </w:t>
      </w:r>
      <w:r w:rsidR="008E6F46">
        <w:t>States</w:t>
      </w:r>
      <w:r w:rsidR="00B24EC4">
        <w:t xml:space="preserve">. </w:t>
      </w:r>
    </w:p>
    <w:p w14:paraId="03085A34" w14:textId="77777777" w:rsidR="005A6D53" w:rsidRPr="005A6D53" w:rsidRDefault="005A6D53" w:rsidP="00A864C8">
      <w:pPr>
        <w:pStyle w:val="SU-FlLftUndln"/>
        <w:spacing w:line="240" w:lineRule="auto"/>
        <w:rPr>
          <w:b/>
          <w:sz w:val="14"/>
          <w:szCs w:val="14"/>
        </w:rPr>
      </w:pPr>
    </w:p>
    <w:p w14:paraId="72791C82" w14:textId="0280ECD5" w:rsidR="004E048D" w:rsidRDefault="004E048D" w:rsidP="00646A5F">
      <w:pPr>
        <w:pStyle w:val="Heading1"/>
        <w:spacing w:after="120" w:line="240" w:lineRule="auto"/>
        <w:ind w:left="0" w:firstLine="0"/>
        <w:jc w:val="left"/>
        <w:rPr>
          <w:b w:val="0"/>
        </w:rPr>
      </w:pPr>
      <w:bookmarkStart w:id="17" w:name="_Toc61176385"/>
      <w:bookmarkStart w:id="18" w:name="_Toc222888894"/>
      <w:r w:rsidRPr="0025019D">
        <w:rPr>
          <w:b w:val="0"/>
        </w:rPr>
        <w:t xml:space="preserve">In addition to </w:t>
      </w:r>
      <w:r w:rsidR="000105F6" w:rsidRPr="0025019D">
        <w:rPr>
          <w:b w:val="0"/>
        </w:rPr>
        <w:t xml:space="preserve">input from </w:t>
      </w:r>
      <w:r w:rsidRPr="0025019D">
        <w:rPr>
          <w:b w:val="0"/>
        </w:rPr>
        <w:t xml:space="preserve">the Technical Work Group, the survey was created, and will be implemented, in consultation with members of the SEED implementation team </w:t>
      </w:r>
      <w:r w:rsidR="003D7C00" w:rsidRPr="0025019D">
        <w:rPr>
          <w:b w:val="0"/>
        </w:rPr>
        <w:t>who</w:t>
      </w:r>
      <w:r w:rsidRPr="0025019D">
        <w:rPr>
          <w:b w:val="0"/>
        </w:rPr>
        <w:t xml:space="preserve"> are representatives of the intermediary organizations of whom the leg</w:t>
      </w:r>
      <w:r w:rsidR="00401816" w:rsidRPr="0025019D">
        <w:rPr>
          <w:b w:val="0"/>
        </w:rPr>
        <w:t xml:space="preserve">islators and staff are members, </w:t>
      </w:r>
      <w:r w:rsidR="00C87CCE" w:rsidRPr="0025019D">
        <w:rPr>
          <w:b w:val="0"/>
        </w:rPr>
        <w:t>including the</w:t>
      </w:r>
      <w:r w:rsidR="00401816" w:rsidRPr="0025019D">
        <w:rPr>
          <w:b w:val="0"/>
        </w:rPr>
        <w:t xml:space="preserve"> N</w:t>
      </w:r>
      <w:r w:rsidR="00EA36BB">
        <w:rPr>
          <w:b w:val="0"/>
        </w:rPr>
        <w:t>CSL</w:t>
      </w:r>
      <w:r w:rsidR="00401816" w:rsidRPr="0025019D">
        <w:rPr>
          <w:b w:val="0"/>
        </w:rPr>
        <w:t xml:space="preserve"> and C</w:t>
      </w:r>
      <w:r w:rsidR="00EA36BB">
        <w:rPr>
          <w:b w:val="0"/>
        </w:rPr>
        <w:t>SG</w:t>
      </w:r>
      <w:r w:rsidR="00401816" w:rsidRPr="0025019D">
        <w:rPr>
          <w:b w:val="0"/>
        </w:rPr>
        <w:t>. Representatives of these groups reviewed the survey drafts,</w:t>
      </w:r>
      <w:r w:rsidRPr="0025019D">
        <w:rPr>
          <w:b w:val="0"/>
        </w:rPr>
        <w:t xml:space="preserve"> provided feedback, and assisted in creating the sample frame </w:t>
      </w:r>
      <w:r w:rsidR="00401816" w:rsidRPr="0025019D">
        <w:rPr>
          <w:b w:val="0"/>
        </w:rPr>
        <w:t xml:space="preserve">to aid in identifying a sample of </w:t>
      </w:r>
      <w:r w:rsidR="00241217" w:rsidRPr="0025019D">
        <w:rPr>
          <w:b w:val="0"/>
        </w:rPr>
        <w:t xml:space="preserve">State </w:t>
      </w:r>
      <w:r w:rsidR="00401816" w:rsidRPr="0025019D">
        <w:rPr>
          <w:b w:val="0"/>
        </w:rPr>
        <w:t xml:space="preserve">legislators and staff </w:t>
      </w:r>
      <w:r w:rsidR="00272166" w:rsidRPr="0025019D">
        <w:rPr>
          <w:b w:val="0"/>
        </w:rPr>
        <w:t>who</w:t>
      </w:r>
      <w:r w:rsidR="00401816" w:rsidRPr="0025019D">
        <w:rPr>
          <w:b w:val="0"/>
        </w:rPr>
        <w:t xml:space="preserve"> would be appropriate and representative of the universe of </w:t>
      </w:r>
      <w:r w:rsidR="00241217" w:rsidRPr="0025019D">
        <w:rPr>
          <w:b w:val="0"/>
        </w:rPr>
        <w:t xml:space="preserve">State </w:t>
      </w:r>
      <w:r w:rsidR="00401816" w:rsidRPr="0025019D">
        <w:rPr>
          <w:b w:val="0"/>
        </w:rPr>
        <w:t xml:space="preserve">legislators </w:t>
      </w:r>
      <w:r w:rsidR="00272166" w:rsidRPr="0025019D">
        <w:rPr>
          <w:b w:val="0"/>
        </w:rPr>
        <w:t>likely</w:t>
      </w:r>
      <w:r w:rsidR="00401816" w:rsidRPr="0025019D">
        <w:rPr>
          <w:b w:val="0"/>
        </w:rPr>
        <w:t xml:space="preserve"> interested in disability employment policy and SEED</w:t>
      </w:r>
      <w:r w:rsidRPr="0025019D">
        <w:rPr>
          <w:b w:val="0"/>
        </w:rPr>
        <w:t>.</w:t>
      </w:r>
    </w:p>
    <w:p w14:paraId="2B479A18" w14:textId="77777777" w:rsidR="004E048D" w:rsidRDefault="00401816" w:rsidP="00646A5F">
      <w:pPr>
        <w:pStyle w:val="Heading1"/>
        <w:spacing w:after="120" w:line="240" w:lineRule="auto"/>
        <w:ind w:left="0" w:firstLine="0"/>
        <w:jc w:val="left"/>
        <w:rPr>
          <w:b w:val="0"/>
        </w:rPr>
      </w:pPr>
      <w:r>
        <w:rPr>
          <w:b w:val="0"/>
        </w:rPr>
        <w:t>These i</w:t>
      </w:r>
      <w:r w:rsidR="004E048D" w:rsidRPr="004E048D">
        <w:rPr>
          <w:b w:val="0"/>
        </w:rPr>
        <w:t xml:space="preserve">ntermediary groups also </w:t>
      </w:r>
      <w:r>
        <w:rPr>
          <w:b w:val="0"/>
        </w:rPr>
        <w:t>contacted</w:t>
      </w:r>
      <w:r w:rsidR="004E048D" w:rsidRPr="004E048D">
        <w:rPr>
          <w:b w:val="0"/>
        </w:rPr>
        <w:t xml:space="preserve"> three of their members </w:t>
      </w:r>
      <w:r>
        <w:rPr>
          <w:b w:val="0"/>
        </w:rPr>
        <w:t>(</w:t>
      </w:r>
      <w:r w:rsidR="004E048D" w:rsidRPr="004E048D">
        <w:rPr>
          <w:b w:val="0"/>
        </w:rPr>
        <w:t>representatives of the sample frame</w:t>
      </w:r>
      <w:r>
        <w:rPr>
          <w:b w:val="0"/>
        </w:rPr>
        <w:t xml:space="preserve">) who volunteered to pilot test the survey to assess </w:t>
      </w:r>
      <w:r w:rsidR="004E048D" w:rsidRPr="004E048D">
        <w:rPr>
          <w:b w:val="0"/>
        </w:rPr>
        <w:t xml:space="preserve">clarity, </w:t>
      </w:r>
      <w:r>
        <w:rPr>
          <w:b w:val="0"/>
        </w:rPr>
        <w:t>time required, and functionality.</w:t>
      </w:r>
    </w:p>
    <w:p w14:paraId="1A14687A" w14:textId="341730AC" w:rsidR="008D6277" w:rsidRDefault="00EA36BB" w:rsidP="00615F77">
      <w:pPr>
        <w:pStyle w:val="P1-StandPara"/>
        <w:spacing w:after="120" w:line="240" w:lineRule="auto"/>
      </w:pPr>
      <w:r>
        <w:t>On November 23, 2016, the agency published a Federal Register Notice to invite public comments on the ICR. (</w:t>
      </w:r>
      <w:r w:rsidRPr="00EA36BB">
        <w:rPr>
          <w:i/>
        </w:rPr>
        <w:t>See</w:t>
      </w:r>
      <w:r w:rsidR="008D6277">
        <w:t xml:space="preserve"> </w:t>
      </w:r>
      <w:r>
        <w:t>81 FR 84618.)</w:t>
      </w:r>
      <w:r w:rsidR="00B21C1D">
        <w:t xml:space="preserve"> The CEO </w:t>
      </w:r>
      <w:r w:rsidR="00F50FDB">
        <w:t xml:space="preserve">received </w:t>
      </w:r>
      <w:r w:rsidR="00DE2CCC">
        <w:t>one</w:t>
      </w:r>
      <w:r w:rsidR="00B21C1D">
        <w:t xml:space="preserve"> comment</w:t>
      </w:r>
      <w:r w:rsidR="00DE2CCC">
        <w:t>.</w:t>
      </w:r>
      <w:r w:rsidR="00DF4966">
        <w:t xml:space="preserve"> </w:t>
      </w:r>
      <w:r w:rsidR="00DE2CCC">
        <w:t>A commenter, who identified herself as “</w:t>
      </w:r>
      <w:r w:rsidR="00300FA9">
        <w:t>Jean Public</w:t>
      </w:r>
      <w:r w:rsidR="00DE2CCC">
        <w:t>,”</w:t>
      </w:r>
      <w:r w:rsidR="00300FA9">
        <w:t xml:space="preserve"> </w:t>
      </w:r>
      <w:r w:rsidR="00DE2CCC">
        <w:t xml:space="preserve">raised general </w:t>
      </w:r>
      <w:r w:rsidR="00667631">
        <w:t xml:space="preserve">program </w:t>
      </w:r>
      <w:r w:rsidR="00DE2CCC">
        <w:t>concerns</w:t>
      </w:r>
      <w:r w:rsidR="00667631">
        <w:t xml:space="preserve">, noting her belief </w:t>
      </w:r>
      <w:r w:rsidR="00300FA9">
        <w:t>that the work to find people with disabilities could be done more effectively in state office</w:t>
      </w:r>
      <w:r w:rsidR="00F50FDB">
        <w:t>s</w:t>
      </w:r>
      <w:r w:rsidR="00300FA9">
        <w:t>.</w:t>
      </w:r>
      <w:r w:rsidR="0094725D">
        <w:t xml:space="preserve"> </w:t>
      </w:r>
    </w:p>
    <w:p w14:paraId="74EF66A7" w14:textId="77777777" w:rsidR="008478A9" w:rsidRDefault="008478A9" w:rsidP="00646A5F">
      <w:pPr>
        <w:pStyle w:val="Heading1"/>
        <w:spacing w:after="120" w:line="240" w:lineRule="auto"/>
        <w:ind w:left="0" w:firstLine="0"/>
        <w:jc w:val="left"/>
      </w:pPr>
      <w:r>
        <w:t>A.</w:t>
      </w:r>
      <w:r w:rsidR="00893A70">
        <w:t>9</w:t>
      </w:r>
      <w:r>
        <w:tab/>
        <w:t>Payments to Respondents</w:t>
      </w:r>
      <w:bookmarkEnd w:id="17"/>
      <w:bookmarkEnd w:id="18"/>
    </w:p>
    <w:p w14:paraId="1F421001" w14:textId="77777777" w:rsidR="000B1360" w:rsidRDefault="000B1360" w:rsidP="000105F6">
      <w:pPr>
        <w:pStyle w:val="P1-StandPara"/>
        <w:spacing w:after="120" w:line="240" w:lineRule="auto"/>
        <w:ind w:firstLine="0"/>
        <w:jc w:val="left"/>
      </w:pPr>
      <w:r w:rsidRPr="000B1360">
        <w:t>Respondents will not receive payment.  Participation is voluntary.</w:t>
      </w:r>
      <w:bookmarkStart w:id="19" w:name="_Toc61176386"/>
      <w:bookmarkStart w:id="20" w:name="_Toc222888895"/>
    </w:p>
    <w:p w14:paraId="446CA93D" w14:textId="77777777" w:rsidR="000A790C" w:rsidRPr="000A790C" w:rsidRDefault="008478A9" w:rsidP="000A790C">
      <w:pPr>
        <w:pStyle w:val="Heading1"/>
        <w:spacing w:after="120" w:line="240" w:lineRule="auto"/>
        <w:ind w:left="0" w:firstLine="0"/>
        <w:jc w:val="left"/>
      </w:pPr>
      <w:r>
        <w:t>A.</w:t>
      </w:r>
      <w:r w:rsidR="00893A70">
        <w:t>10</w:t>
      </w:r>
      <w:r>
        <w:tab/>
        <w:t>Assurance of Confidentiality</w:t>
      </w:r>
      <w:bookmarkEnd w:id="19"/>
      <w:bookmarkEnd w:id="20"/>
    </w:p>
    <w:p w14:paraId="17A56FD1" w14:textId="48601A71" w:rsidR="000A790C" w:rsidRDefault="00A77206" w:rsidP="00646A5F">
      <w:pPr>
        <w:pStyle w:val="P1-StandPara"/>
        <w:spacing w:after="120" w:line="240" w:lineRule="auto"/>
        <w:ind w:firstLine="0"/>
        <w:jc w:val="left"/>
      </w:pPr>
      <w:r>
        <w:t xml:space="preserve">There is no assurance of confidentiality.  </w:t>
      </w:r>
      <w:r w:rsidR="008478A9" w:rsidRPr="00B370E5">
        <w:t xml:space="preserve">Respondents will be informed of the voluntary nature of the survey and of the </w:t>
      </w:r>
      <w:r>
        <w:t>privacy</w:t>
      </w:r>
      <w:r w:rsidR="008478A9" w:rsidRPr="00B370E5">
        <w:t xml:space="preserve"> provision in the initial cover letter and on the questionnaires, stating that their responses may be used for statistical purposes only and may not be disclosed, or used, in identifiable form for any other purpose except as required by law</w:t>
      </w:r>
      <w:r w:rsidR="00C44F78">
        <w:t xml:space="preserve">. </w:t>
      </w:r>
      <w:r w:rsidR="001E22F7">
        <w:t>Respondents are also informed of the general risk inherent in supplying information over the Internet.</w:t>
      </w:r>
      <w:r w:rsidR="000A790C">
        <w:t xml:space="preserve"> In addition, participants will be provided with the telephone number and e-mail addresses of the Project Manager and Principal Investigator, as well as the AIR Institutional Review Board</w:t>
      </w:r>
      <w:r w:rsidR="00272166">
        <w:t>,</w:t>
      </w:r>
      <w:r w:rsidR="000A790C">
        <w:t xml:space="preserve"> if they have any questions or concerns.</w:t>
      </w:r>
    </w:p>
    <w:p w14:paraId="40BF528F" w14:textId="77777777" w:rsidR="008478A9" w:rsidRDefault="008478A9" w:rsidP="00646A5F">
      <w:pPr>
        <w:pStyle w:val="Heading1"/>
        <w:spacing w:after="120" w:line="240" w:lineRule="auto"/>
        <w:ind w:left="0" w:firstLine="0"/>
        <w:jc w:val="left"/>
      </w:pPr>
      <w:r>
        <w:t>A.</w:t>
      </w:r>
      <w:r w:rsidR="00893A70">
        <w:t>11</w:t>
      </w:r>
      <w:r>
        <w:tab/>
        <w:t>Sensitive Questions</w:t>
      </w:r>
    </w:p>
    <w:p w14:paraId="06CF032E" w14:textId="0DCFC912" w:rsidR="008478A9" w:rsidRDefault="008478A9" w:rsidP="00646A5F">
      <w:pPr>
        <w:pStyle w:val="P1-StandPara"/>
        <w:spacing w:after="120" w:line="240" w:lineRule="auto"/>
        <w:ind w:firstLine="0"/>
        <w:jc w:val="left"/>
      </w:pPr>
      <w:r>
        <w:t xml:space="preserve">The </w:t>
      </w:r>
      <w:r w:rsidR="00272166">
        <w:rPr>
          <w:bCs/>
        </w:rPr>
        <w:t>SEED</w:t>
      </w:r>
      <w:r w:rsidR="000B1360" w:rsidRPr="000A790C">
        <w:rPr>
          <w:bCs/>
        </w:rPr>
        <w:t xml:space="preserve"> Initiative </w:t>
      </w:r>
      <w:r w:rsidR="000B1360">
        <w:rPr>
          <w:bCs/>
        </w:rPr>
        <w:t>Implementation Evaluation survey</w:t>
      </w:r>
      <w:r w:rsidR="000B1360">
        <w:t xml:space="preserve"> is voluntary</w:t>
      </w:r>
      <w:r w:rsidR="00272166">
        <w:t>, and no person</w:t>
      </w:r>
      <w:r>
        <w:t xml:space="preserve"> </w:t>
      </w:r>
      <w:r w:rsidR="00272166">
        <w:t>is</w:t>
      </w:r>
      <w:r>
        <w:t xml:space="preserve"> required to respond to </w:t>
      </w:r>
      <w:r w:rsidR="000113F6">
        <w:t>it</w:t>
      </w:r>
      <w:r>
        <w:t xml:space="preserve">. </w:t>
      </w:r>
      <w:r w:rsidR="000B1360">
        <w:t xml:space="preserve">There are no items of a sensitive nature. </w:t>
      </w:r>
      <w:r>
        <w:t xml:space="preserve">In addition, respondents may decline to answer any question in the survey. Respondents are informed of the voluntary nature of the survey in the </w:t>
      </w:r>
      <w:r w:rsidR="00BF3149">
        <w:t>instruction</w:t>
      </w:r>
      <w:r>
        <w:t xml:space="preserve"> that accompanies the questionnaire, as well as on the </w:t>
      </w:r>
      <w:r w:rsidR="009F07D2">
        <w:t>cover letter</w:t>
      </w:r>
      <w:r>
        <w:t xml:space="preserve">. </w:t>
      </w:r>
    </w:p>
    <w:p w14:paraId="4EB9BD46" w14:textId="7D5FB5DB" w:rsidR="008478A9" w:rsidRDefault="008478A9" w:rsidP="00646A5F">
      <w:pPr>
        <w:pStyle w:val="Heading1"/>
        <w:spacing w:after="120" w:line="240" w:lineRule="auto"/>
        <w:ind w:left="0" w:firstLine="0"/>
        <w:jc w:val="left"/>
      </w:pPr>
      <w:bookmarkStart w:id="21" w:name="_Toc61176388"/>
      <w:bookmarkStart w:id="22" w:name="_Toc222888897"/>
      <w:r>
        <w:t>A.</w:t>
      </w:r>
      <w:r w:rsidR="00893A70">
        <w:t>12</w:t>
      </w:r>
      <w:r>
        <w:tab/>
        <w:t xml:space="preserve">Estimated Response </w:t>
      </w:r>
      <w:r w:rsidR="006A710C">
        <w:t xml:space="preserve">Time </w:t>
      </w:r>
      <w:r>
        <w:t>Burden</w:t>
      </w:r>
      <w:bookmarkEnd w:id="21"/>
      <w:bookmarkEnd w:id="22"/>
    </w:p>
    <w:p w14:paraId="469EFDCC" w14:textId="77777777" w:rsidR="003864A6" w:rsidRDefault="003864A6" w:rsidP="003864A6">
      <w:pPr>
        <w:pStyle w:val="P1-StandPara"/>
        <w:spacing w:after="120" w:line="240" w:lineRule="auto"/>
        <w:ind w:firstLine="0"/>
        <w:jc w:val="left"/>
      </w:pPr>
      <w:r w:rsidRPr="003F69DF">
        <w:t xml:space="preserve">The </w:t>
      </w:r>
      <w:r w:rsidR="000B1360" w:rsidRPr="000A790C">
        <w:rPr>
          <w:bCs/>
        </w:rPr>
        <w:t xml:space="preserve">SEED Initiative </w:t>
      </w:r>
      <w:r w:rsidR="000B1360">
        <w:rPr>
          <w:bCs/>
        </w:rPr>
        <w:t xml:space="preserve">Implementation Evaluation </w:t>
      </w:r>
      <w:r w:rsidR="00851969">
        <w:rPr>
          <w:bCs/>
        </w:rPr>
        <w:t>S</w:t>
      </w:r>
      <w:r w:rsidR="000B1360">
        <w:rPr>
          <w:bCs/>
        </w:rPr>
        <w:t>urvey</w:t>
      </w:r>
      <w:r w:rsidR="000B1360">
        <w:t xml:space="preserve"> </w:t>
      </w:r>
      <w:r w:rsidR="00851969">
        <w:t xml:space="preserve">will </w:t>
      </w:r>
      <w:r w:rsidR="00025961">
        <w:t xml:space="preserve">be sent to </w:t>
      </w:r>
      <w:r w:rsidR="00241217">
        <w:t xml:space="preserve">State </w:t>
      </w:r>
      <w:r w:rsidR="00025961">
        <w:t xml:space="preserve">legislators and their staff </w:t>
      </w:r>
      <w:r w:rsidR="00272166">
        <w:t>who</w:t>
      </w:r>
      <w:r w:rsidR="00025961">
        <w:t xml:space="preserve"> are members of</w:t>
      </w:r>
      <w:r w:rsidR="00272166">
        <w:t xml:space="preserve"> the</w:t>
      </w:r>
      <w:r w:rsidR="00025961">
        <w:t xml:space="preserve"> intermediary organizations mentioned above (NCSL and CSG)</w:t>
      </w:r>
      <w:r>
        <w:t>.</w:t>
      </w:r>
      <w:r w:rsidR="00025961">
        <w:t xml:space="preserve">  </w:t>
      </w:r>
      <w:r w:rsidR="00C87CCE">
        <w:t>Representatives of these</w:t>
      </w:r>
      <w:r w:rsidR="00025961">
        <w:t xml:space="preserve"> inte</w:t>
      </w:r>
      <w:r w:rsidR="00C87CCE">
        <w:t>rmediary organizations</w:t>
      </w:r>
      <w:r w:rsidR="00025961">
        <w:t xml:space="preserve"> will assist in contacting potential </w:t>
      </w:r>
      <w:r w:rsidR="00C87CCE">
        <w:t>respondents</w:t>
      </w:r>
      <w:r w:rsidR="00025961">
        <w:t xml:space="preserve"> and requesting </w:t>
      </w:r>
      <w:r w:rsidR="00C87CCE">
        <w:t>their participation</w:t>
      </w:r>
      <w:r w:rsidR="00025961">
        <w:t>. Representatives of these intermediaries indicate</w:t>
      </w:r>
      <w:r w:rsidR="00C87CCE">
        <w:t xml:space="preserve"> that</w:t>
      </w:r>
      <w:r w:rsidR="003062C4">
        <w:t xml:space="preserve"> in</w:t>
      </w:r>
      <w:r w:rsidR="00025961">
        <w:t xml:space="preserve"> prior surveys conducted electronically with </w:t>
      </w:r>
      <w:r w:rsidR="00C87CCE">
        <w:t>their members</w:t>
      </w:r>
      <w:r w:rsidR="003062C4">
        <w:t>, they</w:t>
      </w:r>
      <w:r w:rsidR="00C87CCE">
        <w:t xml:space="preserve"> obtained</w:t>
      </w:r>
      <w:r w:rsidR="00025961">
        <w:t xml:space="preserve"> </w:t>
      </w:r>
      <w:r w:rsidR="00046570">
        <w:t xml:space="preserve">average </w:t>
      </w:r>
      <w:r w:rsidR="00025961">
        <w:t>response rate</w:t>
      </w:r>
      <w:r w:rsidR="00C87CCE">
        <w:t>s</w:t>
      </w:r>
      <w:r w:rsidR="00025961">
        <w:t xml:space="preserve"> </w:t>
      </w:r>
      <w:r w:rsidR="00046570">
        <w:t>around 80%</w:t>
      </w:r>
      <w:r w:rsidR="00A940B7">
        <w:t xml:space="preserve"> </w:t>
      </w:r>
      <w:r w:rsidR="00025961">
        <w:t>percent</w:t>
      </w:r>
      <w:r w:rsidR="003062C4">
        <w:t>.  As this</w:t>
      </w:r>
      <w:r w:rsidR="00025961">
        <w:t xml:space="preserve"> survey frame is expected to be </w:t>
      </w:r>
      <w:r w:rsidR="00A940B7">
        <w:t xml:space="preserve">the expected 500 </w:t>
      </w:r>
      <w:r w:rsidR="00025961">
        <w:t>persons with</w:t>
      </w:r>
      <w:r w:rsidR="00A40914">
        <w:t xml:space="preserve"> </w:t>
      </w:r>
      <w:r w:rsidR="00025961">
        <w:t xml:space="preserve">prior </w:t>
      </w:r>
      <w:r w:rsidR="00A940B7">
        <w:t xml:space="preserve">participation with </w:t>
      </w:r>
      <w:r w:rsidR="00025961">
        <w:t>SEED</w:t>
      </w:r>
      <w:r w:rsidR="00A940B7">
        <w:t xml:space="preserve"> or its materials</w:t>
      </w:r>
      <w:r w:rsidR="00046570">
        <w:t>,</w:t>
      </w:r>
      <w:r w:rsidR="00025961">
        <w:t xml:space="preserve"> </w:t>
      </w:r>
      <w:r w:rsidR="00046570">
        <w:t xml:space="preserve">a </w:t>
      </w:r>
      <w:r w:rsidR="00025961">
        <w:t xml:space="preserve">survey response rate of </w:t>
      </w:r>
      <w:r>
        <w:t xml:space="preserve">approximately </w:t>
      </w:r>
      <w:r w:rsidR="00A940B7">
        <w:t xml:space="preserve">80 </w:t>
      </w:r>
      <w:r w:rsidRPr="003F69DF">
        <w:t xml:space="preserve">percent </w:t>
      </w:r>
      <w:r w:rsidR="00A40914">
        <w:t>is</w:t>
      </w:r>
      <w:r w:rsidRPr="003F69DF">
        <w:t xml:space="preserve"> </w:t>
      </w:r>
      <w:r w:rsidRPr="003F69DF">
        <w:lastRenderedPageBreak/>
        <w:t xml:space="preserve">assumed, bringing the total number of expected </w:t>
      </w:r>
      <w:r w:rsidR="00025961">
        <w:t>participants</w:t>
      </w:r>
      <w:r w:rsidRPr="003F69DF">
        <w:t xml:space="preserve"> to </w:t>
      </w:r>
      <w:r w:rsidR="00A940B7">
        <w:t>400</w:t>
      </w:r>
      <w:r w:rsidRPr="003F69DF">
        <w:t>.</w:t>
      </w:r>
      <w:r w:rsidR="005223BD" w:rsidRPr="003F69DF">
        <w:t xml:space="preserve"> </w:t>
      </w:r>
      <w:r w:rsidRPr="00B370E5">
        <w:t>A detailed description of the planned sampling design is provided in this submission in Supporting Statement Part B.</w:t>
      </w:r>
    </w:p>
    <w:p w14:paraId="5C7B4D01" w14:textId="60FDF0D8" w:rsidR="0027103E" w:rsidRDefault="00CC40D7" w:rsidP="002054F2">
      <w:pPr>
        <w:spacing w:line="240" w:lineRule="auto"/>
        <w:ind w:right="54"/>
        <w:jc w:val="left"/>
      </w:pPr>
      <w:r w:rsidRPr="00306779">
        <w:t>The response burden per instrument and the tota</w:t>
      </w:r>
      <w:r w:rsidR="00D047AD" w:rsidRPr="00306779">
        <w:t>l response burden are shown in T</w:t>
      </w:r>
      <w:r w:rsidRPr="00306779">
        <w:t xml:space="preserve">able </w:t>
      </w:r>
      <w:r w:rsidR="00A40914">
        <w:t xml:space="preserve">1. The administration time </w:t>
      </w:r>
      <w:r w:rsidRPr="00306779">
        <w:t xml:space="preserve">for the </w:t>
      </w:r>
      <w:r w:rsidR="00A40914">
        <w:t xml:space="preserve">web-based survey ascertained via pilot testing in </w:t>
      </w:r>
      <w:r w:rsidRPr="00306779">
        <w:t>practice administrations</w:t>
      </w:r>
      <w:r w:rsidR="00A40914">
        <w:t xml:space="preserve"> is a maximum of 13 minutes</w:t>
      </w:r>
      <w:r w:rsidRPr="00306779">
        <w:t>.</w:t>
      </w:r>
      <w:r w:rsidR="001E62CC" w:rsidRPr="00306779">
        <w:t xml:space="preserve"> </w:t>
      </w:r>
      <w:r w:rsidRPr="00306779">
        <w:t xml:space="preserve">The expected number of respondents and number of responses are based on the expected numbers of completed surveys of each type, </w:t>
      </w:r>
      <w:r w:rsidRPr="00B370E5">
        <w:t>discussed in section B.1.</w:t>
      </w:r>
      <w:r w:rsidR="00A54D78" w:rsidRPr="00B370E5">
        <w:t>3</w:t>
      </w:r>
      <w:r w:rsidRPr="00B370E5">
        <w:t>.</w:t>
      </w:r>
      <w:r w:rsidRPr="0053743D">
        <w:t xml:space="preserve"> </w:t>
      </w:r>
      <w:r w:rsidR="00AF1D8B" w:rsidRPr="002054F2">
        <w:t>The hour</w:t>
      </w:r>
      <w:r w:rsidR="002054F2">
        <w:t>ly rate</w:t>
      </w:r>
      <w:r w:rsidR="00AF1D8B" w:rsidRPr="002054F2">
        <w:t xml:space="preserve"> for each </w:t>
      </w:r>
      <w:r w:rsidR="002054F2">
        <w:t>Survey Respondent Type is</w:t>
      </w:r>
      <w:r w:rsidR="0053743D">
        <w:t xml:space="preserve"> based on</w:t>
      </w:r>
      <w:r w:rsidR="0015194F">
        <w:t xml:space="preserve"> 2016</w:t>
      </w:r>
      <w:r w:rsidR="0053743D">
        <w:t xml:space="preserve"> </w:t>
      </w:r>
      <w:r w:rsidR="002054F2">
        <w:t xml:space="preserve">average </w:t>
      </w:r>
      <w:r w:rsidR="00AF1D8B">
        <w:t>annual salaries divided by 2</w:t>
      </w:r>
      <w:r w:rsidR="00B87397">
        <w:t>,</w:t>
      </w:r>
      <w:r w:rsidR="00AF1D8B">
        <w:t>080 hours</w:t>
      </w:r>
      <w:bookmarkStart w:id="23" w:name="_Toc418057945"/>
      <w:bookmarkStart w:id="24" w:name="_Toc61176389"/>
      <w:bookmarkStart w:id="25" w:name="_Toc222888898"/>
      <w:bookmarkStart w:id="26" w:name="_Toc418057946"/>
      <w:r w:rsidR="005A73BD">
        <w:t xml:space="preserve"> for full</w:t>
      </w:r>
      <w:r w:rsidR="008E6F46">
        <w:t>-</w:t>
      </w:r>
      <w:r w:rsidR="005A73BD">
        <w:t>time positions, and 1</w:t>
      </w:r>
      <w:r w:rsidR="00B87397">
        <w:t>,</w:t>
      </w:r>
      <w:r w:rsidR="005A73BD">
        <w:t>040</w:t>
      </w:r>
      <w:r w:rsidR="003062C4">
        <w:t xml:space="preserve"> (rounded)</w:t>
      </w:r>
      <w:r w:rsidR="005A73BD">
        <w:t xml:space="preserve"> for part-time</w:t>
      </w:r>
      <w:r w:rsidR="002054F2">
        <w:t>.</w:t>
      </w:r>
      <w:r w:rsidR="00AF1D8B">
        <w:t xml:space="preserve"> Salary information was obtained based on research from Council of State Governments and National Conference of State Legislators</w:t>
      </w:r>
      <w:r w:rsidR="00A40914">
        <w:t>, and publicly available Bureau of Labor Statistics wage data</w:t>
      </w:r>
      <w:r w:rsidR="002054F2">
        <w:t>.</w:t>
      </w:r>
      <w:r w:rsidR="00AF1D8B">
        <w:rPr>
          <w:rStyle w:val="FootnoteReference"/>
        </w:rPr>
        <w:footnoteReference w:id="2"/>
      </w:r>
    </w:p>
    <w:p w14:paraId="01460DA9" w14:textId="77777777" w:rsidR="003864A6" w:rsidRPr="00306779" w:rsidRDefault="003864A6" w:rsidP="00A30BF1">
      <w:pPr>
        <w:spacing w:line="240" w:lineRule="auto"/>
        <w:rPr>
          <w:rFonts w:ascii="Calibri" w:hAnsi="Calibri"/>
          <w:color w:val="1F497D"/>
        </w:rPr>
      </w:pPr>
    </w:p>
    <w:tbl>
      <w:tblPr>
        <w:tblpPr w:leftFromText="180" w:rightFromText="180" w:vertAnchor="text" w:tblpY="1"/>
        <w:tblOverlap w:val="never"/>
        <w:tblW w:w="10095" w:type="dxa"/>
        <w:tblLayout w:type="fixed"/>
        <w:tblLook w:val="04A0" w:firstRow="1" w:lastRow="0" w:firstColumn="1" w:lastColumn="0" w:noHBand="0" w:noVBand="1"/>
      </w:tblPr>
      <w:tblGrid>
        <w:gridCol w:w="2985"/>
        <w:gridCol w:w="1440"/>
        <w:gridCol w:w="1350"/>
        <w:gridCol w:w="882"/>
        <w:gridCol w:w="1602"/>
        <w:gridCol w:w="1836"/>
      </w:tblGrid>
      <w:tr w:rsidR="00CD379E" w:rsidRPr="006730F3" w14:paraId="09A386DC" w14:textId="77777777" w:rsidTr="000D775E">
        <w:trPr>
          <w:trHeight w:val="315"/>
        </w:trPr>
        <w:tc>
          <w:tcPr>
            <w:tcW w:w="10095" w:type="dxa"/>
            <w:gridSpan w:val="6"/>
            <w:tcBorders>
              <w:bottom w:val="single" w:sz="4" w:space="0" w:color="BFBFBF" w:themeColor="background1" w:themeShade="BF"/>
            </w:tcBorders>
            <w:shd w:val="clear" w:color="auto" w:fill="auto"/>
            <w:noWrap/>
            <w:vAlign w:val="bottom"/>
            <w:hideMark/>
          </w:tcPr>
          <w:p w14:paraId="7786CE41" w14:textId="77777777" w:rsidR="006730F3" w:rsidRPr="006730F3" w:rsidRDefault="006730F3" w:rsidP="00CD379E">
            <w:pPr>
              <w:spacing w:line="240" w:lineRule="auto"/>
              <w:jc w:val="left"/>
              <w:rPr>
                <w:rFonts w:ascii="Calibri" w:hAnsi="Calibri" w:cs="Calibri"/>
                <w:b/>
                <w:bCs/>
                <w:color w:val="000000"/>
                <w:szCs w:val="22"/>
              </w:rPr>
            </w:pPr>
            <w:r w:rsidRPr="006730F3">
              <w:rPr>
                <w:rFonts w:ascii="Calibri" w:hAnsi="Calibri" w:cs="Calibri"/>
                <w:b/>
                <w:bCs/>
                <w:color w:val="000000"/>
                <w:szCs w:val="22"/>
              </w:rPr>
              <w:t xml:space="preserve">Table </w:t>
            </w:r>
            <w:r w:rsidR="002054F2">
              <w:rPr>
                <w:rFonts w:ascii="Calibri" w:hAnsi="Calibri" w:cs="Calibri"/>
                <w:b/>
                <w:bCs/>
                <w:color w:val="000000"/>
                <w:szCs w:val="22"/>
              </w:rPr>
              <w:t>1</w:t>
            </w:r>
            <w:r w:rsidRPr="006730F3">
              <w:rPr>
                <w:rFonts w:ascii="Calibri" w:hAnsi="Calibri" w:cs="Calibri"/>
                <w:b/>
                <w:bCs/>
                <w:color w:val="000000"/>
                <w:szCs w:val="22"/>
              </w:rPr>
              <w:t xml:space="preserve">. Estimated response burden for </w:t>
            </w:r>
            <w:r w:rsidR="00025961" w:rsidRPr="002027ED">
              <w:rPr>
                <w:rFonts w:ascii="Calibri" w:hAnsi="Calibri" w:cs="Calibri"/>
                <w:b/>
                <w:bCs/>
                <w:color w:val="000000"/>
                <w:szCs w:val="22"/>
              </w:rPr>
              <w:t xml:space="preserve">the State Exchange on Employment and Disability (SEED) Initiative Implementation Evaluation </w:t>
            </w:r>
            <w:r w:rsidR="00A31E1B">
              <w:rPr>
                <w:rFonts w:ascii="Calibri" w:hAnsi="Calibri" w:cs="Calibri"/>
                <w:b/>
                <w:bCs/>
                <w:color w:val="000000"/>
                <w:szCs w:val="22"/>
              </w:rPr>
              <w:t>S</w:t>
            </w:r>
            <w:r w:rsidR="00025961" w:rsidRPr="002027ED">
              <w:rPr>
                <w:rFonts w:ascii="Calibri" w:hAnsi="Calibri" w:cs="Calibri"/>
                <w:b/>
                <w:bCs/>
                <w:color w:val="000000"/>
                <w:szCs w:val="22"/>
              </w:rPr>
              <w:t>urvey</w:t>
            </w:r>
          </w:p>
        </w:tc>
      </w:tr>
      <w:tr w:rsidR="00CD379E" w:rsidRPr="006730F3" w14:paraId="14192626" w14:textId="77777777" w:rsidTr="000D775E">
        <w:trPr>
          <w:trHeight w:val="795"/>
        </w:trPr>
        <w:tc>
          <w:tcPr>
            <w:tcW w:w="2985" w:type="dxa"/>
            <w:tcBorders>
              <w:top w:val="single" w:sz="4" w:space="0" w:color="BFBFBF" w:themeColor="background1" w:themeShade="BF"/>
              <w:bottom w:val="single" w:sz="4" w:space="0" w:color="BFBFBF" w:themeColor="background1" w:themeShade="BF"/>
            </w:tcBorders>
            <w:shd w:val="clear" w:color="auto" w:fill="auto"/>
            <w:vAlign w:val="center"/>
            <w:hideMark/>
          </w:tcPr>
          <w:p w14:paraId="61794C82" w14:textId="77777777" w:rsidR="00CD379E" w:rsidRPr="00CD379E" w:rsidRDefault="00CD379E" w:rsidP="00CD379E">
            <w:pPr>
              <w:spacing w:line="240" w:lineRule="auto"/>
              <w:jc w:val="left"/>
              <w:rPr>
                <w:b/>
                <w:color w:val="000000"/>
                <w:sz w:val="20"/>
              </w:rPr>
            </w:pPr>
            <w:r w:rsidRPr="00CD379E">
              <w:rPr>
                <w:b/>
                <w:color w:val="000000"/>
                <w:sz w:val="20"/>
              </w:rPr>
              <w:t>Survey Respondent Type</w:t>
            </w:r>
          </w:p>
        </w:tc>
        <w:tc>
          <w:tcPr>
            <w:tcW w:w="1440" w:type="dxa"/>
            <w:tcBorders>
              <w:top w:val="single" w:sz="4" w:space="0" w:color="BFBFBF" w:themeColor="background1" w:themeShade="BF"/>
              <w:bottom w:val="single" w:sz="4" w:space="0" w:color="BFBFBF" w:themeColor="background1" w:themeShade="BF"/>
            </w:tcBorders>
            <w:shd w:val="clear" w:color="auto" w:fill="auto"/>
            <w:vAlign w:val="center"/>
            <w:hideMark/>
          </w:tcPr>
          <w:p w14:paraId="057905F9" w14:textId="77777777" w:rsidR="00CD379E" w:rsidRPr="00CD379E" w:rsidRDefault="00CD379E" w:rsidP="00CD379E">
            <w:pPr>
              <w:spacing w:line="240" w:lineRule="auto"/>
              <w:jc w:val="center"/>
              <w:rPr>
                <w:b/>
                <w:color w:val="000000"/>
                <w:sz w:val="20"/>
              </w:rPr>
            </w:pPr>
            <w:r w:rsidRPr="00CD379E">
              <w:rPr>
                <w:b/>
                <w:color w:val="000000"/>
                <w:sz w:val="20"/>
              </w:rPr>
              <w:t>Estimated time (minutes)</w:t>
            </w:r>
          </w:p>
        </w:tc>
        <w:tc>
          <w:tcPr>
            <w:tcW w:w="1350" w:type="dxa"/>
            <w:tcBorders>
              <w:top w:val="single" w:sz="4" w:space="0" w:color="BFBFBF" w:themeColor="background1" w:themeShade="BF"/>
              <w:bottom w:val="single" w:sz="4" w:space="0" w:color="BFBFBF" w:themeColor="background1" w:themeShade="BF"/>
            </w:tcBorders>
            <w:shd w:val="clear" w:color="auto" w:fill="auto"/>
            <w:vAlign w:val="center"/>
            <w:hideMark/>
          </w:tcPr>
          <w:p w14:paraId="0EE6E6C5" w14:textId="79D24D55" w:rsidR="00CD379E" w:rsidRPr="00CD379E" w:rsidRDefault="00CD379E" w:rsidP="00CD379E">
            <w:pPr>
              <w:spacing w:line="240" w:lineRule="auto"/>
              <w:jc w:val="center"/>
              <w:rPr>
                <w:b/>
                <w:color w:val="000000"/>
                <w:sz w:val="20"/>
              </w:rPr>
            </w:pPr>
            <w:r w:rsidRPr="00CD379E">
              <w:rPr>
                <w:b/>
                <w:color w:val="000000"/>
                <w:sz w:val="20"/>
              </w:rPr>
              <w:t>Number sampled 1 response each</w:t>
            </w:r>
          </w:p>
        </w:tc>
        <w:tc>
          <w:tcPr>
            <w:tcW w:w="882" w:type="dxa"/>
            <w:tcBorders>
              <w:top w:val="single" w:sz="4" w:space="0" w:color="BFBFBF" w:themeColor="background1" w:themeShade="BF"/>
              <w:bottom w:val="single" w:sz="4" w:space="0" w:color="BFBFBF" w:themeColor="background1" w:themeShade="BF"/>
            </w:tcBorders>
            <w:shd w:val="clear" w:color="auto" w:fill="auto"/>
            <w:vAlign w:val="center"/>
            <w:hideMark/>
          </w:tcPr>
          <w:p w14:paraId="3CF9AC87" w14:textId="77777777" w:rsidR="00CD379E" w:rsidRPr="00CD379E" w:rsidRDefault="00CD379E" w:rsidP="00CD379E">
            <w:pPr>
              <w:spacing w:line="240" w:lineRule="auto"/>
              <w:jc w:val="center"/>
              <w:rPr>
                <w:b/>
                <w:color w:val="000000"/>
                <w:sz w:val="20"/>
              </w:rPr>
            </w:pPr>
            <w:r w:rsidRPr="00CD379E">
              <w:rPr>
                <w:b/>
                <w:color w:val="000000"/>
                <w:sz w:val="20"/>
              </w:rPr>
              <w:t>Hourly Rate</w:t>
            </w:r>
          </w:p>
        </w:tc>
        <w:tc>
          <w:tcPr>
            <w:tcW w:w="1602" w:type="dxa"/>
            <w:tcBorders>
              <w:top w:val="single" w:sz="4" w:space="0" w:color="BFBFBF" w:themeColor="background1" w:themeShade="BF"/>
              <w:bottom w:val="single" w:sz="4" w:space="0" w:color="BFBFBF" w:themeColor="background1" w:themeShade="BF"/>
            </w:tcBorders>
            <w:shd w:val="clear" w:color="auto" w:fill="auto"/>
            <w:vAlign w:val="center"/>
            <w:hideMark/>
          </w:tcPr>
          <w:p w14:paraId="515C88A4" w14:textId="77777777" w:rsidR="00CD379E" w:rsidRPr="00CD379E" w:rsidRDefault="00CD379E" w:rsidP="00CD379E">
            <w:pPr>
              <w:spacing w:line="240" w:lineRule="auto"/>
              <w:jc w:val="center"/>
              <w:rPr>
                <w:b/>
                <w:color w:val="000000"/>
                <w:sz w:val="20"/>
              </w:rPr>
            </w:pPr>
            <w:r w:rsidRPr="00CD379E">
              <w:rPr>
                <w:b/>
                <w:color w:val="000000"/>
                <w:sz w:val="20"/>
              </w:rPr>
              <w:t>Total time (hours)</w:t>
            </w:r>
          </w:p>
        </w:tc>
        <w:tc>
          <w:tcPr>
            <w:tcW w:w="1836" w:type="dxa"/>
            <w:tcBorders>
              <w:top w:val="single" w:sz="4" w:space="0" w:color="BFBFBF" w:themeColor="background1" w:themeShade="BF"/>
              <w:bottom w:val="single" w:sz="4" w:space="0" w:color="BFBFBF" w:themeColor="background1" w:themeShade="BF"/>
            </w:tcBorders>
            <w:shd w:val="clear" w:color="auto" w:fill="auto"/>
            <w:vAlign w:val="center"/>
          </w:tcPr>
          <w:p w14:paraId="65F2E500" w14:textId="16DC2451" w:rsidR="00CD379E" w:rsidRPr="00CD379E" w:rsidRDefault="00CD379E" w:rsidP="00CD379E">
            <w:pPr>
              <w:spacing w:line="240" w:lineRule="auto"/>
              <w:ind w:left="26" w:firstLine="198"/>
              <w:jc w:val="center"/>
              <w:rPr>
                <w:b/>
                <w:color w:val="000000"/>
                <w:sz w:val="20"/>
              </w:rPr>
            </w:pPr>
            <w:r w:rsidRPr="00CD379E">
              <w:rPr>
                <w:b/>
                <w:color w:val="000000"/>
                <w:sz w:val="20"/>
              </w:rPr>
              <w:t>Value of Respondent time</w:t>
            </w:r>
          </w:p>
          <w:p w14:paraId="324820A5" w14:textId="77777777" w:rsidR="00CD379E" w:rsidRPr="00CD379E" w:rsidRDefault="00CD379E" w:rsidP="00CD379E">
            <w:pPr>
              <w:ind w:left="26" w:firstLine="198"/>
              <w:jc w:val="center"/>
              <w:rPr>
                <w:b/>
                <w:color w:val="000000"/>
                <w:sz w:val="20"/>
              </w:rPr>
            </w:pPr>
          </w:p>
        </w:tc>
      </w:tr>
      <w:tr w:rsidR="00CD379E" w:rsidRPr="006730F3" w14:paraId="7CC668B2" w14:textId="77777777" w:rsidTr="000D775E">
        <w:trPr>
          <w:trHeight w:val="315"/>
        </w:trPr>
        <w:tc>
          <w:tcPr>
            <w:tcW w:w="2985" w:type="dxa"/>
            <w:tcBorders>
              <w:top w:val="single" w:sz="4" w:space="0" w:color="BFBFBF" w:themeColor="background1" w:themeShade="BF"/>
            </w:tcBorders>
            <w:shd w:val="clear" w:color="auto" w:fill="auto"/>
            <w:vAlign w:val="center"/>
            <w:hideMark/>
          </w:tcPr>
          <w:p w14:paraId="23D928DE" w14:textId="77777777" w:rsidR="00CD379E" w:rsidRPr="006730F3" w:rsidRDefault="00CD379E" w:rsidP="00CD379E">
            <w:pPr>
              <w:spacing w:line="240" w:lineRule="auto"/>
              <w:rPr>
                <w:color w:val="000000"/>
                <w:sz w:val="20"/>
              </w:rPr>
            </w:pPr>
            <w:r>
              <w:rPr>
                <w:color w:val="000000"/>
                <w:sz w:val="20"/>
              </w:rPr>
              <w:t>State Legislator</w:t>
            </w:r>
            <w:r w:rsidRPr="006730F3">
              <w:rPr>
                <w:color w:val="000000"/>
                <w:sz w:val="20"/>
              </w:rPr>
              <w:t xml:space="preserve"> </w:t>
            </w:r>
          </w:p>
        </w:tc>
        <w:tc>
          <w:tcPr>
            <w:tcW w:w="1440" w:type="dxa"/>
            <w:tcBorders>
              <w:top w:val="single" w:sz="4" w:space="0" w:color="BFBFBF" w:themeColor="background1" w:themeShade="BF"/>
            </w:tcBorders>
            <w:shd w:val="clear" w:color="auto" w:fill="auto"/>
            <w:vAlign w:val="center"/>
            <w:hideMark/>
          </w:tcPr>
          <w:p w14:paraId="5D0194CE" w14:textId="77777777" w:rsidR="00CD379E" w:rsidRPr="006730F3" w:rsidRDefault="00CD379E" w:rsidP="00CD379E">
            <w:pPr>
              <w:spacing w:line="240" w:lineRule="auto"/>
              <w:jc w:val="center"/>
              <w:rPr>
                <w:color w:val="000000"/>
                <w:sz w:val="20"/>
              </w:rPr>
            </w:pPr>
            <w:r>
              <w:rPr>
                <w:color w:val="000000"/>
                <w:sz w:val="20"/>
              </w:rPr>
              <w:t>13</w:t>
            </w:r>
          </w:p>
        </w:tc>
        <w:tc>
          <w:tcPr>
            <w:tcW w:w="1350" w:type="dxa"/>
            <w:tcBorders>
              <w:top w:val="single" w:sz="4" w:space="0" w:color="BFBFBF" w:themeColor="background1" w:themeShade="BF"/>
            </w:tcBorders>
            <w:shd w:val="clear" w:color="auto" w:fill="auto"/>
            <w:vAlign w:val="center"/>
            <w:hideMark/>
          </w:tcPr>
          <w:p w14:paraId="20B6799B" w14:textId="77777777" w:rsidR="00CD379E" w:rsidRPr="006730F3" w:rsidRDefault="00CD379E" w:rsidP="00CD379E">
            <w:pPr>
              <w:spacing w:line="240" w:lineRule="auto"/>
              <w:jc w:val="center"/>
              <w:rPr>
                <w:color w:val="000000"/>
                <w:sz w:val="20"/>
              </w:rPr>
            </w:pPr>
            <w:r>
              <w:rPr>
                <w:color w:val="000000"/>
                <w:sz w:val="20"/>
              </w:rPr>
              <w:t>200</w:t>
            </w:r>
          </w:p>
        </w:tc>
        <w:tc>
          <w:tcPr>
            <w:tcW w:w="882" w:type="dxa"/>
            <w:tcBorders>
              <w:top w:val="single" w:sz="4" w:space="0" w:color="BFBFBF" w:themeColor="background1" w:themeShade="BF"/>
            </w:tcBorders>
            <w:shd w:val="clear" w:color="auto" w:fill="auto"/>
            <w:vAlign w:val="center"/>
            <w:hideMark/>
          </w:tcPr>
          <w:p w14:paraId="6282FAAA" w14:textId="77777777" w:rsidR="00CD379E" w:rsidRPr="006730F3" w:rsidRDefault="00CD379E" w:rsidP="00CD379E">
            <w:pPr>
              <w:spacing w:line="240" w:lineRule="auto"/>
              <w:jc w:val="center"/>
              <w:rPr>
                <w:color w:val="000000"/>
                <w:sz w:val="20"/>
              </w:rPr>
            </w:pPr>
            <w:r>
              <w:rPr>
                <w:color w:val="000000"/>
                <w:sz w:val="20"/>
              </w:rPr>
              <w:t>$43.64</w:t>
            </w:r>
          </w:p>
        </w:tc>
        <w:tc>
          <w:tcPr>
            <w:tcW w:w="1602" w:type="dxa"/>
            <w:tcBorders>
              <w:top w:val="single" w:sz="4" w:space="0" w:color="BFBFBF" w:themeColor="background1" w:themeShade="BF"/>
            </w:tcBorders>
            <w:shd w:val="clear" w:color="auto" w:fill="auto"/>
            <w:vAlign w:val="center"/>
            <w:hideMark/>
          </w:tcPr>
          <w:p w14:paraId="55D734E2" w14:textId="634EFF0C" w:rsidR="00CD379E" w:rsidRPr="006730F3" w:rsidRDefault="00CD379E" w:rsidP="00CD379E">
            <w:pPr>
              <w:jc w:val="center"/>
              <w:rPr>
                <w:color w:val="000000"/>
                <w:sz w:val="20"/>
              </w:rPr>
            </w:pPr>
            <w:r>
              <w:rPr>
                <w:color w:val="000000"/>
                <w:sz w:val="20"/>
              </w:rPr>
              <w:t>43.33</w:t>
            </w:r>
          </w:p>
        </w:tc>
        <w:tc>
          <w:tcPr>
            <w:tcW w:w="1836" w:type="dxa"/>
            <w:tcBorders>
              <w:top w:val="single" w:sz="4" w:space="0" w:color="BFBFBF" w:themeColor="background1" w:themeShade="BF"/>
            </w:tcBorders>
            <w:shd w:val="clear" w:color="auto" w:fill="auto"/>
            <w:vAlign w:val="center"/>
          </w:tcPr>
          <w:p w14:paraId="3C1495DF" w14:textId="6B43DBFA" w:rsidR="00CD379E" w:rsidRPr="006730F3" w:rsidRDefault="00CD379E" w:rsidP="00CD379E">
            <w:pPr>
              <w:ind w:left="26" w:firstLine="198"/>
              <w:jc w:val="center"/>
              <w:rPr>
                <w:color w:val="000000"/>
                <w:sz w:val="20"/>
              </w:rPr>
            </w:pPr>
            <w:r>
              <w:rPr>
                <w:color w:val="000000"/>
                <w:sz w:val="20"/>
              </w:rPr>
              <w:t>$1,891</w:t>
            </w:r>
          </w:p>
        </w:tc>
      </w:tr>
      <w:tr w:rsidR="00CD379E" w:rsidRPr="006730F3" w14:paraId="0E99916E" w14:textId="77777777" w:rsidTr="00CD379E">
        <w:trPr>
          <w:trHeight w:val="300"/>
        </w:trPr>
        <w:tc>
          <w:tcPr>
            <w:tcW w:w="2985" w:type="dxa"/>
            <w:shd w:val="clear" w:color="auto" w:fill="auto"/>
            <w:vAlign w:val="center"/>
          </w:tcPr>
          <w:p w14:paraId="62AB68F3" w14:textId="77777777" w:rsidR="00CD379E" w:rsidRPr="006730F3" w:rsidRDefault="00CD379E" w:rsidP="00CD379E">
            <w:pPr>
              <w:spacing w:line="240" w:lineRule="auto"/>
              <w:rPr>
                <w:color w:val="000000"/>
                <w:sz w:val="20"/>
              </w:rPr>
            </w:pPr>
            <w:r>
              <w:rPr>
                <w:color w:val="000000"/>
                <w:sz w:val="20"/>
              </w:rPr>
              <w:t>Staff to State Legislator</w:t>
            </w:r>
          </w:p>
        </w:tc>
        <w:tc>
          <w:tcPr>
            <w:tcW w:w="1440" w:type="dxa"/>
            <w:shd w:val="clear" w:color="auto" w:fill="auto"/>
            <w:vAlign w:val="center"/>
            <w:hideMark/>
          </w:tcPr>
          <w:p w14:paraId="64E62EE2" w14:textId="77777777" w:rsidR="00CD379E" w:rsidRPr="006730F3" w:rsidRDefault="00CD379E" w:rsidP="00CD379E">
            <w:pPr>
              <w:spacing w:line="240" w:lineRule="auto"/>
              <w:jc w:val="center"/>
              <w:rPr>
                <w:color w:val="000000"/>
                <w:sz w:val="20"/>
              </w:rPr>
            </w:pPr>
            <w:r>
              <w:rPr>
                <w:color w:val="000000"/>
                <w:sz w:val="20"/>
              </w:rPr>
              <w:t>13</w:t>
            </w:r>
          </w:p>
        </w:tc>
        <w:tc>
          <w:tcPr>
            <w:tcW w:w="1350" w:type="dxa"/>
            <w:shd w:val="clear" w:color="auto" w:fill="auto"/>
            <w:vAlign w:val="center"/>
            <w:hideMark/>
          </w:tcPr>
          <w:p w14:paraId="6DA17090" w14:textId="77777777" w:rsidR="00CD379E" w:rsidRPr="006730F3" w:rsidRDefault="00CD379E" w:rsidP="00CD379E">
            <w:pPr>
              <w:spacing w:line="240" w:lineRule="auto"/>
              <w:jc w:val="center"/>
              <w:rPr>
                <w:color w:val="000000"/>
                <w:sz w:val="20"/>
              </w:rPr>
            </w:pPr>
            <w:r>
              <w:rPr>
                <w:color w:val="000000"/>
                <w:sz w:val="20"/>
              </w:rPr>
              <w:t>150</w:t>
            </w:r>
          </w:p>
        </w:tc>
        <w:tc>
          <w:tcPr>
            <w:tcW w:w="882" w:type="dxa"/>
            <w:shd w:val="clear" w:color="auto" w:fill="auto"/>
            <w:vAlign w:val="center"/>
            <w:hideMark/>
          </w:tcPr>
          <w:p w14:paraId="754D8046" w14:textId="77777777" w:rsidR="00CD379E" w:rsidRPr="00C95828" w:rsidRDefault="00CD379E" w:rsidP="00CD379E">
            <w:pPr>
              <w:spacing w:line="240" w:lineRule="auto"/>
              <w:jc w:val="center"/>
              <w:rPr>
                <w:color w:val="000000"/>
                <w:sz w:val="20"/>
                <w:highlight w:val="yellow"/>
              </w:rPr>
            </w:pPr>
            <w:r w:rsidRPr="00030F52">
              <w:rPr>
                <w:color w:val="000000"/>
                <w:sz w:val="20"/>
              </w:rPr>
              <w:t>$31.25</w:t>
            </w:r>
          </w:p>
        </w:tc>
        <w:tc>
          <w:tcPr>
            <w:tcW w:w="1602" w:type="dxa"/>
            <w:shd w:val="clear" w:color="auto" w:fill="auto"/>
            <w:vAlign w:val="center"/>
            <w:hideMark/>
          </w:tcPr>
          <w:p w14:paraId="393EE342" w14:textId="32053F60" w:rsidR="00CD379E" w:rsidRPr="006730F3" w:rsidRDefault="00CD379E" w:rsidP="00CD379E">
            <w:pPr>
              <w:jc w:val="center"/>
              <w:rPr>
                <w:color w:val="000000"/>
                <w:sz w:val="20"/>
              </w:rPr>
            </w:pPr>
            <w:r>
              <w:rPr>
                <w:color w:val="000000"/>
                <w:sz w:val="20"/>
              </w:rPr>
              <w:t>32.5</w:t>
            </w:r>
          </w:p>
        </w:tc>
        <w:tc>
          <w:tcPr>
            <w:tcW w:w="1836" w:type="dxa"/>
            <w:shd w:val="clear" w:color="auto" w:fill="auto"/>
            <w:vAlign w:val="center"/>
          </w:tcPr>
          <w:p w14:paraId="3CA12F1F" w14:textId="09C49F03" w:rsidR="00CD379E" w:rsidRPr="006730F3" w:rsidRDefault="00CD379E" w:rsidP="00CD379E">
            <w:pPr>
              <w:ind w:left="26" w:firstLine="198"/>
              <w:jc w:val="center"/>
              <w:rPr>
                <w:color w:val="000000"/>
                <w:sz w:val="20"/>
              </w:rPr>
            </w:pPr>
            <w:r>
              <w:rPr>
                <w:color w:val="000000"/>
                <w:sz w:val="20"/>
              </w:rPr>
              <w:t>$1,016</w:t>
            </w:r>
          </w:p>
        </w:tc>
      </w:tr>
      <w:tr w:rsidR="00CD379E" w:rsidRPr="006730F3" w14:paraId="5FBDEB17" w14:textId="77777777" w:rsidTr="00CD379E">
        <w:trPr>
          <w:trHeight w:val="300"/>
        </w:trPr>
        <w:tc>
          <w:tcPr>
            <w:tcW w:w="2985" w:type="dxa"/>
            <w:shd w:val="clear" w:color="auto" w:fill="auto"/>
            <w:vAlign w:val="center"/>
          </w:tcPr>
          <w:p w14:paraId="346CE248" w14:textId="77777777" w:rsidR="00CD379E" w:rsidRPr="006730F3" w:rsidRDefault="00CD379E" w:rsidP="00CD379E">
            <w:pPr>
              <w:spacing w:line="240" w:lineRule="auto"/>
              <w:rPr>
                <w:color w:val="000000"/>
                <w:sz w:val="20"/>
              </w:rPr>
            </w:pPr>
            <w:r>
              <w:rPr>
                <w:color w:val="000000"/>
                <w:sz w:val="20"/>
              </w:rPr>
              <w:t>Governor</w:t>
            </w:r>
          </w:p>
        </w:tc>
        <w:tc>
          <w:tcPr>
            <w:tcW w:w="1440" w:type="dxa"/>
            <w:shd w:val="clear" w:color="auto" w:fill="auto"/>
            <w:vAlign w:val="center"/>
            <w:hideMark/>
          </w:tcPr>
          <w:p w14:paraId="5031BC45" w14:textId="77777777" w:rsidR="00CD379E" w:rsidRPr="006730F3" w:rsidRDefault="00CD379E" w:rsidP="00CD379E">
            <w:pPr>
              <w:spacing w:line="240" w:lineRule="auto"/>
              <w:jc w:val="center"/>
              <w:rPr>
                <w:color w:val="000000"/>
                <w:sz w:val="20"/>
              </w:rPr>
            </w:pPr>
            <w:r>
              <w:rPr>
                <w:color w:val="000000"/>
                <w:sz w:val="20"/>
              </w:rPr>
              <w:t>13</w:t>
            </w:r>
          </w:p>
        </w:tc>
        <w:tc>
          <w:tcPr>
            <w:tcW w:w="1350" w:type="dxa"/>
            <w:shd w:val="clear" w:color="auto" w:fill="auto"/>
            <w:vAlign w:val="center"/>
            <w:hideMark/>
          </w:tcPr>
          <w:p w14:paraId="1F109449" w14:textId="77777777" w:rsidR="00CD379E" w:rsidRPr="006730F3" w:rsidRDefault="00CD379E" w:rsidP="00CD379E">
            <w:pPr>
              <w:spacing w:line="240" w:lineRule="auto"/>
              <w:jc w:val="center"/>
              <w:rPr>
                <w:color w:val="000000"/>
                <w:sz w:val="20"/>
              </w:rPr>
            </w:pPr>
            <w:r>
              <w:rPr>
                <w:color w:val="000000"/>
                <w:sz w:val="20"/>
              </w:rPr>
              <w:t>25</w:t>
            </w:r>
          </w:p>
        </w:tc>
        <w:tc>
          <w:tcPr>
            <w:tcW w:w="882" w:type="dxa"/>
            <w:shd w:val="clear" w:color="auto" w:fill="auto"/>
            <w:vAlign w:val="center"/>
            <w:hideMark/>
          </w:tcPr>
          <w:p w14:paraId="2B4EAB65" w14:textId="77777777" w:rsidR="00CD379E" w:rsidRPr="006730F3" w:rsidRDefault="00CD379E" w:rsidP="00CD379E">
            <w:pPr>
              <w:spacing w:line="240" w:lineRule="auto"/>
              <w:jc w:val="center"/>
              <w:rPr>
                <w:color w:val="000000"/>
                <w:sz w:val="20"/>
              </w:rPr>
            </w:pPr>
            <w:r>
              <w:rPr>
                <w:color w:val="000000"/>
                <w:sz w:val="20"/>
              </w:rPr>
              <w:t>$66.06</w:t>
            </w:r>
          </w:p>
        </w:tc>
        <w:tc>
          <w:tcPr>
            <w:tcW w:w="1602" w:type="dxa"/>
            <w:shd w:val="clear" w:color="auto" w:fill="auto"/>
            <w:vAlign w:val="center"/>
            <w:hideMark/>
          </w:tcPr>
          <w:p w14:paraId="04121B3C" w14:textId="40501443" w:rsidR="00CD379E" w:rsidRPr="006730F3" w:rsidRDefault="00CD379E" w:rsidP="00CD379E">
            <w:pPr>
              <w:jc w:val="center"/>
              <w:rPr>
                <w:color w:val="000000"/>
                <w:sz w:val="20"/>
              </w:rPr>
            </w:pPr>
            <w:r>
              <w:rPr>
                <w:color w:val="000000"/>
                <w:sz w:val="20"/>
              </w:rPr>
              <w:t>5.42</w:t>
            </w:r>
          </w:p>
        </w:tc>
        <w:tc>
          <w:tcPr>
            <w:tcW w:w="1836" w:type="dxa"/>
            <w:shd w:val="clear" w:color="auto" w:fill="auto"/>
            <w:vAlign w:val="center"/>
          </w:tcPr>
          <w:p w14:paraId="45AB8298" w14:textId="64F95E1D" w:rsidR="00CD379E" w:rsidRPr="006730F3" w:rsidRDefault="00CD379E" w:rsidP="00CD379E">
            <w:pPr>
              <w:ind w:left="26" w:firstLine="198"/>
              <w:jc w:val="center"/>
              <w:rPr>
                <w:color w:val="000000"/>
                <w:sz w:val="20"/>
              </w:rPr>
            </w:pPr>
            <w:r>
              <w:rPr>
                <w:color w:val="000000"/>
                <w:sz w:val="20"/>
              </w:rPr>
              <w:t>$358</w:t>
            </w:r>
          </w:p>
        </w:tc>
      </w:tr>
      <w:tr w:rsidR="00CD379E" w:rsidRPr="006730F3" w14:paraId="2D8AE08E" w14:textId="77777777" w:rsidTr="00CD379E">
        <w:trPr>
          <w:trHeight w:val="300"/>
        </w:trPr>
        <w:tc>
          <w:tcPr>
            <w:tcW w:w="2985" w:type="dxa"/>
            <w:shd w:val="clear" w:color="auto" w:fill="auto"/>
            <w:vAlign w:val="center"/>
          </w:tcPr>
          <w:p w14:paraId="13F0C473" w14:textId="77777777" w:rsidR="00CD379E" w:rsidRPr="006730F3" w:rsidRDefault="00CD379E" w:rsidP="00CD379E">
            <w:pPr>
              <w:spacing w:line="240" w:lineRule="auto"/>
              <w:rPr>
                <w:color w:val="000000"/>
                <w:sz w:val="20"/>
              </w:rPr>
            </w:pPr>
            <w:r>
              <w:rPr>
                <w:color w:val="000000"/>
                <w:sz w:val="20"/>
              </w:rPr>
              <w:t>Staff to Governor or Lt. Governor</w:t>
            </w:r>
          </w:p>
        </w:tc>
        <w:tc>
          <w:tcPr>
            <w:tcW w:w="1440" w:type="dxa"/>
            <w:shd w:val="clear" w:color="auto" w:fill="auto"/>
            <w:vAlign w:val="center"/>
            <w:hideMark/>
          </w:tcPr>
          <w:p w14:paraId="16AD2342" w14:textId="77777777" w:rsidR="00CD379E" w:rsidRPr="006730F3" w:rsidRDefault="00CD379E" w:rsidP="00CD379E">
            <w:pPr>
              <w:spacing w:line="240" w:lineRule="auto"/>
              <w:jc w:val="center"/>
              <w:rPr>
                <w:color w:val="000000"/>
                <w:sz w:val="20"/>
              </w:rPr>
            </w:pPr>
            <w:r>
              <w:rPr>
                <w:color w:val="000000"/>
                <w:sz w:val="20"/>
              </w:rPr>
              <w:t>13</w:t>
            </w:r>
          </w:p>
        </w:tc>
        <w:tc>
          <w:tcPr>
            <w:tcW w:w="1350" w:type="dxa"/>
            <w:shd w:val="clear" w:color="auto" w:fill="auto"/>
            <w:vAlign w:val="center"/>
            <w:hideMark/>
          </w:tcPr>
          <w:p w14:paraId="0B2E464A" w14:textId="77777777" w:rsidR="00CD379E" w:rsidRPr="006730F3" w:rsidRDefault="00CD379E" w:rsidP="00CD379E">
            <w:pPr>
              <w:spacing w:line="240" w:lineRule="auto"/>
              <w:jc w:val="center"/>
              <w:rPr>
                <w:color w:val="000000"/>
                <w:sz w:val="20"/>
              </w:rPr>
            </w:pPr>
            <w:r>
              <w:rPr>
                <w:color w:val="000000"/>
                <w:sz w:val="20"/>
              </w:rPr>
              <w:t>25</w:t>
            </w:r>
          </w:p>
        </w:tc>
        <w:tc>
          <w:tcPr>
            <w:tcW w:w="882" w:type="dxa"/>
            <w:shd w:val="clear" w:color="auto" w:fill="auto"/>
            <w:vAlign w:val="center"/>
            <w:hideMark/>
          </w:tcPr>
          <w:p w14:paraId="6D7D3DC3" w14:textId="77777777" w:rsidR="00CD379E" w:rsidRPr="00241217" w:rsidRDefault="00CD379E" w:rsidP="00CD379E">
            <w:pPr>
              <w:spacing w:line="240" w:lineRule="auto"/>
              <w:jc w:val="center"/>
              <w:rPr>
                <w:color w:val="000000"/>
                <w:sz w:val="20"/>
              </w:rPr>
            </w:pPr>
            <w:r w:rsidRPr="00241217">
              <w:rPr>
                <w:color w:val="000000"/>
                <w:sz w:val="20"/>
              </w:rPr>
              <w:t>$31.25</w:t>
            </w:r>
          </w:p>
        </w:tc>
        <w:tc>
          <w:tcPr>
            <w:tcW w:w="1602" w:type="dxa"/>
            <w:shd w:val="clear" w:color="auto" w:fill="auto"/>
            <w:vAlign w:val="center"/>
            <w:hideMark/>
          </w:tcPr>
          <w:p w14:paraId="78B7542D" w14:textId="3FD607BD" w:rsidR="00CD379E" w:rsidRPr="00241217" w:rsidRDefault="00CD379E" w:rsidP="00CD379E">
            <w:pPr>
              <w:jc w:val="center"/>
              <w:rPr>
                <w:color w:val="000000"/>
                <w:sz w:val="20"/>
              </w:rPr>
            </w:pPr>
            <w:r>
              <w:rPr>
                <w:color w:val="000000"/>
                <w:sz w:val="20"/>
              </w:rPr>
              <w:t>5.42</w:t>
            </w:r>
          </w:p>
        </w:tc>
        <w:tc>
          <w:tcPr>
            <w:tcW w:w="1836" w:type="dxa"/>
            <w:shd w:val="clear" w:color="auto" w:fill="auto"/>
            <w:vAlign w:val="center"/>
          </w:tcPr>
          <w:p w14:paraId="2C2549BF" w14:textId="10F3A6F1" w:rsidR="00CD379E" w:rsidRPr="00241217" w:rsidRDefault="00CD379E" w:rsidP="00CD379E">
            <w:pPr>
              <w:ind w:left="26" w:firstLine="198"/>
              <w:jc w:val="center"/>
              <w:rPr>
                <w:color w:val="000000"/>
                <w:sz w:val="20"/>
              </w:rPr>
            </w:pPr>
            <w:r>
              <w:rPr>
                <w:color w:val="000000"/>
                <w:sz w:val="20"/>
              </w:rPr>
              <w:t>$358</w:t>
            </w:r>
          </w:p>
        </w:tc>
      </w:tr>
      <w:tr w:rsidR="00CD379E" w:rsidRPr="006730F3" w14:paraId="029051FA" w14:textId="77777777" w:rsidTr="000D775E">
        <w:trPr>
          <w:trHeight w:val="315"/>
        </w:trPr>
        <w:tc>
          <w:tcPr>
            <w:tcW w:w="2985" w:type="dxa"/>
            <w:tcBorders>
              <w:bottom w:val="single" w:sz="4" w:space="0" w:color="BFBFBF" w:themeColor="background1" w:themeShade="BF"/>
            </w:tcBorders>
            <w:shd w:val="clear" w:color="auto" w:fill="auto"/>
            <w:vAlign w:val="center"/>
          </w:tcPr>
          <w:p w14:paraId="43D57BF5" w14:textId="77777777" w:rsidR="00CD379E" w:rsidRPr="006730F3" w:rsidRDefault="00CD379E" w:rsidP="00CD379E">
            <w:pPr>
              <w:spacing w:line="240" w:lineRule="auto"/>
              <w:rPr>
                <w:color w:val="000000"/>
                <w:sz w:val="20"/>
              </w:rPr>
            </w:pPr>
            <w:r>
              <w:rPr>
                <w:color w:val="000000"/>
                <w:sz w:val="20"/>
              </w:rPr>
              <w:t>State Executive Branch Employee</w:t>
            </w:r>
          </w:p>
        </w:tc>
        <w:tc>
          <w:tcPr>
            <w:tcW w:w="1440" w:type="dxa"/>
            <w:tcBorders>
              <w:bottom w:val="single" w:sz="4" w:space="0" w:color="BFBFBF" w:themeColor="background1" w:themeShade="BF"/>
            </w:tcBorders>
            <w:shd w:val="clear" w:color="auto" w:fill="auto"/>
            <w:vAlign w:val="center"/>
            <w:hideMark/>
          </w:tcPr>
          <w:p w14:paraId="70012DB5" w14:textId="77777777" w:rsidR="00CD379E" w:rsidRPr="006730F3" w:rsidRDefault="00CD379E" w:rsidP="00CD379E">
            <w:pPr>
              <w:spacing w:line="240" w:lineRule="auto"/>
              <w:jc w:val="center"/>
              <w:rPr>
                <w:color w:val="000000"/>
                <w:sz w:val="20"/>
              </w:rPr>
            </w:pPr>
            <w:r>
              <w:rPr>
                <w:color w:val="000000"/>
                <w:sz w:val="20"/>
              </w:rPr>
              <w:t>13</w:t>
            </w:r>
          </w:p>
        </w:tc>
        <w:tc>
          <w:tcPr>
            <w:tcW w:w="1350" w:type="dxa"/>
            <w:tcBorders>
              <w:bottom w:val="single" w:sz="4" w:space="0" w:color="BFBFBF" w:themeColor="background1" w:themeShade="BF"/>
            </w:tcBorders>
            <w:shd w:val="clear" w:color="auto" w:fill="auto"/>
            <w:vAlign w:val="center"/>
            <w:hideMark/>
          </w:tcPr>
          <w:p w14:paraId="7843726F" w14:textId="77777777" w:rsidR="00CD379E" w:rsidRPr="006730F3" w:rsidRDefault="00CD379E" w:rsidP="00CD379E">
            <w:pPr>
              <w:spacing w:line="240" w:lineRule="auto"/>
              <w:jc w:val="center"/>
              <w:rPr>
                <w:color w:val="000000"/>
                <w:sz w:val="20"/>
              </w:rPr>
            </w:pPr>
            <w:r>
              <w:rPr>
                <w:color w:val="000000"/>
                <w:sz w:val="20"/>
              </w:rPr>
              <w:t>100</w:t>
            </w:r>
          </w:p>
        </w:tc>
        <w:tc>
          <w:tcPr>
            <w:tcW w:w="882" w:type="dxa"/>
            <w:tcBorders>
              <w:bottom w:val="single" w:sz="4" w:space="0" w:color="BFBFBF" w:themeColor="background1" w:themeShade="BF"/>
            </w:tcBorders>
            <w:shd w:val="clear" w:color="auto" w:fill="auto"/>
            <w:vAlign w:val="center"/>
            <w:hideMark/>
          </w:tcPr>
          <w:p w14:paraId="75009E9D" w14:textId="77777777" w:rsidR="00CD379E" w:rsidRPr="00241217" w:rsidRDefault="00CD379E" w:rsidP="00CD379E">
            <w:pPr>
              <w:spacing w:line="240" w:lineRule="auto"/>
              <w:jc w:val="center"/>
              <w:rPr>
                <w:color w:val="000000"/>
                <w:sz w:val="20"/>
              </w:rPr>
            </w:pPr>
            <w:r w:rsidRPr="00241217">
              <w:rPr>
                <w:color w:val="000000"/>
                <w:sz w:val="20"/>
              </w:rPr>
              <w:t>$24.30</w:t>
            </w:r>
          </w:p>
        </w:tc>
        <w:tc>
          <w:tcPr>
            <w:tcW w:w="1602" w:type="dxa"/>
            <w:tcBorders>
              <w:bottom w:val="single" w:sz="4" w:space="0" w:color="BFBFBF" w:themeColor="background1" w:themeShade="BF"/>
            </w:tcBorders>
            <w:shd w:val="clear" w:color="auto" w:fill="auto"/>
            <w:vAlign w:val="center"/>
            <w:hideMark/>
          </w:tcPr>
          <w:p w14:paraId="33D1DA82" w14:textId="7D47B1A5" w:rsidR="00CD379E" w:rsidRPr="00241217" w:rsidRDefault="00CD379E" w:rsidP="00CD379E">
            <w:pPr>
              <w:jc w:val="center"/>
              <w:rPr>
                <w:color w:val="000000"/>
                <w:sz w:val="20"/>
              </w:rPr>
            </w:pPr>
            <w:r>
              <w:rPr>
                <w:color w:val="000000"/>
                <w:sz w:val="20"/>
              </w:rPr>
              <w:t>21.67</w:t>
            </w:r>
          </w:p>
        </w:tc>
        <w:tc>
          <w:tcPr>
            <w:tcW w:w="1836" w:type="dxa"/>
            <w:tcBorders>
              <w:bottom w:val="single" w:sz="4" w:space="0" w:color="BFBFBF" w:themeColor="background1" w:themeShade="BF"/>
            </w:tcBorders>
            <w:shd w:val="clear" w:color="auto" w:fill="auto"/>
            <w:vAlign w:val="center"/>
          </w:tcPr>
          <w:p w14:paraId="14B86F3E" w14:textId="486727CB" w:rsidR="00CD379E" w:rsidRPr="00241217" w:rsidRDefault="00CD379E" w:rsidP="00CD379E">
            <w:pPr>
              <w:ind w:left="26" w:firstLine="198"/>
              <w:jc w:val="center"/>
              <w:rPr>
                <w:color w:val="000000"/>
                <w:sz w:val="20"/>
              </w:rPr>
            </w:pPr>
            <w:r>
              <w:rPr>
                <w:color w:val="000000"/>
                <w:sz w:val="20"/>
              </w:rPr>
              <w:t>$527</w:t>
            </w:r>
          </w:p>
        </w:tc>
      </w:tr>
      <w:tr w:rsidR="00CD379E" w:rsidRPr="006730F3" w14:paraId="0934B657" w14:textId="77777777" w:rsidTr="000D775E">
        <w:trPr>
          <w:trHeight w:val="315"/>
        </w:trPr>
        <w:tc>
          <w:tcPr>
            <w:tcW w:w="2985" w:type="dxa"/>
            <w:tcBorders>
              <w:top w:val="single" w:sz="4" w:space="0" w:color="BFBFBF" w:themeColor="background1" w:themeShade="BF"/>
              <w:bottom w:val="single" w:sz="4" w:space="0" w:color="BFBFBF" w:themeColor="background1" w:themeShade="BF"/>
            </w:tcBorders>
            <w:shd w:val="clear" w:color="auto" w:fill="auto"/>
            <w:vAlign w:val="center"/>
            <w:hideMark/>
          </w:tcPr>
          <w:p w14:paraId="75A59CFD" w14:textId="77777777" w:rsidR="00CD379E" w:rsidRPr="006730F3" w:rsidRDefault="00CD379E" w:rsidP="00CD379E">
            <w:pPr>
              <w:spacing w:line="240" w:lineRule="auto"/>
              <w:rPr>
                <w:b/>
                <w:bCs/>
                <w:color w:val="000000"/>
                <w:sz w:val="20"/>
              </w:rPr>
            </w:pPr>
            <w:r w:rsidRPr="006730F3">
              <w:rPr>
                <w:b/>
                <w:bCs/>
                <w:color w:val="000000"/>
                <w:sz w:val="20"/>
              </w:rPr>
              <w:t>Study Total</w:t>
            </w:r>
          </w:p>
        </w:tc>
        <w:tc>
          <w:tcPr>
            <w:tcW w:w="1440" w:type="dxa"/>
            <w:tcBorders>
              <w:top w:val="single" w:sz="4" w:space="0" w:color="BFBFBF" w:themeColor="background1" w:themeShade="BF"/>
              <w:bottom w:val="single" w:sz="4" w:space="0" w:color="BFBFBF" w:themeColor="background1" w:themeShade="BF"/>
            </w:tcBorders>
            <w:shd w:val="clear" w:color="auto" w:fill="auto"/>
            <w:vAlign w:val="center"/>
            <w:hideMark/>
          </w:tcPr>
          <w:p w14:paraId="6D848674" w14:textId="382A1E82" w:rsidR="00CD379E" w:rsidRPr="006730F3" w:rsidRDefault="00CD379E" w:rsidP="00CD379E">
            <w:pPr>
              <w:spacing w:line="240" w:lineRule="auto"/>
              <w:jc w:val="center"/>
              <w:rPr>
                <w:b/>
                <w:bCs/>
                <w:color w:val="000000"/>
                <w:sz w:val="20"/>
              </w:rPr>
            </w:pPr>
            <w:r>
              <w:rPr>
                <w:b/>
                <w:bCs/>
                <w:color w:val="000000"/>
                <w:sz w:val="20"/>
              </w:rPr>
              <w:t>13</w:t>
            </w:r>
          </w:p>
        </w:tc>
        <w:tc>
          <w:tcPr>
            <w:tcW w:w="1350" w:type="dxa"/>
            <w:tcBorders>
              <w:top w:val="single" w:sz="4" w:space="0" w:color="BFBFBF" w:themeColor="background1" w:themeShade="BF"/>
              <w:bottom w:val="single" w:sz="4" w:space="0" w:color="BFBFBF" w:themeColor="background1" w:themeShade="BF"/>
            </w:tcBorders>
            <w:shd w:val="clear" w:color="auto" w:fill="auto"/>
            <w:vAlign w:val="center"/>
            <w:hideMark/>
          </w:tcPr>
          <w:p w14:paraId="1026FA51" w14:textId="77777777" w:rsidR="00CD379E" w:rsidRPr="00A31E1B" w:rsidRDefault="00CD379E" w:rsidP="00CD379E">
            <w:pPr>
              <w:spacing w:line="240" w:lineRule="auto"/>
              <w:jc w:val="center"/>
              <w:rPr>
                <w:b/>
                <w:color w:val="000000"/>
                <w:sz w:val="20"/>
              </w:rPr>
            </w:pPr>
            <w:r>
              <w:rPr>
                <w:b/>
                <w:color w:val="000000"/>
                <w:sz w:val="20"/>
              </w:rPr>
              <w:t>500</w:t>
            </w:r>
          </w:p>
        </w:tc>
        <w:tc>
          <w:tcPr>
            <w:tcW w:w="882" w:type="dxa"/>
            <w:tcBorders>
              <w:top w:val="single" w:sz="4" w:space="0" w:color="BFBFBF" w:themeColor="background1" w:themeShade="BF"/>
              <w:bottom w:val="single" w:sz="4" w:space="0" w:color="BFBFBF" w:themeColor="background1" w:themeShade="BF"/>
            </w:tcBorders>
            <w:shd w:val="clear" w:color="auto" w:fill="auto"/>
            <w:vAlign w:val="center"/>
            <w:hideMark/>
          </w:tcPr>
          <w:p w14:paraId="68DF9B98" w14:textId="77777777" w:rsidR="00CD379E" w:rsidRPr="006730F3" w:rsidRDefault="00CD379E" w:rsidP="00CD379E">
            <w:pPr>
              <w:spacing w:line="240" w:lineRule="auto"/>
              <w:jc w:val="center"/>
              <w:rPr>
                <w:b/>
                <w:bCs/>
                <w:color w:val="000000"/>
                <w:sz w:val="20"/>
              </w:rPr>
            </w:pPr>
          </w:p>
        </w:tc>
        <w:tc>
          <w:tcPr>
            <w:tcW w:w="1602" w:type="dxa"/>
            <w:tcBorders>
              <w:top w:val="single" w:sz="4" w:space="0" w:color="BFBFBF" w:themeColor="background1" w:themeShade="BF"/>
              <w:bottom w:val="single" w:sz="4" w:space="0" w:color="BFBFBF" w:themeColor="background1" w:themeShade="BF"/>
            </w:tcBorders>
            <w:shd w:val="clear" w:color="auto" w:fill="auto"/>
            <w:vAlign w:val="center"/>
            <w:hideMark/>
          </w:tcPr>
          <w:p w14:paraId="2DF7BD77" w14:textId="77777777" w:rsidR="00CD379E" w:rsidRDefault="00CD379E" w:rsidP="00CD379E">
            <w:pPr>
              <w:spacing w:line="240" w:lineRule="auto"/>
              <w:jc w:val="center"/>
              <w:rPr>
                <w:b/>
                <w:bCs/>
                <w:color w:val="000000"/>
                <w:sz w:val="20"/>
              </w:rPr>
            </w:pPr>
            <w:r>
              <w:rPr>
                <w:b/>
                <w:bCs/>
                <w:color w:val="000000"/>
                <w:sz w:val="20"/>
              </w:rPr>
              <w:t xml:space="preserve">108 </w:t>
            </w:r>
          </w:p>
          <w:p w14:paraId="65610842" w14:textId="142C4D5C" w:rsidR="00CD379E" w:rsidRPr="006730F3" w:rsidRDefault="00CD379E" w:rsidP="00CD379E">
            <w:pPr>
              <w:spacing w:line="240" w:lineRule="auto"/>
              <w:jc w:val="center"/>
              <w:rPr>
                <w:b/>
                <w:bCs/>
                <w:color w:val="000000"/>
                <w:sz w:val="20"/>
              </w:rPr>
            </w:pPr>
            <w:r>
              <w:rPr>
                <w:b/>
                <w:bCs/>
                <w:color w:val="000000"/>
                <w:sz w:val="20"/>
              </w:rPr>
              <w:t>(rounded)</w:t>
            </w:r>
          </w:p>
        </w:tc>
        <w:tc>
          <w:tcPr>
            <w:tcW w:w="1836" w:type="dxa"/>
            <w:tcBorders>
              <w:top w:val="single" w:sz="4" w:space="0" w:color="BFBFBF" w:themeColor="background1" w:themeShade="BF"/>
              <w:bottom w:val="single" w:sz="4" w:space="0" w:color="BFBFBF" w:themeColor="background1" w:themeShade="BF"/>
            </w:tcBorders>
            <w:shd w:val="clear" w:color="auto" w:fill="auto"/>
            <w:vAlign w:val="center"/>
          </w:tcPr>
          <w:p w14:paraId="5686B759" w14:textId="255AF863" w:rsidR="00CD379E" w:rsidRPr="006730F3" w:rsidRDefault="00CD379E" w:rsidP="00CD379E">
            <w:pPr>
              <w:spacing w:line="240" w:lineRule="auto"/>
              <w:jc w:val="center"/>
              <w:rPr>
                <w:b/>
                <w:bCs/>
                <w:color w:val="000000"/>
                <w:sz w:val="20"/>
              </w:rPr>
            </w:pPr>
            <w:r>
              <w:rPr>
                <w:b/>
                <w:bCs/>
                <w:color w:val="000000"/>
                <w:sz w:val="20"/>
              </w:rPr>
              <w:t>$4,150</w:t>
            </w:r>
          </w:p>
        </w:tc>
      </w:tr>
    </w:tbl>
    <w:p w14:paraId="13B08767" w14:textId="724DA783" w:rsidR="008D6277" w:rsidRPr="008D6277" w:rsidRDefault="00CD379E" w:rsidP="00A35A65">
      <w:pPr>
        <w:pStyle w:val="P1-StandPara"/>
        <w:ind w:firstLine="0"/>
      </w:pPr>
      <w:r>
        <w:br w:type="textWrapping" w:clear="all"/>
      </w:r>
    </w:p>
    <w:p w14:paraId="335E1021" w14:textId="49B0DEAD" w:rsidR="007A29A2" w:rsidRPr="00306779" w:rsidRDefault="008478A9" w:rsidP="00646A5F">
      <w:pPr>
        <w:pStyle w:val="Heading1"/>
        <w:spacing w:after="120" w:line="240" w:lineRule="auto"/>
        <w:ind w:left="0" w:firstLine="0"/>
      </w:pPr>
      <w:r w:rsidRPr="00306779">
        <w:t>A.</w:t>
      </w:r>
      <w:r w:rsidR="0068462A" w:rsidRPr="00306779">
        <w:t>1</w:t>
      </w:r>
      <w:r w:rsidR="00893A70" w:rsidRPr="00306779">
        <w:t>3</w:t>
      </w:r>
      <w:r w:rsidRPr="00306779">
        <w:tab/>
      </w:r>
      <w:r w:rsidR="0063576B">
        <w:t xml:space="preserve">Other Burden </w:t>
      </w:r>
      <w:r w:rsidRPr="00306779">
        <w:t>Cost</w:t>
      </w:r>
      <w:r w:rsidR="0063576B">
        <w:t>s</w:t>
      </w:r>
      <w:r w:rsidRPr="00306779">
        <w:t xml:space="preserve"> to Respondents</w:t>
      </w:r>
      <w:bookmarkEnd w:id="23"/>
      <w:bookmarkEnd w:id="24"/>
      <w:bookmarkEnd w:id="25"/>
    </w:p>
    <w:p w14:paraId="3A9DA1AC" w14:textId="108C5730" w:rsidR="00AF1D8B" w:rsidRPr="00306779" w:rsidRDefault="00D6049C" w:rsidP="00646A5F">
      <w:pPr>
        <w:pStyle w:val="P1-StandPara"/>
        <w:spacing w:after="120" w:line="240" w:lineRule="auto"/>
        <w:ind w:firstLine="0"/>
      </w:pPr>
      <w:r w:rsidRPr="00306779">
        <w:t xml:space="preserve">There </w:t>
      </w:r>
      <w:r w:rsidR="003062C4">
        <w:t xml:space="preserve">are </w:t>
      </w:r>
      <w:r w:rsidR="00F80165" w:rsidRPr="00306779">
        <w:t>no costs to respondents</w:t>
      </w:r>
      <w:r w:rsidR="008478A9" w:rsidRPr="00306779">
        <w:t xml:space="preserve"> beyond</w:t>
      </w:r>
      <w:r w:rsidR="009B4E1C" w:rsidRPr="00306779">
        <w:t xml:space="preserve"> </w:t>
      </w:r>
      <w:r w:rsidRPr="00306779">
        <w:t>the</w:t>
      </w:r>
      <w:r w:rsidR="009B4E1C" w:rsidRPr="00306779">
        <w:t xml:space="preserve"> </w:t>
      </w:r>
      <w:r w:rsidR="009A7709">
        <w:t xml:space="preserve">value of </w:t>
      </w:r>
      <w:r w:rsidR="00F80165" w:rsidRPr="00306779">
        <w:t xml:space="preserve">time </w:t>
      </w:r>
      <w:r w:rsidRPr="00306779">
        <w:t>to</w:t>
      </w:r>
      <w:r w:rsidR="00F80165" w:rsidRPr="00306779">
        <w:t xml:space="preserve"> participat</w:t>
      </w:r>
      <w:r w:rsidRPr="00306779">
        <w:t>e</w:t>
      </w:r>
      <w:r w:rsidR="009A7709">
        <w:t>, as</w:t>
      </w:r>
      <w:r w:rsidR="00F80165" w:rsidRPr="00306779">
        <w:t xml:space="preserve"> </w:t>
      </w:r>
      <w:r w:rsidR="009B4E1C" w:rsidRPr="00306779">
        <w:t xml:space="preserve">presented in </w:t>
      </w:r>
      <w:r w:rsidRPr="00306779">
        <w:t>table 1 above.</w:t>
      </w:r>
    </w:p>
    <w:p w14:paraId="4C501B9A" w14:textId="77777777" w:rsidR="008478A9" w:rsidRDefault="008478A9" w:rsidP="00646A5F">
      <w:pPr>
        <w:pStyle w:val="Heading1"/>
        <w:spacing w:after="120" w:line="240" w:lineRule="auto"/>
        <w:ind w:left="0" w:firstLine="0"/>
      </w:pPr>
      <w:bookmarkStart w:id="27" w:name="_Toc61176390"/>
      <w:bookmarkStart w:id="28" w:name="_Toc222888899"/>
      <w:r w:rsidRPr="00306779">
        <w:t>A.</w:t>
      </w:r>
      <w:r w:rsidR="0068462A" w:rsidRPr="00306779">
        <w:t>1</w:t>
      </w:r>
      <w:r w:rsidR="00893A70" w:rsidRPr="00306779">
        <w:t>4</w:t>
      </w:r>
      <w:r w:rsidRPr="00306779">
        <w:tab/>
        <w:t>Cost to the Federal Government</w:t>
      </w:r>
      <w:bookmarkEnd w:id="27"/>
      <w:bookmarkEnd w:id="28"/>
    </w:p>
    <w:p w14:paraId="383FADCD" w14:textId="6F9D78A4" w:rsidR="0015194F" w:rsidRDefault="0015194F" w:rsidP="0015194F">
      <w:pPr>
        <w:pStyle w:val="P1-StandPara"/>
        <w:spacing w:line="240" w:lineRule="auto"/>
        <w:ind w:firstLine="0"/>
      </w:pPr>
      <w:r>
        <w:t xml:space="preserve">There Federal Government </w:t>
      </w:r>
      <w:r w:rsidR="005D4919">
        <w:t xml:space="preserve">cost </w:t>
      </w:r>
      <w:r>
        <w:t xml:space="preserve">associated with the purchase of services for the SEED Evaluation contract </w:t>
      </w:r>
      <w:r w:rsidR="005D4919">
        <w:t>including</w:t>
      </w:r>
      <w:r>
        <w:t xml:space="preserve"> costs</w:t>
      </w:r>
      <w:r w:rsidR="005717DA">
        <w:t>,</w:t>
      </w:r>
      <w:r>
        <w:t xml:space="preserve"> </w:t>
      </w:r>
      <w:r w:rsidR="0038666A">
        <w:t>for</w:t>
      </w:r>
      <w:r>
        <w:t xml:space="preserve"> </w:t>
      </w:r>
      <w:r w:rsidR="005717DA">
        <w:t>initiating this data collection</w:t>
      </w:r>
      <w:r>
        <w:t xml:space="preserve"> as well as </w:t>
      </w:r>
      <w:r w:rsidRPr="0015194F">
        <w:t>generating, maintaining, and disclosing or providing the information</w:t>
      </w:r>
      <w:r w:rsidR="005717DA">
        <w:t>,</w:t>
      </w:r>
      <w:r>
        <w:t xml:space="preserve"> are included in the</w:t>
      </w:r>
      <w:r w:rsidR="0038666A">
        <w:t xml:space="preserve"> statement of work of this</w:t>
      </w:r>
      <w:r>
        <w:t xml:space="preserve"> contract.</w:t>
      </w:r>
      <w:r w:rsidR="005E743C">
        <w:t xml:space="preserve"> The total value for this contract is $450,000 over 2 years, and this includes all aspects of work including project management, knowledge development about SEED, the evaluability assessment of SEED, the evaluation plan, obtaining OMB PRA Clearance, data collection, reports, and briefings.</w:t>
      </w:r>
      <w:r w:rsidR="00427883">
        <w:t xml:space="preserve"> Contract oversight </w:t>
      </w:r>
      <w:r w:rsidR="00511C2E">
        <w:t>costs are</w:t>
      </w:r>
      <w:r w:rsidR="00B5156C">
        <w:t xml:space="preserve"> approximately $119,000</w:t>
      </w:r>
      <w:r w:rsidR="00622EC5">
        <w:t xml:space="preserve"> for a Grade 14 Step 4 senior analyst.</w:t>
      </w:r>
      <w:r w:rsidR="00B5156C">
        <w:t xml:space="preserve"> </w:t>
      </w:r>
      <w:r w:rsidR="005D4919">
        <w:t>T</w:t>
      </w:r>
      <w:r w:rsidR="00E83633">
        <w:t>he Department estimates t</w:t>
      </w:r>
      <w:r w:rsidR="005D4919">
        <w:t>otal annualized Federal costs to be $284,500. (</w:t>
      </w:r>
      <w:r w:rsidR="00E83633">
        <w:t>$450,000 + $119,000 = $5669,000)/2 = $284,500.</w:t>
      </w:r>
      <w:bookmarkStart w:id="29" w:name="_GoBack"/>
      <w:bookmarkEnd w:id="29"/>
    </w:p>
    <w:p w14:paraId="7DFB568E" w14:textId="77777777" w:rsidR="0015194F" w:rsidRPr="0015194F" w:rsidRDefault="0015194F" w:rsidP="0015194F">
      <w:pPr>
        <w:pStyle w:val="P1-StandPara"/>
        <w:spacing w:line="240" w:lineRule="auto"/>
      </w:pPr>
    </w:p>
    <w:p w14:paraId="2E34718F" w14:textId="77777777" w:rsidR="00893A70" w:rsidRDefault="00893A70" w:rsidP="00646A5F">
      <w:pPr>
        <w:pStyle w:val="Heading1"/>
        <w:spacing w:after="120" w:line="240" w:lineRule="auto"/>
        <w:ind w:left="0" w:firstLine="0"/>
      </w:pPr>
      <w:bookmarkStart w:id="30" w:name="_Toc418057947"/>
      <w:bookmarkStart w:id="31" w:name="_Toc61176391"/>
      <w:bookmarkStart w:id="32" w:name="_Toc222888900"/>
      <w:bookmarkStart w:id="33" w:name="_Toc418057948"/>
      <w:bookmarkStart w:id="34" w:name="_Toc61176392"/>
      <w:bookmarkStart w:id="35" w:name="_Toc222888901"/>
      <w:bookmarkEnd w:id="26"/>
      <w:r w:rsidRPr="00306779">
        <w:t>A.15</w:t>
      </w:r>
      <w:r w:rsidRPr="00306779">
        <w:tab/>
        <w:t>Reasons</w:t>
      </w:r>
      <w:r w:rsidRPr="00893A70">
        <w:t xml:space="preserve"> for Program Changes</w:t>
      </w:r>
      <w:bookmarkEnd w:id="30"/>
      <w:bookmarkEnd w:id="31"/>
      <w:bookmarkEnd w:id="32"/>
    </w:p>
    <w:p w14:paraId="2CF54B0D" w14:textId="77777777" w:rsidR="0038666A" w:rsidRPr="0038666A" w:rsidRDefault="00254845" w:rsidP="0038666A">
      <w:pPr>
        <w:pStyle w:val="P1-StandPara"/>
        <w:spacing w:after="120" w:line="240" w:lineRule="auto"/>
        <w:ind w:firstLine="0"/>
        <w:jc w:val="left"/>
      </w:pPr>
      <w:r>
        <w:t xml:space="preserve">This is a new data collection. </w:t>
      </w:r>
    </w:p>
    <w:p w14:paraId="594CEBDE" w14:textId="77777777" w:rsidR="008478A9" w:rsidRDefault="008478A9" w:rsidP="00646A5F">
      <w:pPr>
        <w:pStyle w:val="Heading1"/>
        <w:spacing w:after="120" w:line="240" w:lineRule="auto"/>
        <w:ind w:left="0" w:firstLine="0"/>
      </w:pPr>
      <w:r>
        <w:lastRenderedPageBreak/>
        <w:t>A.</w:t>
      </w:r>
      <w:r w:rsidR="0068462A">
        <w:t>1</w:t>
      </w:r>
      <w:r w:rsidR="003F0912">
        <w:t>6</w:t>
      </w:r>
      <w:r>
        <w:tab/>
      </w:r>
      <w:bookmarkEnd w:id="33"/>
      <w:bookmarkEnd w:id="34"/>
      <w:r>
        <w:t>Publication Plans and Project Schedule</w:t>
      </w:r>
      <w:bookmarkEnd w:id="35"/>
    </w:p>
    <w:p w14:paraId="77017BB0" w14:textId="1B09EBA6" w:rsidR="0038666A" w:rsidRPr="00A40914" w:rsidRDefault="00C95828" w:rsidP="00646A5F">
      <w:pPr>
        <w:pStyle w:val="Heading1"/>
        <w:spacing w:after="120" w:line="240" w:lineRule="auto"/>
        <w:ind w:left="0" w:firstLine="0"/>
        <w:rPr>
          <w:b w:val="0"/>
        </w:rPr>
      </w:pPr>
      <w:bookmarkStart w:id="36" w:name="_Toc61176393"/>
      <w:bookmarkStart w:id="37" w:name="_Toc222888902"/>
      <w:r>
        <w:rPr>
          <w:b w:val="0"/>
        </w:rPr>
        <w:t xml:space="preserve">The data collection is anticipated to begin in </w:t>
      </w:r>
      <w:r w:rsidR="000A54EC">
        <w:rPr>
          <w:b w:val="0"/>
        </w:rPr>
        <w:t>June or July</w:t>
      </w:r>
      <w:r>
        <w:rPr>
          <w:b w:val="0"/>
        </w:rPr>
        <w:t xml:space="preserve"> </w:t>
      </w:r>
      <w:r w:rsidR="0038666A">
        <w:rPr>
          <w:b w:val="0"/>
        </w:rPr>
        <w:t>2017</w:t>
      </w:r>
      <w:r>
        <w:rPr>
          <w:b w:val="0"/>
        </w:rPr>
        <w:t xml:space="preserve"> (depending on when OMB clearance is received) and will continue for three weeks</w:t>
      </w:r>
      <w:r w:rsidR="0038666A">
        <w:rPr>
          <w:b w:val="0"/>
        </w:rPr>
        <w:t>. Results will then be analyzed and the Final Report for the formative evaluation of the SEED initiative</w:t>
      </w:r>
      <w:r w:rsidR="005717DA">
        <w:rPr>
          <w:b w:val="0"/>
        </w:rPr>
        <w:t xml:space="preserve">—in </w:t>
      </w:r>
      <w:r>
        <w:rPr>
          <w:b w:val="0"/>
        </w:rPr>
        <w:t>which data collection results will be included</w:t>
      </w:r>
      <w:r w:rsidR="005717DA">
        <w:rPr>
          <w:b w:val="0"/>
        </w:rPr>
        <w:t>—</w:t>
      </w:r>
      <w:r w:rsidR="0038666A">
        <w:rPr>
          <w:b w:val="0"/>
        </w:rPr>
        <w:t>will be completed by September 30, 2017.</w:t>
      </w:r>
      <w:r w:rsidR="00A40914">
        <w:rPr>
          <w:b w:val="0"/>
        </w:rPr>
        <w:t xml:space="preserve"> There </w:t>
      </w:r>
      <w:r w:rsidR="005717DA">
        <w:rPr>
          <w:b w:val="0"/>
        </w:rPr>
        <w:t>is</w:t>
      </w:r>
      <w:r w:rsidR="00A40914">
        <w:rPr>
          <w:b w:val="0"/>
        </w:rPr>
        <w:t xml:space="preserve"> no plan for publication of the information collected beyond DOL’s normal process of making the Evaluation Final Report publicly available on DOL.gov.</w:t>
      </w:r>
    </w:p>
    <w:p w14:paraId="0EF2F930" w14:textId="77777777" w:rsidR="008478A9" w:rsidRDefault="008478A9" w:rsidP="00646A5F">
      <w:pPr>
        <w:pStyle w:val="Heading1"/>
        <w:spacing w:after="120" w:line="240" w:lineRule="auto"/>
        <w:ind w:left="0" w:firstLine="0"/>
      </w:pPr>
      <w:r>
        <w:t>A.</w:t>
      </w:r>
      <w:r w:rsidR="0068462A">
        <w:t>1</w:t>
      </w:r>
      <w:r w:rsidR="003F0912">
        <w:t>7</w:t>
      </w:r>
      <w:r>
        <w:tab/>
        <w:t xml:space="preserve">Approval </w:t>
      </w:r>
      <w:r w:rsidR="00C6157E">
        <w:t>to</w:t>
      </w:r>
      <w:r>
        <w:t xml:space="preserve"> Not Display the Expiration Date for OMB Approval</w:t>
      </w:r>
      <w:bookmarkEnd w:id="36"/>
      <w:bookmarkEnd w:id="37"/>
    </w:p>
    <w:p w14:paraId="1A4E6FCC" w14:textId="77777777" w:rsidR="007A29A2" w:rsidRDefault="008478A9" w:rsidP="00646A5F">
      <w:pPr>
        <w:pStyle w:val="P1-StandPara"/>
        <w:spacing w:after="120" w:line="240" w:lineRule="auto"/>
        <w:ind w:firstLine="0"/>
      </w:pPr>
      <w:r w:rsidRPr="007810C8">
        <w:t>The OMB authorization number and expiratio</w:t>
      </w:r>
      <w:r w:rsidR="002054F2">
        <w:t>n date will be displayed in the cover e-mail and web survey</w:t>
      </w:r>
      <w:r w:rsidRPr="0010290A">
        <w:t>.</w:t>
      </w:r>
    </w:p>
    <w:p w14:paraId="4E2391EA" w14:textId="77777777" w:rsidR="008478A9" w:rsidRDefault="008478A9" w:rsidP="00646A5F">
      <w:pPr>
        <w:pStyle w:val="Heading1"/>
        <w:spacing w:after="120" w:line="240" w:lineRule="auto"/>
        <w:ind w:left="0" w:firstLine="0"/>
      </w:pPr>
      <w:bookmarkStart w:id="38" w:name="_Toc61176394"/>
      <w:bookmarkStart w:id="39" w:name="_Toc222888903"/>
      <w:r>
        <w:t>A.</w:t>
      </w:r>
      <w:r w:rsidR="00A0537E">
        <w:t>1</w:t>
      </w:r>
      <w:r w:rsidR="003F0912">
        <w:t>8</w:t>
      </w:r>
      <w:r>
        <w:tab/>
        <w:t>Exceptions to the Certification Statement</w:t>
      </w:r>
      <w:bookmarkEnd w:id="38"/>
      <w:bookmarkEnd w:id="39"/>
    </w:p>
    <w:p w14:paraId="45A1AFAD" w14:textId="77777777" w:rsidR="000D73A5" w:rsidRDefault="008478A9" w:rsidP="00B55811">
      <w:pPr>
        <w:pStyle w:val="P1-StandPara"/>
        <w:spacing w:after="120" w:line="240" w:lineRule="auto"/>
        <w:ind w:firstLine="0"/>
      </w:pPr>
      <w:r>
        <w:t xml:space="preserve">There are no exceptions to the </w:t>
      </w:r>
      <w:r w:rsidR="005717DA">
        <w:t>C</w:t>
      </w:r>
      <w:r>
        <w:t xml:space="preserve">ertification </w:t>
      </w:r>
      <w:r w:rsidR="005717DA">
        <w:t>S</w:t>
      </w:r>
      <w:r>
        <w:t>tatement.</w:t>
      </w:r>
      <w:bookmarkStart w:id="40" w:name="_Toc438438089"/>
      <w:bookmarkStart w:id="41" w:name="_Toc438438090"/>
      <w:bookmarkEnd w:id="40"/>
      <w:bookmarkEnd w:id="41"/>
    </w:p>
    <w:sectPr w:rsidR="000D73A5" w:rsidSect="00C44F78">
      <w:footerReference w:type="default" r:id="rId15"/>
      <w:footerReference w:type="first" r:id="rId16"/>
      <w:type w:val="continuous"/>
      <w:pgSz w:w="12240" w:h="15840" w:code="1"/>
      <w:pgMar w:top="1008" w:right="1008" w:bottom="1008" w:left="1008" w:header="432" w:footer="432"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DBF8B7" w15:done="0"/>
  <w15:commentEx w15:paraId="3032D4CC" w15:done="0"/>
  <w15:commentEx w15:paraId="6898B73E" w15:done="0"/>
  <w15:commentEx w15:paraId="5C8441C8" w15:done="0"/>
  <w15:commentEx w15:paraId="4ECB7DB7" w15:done="0"/>
  <w15:commentEx w15:paraId="32675164" w15:done="0"/>
  <w15:commentEx w15:paraId="467C6E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ECD8A" w14:textId="77777777" w:rsidR="001943FB" w:rsidRDefault="001943FB">
      <w:r>
        <w:separator/>
      </w:r>
    </w:p>
    <w:p w14:paraId="2AD02730" w14:textId="77777777" w:rsidR="001943FB" w:rsidRDefault="001943FB"/>
  </w:endnote>
  <w:endnote w:type="continuationSeparator" w:id="0">
    <w:p w14:paraId="4AEDF97C" w14:textId="77777777" w:rsidR="001943FB" w:rsidRDefault="001943FB">
      <w:r>
        <w:continuationSeparator/>
      </w:r>
    </w:p>
    <w:p w14:paraId="2688F9C4" w14:textId="77777777" w:rsidR="001943FB" w:rsidRDefault="001943FB"/>
  </w:endnote>
  <w:endnote w:type="continuationNotice" w:id="1">
    <w:p w14:paraId="653BD92D" w14:textId="77777777" w:rsidR="001943FB" w:rsidRDefault="001943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23D84" w14:textId="77777777" w:rsidR="00C44F78" w:rsidRDefault="00C44F78" w:rsidP="000D73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AED19C" w14:textId="77777777" w:rsidR="00C44F78" w:rsidRDefault="00C44F78" w:rsidP="000D73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AC33A7" w14:textId="77777777" w:rsidR="00C44F78" w:rsidRDefault="00C44F78" w:rsidP="000D73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64950" w14:textId="77777777" w:rsidR="00C44F78" w:rsidRDefault="00C44F78" w:rsidP="000D73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774C05" w14:textId="77777777" w:rsidR="00C44F78" w:rsidRDefault="00C44F78" w:rsidP="007C3889">
    <w:pPr>
      <w:pStyle w:val="Footer"/>
      <w:spacing w:line="240" w:lineRule="auto"/>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53787"/>
      <w:docPartObj>
        <w:docPartGallery w:val="Page Numbers (Bottom of Page)"/>
        <w:docPartUnique/>
      </w:docPartObj>
    </w:sdtPr>
    <w:sdtEndPr>
      <w:rPr>
        <w:noProof/>
      </w:rPr>
    </w:sdtEndPr>
    <w:sdtContent>
      <w:p w14:paraId="346E8F6D" w14:textId="77777777" w:rsidR="00C44F78" w:rsidRDefault="00C44F78" w:rsidP="0052333F">
        <w:pPr>
          <w:pStyle w:val="Footer"/>
          <w:tabs>
            <w:tab w:val="left" w:pos="4905"/>
            <w:tab w:val="center" w:pos="5112"/>
          </w:tabs>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622EC5">
          <w:rPr>
            <w:rStyle w:val="PageNumber"/>
            <w:noProof/>
          </w:rPr>
          <w:t>ii</w:t>
        </w:r>
        <w:r>
          <w:rPr>
            <w:rStyle w:val="PageNumber"/>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DED10" w14:textId="77777777" w:rsidR="00C44F78" w:rsidRDefault="00C44F78">
    <w:pPr>
      <w:pStyle w:val="Footer"/>
      <w:jc w:val="center"/>
    </w:pPr>
  </w:p>
  <w:p w14:paraId="3CAC45B2" w14:textId="77777777" w:rsidR="00C44F78" w:rsidRDefault="00C44F78" w:rsidP="002F5FBD">
    <w:pPr>
      <w:pStyle w:val="Footer"/>
      <w:spacing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BCCA9" w14:textId="77777777" w:rsidR="00C44F78" w:rsidRDefault="00C44F78" w:rsidP="006276D3">
    <w:pPr>
      <w:pStyle w:val="Footer"/>
      <w:tabs>
        <w:tab w:val="left" w:pos="4905"/>
        <w:tab w:val="left" w:pos="4963"/>
        <w:tab w:val="center" w:pos="5112"/>
      </w:tabs>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1C131D">
      <w:rPr>
        <w:rStyle w:val="PageNumber"/>
        <w:noProof/>
      </w:rPr>
      <w:t>6</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F07B0" w14:textId="77777777" w:rsidR="00C44F78" w:rsidRDefault="00C44F78">
    <w:pPr>
      <w:pStyle w:val="Footer"/>
      <w:jc w:val="center"/>
    </w:pPr>
    <w:r>
      <w:t>1</w:t>
    </w:r>
  </w:p>
  <w:p w14:paraId="35768C48" w14:textId="77777777" w:rsidR="00C44F78" w:rsidRDefault="00C44F78" w:rsidP="002F5FBD">
    <w:pPr>
      <w:pStyle w:val="Footer"/>
      <w:spacing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B165D" w14:textId="77777777" w:rsidR="001943FB" w:rsidRDefault="001943FB">
      <w:r>
        <w:separator/>
      </w:r>
    </w:p>
  </w:footnote>
  <w:footnote w:type="continuationSeparator" w:id="0">
    <w:p w14:paraId="73B3D257" w14:textId="77777777" w:rsidR="001943FB" w:rsidRDefault="001943FB">
      <w:r>
        <w:continuationSeparator/>
      </w:r>
    </w:p>
    <w:p w14:paraId="54994EDD" w14:textId="77777777" w:rsidR="001943FB" w:rsidRDefault="001943FB"/>
  </w:footnote>
  <w:footnote w:type="continuationNotice" w:id="1">
    <w:p w14:paraId="1963C07E" w14:textId="77777777" w:rsidR="001943FB" w:rsidRDefault="001943FB">
      <w:pPr>
        <w:spacing w:line="240" w:lineRule="auto"/>
      </w:pPr>
    </w:p>
  </w:footnote>
  <w:footnote w:id="2">
    <w:p w14:paraId="787B5299" w14:textId="77777777" w:rsidR="00C44F78" w:rsidRPr="00E0164C" w:rsidRDefault="00C44F78" w:rsidP="005A73BD">
      <w:pPr>
        <w:pStyle w:val="FootnoteText"/>
        <w:spacing w:line="240" w:lineRule="auto"/>
        <w:rPr>
          <w:sz w:val="18"/>
          <w:szCs w:val="18"/>
        </w:rPr>
      </w:pPr>
      <w:r w:rsidRPr="00AF1D8B">
        <w:rPr>
          <w:rStyle w:val="FootnoteReference"/>
          <w:sz w:val="18"/>
          <w:szCs w:val="18"/>
        </w:rPr>
        <w:footnoteRef/>
      </w:r>
      <w:r w:rsidRPr="00AF1D8B">
        <w:rPr>
          <w:sz w:val="18"/>
          <w:szCs w:val="18"/>
        </w:rPr>
        <w:t xml:space="preserve"> Information for Governors’ salary can be found at</w:t>
      </w:r>
      <w:r>
        <w:t xml:space="preserve">: </w:t>
      </w:r>
      <w:hyperlink r:id="rId1" w:history="1">
        <w:r w:rsidRPr="00F10D99">
          <w:rPr>
            <w:rStyle w:val="Hyperlink"/>
            <w:rFonts w:ascii="Calibri" w:hAnsi="Calibri"/>
          </w:rPr>
          <w:t>http://knowledgecenter.csg.org/kc/content/governors-salaries-2016</w:t>
        </w:r>
      </w:hyperlink>
      <w:r>
        <w:rPr>
          <w:rFonts w:ascii="Calibri" w:hAnsi="Calibri"/>
          <w:color w:val="000000"/>
        </w:rPr>
        <w:t xml:space="preserve">; </w:t>
      </w:r>
      <w:r w:rsidRPr="00AF1D8B">
        <w:rPr>
          <w:color w:val="000000"/>
          <w:sz w:val="18"/>
          <w:szCs w:val="18"/>
        </w:rPr>
        <w:t>information for Lt. Governor salaries can be found at</w:t>
      </w:r>
      <w:r>
        <w:rPr>
          <w:rFonts w:ascii="Calibri" w:hAnsi="Calibri"/>
          <w:color w:val="000000"/>
        </w:rPr>
        <w:t xml:space="preserve">: </w:t>
      </w:r>
      <w:hyperlink r:id="rId2" w:history="1">
        <w:r w:rsidRPr="00F10D99">
          <w:rPr>
            <w:rStyle w:val="Hyperlink"/>
            <w:rFonts w:ascii="Calibri" w:hAnsi="Calibri"/>
          </w:rPr>
          <w:t>http://knowledgecenter.csg.org/kc/system/files/4.11%202016.pdf</w:t>
        </w:r>
      </w:hyperlink>
      <w:r>
        <w:rPr>
          <w:rFonts w:ascii="Calibri" w:hAnsi="Calibri"/>
          <w:color w:val="000000"/>
        </w:rPr>
        <w:t xml:space="preserve">. </w:t>
      </w:r>
      <w:r w:rsidRPr="00AF1D8B">
        <w:rPr>
          <w:color w:val="000000"/>
          <w:sz w:val="18"/>
          <w:szCs w:val="18"/>
        </w:rPr>
        <w:t>Information</w:t>
      </w:r>
      <w:r>
        <w:rPr>
          <w:color w:val="000000"/>
          <w:sz w:val="18"/>
          <w:szCs w:val="18"/>
        </w:rPr>
        <w:t xml:space="preserve"> for State Legislators obtained </w:t>
      </w:r>
      <w:r w:rsidRPr="00AF1D8B">
        <w:rPr>
          <w:color w:val="000000"/>
          <w:sz w:val="18"/>
          <w:szCs w:val="18"/>
        </w:rPr>
        <w:t xml:space="preserve">from National Conference of State Legislators </w:t>
      </w:r>
      <w:r w:rsidRPr="005A73BD">
        <w:rPr>
          <w:i/>
          <w:color w:val="000000"/>
          <w:sz w:val="18"/>
          <w:szCs w:val="18"/>
        </w:rPr>
        <w:t>2016 Survey: State Legislative Compensation, Session Per Diem and Mileage</w:t>
      </w:r>
      <w:r>
        <w:rPr>
          <w:sz w:val="18"/>
          <w:szCs w:val="18"/>
        </w:rPr>
        <w:t xml:space="preserve">, and BLS data </w:t>
      </w:r>
      <w:hyperlink r:id="rId3" w:history="1">
        <w:r w:rsidRPr="00F10D99">
          <w:rPr>
            <w:rStyle w:val="Hyperlink"/>
            <w:sz w:val="18"/>
            <w:szCs w:val="18"/>
          </w:rPr>
          <w:t>http://www.bls.gov/oes/current/oes111031.htm</w:t>
        </w:r>
      </w:hyperlink>
      <w:r>
        <w:rPr>
          <w:sz w:val="18"/>
          <w:szCs w:val="18"/>
        </w:rPr>
        <w:t xml:space="preserve"> based on 1040 hours</w:t>
      </w:r>
      <w:r w:rsidRPr="002054F2">
        <w:rPr>
          <w:sz w:val="18"/>
          <w:szCs w:val="18"/>
        </w:rPr>
        <w:t>.</w:t>
      </w:r>
      <w:r>
        <w:rPr>
          <w:sz w:val="18"/>
          <w:szCs w:val="18"/>
        </w:rPr>
        <w:t xml:space="preserve"> Information on staff to legislators is based on an NCSL survey of legislative staff, assuming 2080 hours</w:t>
      </w:r>
      <w:r w:rsidRPr="00AF1D8B">
        <w:rPr>
          <w:i/>
          <w:color w:val="000000"/>
          <w:sz w:val="18"/>
          <w:szCs w:val="18"/>
        </w:rPr>
        <w:t>.</w:t>
      </w:r>
      <w:r w:rsidRPr="00AF1D8B">
        <w:rPr>
          <w:rFonts w:ascii="Calibri" w:hAnsi="Calibri"/>
          <w:color w:val="000000"/>
        </w:rPr>
        <w:t xml:space="preserve"> </w:t>
      </w:r>
      <w:r w:rsidRPr="002054F2">
        <w:rPr>
          <w:sz w:val="18"/>
          <w:szCs w:val="18"/>
        </w:rPr>
        <w:t xml:space="preserve">Where salary is per legislative session, two sessions </w:t>
      </w:r>
      <w:r>
        <w:rPr>
          <w:sz w:val="18"/>
          <w:szCs w:val="18"/>
        </w:rPr>
        <w:t>were used for these estimates.</w:t>
      </w:r>
      <w:r w:rsidRPr="00E0164C">
        <w:t xml:space="preserve"> </w:t>
      </w:r>
      <w:r>
        <w:rPr>
          <w:sz w:val="18"/>
          <w:szCs w:val="18"/>
        </w:rPr>
        <w:t xml:space="preserve">Data for state executive branch employees from </w:t>
      </w:r>
      <w:hyperlink r:id="rId4" w:anchor="11-0000" w:history="1">
        <w:r w:rsidRPr="00F10D99">
          <w:rPr>
            <w:rStyle w:val="Hyperlink"/>
            <w:sz w:val="18"/>
            <w:szCs w:val="18"/>
          </w:rPr>
          <w:t>http://www.bls.gov/oes/current/naics4_999300.htm#11-0000</w:t>
        </w:r>
      </w:hyperlink>
      <w:r>
        <w:rPr>
          <w:sz w:val="18"/>
          <w:szCs w:val="18"/>
        </w:rPr>
        <w:t xml:space="preserve"> BLS data for Local Government (excluding schools and hospitals), all occupations.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4B321" w14:textId="77777777" w:rsidR="00C44F78" w:rsidRDefault="00C44F78" w:rsidP="009B1D29">
    <w:pPr>
      <w:pStyle w:val="SL-FlLftSgl"/>
      <w:spacing w:line="240" w:lineRule="auto"/>
      <w:rPr>
        <w:rFonts w:ascii="Times New Roman Bold" w:hAnsi="Times New Roman Bold"/>
        <w:sz w:val="24"/>
      </w:rPr>
    </w:pPr>
    <w:r w:rsidRPr="009B1D29">
      <w:rPr>
        <w:rFonts w:ascii="Times New Roman Bold" w:hAnsi="Times New Roman Bold"/>
        <w:sz w:val="24"/>
      </w:rPr>
      <w:t>State Exchange on Employment and Disability (SEED) Initiative Evaluation</w:t>
    </w:r>
  </w:p>
  <w:p w14:paraId="24F8C0C6" w14:textId="25057AF1" w:rsidR="00C44F78" w:rsidRDefault="00C44F78" w:rsidP="009B1D29">
    <w:pPr>
      <w:pStyle w:val="SL-FlLftSgl"/>
      <w:spacing w:line="240" w:lineRule="auto"/>
      <w:rPr>
        <w:rFonts w:ascii="Times New Roman Bold" w:hAnsi="Times New Roman Bold"/>
        <w:sz w:val="24"/>
      </w:rPr>
    </w:pPr>
    <w:r>
      <w:rPr>
        <w:rFonts w:ascii="Times New Roman Bold" w:hAnsi="Times New Roman Bold"/>
        <w:sz w:val="24"/>
      </w:rPr>
      <w:t>ICR Reference Number: 201612-1230-001</w:t>
    </w:r>
  </w:p>
  <w:p w14:paraId="76081FDA" w14:textId="6FBFBAAC" w:rsidR="00C44F78" w:rsidRDefault="00615F77" w:rsidP="009B1D29">
    <w:pPr>
      <w:pStyle w:val="SL-FlLftSgl"/>
      <w:spacing w:line="240" w:lineRule="auto"/>
      <w:rPr>
        <w:rFonts w:ascii="Times New Roman Bold" w:hAnsi="Times New Roman Bold"/>
        <w:sz w:val="24"/>
      </w:rPr>
    </w:pPr>
    <w:r>
      <w:rPr>
        <w:rFonts w:ascii="Times New Roman Bold" w:hAnsi="Times New Roman Bold"/>
        <w:sz w:val="24"/>
      </w:rPr>
      <w:t>May</w:t>
    </w:r>
    <w:r w:rsidR="00C44F78">
      <w:rPr>
        <w:rFonts w:ascii="Times New Roman Bold" w:hAnsi="Times New Roman Bold"/>
        <w:sz w:val="24"/>
      </w:rPr>
      <w:t xml:space="preserve"> 2017 </w:t>
    </w:r>
  </w:p>
  <w:p w14:paraId="7287AC32" w14:textId="77777777" w:rsidR="00C44F78" w:rsidRDefault="00C44F78" w:rsidP="00C26B8E">
    <w:pPr>
      <w:pStyle w:val="Heade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AE9AE" w14:textId="3D828D82" w:rsidR="00C44F78" w:rsidRDefault="00C44F78" w:rsidP="009B1D29">
    <w:pPr>
      <w:pStyle w:val="SL-FlLftSgl"/>
      <w:spacing w:line="240" w:lineRule="auto"/>
      <w:rPr>
        <w:rFonts w:ascii="Times New Roman Bold" w:hAnsi="Times New Roman Bold"/>
        <w:sz w:val="24"/>
      </w:rPr>
    </w:pPr>
    <w:r w:rsidRPr="009B1D29">
      <w:rPr>
        <w:rFonts w:ascii="Times New Roman Bold" w:hAnsi="Times New Roman Bold"/>
        <w:sz w:val="24"/>
      </w:rPr>
      <w:t>State Exchange on Employment and Disability Initiative Evaluation</w:t>
    </w:r>
  </w:p>
  <w:p w14:paraId="0DA378E1" w14:textId="3B3E47BB" w:rsidR="00C44F78" w:rsidRDefault="00C44F78" w:rsidP="009B1D29">
    <w:pPr>
      <w:pStyle w:val="SL-FlLftSgl"/>
      <w:spacing w:line="240" w:lineRule="auto"/>
      <w:rPr>
        <w:rFonts w:ascii="Times New Roman Bold" w:hAnsi="Times New Roman Bold"/>
        <w:sz w:val="24"/>
      </w:rPr>
    </w:pPr>
    <w:r>
      <w:rPr>
        <w:rFonts w:ascii="Times New Roman Bold" w:hAnsi="Times New Roman Bold"/>
        <w:sz w:val="24"/>
      </w:rPr>
      <w:t>ICR Reference Number: 201612-1230-001</w:t>
    </w:r>
  </w:p>
  <w:p w14:paraId="5360F9D9" w14:textId="2BB730C4" w:rsidR="00C44F78" w:rsidRDefault="007377A4" w:rsidP="009B1D29">
    <w:pPr>
      <w:pStyle w:val="SL-FlLftSgl"/>
      <w:spacing w:line="240" w:lineRule="auto"/>
      <w:rPr>
        <w:rFonts w:ascii="Times New Roman Bold" w:hAnsi="Times New Roman Bold"/>
        <w:sz w:val="24"/>
      </w:rPr>
    </w:pPr>
    <w:r>
      <w:rPr>
        <w:rFonts w:ascii="Times New Roman Bold" w:hAnsi="Times New Roman Bold"/>
        <w:sz w:val="24"/>
      </w:rPr>
      <w:t>May 2017</w:t>
    </w:r>
  </w:p>
  <w:p w14:paraId="66D19A98" w14:textId="77777777" w:rsidR="00C44F78" w:rsidRDefault="00C44F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28B"/>
    <w:multiLevelType w:val="hybridMultilevel"/>
    <w:tmpl w:val="1AB28B74"/>
    <w:lvl w:ilvl="0" w:tplc="A4B8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82A08"/>
    <w:multiLevelType w:val="hybridMultilevel"/>
    <w:tmpl w:val="29423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4F6B3F"/>
    <w:multiLevelType w:val="hybridMultilevel"/>
    <w:tmpl w:val="4DCC1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A5C2E"/>
    <w:multiLevelType w:val="hybridMultilevel"/>
    <w:tmpl w:val="29423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E939F7"/>
    <w:multiLevelType w:val="hybridMultilevel"/>
    <w:tmpl w:val="7E04F3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332C36"/>
    <w:multiLevelType w:val="hybridMultilevel"/>
    <w:tmpl w:val="29423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A94D93"/>
    <w:multiLevelType w:val="hybridMultilevel"/>
    <w:tmpl w:val="9564C0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67E02"/>
    <w:multiLevelType w:val="hybridMultilevel"/>
    <w:tmpl w:val="84367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D15255"/>
    <w:multiLevelType w:val="hybridMultilevel"/>
    <w:tmpl w:val="7D84922A"/>
    <w:lvl w:ilvl="0" w:tplc="2862A3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F718C1"/>
    <w:multiLevelType w:val="hybridMultilevel"/>
    <w:tmpl w:val="E45C4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1">
    <w:nsid w:val="3C541A6C"/>
    <w:multiLevelType w:val="hybridMultilevel"/>
    <w:tmpl w:val="4BC2D5E0"/>
    <w:lvl w:ilvl="0" w:tplc="922079E6">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A321F2"/>
    <w:multiLevelType w:val="hybridMultilevel"/>
    <w:tmpl w:val="E32E0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C5B73"/>
    <w:multiLevelType w:val="hybridMultilevel"/>
    <w:tmpl w:val="E45C4B30"/>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nsid w:val="4ABE2757"/>
    <w:multiLevelType w:val="hybridMultilevel"/>
    <w:tmpl w:val="6A6AED4C"/>
    <w:lvl w:ilvl="0" w:tplc="12466FAC">
      <w:start w:val="1"/>
      <w:numFmt w:val="decimal"/>
      <w:lvlText w:val="%1."/>
      <w:lvlJc w:val="left"/>
      <w:pPr>
        <w:ind w:left="720" w:hanging="360"/>
      </w:pPr>
      <w:rPr>
        <w:rFonts w:ascii="Cambria" w:hAnsi="Cambr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D2C4F"/>
    <w:multiLevelType w:val="hybridMultilevel"/>
    <w:tmpl w:val="F59C1EBA"/>
    <w:lvl w:ilvl="0" w:tplc="E7E03494">
      <w:start w:val="1"/>
      <w:numFmt w:val="decimal"/>
      <w:lvlText w:val="%1."/>
      <w:lvlJc w:val="left"/>
      <w:pPr>
        <w:ind w:left="720" w:hanging="360"/>
      </w:pPr>
      <w:rPr>
        <w:color w:val="auto"/>
      </w:rPr>
    </w:lvl>
    <w:lvl w:ilvl="1" w:tplc="765C40E4">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6574D3"/>
    <w:multiLevelType w:val="hybridMultilevel"/>
    <w:tmpl w:val="1E2CDEE2"/>
    <w:lvl w:ilvl="0" w:tplc="2862A3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41367C"/>
    <w:multiLevelType w:val="hybridMultilevel"/>
    <w:tmpl w:val="E7E83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D16604"/>
    <w:multiLevelType w:val="hybridMultilevel"/>
    <w:tmpl w:val="9C70E586"/>
    <w:lvl w:ilvl="0" w:tplc="E7E03494">
      <w:start w:val="1"/>
      <w:numFmt w:val="decimal"/>
      <w:lvlText w:val="%1."/>
      <w:lvlJc w:val="left"/>
      <w:pPr>
        <w:ind w:left="720" w:hanging="360"/>
      </w:pPr>
      <w:rPr>
        <w:color w:val="auto"/>
      </w:rPr>
    </w:lvl>
    <w:lvl w:ilvl="1" w:tplc="EACAF154">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E2EC0E7C">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8E4940"/>
    <w:multiLevelType w:val="hybridMultilevel"/>
    <w:tmpl w:val="BFB8940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0">
    <w:nsid w:val="5EB21E2B"/>
    <w:multiLevelType w:val="hybridMultilevel"/>
    <w:tmpl w:val="21866F26"/>
    <w:lvl w:ilvl="0" w:tplc="EACAF154">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17F00DF"/>
    <w:multiLevelType w:val="hybridMultilevel"/>
    <w:tmpl w:val="29423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4C81EAC"/>
    <w:multiLevelType w:val="hybridMultilevel"/>
    <w:tmpl w:val="1AB28B74"/>
    <w:lvl w:ilvl="0" w:tplc="A4B8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2E72D2"/>
    <w:multiLevelType w:val="hybridMultilevel"/>
    <w:tmpl w:val="29423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E476A25"/>
    <w:multiLevelType w:val="hybridMultilevel"/>
    <w:tmpl w:val="DB54D220"/>
    <w:lvl w:ilvl="0" w:tplc="19CAC48C">
      <w:start w:val="1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077CB8"/>
    <w:multiLevelType w:val="hybridMultilevel"/>
    <w:tmpl w:val="7B5858CE"/>
    <w:lvl w:ilvl="0" w:tplc="E7E03494">
      <w:start w:val="1"/>
      <w:numFmt w:val="decimal"/>
      <w:lvlText w:val="%1."/>
      <w:lvlJc w:val="left"/>
      <w:pPr>
        <w:ind w:left="720" w:hanging="360"/>
      </w:pPr>
      <w:rPr>
        <w:color w:val="auto"/>
      </w:rPr>
    </w:lvl>
    <w:lvl w:ilvl="1" w:tplc="EACAF154">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2E24EC"/>
    <w:multiLevelType w:val="hybridMultilevel"/>
    <w:tmpl w:val="328A65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92B3DBE"/>
    <w:multiLevelType w:val="hybridMultilevel"/>
    <w:tmpl w:val="EC40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3943D7"/>
    <w:multiLevelType w:val="hybridMultilevel"/>
    <w:tmpl w:val="CA4663EC"/>
    <w:lvl w:ilvl="0" w:tplc="80FE1A04">
      <w:start w:val="1"/>
      <w:numFmt w:val="decimal"/>
      <w:lvlText w:val="%1."/>
      <w:lvlJc w:val="left"/>
      <w:pPr>
        <w:ind w:left="1080" w:hanging="360"/>
      </w:pPr>
      <w:rPr>
        <w:rFonts w:hint="default"/>
      </w:rPr>
    </w:lvl>
    <w:lvl w:ilvl="1" w:tplc="BA803BEC">
      <w:start w:val="1"/>
      <w:numFmt w:val="lowerLetter"/>
      <w:lvlText w:val="%2."/>
      <w:lvlJc w:val="left"/>
      <w:pPr>
        <w:ind w:left="1800" w:hanging="360"/>
      </w:pPr>
      <w:rPr>
        <w:rFonts w:ascii="Cambria" w:hAnsi="Cambri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C07F1B"/>
    <w:multiLevelType w:val="hybridMultilevel"/>
    <w:tmpl w:val="E5D6C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0E65D7"/>
    <w:multiLevelType w:val="hybridMultilevel"/>
    <w:tmpl w:val="8BE68522"/>
    <w:lvl w:ilvl="0" w:tplc="2862A3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1E7B9D"/>
    <w:multiLevelType w:val="hybridMultilevel"/>
    <w:tmpl w:val="24926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FE6640F"/>
    <w:multiLevelType w:val="hybridMultilevel"/>
    <w:tmpl w:val="7E04F3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3"/>
  </w:num>
  <w:num w:numId="3">
    <w:abstractNumId w:val="1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31"/>
  </w:num>
  <w:num w:numId="8">
    <w:abstractNumId w:val="29"/>
  </w:num>
  <w:num w:numId="9">
    <w:abstractNumId w:val="6"/>
  </w:num>
  <w:num w:numId="10">
    <w:abstractNumId w:val="15"/>
  </w:num>
  <w:num w:numId="11">
    <w:abstractNumId w:val="18"/>
  </w:num>
  <w:num w:numId="12">
    <w:abstractNumId w:val="28"/>
  </w:num>
  <w:num w:numId="13">
    <w:abstractNumId w:val="7"/>
  </w:num>
  <w:num w:numId="14">
    <w:abstractNumId w:val="23"/>
  </w:num>
  <w:num w:numId="15">
    <w:abstractNumId w:val="1"/>
  </w:num>
  <w:num w:numId="16">
    <w:abstractNumId w:val="5"/>
  </w:num>
  <w:num w:numId="17">
    <w:abstractNumId w:val="21"/>
  </w:num>
  <w:num w:numId="18">
    <w:abstractNumId w:val="25"/>
  </w:num>
  <w:num w:numId="19">
    <w:abstractNumId w:val="20"/>
  </w:num>
  <w:num w:numId="20">
    <w:abstractNumId w:val="4"/>
  </w:num>
  <w:num w:numId="21">
    <w:abstractNumId w:val="26"/>
  </w:num>
  <w:num w:numId="22">
    <w:abstractNumId w:val="14"/>
  </w:num>
  <w:num w:numId="23">
    <w:abstractNumId w:val="0"/>
  </w:num>
  <w:num w:numId="24">
    <w:abstractNumId w:val="32"/>
  </w:num>
  <w:num w:numId="25">
    <w:abstractNumId w:val="22"/>
  </w:num>
  <w:num w:numId="26">
    <w:abstractNumId w:val="24"/>
  </w:num>
  <w:num w:numId="27">
    <w:abstractNumId w:val="3"/>
  </w:num>
  <w:num w:numId="28">
    <w:abstractNumId w:val="11"/>
  </w:num>
  <w:num w:numId="29">
    <w:abstractNumId w:val="30"/>
  </w:num>
  <w:num w:numId="30">
    <w:abstractNumId w:val="16"/>
  </w:num>
  <w:num w:numId="31">
    <w:abstractNumId w:val="8"/>
  </w:num>
  <w:num w:numId="32">
    <w:abstractNumId w:val="17"/>
  </w:num>
  <w:num w:numId="33">
    <w:abstractNumId w:val="27"/>
  </w:num>
  <w:num w:numId="34">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Coffey">
    <w15:presenceInfo w15:providerId="AD" w15:userId="S-1-5-21-2097222433-3055108054-1869617676-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3D6B1D1-0235-4C2B-A1C6-CBDFF6F754B3}"/>
    <w:docVar w:name="dgnword-eventsink" w:val="86686968"/>
  </w:docVars>
  <w:rsids>
    <w:rsidRoot w:val="005D0276"/>
    <w:rsid w:val="00000988"/>
    <w:rsid w:val="00001E9A"/>
    <w:rsid w:val="00003002"/>
    <w:rsid w:val="00006062"/>
    <w:rsid w:val="000105F6"/>
    <w:rsid w:val="000113F6"/>
    <w:rsid w:val="000118DA"/>
    <w:rsid w:val="00011979"/>
    <w:rsid w:val="000132F4"/>
    <w:rsid w:val="000145F6"/>
    <w:rsid w:val="00016376"/>
    <w:rsid w:val="0001797F"/>
    <w:rsid w:val="00017BA6"/>
    <w:rsid w:val="000201F4"/>
    <w:rsid w:val="00020553"/>
    <w:rsid w:val="00020628"/>
    <w:rsid w:val="0002065D"/>
    <w:rsid w:val="00020771"/>
    <w:rsid w:val="00023C3C"/>
    <w:rsid w:val="00023D67"/>
    <w:rsid w:val="00023D6A"/>
    <w:rsid w:val="0002470A"/>
    <w:rsid w:val="00024BEC"/>
    <w:rsid w:val="00025369"/>
    <w:rsid w:val="00025961"/>
    <w:rsid w:val="0002784C"/>
    <w:rsid w:val="00027991"/>
    <w:rsid w:val="00030DE2"/>
    <w:rsid w:val="00030F52"/>
    <w:rsid w:val="0003109C"/>
    <w:rsid w:val="00031ACC"/>
    <w:rsid w:val="0003482D"/>
    <w:rsid w:val="0003594A"/>
    <w:rsid w:val="000368AF"/>
    <w:rsid w:val="000379B3"/>
    <w:rsid w:val="00037A83"/>
    <w:rsid w:val="00037B5F"/>
    <w:rsid w:val="000400AE"/>
    <w:rsid w:val="00040DEA"/>
    <w:rsid w:val="0004153F"/>
    <w:rsid w:val="0004232F"/>
    <w:rsid w:val="0004267F"/>
    <w:rsid w:val="00043D90"/>
    <w:rsid w:val="00046570"/>
    <w:rsid w:val="00046849"/>
    <w:rsid w:val="000537BF"/>
    <w:rsid w:val="00053CE3"/>
    <w:rsid w:val="000550D8"/>
    <w:rsid w:val="000554E7"/>
    <w:rsid w:val="00056044"/>
    <w:rsid w:val="00056BE8"/>
    <w:rsid w:val="0005707A"/>
    <w:rsid w:val="00062B20"/>
    <w:rsid w:val="000632E2"/>
    <w:rsid w:val="00063F6D"/>
    <w:rsid w:val="0006422A"/>
    <w:rsid w:val="0006457E"/>
    <w:rsid w:val="00066080"/>
    <w:rsid w:val="000667B7"/>
    <w:rsid w:val="00067C9E"/>
    <w:rsid w:val="0007143D"/>
    <w:rsid w:val="00074A6E"/>
    <w:rsid w:val="00075002"/>
    <w:rsid w:val="0007587C"/>
    <w:rsid w:val="00075A0C"/>
    <w:rsid w:val="00075AA8"/>
    <w:rsid w:val="00076F67"/>
    <w:rsid w:val="000772D4"/>
    <w:rsid w:val="00082920"/>
    <w:rsid w:val="0008703C"/>
    <w:rsid w:val="00087E07"/>
    <w:rsid w:val="000902B6"/>
    <w:rsid w:val="00091B70"/>
    <w:rsid w:val="00092299"/>
    <w:rsid w:val="00093544"/>
    <w:rsid w:val="0009615D"/>
    <w:rsid w:val="000A00D4"/>
    <w:rsid w:val="000A0344"/>
    <w:rsid w:val="000A1D16"/>
    <w:rsid w:val="000A2AE0"/>
    <w:rsid w:val="000A3B6C"/>
    <w:rsid w:val="000A4D63"/>
    <w:rsid w:val="000A54EC"/>
    <w:rsid w:val="000A6763"/>
    <w:rsid w:val="000A6C23"/>
    <w:rsid w:val="000A6C9F"/>
    <w:rsid w:val="000A73D1"/>
    <w:rsid w:val="000A790C"/>
    <w:rsid w:val="000B1360"/>
    <w:rsid w:val="000B413E"/>
    <w:rsid w:val="000B76F2"/>
    <w:rsid w:val="000C145E"/>
    <w:rsid w:val="000C2D02"/>
    <w:rsid w:val="000C332B"/>
    <w:rsid w:val="000C4D59"/>
    <w:rsid w:val="000C51E0"/>
    <w:rsid w:val="000C6BCB"/>
    <w:rsid w:val="000C6C21"/>
    <w:rsid w:val="000D0AA1"/>
    <w:rsid w:val="000D189D"/>
    <w:rsid w:val="000D27AA"/>
    <w:rsid w:val="000D2B51"/>
    <w:rsid w:val="000D2D4C"/>
    <w:rsid w:val="000D2F73"/>
    <w:rsid w:val="000D48B3"/>
    <w:rsid w:val="000D73A5"/>
    <w:rsid w:val="000D775E"/>
    <w:rsid w:val="000E19B9"/>
    <w:rsid w:val="000E23B7"/>
    <w:rsid w:val="000E449E"/>
    <w:rsid w:val="000E541E"/>
    <w:rsid w:val="000E6761"/>
    <w:rsid w:val="000E7539"/>
    <w:rsid w:val="000E7839"/>
    <w:rsid w:val="000F04AC"/>
    <w:rsid w:val="000F1041"/>
    <w:rsid w:val="000F1556"/>
    <w:rsid w:val="000F3015"/>
    <w:rsid w:val="000F34EB"/>
    <w:rsid w:val="000F44A7"/>
    <w:rsid w:val="0010051E"/>
    <w:rsid w:val="001017DD"/>
    <w:rsid w:val="0010290A"/>
    <w:rsid w:val="00104381"/>
    <w:rsid w:val="00104F37"/>
    <w:rsid w:val="00105381"/>
    <w:rsid w:val="0010542F"/>
    <w:rsid w:val="00106019"/>
    <w:rsid w:val="00106459"/>
    <w:rsid w:val="0010679E"/>
    <w:rsid w:val="00110223"/>
    <w:rsid w:val="00112DB9"/>
    <w:rsid w:val="001139D6"/>
    <w:rsid w:val="001140DE"/>
    <w:rsid w:val="00115ACC"/>
    <w:rsid w:val="00116AE7"/>
    <w:rsid w:val="001171EA"/>
    <w:rsid w:val="00120BF3"/>
    <w:rsid w:val="00121511"/>
    <w:rsid w:val="001219A1"/>
    <w:rsid w:val="00121B19"/>
    <w:rsid w:val="0012275E"/>
    <w:rsid w:val="00123384"/>
    <w:rsid w:val="00123697"/>
    <w:rsid w:val="00123A47"/>
    <w:rsid w:val="00125534"/>
    <w:rsid w:val="00127520"/>
    <w:rsid w:val="00131301"/>
    <w:rsid w:val="0013161F"/>
    <w:rsid w:val="001328AE"/>
    <w:rsid w:val="00132985"/>
    <w:rsid w:val="00137E30"/>
    <w:rsid w:val="001419D7"/>
    <w:rsid w:val="00142490"/>
    <w:rsid w:val="00143BE3"/>
    <w:rsid w:val="00144763"/>
    <w:rsid w:val="001447B7"/>
    <w:rsid w:val="00146D8C"/>
    <w:rsid w:val="00147CC4"/>
    <w:rsid w:val="001511AF"/>
    <w:rsid w:val="0015194F"/>
    <w:rsid w:val="001536E5"/>
    <w:rsid w:val="00155557"/>
    <w:rsid w:val="00155E7B"/>
    <w:rsid w:val="00156027"/>
    <w:rsid w:val="00156907"/>
    <w:rsid w:val="0015751C"/>
    <w:rsid w:val="001600AB"/>
    <w:rsid w:val="0016158B"/>
    <w:rsid w:val="0016160F"/>
    <w:rsid w:val="00162380"/>
    <w:rsid w:val="00163558"/>
    <w:rsid w:val="0016395B"/>
    <w:rsid w:val="001639E8"/>
    <w:rsid w:val="0016423A"/>
    <w:rsid w:val="00165D21"/>
    <w:rsid w:val="001674C6"/>
    <w:rsid w:val="00170863"/>
    <w:rsid w:val="00170ECE"/>
    <w:rsid w:val="00172A7D"/>
    <w:rsid w:val="00173B08"/>
    <w:rsid w:val="00174716"/>
    <w:rsid w:val="001749FA"/>
    <w:rsid w:val="00174B13"/>
    <w:rsid w:val="00174C32"/>
    <w:rsid w:val="00180F7C"/>
    <w:rsid w:val="0018473A"/>
    <w:rsid w:val="0018618E"/>
    <w:rsid w:val="001861C5"/>
    <w:rsid w:val="001917C1"/>
    <w:rsid w:val="00191A51"/>
    <w:rsid w:val="001943FB"/>
    <w:rsid w:val="00194566"/>
    <w:rsid w:val="00195F96"/>
    <w:rsid w:val="0019684E"/>
    <w:rsid w:val="00197215"/>
    <w:rsid w:val="001A4F12"/>
    <w:rsid w:val="001A568F"/>
    <w:rsid w:val="001A65EE"/>
    <w:rsid w:val="001A6E86"/>
    <w:rsid w:val="001A7798"/>
    <w:rsid w:val="001A786F"/>
    <w:rsid w:val="001B36A6"/>
    <w:rsid w:val="001B6476"/>
    <w:rsid w:val="001B6AF6"/>
    <w:rsid w:val="001B7897"/>
    <w:rsid w:val="001C042E"/>
    <w:rsid w:val="001C131D"/>
    <w:rsid w:val="001C31EC"/>
    <w:rsid w:val="001C382B"/>
    <w:rsid w:val="001C65F6"/>
    <w:rsid w:val="001C69E4"/>
    <w:rsid w:val="001D0127"/>
    <w:rsid w:val="001D1610"/>
    <w:rsid w:val="001D1AC5"/>
    <w:rsid w:val="001D2F07"/>
    <w:rsid w:val="001D31DD"/>
    <w:rsid w:val="001D3479"/>
    <w:rsid w:val="001D40D2"/>
    <w:rsid w:val="001D4C76"/>
    <w:rsid w:val="001D52EC"/>
    <w:rsid w:val="001D55D6"/>
    <w:rsid w:val="001D5E48"/>
    <w:rsid w:val="001D6B5F"/>
    <w:rsid w:val="001D7AAB"/>
    <w:rsid w:val="001E08F7"/>
    <w:rsid w:val="001E13FB"/>
    <w:rsid w:val="001E1690"/>
    <w:rsid w:val="001E22F7"/>
    <w:rsid w:val="001E2736"/>
    <w:rsid w:val="001E32BC"/>
    <w:rsid w:val="001E4CFD"/>
    <w:rsid w:val="001E4E74"/>
    <w:rsid w:val="001E62CC"/>
    <w:rsid w:val="001E7612"/>
    <w:rsid w:val="001F1D11"/>
    <w:rsid w:val="001F2021"/>
    <w:rsid w:val="001F2B9C"/>
    <w:rsid w:val="001F50B1"/>
    <w:rsid w:val="001F5434"/>
    <w:rsid w:val="001F55F8"/>
    <w:rsid w:val="001F5ACB"/>
    <w:rsid w:val="001F5F01"/>
    <w:rsid w:val="001F6474"/>
    <w:rsid w:val="001F689D"/>
    <w:rsid w:val="001F7DFF"/>
    <w:rsid w:val="001F7FAB"/>
    <w:rsid w:val="00200BCC"/>
    <w:rsid w:val="00200FDB"/>
    <w:rsid w:val="002012F1"/>
    <w:rsid w:val="002027ED"/>
    <w:rsid w:val="00204658"/>
    <w:rsid w:val="002054F2"/>
    <w:rsid w:val="00211103"/>
    <w:rsid w:val="00212754"/>
    <w:rsid w:val="00213289"/>
    <w:rsid w:val="00214AB6"/>
    <w:rsid w:val="002159D8"/>
    <w:rsid w:val="00216390"/>
    <w:rsid w:val="00221A9A"/>
    <w:rsid w:val="00222BF4"/>
    <w:rsid w:val="002238F2"/>
    <w:rsid w:val="00224091"/>
    <w:rsid w:val="002261F1"/>
    <w:rsid w:val="0022685B"/>
    <w:rsid w:val="00231803"/>
    <w:rsid w:val="00233139"/>
    <w:rsid w:val="0023399F"/>
    <w:rsid w:val="002339A0"/>
    <w:rsid w:val="00233D46"/>
    <w:rsid w:val="00235535"/>
    <w:rsid w:val="0024034A"/>
    <w:rsid w:val="00240CBA"/>
    <w:rsid w:val="00241217"/>
    <w:rsid w:val="0024486E"/>
    <w:rsid w:val="002454FD"/>
    <w:rsid w:val="00247E25"/>
    <w:rsid w:val="0025019D"/>
    <w:rsid w:val="00250C06"/>
    <w:rsid w:val="00250F9A"/>
    <w:rsid w:val="0025130B"/>
    <w:rsid w:val="00251BDA"/>
    <w:rsid w:val="00252261"/>
    <w:rsid w:val="00253B9B"/>
    <w:rsid w:val="00254734"/>
    <w:rsid w:val="00254845"/>
    <w:rsid w:val="00255BC3"/>
    <w:rsid w:val="00255D5D"/>
    <w:rsid w:val="00257CB1"/>
    <w:rsid w:val="002604AD"/>
    <w:rsid w:val="002615FC"/>
    <w:rsid w:val="0026329B"/>
    <w:rsid w:val="00264706"/>
    <w:rsid w:val="0026489C"/>
    <w:rsid w:val="0027103E"/>
    <w:rsid w:val="00272166"/>
    <w:rsid w:val="00272D70"/>
    <w:rsid w:val="0027324C"/>
    <w:rsid w:val="00275D66"/>
    <w:rsid w:val="0027785D"/>
    <w:rsid w:val="00280113"/>
    <w:rsid w:val="00280547"/>
    <w:rsid w:val="00281245"/>
    <w:rsid w:val="002815EC"/>
    <w:rsid w:val="002816C5"/>
    <w:rsid w:val="002817EA"/>
    <w:rsid w:val="00282C5B"/>
    <w:rsid w:val="00282F2F"/>
    <w:rsid w:val="002833B5"/>
    <w:rsid w:val="00283D51"/>
    <w:rsid w:val="00284F58"/>
    <w:rsid w:val="00286B44"/>
    <w:rsid w:val="002902F4"/>
    <w:rsid w:val="0029139F"/>
    <w:rsid w:val="00291860"/>
    <w:rsid w:val="002922BD"/>
    <w:rsid w:val="0029322B"/>
    <w:rsid w:val="0029337A"/>
    <w:rsid w:val="00294111"/>
    <w:rsid w:val="0029589F"/>
    <w:rsid w:val="00295FF1"/>
    <w:rsid w:val="002A17E1"/>
    <w:rsid w:val="002A288B"/>
    <w:rsid w:val="002A3640"/>
    <w:rsid w:val="002A433B"/>
    <w:rsid w:val="002A4DB5"/>
    <w:rsid w:val="002A5164"/>
    <w:rsid w:val="002A62E0"/>
    <w:rsid w:val="002A6AFE"/>
    <w:rsid w:val="002A6F51"/>
    <w:rsid w:val="002A7CCF"/>
    <w:rsid w:val="002B10CF"/>
    <w:rsid w:val="002B1175"/>
    <w:rsid w:val="002B27EB"/>
    <w:rsid w:val="002B4110"/>
    <w:rsid w:val="002B4160"/>
    <w:rsid w:val="002B5F98"/>
    <w:rsid w:val="002B7168"/>
    <w:rsid w:val="002C05C1"/>
    <w:rsid w:val="002C1AFC"/>
    <w:rsid w:val="002C33C4"/>
    <w:rsid w:val="002C602F"/>
    <w:rsid w:val="002C7201"/>
    <w:rsid w:val="002C7545"/>
    <w:rsid w:val="002D0ADE"/>
    <w:rsid w:val="002D0E22"/>
    <w:rsid w:val="002D14FA"/>
    <w:rsid w:val="002D20FE"/>
    <w:rsid w:val="002D2899"/>
    <w:rsid w:val="002D29D1"/>
    <w:rsid w:val="002D2B40"/>
    <w:rsid w:val="002D3205"/>
    <w:rsid w:val="002D3B05"/>
    <w:rsid w:val="002D68AD"/>
    <w:rsid w:val="002D6F89"/>
    <w:rsid w:val="002D72A5"/>
    <w:rsid w:val="002E017C"/>
    <w:rsid w:val="002E158E"/>
    <w:rsid w:val="002E2361"/>
    <w:rsid w:val="002E278A"/>
    <w:rsid w:val="002E3212"/>
    <w:rsid w:val="002E343C"/>
    <w:rsid w:val="002E675F"/>
    <w:rsid w:val="002E7143"/>
    <w:rsid w:val="002E7C6B"/>
    <w:rsid w:val="002F19AC"/>
    <w:rsid w:val="002F2221"/>
    <w:rsid w:val="002F2B0A"/>
    <w:rsid w:val="002F2D3A"/>
    <w:rsid w:val="002F2DAA"/>
    <w:rsid w:val="002F3120"/>
    <w:rsid w:val="002F4ACA"/>
    <w:rsid w:val="002F5FBD"/>
    <w:rsid w:val="002F7CDF"/>
    <w:rsid w:val="00300626"/>
    <w:rsid w:val="00300FA9"/>
    <w:rsid w:val="00301082"/>
    <w:rsid w:val="00301E6B"/>
    <w:rsid w:val="00302FC2"/>
    <w:rsid w:val="00304E4E"/>
    <w:rsid w:val="00305132"/>
    <w:rsid w:val="003062C4"/>
    <w:rsid w:val="00306779"/>
    <w:rsid w:val="00306930"/>
    <w:rsid w:val="0030733D"/>
    <w:rsid w:val="003077F8"/>
    <w:rsid w:val="00310854"/>
    <w:rsid w:val="00310950"/>
    <w:rsid w:val="003114DE"/>
    <w:rsid w:val="00315D3C"/>
    <w:rsid w:val="00315DDF"/>
    <w:rsid w:val="00316FDF"/>
    <w:rsid w:val="003209C4"/>
    <w:rsid w:val="00321121"/>
    <w:rsid w:val="00322067"/>
    <w:rsid w:val="003230F5"/>
    <w:rsid w:val="00324B17"/>
    <w:rsid w:val="00326258"/>
    <w:rsid w:val="003268B3"/>
    <w:rsid w:val="00327DD0"/>
    <w:rsid w:val="00330211"/>
    <w:rsid w:val="00333113"/>
    <w:rsid w:val="0033339F"/>
    <w:rsid w:val="0033407F"/>
    <w:rsid w:val="003342C7"/>
    <w:rsid w:val="003400F0"/>
    <w:rsid w:val="00340C9D"/>
    <w:rsid w:val="0034204C"/>
    <w:rsid w:val="00344F1F"/>
    <w:rsid w:val="00346C51"/>
    <w:rsid w:val="00346CE4"/>
    <w:rsid w:val="00347C57"/>
    <w:rsid w:val="00347EEA"/>
    <w:rsid w:val="00347F1C"/>
    <w:rsid w:val="003503AD"/>
    <w:rsid w:val="00350884"/>
    <w:rsid w:val="00351112"/>
    <w:rsid w:val="00352E3A"/>
    <w:rsid w:val="00352FC9"/>
    <w:rsid w:val="003540EE"/>
    <w:rsid w:val="00356E37"/>
    <w:rsid w:val="003571BF"/>
    <w:rsid w:val="00357574"/>
    <w:rsid w:val="00360D14"/>
    <w:rsid w:val="00362B70"/>
    <w:rsid w:val="00362ECF"/>
    <w:rsid w:val="0036326A"/>
    <w:rsid w:val="003664D4"/>
    <w:rsid w:val="00366A50"/>
    <w:rsid w:val="0037053F"/>
    <w:rsid w:val="003726FF"/>
    <w:rsid w:val="00372D89"/>
    <w:rsid w:val="00374159"/>
    <w:rsid w:val="00375E47"/>
    <w:rsid w:val="0038275E"/>
    <w:rsid w:val="003839FD"/>
    <w:rsid w:val="00384379"/>
    <w:rsid w:val="00384B51"/>
    <w:rsid w:val="003852E0"/>
    <w:rsid w:val="003862C5"/>
    <w:rsid w:val="003864A6"/>
    <w:rsid w:val="0038666A"/>
    <w:rsid w:val="0038752A"/>
    <w:rsid w:val="00387899"/>
    <w:rsid w:val="00390180"/>
    <w:rsid w:val="00390ABB"/>
    <w:rsid w:val="003917AA"/>
    <w:rsid w:val="0039228D"/>
    <w:rsid w:val="003924CC"/>
    <w:rsid w:val="00394091"/>
    <w:rsid w:val="00394CE1"/>
    <w:rsid w:val="00396B2D"/>
    <w:rsid w:val="003A11DF"/>
    <w:rsid w:val="003A2F59"/>
    <w:rsid w:val="003A4E44"/>
    <w:rsid w:val="003A601B"/>
    <w:rsid w:val="003A665F"/>
    <w:rsid w:val="003A6DF3"/>
    <w:rsid w:val="003A72FA"/>
    <w:rsid w:val="003B0E98"/>
    <w:rsid w:val="003B12A9"/>
    <w:rsid w:val="003B1632"/>
    <w:rsid w:val="003B175F"/>
    <w:rsid w:val="003B1786"/>
    <w:rsid w:val="003B317D"/>
    <w:rsid w:val="003B35D7"/>
    <w:rsid w:val="003B3682"/>
    <w:rsid w:val="003B4864"/>
    <w:rsid w:val="003B5AB8"/>
    <w:rsid w:val="003B6438"/>
    <w:rsid w:val="003C088C"/>
    <w:rsid w:val="003C0C29"/>
    <w:rsid w:val="003C1378"/>
    <w:rsid w:val="003C1752"/>
    <w:rsid w:val="003C2518"/>
    <w:rsid w:val="003C2889"/>
    <w:rsid w:val="003C4A1A"/>
    <w:rsid w:val="003C4AF0"/>
    <w:rsid w:val="003C7781"/>
    <w:rsid w:val="003D0AAB"/>
    <w:rsid w:val="003D1182"/>
    <w:rsid w:val="003D19D1"/>
    <w:rsid w:val="003D304D"/>
    <w:rsid w:val="003D3096"/>
    <w:rsid w:val="003D428A"/>
    <w:rsid w:val="003D5143"/>
    <w:rsid w:val="003D59C4"/>
    <w:rsid w:val="003D612F"/>
    <w:rsid w:val="003D6ED6"/>
    <w:rsid w:val="003D7C00"/>
    <w:rsid w:val="003E18C2"/>
    <w:rsid w:val="003E20D9"/>
    <w:rsid w:val="003E502F"/>
    <w:rsid w:val="003F01AD"/>
    <w:rsid w:val="003F06D3"/>
    <w:rsid w:val="003F06FE"/>
    <w:rsid w:val="003F0912"/>
    <w:rsid w:val="003F1469"/>
    <w:rsid w:val="003F26BA"/>
    <w:rsid w:val="003F286E"/>
    <w:rsid w:val="003F4DDA"/>
    <w:rsid w:val="003F5708"/>
    <w:rsid w:val="003F69DF"/>
    <w:rsid w:val="00401083"/>
    <w:rsid w:val="00401816"/>
    <w:rsid w:val="00401B03"/>
    <w:rsid w:val="00403909"/>
    <w:rsid w:val="00403D26"/>
    <w:rsid w:val="00404B2D"/>
    <w:rsid w:val="00404E76"/>
    <w:rsid w:val="00406577"/>
    <w:rsid w:val="00406908"/>
    <w:rsid w:val="00410786"/>
    <w:rsid w:val="00410C5D"/>
    <w:rsid w:val="00413037"/>
    <w:rsid w:val="00413577"/>
    <w:rsid w:val="004143AA"/>
    <w:rsid w:val="004158AD"/>
    <w:rsid w:val="00420F82"/>
    <w:rsid w:val="004216F2"/>
    <w:rsid w:val="00421A5D"/>
    <w:rsid w:val="00421D6E"/>
    <w:rsid w:val="004247B7"/>
    <w:rsid w:val="004250AF"/>
    <w:rsid w:val="0042589F"/>
    <w:rsid w:val="00425A25"/>
    <w:rsid w:val="00425BBE"/>
    <w:rsid w:val="00426073"/>
    <w:rsid w:val="00426BC6"/>
    <w:rsid w:val="00427883"/>
    <w:rsid w:val="00430D2F"/>
    <w:rsid w:val="00432086"/>
    <w:rsid w:val="0043408D"/>
    <w:rsid w:val="00435F38"/>
    <w:rsid w:val="0043777F"/>
    <w:rsid w:val="00437885"/>
    <w:rsid w:val="00442459"/>
    <w:rsid w:val="004427A0"/>
    <w:rsid w:val="004438DC"/>
    <w:rsid w:val="0044639C"/>
    <w:rsid w:val="004469F5"/>
    <w:rsid w:val="00447514"/>
    <w:rsid w:val="00447A49"/>
    <w:rsid w:val="00450BE4"/>
    <w:rsid w:val="004513B9"/>
    <w:rsid w:val="004534A9"/>
    <w:rsid w:val="004539D4"/>
    <w:rsid w:val="004555CB"/>
    <w:rsid w:val="004602E4"/>
    <w:rsid w:val="0046052A"/>
    <w:rsid w:val="00460F72"/>
    <w:rsid w:val="00463540"/>
    <w:rsid w:val="004647AD"/>
    <w:rsid w:val="004649E8"/>
    <w:rsid w:val="00466E94"/>
    <w:rsid w:val="00467491"/>
    <w:rsid w:val="00470A63"/>
    <w:rsid w:val="00470DC5"/>
    <w:rsid w:val="00471D48"/>
    <w:rsid w:val="0047394C"/>
    <w:rsid w:val="00474007"/>
    <w:rsid w:val="0047415B"/>
    <w:rsid w:val="004743C7"/>
    <w:rsid w:val="00474523"/>
    <w:rsid w:val="00474A9A"/>
    <w:rsid w:val="00475A9E"/>
    <w:rsid w:val="00475ACE"/>
    <w:rsid w:val="00475F35"/>
    <w:rsid w:val="00480C62"/>
    <w:rsid w:val="00482189"/>
    <w:rsid w:val="004825E1"/>
    <w:rsid w:val="004826DC"/>
    <w:rsid w:val="004862AB"/>
    <w:rsid w:val="004863D6"/>
    <w:rsid w:val="00487EBA"/>
    <w:rsid w:val="004900FF"/>
    <w:rsid w:val="00490EA4"/>
    <w:rsid w:val="004917EB"/>
    <w:rsid w:val="0049422F"/>
    <w:rsid w:val="00494323"/>
    <w:rsid w:val="004947F1"/>
    <w:rsid w:val="00494FF4"/>
    <w:rsid w:val="00496DE6"/>
    <w:rsid w:val="00497A4F"/>
    <w:rsid w:val="004A03E2"/>
    <w:rsid w:val="004A253E"/>
    <w:rsid w:val="004A255E"/>
    <w:rsid w:val="004A2C29"/>
    <w:rsid w:val="004A2C30"/>
    <w:rsid w:val="004A32EB"/>
    <w:rsid w:val="004A4F43"/>
    <w:rsid w:val="004A66C3"/>
    <w:rsid w:val="004A672C"/>
    <w:rsid w:val="004A77CA"/>
    <w:rsid w:val="004B30A5"/>
    <w:rsid w:val="004B37E1"/>
    <w:rsid w:val="004B4440"/>
    <w:rsid w:val="004B6868"/>
    <w:rsid w:val="004B6AA9"/>
    <w:rsid w:val="004B709F"/>
    <w:rsid w:val="004C046A"/>
    <w:rsid w:val="004C07FD"/>
    <w:rsid w:val="004C0E15"/>
    <w:rsid w:val="004C0E24"/>
    <w:rsid w:val="004C13C8"/>
    <w:rsid w:val="004C24EB"/>
    <w:rsid w:val="004C2BA3"/>
    <w:rsid w:val="004C5B08"/>
    <w:rsid w:val="004D0C80"/>
    <w:rsid w:val="004D1234"/>
    <w:rsid w:val="004D1B43"/>
    <w:rsid w:val="004D5C32"/>
    <w:rsid w:val="004D68FD"/>
    <w:rsid w:val="004D73B8"/>
    <w:rsid w:val="004D76BF"/>
    <w:rsid w:val="004D7A77"/>
    <w:rsid w:val="004E048D"/>
    <w:rsid w:val="004E10CC"/>
    <w:rsid w:val="004E21C3"/>
    <w:rsid w:val="004E21C6"/>
    <w:rsid w:val="004E3311"/>
    <w:rsid w:val="004E4242"/>
    <w:rsid w:val="004E6345"/>
    <w:rsid w:val="004F07D5"/>
    <w:rsid w:val="004F0A32"/>
    <w:rsid w:val="004F18E9"/>
    <w:rsid w:val="004F27B1"/>
    <w:rsid w:val="004F3F6D"/>
    <w:rsid w:val="004F45DE"/>
    <w:rsid w:val="004F4FAD"/>
    <w:rsid w:val="004F5FD4"/>
    <w:rsid w:val="004F6D89"/>
    <w:rsid w:val="004F77DD"/>
    <w:rsid w:val="004F79BD"/>
    <w:rsid w:val="00500B9C"/>
    <w:rsid w:val="005017B9"/>
    <w:rsid w:val="00501801"/>
    <w:rsid w:val="005029BB"/>
    <w:rsid w:val="005034CF"/>
    <w:rsid w:val="00503AD5"/>
    <w:rsid w:val="00504E68"/>
    <w:rsid w:val="00505AD9"/>
    <w:rsid w:val="00507B52"/>
    <w:rsid w:val="00511C2E"/>
    <w:rsid w:val="005124D8"/>
    <w:rsid w:val="005166E5"/>
    <w:rsid w:val="00516F71"/>
    <w:rsid w:val="005170A7"/>
    <w:rsid w:val="00517B51"/>
    <w:rsid w:val="005205A0"/>
    <w:rsid w:val="00520744"/>
    <w:rsid w:val="005215DF"/>
    <w:rsid w:val="005223BD"/>
    <w:rsid w:val="0052333F"/>
    <w:rsid w:val="00523B1A"/>
    <w:rsid w:val="00524802"/>
    <w:rsid w:val="00525528"/>
    <w:rsid w:val="005276DE"/>
    <w:rsid w:val="00527847"/>
    <w:rsid w:val="005319AC"/>
    <w:rsid w:val="00534D66"/>
    <w:rsid w:val="00535616"/>
    <w:rsid w:val="00536BAF"/>
    <w:rsid w:val="0053743D"/>
    <w:rsid w:val="00540585"/>
    <w:rsid w:val="00541CBB"/>
    <w:rsid w:val="00542000"/>
    <w:rsid w:val="005425CF"/>
    <w:rsid w:val="00542A4F"/>
    <w:rsid w:val="00543C01"/>
    <w:rsid w:val="005453FE"/>
    <w:rsid w:val="00545709"/>
    <w:rsid w:val="0054617D"/>
    <w:rsid w:val="0054673C"/>
    <w:rsid w:val="005475D1"/>
    <w:rsid w:val="005530EA"/>
    <w:rsid w:val="005539A6"/>
    <w:rsid w:val="00553D47"/>
    <w:rsid w:val="00554379"/>
    <w:rsid w:val="005558B2"/>
    <w:rsid w:val="0055669C"/>
    <w:rsid w:val="00556815"/>
    <w:rsid w:val="00560B4F"/>
    <w:rsid w:val="0056167C"/>
    <w:rsid w:val="00561CC9"/>
    <w:rsid w:val="00561E41"/>
    <w:rsid w:val="005621EE"/>
    <w:rsid w:val="005642E1"/>
    <w:rsid w:val="005658D2"/>
    <w:rsid w:val="00570129"/>
    <w:rsid w:val="00570502"/>
    <w:rsid w:val="00570886"/>
    <w:rsid w:val="005714CB"/>
    <w:rsid w:val="005717DA"/>
    <w:rsid w:val="00572ADC"/>
    <w:rsid w:val="00575140"/>
    <w:rsid w:val="00575738"/>
    <w:rsid w:val="00576763"/>
    <w:rsid w:val="00577B82"/>
    <w:rsid w:val="005807EC"/>
    <w:rsid w:val="0058258D"/>
    <w:rsid w:val="005826D3"/>
    <w:rsid w:val="00582768"/>
    <w:rsid w:val="0058363B"/>
    <w:rsid w:val="00583BF6"/>
    <w:rsid w:val="00584F7E"/>
    <w:rsid w:val="00585041"/>
    <w:rsid w:val="00585F6C"/>
    <w:rsid w:val="005861DC"/>
    <w:rsid w:val="00586AD9"/>
    <w:rsid w:val="005870D2"/>
    <w:rsid w:val="0059377E"/>
    <w:rsid w:val="00593DD5"/>
    <w:rsid w:val="00594144"/>
    <w:rsid w:val="00597708"/>
    <w:rsid w:val="005A0287"/>
    <w:rsid w:val="005A0704"/>
    <w:rsid w:val="005A0E53"/>
    <w:rsid w:val="005A1081"/>
    <w:rsid w:val="005A10F9"/>
    <w:rsid w:val="005A191E"/>
    <w:rsid w:val="005A1EAB"/>
    <w:rsid w:val="005A27E9"/>
    <w:rsid w:val="005A33B6"/>
    <w:rsid w:val="005A485E"/>
    <w:rsid w:val="005A4BAF"/>
    <w:rsid w:val="005A5DF8"/>
    <w:rsid w:val="005A6D53"/>
    <w:rsid w:val="005A73BD"/>
    <w:rsid w:val="005B0571"/>
    <w:rsid w:val="005B06B2"/>
    <w:rsid w:val="005B0A54"/>
    <w:rsid w:val="005B0D80"/>
    <w:rsid w:val="005B20EF"/>
    <w:rsid w:val="005B5297"/>
    <w:rsid w:val="005B5549"/>
    <w:rsid w:val="005B780A"/>
    <w:rsid w:val="005C0188"/>
    <w:rsid w:val="005C0448"/>
    <w:rsid w:val="005C052B"/>
    <w:rsid w:val="005C1767"/>
    <w:rsid w:val="005C1DCE"/>
    <w:rsid w:val="005C3149"/>
    <w:rsid w:val="005C37FA"/>
    <w:rsid w:val="005C418D"/>
    <w:rsid w:val="005C49D7"/>
    <w:rsid w:val="005C62AD"/>
    <w:rsid w:val="005C6394"/>
    <w:rsid w:val="005C6544"/>
    <w:rsid w:val="005C7689"/>
    <w:rsid w:val="005C7916"/>
    <w:rsid w:val="005C7E99"/>
    <w:rsid w:val="005D0276"/>
    <w:rsid w:val="005D0474"/>
    <w:rsid w:val="005D1550"/>
    <w:rsid w:val="005D3D9B"/>
    <w:rsid w:val="005D4919"/>
    <w:rsid w:val="005D574C"/>
    <w:rsid w:val="005D6EFB"/>
    <w:rsid w:val="005D7AB5"/>
    <w:rsid w:val="005E0F2D"/>
    <w:rsid w:val="005E0FB3"/>
    <w:rsid w:val="005E0FCF"/>
    <w:rsid w:val="005E17A2"/>
    <w:rsid w:val="005E743C"/>
    <w:rsid w:val="005F01D0"/>
    <w:rsid w:val="005F05F3"/>
    <w:rsid w:val="005F0AFA"/>
    <w:rsid w:val="005F2881"/>
    <w:rsid w:val="005F64C5"/>
    <w:rsid w:val="005F66E5"/>
    <w:rsid w:val="005F7D6C"/>
    <w:rsid w:val="00601B4F"/>
    <w:rsid w:val="00603C3F"/>
    <w:rsid w:val="00604542"/>
    <w:rsid w:val="00604B00"/>
    <w:rsid w:val="00604D1A"/>
    <w:rsid w:val="006068D7"/>
    <w:rsid w:val="006072AA"/>
    <w:rsid w:val="00610154"/>
    <w:rsid w:val="006103F9"/>
    <w:rsid w:val="00610843"/>
    <w:rsid w:val="00610F37"/>
    <w:rsid w:val="00611E6D"/>
    <w:rsid w:val="00611F29"/>
    <w:rsid w:val="006148BD"/>
    <w:rsid w:val="00615F77"/>
    <w:rsid w:val="00620676"/>
    <w:rsid w:val="00621B03"/>
    <w:rsid w:val="00622EC5"/>
    <w:rsid w:val="00624EC7"/>
    <w:rsid w:val="006257D0"/>
    <w:rsid w:val="006264B3"/>
    <w:rsid w:val="00626A5E"/>
    <w:rsid w:val="00626F0A"/>
    <w:rsid w:val="006276D3"/>
    <w:rsid w:val="00627983"/>
    <w:rsid w:val="006302A2"/>
    <w:rsid w:val="006302B2"/>
    <w:rsid w:val="006310B9"/>
    <w:rsid w:val="0063168A"/>
    <w:rsid w:val="00632D6A"/>
    <w:rsid w:val="00633BE4"/>
    <w:rsid w:val="0063427E"/>
    <w:rsid w:val="0063576B"/>
    <w:rsid w:val="00641B0D"/>
    <w:rsid w:val="00641CC8"/>
    <w:rsid w:val="00644167"/>
    <w:rsid w:val="00645870"/>
    <w:rsid w:val="00645B88"/>
    <w:rsid w:val="00646A5F"/>
    <w:rsid w:val="006503FB"/>
    <w:rsid w:val="00650EFD"/>
    <w:rsid w:val="006519AE"/>
    <w:rsid w:val="00652A65"/>
    <w:rsid w:val="00652DF9"/>
    <w:rsid w:val="00652E7A"/>
    <w:rsid w:val="0065386A"/>
    <w:rsid w:val="00653D39"/>
    <w:rsid w:val="00654D74"/>
    <w:rsid w:val="006552FE"/>
    <w:rsid w:val="00656D29"/>
    <w:rsid w:val="00660F6A"/>
    <w:rsid w:val="00662653"/>
    <w:rsid w:val="006641ED"/>
    <w:rsid w:val="00664317"/>
    <w:rsid w:val="0066567C"/>
    <w:rsid w:val="006661FD"/>
    <w:rsid w:val="00667631"/>
    <w:rsid w:val="00667BB0"/>
    <w:rsid w:val="006707E8"/>
    <w:rsid w:val="006722EA"/>
    <w:rsid w:val="00672FE5"/>
    <w:rsid w:val="006730F3"/>
    <w:rsid w:val="00673498"/>
    <w:rsid w:val="006734BC"/>
    <w:rsid w:val="00673F65"/>
    <w:rsid w:val="006747C5"/>
    <w:rsid w:val="00676364"/>
    <w:rsid w:val="006800E7"/>
    <w:rsid w:val="00680F7E"/>
    <w:rsid w:val="006814A7"/>
    <w:rsid w:val="00682DDF"/>
    <w:rsid w:val="0068311B"/>
    <w:rsid w:val="006841BD"/>
    <w:rsid w:val="0068462A"/>
    <w:rsid w:val="00685FAF"/>
    <w:rsid w:val="00690679"/>
    <w:rsid w:val="0069335C"/>
    <w:rsid w:val="006933C3"/>
    <w:rsid w:val="00693772"/>
    <w:rsid w:val="006937F6"/>
    <w:rsid w:val="006946B8"/>
    <w:rsid w:val="00694BD9"/>
    <w:rsid w:val="00695FD0"/>
    <w:rsid w:val="0069629A"/>
    <w:rsid w:val="00696B67"/>
    <w:rsid w:val="006979D7"/>
    <w:rsid w:val="006A04DE"/>
    <w:rsid w:val="006A1487"/>
    <w:rsid w:val="006A2C1E"/>
    <w:rsid w:val="006A3DC6"/>
    <w:rsid w:val="006A4117"/>
    <w:rsid w:val="006A4395"/>
    <w:rsid w:val="006A4603"/>
    <w:rsid w:val="006A48E7"/>
    <w:rsid w:val="006A53BA"/>
    <w:rsid w:val="006A674E"/>
    <w:rsid w:val="006A6E92"/>
    <w:rsid w:val="006A710C"/>
    <w:rsid w:val="006A7C58"/>
    <w:rsid w:val="006B0555"/>
    <w:rsid w:val="006B0D6A"/>
    <w:rsid w:val="006B1471"/>
    <w:rsid w:val="006B3690"/>
    <w:rsid w:val="006B37F3"/>
    <w:rsid w:val="006B3F8E"/>
    <w:rsid w:val="006B4B35"/>
    <w:rsid w:val="006B71FB"/>
    <w:rsid w:val="006C0005"/>
    <w:rsid w:val="006C1986"/>
    <w:rsid w:val="006C3411"/>
    <w:rsid w:val="006C3946"/>
    <w:rsid w:val="006C4493"/>
    <w:rsid w:val="006D07E9"/>
    <w:rsid w:val="006D0BB8"/>
    <w:rsid w:val="006D0CA1"/>
    <w:rsid w:val="006D0EF4"/>
    <w:rsid w:val="006D33B7"/>
    <w:rsid w:val="006D3619"/>
    <w:rsid w:val="006D3EC2"/>
    <w:rsid w:val="006D4034"/>
    <w:rsid w:val="006D5C5B"/>
    <w:rsid w:val="006D5C9A"/>
    <w:rsid w:val="006D6233"/>
    <w:rsid w:val="006E12EE"/>
    <w:rsid w:val="006E4739"/>
    <w:rsid w:val="006E65F3"/>
    <w:rsid w:val="006F0697"/>
    <w:rsid w:val="006F08D7"/>
    <w:rsid w:val="006F227B"/>
    <w:rsid w:val="006F3D25"/>
    <w:rsid w:val="006F567F"/>
    <w:rsid w:val="006F5946"/>
    <w:rsid w:val="006F7449"/>
    <w:rsid w:val="006F7968"/>
    <w:rsid w:val="006F7FEC"/>
    <w:rsid w:val="00700A6A"/>
    <w:rsid w:val="00700AA5"/>
    <w:rsid w:val="00701130"/>
    <w:rsid w:val="00701556"/>
    <w:rsid w:val="00701E4B"/>
    <w:rsid w:val="007022C0"/>
    <w:rsid w:val="00702E4C"/>
    <w:rsid w:val="00703A79"/>
    <w:rsid w:val="0070414A"/>
    <w:rsid w:val="00706190"/>
    <w:rsid w:val="00707BF9"/>
    <w:rsid w:val="00707C01"/>
    <w:rsid w:val="00707D30"/>
    <w:rsid w:val="007102F4"/>
    <w:rsid w:val="00711B74"/>
    <w:rsid w:val="00712884"/>
    <w:rsid w:val="0071479E"/>
    <w:rsid w:val="00714A31"/>
    <w:rsid w:val="00714E85"/>
    <w:rsid w:val="007157C5"/>
    <w:rsid w:val="00715A64"/>
    <w:rsid w:val="00720542"/>
    <w:rsid w:val="007209C0"/>
    <w:rsid w:val="00722080"/>
    <w:rsid w:val="007238F5"/>
    <w:rsid w:val="00724DBA"/>
    <w:rsid w:val="00725BB2"/>
    <w:rsid w:val="00726A50"/>
    <w:rsid w:val="00726E2F"/>
    <w:rsid w:val="00730CF8"/>
    <w:rsid w:val="007317FF"/>
    <w:rsid w:val="00731F1C"/>
    <w:rsid w:val="007322E3"/>
    <w:rsid w:val="00732991"/>
    <w:rsid w:val="0073663C"/>
    <w:rsid w:val="007368DA"/>
    <w:rsid w:val="007377A4"/>
    <w:rsid w:val="00740EE4"/>
    <w:rsid w:val="0074390B"/>
    <w:rsid w:val="00744C23"/>
    <w:rsid w:val="00746491"/>
    <w:rsid w:val="00746872"/>
    <w:rsid w:val="00747C71"/>
    <w:rsid w:val="00753FE5"/>
    <w:rsid w:val="00754274"/>
    <w:rsid w:val="007548CE"/>
    <w:rsid w:val="00754A99"/>
    <w:rsid w:val="00754D13"/>
    <w:rsid w:val="00754F8D"/>
    <w:rsid w:val="0075571C"/>
    <w:rsid w:val="00757BF6"/>
    <w:rsid w:val="0076236B"/>
    <w:rsid w:val="00764E3E"/>
    <w:rsid w:val="00765EE4"/>
    <w:rsid w:val="00770B2B"/>
    <w:rsid w:val="00774138"/>
    <w:rsid w:val="00775102"/>
    <w:rsid w:val="00775228"/>
    <w:rsid w:val="00776311"/>
    <w:rsid w:val="0078006E"/>
    <w:rsid w:val="0078046A"/>
    <w:rsid w:val="007809DA"/>
    <w:rsid w:val="00780B17"/>
    <w:rsid w:val="007810C8"/>
    <w:rsid w:val="0078197F"/>
    <w:rsid w:val="00783C20"/>
    <w:rsid w:val="00783CC8"/>
    <w:rsid w:val="00783DE6"/>
    <w:rsid w:val="00783F0C"/>
    <w:rsid w:val="00783F9D"/>
    <w:rsid w:val="007843B7"/>
    <w:rsid w:val="00784C50"/>
    <w:rsid w:val="00784D48"/>
    <w:rsid w:val="007852B3"/>
    <w:rsid w:val="00785510"/>
    <w:rsid w:val="007860BE"/>
    <w:rsid w:val="00786312"/>
    <w:rsid w:val="00787CF3"/>
    <w:rsid w:val="00787DA0"/>
    <w:rsid w:val="00790026"/>
    <w:rsid w:val="0079066E"/>
    <w:rsid w:val="007928C1"/>
    <w:rsid w:val="0079432F"/>
    <w:rsid w:val="007A03E2"/>
    <w:rsid w:val="007A29A2"/>
    <w:rsid w:val="007A52A7"/>
    <w:rsid w:val="007A6AAF"/>
    <w:rsid w:val="007A6B89"/>
    <w:rsid w:val="007A7982"/>
    <w:rsid w:val="007B009A"/>
    <w:rsid w:val="007B0F3F"/>
    <w:rsid w:val="007B1996"/>
    <w:rsid w:val="007B423D"/>
    <w:rsid w:val="007B4C3A"/>
    <w:rsid w:val="007C075C"/>
    <w:rsid w:val="007C12DA"/>
    <w:rsid w:val="007C2D9E"/>
    <w:rsid w:val="007C3889"/>
    <w:rsid w:val="007C4588"/>
    <w:rsid w:val="007C4A10"/>
    <w:rsid w:val="007C4F6E"/>
    <w:rsid w:val="007C51C3"/>
    <w:rsid w:val="007C5532"/>
    <w:rsid w:val="007C5A9F"/>
    <w:rsid w:val="007C6256"/>
    <w:rsid w:val="007C6C6A"/>
    <w:rsid w:val="007D0E90"/>
    <w:rsid w:val="007D1029"/>
    <w:rsid w:val="007D13B5"/>
    <w:rsid w:val="007D2140"/>
    <w:rsid w:val="007D216E"/>
    <w:rsid w:val="007D2285"/>
    <w:rsid w:val="007D257C"/>
    <w:rsid w:val="007D3036"/>
    <w:rsid w:val="007D4ACF"/>
    <w:rsid w:val="007D5F12"/>
    <w:rsid w:val="007D6B9E"/>
    <w:rsid w:val="007D7CEC"/>
    <w:rsid w:val="007E1EC8"/>
    <w:rsid w:val="007E2337"/>
    <w:rsid w:val="007E412E"/>
    <w:rsid w:val="007E569C"/>
    <w:rsid w:val="007E5FD1"/>
    <w:rsid w:val="007E768B"/>
    <w:rsid w:val="007F0EA8"/>
    <w:rsid w:val="007F15C6"/>
    <w:rsid w:val="007F20F2"/>
    <w:rsid w:val="007F36B2"/>
    <w:rsid w:val="007F654E"/>
    <w:rsid w:val="007F7BB8"/>
    <w:rsid w:val="00800003"/>
    <w:rsid w:val="00800FDE"/>
    <w:rsid w:val="008018B6"/>
    <w:rsid w:val="00805FAD"/>
    <w:rsid w:val="00807159"/>
    <w:rsid w:val="00810BBA"/>
    <w:rsid w:val="00813845"/>
    <w:rsid w:val="00813D6F"/>
    <w:rsid w:val="00814126"/>
    <w:rsid w:val="0081535A"/>
    <w:rsid w:val="00815671"/>
    <w:rsid w:val="008159D2"/>
    <w:rsid w:val="00815CA5"/>
    <w:rsid w:val="00815F3A"/>
    <w:rsid w:val="00815F75"/>
    <w:rsid w:val="00817FA2"/>
    <w:rsid w:val="00821A0C"/>
    <w:rsid w:val="00822571"/>
    <w:rsid w:val="00822B38"/>
    <w:rsid w:val="008269EF"/>
    <w:rsid w:val="0083141E"/>
    <w:rsid w:val="00833B80"/>
    <w:rsid w:val="008340C2"/>
    <w:rsid w:val="008357B0"/>
    <w:rsid w:val="00835F96"/>
    <w:rsid w:val="00836563"/>
    <w:rsid w:val="00836E30"/>
    <w:rsid w:val="0084005F"/>
    <w:rsid w:val="008402D8"/>
    <w:rsid w:val="00843524"/>
    <w:rsid w:val="00843E0A"/>
    <w:rsid w:val="00847115"/>
    <w:rsid w:val="00847236"/>
    <w:rsid w:val="00847599"/>
    <w:rsid w:val="00847832"/>
    <w:rsid w:val="008478A9"/>
    <w:rsid w:val="00847A2B"/>
    <w:rsid w:val="00851969"/>
    <w:rsid w:val="008530BC"/>
    <w:rsid w:val="00853D70"/>
    <w:rsid w:val="00854191"/>
    <w:rsid w:val="0085467A"/>
    <w:rsid w:val="00856A51"/>
    <w:rsid w:val="00857329"/>
    <w:rsid w:val="0085781F"/>
    <w:rsid w:val="008624B7"/>
    <w:rsid w:val="00862969"/>
    <w:rsid w:val="00863F1F"/>
    <w:rsid w:val="00864A23"/>
    <w:rsid w:val="00865716"/>
    <w:rsid w:val="00866C77"/>
    <w:rsid w:val="00866F1E"/>
    <w:rsid w:val="00867A0F"/>
    <w:rsid w:val="00867FDF"/>
    <w:rsid w:val="0087135D"/>
    <w:rsid w:val="008727E7"/>
    <w:rsid w:val="00872836"/>
    <w:rsid w:val="008731AA"/>
    <w:rsid w:val="00876969"/>
    <w:rsid w:val="00876ACC"/>
    <w:rsid w:val="00880700"/>
    <w:rsid w:val="008821C1"/>
    <w:rsid w:val="008825E9"/>
    <w:rsid w:val="008831CD"/>
    <w:rsid w:val="008832CB"/>
    <w:rsid w:val="008832F2"/>
    <w:rsid w:val="00885E0B"/>
    <w:rsid w:val="00885E5C"/>
    <w:rsid w:val="0088722C"/>
    <w:rsid w:val="00893A70"/>
    <w:rsid w:val="008A2235"/>
    <w:rsid w:val="008A2827"/>
    <w:rsid w:val="008A294A"/>
    <w:rsid w:val="008A4D2E"/>
    <w:rsid w:val="008A5566"/>
    <w:rsid w:val="008A74F8"/>
    <w:rsid w:val="008B0DF8"/>
    <w:rsid w:val="008B1A99"/>
    <w:rsid w:val="008B259E"/>
    <w:rsid w:val="008B2D71"/>
    <w:rsid w:val="008B5FA0"/>
    <w:rsid w:val="008B6969"/>
    <w:rsid w:val="008B77E1"/>
    <w:rsid w:val="008C122E"/>
    <w:rsid w:val="008C3E6E"/>
    <w:rsid w:val="008C4B8B"/>
    <w:rsid w:val="008C50FA"/>
    <w:rsid w:val="008C51C7"/>
    <w:rsid w:val="008C5E63"/>
    <w:rsid w:val="008C69B4"/>
    <w:rsid w:val="008D0B09"/>
    <w:rsid w:val="008D2409"/>
    <w:rsid w:val="008D25B0"/>
    <w:rsid w:val="008D33A4"/>
    <w:rsid w:val="008D3EBE"/>
    <w:rsid w:val="008D42B7"/>
    <w:rsid w:val="008D4BD1"/>
    <w:rsid w:val="008D4D42"/>
    <w:rsid w:val="008D5F70"/>
    <w:rsid w:val="008D6277"/>
    <w:rsid w:val="008D7476"/>
    <w:rsid w:val="008D7EDB"/>
    <w:rsid w:val="008D7F2F"/>
    <w:rsid w:val="008E0C18"/>
    <w:rsid w:val="008E0DEF"/>
    <w:rsid w:val="008E23D4"/>
    <w:rsid w:val="008E42FC"/>
    <w:rsid w:val="008E4DFC"/>
    <w:rsid w:val="008E6F46"/>
    <w:rsid w:val="008E7635"/>
    <w:rsid w:val="008E7D9F"/>
    <w:rsid w:val="008F01C9"/>
    <w:rsid w:val="008F0D69"/>
    <w:rsid w:val="008F1442"/>
    <w:rsid w:val="008F22B1"/>
    <w:rsid w:val="008F46F7"/>
    <w:rsid w:val="008F4D54"/>
    <w:rsid w:val="008F4D88"/>
    <w:rsid w:val="008F4F25"/>
    <w:rsid w:val="008F5F70"/>
    <w:rsid w:val="008F6068"/>
    <w:rsid w:val="009003F6"/>
    <w:rsid w:val="009009E5"/>
    <w:rsid w:val="0090430D"/>
    <w:rsid w:val="009045A9"/>
    <w:rsid w:val="00905189"/>
    <w:rsid w:val="009057A1"/>
    <w:rsid w:val="009063D4"/>
    <w:rsid w:val="00910409"/>
    <w:rsid w:val="0091040C"/>
    <w:rsid w:val="0091242E"/>
    <w:rsid w:val="00912670"/>
    <w:rsid w:val="00912CAF"/>
    <w:rsid w:val="00913A2A"/>
    <w:rsid w:val="00913CCF"/>
    <w:rsid w:val="00913FB1"/>
    <w:rsid w:val="00914063"/>
    <w:rsid w:val="009149FB"/>
    <w:rsid w:val="00915353"/>
    <w:rsid w:val="00915918"/>
    <w:rsid w:val="00915F34"/>
    <w:rsid w:val="00916697"/>
    <w:rsid w:val="009171A8"/>
    <w:rsid w:val="00917DE6"/>
    <w:rsid w:val="00922E8F"/>
    <w:rsid w:val="009236A4"/>
    <w:rsid w:val="00924905"/>
    <w:rsid w:val="00931BBE"/>
    <w:rsid w:val="00933F2B"/>
    <w:rsid w:val="00934B18"/>
    <w:rsid w:val="00934FA0"/>
    <w:rsid w:val="009351FF"/>
    <w:rsid w:val="00937754"/>
    <w:rsid w:val="009414F7"/>
    <w:rsid w:val="00941D40"/>
    <w:rsid w:val="00942FF2"/>
    <w:rsid w:val="009457B7"/>
    <w:rsid w:val="0094725D"/>
    <w:rsid w:val="0095095B"/>
    <w:rsid w:val="00952960"/>
    <w:rsid w:val="0095320B"/>
    <w:rsid w:val="00953342"/>
    <w:rsid w:val="009562D8"/>
    <w:rsid w:val="009574F7"/>
    <w:rsid w:val="009602F7"/>
    <w:rsid w:val="0096316D"/>
    <w:rsid w:val="0097077B"/>
    <w:rsid w:val="00970A82"/>
    <w:rsid w:val="00970BBC"/>
    <w:rsid w:val="00970FD9"/>
    <w:rsid w:val="00973549"/>
    <w:rsid w:val="00974A81"/>
    <w:rsid w:val="00975BED"/>
    <w:rsid w:val="00975D43"/>
    <w:rsid w:val="00977801"/>
    <w:rsid w:val="009808BD"/>
    <w:rsid w:val="00981097"/>
    <w:rsid w:val="0098139D"/>
    <w:rsid w:val="00982588"/>
    <w:rsid w:val="0098270C"/>
    <w:rsid w:val="00984558"/>
    <w:rsid w:val="009878B7"/>
    <w:rsid w:val="009904EC"/>
    <w:rsid w:val="009933F6"/>
    <w:rsid w:val="009939D1"/>
    <w:rsid w:val="00993B1A"/>
    <w:rsid w:val="009955AF"/>
    <w:rsid w:val="00996032"/>
    <w:rsid w:val="00997172"/>
    <w:rsid w:val="00997E90"/>
    <w:rsid w:val="009A02C6"/>
    <w:rsid w:val="009A16B1"/>
    <w:rsid w:val="009A1B27"/>
    <w:rsid w:val="009A335D"/>
    <w:rsid w:val="009A3FF1"/>
    <w:rsid w:val="009A4F5B"/>
    <w:rsid w:val="009A59DC"/>
    <w:rsid w:val="009A5E26"/>
    <w:rsid w:val="009A5FF4"/>
    <w:rsid w:val="009A6A5E"/>
    <w:rsid w:val="009A7709"/>
    <w:rsid w:val="009B150C"/>
    <w:rsid w:val="009B179F"/>
    <w:rsid w:val="009B1997"/>
    <w:rsid w:val="009B1D29"/>
    <w:rsid w:val="009B1F55"/>
    <w:rsid w:val="009B38E0"/>
    <w:rsid w:val="009B4E1C"/>
    <w:rsid w:val="009B5056"/>
    <w:rsid w:val="009B52C0"/>
    <w:rsid w:val="009B533B"/>
    <w:rsid w:val="009B66C3"/>
    <w:rsid w:val="009C0375"/>
    <w:rsid w:val="009C1F13"/>
    <w:rsid w:val="009C4979"/>
    <w:rsid w:val="009C672B"/>
    <w:rsid w:val="009D20F8"/>
    <w:rsid w:val="009D24B9"/>
    <w:rsid w:val="009D30CC"/>
    <w:rsid w:val="009D41B3"/>
    <w:rsid w:val="009D425F"/>
    <w:rsid w:val="009E1CEB"/>
    <w:rsid w:val="009E1F52"/>
    <w:rsid w:val="009E2B66"/>
    <w:rsid w:val="009E2CB9"/>
    <w:rsid w:val="009E310A"/>
    <w:rsid w:val="009E56B5"/>
    <w:rsid w:val="009E57ED"/>
    <w:rsid w:val="009E6B85"/>
    <w:rsid w:val="009F07D2"/>
    <w:rsid w:val="009F19A8"/>
    <w:rsid w:val="009F1ADE"/>
    <w:rsid w:val="009F320A"/>
    <w:rsid w:val="009F34DB"/>
    <w:rsid w:val="009F3837"/>
    <w:rsid w:val="009F559D"/>
    <w:rsid w:val="009F5737"/>
    <w:rsid w:val="00A008C5"/>
    <w:rsid w:val="00A00DB4"/>
    <w:rsid w:val="00A00ECB"/>
    <w:rsid w:val="00A0178E"/>
    <w:rsid w:val="00A021B4"/>
    <w:rsid w:val="00A03420"/>
    <w:rsid w:val="00A04787"/>
    <w:rsid w:val="00A0509A"/>
    <w:rsid w:val="00A0537E"/>
    <w:rsid w:val="00A06A43"/>
    <w:rsid w:val="00A07E39"/>
    <w:rsid w:val="00A07FE7"/>
    <w:rsid w:val="00A10EA4"/>
    <w:rsid w:val="00A1159D"/>
    <w:rsid w:val="00A14F33"/>
    <w:rsid w:val="00A15024"/>
    <w:rsid w:val="00A16259"/>
    <w:rsid w:val="00A1697C"/>
    <w:rsid w:val="00A169CE"/>
    <w:rsid w:val="00A17CA0"/>
    <w:rsid w:val="00A23D2E"/>
    <w:rsid w:val="00A24170"/>
    <w:rsid w:val="00A250C0"/>
    <w:rsid w:val="00A30BF1"/>
    <w:rsid w:val="00A3174E"/>
    <w:rsid w:val="00A31E1B"/>
    <w:rsid w:val="00A31ED7"/>
    <w:rsid w:val="00A326C8"/>
    <w:rsid w:val="00A32718"/>
    <w:rsid w:val="00A33104"/>
    <w:rsid w:val="00A351DA"/>
    <w:rsid w:val="00A35A65"/>
    <w:rsid w:val="00A35F0A"/>
    <w:rsid w:val="00A36351"/>
    <w:rsid w:val="00A37841"/>
    <w:rsid w:val="00A40914"/>
    <w:rsid w:val="00A43D8E"/>
    <w:rsid w:val="00A45612"/>
    <w:rsid w:val="00A4587E"/>
    <w:rsid w:val="00A45A1B"/>
    <w:rsid w:val="00A461B1"/>
    <w:rsid w:val="00A46FBF"/>
    <w:rsid w:val="00A50332"/>
    <w:rsid w:val="00A5090A"/>
    <w:rsid w:val="00A51F1D"/>
    <w:rsid w:val="00A53218"/>
    <w:rsid w:val="00A54D78"/>
    <w:rsid w:val="00A54E5F"/>
    <w:rsid w:val="00A556F2"/>
    <w:rsid w:val="00A57363"/>
    <w:rsid w:val="00A57BB4"/>
    <w:rsid w:val="00A6013B"/>
    <w:rsid w:val="00A60639"/>
    <w:rsid w:val="00A61082"/>
    <w:rsid w:val="00A6139A"/>
    <w:rsid w:val="00A62458"/>
    <w:rsid w:val="00A63AC5"/>
    <w:rsid w:val="00A64272"/>
    <w:rsid w:val="00A65167"/>
    <w:rsid w:val="00A6671A"/>
    <w:rsid w:val="00A66DFA"/>
    <w:rsid w:val="00A670E8"/>
    <w:rsid w:val="00A70297"/>
    <w:rsid w:val="00A70668"/>
    <w:rsid w:val="00A70C4F"/>
    <w:rsid w:val="00A72CC0"/>
    <w:rsid w:val="00A75CEE"/>
    <w:rsid w:val="00A76BDD"/>
    <w:rsid w:val="00A77206"/>
    <w:rsid w:val="00A77763"/>
    <w:rsid w:val="00A80324"/>
    <w:rsid w:val="00A8060B"/>
    <w:rsid w:val="00A80A7D"/>
    <w:rsid w:val="00A83198"/>
    <w:rsid w:val="00A84748"/>
    <w:rsid w:val="00A864C8"/>
    <w:rsid w:val="00A874B2"/>
    <w:rsid w:val="00A876FF"/>
    <w:rsid w:val="00A9004E"/>
    <w:rsid w:val="00A9018A"/>
    <w:rsid w:val="00A914FC"/>
    <w:rsid w:val="00A92798"/>
    <w:rsid w:val="00A93C7D"/>
    <w:rsid w:val="00A940B7"/>
    <w:rsid w:val="00A94F57"/>
    <w:rsid w:val="00A9755C"/>
    <w:rsid w:val="00AA284C"/>
    <w:rsid w:val="00AA292B"/>
    <w:rsid w:val="00AA3751"/>
    <w:rsid w:val="00AA4021"/>
    <w:rsid w:val="00AA419F"/>
    <w:rsid w:val="00AA6837"/>
    <w:rsid w:val="00AA77CE"/>
    <w:rsid w:val="00AB1F7B"/>
    <w:rsid w:val="00AB5148"/>
    <w:rsid w:val="00AB73C6"/>
    <w:rsid w:val="00AC2EE9"/>
    <w:rsid w:val="00AC475E"/>
    <w:rsid w:val="00AC68E3"/>
    <w:rsid w:val="00AC6AF1"/>
    <w:rsid w:val="00AC768B"/>
    <w:rsid w:val="00AD00DA"/>
    <w:rsid w:val="00AD1B34"/>
    <w:rsid w:val="00AD2BFF"/>
    <w:rsid w:val="00AD2F46"/>
    <w:rsid w:val="00AD439F"/>
    <w:rsid w:val="00AD4472"/>
    <w:rsid w:val="00AD5037"/>
    <w:rsid w:val="00AD5101"/>
    <w:rsid w:val="00AD516C"/>
    <w:rsid w:val="00AD667F"/>
    <w:rsid w:val="00AD6FB2"/>
    <w:rsid w:val="00AE1BF8"/>
    <w:rsid w:val="00AE2B02"/>
    <w:rsid w:val="00AE35AE"/>
    <w:rsid w:val="00AE3D6A"/>
    <w:rsid w:val="00AE4BFC"/>
    <w:rsid w:val="00AE4D7E"/>
    <w:rsid w:val="00AE57DE"/>
    <w:rsid w:val="00AF0DEC"/>
    <w:rsid w:val="00AF0DEE"/>
    <w:rsid w:val="00AF1221"/>
    <w:rsid w:val="00AF1D8B"/>
    <w:rsid w:val="00AF259E"/>
    <w:rsid w:val="00AF3A94"/>
    <w:rsid w:val="00AF568C"/>
    <w:rsid w:val="00AF5F9A"/>
    <w:rsid w:val="00AF6D49"/>
    <w:rsid w:val="00B00FB4"/>
    <w:rsid w:val="00B01A63"/>
    <w:rsid w:val="00B01CCA"/>
    <w:rsid w:val="00B022E3"/>
    <w:rsid w:val="00B03879"/>
    <w:rsid w:val="00B04AC2"/>
    <w:rsid w:val="00B04D16"/>
    <w:rsid w:val="00B06053"/>
    <w:rsid w:val="00B06FB5"/>
    <w:rsid w:val="00B07F08"/>
    <w:rsid w:val="00B101C6"/>
    <w:rsid w:val="00B10411"/>
    <w:rsid w:val="00B10939"/>
    <w:rsid w:val="00B11301"/>
    <w:rsid w:val="00B1274A"/>
    <w:rsid w:val="00B12BF6"/>
    <w:rsid w:val="00B12E93"/>
    <w:rsid w:val="00B1433B"/>
    <w:rsid w:val="00B166D3"/>
    <w:rsid w:val="00B21C1D"/>
    <w:rsid w:val="00B22776"/>
    <w:rsid w:val="00B22A8C"/>
    <w:rsid w:val="00B22ABA"/>
    <w:rsid w:val="00B231A9"/>
    <w:rsid w:val="00B23FA5"/>
    <w:rsid w:val="00B24708"/>
    <w:rsid w:val="00B24EC4"/>
    <w:rsid w:val="00B25257"/>
    <w:rsid w:val="00B31308"/>
    <w:rsid w:val="00B32A03"/>
    <w:rsid w:val="00B331D9"/>
    <w:rsid w:val="00B33272"/>
    <w:rsid w:val="00B33540"/>
    <w:rsid w:val="00B33A17"/>
    <w:rsid w:val="00B34E90"/>
    <w:rsid w:val="00B35742"/>
    <w:rsid w:val="00B370E5"/>
    <w:rsid w:val="00B40735"/>
    <w:rsid w:val="00B41974"/>
    <w:rsid w:val="00B444E3"/>
    <w:rsid w:val="00B44AF4"/>
    <w:rsid w:val="00B44B46"/>
    <w:rsid w:val="00B460A7"/>
    <w:rsid w:val="00B5156C"/>
    <w:rsid w:val="00B5216C"/>
    <w:rsid w:val="00B526D3"/>
    <w:rsid w:val="00B52A76"/>
    <w:rsid w:val="00B542AE"/>
    <w:rsid w:val="00B55811"/>
    <w:rsid w:val="00B56992"/>
    <w:rsid w:val="00B577AE"/>
    <w:rsid w:val="00B61E9C"/>
    <w:rsid w:val="00B627AE"/>
    <w:rsid w:val="00B63B5E"/>
    <w:rsid w:val="00B67C4A"/>
    <w:rsid w:val="00B703A9"/>
    <w:rsid w:val="00B75080"/>
    <w:rsid w:val="00B77E48"/>
    <w:rsid w:val="00B82A3B"/>
    <w:rsid w:val="00B82C0B"/>
    <w:rsid w:val="00B830BC"/>
    <w:rsid w:val="00B84649"/>
    <w:rsid w:val="00B8627C"/>
    <w:rsid w:val="00B86EA5"/>
    <w:rsid w:val="00B87397"/>
    <w:rsid w:val="00B911E6"/>
    <w:rsid w:val="00B91C47"/>
    <w:rsid w:val="00B920F2"/>
    <w:rsid w:val="00B92657"/>
    <w:rsid w:val="00B94659"/>
    <w:rsid w:val="00B96B71"/>
    <w:rsid w:val="00B96BEF"/>
    <w:rsid w:val="00B97CB3"/>
    <w:rsid w:val="00BA025E"/>
    <w:rsid w:val="00BA1280"/>
    <w:rsid w:val="00BA1793"/>
    <w:rsid w:val="00BA1F8B"/>
    <w:rsid w:val="00BA2666"/>
    <w:rsid w:val="00BA32FA"/>
    <w:rsid w:val="00BA3B64"/>
    <w:rsid w:val="00BA4FB3"/>
    <w:rsid w:val="00BA54A3"/>
    <w:rsid w:val="00BA5FD4"/>
    <w:rsid w:val="00BA62B9"/>
    <w:rsid w:val="00BA65B7"/>
    <w:rsid w:val="00BA78DD"/>
    <w:rsid w:val="00BB1039"/>
    <w:rsid w:val="00BB397B"/>
    <w:rsid w:val="00BB3FE7"/>
    <w:rsid w:val="00BB412D"/>
    <w:rsid w:val="00BB429D"/>
    <w:rsid w:val="00BB4AE3"/>
    <w:rsid w:val="00BB4B5E"/>
    <w:rsid w:val="00BB61A0"/>
    <w:rsid w:val="00BB64F7"/>
    <w:rsid w:val="00BB75FA"/>
    <w:rsid w:val="00BC0417"/>
    <w:rsid w:val="00BC05CD"/>
    <w:rsid w:val="00BC1551"/>
    <w:rsid w:val="00BC15E4"/>
    <w:rsid w:val="00BC28EB"/>
    <w:rsid w:val="00BC3BC0"/>
    <w:rsid w:val="00BC4837"/>
    <w:rsid w:val="00BC4EA9"/>
    <w:rsid w:val="00BC534B"/>
    <w:rsid w:val="00BC7AA1"/>
    <w:rsid w:val="00BD242B"/>
    <w:rsid w:val="00BD63E3"/>
    <w:rsid w:val="00BD6A98"/>
    <w:rsid w:val="00BD768F"/>
    <w:rsid w:val="00BE0D40"/>
    <w:rsid w:val="00BE188D"/>
    <w:rsid w:val="00BE27CB"/>
    <w:rsid w:val="00BE2D4B"/>
    <w:rsid w:val="00BE3A5F"/>
    <w:rsid w:val="00BE4269"/>
    <w:rsid w:val="00BE45F3"/>
    <w:rsid w:val="00BE5D66"/>
    <w:rsid w:val="00BE6512"/>
    <w:rsid w:val="00BE6D1C"/>
    <w:rsid w:val="00BE6EBB"/>
    <w:rsid w:val="00BE6F52"/>
    <w:rsid w:val="00BF0BFB"/>
    <w:rsid w:val="00BF1F91"/>
    <w:rsid w:val="00BF299D"/>
    <w:rsid w:val="00BF3149"/>
    <w:rsid w:val="00BF6586"/>
    <w:rsid w:val="00BF7B0F"/>
    <w:rsid w:val="00BF7D2A"/>
    <w:rsid w:val="00C01DCA"/>
    <w:rsid w:val="00C0235C"/>
    <w:rsid w:val="00C031E0"/>
    <w:rsid w:val="00C03924"/>
    <w:rsid w:val="00C03961"/>
    <w:rsid w:val="00C04FFB"/>
    <w:rsid w:val="00C055E1"/>
    <w:rsid w:val="00C10DF9"/>
    <w:rsid w:val="00C12E61"/>
    <w:rsid w:val="00C1337D"/>
    <w:rsid w:val="00C135FA"/>
    <w:rsid w:val="00C16B83"/>
    <w:rsid w:val="00C16D30"/>
    <w:rsid w:val="00C16ED6"/>
    <w:rsid w:val="00C20343"/>
    <w:rsid w:val="00C2071D"/>
    <w:rsid w:val="00C21CCD"/>
    <w:rsid w:val="00C21E25"/>
    <w:rsid w:val="00C22075"/>
    <w:rsid w:val="00C22D40"/>
    <w:rsid w:val="00C253A1"/>
    <w:rsid w:val="00C26795"/>
    <w:rsid w:val="00C26815"/>
    <w:rsid w:val="00C268AC"/>
    <w:rsid w:val="00C26B8E"/>
    <w:rsid w:val="00C27979"/>
    <w:rsid w:val="00C27B9C"/>
    <w:rsid w:val="00C3054A"/>
    <w:rsid w:val="00C326ED"/>
    <w:rsid w:val="00C330E1"/>
    <w:rsid w:val="00C34832"/>
    <w:rsid w:val="00C34A04"/>
    <w:rsid w:val="00C34C7D"/>
    <w:rsid w:val="00C35FF4"/>
    <w:rsid w:val="00C36FB0"/>
    <w:rsid w:val="00C3756C"/>
    <w:rsid w:val="00C37973"/>
    <w:rsid w:val="00C37A70"/>
    <w:rsid w:val="00C37FE5"/>
    <w:rsid w:val="00C40093"/>
    <w:rsid w:val="00C41E50"/>
    <w:rsid w:val="00C41ECE"/>
    <w:rsid w:val="00C4207E"/>
    <w:rsid w:val="00C44F78"/>
    <w:rsid w:val="00C46604"/>
    <w:rsid w:val="00C46FDB"/>
    <w:rsid w:val="00C50494"/>
    <w:rsid w:val="00C51756"/>
    <w:rsid w:val="00C5446C"/>
    <w:rsid w:val="00C5462F"/>
    <w:rsid w:val="00C5483D"/>
    <w:rsid w:val="00C56537"/>
    <w:rsid w:val="00C57396"/>
    <w:rsid w:val="00C60F81"/>
    <w:rsid w:val="00C6150C"/>
    <w:rsid w:val="00C6157E"/>
    <w:rsid w:val="00C616BD"/>
    <w:rsid w:val="00C65649"/>
    <w:rsid w:val="00C70157"/>
    <w:rsid w:val="00C70C90"/>
    <w:rsid w:val="00C71D70"/>
    <w:rsid w:val="00C734A0"/>
    <w:rsid w:val="00C73D6B"/>
    <w:rsid w:val="00C7459D"/>
    <w:rsid w:val="00C74C1A"/>
    <w:rsid w:val="00C74FE8"/>
    <w:rsid w:val="00C751DA"/>
    <w:rsid w:val="00C76469"/>
    <w:rsid w:val="00C77E81"/>
    <w:rsid w:val="00C809DC"/>
    <w:rsid w:val="00C81074"/>
    <w:rsid w:val="00C820CB"/>
    <w:rsid w:val="00C8224E"/>
    <w:rsid w:val="00C831BD"/>
    <w:rsid w:val="00C837EC"/>
    <w:rsid w:val="00C8481C"/>
    <w:rsid w:val="00C854A6"/>
    <w:rsid w:val="00C855FB"/>
    <w:rsid w:val="00C85898"/>
    <w:rsid w:val="00C8623B"/>
    <w:rsid w:val="00C87CCE"/>
    <w:rsid w:val="00C91A10"/>
    <w:rsid w:val="00C927DD"/>
    <w:rsid w:val="00C93C26"/>
    <w:rsid w:val="00C949A1"/>
    <w:rsid w:val="00C94A27"/>
    <w:rsid w:val="00C94ED9"/>
    <w:rsid w:val="00C95828"/>
    <w:rsid w:val="00C96385"/>
    <w:rsid w:val="00C96D38"/>
    <w:rsid w:val="00C97583"/>
    <w:rsid w:val="00CA2794"/>
    <w:rsid w:val="00CA355C"/>
    <w:rsid w:val="00CA42E5"/>
    <w:rsid w:val="00CA461B"/>
    <w:rsid w:val="00CA6F93"/>
    <w:rsid w:val="00CB0523"/>
    <w:rsid w:val="00CB0F1E"/>
    <w:rsid w:val="00CB1419"/>
    <w:rsid w:val="00CB20D9"/>
    <w:rsid w:val="00CB2AB4"/>
    <w:rsid w:val="00CB5D9C"/>
    <w:rsid w:val="00CB75E7"/>
    <w:rsid w:val="00CB781E"/>
    <w:rsid w:val="00CC1422"/>
    <w:rsid w:val="00CC25CF"/>
    <w:rsid w:val="00CC2819"/>
    <w:rsid w:val="00CC366A"/>
    <w:rsid w:val="00CC40D7"/>
    <w:rsid w:val="00CC623D"/>
    <w:rsid w:val="00CC77CC"/>
    <w:rsid w:val="00CC794D"/>
    <w:rsid w:val="00CC7CE7"/>
    <w:rsid w:val="00CD12E9"/>
    <w:rsid w:val="00CD1C54"/>
    <w:rsid w:val="00CD326F"/>
    <w:rsid w:val="00CD379E"/>
    <w:rsid w:val="00CD3AD8"/>
    <w:rsid w:val="00CD3AE0"/>
    <w:rsid w:val="00CD5BBE"/>
    <w:rsid w:val="00CD6404"/>
    <w:rsid w:val="00CD7323"/>
    <w:rsid w:val="00CD7995"/>
    <w:rsid w:val="00CD7A16"/>
    <w:rsid w:val="00CE0256"/>
    <w:rsid w:val="00CE3555"/>
    <w:rsid w:val="00CE4FA6"/>
    <w:rsid w:val="00CF084A"/>
    <w:rsid w:val="00CF124F"/>
    <w:rsid w:val="00CF1700"/>
    <w:rsid w:val="00CF31CA"/>
    <w:rsid w:val="00CF3B71"/>
    <w:rsid w:val="00CF562D"/>
    <w:rsid w:val="00CF6C2C"/>
    <w:rsid w:val="00CF7FBB"/>
    <w:rsid w:val="00D01B0F"/>
    <w:rsid w:val="00D02206"/>
    <w:rsid w:val="00D0338B"/>
    <w:rsid w:val="00D034D5"/>
    <w:rsid w:val="00D047AD"/>
    <w:rsid w:val="00D05546"/>
    <w:rsid w:val="00D05EBB"/>
    <w:rsid w:val="00D07650"/>
    <w:rsid w:val="00D10028"/>
    <w:rsid w:val="00D10CD8"/>
    <w:rsid w:val="00D10E80"/>
    <w:rsid w:val="00D143A9"/>
    <w:rsid w:val="00D162E7"/>
    <w:rsid w:val="00D1635C"/>
    <w:rsid w:val="00D168B4"/>
    <w:rsid w:val="00D1774E"/>
    <w:rsid w:val="00D17EF1"/>
    <w:rsid w:val="00D23A73"/>
    <w:rsid w:val="00D24E0E"/>
    <w:rsid w:val="00D30344"/>
    <w:rsid w:val="00D3141A"/>
    <w:rsid w:val="00D31EA9"/>
    <w:rsid w:val="00D33164"/>
    <w:rsid w:val="00D33369"/>
    <w:rsid w:val="00D33380"/>
    <w:rsid w:val="00D34428"/>
    <w:rsid w:val="00D37E5E"/>
    <w:rsid w:val="00D405A8"/>
    <w:rsid w:val="00D407BC"/>
    <w:rsid w:val="00D40FFF"/>
    <w:rsid w:val="00D43088"/>
    <w:rsid w:val="00D43F2D"/>
    <w:rsid w:val="00D44D76"/>
    <w:rsid w:val="00D459B1"/>
    <w:rsid w:val="00D47B17"/>
    <w:rsid w:val="00D51FDE"/>
    <w:rsid w:val="00D557DF"/>
    <w:rsid w:val="00D55F22"/>
    <w:rsid w:val="00D57360"/>
    <w:rsid w:val="00D6049C"/>
    <w:rsid w:val="00D60960"/>
    <w:rsid w:val="00D6245D"/>
    <w:rsid w:val="00D626CB"/>
    <w:rsid w:val="00D64637"/>
    <w:rsid w:val="00D67592"/>
    <w:rsid w:val="00D70B77"/>
    <w:rsid w:val="00D71A25"/>
    <w:rsid w:val="00D724FE"/>
    <w:rsid w:val="00D736A6"/>
    <w:rsid w:val="00D73763"/>
    <w:rsid w:val="00D73EE2"/>
    <w:rsid w:val="00D743B2"/>
    <w:rsid w:val="00D76190"/>
    <w:rsid w:val="00D768CD"/>
    <w:rsid w:val="00D80EAA"/>
    <w:rsid w:val="00D82674"/>
    <w:rsid w:val="00D82B02"/>
    <w:rsid w:val="00D85029"/>
    <w:rsid w:val="00D8507B"/>
    <w:rsid w:val="00D8591F"/>
    <w:rsid w:val="00D86F1C"/>
    <w:rsid w:val="00D87099"/>
    <w:rsid w:val="00D87E77"/>
    <w:rsid w:val="00D91CD7"/>
    <w:rsid w:val="00D91F86"/>
    <w:rsid w:val="00D92784"/>
    <w:rsid w:val="00D92AC5"/>
    <w:rsid w:val="00D93095"/>
    <w:rsid w:val="00D93E0C"/>
    <w:rsid w:val="00D9473E"/>
    <w:rsid w:val="00D9510A"/>
    <w:rsid w:val="00D97038"/>
    <w:rsid w:val="00D97D2B"/>
    <w:rsid w:val="00D97F1C"/>
    <w:rsid w:val="00DA1276"/>
    <w:rsid w:val="00DA161F"/>
    <w:rsid w:val="00DA1E2F"/>
    <w:rsid w:val="00DA1ECF"/>
    <w:rsid w:val="00DA71EB"/>
    <w:rsid w:val="00DB068E"/>
    <w:rsid w:val="00DB44B5"/>
    <w:rsid w:val="00DB4853"/>
    <w:rsid w:val="00DB5A45"/>
    <w:rsid w:val="00DB5D3A"/>
    <w:rsid w:val="00DB5EA1"/>
    <w:rsid w:val="00DC05A2"/>
    <w:rsid w:val="00DC0CE4"/>
    <w:rsid w:val="00DC1147"/>
    <w:rsid w:val="00DC25B9"/>
    <w:rsid w:val="00DC2BAB"/>
    <w:rsid w:val="00DC56AA"/>
    <w:rsid w:val="00DC6C4E"/>
    <w:rsid w:val="00DD0734"/>
    <w:rsid w:val="00DD084E"/>
    <w:rsid w:val="00DD21C9"/>
    <w:rsid w:val="00DD3092"/>
    <w:rsid w:val="00DD4080"/>
    <w:rsid w:val="00DD4F23"/>
    <w:rsid w:val="00DD7613"/>
    <w:rsid w:val="00DD7717"/>
    <w:rsid w:val="00DE03CD"/>
    <w:rsid w:val="00DE06B7"/>
    <w:rsid w:val="00DE1894"/>
    <w:rsid w:val="00DE2006"/>
    <w:rsid w:val="00DE216E"/>
    <w:rsid w:val="00DE2CCC"/>
    <w:rsid w:val="00DE2EEF"/>
    <w:rsid w:val="00DE2EF0"/>
    <w:rsid w:val="00DE3BEF"/>
    <w:rsid w:val="00DE4807"/>
    <w:rsid w:val="00DE584E"/>
    <w:rsid w:val="00DE5B0D"/>
    <w:rsid w:val="00DE65CF"/>
    <w:rsid w:val="00DE669F"/>
    <w:rsid w:val="00DF0EFC"/>
    <w:rsid w:val="00DF23A6"/>
    <w:rsid w:val="00DF2F6F"/>
    <w:rsid w:val="00DF3476"/>
    <w:rsid w:val="00DF4966"/>
    <w:rsid w:val="00DF61B2"/>
    <w:rsid w:val="00DF65D7"/>
    <w:rsid w:val="00DF660E"/>
    <w:rsid w:val="00E00BFF"/>
    <w:rsid w:val="00E0164C"/>
    <w:rsid w:val="00E034C7"/>
    <w:rsid w:val="00E04882"/>
    <w:rsid w:val="00E10776"/>
    <w:rsid w:val="00E10D06"/>
    <w:rsid w:val="00E10EFB"/>
    <w:rsid w:val="00E14215"/>
    <w:rsid w:val="00E1470B"/>
    <w:rsid w:val="00E16DF2"/>
    <w:rsid w:val="00E20108"/>
    <w:rsid w:val="00E20906"/>
    <w:rsid w:val="00E2158C"/>
    <w:rsid w:val="00E21EC6"/>
    <w:rsid w:val="00E222BF"/>
    <w:rsid w:val="00E22A31"/>
    <w:rsid w:val="00E2307F"/>
    <w:rsid w:val="00E23C8F"/>
    <w:rsid w:val="00E24688"/>
    <w:rsid w:val="00E2688E"/>
    <w:rsid w:val="00E31ADC"/>
    <w:rsid w:val="00E3481C"/>
    <w:rsid w:val="00E34927"/>
    <w:rsid w:val="00E34AE9"/>
    <w:rsid w:val="00E355D9"/>
    <w:rsid w:val="00E362A6"/>
    <w:rsid w:val="00E4040B"/>
    <w:rsid w:val="00E42887"/>
    <w:rsid w:val="00E4344B"/>
    <w:rsid w:val="00E43639"/>
    <w:rsid w:val="00E4448D"/>
    <w:rsid w:val="00E45597"/>
    <w:rsid w:val="00E4697F"/>
    <w:rsid w:val="00E50028"/>
    <w:rsid w:val="00E50674"/>
    <w:rsid w:val="00E51992"/>
    <w:rsid w:val="00E52B33"/>
    <w:rsid w:val="00E53BEF"/>
    <w:rsid w:val="00E541CD"/>
    <w:rsid w:val="00E54A6C"/>
    <w:rsid w:val="00E54D90"/>
    <w:rsid w:val="00E55093"/>
    <w:rsid w:val="00E5729A"/>
    <w:rsid w:val="00E574D1"/>
    <w:rsid w:val="00E60A34"/>
    <w:rsid w:val="00E61E1D"/>
    <w:rsid w:val="00E641E8"/>
    <w:rsid w:val="00E644E2"/>
    <w:rsid w:val="00E64CF5"/>
    <w:rsid w:val="00E664D9"/>
    <w:rsid w:val="00E666C8"/>
    <w:rsid w:val="00E7042E"/>
    <w:rsid w:val="00E71636"/>
    <w:rsid w:val="00E75AC9"/>
    <w:rsid w:val="00E75DF3"/>
    <w:rsid w:val="00E7615B"/>
    <w:rsid w:val="00E813ED"/>
    <w:rsid w:val="00E83633"/>
    <w:rsid w:val="00E83CF0"/>
    <w:rsid w:val="00E87391"/>
    <w:rsid w:val="00E9018A"/>
    <w:rsid w:val="00E93680"/>
    <w:rsid w:val="00E9566F"/>
    <w:rsid w:val="00E96C49"/>
    <w:rsid w:val="00E9776F"/>
    <w:rsid w:val="00EA36BB"/>
    <w:rsid w:val="00EA443A"/>
    <w:rsid w:val="00EA6FB3"/>
    <w:rsid w:val="00EA7C6E"/>
    <w:rsid w:val="00EB03A7"/>
    <w:rsid w:val="00EB3939"/>
    <w:rsid w:val="00EB4261"/>
    <w:rsid w:val="00EB586F"/>
    <w:rsid w:val="00EB6173"/>
    <w:rsid w:val="00EB66A9"/>
    <w:rsid w:val="00EB789D"/>
    <w:rsid w:val="00EC009D"/>
    <w:rsid w:val="00EC0FDD"/>
    <w:rsid w:val="00EC1934"/>
    <w:rsid w:val="00EC1F0E"/>
    <w:rsid w:val="00EC2FA1"/>
    <w:rsid w:val="00EC40E8"/>
    <w:rsid w:val="00EC66B3"/>
    <w:rsid w:val="00EC6823"/>
    <w:rsid w:val="00EC735D"/>
    <w:rsid w:val="00ED03F0"/>
    <w:rsid w:val="00ED2E86"/>
    <w:rsid w:val="00ED3A2F"/>
    <w:rsid w:val="00ED42B9"/>
    <w:rsid w:val="00ED4313"/>
    <w:rsid w:val="00ED5B21"/>
    <w:rsid w:val="00ED6EEB"/>
    <w:rsid w:val="00ED75C3"/>
    <w:rsid w:val="00EE01A0"/>
    <w:rsid w:val="00EE04E8"/>
    <w:rsid w:val="00EE3EF3"/>
    <w:rsid w:val="00EE4FAB"/>
    <w:rsid w:val="00EE5679"/>
    <w:rsid w:val="00EE6304"/>
    <w:rsid w:val="00EE67CC"/>
    <w:rsid w:val="00EE6835"/>
    <w:rsid w:val="00EE6DDB"/>
    <w:rsid w:val="00EE7290"/>
    <w:rsid w:val="00EE74BE"/>
    <w:rsid w:val="00EF04B5"/>
    <w:rsid w:val="00EF07EE"/>
    <w:rsid w:val="00EF1B5C"/>
    <w:rsid w:val="00EF2729"/>
    <w:rsid w:val="00EF2AE4"/>
    <w:rsid w:val="00EF3226"/>
    <w:rsid w:val="00EF46DF"/>
    <w:rsid w:val="00EF4944"/>
    <w:rsid w:val="00EF54F0"/>
    <w:rsid w:val="00EF5D68"/>
    <w:rsid w:val="00F00500"/>
    <w:rsid w:val="00F00AAF"/>
    <w:rsid w:val="00F01911"/>
    <w:rsid w:val="00F027A0"/>
    <w:rsid w:val="00F0550D"/>
    <w:rsid w:val="00F05552"/>
    <w:rsid w:val="00F07351"/>
    <w:rsid w:val="00F07BED"/>
    <w:rsid w:val="00F07DBE"/>
    <w:rsid w:val="00F103AC"/>
    <w:rsid w:val="00F1102B"/>
    <w:rsid w:val="00F11FB6"/>
    <w:rsid w:val="00F167DD"/>
    <w:rsid w:val="00F16FFA"/>
    <w:rsid w:val="00F20708"/>
    <w:rsid w:val="00F210D4"/>
    <w:rsid w:val="00F226BD"/>
    <w:rsid w:val="00F22E49"/>
    <w:rsid w:val="00F23C27"/>
    <w:rsid w:val="00F24118"/>
    <w:rsid w:val="00F24208"/>
    <w:rsid w:val="00F26A35"/>
    <w:rsid w:val="00F27152"/>
    <w:rsid w:val="00F27639"/>
    <w:rsid w:val="00F309A6"/>
    <w:rsid w:val="00F3141C"/>
    <w:rsid w:val="00F314EE"/>
    <w:rsid w:val="00F3154E"/>
    <w:rsid w:val="00F31FFA"/>
    <w:rsid w:val="00F3219E"/>
    <w:rsid w:val="00F336DC"/>
    <w:rsid w:val="00F345E7"/>
    <w:rsid w:val="00F353E0"/>
    <w:rsid w:val="00F3623F"/>
    <w:rsid w:val="00F370B1"/>
    <w:rsid w:val="00F42625"/>
    <w:rsid w:val="00F42C5B"/>
    <w:rsid w:val="00F43957"/>
    <w:rsid w:val="00F46AAE"/>
    <w:rsid w:val="00F47085"/>
    <w:rsid w:val="00F50A9D"/>
    <w:rsid w:val="00F50FDB"/>
    <w:rsid w:val="00F51617"/>
    <w:rsid w:val="00F51DA3"/>
    <w:rsid w:val="00F54E13"/>
    <w:rsid w:val="00F55324"/>
    <w:rsid w:val="00F55F96"/>
    <w:rsid w:val="00F564D2"/>
    <w:rsid w:val="00F5774F"/>
    <w:rsid w:val="00F57C58"/>
    <w:rsid w:val="00F57D24"/>
    <w:rsid w:val="00F61954"/>
    <w:rsid w:val="00F6240B"/>
    <w:rsid w:val="00F64E8F"/>
    <w:rsid w:val="00F65A75"/>
    <w:rsid w:val="00F66F96"/>
    <w:rsid w:val="00F7077B"/>
    <w:rsid w:val="00F72695"/>
    <w:rsid w:val="00F72E5F"/>
    <w:rsid w:val="00F730A2"/>
    <w:rsid w:val="00F7552C"/>
    <w:rsid w:val="00F75D04"/>
    <w:rsid w:val="00F762C4"/>
    <w:rsid w:val="00F776CD"/>
    <w:rsid w:val="00F80165"/>
    <w:rsid w:val="00F805A7"/>
    <w:rsid w:val="00F8399D"/>
    <w:rsid w:val="00F83C64"/>
    <w:rsid w:val="00F8505E"/>
    <w:rsid w:val="00F8684D"/>
    <w:rsid w:val="00F9024E"/>
    <w:rsid w:val="00F91DC3"/>
    <w:rsid w:val="00F94710"/>
    <w:rsid w:val="00F9525E"/>
    <w:rsid w:val="00F95924"/>
    <w:rsid w:val="00F96060"/>
    <w:rsid w:val="00F969A5"/>
    <w:rsid w:val="00F97D82"/>
    <w:rsid w:val="00FA21EE"/>
    <w:rsid w:val="00FA34BB"/>
    <w:rsid w:val="00FA5ACA"/>
    <w:rsid w:val="00FA62BD"/>
    <w:rsid w:val="00FB1ADD"/>
    <w:rsid w:val="00FB2D46"/>
    <w:rsid w:val="00FB4532"/>
    <w:rsid w:val="00FB4A99"/>
    <w:rsid w:val="00FB546D"/>
    <w:rsid w:val="00FB6DE9"/>
    <w:rsid w:val="00FC17F9"/>
    <w:rsid w:val="00FC279F"/>
    <w:rsid w:val="00FC3082"/>
    <w:rsid w:val="00FC3DE9"/>
    <w:rsid w:val="00FD08A6"/>
    <w:rsid w:val="00FD11CA"/>
    <w:rsid w:val="00FD1CD4"/>
    <w:rsid w:val="00FD1E48"/>
    <w:rsid w:val="00FD2B8C"/>
    <w:rsid w:val="00FD32F3"/>
    <w:rsid w:val="00FD422F"/>
    <w:rsid w:val="00FD5F94"/>
    <w:rsid w:val="00FD79C5"/>
    <w:rsid w:val="00FE0868"/>
    <w:rsid w:val="00FE1CE9"/>
    <w:rsid w:val="00FE2530"/>
    <w:rsid w:val="00FE25EE"/>
    <w:rsid w:val="00FE44AA"/>
    <w:rsid w:val="00FE678E"/>
    <w:rsid w:val="00FE6A5B"/>
    <w:rsid w:val="00FF27A2"/>
    <w:rsid w:val="00FF285A"/>
    <w:rsid w:val="00FF2CEF"/>
    <w:rsid w:val="00FF30A5"/>
    <w:rsid w:val="00FF5336"/>
    <w:rsid w:val="00FF7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95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0"/>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rsid w:val="00EF2729"/>
    <w:pPr>
      <w:tabs>
        <w:tab w:val="left" w:pos="120"/>
      </w:tabs>
      <w:spacing w:line="200" w:lineRule="atLeast"/>
    </w:pPr>
    <w:rPr>
      <w:sz w:val="16"/>
    </w:rPr>
  </w:style>
  <w:style w:type="character" w:customStyle="1" w:styleId="FootnoteTextChar">
    <w:name w:val="Footnote Text Char"/>
    <w:aliases w:val="F1 Char"/>
    <w:link w:val="FootnoteText"/>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22"/>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5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rPr>
  </w:style>
  <w:style w:type="paragraph" w:customStyle="1" w:styleId="CM3">
    <w:name w:val="CM3"/>
    <w:basedOn w:val="Default"/>
    <w:next w:val="Default"/>
    <w:uiPriority w:val="99"/>
    <w:rsid w:val="00543C01"/>
    <w:pPr>
      <w:widowControl w:val="0"/>
    </w:pPr>
    <w:rPr>
      <w:rFonts w:ascii="Times New Roman" w:hAnsi="Times New Roman" w:cs="Times New Roman"/>
    </w:rPr>
  </w:style>
  <w:style w:type="paragraph" w:customStyle="1" w:styleId="CM4">
    <w:name w:val="CM4"/>
    <w:basedOn w:val="Default"/>
    <w:next w:val="Default"/>
    <w:uiPriority w:val="99"/>
    <w:rsid w:val="00543C01"/>
    <w:pPr>
      <w:widowControl w:val="0"/>
    </w:pPr>
    <w:rPr>
      <w:rFonts w:ascii="Times New Roman" w:hAnsi="Times New Roman" w:cs="Times New Roman"/>
    </w:rPr>
  </w:style>
  <w:style w:type="paragraph" w:customStyle="1" w:styleId="CM5">
    <w:name w:val="CM5"/>
    <w:basedOn w:val="Default"/>
    <w:next w:val="Default"/>
    <w:uiPriority w:val="99"/>
    <w:rsid w:val="00543C01"/>
    <w:pPr>
      <w:widowControl w:val="0"/>
    </w:pPr>
    <w:rPr>
      <w:rFonts w:ascii="Times New Roman" w:hAnsi="Times New Roman" w:cs="Times New Roman"/>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 w:type="paragraph" w:customStyle="1" w:styleId="xmsoplaintext">
    <w:name w:val="x_msoplaintext"/>
    <w:basedOn w:val="Normal"/>
    <w:rsid w:val="000A790C"/>
    <w:pPr>
      <w:spacing w:before="100" w:beforeAutospacing="1" w:after="100" w:afterAutospacing="1" w:line="240" w:lineRule="auto"/>
      <w:jc w:val="left"/>
    </w:pPr>
    <w:rPr>
      <w:rFonts w:ascii="Times" w:hAnsi="Times"/>
      <w:sz w:val="20"/>
    </w:rPr>
  </w:style>
  <w:style w:type="paragraph" w:customStyle="1" w:styleId="xmsonormal">
    <w:name w:val="x_msonormal"/>
    <w:basedOn w:val="Normal"/>
    <w:rsid w:val="000A790C"/>
    <w:pPr>
      <w:spacing w:before="100" w:beforeAutospacing="1" w:after="100" w:afterAutospacing="1" w:line="240" w:lineRule="auto"/>
      <w:jc w:val="left"/>
    </w:pPr>
    <w:rPr>
      <w:rFonts w:ascii="Times" w:hAnsi="Times"/>
      <w:sz w:val="20"/>
    </w:rPr>
  </w:style>
  <w:style w:type="character" w:customStyle="1" w:styleId="xmsohyperlink">
    <w:name w:val="x_msohyperlink"/>
    <w:basedOn w:val="DefaultParagraphFont"/>
    <w:rsid w:val="000A790C"/>
  </w:style>
  <w:style w:type="character" w:customStyle="1" w:styleId="rwrro">
    <w:name w:val="rwrro"/>
    <w:basedOn w:val="DefaultParagraphFont"/>
    <w:rsid w:val="00B24EC4"/>
  </w:style>
  <w:style w:type="character" w:customStyle="1" w:styleId="staff">
    <w:name w:val="staff"/>
    <w:basedOn w:val="DefaultParagraphFont"/>
    <w:rsid w:val="00B24EC4"/>
  </w:style>
  <w:style w:type="character" w:customStyle="1" w:styleId="phone-number-block">
    <w:name w:val="phone-number-block"/>
    <w:basedOn w:val="DefaultParagraphFont"/>
    <w:rsid w:val="00B24EC4"/>
  </w:style>
  <w:style w:type="character" w:customStyle="1" w:styleId="tel">
    <w:name w:val="tel"/>
    <w:basedOn w:val="DefaultParagraphFont"/>
    <w:rsid w:val="00B24EC4"/>
  </w:style>
  <w:style w:type="character" w:customStyle="1" w:styleId="phone-name">
    <w:name w:val="phone-name"/>
    <w:basedOn w:val="DefaultParagraphFont"/>
    <w:rsid w:val="00B24EC4"/>
  </w:style>
  <w:style w:type="character" w:customStyle="1" w:styleId="cn-separator">
    <w:name w:val="cn-separator"/>
    <w:basedOn w:val="DefaultParagraphFont"/>
    <w:rsid w:val="00B24EC4"/>
  </w:style>
  <w:style w:type="character" w:customStyle="1" w:styleId="email">
    <w:name w:val="email"/>
    <w:basedOn w:val="DefaultParagraphFont"/>
    <w:rsid w:val="00B24EC4"/>
  </w:style>
  <w:style w:type="character" w:customStyle="1" w:styleId="email-name">
    <w:name w:val="email-name"/>
    <w:basedOn w:val="DefaultParagraphFont"/>
    <w:rsid w:val="00B24EC4"/>
  </w:style>
  <w:style w:type="character" w:customStyle="1" w:styleId="email-address">
    <w:name w:val="email-address"/>
    <w:basedOn w:val="DefaultParagraphFont"/>
    <w:rsid w:val="00B24EC4"/>
  </w:style>
  <w:style w:type="character" w:customStyle="1" w:styleId="choice-text">
    <w:name w:val="choice-text"/>
    <w:basedOn w:val="DefaultParagraphFont"/>
    <w:rsid w:val="00025961"/>
  </w:style>
  <w:style w:type="character" w:customStyle="1" w:styleId="mixed-citation">
    <w:name w:val="mixed-citation"/>
    <w:basedOn w:val="DefaultParagraphFont"/>
    <w:rsid w:val="00914063"/>
  </w:style>
  <w:style w:type="paragraph" w:styleId="BodyTextFirstIndent">
    <w:name w:val="Body Text First Indent"/>
    <w:basedOn w:val="BodyText"/>
    <w:link w:val="BodyTextFirstIndentChar"/>
    <w:uiPriority w:val="99"/>
    <w:semiHidden/>
    <w:unhideWhenUsed/>
    <w:locked/>
    <w:rsid w:val="006A710C"/>
    <w:pPr>
      <w:ind w:firstLine="360"/>
    </w:pPr>
  </w:style>
  <w:style w:type="character" w:customStyle="1" w:styleId="BodyTextFirstIndentChar">
    <w:name w:val="Body Text First Indent Char"/>
    <w:basedOn w:val="BodyTextChar"/>
    <w:link w:val="BodyTextFirstIndent"/>
    <w:uiPriority w:val="99"/>
    <w:semiHidden/>
    <w:rsid w:val="006A710C"/>
    <w:rPr>
      <w:rFonts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0"/>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rsid w:val="00EF2729"/>
    <w:pPr>
      <w:tabs>
        <w:tab w:val="left" w:pos="120"/>
      </w:tabs>
      <w:spacing w:line="200" w:lineRule="atLeast"/>
    </w:pPr>
    <w:rPr>
      <w:sz w:val="16"/>
    </w:rPr>
  </w:style>
  <w:style w:type="character" w:customStyle="1" w:styleId="FootnoteTextChar">
    <w:name w:val="Footnote Text Char"/>
    <w:aliases w:val="F1 Char"/>
    <w:link w:val="FootnoteText"/>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22"/>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5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rPr>
  </w:style>
  <w:style w:type="paragraph" w:customStyle="1" w:styleId="CM3">
    <w:name w:val="CM3"/>
    <w:basedOn w:val="Default"/>
    <w:next w:val="Default"/>
    <w:uiPriority w:val="99"/>
    <w:rsid w:val="00543C01"/>
    <w:pPr>
      <w:widowControl w:val="0"/>
    </w:pPr>
    <w:rPr>
      <w:rFonts w:ascii="Times New Roman" w:hAnsi="Times New Roman" w:cs="Times New Roman"/>
    </w:rPr>
  </w:style>
  <w:style w:type="paragraph" w:customStyle="1" w:styleId="CM4">
    <w:name w:val="CM4"/>
    <w:basedOn w:val="Default"/>
    <w:next w:val="Default"/>
    <w:uiPriority w:val="99"/>
    <w:rsid w:val="00543C01"/>
    <w:pPr>
      <w:widowControl w:val="0"/>
    </w:pPr>
    <w:rPr>
      <w:rFonts w:ascii="Times New Roman" w:hAnsi="Times New Roman" w:cs="Times New Roman"/>
    </w:rPr>
  </w:style>
  <w:style w:type="paragraph" w:customStyle="1" w:styleId="CM5">
    <w:name w:val="CM5"/>
    <w:basedOn w:val="Default"/>
    <w:next w:val="Default"/>
    <w:uiPriority w:val="99"/>
    <w:rsid w:val="00543C01"/>
    <w:pPr>
      <w:widowControl w:val="0"/>
    </w:pPr>
    <w:rPr>
      <w:rFonts w:ascii="Times New Roman" w:hAnsi="Times New Roman" w:cs="Times New Roman"/>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 w:type="paragraph" w:customStyle="1" w:styleId="xmsoplaintext">
    <w:name w:val="x_msoplaintext"/>
    <w:basedOn w:val="Normal"/>
    <w:rsid w:val="000A790C"/>
    <w:pPr>
      <w:spacing w:before="100" w:beforeAutospacing="1" w:after="100" w:afterAutospacing="1" w:line="240" w:lineRule="auto"/>
      <w:jc w:val="left"/>
    </w:pPr>
    <w:rPr>
      <w:rFonts w:ascii="Times" w:hAnsi="Times"/>
      <w:sz w:val="20"/>
    </w:rPr>
  </w:style>
  <w:style w:type="paragraph" w:customStyle="1" w:styleId="xmsonormal">
    <w:name w:val="x_msonormal"/>
    <w:basedOn w:val="Normal"/>
    <w:rsid w:val="000A790C"/>
    <w:pPr>
      <w:spacing w:before="100" w:beforeAutospacing="1" w:after="100" w:afterAutospacing="1" w:line="240" w:lineRule="auto"/>
      <w:jc w:val="left"/>
    </w:pPr>
    <w:rPr>
      <w:rFonts w:ascii="Times" w:hAnsi="Times"/>
      <w:sz w:val="20"/>
    </w:rPr>
  </w:style>
  <w:style w:type="character" w:customStyle="1" w:styleId="xmsohyperlink">
    <w:name w:val="x_msohyperlink"/>
    <w:basedOn w:val="DefaultParagraphFont"/>
    <w:rsid w:val="000A790C"/>
  </w:style>
  <w:style w:type="character" w:customStyle="1" w:styleId="rwrro">
    <w:name w:val="rwrro"/>
    <w:basedOn w:val="DefaultParagraphFont"/>
    <w:rsid w:val="00B24EC4"/>
  </w:style>
  <w:style w:type="character" w:customStyle="1" w:styleId="staff">
    <w:name w:val="staff"/>
    <w:basedOn w:val="DefaultParagraphFont"/>
    <w:rsid w:val="00B24EC4"/>
  </w:style>
  <w:style w:type="character" w:customStyle="1" w:styleId="phone-number-block">
    <w:name w:val="phone-number-block"/>
    <w:basedOn w:val="DefaultParagraphFont"/>
    <w:rsid w:val="00B24EC4"/>
  </w:style>
  <w:style w:type="character" w:customStyle="1" w:styleId="tel">
    <w:name w:val="tel"/>
    <w:basedOn w:val="DefaultParagraphFont"/>
    <w:rsid w:val="00B24EC4"/>
  </w:style>
  <w:style w:type="character" w:customStyle="1" w:styleId="phone-name">
    <w:name w:val="phone-name"/>
    <w:basedOn w:val="DefaultParagraphFont"/>
    <w:rsid w:val="00B24EC4"/>
  </w:style>
  <w:style w:type="character" w:customStyle="1" w:styleId="cn-separator">
    <w:name w:val="cn-separator"/>
    <w:basedOn w:val="DefaultParagraphFont"/>
    <w:rsid w:val="00B24EC4"/>
  </w:style>
  <w:style w:type="character" w:customStyle="1" w:styleId="email">
    <w:name w:val="email"/>
    <w:basedOn w:val="DefaultParagraphFont"/>
    <w:rsid w:val="00B24EC4"/>
  </w:style>
  <w:style w:type="character" w:customStyle="1" w:styleId="email-name">
    <w:name w:val="email-name"/>
    <w:basedOn w:val="DefaultParagraphFont"/>
    <w:rsid w:val="00B24EC4"/>
  </w:style>
  <w:style w:type="character" w:customStyle="1" w:styleId="email-address">
    <w:name w:val="email-address"/>
    <w:basedOn w:val="DefaultParagraphFont"/>
    <w:rsid w:val="00B24EC4"/>
  </w:style>
  <w:style w:type="character" w:customStyle="1" w:styleId="choice-text">
    <w:name w:val="choice-text"/>
    <w:basedOn w:val="DefaultParagraphFont"/>
    <w:rsid w:val="00025961"/>
  </w:style>
  <w:style w:type="character" w:customStyle="1" w:styleId="mixed-citation">
    <w:name w:val="mixed-citation"/>
    <w:basedOn w:val="DefaultParagraphFont"/>
    <w:rsid w:val="00914063"/>
  </w:style>
  <w:style w:type="paragraph" w:styleId="BodyTextFirstIndent">
    <w:name w:val="Body Text First Indent"/>
    <w:basedOn w:val="BodyText"/>
    <w:link w:val="BodyTextFirstIndentChar"/>
    <w:uiPriority w:val="99"/>
    <w:semiHidden/>
    <w:unhideWhenUsed/>
    <w:locked/>
    <w:rsid w:val="006A710C"/>
    <w:pPr>
      <w:ind w:firstLine="360"/>
    </w:pPr>
  </w:style>
  <w:style w:type="character" w:customStyle="1" w:styleId="BodyTextFirstIndentChar">
    <w:name w:val="Body Text First Indent Char"/>
    <w:basedOn w:val="BodyTextChar"/>
    <w:link w:val="BodyTextFirstIndent"/>
    <w:uiPriority w:val="99"/>
    <w:semiHidden/>
    <w:rsid w:val="006A710C"/>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36">
      <w:bodyDiv w:val="1"/>
      <w:marLeft w:val="0"/>
      <w:marRight w:val="0"/>
      <w:marTop w:val="0"/>
      <w:marBottom w:val="0"/>
      <w:divBdr>
        <w:top w:val="none" w:sz="0" w:space="0" w:color="auto"/>
        <w:left w:val="none" w:sz="0" w:space="0" w:color="auto"/>
        <w:bottom w:val="none" w:sz="0" w:space="0" w:color="auto"/>
        <w:right w:val="none" w:sz="0" w:space="0" w:color="auto"/>
      </w:divBdr>
    </w:div>
    <w:div w:id="183442044">
      <w:bodyDiv w:val="1"/>
      <w:marLeft w:val="0"/>
      <w:marRight w:val="0"/>
      <w:marTop w:val="0"/>
      <w:marBottom w:val="0"/>
      <w:divBdr>
        <w:top w:val="none" w:sz="0" w:space="0" w:color="auto"/>
        <w:left w:val="none" w:sz="0" w:space="0" w:color="auto"/>
        <w:bottom w:val="none" w:sz="0" w:space="0" w:color="auto"/>
        <w:right w:val="none" w:sz="0" w:space="0" w:color="auto"/>
      </w:divBdr>
    </w:div>
    <w:div w:id="254092728">
      <w:bodyDiv w:val="1"/>
      <w:marLeft w:val="0"/>
      <w:marRight w:val="0"/>
      <w:marTop w:val="0"/>
      <w:marBottom w:val="0"/>
      <w:divBdr>
        <w:top w:val="none" w:sz="0" w:space="0" w:color="auto"/>
        <w:left w:val="none" w:sz="0" w:space="0" w:color="auto"/>
        <w:bottom w:val="none" w:sz="0" w:space="0" w:color="auto"/>
        <w:right w:val="none" w:sz="0" w:space="0" w:color="auto"/>
      </w:divBdr>
    </w:div>
    <w:div w:id="256332371">
      <w:bodyDiv w:val="1"/>
      <w:marLeft w:val="0"/>
      <w:marRight w:val="0"/>
      <w:marTop w:val="0"/>
      <w:marBottom w:val="0"/>
      <w:divBdr>
        <w:top w:val="none" w:sz="0" w:space="0" w:color="auto"/>
        <w:left w:val="none" w:sz="0" w:space="0" w:color="auto"/>
        <w:bottom w:val="none" w:sz="0" w:space="0" w:color="auto"/>
        <w:right w:val="none" w:sz="0" w:space="0" w:color="auto"/>
      </w:divBdr>
    </w:div>
    <w:div w:id="303388760">
      <w:bodyDiv w:val="1"/>
      <w:marLeft w:val="0"/>
      <w:marRight w:val="0"/>
      <w:marTop w:val="0"/>
      <w:marBottom w:val="0"/>
      <w:divBdr>
        <w:top w:val="none" w:sz="0" w:space="0" w:color="auto"/>
        <w:left w:val="none" w:sz="0" w:space="0" w:color="auto"/>
        <w:bottom w:val="none" w:sz="0" w:space="0" w:color="auto"/>
        <w:right w:val="none" w:sz="0" w:space="0" w:color="auto"/>
      </w:divBdr>
    </w:div>
    <w:div w:id="306516935">
      <w:bodyDiv w:val="1"/>
      <w:marLeft w:val="0"/>
      <w:marRight w:val="0"/>
      <w:marTop w:val="0"/>
      <w:marBottom w:val="0"/>
      <w:divBdr>
        <w:top w:val="none" w:sz="0" w:space="0" w:color="auto"/>
        <w:left w:val="none" w:sz="0" w:space="0" w:color="auto"/>
        <w:bottom w:val="none" w:sz="0" w:space="0" w:color="auto"/>
        <w:right w:val="none" w:sz="0" w:space="0" w:color="auto"/>
      </w:divBdr>
    </w:div>
    <w:div w:id="364136059">
      <w:bodyDiv w:val="1"/>
      <w:marLeft w:val="0"/>
      <w:marRight w:val="0"/>
      <w:marTop w:val="0"/>
      <w:marBottom w:val="0"/>
      <w:divBdr>
        <w:top w:val="none" w:sz="0" w:space="0" w:color="auto"/>
        <w:left w:val="none" w:sz="0" w:space="0" w:color="auto"/>
        <w:bottom w:val="none" w:sz="0" w:space="0" w:color="auto"/>
        <w:right w:val="none" w:sz="0" w:space="0" w:color="auto"/>
      </w:divBdr>
    </w:div>
    <w:div w:id="385185567">
      <w:bodyDiv w:val="1"/>
      <w:marLeft w:val="0"/>
      <w:marRight w:val="0"/>
      <w:marTop w:val="0"/>
      <w:marBottom w:val="0"/>
      <w:divBdr>
        <w:top w:val="none" w:sz="0" w:space="0" w:color="auto"/>
        <w:left w:val="none" w:sz="0" w:space="0" w:color="auto"/>
        <w:bottom w:val="none" w:sz="0" w:space="0" w:color="auto"/>
        <w:right w:val="none" w:sz="0" w:space="0" w:color="auto"/>
      </w:divBdr>
    </w:div>
    <w:div w:id="392434741">
      <w:bodyDiv w:val="1"/>
      <w:marLeft w:val="0"/>
      <w:marRight w:val="0"/>
      <w:marTop w:val="0"/>
      <w:marBottom w:val="0"/>
      <w:divBdr>
        <w:top w:val="none" w:sz="0" w:space="0" w:color="auto"/>
        <w:left w:val="none" w:sz="0" w:space="0" w:color="auto"/>
        <w:bottom w:val="none" w:sz="0" w:space="0" w:color="auto"/>
        <w:right w:val="none" w:sz="0" w:space="0" w:color="auto"/>
      </w:divBdr>
    </w:div>
    <w:div w:id="666514117">
      <w:bodyDiv w:val="1"/>
      <w:marLeft w:val="0"/>
      <w:marRight w:val="0"/>
      <w:marTop w:val="0"/>
      <w:marBottom w:val="0"/>
      <w:divBdr>
        <w:top w:val="none" w:sz="0" w:space="0" w:color="auto"/>
        <w:left w:val="none" w:sz="0" w:space="0" w:color="auto"/>
        <w:bottom w:val="none" w:sz="0" w:space="0" w:color="auto"/>
        <w:right w:val="none" w:sz="0" w:space="0" w:color="auto"/>
      </w:divBdr>
    </w:div>
    <w:div w:id="676156051">
      <w:bodyDiv w:val="1"/>
      <w:marLeft w:val="0"/>
      <w:marRight w:val="0"/>
      <w:marTop w:val="0"/>
      <w:marBottom w:val="0"/>
      <w:divBdr>
        <w:top w:val="none" w:sz="0" w:space="0" w:color="auto"/>
        <w:left w:val="none" w:sz="0" w:space="0" w:color="auto"/>
        <w:bottom w:val="none" w:sz="0" w:space="0" w:color="auto"/>
        <w:right w:val="none" w:sz="0" w:space="0" w:color="auto"/>
      </w:divBdr>
    </w:div>
    <w:div w:id="696851095">
      <w:bodyDiv w:val="1"/>
      <w:marLeft w:val="0"/>
      <w:marRight w:val="0"/>
      <w:marTop w:val="0"/>
      <w:marBottom w:val="0"/>
      <w:divBdr>
        <w:top w:val="none" w:sz="0" w:space="0" w:color="auto"/>
        <w:left w:val="none" w:sz="0" w:space="0" w:color="auto"/>
        <w:bottom w:val="none" w:sz="0" w:space="0" w:color="auto"/>
        <w:right w:val="none" w:sz="0" w:space="0" w:color="auto"/>
      </w:divBdr>
    </w:div>
    <w:div w:id="739983446">
      <w:bodyDiv w:val="1"/>
      <w:marLeft w:val="0"/>
      <w:marRight w:val="0"/>
      <w:marTop w:val="0"/>
      <w:marBottom w:val="0"/>
      <w:divBdr>
        <w:top w:val="none" w:sz="0" w:space="0" w:color="auto"/>
        <w:left w:val="none" w:sz="0" w:space="0" w:color="auto"/>
        <w:bottom w:val="none" w:sz="0" w:space="0" w:color="auto"/>
        <w:right w:val="none" w:sz="0" w:space="0" w:color="auto"/>
      </w:divBdr>
    </w:div>
    <w:div w:id="784811392">
      <w:bodyDiv w:val="1"/>
      <w:marLeft w:val="0"/>
      <w:marRight w:val="0"/>
      <w:marTop w:val="0"/>
      <w:marBottom w:val="0"/>
      <w:divBdr>
        <w:top w:val="none" w:sz="0" w:space="0" w:color="auto"/>
        <w:left w:val="none" w:sz="0" w:space="0" w:color="auto"/>
        <w:bottom w:val="none" w:sz="0" w:space="0" w:color="auto"/>
        <w:right w:val="none" w:sz="0" w:space="0" w:color="auto"/>
      </w:divBdr>
    </w:div>
    <w:div w:id="846481881">
      <w:bodyDiv w:val="1"/>
      <w:marLeft w:val="0"/>
      <w:marRight w:val="0"/>
      <w:marTop w:val="0"/>
      <w:marBottom w:val="0"/>
      <w:divBdr>
        <w:top w:val="none" w:sz="0" w:space="0" w:color="auto"/>
        <w:left w:val="none" w:sz="0" w:space="0" w:color="auto"/>
        <w:bottom w:val="none" w:sz="0" w:space="0" w:color="auto"/>
        <w:right w:val="none" w:sz="0" w:space="0" w:color="auto"/>
      </w:divBdr>
    </w:div>
    <w:div w:id="921715378">
      <w:bodyDiv w:val="1"/>
      <w:marLeft w:val="0"/>
      <w:marRight w:val="0"/>
      <w:marTop w:val="0"/>
      <w:marBottom w:val="0"/>
      <w:divBdr>
        <w:top w:val="none" w:sz="0" w:space="0" w:color="auto"/>
        <w:left w:val="none" w:sz="0" w:space="0" w:color="auto"/>
        <w:bottom w:val="none" w:sz="0" w:space="0" w:color="auto"/>
        <w:right w:val="none" w:sz="0" w:space="0" w:color="auto"/>
      </w:divBdr>
    </w:div>
    <w:div w:id="926230831">
      <w:bodyDiv w:val="1"/>
      <w:marLeft w:val="0"/>
      <w:marRight w:val="0"/>
      <w:marTop w:val="0"/>
      <w:marBottom w:val="0"/>
      <w:divBdr>
        <w:top w:val="none" w:sz="0" w:space="0" w:color="auto"/>
        <w:left w:val="none" w:sz="0" w:space="0" w:color="auto"/>
        <w:bottom w:val="none" w:sz="0" w:space="0" w:color="auto"/>
        <w:right w:val="none" w:sz="0" w:space="0" w:color="auto"/>
      </w:divBdr>
    </w:div>
    <w:div w:id="937640881">
      <w:bodyDiv w:val="1"/>
      <w:marLeft w:val="0"/>
      <w:marRight w:val="0"/>
      <w:marTop w:val="0"/>
      <w:marBottom w:val="0"/>
      <w:divBdr>
        <w:top w:val="none" w:sz="0" w:space="0" w:color="auto"/>
        <w:left w:val="none" w:sz="0" w:space="0" w:color="auto"/>
        <w:bottom w:val="none" w:sz="0" w:space="0" w:color="auto"/>
        <w:right w:val="none" w:sz="0" w:space="0" w:color="auto"/>
      </w:divBdr>
    </w:div>
    <w:div w:id="944506285">
      <w:bodyDiv w:val="1"/>
      <w:marLeft w:val="0"/>
      <w:marRight w:val="0"/>
      <w:marTop w:val="0"/>
      <w:marBottom w:val="0"/>
      <w:divBdr>
        <w:top w:val="none" w:sz="0" w:space="0" w:color="auto"/>
        <w:left w:val="none" w:sz="0" w:space="0" w:color="auto"/>
        <w:bottom w:val="none" w:sz="0" w:space="0" w:color="auto"/>
        <w:right w:val="none" w:sz="0" w:space="0" w:color="auto"/>
      </w:divBdr>
    </w:div>
    <w:div w:id="1040087771">
      <w:bodyDiv w:val="1"/>
      <w:marLeft w:val="0"/>
      <w:marRight w:val="0"/>
      <w:marTop w:val="0"/>
      <w:marBottom w:val="0"/>
      <w:divBdr>
        <w:top w:val="none" w:sz="0" w:space="0" w:color="auto"/>
        <w:left w:val="none" w:sz="0" w:space="0" w:color="auto"/>
        <w:bottom w:val="none" w:sz="0" w:space="0" w:color="auto"/>
        <w:right w:val="none" w:sz="0" w:space="0" w:color="auto"/>
      </w:divBdr>
    </w:div>
    <w:div w:id="1334332892">
      <w:bodyDiv w:val="1"/>
      <w:marLeft w:val="0"/>
      <w:marRight w:val="0"/>
      <w:marTop w:val="0"/>
      <w:marBottom w:val="0"/>
      <w:divBdr>
        <w:top w:val="none" w:sz="0" w:space="0" w:color="auto"/>
        <w:left w:val="none" w:sz="0" w:space="0" w:color="auto"/>
        <w:bottom w:val="none" w:sz="0" w:space="0" w:color="auto"/>
        <w:right w:val="none" w:sz="0" w:space="0" w:color="auto"/>
      </w:divBdr>
    </w:div>
    <w:div w:id="1400900379">
      <w:bodyDiv w:val="1"/>
      <w:marLeft w:val="0"/>
      <w:marRight w:val="0"/>
      <w:marTop w:val="0"/>
      <w:marBottom w:val="0"/>
      <w:divBdr>
        <w:top w:val="none" w:sz="0" w:space="0" w:color="auto"/>
        <w:left w:val="none" w:sz="0" w:space="0" w:color="auto"/>
        <w:bottom w:val="none" w:sz="0" w:space="0" w:color="auto"/>
        <w:right w:val="none" w:sz="0" w:space="0" w:color="auto"/>
      </w:divBdr>
    </w:div>
    <w:div w:id="1433816553">
      <w:bodyDiv w:val="1"/>
      <w:marLeft w:val="0"/>
      <w:marRight w:val="0"/>
      <w:marTop w:val="0"/>
      <w:marBottom w:val="0"/>
      <w:divBdr>
        <w:top w:val="none" w:sz="0" w:space="0" w:color="auto"/>
        <w:left w:val="none" w:sz="0" w:space="0" w:color="auto"/>
        <w:bottom w:val="none" w:sz="0" w:space="0" w:color="auto"/>
        <w:right w:val="none" w:sz="0" w:space="0" w:color="auto"/>
      </w:divBdr>
    </w:div>
    <w:div w:id="1568106316">
      <w:bodyDiv w:val="1"/>
      <w:marLeft w:val="0"/>
      <w:marRight w:val="0"/>
      <w:marTop w:val="0"/>
      <w:marBottom w:val="0"/>
      <w:divBdr>
        <w:top w:val="none" w:sz="0" w:space="0" w:color="auto"/>
        <w:left w:val="none" w:sz="0" w:space="0" w:color="auto"/>
        <w:bottom w:val="none" w:sz="0" w:space="0" w:color="auto"/>
        <w:right w:val="none" w:sz="0" w:space="0" w:color="auto"/>
      </w:divBdr>
    </w:div>
    <w:div w:id="1679959980">
      <w:bodyDiv w:val="1"/>
      <w:marLeft w:val="0"/>
      <w:marRight w:val="0"/>
      <w:marTop w:val="0"/>
      <w:marBottom w:val="0"/>
      <w:divBdr>
        <w:top w:val="none" w:sz="0" w:space="0" w:color="auto"/>
        <w:left w:val="none" w:sz="0" w:space="0" w:color="auto"/>
        <w:bottom w:val="none" w:sz="0" w:space="0" w:color="auto"/>
        <w:right w:val="none" w:sz="0" w:space="0" w:color="auto"/>
      </w:divBdr>
    </w:div>
    <w:div w:id="1700354239">
      <w:bodyDiv w:val="1"/>
      <w:marLeft w:val="0"/>
      <w:marRight w:val="0"/>
      <w:marTop w:val="0"/>
      <w:marBottom w:val="0"/>
      <w:divBdr>
        <w:top w:val="none" w:sz="0" w:space="0" w:color="auto"/>
        <w:left w:val="none" w:sz="0" w:space="0" w:color="auto"/>
        <w:bottom w:val="none" w:sz="0" w:space="0" w:color="auto"/>
        <w:right w:val="none" w:sz="0" w:space="0" w:color="auto"/>
      </w:divBdr>
    </w:div>
    <w:div w:id="1823081743">
      <w:marLeft w:val="0"/>
      <w:marRight w:val="0"/>
      <w:marTop w:val="0"/>
      <w:marBottom w:val="0"/>
      <w:divBdr>
        <w:top w:val="none" w:sz="0" w:space="0" w:color="auto"/>
        <w:left w:val="none" w:sz="0" w:space="0" w:color="auto"/>
        <w:bottom w:val="none" w:sz="0" w:space="0" w:color="auto"/>
        <w:right w:val="none" w:sz="0" w:space="0" w:color="auto"/>
      </w:divBdr>
    </w:div>
    <w:div w:id="1823081744">
      <w:marLeft w:val="0"/>
      <w:marRight w:val="0"/>
      <w:marTop w:val="0"/>
      <w:marBottom w:val="0"/>
      <w:divBdr>
        <w:top w:val="none" w:sz="0" w:space="0" w:color="auto"/>
        <w:left w:val="none" w:sz="0" w:space="0" w:color="auto"/>
        <w:bottom w:val="none" w:sz="0" w:space="0" w:color="auto"/>
        <w:right w:val="none" w:sz="0" w:space="0" w:color="auto"/>
      </w:divBdr>
    </w:div>
    <w:div w:id="1823081745">
      <w:marLeft w:val="0"/>
      <w:marRight w:val="0"/>
      <w:marTop w:val="0"/>
      <w:marBottom w:val="0"/>
      <w:divBdr>
        <w:top w:val="none" w:sz="0" w:space="0" w:color="auto"/>
        <w:left w:val="none" w:sz="0" w:space="0" w:color="auto"/>
        <w:bottom w:val="none" w:sz="0" w:space="0" w:color="auto"/>
        <w:right w:val="none" w:sz="0" w:space="0" w:color="auto"/>
      </w:divBdr>
    </w:div>
    <w:div w:id="1823081746">
      <w:marLeft w:val="0"/>
      <w:marRight w:val="0"/>
      <w:marTop w:val="0"/>
      <w:marBottom w:val="0"/>
      <w:divBdr>
        <w:top w:val="none" w:sz="0" w:space="0" w:color="auto"/>
        <w:left w:val="none" w:sz="0" w:space="0" w:color="auto"/>
        <w:bottom w:val="none" w:sz="0" w:space="0" w:color="auto"/>
        <w:right w:val="none" w:sz="0" w:space="0" w:color="auto"/>
      </w:divBdr>
    </w:div>
    <w:div w:id="1823081747">
      <w:marLeft w:val="0"/>
      <w:marRight w:val="0"/>
      <w:marTop w:val="0"/>
      <w:marBottom w:val="0"/>
      <w:divBdr>
        <w:top w:val="none" w:sz="0" w:space="0" w:color="auto"/>
        <w:left w:val="none" w:sz="0" w:space="0" w:color="auto"/>
        <w:bottom w:val="none" w:sz="0" w:space="0" w:color="auto"/>
        <w:right w:val="none" w:sz="0" w:space="0" w:color="auto"/>
      </w:divBdr>
    </w:div>
    <w:div w:id="1823081748">
      <w:marLeft w:val="0"/>
      <w:marRight w:val="0"/>
      <w:marTop w:val="0"/>
      <w:marBottom w:val="0"/>
      <w:divBdr>
        <w:top w:val="none" w:sz="0" w:space="0" w:color="auto"/>
        <w:left w:val="none" w:sz="0" w:space="0" w:color="auto"/>
        <w:bottom w:val="none" w:sz="0" w:space="0" w:color="auto"/>
        <w:right w:val="none" w:sz="0" w:space="0" w:color="auto"/>
      </w:divBdr>
    </w:div>
    <w:div w:id="1963534895">
      <w:bodyDiv w:val="1"/>
      <w:marLeft w:val="0"/>
      <w:marRight w:val="0"/>
      <w:marTop w:val="0"/>
      <w:marBottom w:val="0"/>
      <w:divBdr>
        <w:top w:val="none" w:sz="0" w:space="0" w:color="auto"/>
        <w:left w:val="none" w:sz="0" w:space="0" w:color="auto"/>
        <w:bottom w:val="none" w:sz="0" w:space="0" w:color="auto"/>
        <w:right w:val="none" w:sz="0" w:space="0" w:color="auto"/>
      </w:divBdr>
    </w:div>
    <w:div w:id="1985085655">
      <w:bodyDiv w:val="1"/>
      <w:marLeft w:val="0"/>
      <w:marRight w:val="0"/>
      <w:marTop w:val="0"/>
      <w:marBottom w:val="0"/>
      <w:divBdr>
        <w:top w:val="none" w:sz="0" w:space="0" w:color="auto"/>
        <w:left w:val="none" w:sz="0" w:space="0" w:color="auto"/>
        <w:bottom w:val="none" w:sz="0" w:space="0" w:color="auto"/>
        <w:right w:val="none" w:sz="0" w:space="0" w:color="auto"/>
      </w:divBdr>
    </w:div>
    <w:div w:id="2035498772">
      <w:bodyDiv w:val="1"/>
      <w:marLeft w:val="0"/>
      <w:marRight w:val="0"/>
      <w:marTop w:val="0"/>
      <w:marBottom w:val="0"/>
      <w:divBdr>
        <w:top w:val="none" w:sz="0" w:space="0" w:color="auto"/>
        <w:left w:val="none" w:sz="0" w:space="0" w:color="auto"/>
        <w:bottom w:val="none" w:sz="0" w:space="0" w:color="auto"/>
        <w:right w:val="none" w:sz="0" w:space="0" w:color="auto"/>
      </w:divBdr>
      <w:divsChild>
        <w:div w:id="1742562631">
          <w:marLeft w:val="0"/>
          <w:marRight w:val="0"/>
          <w:marTop w:val="0"/>
          <w:marBottom w:val="0"/>
          <w:divBdr>
            <w:top w:val="none" w:sz="0" w:space="0" w:color="auto"/>
            <w:left w:val="none" w:sz="0" w:space="0" w:color="auto"/>
            <w:bottom w:val="none" w:sz="0" w:space="0" w:color="auto"/>
            <w:right w:val="none" w:sz="0" w:space="0" w:color="auto"/>
          </w:divBdr>
          <w:divsChild>
            <w:div w:id="1066342778">
              <w:marLeft w:val="0"/>
              <w:marRight w:val="0"/>
              <w:marTop w:val="0"/>
              <w:marBottom w:val="0"/>
              <w:divBdr>
                <w:top w:val="none" w:sz="0" w:space="0" w:color="auto"/>
                <w:left w:val="none" w:sz="0" w:space="0" w:color="auto"/>
                <w:bottom w:val="none" w:sz="0" w:space="0" w:color="auto"/>
                <w:right w:val="none" w:sz="0" w:space="0" w:color="auto"/>
              </w:divBdr>
              <w:divsChild>
                <w:div w:id="1512184512">
                  <w:marLeft w:val="0"/>
                  <w:marRight w:val="0"/>
                  <w:marTop w:val="0"/>
                  <w:marBottom w:val="0"/>
                  <w:divBdr>
                    <w:top w:val="none" w:sz="0" w:space="0" w:color="auto"/>
                    <w:left w:val="none" w:sz="0" w:space="0" w:color="auto"/>
                    <w:bottom w:val="none" w:sz="0" w:space="0" w:color="auto"/>
                    <w:right w:val="none" w:sz="0" w:space="0" w:color="auto"/>
                  </w:divBdr>
                  <w:divsChild>
                    <w:div w:id="888613843">
                      <w:marLeft w:val="0"/>
                      <w:marRight w:val="0"/>
                      <w:marTop w:val="0"/>
                      <w:marBottom w:val="0"/>
                      <w:divBdr>
                        <w:top w:val="none" w:sz="0" w:space="0" w:color="auto"/>
                        <w:left w:val="none" w:sz="0" w:space="0" w:color="auto"/>
                        <w:bottom w:val="none" w:sz="0" w:space="0" w:color="auto"/>
                        <w:right w:val="none" w:sz="0" w:space="0" w:color="auto"/>
                      </w:divBdr>
                      <w:divsChild>
                        <w:div w:id="554390562">
                          <w:marLeft w:val="0"/>
                          <w:marRight w:val="0"/>
                          <w:marTop w:val="0"/>
                          <w:marBottom w:val="0"/>
                          <w:divBdr>
                            <w:top w:val="none" w:sz="0" w:space="0" w:color="auto"/>
                            <w:left w:val="none" w:sz="0" w:space="0" w:color="auto"/>
                            <w:bottom w:val="none" w:sz="0" w:space="0" w:color="auto"/>
                            <w:right w:val="none" w:sz="0" w:space="0" w:color="auto"/>
                          </w:divBdr>
                          <w:divsChild>
                            <w:div w:id="1727726466">
                              <w:marLeft w:val="0"/>
                              <w:marRight w:val="0"/>
                              <w:marTop w:val="0"/>
                              <w:marBottom w:val="0"/>
                              <w:divBdr>
                                <w:top w:val="none" w:sz="0" w:space="0" w:color="auto"/>
                                <w:left w:val="none" w:sz="0" w:space="0" w:color="auto"/>
                                <w:bottom w:val="none" w:sz="0" w:space="0" w:color="auto"/>
                                <w:right w:val="none" w:sz="0" w:space="0" w:color="auto"/>
                              </w:divBdr>
                              <w:divsChild>
                                <w:div w:id="892692106">
                                  <w:marLeft w:val="0"/>
                                  <w:marRight w:val="0"/>
                                  <w:marTop w:val="0"/>
                                  <w:marBottom w:val="0"/>
                                  <w:divBdr>
                                    <w:top w:val="none" w:sz="0" w:space="0" w:color="auto"/>
                                    <w:left w:val="none" w:sz="0" w:space="0" w:color="auto"/>
                                    <w:bottom w:val="none" w:sz="0" w:space="0" w:color="auto"/>
                                    <w:right w:val="none" w:sz="0" w:space="0" w:color="auto"/>
                                  </w:divBdr>
                                  <w:divsChild>
                                    <w:div w:id="1625118390">
                                      <w:marLeft w:val="0"/>
                                      <w:marRight w:val="0"/>
                                      <w:marTop w:val="0"/>
                                      <w:marBottom w:val="0"/>
                                      <w:divBdr>
                                        <w:top w:val="none" w:sz="0" w:space="0" w:color="auto"/>
                                        <w:left w:val="none" w:sz="0" w:space="0" w:color="auto"/>
                                        <w:bottom w:val="none" w:sz="0" w:space="0" w:color="auto"/>
                                        <w:right w:val="none" w:sz="0" w:space="0" w:color="auto"/>
                                      </w:divBdr>
                                      <w:divsChild>
                                        <w:div w:id="1554003821">
                                          <w:marLeft w:val="0"/>
                                          <w:marRight w:val="0"/>
                                          <w:marTop w:val="0"/>
                                          <w:marBottom w:val="0"/>
                                          <w:divBdr>
                                            <w:top w:val="none" w:sz="0" w:space="0" w:color="auto"/>
                                            <w:left w:val="none" w:sz="0" w:space="0" w:color="auto"/>
                                            <w:bottom w:val="none" w:sz="0" w:space="0" w:color="auto"/>
                                            <w:right w:val="none" w:sz="0" w:space="0" w:color="auto"/>
                                          </w:divBdr>
                                          <w:divsChild>
                                            <w:div w:id="1927877172">
                                              <w:marLeft w:val="0"/>
                                              <w:marRight w:val="0"/>
                                              <w:marTop w:val="0"/>
                                              <w:marBottom w:val="0"/>
                                              <w:divBdr>
                                                <w:top w:val="none" w:sz="0" w:space="0" w:color="auto"/>
                                                <w:left w:val="none" w:sz="0" w:space="0" w:color="auto"/>
                                                <w:bottom w:val="none" w:sz="0" w:space="0" w:color="auto"/>
                                                <w:right w:val="none" w:sz="0" w:space="0" w:color="auto"/>
                                              </w:divBdr>
                                              <w:divsChild>
                                                <w:div w:id="907613542">
                                                  <w:marLeft w:val="0"/>
                                                  <w:marRight w:val="0"/>
                                                  <w:marTop w:val="0"/>
                                                  <w:marBottom w:val="0"/>
                                                  <w:divBdr>
                                                    <w:top w:val="none" w:sz="0" w:space="0" w:color="auto"/>
                                                    <w:left w:val="none" w:sz="0" w:space="0" w:color="auto"/>
                                                    <w:bottom w:val="none" w:sz="0" w:space="0" w:color="auto"/>
                                                    <w:right w:val="none" w:sz="0" w:space="0" w:color="auto"/>
                                                  </w:divBdr>
                                                  <w:divsChild>
                                                    <w:div w:id="905649012">
                                                      <w:marLeft w:val="0"/>
                                                      <w:marRight w:val="0"/>
                                                      <w:marTop w:val="0"/>
                                                      <w:marBottom w:val="0"/>
                                                      <w:divBdr>
                                                        <w:top w:val="none" w:sz="0" w:space="0" w:color="auto"/>
                                                        <w:left w:val="none" w:sz="0" w:space="0" w:color="auto"/>
                                                        <w:bottom w:val="none" w:sz="0" w:space="0" w:color="auto"/>
                                                        <w:right w:val="none" w:sz="0" w:space="0" w:color="auto"/>
                                                      </w:divBdr>
                                                      <w:divsChild>
                                                        <w:div w:id="840506758">
                                                          <w:marLeft w:val="0"/>
                                                          <w:marRight w:val="0"/>
                                                          <w:marTop w:val="0"/>
                                                          <w:marBottom w:val="0"/>
                                                          <w:divBdr>
                                                            <w:top w:val="none" w:sz="0" w:space="0" w:color="auto"/>
                                                            <w:left w:val="none" w:sz="0" w:space="0" w:color="auto"/>
                                                            <w:bottom w:val="none" w:sz="0" w:space="0" w:color="auto"/>
                                                            <w:right w:val="none" w:sz="0" w:space="0" w:color="auto"/>
                                                          </w:divBdr>
                                                          <w:divsChild>
                                                            <w:div w:id="263996489">
                                                              <w:marLeft w:val="0"/>
                                                              <w:marRight w:val="0"/>
                                                              <w:marTop w:val="0"/>
                                                              <w:marBottom w:val="0"/>
                                                              <w:divBdr>
                                                                <w:top w:val="none" w:sz="0" w:space="0" w:color="auto"/>
                                                                <w:left w:val="none" w:sz="0" w:space="0" w:color="auto"/>
                                                                <w:bottom w:val="none" w:sz="0" w:space="0" w:color="auto"/>
                                                                <w:right w:val="none" w:sz="0" w:space="0" w:color="auto"/>
                                                              </w:divBdr>
                                                              <w:divsChild>
                                                                <w:div w:id="1432432824">
                                                                  <w:marLeft w:val="0"/>
                                                                  <w:marRight w:val="0"/>
                                                                  <w:marTop w:val="0"/>
                                                                  <w:marBottom w:val="0"/>
                                                                  <w:divBdr>
                                                                    <w:top w:val="none" w:sz="0" w:space="0" w:color="auto"/>
                                                                    <w:left w:val="none" w:sz="0" w:space="0" w:color="auto"/>
                                                                    <w:bottom w:val="none" w:sz="0" w:space="0" w:color="auto"/>
                                                                    <w:right w:val="none" w:sz="0" w:space="0" w:color="auto"/>
                                                                  </w:divBdr>
                                                                  <w:divsChild>
                                                                    <w:div w:id="26102157">
                                                                      <w:marLeft w:val="0"/>
                                                                      <w:marRight w:val="0"/>
                                                                      <w:marTop w:val="0"/>
                                                                      <w:marBottom w:val="0"/>
                                                                      <w:divBdr>
                                                                        <w:top w:val="none" w:sz="0" w:space="0" w:color="auto"/>
                                                                        <w:left w:val="none" w:sz="0" w:space="0" w:color="auto"/>
                                                                        <w:bottom w:val="none" w:sz="0" w:space="0" w:color="auto"/>
                                                                        <w:right w:val="none" w:sz="0" w:space="0" w:color="auto"/>
                                                                      </w:divBdr>
                                                                      <w:divsChild>
                                                                        <w:div w:id="684287270">
                                                                          <w:marLeft w:val="0"/>
                                                                          <w:marRight w:val="0"/>
                                                                          <w:marTop w:val="0"/>
                                                                          <w:marBottom w:val="0"/>
                                                                          <w:divBdr>
                                                                            <w:top w:val="none" w:sz="0" w:space="0" w:color="auto"/>
                                                                            <w:left w:val="none" w:sz="0" w:space="0" w:color="auto"/>
                                                                            <w:bottom w:val="none" w:sz="0" w:space="0" w:color="auto"/>
                                                                            <w:right w:val="none" w:sz="0" w:space="0" w:color="auto"/>
                                                                          </w:divBdr>
                                                                          <w:divsChild>
                                                                            <w:div w:id="1595624217">
                                                                              <w:marLeft w:val="0"/>
                                                                              <w:marRight w:val="0"/>
                                                                              <w:marTop w:val="0"/>
                                                                              <w:marBottom w:val="0"/>
                                                                              <w:divBdr>
                                                                                <w:top w:val="none" w:sz="0" w:space="0" w:color="auto"/>
                                                                                <w:left w:val="none" w:sz="0" w:space="0" w:color="auto"/>
                                                                                <w:bottom w:val="none" w:sz="0" w:space="0" w:color="auto"/>
                                                                                <w:right w:val="none" w:sz="0" w:space="0" w:color="auto"/>
                                                                              </w:divBdr>
                                                                              <w:divsChild>
                                                                                <w:div w:id="1021932635">
                                                                                  <w:marLeft w:val="0"/>
                                                                                  <w:marRight w:val="0"/>
                                                                                  <w:marTop w:val="0"/>
                                                                                  <w:marBottom w:val="0"/>
                                                                                  <w:divBdr>
                                                                                    <w:top w:val="none" w:sz="0" w:space="0" w:color="auto"/>
                                                                                    <w:left w:val="none" w:sz="0" w:space="0" w:color="auto"/>
                                                                                    <w:bottom w:val="none" w:sz="0" w:space="0" w:color="auto"/>
                                                                                    <w:right w:val="none" w:sz="0" w:space="0" w:color="auto"/>
                                                                                  </w:divBdr>
                                                                                  <w:divsChild>
                                                                                    <w:div w:id="1843273638">
                                                                                      <w:marLeft w:val="0"/>
                                                                                      <w:marRight w:val="0"/>
                                                                                      <w:marTop w:val="0"/>
                                                                                      <w:marBottom w:val="0"/>
                                                                                      <w:divBdr>
                                                                                        <w:top w:val="single" w:sz="6" w:space="0" w:color="A7B3BD"/>
                                                                                        <w:left w:val="none" w:sz="0" w:space="0" w:color="auto"/>
                                                                                        <w:bottom w:val="none" w:sz="0" w:space="0" w:color="auto"/>
                                                                                        <w:right w:val="none" w:sz="0" w:space="0" w:color="auto"/>
                                                                                      </w:divBdr>
                                                                                      <w:divsChild>
                                                                                        <w:div w:id="276449778">
                                                                                          <w:marLeft w:val="0"/>
                                                                                          <w:marRight w:val="0"/>
                                                                                          <w:marTop w:val="0"/>
                                                                                          <w:marBottom w:val="0"/>
                                                                                          <w:divBdr>
                                                                                            <w:top w:val="none" w:sz="0" w:space="0" w:color="auto"/>
                                                                                            <w:left w:val="none" w:sz="0" w:space="0" w:color="auto"/>
                                                                                            <w:bottom w:val="none" w:sz="0" w:space="0" w:color="auto"/>
                                                                                            <w:right w:val="none" w:sz="0" w:space="0" w:color="auto"/>
                                                                                          </w:divBdr>
                                                                                        </w:div>
                                                                                        <w:div w:id="681780967">
                                                                                          <w:marLeft w:val="0"/>
                                                                                          <w:marRight w:val="0"/>
                                                                                          <w:marTop w:val="0"/>
                                                                                          <w:marBottom w:val="0"/>
                                                                                          <w:divBdr>
                                                                                            <w:top w:val="none" w:sz="0" w:space="0" w:color="auto"/>
                                                                                            <w:left w:val="none" w:sz="0" w:space="0" w:color="auto"/>
                                                                                            <w:bottom w:val="none" w:sz="0" w:space="0" w:color="auto"/>
                                                                                            <w:right w:val="none" w:sz="0" w:space="0" w:color="auto"/>
                                                                                          </w:divBdr>
                                                                                        </w:div>
                                                                                        <w:div w:id="21210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23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11031.htm" TargetMode="External"/><Relationship Id="rId2" Type="http://schemas.openxmlformats.org/officeDocument/2006/relationships/hyperlink" Target="http://knowledgecenter.csg.org/kc/system/files/4.11%202016.pdf" TargetMode="External"/><Relationship Id="rId1" Type="http://schemas.openxmlformats.org/officeDocument/2006/relationships/hyperlink" Target="http://knowledgecenter.csg.org/kc/content/governors-salaries-2016" TargetMode="External"/><Relationship Id="rId4" Type="http://schemas.openxmlformats.org/officeDocument/2006/relationships/hyperlink" Target="http://www.bls.gov/oes/current/naics4_9993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14268-5100-4FF0-8319-7347EBE47778}">
  <ds:schemaRefs>
    <ds:schemaRef ds:uri="http://schemas.openxmlformats.org/officeDocument/2006/bibliography"/>
  </ds:schemaRefs>
</ds:datastoreItem>
</file>

<file path=customXml/itemProps2.xml><?xml version="1.0" encoding="utf-8"?>
<ds:datastoreItem xmlns:ds="http://schemas.openxmlformats.org/officeDocument/2006/customXml" ds:itemID="{9A1774D0-94FA-43A2-A34C-2845864B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3301</Words>
  <Characters>18818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22075</CharactersWithSpaces>
  <SharedDoc>false</SharedDoc>
  <HLinks>
    <vt:vector size="90" baseType="variant">
      <vt:variant>
        <vt:i4>1900546</vt:i4>
      </vt:variant>
      <vt:variant>
        <vt:i4>42</vt:i4>
      </vt:variant>
      <vt:variant>
        <vt:i4>0</vt:i4>
      </vt:variant>
      <vt:variant>
        <vt:i4>5</vt:i4>
      </vt:variant>
      <vt:variant>
        <vt:lpwstr>http://www.bls.gov/news.release/pdf/ecec.pdf</vt:lpwstr>
      </vt:variant>
      <vt:variant>
        <vt:lpwstr/>
      </vt:variant>
      <vt:variant>
        <vt:i4>851991</vt:i4>
      </vt:variant>
      <vt:variant>
        <vt:i4>39</vt:i4>
      </vt:variant>
      <vt:variant>
        <vt:i4>0</vt:i4>
      </vt:variant>
      <vt:variant>
        <vt:i4>5</vt:i4>
      </vt:variant>
      <vt:variant>
        <vt:lpwstr>http://www.cdc.gov/nchs/nhis.htm</vt:lpwstr>
      </vt:variant>
      <vt:variant>
        <vt:lpwstr/>
      </vt:variant>
      <vt:variant>
        <vt:i4>196634</vt:i4>
      </vt:variant>
      <vt:variant>
        <vt:i4>36</vt:i4>
      </vt:variant>
      <vt:variant>
        <vt:i4>0</vt:i4>
      </vt:variant>
      <vt:variant>
        <vt:i4>5</vt:i4>
      </vt:variant>
      <vt:variant>
        <vt:lpwstr>http://www.bls.gov/news.release/ecec.t02.htm</vt:lpwstr>
      </vt:variant>
      <vt:variant>
        <vt:lpwstr/>
      </vt:variant>
      <vt:variant>
        <vt:i4>7667728</vt:i4>
      </vt:variant>
      <vt:variant>
        <vt:i4>33</vt:i4>
      </vt:variant>
      <vt:variant>
        <vt:i4>0</vt:i4>
      </vt:variant>
      <vt:variant>
        <vt:i4>5</vt:i4>
      </vt:variant>
      <vt:variant>
        <vt:lpwstr>mailto:willisg@mail.nih.gov</vt:lpwstr>
      </vt:variant>
      <vt:variant>
        <vt:lpwstr/>
      </vt:variant>
      <vt:variant>
        <vt:i4>6356995</vt:i4>
      </vt:variant>
      <vt:variant>
        <vt:i4>30</vt:i4>
      </vt:variant>
      <vt:variant>
        <vt:i4>0</vt:i4>
      </vt:variant>
      <vt:variant>
        <vt:i4>5</vt:i4>
      </vt:variant>
      <vt:variant>
        <vt:lpwstr>mailto:RTourango@survey.umd.edu</vt:lpwstr>
      </vt:variant>
      <vt:variant>
        <vt:lpwstr/>
      </vt:variant>
      <vt:variant>
        <vt:i4>3539036</vt:i4>
      </vt:variant>
      <vt:variant>
        <vt:i4>27</vt:i4>
      </vt:variant>
      <vt:variant>
        <vt:i4>0</vt:i4>
      </vt:variant>
      <vt:variant>
        <vt:i4>5</vt:i4>
      </vt:variant>
      <vt:variant>
        <vt:lpwstr>mailto:kolson5@unl.edu</vt:lpwstr>
      </vt:variant>
      <vt:variant>
        <vt:lpwstr/>
      </vt:variant>
      <vt:variant>
        <vt:i4>6750299</vt:i4>
      </vt:variant>
      <vt:variant>
        <vt:i4>24</vt:i4>
      </vt:variant>
      <vt:variant>
        <vt:i4>0</vt:i4>
      </vt:variant>
      <vt:variant>
        <vt:i4>5</vt:i4>
      </vt:variant>
      <vt:variant>
        <vt:lpwstr>mailto:skeeter@pewresearch.org</vt:lpwstr>
      </vt:variant>
      <vt:variant>
        <vt:lpwstr/>
      </vt:variant>
      <vt:variant>
        <vt:i4>524414</vt:i4>
      </vt:variant>
      <vt:variant>
        <vt:i4>21</vt:i4>
      </vt:variant>
      <vt:variant>
        <vt:i4>0</vt:i4>
      </vt:variant>
      <vt:variant>
        <vt:i4>5</vt:i4>
      </vt:variant>
      <vt:variant>
        <vt:lpwstr>mailto:bgroves@isr.umich.edu</vt:lpwstr>
      </vt:variant>
      <vt:variant>
        <vt:lpwstr/>
      </vt:variant>
      <vt:variant>
        <vt:i4>8061015</vt:i4>
      </vt:variant>
      <vt:variant>
        <vt:i4>18</vt:i4>
      </vt:variant>
      <vt:variant>
        <vt:i4>0</vt:i4>
      </vt:variant>
      <vt:variant>
        <vt:i4>5</vt:i4>
      </vt:variant>
      <vt:variant>
        <vt:lpwstr>mailto:dillman@wsu.edu</vt:lpwstr>
      </vt:variant>
      <vt:variant>
        <vt:lpwstr/>
      </vt:variant>
      <vt:variant>
        <vt:i4>393277</vt:i4>
      </vt:variant>
      <vt:variant>
        <vt:i4>15</vt:i4>
      </vt:variant>
      <vt:variant>
        <vt:i4>0</vt:i4>
      </vt:variant>
      <vt:variant>
        <vt:i4>5</vt:i4>
      </vt:variant>
      <vt:variant>
        <vt:lpwstr>mailto:mcouper@umich.edu</vt:lpwstr>
      </vt:variant>
      <vt:variant>
        <vt:lpwstr/>
      </vt:variant>
      <vt:variant>
        <vt:i4>5636218</vt:i4>
      </vt:variant>
      <vt:variant>
        <vt:i4>12</vt:i4>
      </vt:variant>
      <vt:variant>
        <vt:i4>0</vt:i4>
      </vt:variant>
      <vt:variant>
        <vt:i4>5</vt:i4>
      </vt:variant>
      <vt:variant>
        <vt:lpwstr>mailto:stephen.blumberg@cdc.hhs.gov</vt:lpwstr>
      </vt:variant>
      <vt:variant>
        <vt:lpwstr/>
      </vt:variant>
      <vt:variant>
        <vt:i4>589835</vt:i4>
      </vt:variant>
      <vt:variant>
        <vt:i4>9</vt:i4>
      </vt:variant>
      <vt:variant>
        <vt:i4>0</vt:i4>
      </vt:variant>
      <vt:variant>
        <vt:i4>5</vt:i4>
      </vt:variant>
      <vt:variant>
        <vt:lpwstr>mailto:Johnny_Blair@AbtAssoc.com</vt:lpwstr>
      </vt:variant>
      <vt:variant>
        <vt:lpwstr/>
      </vt:variant>
      <vt:variant>
        <vt:i4>7012440</vt:i4>
      </vt:variant>
      <vt:variant>
        <vt:i4>6</vt:i4>
      </vt:variant>
      <vt:variant>
        <vt:i4>0</vt:i4>
      </vt:variant>
      <vt:variant>
        <vt:i4>5</vt:i4>
      </vt:variant>
      <vt:variant>
        <vt:lpwstr>mailto:pbeatty@cdc.gov</vt:lpwstr>
      </vt:variant>
      <vt:variant>
        <vt:lpwstr/>
      </vt:variant>
      <vt:variant>
        <vt:i4>2490382</vt:i4>
      </vt:variant>
      <vt:variant>
        <vt:i4>3</vt:i4>
      </vt:variant>
      <vt:variant>
        <vt:i4>0</vt:i4>
      </vt:variant>
      <vt:variant>
        <vt:i4>5</vt:i4>
      </vt:variant>
      <vt:variant>
        <vt:lpwstr>mailto:nancy.a.bates@census.gov</vt:lpwstr>
      </vt:variant>
      <vt:variant>
        <vt:lpwstr/>
      </vt:variant>
      <vt:variant>
        <vt:i4>7340154</vt:i4>
      </vt:variant>
      <vt:variant>
        <vt:i4>0</vt:i4>
      </vt:variant>
      <vt:variant>
        <vt:i4>0</vt:i4>
      </vt:variant>
      <vt:variant>
        <vt:i4>5</vt:i4>
      </vt:variant>
      <vt:variant>
        <vt:lpwstr>http://nces.ed.gov/nhes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Hunter, Cherise - ASP</cp:lastModifiedBy>
  <cp:revision>2</cp:revision>
  <cp:lastPrinted>2017-02-07T19:32:00Z</cp:lastPrinted>
  <dcterms:created xsi:type="dcterms:W3CDTF">2017-05-09T15:37:00Z</dcterms:created>
  <dcterms:modified xsi:type="dcterms:W3CDTF">2017-05-09T15:37:00Z</dcterms:modified>
</cp:coreProperties>
</file>