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B6" w:rsidRDefault="008011B6">
      <w:pPr>
        <w:pStyle w:val="Title"/>
        <w:rPr>
          <w:rFonts w:ascii="Times New Roman" w:hAnsi="Times New Roman"/>
          <w:sz w:val="24"/>
          <w:szCs w:val="24"/>
        </w:rPr>
      </w:pPr>
      <w:bookmarkStart w:id="0" w:name="_GoBack"/>
      <w:bookmarkEnd w:id="0"/>
    </w:p>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SUPPORTING STATEMENT</w:t>
      </w:r>
    </w:p>
    <w:p w:rsidR="00386054"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FOR PAPERWORK REDUCTION ACT SUBMISSION</w:t>
      </w:r>
    </w:p>
    <w:p w:rsidR="00CA4C90" w:rsidRPr="00EF7FF5" w:rsidRDefault="00CA4C90">
      <w:pPr>
        <w:pStyle w:val="Title"/>
        <w:rPr>
          <w:rFonts w:ascii="Times New Roman" w:hAnsi="Times New Roman"/>
          <w:sz w:val="24"/>
          <w:szCs w:val="24"/>
        </w:rPr>
      </w:pPr>
      <w:r>
        <w:rPr>
          <w:rFonts w:ascii="Times New Roman" w:hAnsi="Times New Roman"/>
          <w:sz w:val="24"/>
          <w:szCs w:val="24"/>
        </w:rPr>
        <w:t>OMB Number:  1845-0113</w:t>
      </w:r>
    </w:p>
    <w:p w:rsidR="00560073" w:rsidRDefault="00560073">
      <w:pPr>
        <w:tabs>
          <w:tab w:val="left" w:pos="0"/>
        </w:tabs>
        <w:suppressAutoHyphens/>
        <w:rPr>
          <w:rFonts w:ascii="Times New Roman" w:hAnsi="Times New Roman"/>
          <w:b/>
          <w:szCs w:val="24"/>
        </w:rPr>
        <w:sectPr w:rsidR="00560073" w:rsidSect="00560073">
          <w:headerReference w:type="default" r:id="rId9"/>
          <w:footerReference w:type="default" r:id="rId10"/>
          <w:endnotePr>
            <w:numFmt w:val="decimal"/>
          </w:endnotePr>
          <w:type w:val="continuous"/>
          <w:pgSz w:w="12240" w:h="15840" w:code="1"/>
          <w:pgMar w:top="1440" w:right="1440" w:bottom="1440" w:left="1440" w:header="706" w:footer="706" w:gutter="0"/>
          <w:pgNumType w:fmt="lowerRoman" w:start="1"/>
          <w:cols w:space="720"/>
          <w:noEndnote/>
        </w:sectPr>
      </w:pPr>
    </w:p>
    <w:p w:rsidR="00386054" w:rsidRDefault="00386054">
      <w:pPr>
        <w:tabs>
          <w:tab w:val="left" w:pos="0"/>
        </w:tabs>
        <w:suppressAutoHyphens/>
        <w:rPr>
          <w:rFonts w:ascii="Times New Roman" w:hAnsi="Times New Roman"/>
          <w:b/>
          <w:szCs w:val="24"/>
        </w:rPr>
      </w:pPr>
    </w:p>
    <w:sdt>
      <w:sdtPr>
        <w:rPr>
          <w:rFonts w:asciiTheme="minorHAnsi" w:eastAsiaTheme="minorEastAsia" w:hAnsiTheme="minorHAnsi" w:cstheme="minorBidi"/>
          <w:b w:val="0"/>
          <w:bCs w:val="0"/>
          <w:color w:val="auto"/>
          <w:sz w:val="20"/>
          <w:szCs w:val="20"/>
          <w:lang w:bidi="ar-SA"/>
        </w:rPr>
        <w:id w:val="422617931"/>
        <w:docPartObj>
          <w:docPartGallery w:val="Table of Contents"/>
          <w:docPartUnique/>
        </w:docPartObj>
      </w:sdtPr>
      <w:sdtEndPr>
        <w:rPr>
          <w:noProof/>
        </w:rPr>
      </w:sdtEndPr>
      <w:sdtContent>
        <w:p w:rsidR="00560073" w:rsidRDefault="00560073">
          <w:pPr>
            <w:pStyle w:val="TOCHeading"/>
          </w:pPr>
          <w:r>
            <w:t>Table of Contents</w:t>
          </w:r>
        </w:p>
        <w:p w:rsidR="00560073" w:rsidRDefault="00560073">
          <w:pPr>
            <w:pStyle w:val="TOC1"/>
            <w:rPr>
              <w:i w:val="0"/>
              <w:iCs w:val="0"/>
              <w:noProof/>
              <w:sz w:val="22"/>
              <w:szCs w:val="22"/>
            </w:rPr>
          </w:pPr>
          <w:r>
            <w:fldChar w:fldCharType="begin"/>
          </w:r>
          <w:r>
            <w:instrText xml:space="preserve"> TOC \o "1-3" \h \z \u </w:instrText>
          </w:r>
          <w:r>
            <w:fldChar w:fldCharType="separate"/>
          </w:r>
          <w:hyperlink w:anchor="_Toc402354993" w:history="1">
            <w:r w:rsidRPr="00745A89">
              <w:rPr>
                <w:rStyle w:val="Hyperlink"/>
                <w:noProof/>
              </w:rPr>
              <w:t>A. Justification</w:t>
            </w:r>
            <w:r>
              <w:rPr>
                <w:noProof/>
                <w:webHidden/>
              </w:rPr>
              <w:tab/>
            </w:r>
            <w:r>
              <w:rPr>
                <w:noProof/>
                <w:webHidden/>
              </w:rPr>
              <w:fldChar w:fldCharType="begin"/>
            </w:r>
            <w:r>
              <w:rPr>
                <w:noProof/>
                <w:webHidden/>
              </w:rPr>
              <w:instrText xml:space="preserve"> PAGEREF _Toc402354993 \h </w:instrText>
            </w:r>
            <w:r>
              <w:rPr>
                <w:noProof/>
                <w:webHidden/>
              </w:rPr>
            </w:r>
            <w:r>
              <w:rPr>
                <w:noProof/>
                <w:webHidden/>
              </w:rPr>
              <w:fldChar w:fldCharType="separate"/>
            </w:r>
            <w:r>
              <w:rPr>
                <w:noProof/>
                <w:webHidden/>
              </w:rPr>
              <w:t>1</w:t>
            </w:r>
            <w:r>
              <w:rPr>
                <w:noProof/>
                <w:webHidden/>
              </w:rPr>
              <w:fldChar w:fldCharType="end"/>
            </w:r>
          </w:hyperlink>
        </w:p>
        <w:p w:rsidR="00560073" w:rsidRDefault="001214FB">
          <w:pPr>
            <w:pStyle w:val="TOC1"/>
            <w:rPr>
              <w:i w:val="0"/>
              <w:iCs w:val="0"/>
              <w:noProof/>
              <w:sz w:val="22"/>
              <w:szCs w:val="22"/>
            </w:rPr>
          </w:pPr>
          <w:hyperlink w:anchor="_Toc402354994" w:history="1">
            <w:r w:rsidR="00560073" w:rsidRPr="00745A89">
              <w:rPr>
                <w:rStyle w:val="Hyperlink"/>
                <w:noProof/>
              </w:rPr>
              <w:t>1. Explain the circumstances that make the collection of information necessary.</w:t>
            </w:r>
            <w:r w:rsidR="00560073">
              <w:rPr>
                <w:noProof/>
                <w:webHidden/>
              </w:rPr>
              <w:tab/>
            </w:r>
            <w:r w:rsidR="00560073">
              <w:rPr>
                <w:noProof/>
                <w:webHidden/>
              </w:rPr>
              <w:fldChar w:fldCharType="begin"/>
            </w:r>
            <w:r w:rsidR="00560073">
              <w:rPr>
                <w:noProof/>
                <w:webHidden/>
              </w:rPr>
              <w:instrText xml:space="preserve"> PAGEREF _Toc402354994 \h </w:instrText>
            </w:r>
            <w:r w:rsidR="00560073">
              <w:rPr>
                <w:noProof/>
                <w:webHidden/>
              </w:rPr>
            </w:r>
            <w:r w:rsidR="00560073">
              <w:rPr>
                <w:noProof/>
                <w:webHidden/>
              </w:rPr>
              <w:fldChar w:fldCharType="separate"/>
            </w:r>
            <w:r w:rsidR="00560073">
              <w:rPr>
                <w:noProof/>
                <w:webHidden/>
              </w:rPr>
              <w:t>1</w:t>
            </w:r>
            <w:r w:rsidR="00560073">
              <w:rPr>
                <w:noProof/>
                <w:webHidden/>
              </w:rPr>
              <w:fldChar w:fldCharType="end"/>
            </w:r>
          </w:hyperlink>
        </w:p>
        <w:p w:rsidR="00560073" w:rsidRDefault="001214FB">
          <w:pPr>
            <w:pStyle w:val="TOC1"/>
            <w:rPr>
              <w:i w:val="0"/>
              <w:iCs w:val="0"/>
              <w:noProof/>
              <w:sz w:val="22"/>
              <w:szCs w:val="22"/>
            </w:rPr>
          </w:pPr>
          <w:hyperlink w:anchor="_Toc402354995" w:history="1">
            <w:r w:rsidR="00560073" w:rsidRPr="00745A89">
              <w:rPr>
                <w:rStyle w:val="Hyperlink"/>
                <w:noProof/>
              </w:rPr>
              <w:t>2.  Indicate how, by whom, and for what purpose the information is to be used.</w:t>
            </w:r>
            <w:r w:rsidR="00560073">
              <w:rPr>
                <w:noProof/>
                <w:webHidden/>
              </w:rPr>
              <w:tab/>
            </w:r>
            <w:r w:rsidR="00560073">
              <w:rPr>
                <w:noProof/>
                <w:webHidden/>
              </w:rPr>
              <w:fldChar w:fldCharType="begin"/>
            </w:r>
            <w:r w:rsidR="00560073">
              <w:rPr>
                <w:noProof/>
                <w:webHidden/>
              </w:rPr>
              <w:instrText xml:space="preserve"> PAGEREF _Toc402354995 \h </w:instrText>
            </w:r>
            <w:r w:rsidR="00560073">
              <w:rPr>
                <w:noProof/>
                <w:webHidden/>
              </w:rPr>
            </w:r>
            <w:r w:rsidR="00560073">
              <w:rPr>
                <w:noProof/>
                <w:webHidden/>
              </w:rPr>
              <w:fldChar w:fldCharType="separate"/>
            </w:r>
            <w:r w:rsidR="00560073">
              <w:rPr>
                <w:noProof/>
                <w:webHidden/>
              </w:rPr>
              <w:t>2</w:t>
            </w:r>
            <w:r w:rsidR="00560073">
              <w:rPr>
                <w:noProof/>
                <w:webHidden/>
              </w:rPr>
              <w:fldChar w:fldCharType="end"/>
            </w:r>
          </w:hyperlink>
        </w:p>
        <w:p w:rsidR="00560073" w:rsidRDefault="001214FB">
          <w:pPr>
            <w:pStyle w:val="TOC1"/>
            <w:rPr>
              <w:i w:val="0"/>
              <w:iCs w:val="0"/>
              <w:noProof/>
              <w:sz w:val="22"/>
              <w:szCs w:val="22"/>
            </w:rPr>
          </w:pPr>
          <w:hyperlink w:anchor="_Toc402354996" w:history="1">
            <w:r w:rsidR="00560073" w:rsidRPr="00745A89">
              <w:rPr>
                <w:rStyle w:val="Hyperlink"/>
                <w:noProof/>
              </w:rPr>
              <w:t>3.  Describe whether, and to what extent, the collection of information involves the use of automated, electronic, mechanical, or other technological collection techniques or forms of information technology;</w:t>
            </w:r>
            <w:r w:rsidR="00560073">
              <w:rPr>
                <w:noProof/>
                <w:webHidden/>
              </w:rPr>
              <w:tab/>
            </w:r>
            <w:r w:rsidR="00560073">
              <w:rPr>
                <w:noProof/>
                <w:webHidden/>
              </w:rPr>
              <w:fldChar w:fldCharType="begin"/>
            </w:r>
            <w:r w:rsidR="00560073">
              <w:rPr>
                <w:noProof/>
                <w:webHidden/>
              </w:rPr>
              <w:instrText xml:space="preserve"> PAGEREF _Toc402354996 \h </w:instrText>
            </w:r>
            <w:r w:rsidR="00560073">
              <w:rPr>
                <w:noProof/>
                <w:webHidden/>
              </w:rPr>
            </w:r>
            <w:r w:rsidR="00560073">
              <w:rPr>
                <w:noProof/>
                <w:webHidden/>
              </w:rPr>
              <w:fldChar w:fldCharType="separate"/>
            </w:r>
            <w:r w:rsidR="00560073">
              <w:rPr>
                <w:noProof/>
                <w:webHidden/>
              </w:rPr>
              <w:t>2</w:t>
            </w:r>
            <w:r w:rsidR="00560073">
              <w:rPr>
                <w:noProof/>
                <w:webHidden/>
              </w:rPr>
              <w:fldChar w:fldCharType="end"/>
            </w:r>
          </w:hyperlink>
        </w:p>
        <w:p w:rsidR="00560073" w:rsidRDefault="001214FB">
          <w:pPr>
            <w:pStyle w:val="TOC1"/>
            <w:rPr>
              <w:i w:val="0"/>
              <w:iCs w:val="0"/>
              <w:noProof/>
              <w:sz w:val="22"/>
              <w:szCs w:val="22"/>
            </w:rPr>
          </w:pPr>
          <w:hyperlink w:anchor="_Toc402354997" w:history="1">
            <w:r w:rsidR="00560073" w:rsidRPr="00745A89">
              <w:rPr>
                <w:rStyle w:val="Hyperlink"/>
                <w:noProof/>
              </w:rPr>
              <w:t>4.  Describe efforts to identify duplication.</w:t>
            </w:r>
            <w:r w:rsidR="00560073">
              <w:rPr>
                <w:noProof/>
                <w:webHidden/>
              </w:rPr>
              <w:tab/>
            </w:r>
            <w:r w:rsidR="00560073">
              <w:rPr>
                <w:noProof/>
                <w:webHidden/>
              </w:rPr>
              <w:fldChar w:fldCharType="begin"/>
            </w:r>
            <w:r w:rsidR="00560073">
              <w:rPr>
                <w:noProof/>
                <w:webHidden/>
              </w:rPr>
              <w:instrText xml:space="preserve"> PAGEREF _Toc402354997 \h </w:instrText>
            </w:r>
            <w:r w:rsidR="00560073">
              <w:rPr>
                <w:noProof/>
                <w:webHidden/>
              </w:rPr>
            </w:r>
            <w:r w:rsidR="00560073">
              <w:rPr>
                <w:noProof/>
                <w:webHidden/>
              </w:rPr>
              <w:fldChar w:fldCharType="separate"/>
            </w:r>
            <w:r w:rsidR="00560073">
              <w:rPr>
                <w:noProof/>
                <w:webHidden/>
              </w:rPr>
              <w:t>2</w:t>
            </w:r>
            <w:r w:rsidR="00560073">
              <w:rPr>
                <w:noProof/>
                <w:webHidden/>
              </w:rPr>
              <w:fldChar w:fldCharType="end"/>
            </w:r>
          </w:hyperlink>
        </w:p>
        <w:p w:rsidR="00560073" w:rsidRDefault="001214FB">
          <w:pPr>
            <w:pStyle w:val="TOC1"/>
            <w:rPr>
              <w:i w:val="0"/>
              <w:iCs w:val="0"/>
              <w:noProof/>
              <w:sz w:val="22"/>
              <w:szCs w:val="22"/>
            </w:rPr>
          </w:pPr>
          <w:hyperlink w:anchor="_Toc402354998" w:history="1">
            <w:r w:rsidR="00560073" w:rsidRPr="00745A89">
              <w:rPr>
                <w:rStyle w:val="Hyperlink"/>
                <w:noProof/>
              </w:rPr>
              <w:t>5.  If the collection of information impacts small businesses or other small entities, describe any methods used to minimize burden.</w:t>
            </w:r>
            <w:r w:rsidR="00560073">
              <w:rPr>
                <w:noProof/>
                <w:webHidden/>
              </w:rPr>
              <w:tab/>
            </w:r>
            <w:r w:rsidR="00560073">
              <w:rPr>
                <w:noProof/>
                <w:webHidden/>
              </w:rPr>
              <w:fldChar w:fldCharType="begin"/>
            </w:r>
            <w:r w:rsidR="00560073">
              <w:rPr>
                <w:noProof/>
                <w:webHidden/>
              </w:rPr>
              <w:instrText xml:space="preserve"> PAGEREF _Toc402354998 \h </w:instrText>
            </w:r>
            <w:r w:rsidR="00560073">
              <w:rPr>
                <w:noProof/>
                <w:webHidden/>
              </w:rPr>
            </w:r>
            <w:r w:rsidR="00560073">
              <w:rPr>
                <w:noProof/>
                <w:webHidden/>
              </w:rPr>
              <w:fldChar w:fldCharType="separate"/>
            </w:r>
            <w:r w:rsidR="00560073">
              <w:rPr>
                <w:noProof/>
                <w:webHidden/>
              </w:rPr>
              <w:t>3</w:t>
            </w:r>
            <w:r w:rsidR="00560073">
              <w:rPr>
                <w:noProof/>
                <w:webHidden/>
              </w:rPr>
              <w:fldChar w:fldCharType="end"/>
            </w:r>
          </w:hyperlink>
        </w:p>
        <w:p w:rsidR="00560073" w:rsidRDefault="001214FB">
          <w:pPr>
            <w:pStyle w:val="TOC1"/>
            <w:rPr>
              <w:i w:val="0"/>
              <w:iCs w:val="0"/>
              <w:noProof/>
              <w:sz w:val="22"/>
              <w:szCs w:val="22"/>
            </w:rPr>
          </w:pPr>
          <w:hyperlink w:anchor="_Toc402354999" w:history="1">
            <w:r w:rsidR="00560073" w:rsidRPr="00745A89">
              <w:rPr>
                <w:rStyle w:val="Hyperlink"/>
                <w:noProof/>
              </w:rPr>
              <w:t>6.  Describe the consequences to Federal program or policy activities if the collection is not conducted or is conducted less frequently</w:t>
            </w:r>
            <w:r w:rsidR="00560073" w:rsidRPr="00745A89">
              <w:rPr>
                <w:rStyle w:val="Hyperlink"/>
                <w:noProof/>
                <w:shd w:val="clear" w:color="auto" w:fill="FFC000"/>
              </w:rPr>
              <w:t>.</w:t>
            </w:r>
            <w:r w:rsidR="00560073">
              <w:rPr>
                <w:noProof/>
                <w:webHidden/>
              </w:rPr>
              <w:tab/>
            </w:r>
            <w:r w:rsidR="00560073">
              <w:rPr>
                <w:noProof/>
                <w:webHidden/>
              </w:rPr>
              <w:fldChar w:fldCharType="begin"/>
            </w:r>
            <w:r w:rsidR="00560073">
              <w:rPr>
                <w:noProof/>
                <w:webHidden/>
              </w:rPr>
              <w:instrText xml:space="preserve"> PAGEREF _Toc402354999 \h </w:instrText>
            </w:r>
            <w:r w:rsidR="00560073">
              <w:rPr>
                <w:noProof/>
                <w:webHidden/>
              </w:rPr>
            </w:r>
            <w:r w:rsidR="00560073">
              <w:rPr>
                <w:noProof/>
                <w:webHidden/>
              </w:rPr>
              <w:fldChar w:fldCharType="separate"/>
            </w:r>
            <w:r w:rsidR="00560073">
              <w:rPr>
                <w:noProof/>
                <w:webHidden/>
              </w:rPr>
              <w:t>3</w:t>
            </w:r>
            <w:r w:rsidR="00560073">
              <w:rPr>
                <w:noProof/>
                <w:webHidden/>
              </w:rPr>
              <w:fldChar w:fldCharType="end"/>
            </w:r>
          </w:hyperlink>
        </w:p>
        <w:p w:rsidR="00560073" w:rsidRDefault="001214FB">
          <w:pPr>
            <w:pStyle w:val="TOC1"/>
            <w:rPr>
              <w:i w:val="0"/>
              <w:iCs w:val="0"/>
              <w:noProof/>
              <w:sz w:val="22"/>
              <w:szCs w:val="22"/>
            </w:rPr>
          </w:pPr>
          <w:hyperlink w:anchor="_Toc402355000" w:history="1">
            <w:r w:rsidR="00560073" w:rsidRPr="00745A89">
              <w:rPr>
                <w:rStyle w:val="Hyperlink"/>
                <w:noProof/>
              </w:rPr>
              <w:t>7. Explain any special circumstances that would cause an information collection to be conducted in a manner:</w:t>
            </w:r>
            <w:r w:rsidR="00560073">
              <w:rPr>
                <w:noProof/>
                <w:webHidden/>
              </w:rPr>
              <w:tab/>
            </w:r>
            <w:r w:rsidR="00560073">
              <w:rPr>
                <w:noProof/>
                <w:webHidden/>
              </w:rPr>
              <w:fldChar w:fldCharType="begin"/>
            </w:r>
            <w:r w:rsidR="00560073">
              <w:rPr>
                <w:noProof/>
                <w:webHidden/>
              </w:rPr>
              <w:instrText xml:space="preserve"> PAGEREF _Toc402355000 \h </w:instrText>
            </w:r>
            <w:r w:rsidR="00560073">
              <w:rPr>
                <w:noProof/>
                <w:webHidden/>
              </w:rPr>
            </w:r>
            <w:r w:rsidR="00560073">
              <w:rPr>
                <w:noProof/>
                <w:webHidden/>
              </w:rPr>
              <w:fldChar w:fldCharType="separate"/>
            </w:r>
            <w:r w:rsidR="00560073">
              <w:rPr>
                <w:noProof/>
                <w:webHidden/>
              </w:rPr>
              <w:t>3</w:t>
            </w:r>
            <w:r w:rsidR="00560073">
              <w:rPr>
                <w:noProof/>
                <w:webHidden/>
              </w:rPr>
              <w:fldChar w:fldCharType="end"/>
            </w:r>
          </w:hyperlink>
        </w:p>
        <w:p w:rsidR="00560073" w:rsidRDefault="001214FB">
          <w:pPr>
            <w:pStyle w:val="TOC1"/>
            <w:rPr>
              <w:i w:val="0"/>
              <w:iCs w:val="0"/>
              <w:noProof/>
              <w:sz w:val="22"/>
              <w:szCs w:val="22"/>
            </w:rPr>
          </w:pPr>
          <w:hyperlink w:anchor="_Toc402355001" w:history="1">
            <w:r w:rsidR="00560073" w:rsidRPr="00745A89">
              <w:rPr>
                <w:rStyle w:val="Hyperlink"/>
                <w:noProof/>
              </w:rPr>
              <w:t>8.  As applicable, state that the Department has published the 60 and 30 Federal Register notices as required by 5 CFR 1320.8(d), soliciting comments on the information collection prior to submission to OMB.</w:t>
            </w:r>
            <w:r w:rsidR="00560073">
              <w:rPr>
                <w:noProof/>
                <w:webHidden/>
              </w:rPr>
              <w:tab/>
            </w:r>
            <w:r w:rsidR="00560073">
              <w:rPr>
                <w:noProof/>
                <w:webHidden/>
              </w:rPr>
              <w:fldChar w:fldCharType="begin"/>
            </w:r>
            <w:r w:rsidR="00560073">
              <w:rPr>
                <w:noProof/>
                <w:webHidden/>
              </w:rPr>
              <w:instrText xml:space="preserve"> PAGEREF _Toc402355001 \h </w:instrText>
            </w:r>
            <w:r w:rsidR="00560073">
              <w:rPr>
                <w:noProof/>
                <w:webHidden/>
              </w:rPr>
            </w:r>
            <w:r w:rsidR="00560073">
              <w:rPr>
                <w:noProof/>
                <w:webHidden/>
              </w:rPr>
              <w:fldChar w:fldCharType="separate"/>
            </w:r>
            <w:r w:rsidR="00560073">
              <w:rPr>
                <w:noProof/>
                <w:webHidden/>
              </w:rPr>
              <w:t>4</w:t>
            </w:r>
            <w:r w:rsidR="00560073">
              <w:rPr>
                <w:noProof/>
                <w:webHidden/>
              </w:rPr>
              <w:fldChar w:fldCharType="end"/>
            </w:r>
          </w:hyperlink>
        </w:p>
        <w:p w:rsidR="00560073" w:rsidRDefault="001214FB">
          <w:pPr>
            <w:pStyle w:val="TOC1"/>
            <w:rPr>
              <w:i w:val="0"/>
              <w:iCs w:val="0"/>
              <w:noProof/>
              <w:sz w:val="22"/>
              <w:szCs w:val="22"/>
            </w:rPr>
          </w:pPr>
          <w:hyperlink w:anchor="_Toc402355002" w:history="1">
            <w:r w:rsidR="00560073" w:rsidRPr="00745A89">
              <w:rPr>
                <w:rStyle w:val="Hyperlink"/>
                <w:noProof/>
              </w:rPr>
              <w:t>9.  Explain any decision to provide any payment or gift to respondents, other than remuneration of contractors or grantees with meaningful justification.</w:t>
            </w:r>
            <w:r w:rsidR="00560073">
              <w:rPr>
                <w:noProof/>
                <w:webHidden/>
              </w:rPr>
              <w:tab/>
            </w:r>
            <w:r w:rsidR="00560073">
              <w:rPr>
                <w:noProof/>
                <w:webHidden/>
              </w:rPr>
              <w:fldChar w:fldCharType="begin"/>
            </w:r>
            <w:r w:rsidR="00560073">
              <w:rPr>
                <w:noProof/>
                <w:webHidden/>
              </w:rPr>
              <w:instrText xml:space="preserve"> PAGEREF _Toc402355002 \h </w:instrText>
            </w:r>
            <w:r w:rsidR="00560073">
              <w:rPr>
                <w:noProof/>
                <w:webHidden/>
              </w:rPr>
            </w:r>
            <w:r w:rsidR="00560073">
              <w:rPr>
                <w:noProof/>
                <w:webHidden/>
              </w:rPr>
              <w:fldChar w:fldCharType="separate"/>
            </w:r>
            <w:r w:rsidR="00560073">
              <w:rPr>
                <w:noProof/>
                <w:webHidden/>
              </w:rPr>
              <w:t>4</w:t>
            </w:r>
            <w:r w:rsidR="00560073">
              <w:rPr>
                <w:noProof/>
                <w:webHidden/>
              </w:rPr>
              <w:fldChar w:fldCharType="end"/>
            </w:r>
          </w:hyperlink>
        </w:p>
        <w:p w:rsidR="00560073" w:rsidRDefault="001214FB">
          <w:pPr>
            <w:pStyle w:val="TOC1"/>
            <w:rPr>
              <w:i w:val="0"/>
              <w:iCs w:val="0"/>
              <w:noProof/>
              <w:sz w:val="22"/>
              <w:szCs w:val="22"/>
            </w:rPr>
          </w:pPr>
          <w:hyperlink w:anchor="_Toc402355003" w:history="1">
            <w:r w:rsidR="00560073" w:rsidRPr="00745A89">
              <w:rPr>
                <w:rStyle w:val="Hyperlink"/>
                <w:noProof/>
              </w:rPr>
              <w:t>10. Describe any assurance of confidentiality provided to respondents and the basis for the assurance in statute, regulation, or agency policy.</w:t>
            </w:r>
            <w:r w:rsidR="00560073">
              <w:rPr>
                <w:noProof/>
                <w:webHidden/>
              </w:rPr>
              <w:tab/>
            </w:r>
            <w:r w:rsidR="00560073">
              <w:rPr>
                <w:noProof/>
                <w:webHidden/>
              </w:rPr>
              <w:fldChar w:fldCharType="begin"/>
            </w:r>
            <w:r w:rsidR="00560073">
              <w:rPr>
                <w:noProof/>
                <w:webHidden/>
              </w:rPr>
              <w:instrText xml:space="preserve"> PAGEREF _Toc402355003 \h </w:instrText>
            </w:r>
            <w:r w:rsidR="00560073">
              <w:rPr>
                <w:noProof/>
                <w:webHidden/>
              </w:rPr>
            </w:r>
            <w:r w:rsidR="00560073">
              <w:rPr>
                <w:noProof/>
                <w:webHidden/>
              </w:rPr>
              <w:fldChar w:fldCharType="separate"/>
            </w:r>
            <w:r w:rsidR="00560073">
              <w:rPr>
                <w:noProof/>
                <w:webHidden/>
              </w:rPr>
              <w:t>4</w:t>
            </w:r>
            <w:r w:rsidR="00560073">
              <w:rPr>
                <w:noProof/>
                <w:webHidden/>
              </w:rPr>
              <w:fldChar w:fldCharType="end"/>
            </w:r>
          </w:hyperlink>
        </w:p>
        <w:p w:rsidR="00560073" w:rsidRDefault="001214FB">
          <w:pPr>
            <w:pStyle w:val="TOC1"/>
            <w:rPr>
              <w:i w:val="0"/>
              <w:iCs w:val="0"/>
              <w:noProof/>
              <w:sz w:val="22"/>
              <w:szCs w:val="22"/>
            </w:rPr>
          </w:pPr>
          <w:hyperlink w:anchor="_Toc402355004" w:history="1">
            <w:r w:rsidR="00560073" w:rsidRPr="00745A89">
              <w:rPr>
                <w:rStyle w:val="Hyperlink"/>
                <w:noProof/>
              </w:rPr>
              <w:t>11. Provide additional justification for any questions of a sensitive nature, such as sexual behavior and attitudes, religious beliefs, and other matters that are commonly considered private.</w:t>
            </w:r>
            <w:r w:rsidR="00560073">
              <w:rPr>
                <w:noProof/>
                <w:webHidden/>
              </w:rPr>
              <w:tab/>
            </w:r>
            <w:r w:rsidR="00560073">
              <w:rPr>
                <w:noProof/>
                <w:webHidden/>
              </w:rPr>
              <w:fldChar w:fldCharType="begin"/>
            </w:r>
            <w:r w:rsidR="00560073">
              <w:rPr>
                <w:noProof/>
                <w:webHidden/>
              </w:rPr>
              <w:instrText xml:space="preserve"> PAGEREF _Toc402355004 \h </w:instrText>
            </w:r>
            <w:r w:rsidR="00560073">
              <w:rPr>
                <w:noProof/>
                <w:webHidden/>
              </w:rPr>
            </w:r>
            <w:r w:rsidR="00560073">
              <w:rPr>
                <w:noProof/>
                <w:webHidden/>
              </w:rPr>
              <w:fldChar w:fldCharType="separate"/>
            </w:r>
            <w:r w:rsidR="00560073">
              <w:rPr>
                <w:noProof/>
                <w:webHidden/>
              </w:rPr>
              <w:t>5</w:t>
            </w:r>
            <w:r w:rsidR="00560073">
              <w:rPr>
                <w:noProof/>
                <w:webHidden/>
              </w:rPr>
              <w:fldChar w:fldCharType="end"/>
            </w:r>
          </w:hyperlink>
        </w:p>
        <w:p w:rsidR="00560073" w:rsidRDefault="001214FB">
          <w:pPr>
            <w:pStyle w:val="TOC1"/>
            <w:rPr>
              <w:i w:val="0"/>
              <w:iCs w:val="0"/>
              <w:noProof/>
              <w:sz w:val="22"/>
              <w:szCs w:val="22"/>
            </w:rPr>
          </w:pPr>
          <w:hyperlink w:anchor="_Toc402355005" w:history="1">
            <w:r w:rsidR="00560073" w:rsidRPr="00745A89">
              <w:rPr>
                <w:rStyle w:val="Hyperlink"/>
                <w:noProof/>
              </w:rPr>
              <w:t>12. Provide estimates of the hour burden of the collection of information.</w:t>
            </w:r>
            <w:r w:rsidR="00560073">
              <w:rPr>
                <w:noProof/>
                <w:webHidden/>
              </w:rPr>
              <w:tab/>
            </w:r>
            <w:r w:rsidR="00560073">
              <w:rPr>
                <w:noProof/>
                <w:webHidden/>
              </w:rPr>
              <w:fldChar w:fldCharType="begin"/>
            </w:r>
            <w:r w:rsidR="00560073">
              <w:rPr>
                <w:noProof/>
                <w:webHidden/>
              </w:rPr>
              <w:instrText xml:space="preserve"> PAGEREF _Toc402355005 \h </w:instrText>
            </w:r>
            <w:r w:rsidR="00560073">
              <w:rPr>
                <w:noProof/>
                <w:webHidden/>
              </w:rPr>
            </w:r>
            <w:r w:rsidR="00560073">
              <w:rPr>
                <w:noProof/>
                <w:webHidden/>
              </w:rPr>
              <w:fldChar w:fldCharType="separate"/>
            </w:r>
            <w:r w:rsidR="00560073">
              <w:rPr>
                <w:noProof/>
                <w:webHidden/>
              </w:rPr>
              <w:t>5</w:t>
            </w:r>
            <w:r w:rsidR="00560073">
              <w:rPr>
                <w:noProof/>
                <w:webHidden/>
              </w:rPr>
              <w:fldChar w:fldCharType="end"/>
            </w:r>
          </w:hyperlink>
        </w:p>
        <w:p w:rsidR="00560073" w:rsidRDefault="001214FB">
          <w:pPr>
            <w:pStyle w:val="TOC1"/>
            <w:rPr>
              <w:i w:val="0"/>
              <w:iCs w:val="0"/>
              <w:noProof/>
              <w:sz w:val="22"/>
              <w:szCs w:val="22"/>
            </w:rPr>
          </w:pPr>
          <w:hyperlink w:anchor="_Toc402355006" w:history="1">
            <w:r w:rsidR="00560073" w:rsidRPr="00745A89">
              <w:rPr>
                <w:rStyle w:val="Hyperlink"/>
                <w:noProof/>
              </w:rPr>
              <w:t>13.  Provide an estimate of the total annual cost burden to respondents or record keepers resulting from the collection of information.</w:t>
            </w:r>
            <w:r w:rsidR="00560073">
              <w:rPr>
                <w:noProof/>
                <w:webHidden/>
              </w:rPr>
              <w:tab/>
            </w:r>
            <w:r w:rsidR="00560073">
              <w:rPr>
                <w:noProof/>
                <w:webHidden/>
              </w:rPr>
              <w:fldChar w:fldCharType="begin"/>
            </w:r>
            <w:r w:rsidR="00560073">
              <w:rPr>
                <w:noProof/>
                <w:webHidden/>
              </w:rPr>
              <w:instrText xml:space="preserve"> PAGEREF _Toc402355006 \h </w:instrText>
            </w:r>
            <w:r w:rsidR="00560073">
              <w:rPr>
                <w:noProof/>
                <w:webHidden/>
              </w:rPr>
            </w:r>
            <w:r w:rsidR="00560073">
              <w:rPr>
                <w:noProof/>
                <w:webHidden/>
              </w:rPr>
              <w:fldChar w:fldCharType="separate"/>
            </w:r>
            <w:r w:rsidR="00560073">
              <w:rPr>
                <w:noProof/>
                <w:webHidden/>
              </w:rPr>
              <w:t>7</w:t>
            </w:r>
            <w:r w:rsidR="00560073">
              <w:rPr>
                <w:noProof/>
                <w:webHidden/>
              </w:rPr>
              <w:fldChar w:fldCharType="end"/>
            </w:r>
          </w:hyperlink>
        </w:p>
        <w:p w:rsidR="00560073" w:rsidRDefault="001214FB">
          <w:pPr>
            <w:pStyle w:val="TOC1"/>
            <w:rPr>
              <w:i w:val="0"/>
              <w:iCs w:val="0"/>
              <w:noProof/>
              <w:sz w:val="22"/>
              <w:szCs w:val="22"/>
            </w:rPr>
          </w:pPr>
          <w:hyperlink w:anchor="_Toc402355007" w:history="1">
            <w:r w:rsidR="00560073" w:rsidRPr="00745A89">
              <w:rPr>
                <w:rStyle w:val="Hyperlink"/>
                <w:noProof/>
              </w:rPr>
              <w:t>14. Provide estimates of annualized cost to the Federal government.</w:t>
            </w:r>
            <w:r w:rsidR="00560073">
              <w:rPr>
                <w:noProof/>
                <w:webHidden/>
              </w:rPr>
              <w:tab/>
            </w:r>
            <w:r w:rsidR="00560073">
              <w:rPr>
                <w:noProof/>
                <w:webHidden/>
              </w:rPr>
              <w:fldChar w:fldCharType="begin"/>
            </w:r>
            <w:r w:rsidR="00560073">
              <w:rPr>
                <w:noProof/>
                <w:webHidden/>
              </w:rPr>
              <w:instrText xml:space="preserve"> PAGEREF _Toc402355007 \h </w:instrText>
            </w:r>
            <w:r w:rsidR="00560073">
              <w:rPr>
                <w:noProof/>
                <w:webHidden/>
              </w:rPr>
            </w:r>
            <w:r w:rsidR="00560073">
              <w:rPr>
                <w:noProof/>
                <w:webHidden/>
              </w:rPr>
              <w:fldChar w:fldCharType="separate"/>
            </w:r>
            <w:r w:rsidR="00560073">
              <w:rPr>
                <w:noProof/>
                <w:webHidden/>
              </w:rPr>
              <w:t>8</w:t>
            </w:r>
            <w:r w:rsidR="00560073">
              <w:rPr>
                <w:noProof/>
                <w:webHidden/>
              </w:rPr>
              <w:fldChar w:fldCharType="end"/>
            </w:r>
          </w:hyperlink>
        </w:p>
        <w:p w:rsidR="00560073" w:rsidRDefault="001214FB">
          <w:pPr>
            <w:pStyle w:val="TOC1"/>
            <w:rPr>
              <w:i w:val="0"/>
              <w:iCs w:val="0"/>
              <w:noProof/>
              <w:sz w:val="22"/>
              <w:szCs w:val="22"/>
            </w:rPr>
          </w:pPr>
          <w:hyperlink w:anchor="_Toc402355008" w:history="1">
            <w:r w:rsidR="00560073" w:rsidRPr="00745A89">
              <w:rPr>
                <w:rStyle w:val="Hyperlink"/>
                <w:noProof/>
              </w:rPr>
              <w:t>15. Explain the reasons for any program changes or adjustments.</w:t>
            </w:r>
            <w:r w:rsidR="00560073">
              <w:rPr>
                <w:noProof/>
                <w:webHidden/>
              </w:rPr>
              <w:tab/>
            </w:r>
            <w:r w:rsidR="00560073">
              <w:rPr>
                <w:noProof/>
                <w:webHidden/>
              </w:rPr>
              <w:fldChar w:fldCharType="begin"/>
            </w:r>
            <w:r w:rsidR="00560073">
              <w:rPr>
                <w:noProof/>
                <w:webHidden/>
              </w:rPr>
              <w:instrText xml:space="preserve"> PAGEREF _Toc402355008 \h </w:instrText>
            </w:r>
            <w:r w:rsidR="00560073">
              <w:rPr>
                <w:noProof/>
                <w:webHidden/>
              </w:rPr>
            </w:r>
            <w:r w:rsidR="00560073">
              <w:rPr>
                <w:noProof/>
                <w:webHidden/>
              </w:rPr>
              <w:fldChar w:fldCharType="separate"/>
            </w:r>
            <w:r w:rsidR="00560073">
              <w:rPr>
                <w:noProof/>
                <w:webHidden/>
              </w:rPr>
              <w:t>9</w:t>
            </w:r>
            <w:r w:rsidR="00560073">
              <w:rPr>
                <w:noProof/>
                <w:webHidden/>
              </w:rPr>
              <w:fldChar w:fldCharType="end"/>
            </w:r>
          </w:hyperlink>
        </w:p>
        <w:p w:rsidR="00560073" w:rsidRDefault="001214FB">
          <w:pPr>
            <w:pStyle w:val="TOC1"/>
            <w:rPr>
              <w:i w:val="0"/>
              <w:iCs w:val="0"/>
              <w:noProof/>
              <w:sz w:val="22"/>
              <w:szCs w:val="22"/>
            </w:rPr>
          </w:pPr>
          <w:hyperlink w:anchor="_Toc402355009" w:history="1">
            <w:r w:rsidR="00560073" w:rsidRPr="00745A89">
              <w:rPr>
                <w:rStyle w:val="Hyperlink"/>
                <w:noProof/>
              </w:rPr>
              <w:t>16. For collections of information whose results will be published, outline plans for tabulation and publication.  Address any complex analytical techniques that will be used.</w:t>
            </w:r>
            <w:r w:rsidR="00560073">
              <w:rPr>
                <w:noProof/>
                <w:webHidden/>
              </w:rPr>
              <w:tab/>
            </w:r>
            <w:r w:rsidR="00560073">
              <w:rPr>
                <w:noProof/>
                <w:webHidden/>
              </w:rPr>
              <w:fldChar w:fldCharType="begin"/>
            </w:r>
            <w:r w:rsidR="00560073">
              <w:rPr>
                <w:noProof/>
                <w:webHidden/>
              </w:rPr>
              <w:instrText xml:space="preserve"> PAGEREF _Toc402355009 \h </w:instrText>
            </w:r>
            <w:r w:rsidR="00560073">
              <w:rPr>
                <w:noProof/>
                <w:webHidden/>
              </w:rPr>
            </w:r>
            <w:r w:rsidR="00560073">
              <w:rPr>
                <w:noProof/>
                <w:webHidden/>
              </w:rPr>
              <w:fldChar w:fldCharType="separate"/>
            </w:r>
            <w:r w:rsidR="00560073">
              <w:rPr>
                <w:noProof/>
                <w:webHidden/>
              </w:rPr>
              <w:t>10</w:t>
            </w:r>
            <w:r w:rsidR="00560073">
              <w:rPr>
                <w:noProof/>
                <w:webHidden/>
              </w:rPr>
              <w:fldChar w:fldCharType="end"/>
            </w:r>
          </w:hyperlink>
        </w:p>
        <w:p w:rsidR="00560073" w:rsidRDefault="001214FB">
          <w:pPr>
            <w:pStyle w:val="TOC1"/>
            <w:rPr>
              <w:i w:val="0"/>
              <w:iCs w:val="0"/>
              <w:noProof/>
              <w:sz w:val="22"/>
              <w:szCs w:val="22"/>
            </w:rPr>
          </w:pPr>
          <w:hyperlink w:anchor="_Toc402355010" w:history="1">
            <w:r w:rsidR="00560073" w:rsidRPr="00745A89">
              <w:rPr>
                <w:rStyle w:val="Hyperlink"/>
                <w:noProof/>
              </w:rPr>
              <w:t>17. If seeking approval to not display the expiration date for OMB approval of the information collection, explain the reasons that display would be inappropriate.</w:t>
            </w:r>
            <w:r w:rsidR="00560073">
              <w:rPr>
                <w:noProof/>
                <w:webHidden/>
              </w:rPr>
              <w:tab/>
            </w:r>
            <w:r w:rsidR="00560073">
              <w:rPr>
                <w:noProof/>
                <w:webHidden/>
              </w:rPr>
              <w:fldChar w:fldCharType="begin"/>
            </w:r>
            <w:r w:rsidR="00560073">
              <w:rPr>
                <w:noProof/>
                <w:webHidden/>
              </w:rPr>
              <w:instrText xml:space="preserve"> PAGEREF _Toc402355010 \h </w:instrText>
            </w:r>
            <w:r w:rsidR="00560073">
              <w:rPr>
                <w:noProof/>
                <w:webHidden/>
              </w:rPr>
            </w:r>
            <w:r w:rsidR="00560073">
              <w:rPr>
                <w:noProof/>
                <w:webHidden/>
              </w:rPr>
              <w:fldChar w:fldCharType="separate"/>
            </w:r>
            <w:r w:rsidR="00560073">
              <w:rPr>
                <w:noProof/>
                <w:webHidden/>
              </w:rPr>
              <w:t>10</w:t>
            </w:r>
            <w:r w:rsidR="00560073">
              <w:rPr>
                <w:noProof/>
                <w:webHidden/>
              </w:rPr>
              <w:fldChar w:fldCharType="end"/>
            </w:r>
          </w:hyperlink>
        </w:p>
        <w:p w:rsidR="00560073" w:rsidRDefault="001214FB">
          <w:pPr>
            <w:pStyle w:val="TOC1"/>
            <w:rPr>
              <w:i w:val="0"/>
              <w:iCs w:val="0"/>
              <w:noProof/>
              <w:sz w:val="22"/>
              <w:szCs w:val="22"/>
            </w:rPr>
          </w:pPr>
          <w:hyperlink w:anchor="_Toc402355011" w:history="1">
            <w:r w:rsidR="00560073" w:rsidRPr="00745A89">
              <w:rPr>
                <w:rStyle w:val="Hyperlink"/>
                <w:noProof/>
              </w:rPr>
              <w:t>18. Explain each exception to the certification statement identified in the Certification of Paperwork Reduction Act</w:t>
            </w:r>
            <w:r w:rsidR="00560073" w:rsidRPr="00745A89">
              <w:rPr>
                <w:rStyle w:val="Hyperlink"/>
                <w:rFonts w:ascii="Times New Roman" w:hAnsi="Times New Roman" w:cs="Times New Roman"/>
                <w:noProof/>
              </w:rPr>
              <w:t>.</w:t>
            </w:r>
            <w:r w:rsidR="00560073">
              <w:rPr>
                <w:noProof/>
                <w:webHidden/>
              </w:rPr>
              <w:tab/>
            </w:r>
            <w:r w:rsidR="00560073">
              <w:rPr>
                <w:noProof/>
                <w:webHidden/>
              </w:rPr>
              <w:fldChar w:fldCharType="begin"/>
            </w:r>
            <w:r w:rsidR="00560073">
              <w:rPr>
                <w:noProof/>
                <w:webHidden/>
              </w:rPr>
              <w:instrText xml:space="preserve"> PAGEREF _Toc402355011 \h </w:instrText>
            </w:r>
            <w:r w:rsidR="00560073">
              <w:rPr>
                <w:noProof/>
                <w:webHidden/>
              </w:rPr>
            </w:r>
            <w:r w:rsidR="00560073">
              <w:rPr>
                <w:noProof/>
                <w:webHidden/>
              </w:rPr>
              <w:fldChar w:fldCharType="separate"/>
            </w:r>
            <w:r w:rsidR="00560073">
              <w:rPr>
                <w:noProof/>
                <w:webHidden/>
              </w:rPr>
              <w:t>10</w:t>
            </w:r>
            <w:r w:rsidR="00560073">
              <w:rPr>
                <w:noProof/>
                <w:webHidden/>
              </w:rPr>
              <w:fldChar w:fldCharType="end"/>
            </w:r>
          </w:hyperlink>
        </w:p>
        <w:p w:rsidR="00560073" w:rsidRDefault="00560073">
          <w:r>
            <w:rPr>
              <w:b/>
              <w:bCs/>
              <w:noProof/>
            </w:rPr>
            <w:fldChar w:fldCharType="end"/>
          </w:r>
        </w:p>
      </w:sdtContent>
    </w:sdt>
    <w:p w:rsidR="00560073" w:rsidRDefault="00560073">
      <w:pPr>
        <w:sectPr w:rsidR="00560073" w:rsidSect="00560073">
          <w:endnotePr>
            <w:numFmt w:val="decimal"/>
          </w:endnotePr>
          <w:type w:val="continuous"/>
          <w:pgSz w:w="12240" w:h="15840" w:code="1"/>
          <w:pgMar w:top="1440" w:right="1440" w:bottom="1440" w:left="1440" w:header="706" w:footer="706" w:gutter="0"/>
          <w:pgNumType w:fmt="lowerRoman" w:start="2"/>
          <w:cols w:space="720"/>
          <w:noEndnote/>
        </w:sectPr>
      </w:pPr>
      <w:r>
        <w:br w:type="page"/>
      </w:r>
    </w:p>
    <w:p w:rsidR="00386054" w:rsidRPr="00EF7FF5" w:rsidRDefault="00386054" w:rsidP="00DD40C2">
      <w:pPr>
        <w:pStyle w:val="Heading1"/>
      </w:pPr>
      <w:bookmarkStart w:id="1" w:name="_Toc402354993"/>
      <w:r w:rsidRPr="00EF7FF5">
        <w:lastRenderedPageBreak/>
        <w:t>A. Justification</w:t>
      </w:r>
      <w:bookmarkEnd w:id="1"/>
      <w:r w:rsidRPr="00EF7FF5">
        <w:t xml:space="preserve"> </w:t>
      </w:r>
    </w:p>
    <w:p w:rsidR="00386054" w:rsidRPr="00EF7FF5" w:rsidRDefault="00386054">
      <w:pPr>
        <w:tabs>
          <w:tab w:val="left" w:pos="0"/>
        </w:tabs>
        <w:suppressAutoHyphens/>
        <w:rPr>
          <w:rFonts w:ascii="Times New Roman" w:hAnsi="Times New Roman"/>
          <w:szCs w:val="24"/>
        </w:rPr>
      </w:pPr>
    </w:p>
    <w:p w:rsidR="002301E1" w:rsidRPr="00DD40C2" w:rsidRDefault="002301E1" w:rsidP="00DD40C2">
      <w:pPr>
        <w:pStyle w:val="Heading1"/>
      </w:pPr>
      <w:bookmarkStart w:id="2" w:name="_Toc402354994"/>
      <w:r w:rsidRPr="00DD40C2">
        <w:rPr>
          <w:rStyle w:val="Heading1Char"/>
          <w:b/>
          <w:bCs/>
          <w:i/>
          <w:iCs/>
          <w:shd w:val="clear" w:color="auto" w:fill="auto"/>
        </w:rPr>
        <w:t xml:space="preserve">1. </w:t>
      </w:r>
      <w:r w:rsidR="00386054" w:rsidRPr="00DD40C2">
        <w:rPr>
          <w:rStyle w:val="Heading1Char"/>
          <w:b/>
          <w:bCs/>
          <w:i/>
          <w:iCs/>
          <w:shd w:val="clear" w:color="auto" w:fill="auto"/>
        </w:rPr>
        <w:t>Explain the circumstances that make the collection of information necessary.</w:t>
      </w:r>
      <w:bookmarkEnd w:id="2"/>
      <w:r w:rsidR="00386054" w:rsidRPr="00DD40C2">
        <w:t xml:space="preserve">  </w:t>
      </w:r>
    </w:p>
    <w:p w:rsidR="00386054" w:rsidRPr="00DD40C2" w:rsidRDefault="00386054" w:rsidP="00DD40C2">
      <w:pPr>
        <w:tabs>
          <w:tab w:val="left" w:pos="0"/>
        </w:tabs>
        <w:suppressAutoHyphens/>
        <w:rPr>
          <w:rFonts w:ascii="Times New Roman" w:hAnsi="Times New Roman"/>
          <w:b/>
          <w:szCs w:val="24"/>
        </w:rPr>
      </w:pPr>
      <w:r w:rsidRPr="00DD40C2">
        <w:rPr>
          <w:rFonts w:ascii="Times New Roman" w:hAnsi="Times New Roman"/>
          <w:b/>
          <w:szCs w:val="24"/>
        </w:rPr>
        <w:t xml:space="preserve">Identify any legal or administrative requirements that necessitate the collection.  Attach a </w:t>
      </w:r>
      <w:r w:rsidR="003C7F70" w:rsidRPr="00DD40C2">
        <w:rPr>
          <w:rFonts w:ascii="Times New Roman" w:hAnsi="Times New Roman"/>
          <w:b/>
          <w:szCs w:val="24"/>
        </w:rPr>
        <w:t xml:space="preserve">hard </w:t>
      </w:r>
      <w:r w:rsidRPr="00DD40C2">
        <w:rPr>
          <w:rFonts w:ascii="Times New Roman" w:hAnsi="Times New Roman"/>
          <w:b/>
          <w:szCs w:val="24"/>
        </w:rPr>
        <w:t>copy of the appropriate section of each statute and regulation mandating or authorizing the collection of information</w:t>
      </w:r>
      <w:r w:rsidR="003C7F70" w:rsidRPr="00DD40C2">
        <w:rPr>
          <w:rFonts w:ascii="Times New Roman" w:hAnsi="Times New Roman"/>
          <w:b/>
          <w:szCs w:val="24"/>
        </w:rPr>
        <w:t>,</w:t>
      </w:r>
      <w:r w:rsidR="00050CBE" w:rsidRPr="00DD40C2">
        <w:rPr>
          <w:rFonts w:ascii="Times New Roman" w:hAnsi="Times New Roman"/>
          <w:b/>
          <w:szCs w:val="24"/>
        </w:rPr>
        <w:t xml:space="preserve"> or </w:t>
      </w:r>
      <w:r w:rsidR="003C7F70" w:rsidRPr="00DD40C2">
        <w:rPr>
          <w:rFonts w:ascii="Times New Roman" w:hAnsi="Times New Roman"/>
          <w:b/>
          <w:szCs w:val="24"/>
        </w:rPr>
        <w:t xml:space="preserve">you may </w:t>
      </w:r>
      <w:r w:rsidR="00050CBE" w:rsidRPr="00DD40C2">
        <w:rPr>
          <w:rFonts w:ascii="Times New Roman" w:hAnsi="Times New Roman"/>
          <w:b/>
          <w:szCs w:val="24"/>
        </w:rPr>
        <w:t xml:space="preserve">provide a valid </w:t>
      </w:r>
      <w:r w:rsidR="003C7F70" w:rsidRPr="00DD40C2">
        <w:rPr>
          <w:rFonts w:ascii="Times New Roman" w:hAnsi="Times New Roman"/>
          <w:b/>
          <w:szCs w:val="24"/>
        </w:rPr>
        <w:t>URL</w:t>
      </w:r>
      <w:r w:rsidR="00050CBE" w:rsidRPr="00DD40C2">
        <w:rPr>
          <w:rFonts w:ascii="Times New Roman" w:hAnsi="Times New Roman"/>
          <w:b/>
          <w:szCs w:val="24"/>
        </w:rPr>
        <w:t xml:space="preserve"> link or paste the applicable section</w:t>
      </w:r>
      <w:r w:rsidR="003C7F70" w:rsidRPr="00102521">
        <w:rPr>
          <w:rStyle w:val="FootnoteReference"/>
          <w:b/>
          <w:szCs w:val="24"/>
        </w:rPr>
        <w:footnoteReference w:id="1"/>
      </w:r>
      <w:r w:rsidRPr="00DD40C2">
        <w:rPr>
          <w:rFonts w:ascii="Times New Roman" w:hAnsi="Times New Roman"/>
          <w:b/>
          <w:szCs w:val="24"/>
        </w:rPr>
        <w:t>. Specify the review type of the collection (new, revision, extension, reinstatement with change, reinstatement without change)</w:t>
      </w:r>
      <w:r w:rsidR="00050CBE" w:rsidRPr="00DD40C2">
        <w:rPr>
          <w:rFonts w:ascii="Times New Roman" w:hAnsi="Times New Roman"/>
          <w:b/>
          <w:szCs w:val="24"/>
        </w:rPr>
        <w:t>. If revised, briefly specify the changes.  If a rulemaking is involved, make note of the sections or changed sections, if applicable.</w:t>
      </w:r>
    </w:p>
    <w:p w:rsidR="002301E1" w:rsidRDefault="002301E1" w:rsidP="00102521">
      <w:pPr>
        <w:tabs>
          <w:tab w:val="left" w:pos="0"/>
        </w:tabs>
        <w:suppressAutoHyphens/>
        <w:rPr>
          <w:rFonts w:ascii="Arial" w:hAnsi="Arial" w:cs="Arial"/>
        </w:rPr>
      </w:pPr>
    </w:p>
    <w:p w:rsidR="00102521" w:rsidRDefault="00102521" w:rsidP="00102521">
      <w:pPr>
        <w:tabs>
          <w:tab w:val="left" w:pos="0"/>
        </w:tabs>
        <w:suppressAutoHyphens/>
        <w:rPr>
          <w:rFonts w:ascii="Arial" w:hAnsi="Arial" w:cs="Arial"/>
        </w:rPr>
      </w:pPr>
      <w:r>
        <w:rPr>
          <w:rFonts w:ascii="Arial" w:hAnsi="Arial" w:cs="Arial"/>
        </w:rPr>
        <w:t xml:space="preserve">The Higher Education Opportunity Act, Pub. L. 110-315, added provisions to the Higher Education Act, as amended (HEA) in sections </w:t>
      </w:r>
      <w:r w:rsidR="007837FA">
        <w:rPr>
          <w:rFonts w:ascii="Arial" w:hAnsi="Arial" w:cs="Arial"/>
        </w:rPr>
        <w:t>760</w:t>
      </w:r>
      <w:r w:rsidR="00703484">
        <w:rPr>
          <w:rFonts w:ascii="Arial" w:hAnsi="Arial" w:cs="Arial"/>
        </w:rPr>
        <w:t xml:space="preserve"> </w:t>
      </w:r>
      <w:r>
        <w:rPr>
          <w:rFonts w:ascii="Arial" w:hAnsi="Arial" w:cs="Arial"/>
        </w:rPr>
        <w:t>and 766 that enable eligible students with intellectual disabilities to receive Federal Pell Grant (Pell), Supplemental Educational Opportunity Grant (FSEOG), and Federal Work Study (FWS) funds if they are enrolled in an approved program.</w:t>
      </w:r>
    </w:p>
    <w:p w:rsidR="00A072F9" w:rsidRDefault="00102521" w:rsidP="00102521">
      <w:pPr>
        <w:tabs>
          <w:tab w:val="left" w:pos="0"/>
        </w:tabs>
        <w:suppressAutoHyphens/>
        <w:rPr>
          <w:rFonts w:ascii="Arial" w:hAnsi="Arial" w:cs="Arial"/>
        </w:rPr>
      </w:pPr>
      <w:r>
        <w:rPr>
          <w:rFonts w:ascii="Arial" w:hAnsi="Arial" w:cs="Arial"/>
        </w:rPr>
        <w:t>Beginning with the 2011-2012 award year, t</w:t>
      </w:r>
      <w:r w:rsidRPr="00944260">
        <w:rPr>
          <w:rFonts w:ascii="Arial" w:hAnsi="Arial" w:cs="Arial"/>
        </w:rPr>
        <w:t xml:space="preserve">he data </w:t>
      </w:r>
      <w:r w:rsidR="00A072F9">
        <w:rPr>
          <w:rFonts w:ascii="Arial" w:hAnsi="Arial" w:cs="Arial"/>
        </w:rPr>
        <w:t>began being</w:t>
      </w:r>
      <w:r>
        <w:rPr>
          <w:rFonts w:ascii="Arial" w:hAnsi="Arial" w:cs="Arial"/>
        </w:rPr>
        <w:t xml:space="preserve"> </w:t>
      </w:r>
      <w:r w:rsidRPr="00944260">
        <w:rPr>
          <w:rFonts w:ascii="Arial" w:hAnsi="Arial" w:cs="Arial"/>
        </w:rPr>
        <w:t xml:space="preserve">submitted electronically </w:t>
      </w:r>
      <w:r>
        <w:rPr>
          <w:rFonts w:ascii="Arial" w:hAnsi="Arial" w:cs="Arial"/>
        </w:rPr>
        <w:t xml:space="preserve">through a module in the eCampus-Based system at </w:t>
      </w:r>
      <w:hyperlink r:id="rId11" w:history="1">
        <w:r w:rsidRPr="00974613">
          <w:rPr>
            <w:rStyle w:val="Hyperlink"/>
            <w:rFonts w:ascii="Arial" w:hAnsi="Arial" w:cs="Arial"/>
          </w:rPr>
          <w:t>http://cbfisap.ed.gov</w:t>
        </w:r>
      </w:hyperlink>
      <w:r>
        <w:rPr>
          <w:rFonts w:ascii="Arial" w:hAnsi="Arial" w:cs="Arial"/>
        </w:rPr>
        <w:t>.</w:t>
      </w:r>
    </w:p>
    <w:p w:rsidR="00A072F9" w:rsidRDefault="00A072F9" w:rsidP="00102521">
      <w:pPr>
        <w:tabs>
          <w:tab w:val="left" w:pos="0"/>
        </w:tabs>
        <w:suppressAutoHyphens/>
        <w:rPr>
          <w:rFonts w:ascii="Arial" w:hAnsi="Arial" w:cs="Arial"/>
        </w:rPr>
      </w:pPr>
      <w:r>
        <w:rPr>
          <w:rFonts w:ascii="Arial" w:hAnsi="Arial" w:cs="Arial"/>
        </w:rPr>
        <w:t xml:space="preserve">The program </w:t>
      </w:r>
      <w:r w:rsidR="002301E1">
        <w:rPr>
          <w:rFonts w:ascii="Arial" w:hAnsi="Arial" w:cs="Arial"/>
        </w:rPr>
        <w:t>is</w:t>
      </w:r>
      <w:r>
        <w:rPr>
          <w:rFonts w:ascii="Arial" w:hAnsi="Arial" w:cs="Arial"/>
        </w:rPr>
        <w:t xml:space="preserve"> continuing to grow </w:t>
      </w:r>
      <w:r w:rsidR="00654D84">
        <w:rPr>
          <w:rFonts w:ascii="Arial" w:hAnsi="Arial" w:cs="Arial"/>
        </w:rPr>
        <w:t xml:space="preserve">with </w:t>
      </w:r>
      <w:r w:rsidR="002301E1">
        <w:rPr>
          <w:rFonts w:ascii="Arial" w:hAnsi="Arial" w:cs="Arial"/>
        </w:rPr>
        <w:t>3</w:t>
      </w:r>
      <w:r w:rsidR="00654D84">
        <w:rPr>
          <w:rFonts w:ascii="Arial" w:hAnsi="Arial" w:cs="Arial"/>
        </w:rPr>
        <w:t>4</w:t>
      </w:r>
      <w:r>
        <w:rPr>
          <w:rFonts w:ascii="Arial" w:hAnsi="Arial" w:cs="Arial"/>
        </w:rPr>
        <w:t xml:space="preserve"> institutions</w:t>
      </w:r>
      <w:r w:rsidR="00654D84">
        <w:rPr>
          <w:rFonts w:ascii="Arial" w:hAnsi="Arial" w:cs="Arial"/>
        </w:rPr>
        <w:t xml:space="preserve"> currently participating.</w:t>
      </w:r>
      <w:r w:rsidR="003234BF">
        <w:rPr>
          <w:rFonts w:ascii="Arial" w:hAnsi="Arial" w:cs="Arial"/>
        </w:rPr>
        <w:t xml:space="preserve">  </w:t>
      </w:r>
      <w:r w:rsidR="002301E1">
        <w:rPr>
          <w:rFonts w:ascii="Arial" w:hAnsi="Arial" w:cs="Arial"/>
        </w:rPr>
        <w:t xml:space="preserve">Additional </w:t>
      </w:r>
      <w:r w:rsidR="003234BF">
        <w:rPr>
          <w:rFonts w:ascii="Arial" w:hAnsi="Arial" w:cs="Arial"/>
        </w:rPr>
        <w:t>institutions have filed applications.</w:t>
      </w:r>
    </w:p>
    <w:p w:rsidR="00102521" w:rsidRPr="00944260" w:rsidRDefault="00102521" w:rsidP="00102521">
      <w:pPr>
        <w:tabs>
          <w:tab w:val="left" w:pos="0"/>
        </w:tabs>
        <w:suppressAutoHyphens/>
        <w:rPr>
          <w:rFonts w:ascii="Arial" w:hAnsi="Arial" w:cs="Arial"/>
        </w:rPr>
      </w:pPr>
      <w:r>
        <w:rPr>
          <w:rFonts w:ascii="Arial" w:hAnsi="Arial" w:cs="Arial"/>
        </w:rPr>
        <w:t xml:space="preserve">The data </w:t>
      </w:r>
      <w:r w:rsidR="002301E1">
        <w:rPr>
          <w:rFonts w:ascii="Arial" w:hAnsi="Arial" w:cs="Arial"/>
        </w:rPr>
        <w:t>collected is</w:t>
      </w:r>
      <w:r>
        <w:rPr>
          <w:rFonts w:ascii="Arial" w:hAnsi="Arial" w:cs="Arial"/>
        </w:rPr>
        <w:t xml:space="preserve"> </w:t>
      </w:r>
      <w:r w:rsidRPr="00944260">
        <w:rPr>
          <w:rFonts w:ascii="Arial" w:hAnsi="Arial" w:cs="Arial"/>
        </w:rPr>
        <w:t xml:space="preserve">used by the Department of Education (the Department) to monitor program effectiveness and accountability of fund expenditures.  The data is used in conjunction with institutional program reviews to assess the administrative capability and compliance of the applicant.  There are no other resources for collecting this data.  Sections of the Higher Education Act of 1965, as amended, that govern these programs can be found at </w:t>
      </w:r>
      <w:hyperlink r:id="rId12" w:history="1">
        <w:r w:rsidRPr="00944260">
          <w:rPr>
            <w:rStyle w:val="Hyperlink"/>
            <w:rFonts w:ascii="Arial" w:hAnsi="Arial" w:cs="Arial"/>
          </w:rPr>
          <w:t>http://www2.ed.gov/about/offices/list/ope/library.html</w:t>
        </w:r>
      </w:hyperlink>
      <w:r w:rsidRPr="00944260">
        <w:rPr>
          <w:rFonts w:ascii="Arial" w:hAnsi="Arial" w:cs="Arial"/>
        </w:rPr>
        <w:t xml:space="preserve">. </w:t>
      </w:r>
    </w:p>
    <w:p w:rsidR="00102521" w:rsidRPr="00944260" w:rsidRDefault="00102521" w:rsidP="00102521">
      <w:pPr>
        <w:tabs>
          <w:tab w:val="left" w:pos="0"/>
        </w:tabs>
        <w:suppressAutoHyphens/>
        <w:rPr>
          <w:rFonts w:ascii="Arial" w:hAnsi="Arial" w:cs="Arial"/>
        </w:rPr>
      </w:pPr>
    </w:p>
    <w:p w:rsidR="00102521" w:rsidRDefault="00102521" w:rsidP="00102521">
      <w:pPr>
        <w:tabs>
          <w:tab w:val="left" w:pos="0"/>
        </w:tabs>
        <w:suppressAutoHyphens/>
        <w:rPr>
          <w:rFonts w:ascii="Arial" w:hAnsi="Arial" w:cs="Arial"/>
        </w:rPr>
      </w:pPr>
      <w:r w:rsidRPr="00944260">
        <w:rPr>
          <w:rFonts w:ascii="Arial" w:hAnsi="Arial" w:cs="Arial"/>
        </w:rPr>
        <w:t>The legislative authority governing the application for the distribution of</w:t>
      </w:r>
      <w:r>
        <w:rPr>
          <w:rFonts w:ascii="Arial" w:hAnsi="Arial" w:cs="Arial"/>
        </w:rPr>
        <w:t xml:space="preserve"> these funds is:</w:t>
      </w:r>
    </w:p>
    <w:p w:rsidR="002301E1" w:rsidRDefault="00102521" w:rsidP="00DD40C2">
      <w:pPr>
        <w:numPr>
          <w:ilvl w:val="0"/>
          <w:numId w:val="11"/>
        </w:numPr>
        <w:tabs>
          <w:tab w:val="left" w:pos="0"/>
        </w:tabs>
        <w:suppressAutoHyphens/>
        <w:rPr>
          <w:rFonts w:ascii="Arial" w:hAnsi="Arial" w:cs="Arial"/>
        </w:rPr>
      </w:pPr>
      <w:r w:rsidRPr="00DD40C2">
        <w:rPr>
          <w:rFonts w:ascii="Arial" w:hAnsi="Arial" w:cs="Arial"/>
        </w:rPr>
        <w:t xml:space="preserve">Pell Grant funds is 20 U.S.C. 1070a (34 CFR 690.12); </w:t>
      </w:r>
    </w:p>
    <w:p w:rsidR="00102521" w:rsidRPr="00DD40C2" w:rsidRDefault="00102521" w:rsidP="00DD40C2">
      <w:pPr>
        <w:numPr>
          <w:ilvl w:val="0"/>
          <w:numId w:val="11"/>
        </w:numPr>
        <w:tabs>
          <w:tab w:val="left" w:pos="0"/>
        </w:tabs>
        <w:suppressAutoHyphens/>
        <w:rPr>
          <w:rFonts w:ascii="Arial" w:hAnsi="Arial" w:cs="Arial"/>
        </w:rPr>
      </w:pPr>
      <w:r w:rsidRPr="00DD40C2">
        <w:rPr>
          <w:rFonts w:ascii="Arial" w:hAnsi="Arial" w:cs="Arial"/>
        </w:rPr>
        <w:t xml:space="preserve">FWS funds it is 42 U.S.C. 2752 (34 CFR 673.3); </w:t>
      </w:r>
    </w:p>
    <w:p w:rsidR="00102521" w:rsidRPr="00944260" w:rsidRDefault="00102521" w:rsidP="00102521">
      <w:pPr>
        <w:numPr>
          <w:ilvl w:val="0"/>
          <w:numId w:val="11"/>
        </w:numPr>
        <w:tabs>
          <w:tab w:val="left" w:pos="0"/>
        </w:tabs>
        <w:suppressAutoHyphens/>
        <w:rPr>
          <w:rFonts w:ascii="Arial" w:hAnsi="Arial" w:cs="Arial"/>
        </w:rPr>
      </w:pPr>
      <w:r w:rsidRPr="00944260">
        <w:rPr>
          <w:rFonts w:ascii="Arial" w:hAnsi="Arial" w:cs="Arial"/>
        </w:rPr>
        <w:t xml:space="preserve">FSEOG funds it is </w:t>
      </w:r>
      <w:proofErr w:type="gramStart"/>
      <w:r w:rsidRPr="00944260">
        <w:rPr>
          <w:rFonts w:ascii="Arial" w:hAnsi="Arial" w:cs="Arial"/>
        </w:rPr>
        <w:t>20 U.S.C. 107b-3 (34 CFR 673.3)</w:t>
      </w:r>
      <w:proofErr w:type="gramEnd"/>
      <w:r w:rsidRPr="00944260">
        <w:rPr>
          <w:rFonts w:ascii="Arial" w:hAnsi="Arial" w:cs="Arial"/>
        </w:rPr>
        <w:t>.</w:t>
      </w:r>
    </w:p>
    <w:p w:rsidR="00102521" w:rsidRPr="00944260" w:rsidRDefault="00102521" w:rsidP="00102521">
      <w:pPr>
        <w:tabs>
          <w:tab w:val="left" w:pos="0"/>
        </w:tabs>
        <w:suppressAutoHyphens/>
        <w:rPr>
          <w:rFonts w:ascii="Arial" w:hAnsi="Arial" w:cs="Arial"/>
        </w:rPr>
      </w:pPr>
      <w:r w:rsidRPr="00944260">
        <w:rPr>
          <w:rFonts w:ascii="Arial" w:hAnsi="Arial" w:cs="Arial"/>
        </w:rPr>
        <w:lastRenderedPageBreak/>
        <w:t>The legislative authority governing the annual report on the uses made of funds provided under the previous sections is (20 U.S. C. 1094) enacted October 3, 1980, P.L. 96-374, sec. 451(a), 94 Stat. 1451; amended April 7, 1986, P.L. 99-272, sec. 16034, 100 Stat.356; amended October 17, 1986, P.L. 99-498, sec. 487(a), 100 Stat. 1486.</w:t>
      </w:r>
    </w:p>
    <w:p w:rsidR="00646491" w:rsidRDefault="00386054" w:rsidP="00DD40C2">
      <w:pPr>
        <w:pStyle w:val="Heading1"/>
        <w:rPr>
          <w:rFonts w:ascii="Times New Roman" w:hAnsi="Times New Roman"/>
          <w:szCs w:val="24"/>
        </w:rPr>
      </w:pPr>
      <w:bookmarkStart w:id="3" w:name="_Toc402354995"/>
      <w:r w:rsidRPr="00DD40C2">
        <w:t>2.  Indicate how, by whom, and for what purpose the information is to be used.</w:t>
      </w:r>
      <w:bookmarkEnd w:id="3"/>
      <w:r w:rsidRPr="00102521">
        <w:rPr>
          <w:rFonts w:ascii="Times New Roman" w:hAnsi="Times New Roman"/>
          <w:szCs w:val="24"/>
        </w:rPr>
        <w:t xml:space="preserve">  </w:t>
      </w:r>
    </w:p>
    <w:p w:rsidR="00386054" w:rsidRPr="00102521" w:rsidRDefault="00386054">
      <w:pPr>
        <w:tabs>
          <w:tab w:val="left" w:pos="-720"/>
        </w:tabs>
        <w:suppressAutoHyphens/>
        <w:rPr>
          <w:rFonts w:ascii="Times New Roman" w:hAnsi="Times New Roman"/>
          <w:b/>
          <w:szCs w:val="24"/>
        </w:rPr>
      </w:pPr>
      <w:r w:rsidRPr="00102521">
        <w:rPr>
          <w:rFonts w:ascii="Times New Roman" w:hAnsi="Times New Roman"/>
          <w:b/>
          <w:szCs w:val="24"/>
        </w:rPr>
        <w:t>Except for a new collection, indicate the actual use the agency has made of the information received from the current collection.</w:t>
      </w:r>
      <w:r w:rsidR="00050CBE" w:rsidRPr="00102521">
        <w:rPr>
          <w:rFonts w:ascii="Times New Roman" w:hAnsi="Times New Roman"/>
          <w:b/>
          <w:szCs w:val="24"/>
        </w:rPr>
        <w:t xml:space="preserve"> </w:t>
      </w:r>
    </w:p>
    <w:p w:rsidR="00102521" w:rsidRDefault="00102521" w:rsidP="00102521">
      <w:pPr>
        <w:tabs>
          <w:tab w:val="left" w:pos="-720"/>
        </w:tabs>
        <w:suppressAutoHyphens/>
        <w:rPr>
          <w:rFonts w:ascii="Arial" w:hAnsi="Arial" w:cs="Arial"/>
        </w:rPr>
      </w:pPr>
      <w:r>
        <w:rPr>
          <w:rFonts w:ascii="Arial" w:hAnsi="Arial" w:cs="Arial"/>
        </w:rPr>
        <w:t>The data reported reflects the relative institutional extent of participation in the program, the number of students enrolled in the program at each institution and the number of students receiving funds from each of the Pell, FSEOG and FWS programs.  The data is used to asses the program effectiveness and accountability of fund expenditures under the previously cited authority.  In addition, the data will be used in conjunction with institutional program reviews to help assess the administrative capability of the applicant and enforce compliance.</w:t>
      </w:r>
    </w:p>
    <w:p w:rsidR="00646491" w:rsidRDefault="00386054" w:rsidP="00DD40C2">
      <w:pPr>
        <w:pStyle w:val="Heading1"/>
      </w:pPr>
      <w:bookmarkStart w:id="4" w:name="_Toc402354996"/>
      <w:r w:rsidRPr="00DD40C2">
        <w:t>3.  Describe whether, and to what extent, the collection of information involves the use of automated, electronic, mechanical, or other technological collection techniques or forms of information technology</w:t>
      </w:r>
      <w:r w:rsidR="00646491">
        <w:t>;</w:t>
      </w:r>
      <w:bookmarkEnd w:id="4"/>
    </w:p>
    <w:p w:rsidR="00386054" w:rsidRPr="00102521" w:rsidRDefault="00386054">
      <w:pPr>
        <w:tabs>
          <w:tab w:val="left" w:pos="-720"/>
        </w:tabs>
        <w:suppressAutoHyphens/>
        <w:rPr>
          <w:rFonts w:ascii="Times New Roman" w:hAnsi="Times New Roman"/>
          <w:b/>
          <w:szCs w:val="24"/>
        </w:rPr>
      </w:pPr>
      <w:proofErr w:type="gramStart"/>
      <w:r w:rsidRPr="00102521">
        <w:rPr>
          <w:rFonts w:ascii="Times New Roman" w:hAnsi="Times New Roman"/>
          <w:b/>
          <w:szCs w:val="24"/>
        </w:rPr>
        <w:t>e.g</w:t>
      </w:r>
      <w:proofErr w:type="gramEnd"/>
      <w:r w:rsidRPr="00102521">
        <w:rPr>
          <w:rFonts w:ascii="Times New Roman" w:hAnsi="Times New Roman"/>
          <w:b/>
          <w:szCs w:val="24"/>
        </w:rPr>
        <w:t>. permitting electronic submission of responses, and the basis for the decision of adopting this means of collection.  Also describe any consideration given to using technology to reduce burden.</w:t>
      </w:r>
      <w:r w:rsidR="003E285A" w:rsidRPr="00102521">
        <w:rPr>
          <w:rFonts w:ascii="Times New Roman" w:hAnsi="Times New Roman"/>
          <w:b/>
          <w:szCs w:val="24"/>
        </w:rPr>
        <w:t xml:space="preserve"> </w:t>
      </w:r>
    </w:p>
    <w:p w:rsidR="00102521" w:rsidRDefault="00102521" w:rsidP="00102521">
      <w:pPr>
        <w:tabs>
          <w:tab w:val="left" w:pos="-720"/>
        </w:tabs>
        <w:suppressAutoHyphens/>
        <w:rPr>
          <w:rFonts w:ascii="Arial" w:hAnsi="Arial" w:cs="Arial"/>
        </w:rPr>
      </w:pPr>
      <w:r>
        <w:rPr>
          <w:rFonts w:ascii="Arial" w:hAnsi="Arial" w:cs="Arial"/>
        </w:rPr>
        <w:t>Beginning with the 2011-2012 award year, t</w:t>
      </w:r>
      <w:r w:rsidRPr="00944260">
        <w:rPr>
          <w:rFonts w:ascii="Arial" w:hAnsi="Arial" w:cs="Arial"/>
        </w:rPr>
        <w:t xml:space="preserve">he data </w:t>
      </w:r>
      <w:r w:rsidR="00A072F9">
        <w:rPr>
          <w:rFonts w:ascii="Arial" w:hAnsi="Arial" w:cs="Arial"/>
        </w:rPr>
        <w:t>began being</w:t>
      </w:r>
      <w:r>
        <w:rPr>
          <w:rFonts w:ascii="Arial" w:hAnsi="Arial" w:cs="Arial"/>
        </w:rPr>
        <w:t xml:space="preserve"> </w:t>
      </w:r>
      <w:r w:rsidRPr="00944260">
        <w:rPr>
          <w:rFonts w:ascii="Arial" w:hAnsi="Arial" w:cs="Arial"/>
        </w:rPr>
        <w:t xml:space="preserve">submitted electronically </w:t>
      </w:r>
      <w:r>
        <w:rPr>
          <w:rFonts w:ascii="Arial" w:hAnsi="Arial" w:cs="Arial"/>
        </w:rPr>
        <w:t xml:space="preserve">through a module in the eCampus-Based system at </w:t>
      </w:r>
      <w:hyperlink r:id="rId13" w:history="1">
        <w:r w:rsidRPr="00974613">
          <w:rPr>
            <w:rStyle w:val="Hyperlink"/>
            <w:rFonts w:ascii="Arial" w:hAnsi="Arial" w:cs="Arial"/>
          </w:rPr>
          <w:t>http://cbfisap.ed.gov</w:t>
        </w:r>
      </w:hyperlink>
      <w:r>
        <w:rPr>
          <w:rFonts w:ascii="Arial" w:hAnsi="Arial" w:cs="Arial"/>
        </w:rPr>
        <w:t xml:space="preserve">.  </w:t>
      </w:r>
    </w:p>
    <w:p w:rsidR="00386054" w:rsidRPr="00EF7FF5" w:rsidRDefault="00102521" w:rsidP="00DD40C2">
      <w:pPr>
        <w:tabs>
          <w:tab w:val="left" w:pos="0"/>
        </w:tabs>
        <w:suppressAutoHyphens/>
        <w:rPr>
          <w:rFonts w:ascii="Times New Roman" w:hAnsi="Times New Roman"/>
          <w:szCs w:val="24"/>
        </w:rPr>
      </w:pPr>
      <w:r>
        <w:rPr>
          <w:rFonts w:ascii="Arial" w:hAnsi="Arial" w:cs="Arial"/>
        </w:rPr>
        <w:t xml:space="preserve">The first year of data collection occurred for the 2010-2011 award year with expenditure reports due September 30, 2011.  There were only seven institutions participating with approved programs so an OMB-approved form was not required.  In order to collect the data in the short time allotted, the form was distributed to the participating institutions and hardcopy reports were returned to the Department by the deadline date.  The number of applications increased </w:t>
      </w:r>
      <w:r w:rsidR="0062549A">
        <w:rPr>
          <w:rFonts w:ascii="Arial" w:hAnsi="Arial" w:cs="Arial"/>
        </w:rPr>
        <w:t>to 10</w:t>
      </w:r>
      <w:r>
        <w:rPr>
          <w:rFonts w:ascii="Arial" w:hAnsi="Arial" w:cs="Arial"/>
        </w:rPr>
        <w:t xml:space="preserve"> participating institutions</w:t>
      </w:r>
      <w:r w:rsidR="00A072F9">
        <w:rPr>
          <w:rFonts w:ascii="Arial" w:hAnsi="Arial" w:cs="Arial"/>
        </w:rPr>
        <w:t xml:space="preserve"> in 2011-2012 award </w:t>
      </w:r>
      <w:proofErr w:type="gramStart"/>
      <w:r w:rsidR="00A072F9">
        <w:rPr>
          <w:rFonts w:ascii="Arial" w:hAnsi="Arial" w:cs="Arial"/>
        </w:rPr>
        <w:t>year</w:t>
      </w:r>
      <w:proofErr w:type="gramEnd"/>
      <w:r w:rsidR="00A24065">
        <w:rPr>
          <w:rFonts w:ascii="Arial" w:hAnsi="Arial" w:cs="Arial"/>
        </w:rPr>
        <w:t xml:space="preserve">, </w:t>
      </w:r>
      <w:r w:rsidR="00654D84">
        <w:rPr>
          <w:rFonts w:ascii="Arial" w:hAnsi="Arial" w:cs="Arial"/>
        </w:rPr>
        <w:t>to</w:t>
      </w:r>
      <w:r w:rsidR="00A072F9">
        <w:rPr>
          <w:rFonts w:ascii="Arial" w:hAnsi="Arial" w:cs="Arial"/>
        </w:rPr>
        <w:t xml:space="preserve"> 16 </w:t>
      </w:r>
      <w:r w:rsidR="00654D84">
        <w:rPr>
          <w:rFonts w:ascii="Arial" w:hAnsi="Arial" w:cs="Arial"/>
        </w:rPr>
        <w:t>in</w:t>
      </w:r>
      <w:r w:rsidR="00A072F9">
        <w:rPr>
          <w:rFonts w:ascii="Arial" w:hAnsi="Arial" w:cs="Arial"/>
        </w:rPr>
        <w:t xml:space="preserve"> the 2012-2013 award year</w:t>
      </w:r>
      <w:r w:rsidR="00654D84">
        <w:rPr>
          <w:rFonts w:ascii="Arial" w:hAnsi="Arial" w:cs="Arial"/>
        </w:rPr>
        <w:t xml:space="preserve">.  There are currently </w:t>
      </w:r>
      <w:r w:rsidR="00646491">
        <w:rPr>
          <w:rFonts w:ascii="Arial" w:hAnsi="Arial" w:cs="Arial"/>
        </w:rPr>
        <w:t>3</w:t>
      </w:r>
      <w:r w:rsidR="00654D84">
        <w:rPr>
          <w:rFonts w:ascii="Arial" w:hAnsi="Arial" w:cs="Arial"/>
        </w:rPr>
        <w:t xml:space="preserve">4 institutions participating.  </w:t>
      </w:r>
      <w:r w:rsidR="00646491">
        <w:rPr>
          <w:rFonts w:ascii="Arial" w:hAnsi="Arial" w:cs="Arial"/>
        </w:rPr>
        <w:t>Additional</w:t>
      </w:r>
      <w:r w:rsidR="003234BF">
        <w:rPr>
          <w:rFonts w:ascii="Arial" w:hAnsi="Arial" w:cs="Arial"/>
        </w:rPr>
        <w:t xml:space="preserve"> institutions have filed applications</w:t>
      </w:r>
      <w:r w:rsidR="00A072F9">
        <w:rPr>
          <w:rFonts w:ascii="Arial" w:hAnsi="Arial" w:cs="Arial"/>
        </w:rPr>
        <w:t>.</w:t>
      </w:r>
      <w:r>
        <w:rPr>
          <w:rFonts w:ascii="Arial" w:hAnsi="Arial" w:cs="Arial"/>
        </w:rPr>
        <w:t xml:space="preserve">  The higher</w:t>
      </w:r>
      <w:r w:rsidR="00A072F9">
        <w:rPr>
          <w:rFonts w:ascii="Arial" w:hAnsi="Arial" w:cs="Arial"/>
        </w:rPr>
        <w:t xml:space="preserve"> number of participants required an</w:t>
      </w:r>
      <w:r>
        <w:rPr>
          <w:rFonts w:ascii="Arial" w:hAnsi="Arial" w:cs="Arial"/>
        </w:rPr>
        <w:t xml:space="preserve"> OMB-approved data collection</w:t>
      </w:r>
      <w:r w:rsidR="00A072F9">
        <w:rPr>
          <w:rFonts w:ascii="Arial" w:hAnsi="Arial" w:cs="Arial"/>
        </w:rPr>
        <w:t>.  Having added</w:t>
      </w:r>
      <w:r>
        <w:rPr>
          <w:rFonts w:ascii="Arial" w:hAnsi="Arial" w:cs="Arial"/>
        </w:rPr>
        <w:t xml:space="preserve"> a</w:t>
      </w:r>
      <w:r w:rsidR="00274960">
        <w:rPr>
          <w:rFonts w:ascii="Arial" w:hAnsi="Arial" w:cs="Arial"/>
        </w:rPr>
        <w:t xml:space="preserve"> Comprehensive Transition Program for Students with Intellectual Disabilities (</w:t>
      </w:r>
      <w:r>
        <w:rPr>
          <w:rFonts w:ascii="Arial" w:hAnsi="Arial" w:cs="Arial"/>
        </w:rPr>
        <w:t>CTP</w:t>
      </w:r>
      <w:r w:rsidR="00274960">
        <w:rPr>
          <w:rFonts w:ascii="Arial" w:hAnsi="Arial" w:cs="Arial"/>
        </w:rPr>
        <w:t>-Intellectual Disabilities)</w:t>
      </w:r>
      <w:r>
        <w:rPr>
          <w:rFonts w:ascii="Arial" w:hAnsi="Arial" w:cs="Arial"/>
        </w:rPr>
        <w:t xml:space="preserve"> module to the already stable and existing eCampus-Based Syste</w:t>
      </w:r>
      <w:r w:rsidR="00A072F9">
        <w:rPr>
          <w:rFonts w:ascii="Arial" w:hAnsi="Arial" w:cs="Arial"/>
        </w:rPr>
        <w:t>m allowed</w:t>
      </w:r>
      <w:r>
        <w:rPr>
          <w:rFonts w:ascii="Arial" w:hAnsi="Arial" w:cs="Arial"/>
        </w:rPr>
        <w:t xml:space="preserve"> the Department to lessen the burden to both institutions and the Federal Government.</w:t>
      </w:r>
    </w:p>
    <w:p w:rsidR="00646491" w:rsidRDefault="00386054" w:rsidP="00DD40C2">
      <w:pPr>
        <w:pStyle w:val="Heading1"/>
        <w:rPr>
          <w:rFonts w:ascii="Times New Roman" w:hAnsi="Times New Roman"/>
          <w:szCs w:val="24"/>
        </w:rPr>
      </w:pPr>
      <w:bookmarkStart w:id="5" w:name="_Toc402354997"/>
      <w:r w:rsidRPr="00DD40C2">
        <w:t>4.  Describe efforts to identify duplication.</w:t>
      </w:r>
      <w:bookmarkEnd w:id="5"/>
      <w:r w:rsidRPr="00102521">
        <w:rPr>
          <w:rFonts w:ascii="Times New Roman" w:hAnsi="Times New Roman"/>
          <w:szCs w:val="24"/>
        </w:rPr>
        <w:t xml:space="preserve">  </w:t>
      </w:r>
    </w:p>
    <w:p w:rsidR="00386054" w:rsidRPr="00102521" w:rsidRDefault="00386054">
      <w:pPr>
        <w:tabs>
          <w:tab w:val="left" w:pos="-720"/>
        </w:tabs>
        <w:suppressAutoHyphens/>
        <w:rPr>
          <w:rFonts w:ascii="Times New Roman" w:hAnsi="Times New Roman"/>
          <w:b/>
          <w:szCs w:val="24"/>
        </w:rPr>
      </w:pPr>
      <w:r w:rsidRPr="00102521">
        <w:rPr>
          <w:rFonts w:ascii="Times New Roman" w:hAnsi="Times New Roman"/>
          <w:b/>
          <w:szCs w:val="24"/>
        </w:rPr>
        <w:lastRenderedPageBreak/>
        <w:t>Show specifically why any similar information already available cannot be used or modified for use for the purposes described in Item 2 above.</w:t>
      </w:r>
    </w:p>
    <w:p w:rsidR="00102521" w:rsidRPr="000F0EEC" w:rsidRDefault="00102521" w:rsidP="00102521">
      <w:pPr>
        <w:tabs>
          <w:tab w:val="left" w:pos="-720"/>
        </w:tabs>
        <w:suppressAutoHyphens/>
        <w:rPr>
          <w:rFonts w:ascii="Arial" w:hAnsi="Arial" w:cs="Arial"/>
        </w:rPr>
      </w:pPr>
      <w:r w:rsidRPr="000F0EEC">
        <w:rPr>
          <w:rFonts w:ascii="Arial" w:hAnsi="Arial" w:cs="Arial"/>
        </w:rPr>
        <w:t xml:space="preserve">There is no duplication of data.  </w:t>
      </w:r>
      <w:r>
        <w:rPr>
          <w:rFonts w:ascii="Arial" w:hAnsi="Arial" w:cs="Arial"/>
        </w:rPr>
        <w:t>The data is not collected in any other system or format.</w:t>
      </w:r>
    </w:p>
    <w:p w:rsidR="00646491" w:rsidRDefault="00386054" w:rsidP="00DD40C2">
      <w:pPr>
        <w:pStyle w:val="Heading1"/>
      </w:pPr>
      <w:bookmarkStart w:id="6" w:name="_Toc402354998"/>
      <w:r w:rsidRPr="00DD40C2">
        <w:t>5.  If the collection of information impacts small businesses or other small entities, describe any methods used to minimize burden.</w:t>
      </w:r>
      <w:bookmarkEnd w:id="6"/>
      <w:r w:rsidRPr="00102521">
        <w:t xml:space="preserve"> </w:t>
      </w:r>
    </w:p>
    <w:p w:rsidR="00386054" w:rsidRPr="00102521" w:rsidRDefault="00386054" w:rsidP="00BD1325">
      <w:pPr>
        <w:rPr>
          <w:rFonts w:ascii="Times New Roman" w:hAnsi="Times New Roman"/>
          <w:b/>
          <w:szCs w:val="24"/>
        </w:rPr>
      </w:pPr>
      <w:r w:rsidRPr="00102521">
        <w:rPr>
          <w:rFonts w:ascii="Times New Roman" w:hAnsi="Times New Roman"/>
          <w:b/>
          <w:szCs w:val="24"/>
        </w:rPr>
        <w:t>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102521" w:rsidRPr="00944260" w:rsidRDefault="00102521" w:rsidP="00102521">
      <w:pPr>
        <w:tabs>
          <w:tab w:val="left" w:pos="-720"/>
        </w:tabs>
        <w:suppressAutoHyphens/>
        <w:rPr>
          <w:rFonts w:ascii="Arial" w:hAnsi="Arial" w:cs="Arial"/>
        </w:rPr>
      </w:pPr>
      <w:r w:rsidRPr="00944260">
        <w:rPr>
          <w:rFonts w:ascii="Arial" w:hAnsi="Arial" w:cs="Arial"/>
        </w:rPr>
        <w:t xml:space="preserve">The collection of this information does not involve small businesses or other small entities.  </w:t>
      </w:r>
    </w:p>
    <w:p w:rsidR="00646491" w:rsidRDefault="00386054" w:rsidP="00DD40C2">
      <w:pPr>
        <w:pStyle w:val="Heading1"/>
        <w:rPr>
          <w:rStyle w:val="Heading1Char"/>
        </w:rPr>
      </w:pPr>
      <w:bookmarkStart w:id="7" w:name="_Toc402354999"/>
      <w:r w:rsidRPr="00560073">
        <w:t>6.  Describe the consequences to Federal program or policy activities if the collection is not conducted or is conducted less frequently</w:t>
      </w:r>
      <w:r w:rsidR="00646491">
        <w:rPr>
          <w:rStyle w:val="Heading1Char"/>
        </w:rPr>
        <w:t>.</w:t>
      </w:r>
      <w:bookmarkEnd w:id="7"/>
    </w:p>
    <w:p w:rsidR="00386054" w:rsidRPr="00102521" w:rsidRDefault="00646491">
      <w:pPr>
        <w:tabs>
          <w:tab w:val="left" w:pos="-720"/>
        </w:tabs>
        <w:suppressAutoHyphens/>
        <w:rPr>
          <w:rFonts w:ascii="Times New Roman" w:hAnsi="Times New Roman"/>
          <w:b/>
          <w:szCs w:val="24"/>
        </w:rPr>
      </w:pPr>
      <w:r>
        <w:rPr>
          <w:rFonts w:ascii="Times New Roman" w:hAnsi="Times New Roman"/>
          <w:b/>
          <w:szCs w:val="24"/>
        </w:rPr>
        <w:t>Also describe</w:t>
      </w:r>
      <w:r w:rsidR="00386054" w:rsidRPr="00102521">
        <w:rPr>
          <w:rFonts w:ascii="Times New Roman" w:hAnsi="Times New Roman"/>
          <w:b/>
          <w:szCs w:val="24"/>
        </w:rPr>
        <w:t xml:space="preserve"> any technical or legal obstacles to reducing burden.</w:t>
      </w:r>
    </w:p>
    <w:p w:rsidR="00102521" w:rsidRDefault="00102521" w:rsidP="00102521">
      <w:pPr>
        <w:tabs>
          <w:tab w:val="left" w:pos="-720"/>
        </w:tabs>
        <w:suppressAutoHyphens/>
        <w:rPr>
          <w:rFonts w:ascii="Arial" w:hAnsi="Arial" w:cs="Arial"/>
        </w:rPr>
      </w:pPr>
      <w:r>
        <w:rPr>
          <w:rFonts w:ascii="Arial" w:hAnsi="Arial" w:cs="Arial"/>
        </w:rPr>
        <w:t>If the collection were done less frequently, reporting requirements for the specific programs would not be met.</w:t>
      </w:r>
    </w:p>
    <w:p w:rsidR="00386054" w:rsidRPr="00102521" w:rsidRDefault="00386054" w:rsidP="00DD40C2">
      <w:pPr>
        <w:pStyle w:val="Heading1"/>
      </w:pPr>
      <w:bookmarkStart w:id="8" w:name="_Toc402355000"/>
      <w:r w:rsidRPr="00102521">
        <w:t>7. Explain any special circumstances that would cause an information collection to be conducted in a manner:</w:t>
      </w:r>
      <w:bookmarkEnd w:id="8"/>
    </w:p>
    <w:p w:rsidR="00386054" w:rsidRPr="00102521" w:rsidRDefault="00386054" w:rsidP="003C29C2">
      <w:pPr>
        <w:numPr>
          <w:ilvl w:val="0"/>
          <w:numId w:val="8"/>
        </w:numPr>
        <w:tabs>
          <w:tab w:val="left" w:pos="-720"/>
          <w:tab w:val="left" w:pos="1247"/>
        </w:tabs>
        <w:suppressAutoHyphens/>
        <w:rPr>
          <w:rFonts w:ascii="Times New Roman" w:hAnsi="Times New Roman"/>
          <w:b/>
          <w:szCs w:val="24"/>
        </w:rPr>
      </w:pPr>
      <w:r w:rsidRPr="00102521">
        <w:rPr>
          <w:rFonts w:ascii="Times New Roman" w:hAnsi="Times New Roman"/>
          <w:b/>
          <w:szCs w:val="24"/>
        </w:rPr>
        <w:t>requiring respondents to report information to the agency more often than quarterly;</w:t>
      </w:r>
    </w:p>
    <w:p w:rsidR="00386054" w:rsidRPr="00102521" w:rsidRDefault="00386054" w:rsidP="003C29C2">
      <w:pPr>
        <w:numPr>
          <w:ilvl w:val="0"/>
          <w:numId w:val="8"/>
        </w:numPr>
        <w:tabs>
          <w:tab w:val="left" w:pos="-720"/>
          <w:tab w:val="left" w:pos="1247"/>
        </w:tabs>
        <w:suppressAutoHyphens/>
        <w:rPr>
          <w:rFonts w:ascii="Times New Roman" w:hAnsi="Times New Roman"/>
          <w:b/>
          <w:szCs w:val="24"/>
        </w:rPr>
      </w:pPr>
      <w:r w:rsidRPr="00102521">
        <w:rPr>
          <w:rFonts w:ascii="Times New Roman" w:hAnsi="Times New Roman"/>
          <w:b/>
          <w:szCs w:val="24"/>
        </w:rPr>
        <w:t>requiring respondents to prepare a written response to a collection of information in fewer than 30 days after receipt of it;</w:t>
      </w:r>
    </w:p>
    <w:p w:rsidR="00386054" w:rsidRPr="00102521" w:rsidRDefault="00386054" w:rsidP="003C29C2">
      <w:pPr>
        <w:numPr>
          <w:ilvl w:val="0"/>
          <w:numId w:val="8"/>
        </w:numPr>
        <w:tabs>
          <w:tab w:val="left" w:pos="-720"/>
          <w:tab w:val="left" w:pos="1247"/>
        </w:tabs>
        <w:suppressAutoHyphens/>
        <w:rPr>
          <w:rFonts w:ascii="Times New Roman" w:hAnsi="Times New Roman"/>
          <w:b/>
          <w:szCs w:val="24"/>
        </w:rPr>
      </w:pPr>
      <w:r w:rsidRPr="00102521">
        <w:rPr>
          <w:rFonts w:ascii="Times New Roman" w:hAnsi="Times New Roman"/>
          <w:b/>
          <w:szCs w:val="24"/>
        </w:rPr>
        <w:t>requiring respondents to submit more than an original and two copies of any document;</w:t>
      </w:r>
    </w:p>
    <w:p w:rsidR="00386054" w:rsidRPr="00102521" w:rsidRDefault="00386054" w:rsidP="003C29C2">
      <w:pPr>
        <w:numPr>
          <w:ilvl w:val="0"/>
          <w:numId w:val="8"/>
        </w:numPr>
        <w:tabs>
          <w:tab w:val="left" w:pos="-720"/>
          <w:tab w:val="left" w:pos="1247"/>
        </w:tabs>
        <w:suppressAutoHyphens/>
        <w:rPr>
          <w:rFonts w:ascii="Times New Roman" w:hAnsi="Times New Roman"/>
          <w:b/>
          <w:szCs w:val="24"/>
        </w:rPr>
      </w:pPr>
      <w:r w:rsidRPr="00102521">
        <w:rPr>
          <w:rFonts w:ascii="Times New Roman" w:hAnsi="Times New Roman"/>
          <w:b/>
          <w:szCs w:val="24"/>
        </w:rPr>
        <w:t>requiring respondents to retain records, other than health, medical, government contract, grant-in-aid, or tax records for more than three years;</w:t>
      </w:r>
    </w:p>
    <w:p w:rsidR="00386054" w:rsidRPr="00102521" w:rsidRDefault="00386054" w:rsidP="003C29C2">
      <w:pPr>
        <w:numPr>
          <w:ilvl w:val="0"/>
          <w:numId w:val="8"/>
        </w:numPr>
        <w:tabs>
          <w:tab w:val="left" w:pos="-720"/>
          <w:tab w:val="left" w:pos="1247"/>
        </w:tabs>
        <w:suppressAutoHyphens/>
        <w:rPr>
          <w:rFonts w:ascii="Times New Roman" w:hAnsi="Times New Roman"/>
          <w:b/>
          <w:szCs w:val="24"/>
        </w:rPr>
      </w:pPr>
      <w:r w:rsidRPr="00102521">
        <w:rPr>
          <w:rFonts w:ascii="Times New Roman" w:hAnsi="Times New Roman"/>
          <w:b/>
          <w:szCs w:val="24"/>
        </w:rPr>
        <w:t>in connection with a statistical survey, that is not designed to produce valid and reliable results than can be generalized to the universe of study;</w:t>
      </w:r>
    </w:p>
    <w:p w:rsidR="00386054" w:rsidRPr="00102521" w:rsidRDefault="00386054" w:rsidP="003C29C2">
      <w:pPr>
        <w:numPr>
          <w:ilvl w:val="0"/>
          <w:numId w:val="8"/>
        </w:numPr>
        <w:tabs>
          <w:tab w:val="left" w:pos="-720"/>
          <w:tab w:val="left" w:pos="1247"/>
        </w:tabs>
        <w:suppressAutoHyphens/>
        <w:rPr>
          <w:rFonts w:ascii="Times New Roman" w:hAnsi="Times New Roman"/>
          <w:b/>
          <w:szCs w:val="24"/>
        </w:rPr>
      </w:pPr>
      <w:r w:rsidRPr="00102521">
        <w:rPr>
          <w:rFonts w:ascii="Times New Roman" w:hAnsi="Times New Roman"/>
          <w:b/>
          <w:szCs w:val="24"/>
        </w:rPr>
        <w:t>requiring the use of a statistical data classification that has not been reviewed and approved by OMB;</w:t>
      </w:r>
    </w:p>
    <w:p w:rsidR="00386054" w:rsidRPr="00102521" w:rsidRDefault="00386054" w:rsidP="003C29C2">
      <w:pPr>
        <w:numPr>
          <w:ilvl w:val="0"/>
          <w:numId w:val="8"/>
        </w:numPr>
        <w:tabs>
          <w:tab w:val="left" w:pos="-720"/>
          <w:tab w:val="left" w:pos="1247"/>
        </w:tabs>
        <w:suppressAutoHyphens/>
        <w:rPr>
          <w:rFonts w:ascii="Times New Roman" w:hAnsi="Times New Roman"/>
          <w:b/>
          <w:szCs w:val="24"/>
        </w:rPr>
      </w:pPr>
      <w:r w:rsidRPr="00102521">
        <w:rPr>
          <w:rFonts w:ascii="Times New Roman" w:hAnsi="Times New Roman"/>
          <w:b/>
          <w:szCs w:val="24"/>
        </w:rPr>
        <w:lastRenderedPageBreak/>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102521" w:rsidRDefault="00386054" w:rsidP="003C29C2">
      <w:pPr>
        <w:numPr>
          <w:ilvl w:val="0"/>
          <w:numId w:val="8"/>
        </w:numPr>
        <w:tabs>
          <w:tab w:val="left" w:pos="-720"/>
          <w:tab w:val="left" w:pos="1247"/>
        </w:tabs>
        <w:suppressAutoHyphens/>
        <w:rPr>
          <w:rFonts w:ascii="Times New Roman" w:hAnsi="Times New Roman"/>
          <w:b/>
          <w:szCs w:val="24"/>
        </w:rPr>
      </w:pPr>
      <w:proofErr w:type="gramStart"/>
      <w:r w:rsidRPr="00102521">
        <w:rPr>
          <w:rFonts w:ascii="Times New Roman" w:hAnsi="Times New Roman"/>
          <w:b/>
          <w:szCs w:val="24"/>
        </w:rPr>
        <w:t>requiring</w:t>
      </w:r>
      <w:proofErr w:type="gramEnd"/>
      <w:r w:rsidRPr="00102521">
        <w:rPr>
          <w:rFonts w:ascii="Times New Roman" w:hAnsi="Times New Roman"/>
          <w:b/>
          <w:szCs w:val="24"/>
        </w:rPr>
        <w:t xml:space="preserve"> respondents to submit proprietary trade secrets, or other confidential information unless the agency can demonstrate that it has instituted procedures to protect the information’s confidentiality to the extent permitted by law.</w:t>
      </w:r>
    </w:p>
    <w:p w:rsidR="00102521" w:rsidRPr="00944260" w:rsidRDefault="00102521" w:rsidP="00102521">
      <w:pPr>
        <w:tabs>
          <w:tab w:val="left" w:pos="-720"/>
          <w:tab w:val="left" w:pos="1247"/>
        </w:tabs>
        <w:suppressAutoHyphens/>
        <w:rPr>
          <w:rFonts w:ascii="Arial" w:hAnsi="Arial" w:cs="Arial"/>
        </w:rPr>
      </w:pPr>
      <w:r w:rsidRPr="00944260">
        <w:rPr>
          <w:rFonts w:ascii="Arial" w:hAnsi="Arial" w:cs="Arial"/>
        </w:rPr>
        <w:t>There are no special circumstances inconsistent with these guidelines.</w:t>
      </w:r>
    </w:p>
    <w:p w:rsidR="00646491" w:rsidRDefault="00646491" w:rsidP="00DD40C2">
      <w:pPr>
        <w:pStyle w:val="Heading1"/>
      </w:pPr>
      <w:bookmarkStart w:id="9" w:name="_Toc402355001"/>
      <w:r w:rsidRPr="00DD40C2">
        <w:t>8.</w:t>
      </w:r>
      <w:r>
        <w:t xml:space="preserve">  </w:t>
      </w:r>
      <w:r w:rsidR="001743A5" w:rsidRPr="00DD40C2">
        <w:t xml:space="preserve">As </w:t>
      </w:r>
      <w:r w:rsidR="00386054" w:rsidRPr="00DD40C2">
        <w:t xml:space="preserve">applicable, </w:t>
      </w:r>
      <w:r w:rsidR="001743A5" w:rsidRPr="00DD40C2">
        <w:t xml:space="preserve">state that the Department has published the 60 and 30 Federal Register notices as </w:t>
      </w:r>
      <w:r w:rsidR="00386054" w:rsidRPr="00DD40C2">
        <w:t>required by 5 CFR 1320.8(d), soliciting comments on the information collection prior to submission to OMB.</w:t>
      </w:r>
      <w:bookmarkEnd w:id="9"/>
      <w:r w:rsidR="00386054" w:rsidRPr="00DD40C2">
        <w:t xml:space="preserve">  </w:t>
      </w:r>
    </w:p>
    <w:p w:rsidR="00386054" w:rsidRPr="00DD40C2" w:rsidRDefault="00386054" w:rsidP="00DD40C2">
      <w:pPr>
        <w:rPr>
          <w:b/>
        </w:rPr>
      </w:pPr>
      <w:r w:rsidRPr="00DD40C2">
        <w:rPr>
          <w:b/>
        </w:rPr>
        <w:t>Summarize public comments received in response to that notice and describe actions taken by the agency in response to these comments.  Specifically address comments received on cost and hour burden.</w:t>
      </w:r>
    </w:p>
    <w:p w:rsidR="00386054" w:rsidRPr="00102521" w:rsidRDefault="00386054" w:rsidP="00DD40C2">
      <w:pPr>
        <w:tabs>
          <w:tab w:val="left" w:pos="-720"/>
        </w:tabs>
        <w:suppressAutoHyphens/>
        <w:rPr>
          <w:rStyle w:val="a"/>
          <w:rFonts w:ascii="Times New Roman" w:hAnsi="Times New Roman"/>
          <w:b/>
          <w:szCs w:val="24"/>
        </w:rPr>
      </w:pPr>
      <w:r w:rsidRPr="00102521">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102521" w:rsidRDefault="00386054" w:rsidP="00DD40C2">
      <w:pPr>
        <w:tabs>
          <w:tab w:val="left" w:pos="-720"/>
        </w:tabs>
        <w:suppressAutoHyphens/>
        <w:rPr>
          <w:rFonts w:ascii="Times New Roman" w:hAnsi="Times New Roman"/>
          <w:b/>
          <w:szCs w:val="24"/>
        </w:rPr>
      </w:pPr>
      <w:r w:rsidRPr="00102521">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102521" w:rsidRPr="003E6357" w:rsidRDefault="00102521" w:rsidP="00102521">
      <w:pPr>
        <w:tabs>
          <w:tab w:val="left" w:pos="-720"/>
        </w:tabs>
        <w:suppressAutoHyphens/>
        <w:rPr>
          <w:rFonts w:ascii="Arial" w:hAnsi="Arial" w:cs="Arial"/>
        </w:rPr>
      </w:pPr>
      <w:r>
        <w:rPr>
          <w:rFonts w:ascii="Arial" w:hAnsi="Arial" w:cs="Arial"/>
        </w:rPr>
        <w:t xml:space="preserve">The data is requested from participating institutions with approved programs.  Sixty-day and 30-day </w:t>
      </w:r>
      <w:r w:rsidR="00C1269A">
        <w:rPr>
          <w:rFonts w:ascii="Arial" w:hAnsi="Arial" w:cs="Arial"/>
        </w:rPr>
        <w:t xml:space="preserve">Federal Register Notices </w:t>
      </w:r>
      <w:r w:rsidR="00646491">
        <w:rPr>
          <w:rFonts w:ascii="Arial" w:hAnsi="Arial" w:cs="Arial"/>
        </w:rPr>
        <w:t xml:space="preserve">are </w:t>
      </w:r>
      <w:r>
        <w:rPr>
          <w:rFonts w:ascii="Arial" w:hAnsi="Arial" w:cs="Arial"/>
        </w:rPr>
        <w:t>published to allow public comment.</w:t>
      </w:r>
      <w:r w:rsidR="00E45378">
        <w:rPr>
          <w:rFonts w:ascii="Arial" w:hAnsi="Arial" w:cs="Arial"/>
        </w:rPr>
        <w:t xml:space="preserve">  </w:t>
      </w:r>
      <w:r w:rsidR="00E36DBB">
        <w:rPr>
          <w:rFonts w:ascii="Arial" w:hAnsi="Arial" w:cs="Arial"/>
        </w:rPr>
        <w:t xml:space="preserve">There were no comments on the 60-day filing.  </w:t>
      </w:r>
      <w:r w:rsidR="00E45378">
        <w:rPr>
          <w:rFonts w:ascii="Arial" w:hAnsi="Arial" w:cs="Arial"/>
        </w:rPr>
        <w:t xml:space="preserve">This filing is part of the </w:t>
      </w:r>
      <w:r w:rsidR="00E36DBB">
        <w:rPr>
          <w:rFonts w:ascii="Arial" w:hAnsi="Arial" w:cs="Arial"/>
        </w:rPr>
        <w:t>3</w:t>
      </w:r>
      <w:r w:rsidR="00E45378">
        <w:rPr>
          <w:rFonts w:ascii="Arial" w:hAnsi="Arial" w:cs="Arial"/>
        </w:rPr>
        <w:t>0 day comment period.</w:t>
      </w:r>
    </w:p>
    <w:p w:rsidR="00386054" w:rsidRPr="00DD40C2" w:rsidRDefault="00646491" w:rsidP="00DD40C2">
      <w:pPr>
        <w:pStyle w:val="Heading1"/>
      </w:pPr>
      <w:bookmarkStart w:id="10" w:name="_Toc402355002"/>
      <w:r>
        <w:t xml:space="preserve">9.  </w:t>
      </w:r>
      <w:r w:rsidR="00386054" w:rsidRPr="00DD40C2">
        <w:rPr>
          <w:rStyle w:val="a"/>
          <w:rFonts w:cstheme="majorBidi"/>
        </w:rPr>
        <w:t>Explain any decision to provide any payment or gift to respondents, other than remuneration of contractors or grantees</w:t>
      </w:r>
      <w:r w:rsidR="003E285A" w:rsidRPr="00DD40C2">
        <w:rPr>
          <w:rStyle w:val="a"/>
          <w:rFonts w:cstheme="majorBidi"/>
        </w:rPr>
        <w:t xml:space="preserve"> with meaningful justification</w:t>
      </w:r>
      <w:r w:rsidR="00386054" w:rsidRPr="00DD40C2">
        <w:rPr>
          <w:rStyle w:val="a"/>
          <w:rFonts w:cstheme="majorBidi"/>
        </w:rPr>
        <w:t>.</w:t>
      </w:r>
      <w:bookmarkEnd w:id="10"/>
    </w:p>
    <w:p w:rsidR="00646491" w:rsidRDefault="00646491" w:rsidP="00102521">
      <w:pPr>
        <w:tabs>
          <w:tab w:val="left" w:pos="-720"/>
        </w:tabs>
        <w:suppressAutoHyphens/>
        <w:rPr>
          <w:rFonts w:ascii="Arial" w:hAnsi="Arial" w:cs="Arial"/>
        </w:rPr>
      </w:pPr>
    </w:p>
    <w:p w:rsidR="00102521" w:rsidRDefault="00102521" w:rsidP="00102521">
      <w:pPr>
        <w:tabs>
          <w:tab w:val="left" w:pos="-720"/>
        </w:tabs>
        <w:suppressAutoHyphens/>
        <w:rPr>
          <w:rFonts w:ascii="Arial" w:hAnsi="Arial" w:cs="Arial"/>
        </w:rPr>
      </w:pPr>
      <w:r w:rsidRPr="00944260">
        <w:rPr>
          <w:rFonts w:ascii="Arial" w:hAnsi="Arial" w:cs="Arial"/>
        </w:rPr>
        <w:t>There are no payments or gifts to respondents</w:t>
      </w:r>
      <w:r>
        <w:rPr>
          <w:rFonts w:ascii="Arial" w:hAnsi="Arial" w:cs="Arial"/>
        </w:rPr>
        <w:t>.</w:t>
      </w:r>
    </w:p>
    <w:p w:rsidR="00646491" w:rsidRDefault="00646491" w:rsidP="00DD40C2">
      <w:pPr>
        <w:rPr>
          <w:rStyle w:val="Heading1Char"/>
        </w:rPr>
      </w:pPr>
    </w:p>
    <w:p w:rsidR="00646491" w:rsidRDefault="00386054" w:rsidP="00DD40C2">
      <w:pPr>
        <w:pStyle w:val="Heading1"/>
        <w:rPr>
          <w:rFonts w:ascii="Times New Roman" w:hAnsi="Times New Roman"/>
          <w:szCs w:val="24"/>
        </w:rPr>
      </w:pPr>
      <w:bookmarkStart w:id="11" w:name="_Toc402355003"/>
      <w:r w:rsidRPr="00DD40C2">
        <w:lastRenderedPageBreak/>
        <w:t>10. Describe any assurance of confidentiality provided to respondents and the basis for the assurance in statute, regulation, or agency policy.</w:t>
      </w:r>
      <w:bookmarkEnd w:id="11"/>
      <w:r w:rsidRPr="00102521">
        <w:rPr>
          <w:rFonts w:ascii="Times New Roman" w:hAnsi="Times New Roman"/>
          <w:szCs w:val="24"/>
        </w:rPr>
        <w:t xml:space="preserve"> </w:t>
      </w:r>
    </w:p>
    <w:p w:rsidR="00386054" w:rsidRPr="00102521" w:rsidRDefault="00386054" w:rsidP="00DD40C2">
      <w:pPr>
        <w:rPr>
          <w:rFonts w:ascii="Times New Roman" w:hAnsi="Times New Roman"/>
          <w:b/>
          <w:szCs w:val="24"/>
        </w:rPr>
      </w:pPr>
      <w:r w:rsidRPr="00102521">
        <w:rPr>
          <w:rFonts w:ascii="Times New Roman" w:hAnsi="Times New Roman"/>
          <w:b/>
          <w:szCs w:val="24"/>
        </w:rPr>
        <w:t>If personally identifiable information (PII) is being collected, a Privacy Act statement should be included on the instrument. Please provide a citation for the Systems of Record Notice and the date a Privacy Impact Assessment was completed</w:t>
      </w:r>
      <w:r w:rsidR="003C7F70" w:rsidRPr="00102521">
        <w:rPr>
          <w:rFonts w:ascii="Times New Roman" w:hAnsi="Times New Roman"/>
          <w:b/>
          <w:szCs w:val="24"/>
        </w:rPr>
        <w:t xml:space="preserve"> as indicated on the IC Data Form</w:t>
      </w:r>
      <w:r w:rsidRPr="00102521">
        <w:rPr>
          <w:rFonts w:ascii="Times New Roman" w:hAnsi="Times New Roman"/>
          <w:b/>
          <w:szCs w:val="24"/>
        </w:rPr>
        <w:t xml:space="preserve">. A confidentiality statement with a legal citation that authorizes the </w:t>
      </w:r>
      <w:r w:rsidR="001743A5" w:rsidRPr="00102521">
        <w:rPr>
          <w:rFonts w:ascii="Times New Roman" w:hAnsi="Times New Roman"/>
          <w:b/>
          <w:szCs w:val="24"/>
        </w:rPr>
        <w:t xml:space="preserve">pledge </w:t>
      </w:r>
      <w:r w:rsidRPr="00102521">
        <w:rPr>
          <w:rFonts w:ascii="Times New Roman" w:hAnsi="Times New Roman"/>
          <w:b/>
          <w:szCs w:val="24"/>
        </w:rPr>
        <w:t xml:space="preserve">of </w:t>
      </w:r>
      <w:r w:rsidR="001743A5" w:rsidRPr="00102521">
        <w:rPr>
          <w:rFonts w:ascii="Times New Roman" w:hAnsi="Times New Roman"/>
          <w:b/>
          <w:szCs w:val="24"/>
        </w:rPr>
        <w:t xml:space="preserve">confidentiality </w:t>
      </w:r>
      <w:r w:rsidRPr="00102521">
        <w:rPr>
          <w:rFonts w:ascii="Times New Roman" w:hAnsi="Times New Roman"/>
          <w:b/>
          <w:szCs w:val="24"/>
        </w:rPr>
        <w:t>should be provided.</w:t>
      </w:r>
      <w:r w:rsidRPr="00102521">
        <w:rPr>
          <w:rStyle w:val="FootnoteReference"/>
          <w:b/>
          <w:szCs w:val="24"/>
        </w:rPr>
        <w:footnoteReference w:id="2"/>
      </w:r>
      <w:r w:rsidR="001743A5" w:rsidRPr="00102521">
        <w:rPr>
          <w:rFonts w:ascii="Times New Roman" w:hAnsi="Times New Roman"/>
          <w:b/>
          <w:szCs w:val="24"/>
        </w:rPr>
        <w:t xml:space="preserve"> If the collection is subject to the Privacy Act, the Privacy Act statement is deemed sufficient with respect to confidentiality. </w:t>
      </w:r>
      <w:proofErr w:type="gramStart"/>
      <w:r w:rsidR="001743A5" w:rsidRPr="00102521">
        <w:rPr>
          <w:rFonts w:ascii="Times New Roman" w:hAnsi="Times New Roman"/>
          <w:b/>
          <w:szCs w:val="24"/>
        </w:rPr>
        <w:t>If there is no expectation of confidentiality, simply state that the Department make</w:t>
      </w:r>
      <w:r w:rsidR="006A3B5C" w:rsidRPr="00102521">
        <w:rPr>
          <w:rFonts w:ascii="Times New Roman" w:hAnsi="Times New Roman"/>
          <w:b/>
          <w:szCs w:val="24"/>
        </w:rPr>
        <w:t>s</w:t>
      </w:r>
      <w:r w:rsidR="001743A5" w:rsidRPr="00102521">
        <w:rPr>
          <w:rFonts w:ascii="Times New Roman" w:hAnsi="Times New Roman"/>
          <w:b/>
          <w:szCs w:val="24"/>
        </w:rPr>
        <w:t xml:space="preserve"> no pledge about the confidentially of the data.</w:t>
      </w:r>
      <w:proofErr w:type="gramEnd"/>
    </w:p>
    <w:p w:rsidR="00386054" w:rsidRPr="00EF7FF5" w:rsidRDefault="00102521">
      <w:pPr>
        <w:tabs>
          <w:tab w:val="left" w:pos="-720"/>
        </w:tabs>
        <w:suppressAutoHyphens/>
        <w:rPr>
          <w:rFonts w:ascii="Times New Roman" w:hAnsi="Times New Roman"/>
          <w:szCs w:val="24"/>
        </w:rPr>
      </w:pPr>
      <w:r>
        <w:rPr>
          <w:rFonts w:ascii="Arial" w:hAnsi="Arial" w:cs="Arial"/>
        </w:rPr>
        <w:t>The Department makes no pledge about the confidentiality of the data.</w:t>
      </w:r>
    </w:p>
    <w:p w:rsidR="00646491" w:rsidRDefault="00386054" w:rsidP="00DD40C2">
      <w:pPr>
        <w:pStyle w:val="Heading1"/>
      </w:pPr>
      <w:bookmarkStart w:id="12" w:name="_Toc402355004"/>
      <w:r w:rsidRPr="00DD40C2">
        <w:t>11. Provide additional justification for any questions of a sensitive nature, such as sexual behavior and attitudes, religious beliefs, and other matters that are commonly considered private.</w:t>
      </w:r>
      <w:bookmarkEnd w:id="12"/>
      <w:r w:rsidRPr="00BB2F3C">
        <w:t xml:space="preserve">  </w:t>
      </w:r>
    </w:p>
    <w:p w:rsidR="00386054" w:rsidRDefault="00386054">
      <w:pPr>
        <w:tabs>
          <w:tab w:val="left" w:pos="-720"/>
        </w:tabs>
        <w:suppressAutoHyphens/>
        <w:rPr>
          <w:rFonts w:ascii="Times New Roman" w:hAnsi="Times New Roman"/>
          <w:b/>
          <w:szCs w:val="24"/>
        </w:rPr>
      </w:pPr>
      <w:r w:rsidRPr="00BB2F3C">
        <w:rPr>
          <w:rFonts w:ascii="Times New Roman" w:hAnsi="Times New Roman"/>
          <w:b/>
          <w:szCs w:val="24"/>
        </w:rPr>
        <w:t>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B2F3C" w:rsidRPr="00944260" w:rsidRDefault="00BB2F3C" w:rsidP="00BB2F3C">
      <w:pPr>
        <w:tabs>
          <w:tab w:val="left" w:pos="-720"/>
        </w:tabs>
        <w:suppressAutoHyphens/>
        <w:rPr>
          <w:rFonts w:ascii="Arial" w:hAnsi="Arial" w:cs="Arial"/>
        </w:rPr>
      </w:pPr>
      <w:r>
        <w:rPr>
          <w:rFonts w:ascii="Arial" w:hAnsi="Arial" w:cs="Arial"/>
        </w:rPr>
        <w:t>This collection does not include information of a sensitive nature.</w:t>
      </w:r>
    </w:p>
    <w:p w:rsidR="00646491" w:rsidRDefault="00386054" w:rsidP="00DD40C2">
      <w:pPr>
        <w:pStyle w:val="Heading1"/>
        <w:rPr>
          <w:rStyle w:val="a"/>
          <w:rFonts w:ascii="Times New Roman" w:hAnsi="Times New Roman"/>
          <w:b w:val="0"/>
          <w:szCs w:val="24"/>
        </w:rPr>
      </w:pPr>
      <w:bookmarkStart w:id="13" w:name="_Toc402355005"/>
      <w:r w:rsidRPr="00DD40C2">
        <w:t>12. Provide estimates of the hour burden of the collection of information.</w:t>
      </w:r>
      <w:bookmarkEnd w:id="13"/>
      <w:r w:rsidRPr="00BB2F3C">
        <w:rPr>
          <w:rStyle w:val="a"/>
          <w:rFonts w:ascii="Times New Roman" w:hAnsi="Times New Roman"/>
          <w:b w:val="0"/>
          <w:szCs w:val="24"/>
        </w:rPr>
        <w:t xml:space="preserve">  </w:t>
      </w:r>
    </w:p>
    <w:p w:rsidR="00386054" w:rsidRPr="00BB2F3C" w:rsidRDefault="00386054">
      <w:pPr>
        <w:tabs>
          <w:tab w:val="left" w:pos="-720"/>
        </w:tabs>
        <w:suppressAutoHyphens/>
        <w:rPr>
          <w:rStyle w:val="a"/>
          <w:rFonts w:ascii="Times New Roman" w:hAnsi="Times New Roman"/>
          <w:b/>
          <w:szCs w:val="24"/>
        </w:rPr>
      </w:pPr>
      <w:r w:rsidRPr="00BB2F3C">
        <w:rPr>
          <w:rStyle w:val="a"/>
          <w:rFonts w:ascii="Times New Roman" w:hAnsi="Times New Roman"/>
          <w:b/>
          <w:szCs w:val="24"/>
        </w:rPr>
        <w:t>The statement should:</w:t>
      </w:r>
    </w:p>
    <w:p w:rsidR="00386054" w:rsidRPr="00BB2F3C" w:rsidRDefault="00386054" w:rsidP="003C29C2">
      <w:pPr>
        <w:numPr>
          <w:ilvl w:val="0"/>
          <w:numId w:val="7"/>
        </w:numPr>
        <w:tabs>
          <w:tab w:val="left" w:pos="-720"/>
          <w:tab w:val="left" w:pos="1247"/>
        </w:tabs>
        <w:suppressAutoHyphens/>
        <w:rPr>
          <w:rStyle w:val="a"/>
          <w:rFonts w:ascii="Times New Roman" w:hAnsi="Times New Roman"/>
          <w:b/>
          <w:szCs w:val="24"/>
        </w:rPr>
      </w:pPr>
      <w:r w:rsidRPr="00BB2F3C">
        <w:rPr>
          <w:rStyle w:val="a"/>
          <w:rFonts w:ascii="Times New Roman" w:hAnsi="Times New Roman"/>
          <w:b/>
          <w:szCs w:val="24"/>
        </w:rPr>
        <w:t xml:space="preserve">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w:t>
      </w:r>
      <w:r w:rsidRPr="00BB2F3C">
        <w:rPr>
          <w:rStyle w:val="a"/>
          <w:rFonts w:ascii="Times New Roman" w:hAnsi="Times New Roman"/>
          <w:b/>
          <w:szCs w:val="24"/>
        </w:rPr>
        <w:lastRenderedPageBreak/>
        <w:t>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BB2F3C" w:rsidRDefault="00386054" w:rsidP="003C29C2">
      <w:pPr>
        <w:numPr>
          <w:ilvl w:val="0"/>
          <w:numId w:val="7"/>
        </w:numPr>
        <w:tabs>
          <w:tab w:val="left" w:pos="-720"/>
          <w:tab w:val="left" w:pos="1247"/>
        </w:tabs>
        <w:suppressAutoHyphens/>
        <w:rPr>
          <w:rStyle w:val="a"/>
          <w:rFonts w:ascii="Times New Roman" w:hAnsi="Times New Roman"/>
          <w:b/>
          <w:szCs w:val="24"/>
        </w:rPr>
      </w:pPr>
      <w:r w:rsidRPr="00BB2F3C">
        <w:rPr>
          <w:rStyle w:val="a"/>
          <w:rFonts w:ascii="Times New Roman" w:hAnsi="Times New Roman"/>
          <w:b/>
          <w:szCs w:val="24"/>
        </w:rPr>
        <w:t xml:space="preserve">If this request for approval covers more than one form, provide separate hour burden estimates for each form and aggregate the hour burdens in the </w:t>
      </w:r>
      <w:r w:rsidR="003C7F70" w:rsidRPr="00BB2F3C">
        <w:rPr>
          <w:rStyle w:val="a"/>
          <w:rFonts w:ascii="Times New Roman" w:hAnsi="Times New Roman"/>
          <w:b/>
          <w:szCs w:val="24"/>
        </w:rPr>
        <w:t xml:space="preserve">ROCIS </w:t>
      </w:r>
      <w:r w:rsidRPr="00BB2F3C">
        <w:rPr>
          <w:rStyle w:val="a"/>
          <w:rFonts w:ascii="Times New Roman" w:hAnsi="Times New Roman"/>
          <w:b/>
          <w:szCs w:val="24"/>
        </w:rPr>
        <w:t>IC Burden Analysis Table.</w:t>
      </w:r>
      <w:r w:rsidR="00CE72AF" w:rsidRPr="00BB2F3C">
        <w:rPr>
          <w:rStyle w:val="a"/>
          <w:rFonts w:ascii="Times New Roman" w:hAnsi="Times New Roman"/>
          <w:b/>
          <w:szCs w:val="24"/>
        </w:rPr>
        <w:t xml:space="preserve">  (The table should at </w:t>
      </w:r>
      <w:r w:rsidR="003C7F70" w:rsidRPr="00BB2F3C">
        <w:rPr>
          <w:rStyle w:val="a"/>
          <w:rFonts w:ascii="Times New Roman" w:hAnsi="Times New Roman"/>
          <w:b/>
          <w:szCs w:val="24"/>
        </w:rPr>
        <w:t>minimum</w:t>
      </w:r>
      <w:r w:rsidR="00CE72AF" w:rsidRPr="00BB2F3C">
        <w:rPr>
          <w:rStyle w:val="a"/>
          <w:rFonts w:ascii="Times New Roman" w:hAnsi="Times New Roman"/>
          <w:b/>
          <w:szCs w:val="24"/>
        </w:rPr>
        <w:t xml:space="preserve"> include Respondent types, IC activity, Respondent and Responses, Hours/Response, and Total Hours)</w:t>
      </w:r>
    </w:p>
    <w:p w:rsidR="00386054" w:rsidRPr="00BB2F3C" w:rsidRDefault="00386054" w:rsidP="008F3062">
      <w:pPr>
        <w:numPr>
          <w:ilvl w:val="0"/>
          <w:numId w:val="7"/>
        </w:numPr>
        <w:tabs>
          <w:tab w:val="left" w:pos="-720"/>
          <w:tab w:val="left" w:pos="1247"/>
        </w:tabs>
        <w:suppressAutoHyphens/>
        <w:rPr>
          <w:rFonts w:ascii="Times New Roman" w:hAnsi="Times New Roman"/>
          <w:b/>
          <w:szCs w:val="24"/>
        </w:rPr>
      </w:pPr>
      <w:r w:rsidRPr="00BB2F3C">
        <w:rPr>
          <w:rStyle w:val="a"/>
          <w:rFonts w:ascii="Times New Roman" w:hAnsi="Times New Roman"/>
          <w:b/>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BB2F3C" w:rsidRDefault="00BB2F3C" w:rsidP="00BB2F3C">
      <w:pPr>
        <w:suppressAutoHyphens/>
        <w:rPr>
          <w:rFonts w:ascii="Arial" w:hAnsi="Arial" w:cs="Arial"/>
        </w:rPr>
      </w:pPr>
      <w:r>
        <w:rPr>
          <w:rFonts w:ascii="Arial" w:hAnsi="Arial" w:cs="Arial"/>
        </w:rPr>
        <w:t>T</w:t>
      </w:r>
      <w:r w:rsidR="002A15EC">
        <w:rPr>
          <w:rFonts w:ascii="Arial" w:hAnsi="Arial" w:cs="Arial"/>
        </w:rPr>
        <w:t xml:space="preserve">here are a total of </w:t>
      </w:r>
      <w:r w:rsidR="00646491">
        <w:rPr>
          <w:rFonts w:ascii="Arial" w:hAnsi="Arial" w:cs="Arial"/>
        </w:rPr>
        <w:t>3</w:t>
      </w:r>
      <w:r w:rsidR="003234BF">
        <w:rPr>
          <w:rFonts w:ascii="Arial" w:hAnsi="Arial" w:cs="Arial"/>
        </w:rPr>
        <w:t xml:space="preserve">4 </w:t>
      </w:r>
      <w:r>
        <w:rPr>
          <w:rFonts w:ascii="Arial" w:hAnsi="Arial" w:cs="Arial"/>
        </w:rPr>
        <w:t xml:space="preserve">respondents.  The Office of Postsecondary Education has done everything possible to reduce the burden.  </w:t>
      </w:r>
    </w:p>
    <w:tbl>
      <w:tblPr>
        <w:tblW w:w="0" w:type="auto"/>
        <w:jc w:val="center"/>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103"/>
        <w:gridCol w:w="1954"/>
        <w:gridCol w:w="2009"/>
        <w:gridCol w:w="2217"/>
      </w:tblGrid>
      <w:tr w:rsidR="003234BF" w:rsidRPr="00DD40C2" w:rsidTr="00DD40C2">
        <w:trPr>
          <w:jc w:val="center"/>
        </w:trPr>
        <w:tc>
          <w:tcPr>
            <w:tcW w:w="2070" w:type="dxa"/>
            <w:shd w:val="clear" w:color="auto" w:fill="FFC000"/>
            <w:vAlign w:val="bottom"/>
          </w:tcPr>
          <w:p w:rsidR="007B7790" w:rsidRPr="00DD40C2" w:rsidRDefault="007B7790" w:rsidP="00EE2CB3">
            <w:pPr>
              <w:tabs>
                <w:tab w:val="left" w:pos="0"/>
                <w:tab w:val="left" w:pos="720"/>
              </w:tabs>
              <w:suppressAutoHyphens/>
              <w:rPr>
                <w:b/>
                <w:spacing w:val="-3"/>
              </w:rPr>
            </w:pPr>
            <w:r w:rsidRPr="00DD40C2">
              <w:rPr>
                <w:b/>
                <w:spacing w:val="-3"/>
              </w:rPr>
              <w:t>Est. No. of Respondents</w:t>
            </w:r>
          </w:p>
        </w:tc>
        <w:tc>
          <w:tcPr>
            <w:tcW w:w="1103" w:type="dxa"/>
            <w:shd w:val="clear" w:color="auto" w:fill="FFC000"/>
          </w:tcPr>
          <w:p w:rsidR="007B7790" w:rsidRPr="00DD40C2" w:rsidRDefault="007B7790" w:rsidP="00EE2CB3">
            <w:pPr>
              <w:tabs>
                <w:tab w:val="left" w:pos="0"/>
                <w:tab w:val="left" w:pos="720"/>
              </w:tabs>
              <w:suppressAutoHyphens/>
              <w:jc w:val="center"/>
              <w:rPr>
                <w:b/>
                <w:spacing w:val="-3"/>
              </w:rPr>
            </w:pPr>
          </w:p>
        </w:tc>
        <w:tc>
          <w:tcPr>
            <w:tcW w:w="1954" w:type="dxa"/>
            <w:shd w:val="clear" w:color="auto" w:fill="FFC000"/>
            <w:vAlign w:val="bottom"/>
          </w:tcPr>
          <w:p w:rsidR="007B7790" w:rsidRPr="00DD40C2" w:rsidRDefault="007B7790" w:rsidP="00EE2CB3">
            <w:pPr>
              <w:tabs>
                <w:tab w:val="left" w:pos="0"/>
                <w:tab w:val="left" w:pos="720"/>
              </w:tabs>
              <w:suppressAutoHyphens/>
              <w:jc w:val="center"/>
              <w:rPr>
                <w:b/>
                <w:spacing w:val="-3"/>
              </w:rPr>
            </w:pPr>
            <w:r w:rsidRPr="00DD40C2">
              <w:rPr>
                <w:b/>
                <w:spacing w:val="-3"/>
              </w:rPr>
              <w:t>Est. Avg. Person Hours per Respondent – Reporting</w:t>
            </w:r>
          </w:p>
        </w:tc>
        <w:tc>
          <w:tcPr>
            <w:tcW w:w="2009" w:type="dxa"/>
            <w:shd w:val="clear" w:color="auto" w:fill="FFC000"/>
          </w:tcPr>
          <w:p w:rsidR="007B7790" w:rsidRPr="00DD40C2" w:rsidRDefault="007B7790" w:rsidP="00A072F9">
            <w:pPr>
              <w:tabs>
                <w:tab w:val="left" w:pos="0"/>
                <w:tab w:val="left" w:pos="720"/>
              </w:tabs>
              <w:suppressAutoHyphens/>
              <w:jc w:val="center"/>
              <w:rPr>
                <w:b/>
                <w:spacing w:val="-3"/>
              </w:rPr>
            </w:pPr>
            <w:r w:rsidRPr="00DD40C2">
              <w:rPr>
                <w:b/>
                <w:spacing w:val="-3"/>
              </w:rPr>
              <w:t>Est. Avg. Person Hours per Respondent – Record Keeping</w:t>
            </w:r>
          </w:p>
        </w:tc>
        <w:tc>
          <w:tcPr>
            <w:tcW w:w="2217" w:type="dxa"/>
            <w:shd w:val="clear" w:color="auto" w:fill="FFC000"/>
            <w:vAlign w:val="bottom"/>
          </w:tcPr>
          <w:p w:rsidR="007B7790" w:rsidRPr="00DD40C2" w:rsidRDefault="007B7790" w:rsidP="00EE2CB3">
            <w:pPr>
              <w:tabs>
                <w:tab w:val="left" w:pos="0"/>
                <w:tab w:val="left" w:pos="720"/>
              </w:tabs>
              <w:suppressAutoHyphens/>
              <w:jc w:val="right"/>
              <w:rPr>
                <w:b/>
                <w:spacing w:val="-3"/>
              </w:rPr>
            </w:pPr>
            <w:r w:rsidRPr="00DD40C2">
              <w:rPr>
                <w:b/>
                <w:spacing w:val="-3"/>
              </w:rPr>
              <w:t>Total Hours</w:t>
            </w:r>
          </w:p>
        </w:tc>
      </w:tr>
      <w:tr w:rsidR="003234BF" w:rsidRPr="00944260" w:rsidTr="00DD40C2">
        <w:trPr>
          <w:jc w:val="center"/>
        </w:trPr>
        <w:tc>
          <w:tcPr>
            <w:tcW w:w="2070" w:type="dxa"/>
            <w:shd w:val="clear" w:color="auto" w:fill="FFC000"/>
          </w:tcPr>
          <w:p w:rsidR="007B7790" w:rsidRPr="00DD40C2" w:rsidRDefault="007B7790" w:rsidP="00EE2CB3">
            <w:pPr>
              <w:tabs>
                <w:tab w:val="left" w:pos="0"/>
                <w:tab w:val="left" w:pos="720"/>
              </w:tabs>
              <w:suppressAutoHyphens/>
              <w:rPr>
                <w:b/>
                <w:spacing w:val="-3"/>
              </w:rPr>
            </w:pPr>
            <w:r w:rsidRPr="00DD40C2">
              <w:rPr>
                <w:b/>
                <w:spacing w:val="-3"/>
              </w:rPr>
              <w:t>Public Institutions</w:t>
            </w:r>
          </w:p>
        </w:tc>
        <w:tc>
          <w:tcPr>
            <w:tcW w:w="1103" w:type="dxa"/>
          </w:tcPr>
          <w:p w:rsidR="007B7790" w:rsidRDefault="00393E94" w:rsidP="00DD40C2">
            <w:pPr>
              <w:tabs>
                <w:tab w:val="left" w:pos="0"/>
                <w:tab w:val="left" w:pos="720"/>
              </w:tabs>
              <w:suppressAutoHyphens/>
              <w:jc w:val="center"/>
              <w:rPr>
                <w:spacing w:val="-3"/>
              </w:rPr>
            </w:pPr>
            <w:r>
              <w:rPr>
                <w:spacing w:val="-3"/>
              </w:rPr>
              <w:t>25</w:t>
            </w:r>
          </w:p>
        </w:tc>
        <w:tc>
          <w:tcPr>
            <w:tcW w:w="1954" w:type="dxa"/>
          </w:tcPr>
          <w:p w:rsidR="007B7790" w:rsidRDefault="00123694" w:rsidP="00EE2CB3">
            <w:pPr>
              <w:tabs>
                <w:tab w:val="left" w:pos="0"/>
                <w:tab w:val="left" w:pos="720"/>
              </w:tabs>
              <w:suppressAutoHyphens/>
              <w:jc w:val="center"/>
              <w:rPr>
                <w:spacing w:val="-3"/>
              </w:rPr>
            </w:pPr>
            <w:r>
              <w:rPr>
                <w:spacing w:val="-3"/>
              </w:rPr>
              <w:t>1</w:t>
            </w:r>
          </w:p>
        </w:tc>
        <w:tc>
          <w:tcPr>
            <w:tcW w:w="2009" w:type="dxa"/>
          </w:tcPr>
          <w:p w:rsidR="007B7790" w:rsidRDefault="00123694" w:rsidP="00A072F9">
            <w:pPr>
              <w:tabs>
                <w:tab w:val="left" w:pos="0"/>
                <w:tab w:val="left" w:pos="720"/>
              </w:tabs>
              <w:suppressAutoHyphens/>
              <w:jc w:val="center"/>
              <w:rPr>
                <w:spacing w:val="-3"/>
              </w:rPr>
            </w:pPr>
            <w:r>
              <w:rPr>
                <w:spacing w:val="-3"/>
              </w:rPr>
              <w:t>1</w:t>
            </w:r>
          </w:p>
        </w:tc>
        <w:tc>
          <w:tcPr>
            <w:tcW w:w="2217" w:type="dxa"/>
          </w:tcPr>
          <w:p w:rsidR="007B7790" w:rsidRPr="007B7790" w:rsidRDefault="00393E94" w:rsidP="00EE2CB3">
            <w:pPr>
              <w:tabs>
                <w:tab w:val="left" w:pos="0"/>
                <w:tab w:val="left" w:pos="720"/>
              </w:tabs>
              <w:suppressAutoHyphens/>
              <w:jc w:val="right"/>
              <w:rPr>
                <w:color w:val="808080" w:themeColor="background1" w:themeShade="80"/>
                <w:spacing w:val="-3"/>
              </w:rPr>
            </w:pPr>
            <w:r>
              <w:rPr>
                <w:color w:val="808080" w:themeColor="background1" w:themeShade="80"/>
                <w:spacing w:val="-3"/>
              </w:rPr>
              <w:t>50</w:t>
            </w:r>
          </w:p>
        </w:tc>
      </w:tr>
      <w:tr w:rsidR="003234BF" w:rsidRPr="00944260" w:rsidTr="00DD40C2">
        <w:trPr>
          <w:jc w:val="center"/>
        </w:trPr>
        <w:tc>
          <w:tcPr>
            <w:tcW w:w="2070" w:type="dxa"/>
            <w:shd w:val="clear" w:color="auto" w:fill="FFC000"/>
          </w:tcPr>
          <w:p w:rsidR="007B7790" w:rsidRPr="00DD40C2" w:rsidRDefault="007B7790" w:rsidP="00EE2CB3">
            <w:pPr>
              <w:tabs>
                <w:tab w:val="left" w:pos="0"/>
                <w:tab w:val="left" w:pos="720"/>
              </w:tabs>
              <w:suppressAutoHyphens/>
              <w:rPr>
                <w:b/>
                <w:spacing w:val="-3"/>
              </w:rPr>
            </w:pPr>
            <w:r w:rsidRPr="00DD40C2">
              <w:rPr>
                <w:b/>
                <w:spacing w:val="-3"/>
              </w:rPr>
              <w:t>Proprietary &amp; Private Institutions</w:t>
            </w:r>
          </w:p>
        </w:tc>
        <w:tc>
          <w:tcPr>
            <w:tcW w:w="1103" w:type="dxa"/>
          </w:tcPr>
          <w:p w:rsidR="007B7790" w:rsidRDefault="00393E94" w:rsidP="00EE2CB3">
            <w:pPr>
              <w:tabs>
                <w:tab w:val="left" w:pos="0"/>
                <w:tab w:val="left" w:pos="720"/>
              </w:tabs>
              <w:suppressAutoHyphens/>
              <w:jc w:val="center"/>
              <w:rPr>
                <w:spacing w:val="-3"/>
              </w:rPr>
            </w:pPr>
            <w:r>
              <w:rPr>
                <w:spacing w:val="-3"/>
              </w:rPr>
              <w:t>9</w:t>
            </w:r>
          </w:p>
        </w:tc>
        <w:tc>
          <w:tcPr>
            <w:tcW w:w="1954" w:type="dxa"/>
          </w:tcPr>
          <w:p w:rsidR="007B7790" w:rsidRDefault="00123694" w:rsidP="00EE2CB3">
            <w:pPr>
              <w:tabs>
                <w:tab w:val="left" w:pos="0"/>
                <w:tab w:val="left" w:pos="720"/>
              </w:tabs>
              <w:suppressAutoHyphens/>
              <w:jc w:val="center"/>
              <w:rPr>
                <w:spacing w:val="-3"/>
              </w:rPr>
            </w:pPr>
            <w:r>
              <w:rPr>
                <w:spacing w:val="-3"/>
              </w:rPr>
              <w:t>1</w:t>
            </w:r>
          </w:p>
        </w:tc>
        <w:tc>
          <w:tcPr>
            <w:tcW w:w="2009" w:type="dxa"/>
          </w:tcPr>
          <w:p w:rsidR="007B7790" w:rsidRDefault="00123694" w:rsidP="00A072F9">
            <w:pPr>
              <w:tabs>
                <w:tab w:val="left" w:pos="0"/>
                <w:tab w:val="left" w:pos="720"/>
              </w:tabs>
              <w:suppressAutoHyphens/>
              <w:jc w:val="center"/>
              <w:rPr>
                <w:spacing w:val="-3"/>
              </w:rPr>
            </w:pPr>
            <w:r>
              <w:rPr>
                <w:spacing w:val="-3"/>
              </w:rPr>
              <w:t>1</w:t>
            </w:r>
          </w:p>
        </w:tc>
        <w:tc>
          <w:tcPr>
            <w:tcW w:w="2217" w:type="dxa"/>
          </w:tcPr>
          <w:p w:rsidR="007B7790" w:rsidRPr="007B7790" w:rsidRDefault="00393E94" w:rsidP="00EE2CB3">
            <w:pPr>
              <w:tabs>
                <w:tab w:val="left" w:pos="0"/>
                <w:tab w:val="left" w:pos="720"/>
              </w:tabs>
              <w:suppressAutoHyphens/>
              <w:jc w:val="right"/>
              <w:rPr>
                <w:color w:val="808080" w:themeColor="background1" w:themeShade="80"/>
                <w:spacing w:val="-3"/>
              </w:rPr>
            </w:pPr>
            <w:r>
              <w:rPr>
                <w:color w:val="808080" w:themeColor="background1" w:themeShade="80"/>
                <w:spacing w:val="-3"/>
              </w:rPr>
              <w:t>18</w:t>
            </w:r>
          </w:p>
        </w:tc>
      </w:tr>
      <w:tr w:rsidR="003234BF" w:rsidRPr="00944260" w:rsidTr="00DD40C2">
        <w:trPr>
          <w:jc w:val="center"/>
        </w:trPr>
        <w:tc>
          <w:tcPr>
            <w:tcW w:w="2070" w:type="dxa"/>
            <w:tcBorders>
              <w:bottom w:val="single" w:sz="24" w:space="0" w:color="auto"/>
            </w:tcBorders>
            <w:shd w:val="clear" w:color="auto" w:fill="FFC000"/>
          </w:tcPr>
          <w:p w:rsidR="007B7790" w:rsidRPr="00DD40C2" w:rsidRDefault="007B7790" w:rsidP="007B7790">
            <w:pPr>
              <w:tabs>
                <w:tab w:val="left" w:pos="0"/>
                <w:tab w:val="left" w:pos="720"/>
              </w:tabs>
              <w:suppressAutoHyphens/>
              <w:jc w:val="right"/>
              <w:rPr>
                <w:b/>
                <w:spacing w:val="-3"/>
              </w:rPr>
            </w:pPr>
            <w:r w:rsidRPr="00DD40C2">
              <w:rPr>
                <w:b/>
                <w:spacing w:val="-3"/>
              </w:rPr>
              <w:t>Total</w:t>
            </w:r>
          </w:p>
        </w:tc>
        <w:tc>
          <w:tcPr>
            <w:tcW w:w="1103" w:type="dxa"/>
            <w:tcBorders>
              <w:bottom w:val="single" w:sz="24" w:space="0" w:color="auto"/>
            </w:tcBorders>
          </w:tcPr>
          <w:p w:rsidR="007B7790" w:rsidRDefault="00393E94" w:rsidP="00EE2CB3">
            <w:pPr>
              <w:tabs>
                <w:tab w:val="left" w:pos="0"/>
                <w:tab w:val="left" w:pos="720"/>
              </w:tabs>
              <w:suppressAutoHyphens/>
              <w:jc w:val="center"/>
              <w:rPr>
                <w:spacing w:val="-3"/>
              </w:rPr>
            </w:pPr>
            <w:r>
              <w:rPr>
                <w:spacing w:val="-3"/>
              </w:rPr>
              <w:t>34</w:t>
            </w:r>
          </w:p>
        </w:tc>
        <w:tc>
          <w:tcPr>
            <w:tcW w:w="1954" w:type="dxa"/>
            <w:tcBorders>
              <w:bottom w:val="single" w:sz="24" w:space="0" w:color="auto"/>
            </w:tcBorders>
          </w:tcPr>
          <w:p w:rsidR="007B7790" w:rsidRPr="007C7BA1" w:rsidRDefault="00123694" w:rsidP="00EE2CB3">
            <w:pPr>
              <w:tabs>
                <w:tab w:val="left" w:pos="0"/>
                <w:tab w:val="left" w:pos="720"/>
              </w:tabs>
              <w:suppressAutoHyphens/>
              <w:jc w:val="center"/>
              <w:rPr>
                <w:color w:val="808080"/>
                <w:spacing w:val="-3"/>
              </w:rPr>
            </w:pPr>
            <w:r>
              <w:rPr>
                <w:spacing w:val="-3"/>
              </w:rPr>
              <w:t>1</w:t>
            </w:r>
          </w:p>
        </w:tc>
        <w:tc>
          <w:tcPr>
            <w:tcW w:w="2009" w:type="dxa"/>
            <w:tcBorders>
              <w:bottom w:val="single" w:sz="24" w:space="0" w:color="auto"/>
            </w:tcBorders>
          </w:tcPr>
          <w:p w:rsidR="007B7790" w:rsidRDefault="00123694" w:rsidP="00A072F9">
            <w:pPr>
              <w:tabs>
                <w:tab w:val="left" w:pos="0"/>
                <w:tab w:val="left" w:pos="720"/>
              </w:tabs>
              <w:suppressAutoHyphens/>
              <w:jc w:val="center"/>
              <w:rPr>
                <w:spacing w:val="-3"/>
              </w:rPr>
            </w:pPr>
            <w:r>
              <w:rPr>
                <w:spacing w:val="-3"/>
              </w:rPr>
              <w:t>1</w:t>
            </w:r>
          </w:p>
        </w:tc>
        <w:tc>
          <w:tcPr>
            <w:tcW w:w="2217" w:type="dxa"/>
            <w:tcBorders>
              <w:bottom w:val="single" w:sz="24" w:space="0" w:color="auto"/>
            </w:tcBorders>
          </w:tcPr>
          <w:p w:rsidR="007B7790" w:rsidRPr="007B7790" w:rsidRDefault="00393E94" w:rsidP="00EE2CB3">
            <w:pPr>
              <w:tabs>
                <w:tab w:val="left" w:pos="0"/>
                <w:tab w:val="left" w:pos="720"/>
              </w:tabs>
              <w:suppressAutoHyphens/>
              <w:jc w:val="right"/>
              <w:rPr>
                <w:color w:val="808080" w:themeColor="background1" w:themeShade="80"/>
                <w:spacing w:val="-3"/>
              </w:rPr>
            </w:pPr>
            <w:r>
              <w:rPr>
                <w:color w:val="808080" w:themeColor="background1" w:themeShade="80"/>
                <w:spacing w:val="-3"/>
              </w:rPr>
              <w:t>68</w:t>
            </w:r>
          </w:p>
        </w:tc>
      </w:tr>
      <w:tr w:rsidR="003234BF" w:rsidRPr="00944260" w:rsidTr="00DD40C2">
        <w:trPr>
          <w:jc w:val="center"/>
        </w:trPr>
        <w:tc>
          <w:tcPr>
            <w:tcW w:w="2070" w:type="dxa"/>
            <w:tcBorders>
              <w:top w:val="single" w:sz="24" w:space="0" w:color="auto"/>
            </w:tcBorders>
          </w:tcPr>
          <w:p w:rsidR="007B7790" w:rsidRPr="00DD40C2" w:rsidRDefault="007B7790" w:rsidP="00EE2CB3">
            <w:pPr>
              <w:tabs>
                <w:tab w:val="left" w:pos="0"/>
                <w:tab w:val="left" w:pos="720"/>
              </w:tabs>
              <w:suppressAutoHyphens/>
              <w:rPr>
                <w:b/>
                <w:spacing w:val="-3"/>
              </w:rPr>
            </w:pPr>
          </w:p>
        </w:tc>
        <w:tc>
          <w:tcPr>
            <w:tcW w:w="1103" w:type="dxa"/>
            <w:tcBorders>
              <w:top w:val="single" w:sz="24" w:space="0" w:color="auto"/>
            </w:tcBorders>
          </w:tcPr>
          <w:p w:rsidR="007B7790" w:rsidRDefault="007B7790" w:rsidP="00EE2CB3">
            <w:pPr>
              <w:tabs>
                <w:tab w:val="left" w:pos="0"/>
                <w:tab w:val="left" w:pos="720"/>
              </w:tabs>
              <w:suppressAutoHyphens/>
              <w:jc w:val="center"/>
              <w:rPr>
                <w:b/>
                <w:spacing w:val="-3"/>
              </w:rPr>
            </w:pPr>
          </w:p>
        </w:tc>
        <w:tc>
          <w:tcPr>
            <w:tcW w:w="1954" w:type="dxa"/>
            <w:tcBorders>
              <w:top w:val="single" w:sz="24" w:space="0" w:color="auto"/>
            </w:tcBorders>
          </w:tcPr>
          <w:p w:rsidR="007B7790" w:rsidRPr="008D621F" w:rsidRDefault="007B7790" w:rsidP="00EE2CB3">
            <w:pPr>
              <w:tabs>
                <w:tab w:val="left" w:pos="0"/>
                <w:tab w:val="left" w:pos="720"/>
              </w:tabs>
              <w:suppressAutoHyphens/>
              <w:jc w:val="center"/>
              <w:rPr>
                <w:b/>
                <w:spacing w:val="-3"/>
              </w:rPr>
            </w:pPr>
            <w:r>
              <w:rPr>
                <w:b/>
                <w:spacing w:val="-3"/>
              </w:rPr>
              <w:t>Average Salary of Respondents</w:t>
            </w:r>
          </w:p>
        </w:tc>
        <w:tc>
          <w:tcPr>
            <w:tcW w:w="2009" w:type="dxa"/>
            <w:tcBorders>
              <w:top w:val="single" w:sz="24" w:space="0" w:color="auto"/>
            </w:tcBorders>
          </w:tcPr>
          <w:p w:rsidR="007B7790" w:rsidRDefault="007B7790" w:rsidP="00A072F9">
            <w:pPr>
              <w:tabs>
                <w:tab w:val="left" w:pos="0"/>
                <w:tab w:val="left" w:pos="720"/>
              </w:tabs>
              <w:suppressAutoHyphens/>
              <w:jc w:val="center"/>
              <w:rPr>
                <w:b/>
                <w:spacing w:val="-3"/>
              </w:rPr>
            </w:pPr>
          </w:p>
        </w:tc>
        <w:tc>
          <w:tcPr>
            <w:tcW w:w="2217" w:type="dxa"/>
            <w:tcBorders>
              <w:top w:val="single" w:sz="24" w:space="0" w:color="auto"/>
            </w:tcBorders>
          </w:tcPr>
          <w:p w:rsidR="007B7790" w:rsidRPr="00941506" w:rsidRDefault="007B7790" w:rsidP="003234BF">
            <w:pPr>
              <w:tabs>
                <w:tab w:val="left" w:pos="0"/>
                <w:tab w:val="left" w:pos="720"/>
              </w:tabs>
              <w:suppressAutoHyphens/>
              <w:jc w:val="right"/>
              <w:rPr>
                <w:b/>
                <w:spacing w:val="-3"/>
              </w:rPr>
            </w:pPr>
            <w:r>
              <w:rPr>
                <w:b/>
                <w:spacing w:val="-3"/>
              </w:rPr>
              <w:t xml:space="preserve">Total </w:t>
            </w:r>
            <w:r w:rsidR="003234BF">
              <w:rPr>
                <w:b/>
                <w:spacing w:val="-3"/>
              </w:rPr>
              <w:t xml:space="preserve">Salary Cost of all </w:t>
            </w:r>
            <w:r>
              <w:rPr>
                <w:b/>
                <w:spacing w:val="-3"/>
              </w:rPr>
              <w:t>Respondents</w:t>
            </w:r>
          </w:p>
        </w:tc>
      </w:tr>
      <w:tr w:rsidR="003234BF" w:rsidRPr="00944260" w:rsidTr="00DD40C2">
        <w:trPr>
          <w:jc w:val="center"/>
        </w:trPr>
        <w:tc>
          <w:tcPr>
            <w:tcW w:w="2070" w:type="dxa"/>
          </w:tcPr>
          <w:p w:rsidR="007B7790" w:rsidRPr="00DD40C2" w:rsidRDefault="007B7790" w:rsidP="00EE2CB3">
            <w:pPr>
              <w:tabs>
                <w:tab w:val="left" w:pos="0"/>
                <w:tab w:val="left" w:pos="720"/>
              </w:tabs>
              <w:suppressAutoHyphens/>
              <w:rPr>
                <w:b/>
                <w:spacing w:val="-3"/>
              </w:rPr>
            </w:pPr>
          </w:p>
        </w:tc>
        <w:tc>
          <w:tcPr>
            <w:tcW w:w="1103" w:type="dxa"/>
          </w:tcPr>
          <w:p w:rsidR="007B7790" w:rsidRDefault="007B7790" w:rsidP="007B7790">
            <w:pPr>
              <w:tabs>
                <w:tab w:val="left" w:pos="0"/>
                <w:tab w:val="left" w:pos="720"/>
              </w:tabs>
              <w:suppressAutoHyphens/>
              <w:jc w:val="center"/>
              <w:rPr>
                <w:spacing w:val="-3"/>
              </w:rPr>
            </w:pPr>
          </w:p>
        </w:tc>
        <w:tc>
          <w:tcPr>
            <w:tcW w:w="1954" w:type="dxa"/>
          </w:tcPr>
          <w:p w:rsidR="007B7790" w:rsidRPr="00944260" w:rsidRDefault="007B7790" w:rsidP="007B7790">
            <w:pPr>
              <w:tabs>
                <w:tab w:val="left" w:pos="0"/>
                <w:tab w:val="left" w:pos="720"/>
              </w:tabs>
              <w:suppressAutoHyphens/>
              <w:jc w:val="center"/>
              <w:rPr>
                <w:spacing w:val="-3"/>
              </w:rPr>
            </w:pPr>
            <w:r>
              <w:rPr>
                <w:spacing w:val="-3"/>
              </w:rPr>
              <w:t>$</w:t>
            </w:r>
            <w:r w:rsidR="00393E94">
              <w:rPr>
                <w:spacing w:val="-3"/>
              </w:rPr>
              <w:t>26.90</w:t>
            </w:r>
            <w:r>
              <w:rPr>
                <w:spacing w:val="-3"/>
              </w:rPr>
              <w:t xml:space="preserve"> per hour</w:t>
            </w:r>
          </w:p>
        </w:tc>
        <w:tc>
          <w:tcPr>
            <w:tcW w:w="2009" w:type="dxa"/>
          </w:tcPr>
          <w:p w:rsidR="007B7790" w:rsidRDefault="007B7790" w:rsidP="00A072F9">
            <w:pPr>
              <w:tabs>
                <w:tab w:val="left" w:pos="0"/>
                <w:tab w:val="left" w:pos="720"/>
              </w:tabs>
              <w:suppressAutoHyphens/>
              <w:jc w:val="center"/>
              <w:rPr>
                <w:spacing w:val="-3"/>
              </w:rPr>
            </w:pPr>
          </w:p>
        </w:tc>
        <w:tc>
          <w:tcPr>
            <w:tcW w:w="2217" w:type="dxa"/>
          </w:tcPr>
          <w:p w:rsidR="007B7790" w:rsidRDefault="007B7790" w:rsidP="00EE2CB3">
            <w:pPr>
              <w:tabs>
                <w:tab w:val="left" w:pos="0"/>
                <w:tab w:val="left" w:pos="720"/>
              </w:tabs>
              <w:suppressAutoHyphens/>
              <w:jc w:val="right"/>
              <w:rPr>
                <w:spacing w:val="-3"/>
              </w:rPr>
            </w:pPr>
            <w:r>
              <w:rPr>
                <w:spacing w:val="-3"/>
              </w:rPr>
              <w:t>$</w:t>
            </w:r>
            <w:r w:rsidR="003234BF">
              <w:rPr>
                <w:spacing w:val="-3"/>
              </w:rPr>
              <w:t>1,</w:t>
            </w:r>
            <w:r w:rsidR="00393E94">
              <w:rPr>
                <w:spacing w:val="-3"/>
              </w:rPr>
              <w:t>829</w:t>
            </w:r>
          </w:p>
          <w:p w:rsidR="007B7790" w:rsidRPr="007C7BA1" w:rsidRDefault="007B7790" w:rsidP="00EE2CB3">
            <w:pPr>
              <w:tabs>
                <w:tab w:val="left" w:pos="0"/>
                <w:tab w:val="left" w:pos="720"/>
              </w:tabs>
              <w:suppressAutoHyphens/>
              <w:jc w:val="right"/>
              <w:rPr>
                <w:color w:val="808080"/>
                <w:spacing w:val="-3"/>
              </w:rPr>
            </w:pPr>
            <w:r w:rsidRPr="007C7BA1">
              <w:rPr>
                <w:color w:val="808080"/>
                <w:spacing w:val="-3"/>
              </w:rPr>
              <w:t>(</w:t>
            </w:r>
            <w:r>
              <w:rPr>
                <w:color w:val="808080"/>
                <w:spacing w:val="-3"/>
              </w:rPr>
              <w:t xml:space="preserve">Total hours </w:t>
            </w:r>
            <w:r w:rsidRPr="007C7BA1">
              <w:rPr>
                <w:color w:val="808080"/>
                <w:spacing w:val="-3"/>
              </w:rPr>
              <w:t xml:space="preserve"> x </w:t>
            </w:r>
            <w:r>
              <w:rPr>
                <w:color w:val="808080"/>
                <w:spacing w:val="-3"/>
              </w:rPr>
              <w:t>S</w:t>
            </w:r>
            <w:r w:rsidRPr="007C7BA1">
              <w:rPr>
                <w:color w:val="808080"/>
                <w:spacing w:val="-3"/>
              </w:rPr>
              <w:t>alary)</w:t>
            </w:r>
          </w:p>
        </w:tc>
      </w:tr>
    </w:tbl>
    <w:p w:rsidR="00386054" w:rsidRPr="00EF7FF5" w:rsidRDefault="00386054">
      <w:pPr>
        <w:tabs>
          <w:tab w:val="left" w:pos="-720"/>
        </w:tabs>
        <w:suppressAutoHyphens/>
        <w:rPr>
          <w:rFonts w:ascii="Times New Roman" w:hAnsi="Times New Roman"/>
          <w:szCs w:val="24"/>
        </w:rPr>
      </w:pPr>
    </w:p>
    <w:p w:rsidR="009568A2" w:rsidRDefault="009568A2">
      <w:pPr>
        <w:rPr>
          <w:rFonts w:asciiTheme="majorHAnsi" w:eastAsiaTheme="majorEastAsia" w:hAnsiTheme="majorHAnsi" w:cstheme="majorBidi"/>
          <w:b/>
          <w:bCs/>
          <w:color w:val="622423" w:themeColor="accent2" w:themeShade="7F"/>
          <w:sz w:val="22"/>
          <w:szCs w:val="22"/>
        </w:rPr>
      </w:pPr>
      <w:r>
        <w:br w:type="page"/>
      </w:r>
    </w:p>
    <w:p w:rsidR="00393E94" w:rsidRDefault="00386054" w:rsidP="00DD40C2">
      <w:pPr>
        <w:pStyle w:val="Heading1"/>
        <w:rPr>
          <w:rStyle w:val="a"/>
          <w:rFonts w:ascii="Times New Roman" w:hAnsi="Times New Roman"/>
          <w:b w:val="0"/>
          <w:szCs w:val="24"/>
        </w:rPr>
      </w:pPr>
      <w:bookmarkStart w:id="14" w:name="_Toc402355006"/>
      <w:r w:rsidRPr="00DD40C2">
        <w:lastRenderedPageBreak/>
        <w:t>13.  Provide an estimate of the total annual cost burden to respondents or record keepers resulting from the collection of information.</w:t>
      </w:r>
      <w:bookmarkEnd w:id="14"/>
      <w:r w:rsidRPr="00BB2F3C">
        <w:rPr>
          <w:rStyle w:val="a"/>
          <w:rFonts w:ascii="Times New Roman" w:hAnsi="Times New Roman"/>
          <w:b w:val="0"/>
          <w:szCs w:val="24"/>
        </w:rPr>
        <w:t xml:space="preserve">  </w:t>
      </w:r>
    </w:p>
    <w:p w:rsidR="00386054" w:rsidRPr="00BB2F3C" w:rsidRDefault="00386054">
      <w:pPr>
        <w:tabs>
          <w:tab w:val="left" w:pos="-720"/>
        </w:tabs>
        <w:suppressAutoHyphens/>
        <w:rPr>
          <w:rFonts w:ascii="Times New Roman" w:hAnsi="Times New Roman"/>
          <w:b/>
          <w:szCs w:val="24"/>
        </w:rPr>
      </w:pPr>
      <w:r w:rsidRPr="00BB2F3C">
        <w:rPr>
          <w:rStyle w:val="a"/>
          <w:rFonts w:ascii="Times New Roman" w:hAnsi="Times New Roman"/>
          <w:b/>
          <w:szCs w:val="24"/>
        </w:rPr>
        <w:t>(Do not include the cost of any hour burden shown in Items 12 and 14.)</w:t>
      </w:r>
    </w:p>
    <w:p w:rsidR="00386054" w:rsidRPr="00BB2F3C" w:rsidRDefault="00386054" w:rsidP="003C29C2">
      <w:pPr>
        <w:numPr>
          <w:ilvl w:val="0"/>
          <w:numId w:val="5"/>
        </w:numPr>
        <w:tabs>
          <w:tab w:val="left" w:pos="-720"/>
          <w:tab w:val="left" w:pos="1247"/>
        </w:tabs>
        <w:suppressAutoHyphens/>
        <w:rPr>
          <w:rFonts w:ascii="Times New Roman" w:hAnsi="Times New Roman"/>
          <w:b/>
          <w:szCs w:val="24"/>
        </w:rPr>
      </w:pPr>
      <w:r w:rsidRPr="00BB2F3C">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BB2F3C" w:rsidRDefault="00386054" w:rsidP="003C29C2">
      <w:pPr>
        <w:numPr>
          <w:ilvl w:val="0"/>
          <w:numId w:val="5"/>
        </w:numPr>
        <w:tabs>
          <w:tab w:val="left" w:pos="-720"/>
          <w:tab w:val="left" w:pos="1247"/>
        </w:tabs>
        <w:suppressAutoHyphens/>
        <w:rPr>
          <w:rFonts w:ascii="Times New Roman" w:hAnsi="Times New Roman"/>
          <w:b/>
          <w:szCs w:val="24"/>
        </w:rPr>
      </w:pPr>
      <w:r w:rsidRPr="00BB2F3C">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BB2F3C" w:rsidRDefault="00386054" w:rsidP="003C29C2">
      <w:pPr>
        <w:numPr>
          <w:ilvl w:val="0"/>
          <w:numId w:val="5"/>
        </w:numPr>
        <w:tabs>
          <w:tab w:val="left" w:pos="-720"/>
          <w:tab w:val="left" w:pos="1247"/>
        </w:tabs>
        <w:suppressAutoHyphens/>
        <w:rPr>
          <w:rFonts w:ascii="Times New Roman" w:hAnsi="Times New Roman"/>
          <w:b/>
          <w:szCs w:val="24"/>
        </w:rPr>
      </w:pPr>
      <w:r w:rsidRPr="00BB2F3C">
        <w:rPr>
          <w:rFonts w:ascii="Times New Roman" w:hAnsi="Times New Roman"/>
          <w:b/>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BB2F3C">
        <w:rPr>
          <w:rFonts w:ascii="Times New Roman" w:hAnsi="Times New Roman"/>
          <w:b/>
          <w:szCs w:val="24"/>
        </w:rPr>
        <w:t>government</w:t>
      </w:r>
      <w:r w:rsidRPr="00BB2F3C">
        <w:rPr>
          <w:rFonts w:ascii="Times New Roman" w:hAnsi="Times New Roman"/>
          <w:b/>
          <w:szCs w:val="24"/>
        </w:rPr>
        <w:t xml:space="preserve"> or (4) as part of customary and usual business or private practices.</w:t>
      </w:r>
      <w:r w:rsidR="001743A5" w:rsidRPr="00BB2F3C">
        <w:rPr>
          <w:rFonts w:ascii="Times New Roman" w:hAnsi="Times New Roman"/>
          <w:b/>
          <w:szCs w:val="24"/>
        </w:rPr>
        <w:t xml:space="preserve"> Also, these estimates should not include the hourly costs (i.e., the monetization of the hours) captured above in Item 12</w:t>
      </w:r>
    </w:p>
    <w:p w:rsidR="00386054" w:rsidRPr="00BB2F3C" w:rsidRDefault="00386054">
      <w:pPr>
        <w:tabs>
          <w:tab w:val="left" w:pos="-720"/>
        </w:tabs>
        <w:suppressAutoHyphens/>
        <w:rPr>
          <w:rFonts w:ascii="Times New Roman" w:hAnsi="Times New Roman"/>
          <w:b/>
          <w:szCs w:val="24"/>
        </w:rPr>
      </w:pPr>
      <w:r w:rsidRPr="00BB2F3C">
        <w:rPr>
          <w:rFonts w:ascii="Times New Roman" w:hAnsi="Times New Roman"/>
          <w:b/>
          <w:szCs w:val="24"/>
        </w:rPr>
        <w:tab/>
        <w:t>Total Annualized Capital/Startup Cost</w:t>
      </w:r>
      <w:r w:rsidRPr="00BB2F3C">
        <w:rPr>
          <w:rFonts w:ascii="Times New Roman" w:hAnsi="Times New Roman"/>
          <w:b/>
          <w:szCs w:val="24"/>
        </w:rPr>
        <w:tab/>
        <w:t xml:space="preserve">: </w:t>
      </w:r>
      <w:bookmarkStart w:id="15" w:name="Startup"/>
      <w:r w:rsidR="003234BF">
        <w:rPr>
          <w:rFonts w:ascii="Times New Roman" w:hAnsi="Times New Roman"/>
          <w:b/>
          <w:szCs w:val="24"/>
        </w:rPr>
        <w:tab/>
        <w:t>$0</w:t>
      </w:r>
      <w:bookmarkEnd w:id="15"/>
    </w:p>
    <w:p w:rsidR="00386054" w:rsidRPr="00BB2F3C" w:rsidRDefault="00386054">
      <w:pPr>
        <w:tabs>
          <w:tab w:val="left" w:pos="-720"/>
        </w:tabs>
        <w:suppressAutoHyphens/>
        <w:rPr>
          <w:rFonts w:ascii="Times New Roman" w:hAnsi="Times New Roman"/>
          <w:b/>
          <w:szCs w:val="24"/>
        </w:rPr>
      </w:pPr>
      <w:r w:rsidRPr="00BB2F3C">
        <w:rPr>
          <w:rFonts w:ascii="Times New Roman" w:hAnsi="Times New Roman"/>
          <w:b/>
          <w:szCs w:val="24"/>
        </w:rPr>
        <w:tab/>
        <w:t>Total Annual Costs (O&amp;M)</w:t>
      </w:r>
      <w:r w:rsidRPr="00BB2F3C">
        <w:rPr>
          <w:rFonts w:ascii="Times New Roman" w:hAnsi="Times New Roman"/>
          <w:b/>
          <w:szCs w:val="24"/>
        </w:rPr>
        <w:tab/>
      </w:r>
      <w:r w:rsidRPr="00BB2F3C">
        <w:rPr>
          <w:rFonts w:ascii="Times New Roman" w:hAnsi="Times New Roman"/>
          <w:b/>
          <w:szCs w:val="24"/>
        </w:rPr>
        <w:tab/>
        <w:t xml:space="preserve">: </w:t>
      </w:r>
      <w:bookmarkStart w:id="16" w:name="OM"/>
      <w:r w:rsidR="00013E34" w:rsidRPr="00BB2F3C">
        <w:rPr>
          <w:rFonts w:ascii="Times New Roman" w:hAnsi="Times New Roman"/>
          <w:b/>
          <w:szCs w:val="24"/>
        </w:rPr>
        <w:fldChar w:fldCharType="begin">
          <w:ffData>
            <w:name w:val="OM"/>
            <w:enabled/>
            <w:calcOnExit w:val="0"/>
            <w:helpText w:type="text" w:val="Enter total annualized Costs (O&amp;M)"/>
            <w:statusText w:type="text" w:val="Enter total annualized Costs (O&amp;M)"/>
            <w:textInput/>
          </w:ffData>
        </w:fldChar>
      </w:r>
      <w:r w:rsidRPr="00BB2F3C">
        <w:rPr>
          <w:rFonts w:ascii="Times New Roman" w:hAnsi="Times New Roman"/>
          <w:b/>
          <w:szCs w:val="24"/>
        </w:rPr>
        <w:instrText xml:space="preserve"> FORMTEXT </w:instrText>
      </w:r>
      <w:r w:rsidR="00013E34" w:rsidRPr="00BB2F3C">
        <w:rPr>
          <w:rFonts w:ascii="Times New Roman" w:hAnsi="Times New Roman"/>
          <w:b/>
          <w:szCs w:val="24"/>
        </w:rPr>
      </w:r>
      <w:r w:rsidR="00013E34" w:rsidRPr="00BB2F3C">
        <w:rPr>
          <w:rFonts w:ascii="Times New Roman" w:hAnsi="Times New Roman"/>
          <w:b/>
          <w:szCs w:val="24"/>
        </w:rPr>
        <w:fldChar w:fldCharType="separate"/>
      </w:r>
      <w:r w:rsidRPr="00BB2F3C">
        <w:rPr>
          <w:rFonts w:ascii="Times New Roman" w:hAnsi="Times New Roman"/>
          <w:b/>
          <w:noProof/>
          <w:szCs w:val="24"/>
        </w:rPr>
        <w:t> </w:t>
      </w:r>
      <w:r w:rsidRPr="00BB2F3C">
        <w:rPr>
          <w:rFonts w:ascii="Times New Roman" w:hAnsi="Times New Roman"/>
          <w:b/>
          <w:noProof/>
          <w:szCs w:val="24"/>
        </w:rPr>
        <w:t> </w:t>
      </w:r>
      <w:r w:rsidRPr="00BB2F3C">
        <w:rPr>
          <w:rFonts w:ascii="Times New Roman" w:hAnsi="Times New Roman"/>
          <w:b/>
          <w:noProof/>
          <w:szCs w:val="24"/>
        </w:rPr>
        <w:t> </w:t>
      </w:r>
      <w:r w:rsidRPr="00BB2F3C">
        <w:rPr>
          <w:rFonts w:ascii="Times New Roman" w:hAnsi="Times New Roman"/>
          <w:b/>
          <w:noProof/>
          <w:szCs w:val="24"/>
        </w:rPr>
        <w:t> </w:t>
      </w:r>
      <w:r w:rsidRPr="00BB2F3C">
        <w:rPr>
          <w:rFonts w:ascii="Times New Roman" w:hAnsi="Times New Roman"/>
          <w:b/>
          <w:noProof/>
          <w:szCs w:val="24"/>
        </w:rPr>
        <w:t> </w:t>
      </w:r>
      <w:r w:rsidR="00013E34" w:rsidRPr="00BB2F3C">
        <w:rPr>
          <w:rFonts w:ascii="Times New Roman" w:hAnsi="Times New Roman"/>
          <w:b/>
          <w:szCs w:val="24"/>
        </w:rPr>
        <w:fldChar w:fldCharType="end"/>
      </w:r>
      <w:bookmarkEnd w:id="16"/>
      <w:r w:rsidR="003234BF">
        <w:rPr>
          <w:rFonts w:ascii="Times New Roman" w:hAnsi="Times New Roman"/>
          <w:b/>
          <w:szCs w:val="24"/>
        </w:rPr>
        <w:tab/>
        <w:t>$0</w:t>
      </w:r>
    </w:p>
    <w:p w:rsidR="00386054" w:rsidRPr="00BB2F3C" w:rsidRDefault="00386054">
      <w:pPr>
        <w:tabs>
          <w:tab w:val="left" w:pos="-720"/>
        </w:tabs>
        <w:suppressAutoHyphens/>
        <w:rPr>
          <w:rFonts w:ascii="Times New Roman" w:hAnsi="Times New Roman"/>
          <w:b/>
          <w:szCs w:val="24"/>
        </w:rPr>
      </w:pPr>
      <w:r w:rsidRPr="00BB2F3C">
        <w:rPr>
          <w:rFonts w:ascii="Times New Roman" w:hAnsi="Times New Roman"/>
          <w:b/>
          <w:szCs w:val="24"/>
        </w:rPr>
        <w:tab/>
      </w:r>
      <w:r w:rsidRPr="00BB2F3C">
        <w:rPr>
          <w:rFonts w:ascii="Times New Roman" w:hAnsi="Times New Roman"/>
          <w:b/>
          <w:szCs w:val="24"/>
        </w:rPr>
        <w:tab/>
      </w:r>
      <w:r w:rsidRPr="00BB2F3C">
        <w:rPr>
          <w:rFonts w:ascii="Times New Roman" w:hAnsi="Times New Roman"/>
          <w:b/>
          <w:szCs w:val="24"/>
        </w:rPr>
        <w:tab/>
      </w:r>
      <w:r w:rsidRPr="00BB2F3C">
        <w:rPr>
          <w:rFonts w:ascii="Times New Roman" w:hAnsi="Times New Roman"/>
          <w:b/>
          <w:szCs w:val="24"/>
        </w:rPr>
        <w:tab/>
      </w:r>
      <w:r w:rsidRPr="00BB2F3C">
        <w:rPr>
          <w:rFonts w:ascii="Times New Roman" w:hAnsi="Times New Roman"/>
          <w:b/>
          <w:szCs w:val="24"/>
        </w:rPr>
        <w:tab/>
      </w:r>
      <w:r w:rsidRPr="00BB2F3C">
        <w:rPr>
          <w:rFonts w:ascii="Times New Roman" w:hAnsi="Times New Roman"/>
          <w:b/>
          <w:szCs w:val="24"/>
        </w:rPr>
        <w:tab/>
      </w:r>
      <w:r w:rsidRPr="00BB2F3C">
        <w:rPr>
          <w:rFonts w:ascii="Times New Roman" w:hAnsi="Times New Roman"/>
          <w:b/>
          <w:szCs w:val="24"/>
        </w:rPr>
        <w:tab/>
        <w:t xml:space="preserve"> ____________________</w:t>
      </w:r>
    </w:p>
    <w:p w:rsidR="00386054" w:rsidRPr="00BB2F3C" w:rsidRDefault="00386054">
      <w:pPr>
        <w:tabs>
          <w:tab w:val="left" w:pos="-720"/>
        </w:tabs>
        <w:suppressAutoHyphens/>
        <w:rPr>
          <w:rFonts w:ascii="Times New Roman" w:hAnsi="Times New Roman"/>
          <w:b/>
          <w:szCs w:val="24"/>
        </w:rPr>
      </w:pPr>
      <w:r w:rsidRPr="00BB2F3C">
        <w:rPr>
          <w:rFonts w:ascii="Times New Roman" w:hAnsi="Times New Roman"/>
          <w:b/>
          <w:szCs w:val="24"/>
        </w:rPr>
        <w:tab/>
        <w:t>Total Annualized Costs Requested</w:t>
      </w:r>
      <w:r w:rsidRPr="00BB2F3C">
        <w:rPr>
          <w:rFonts w:ascii="Times New Roman" w:hAnsi="Times New Roman"/>
          <w:b/>
          <w:szCs w:val="24"/>
        </w:rPr>
        <w:tab/>
        <w:t xml:space="preserve">: </w:t>
      </w:r>
      <w:r w:rsidR="003234BF">
        <w:rPr>
          <w:rFonts w:ascii="Times New Roman" w:hAnsi="Times New Roman"/>
          <w:b/>
          <w:szCs w:val="24"/>
        </w:rPr>
        <w:tab/>
        <w:t>$0</w:t>
      </w:r>
    </w:p>
    <w:p w:rsidR="00BB2F3C" w:rsidRPr="00944260" w:rsidRDefault="00BB2F3C" w:rsidP="00BB2F3C">
      <w:pPr>
        <w:tabs>
          <w:tab w:val="left" w:pos="-720"/>
        </w:tabs>
        <w:suppressAutoHyphens/>
        <w:rPr>
          <w:rFonts w:ascii="Arial" w:hAnsi="Arial" w:cs="Arial"/>
        </w:rPr>
      </w:pPr>
      <w:r>
        <w:rPr>
          <w:rFonts w:ascii="Arial" w:hAnsi="Arial" w:cs="Arial"/>
        </w:rPr>
        <w:t>The nature of business for the participating institutions is such that purchases of equipment and provision of services that are required for completion of their expenditure submissions are a part of their customary and usual business practice.  They are the type of equipment and services normally necessary to successfully operate any institution of higher education.  Therefore, no special equipment or services are required for providing data.</w:t>
      </w:r>
    </w:p>
    <w:p w:rsidR="00BB2F3C" w:rsidRPr="00EF7FF5" w:rsidRDefault="00BB2F3C">
      <w:pPr>
        <w:tabs>
          <w:tab w:val="left" w:pos="-720"/>
        </w:tabs>
        <w:suppressAutoHyphens/>
        <w:rPr>
          <w:rFonts w:ascii="Times New Roman" w:hAnsi="Times New Roman"/>
          <w:szCs w:val="24"/>
        </w:rPr>
      </w:pPr>
    </w:p>
    <w:p w:rsidR="009568A2" w:rsidRDefault="00386054" w:rsidP="00DD40C2">
      <w:pPr>
        <w:pStyle w:val="Heading1"/>
        <w:rPr>
          <w:rStyle w:val="a"/>
          <w:rFonts w:ascii="Times New Roman" w:hAnsi="Times New Roman"/>
          <w:b w:val="0"/>
          <w:szCs w:val="24"/>
        </w:rPr>
      </w:pPr>
      <w:bookmarkStart w:id="17" w:name="_Toc402355007"/>
      <w:r w:rsidRPr="00DD40C2">
        <w:lastRenderedPageBreak/>
        <w:t>14. Provide estimates of annualized cost to the Federal government.</w:t>
      </w:r>
      <w:bookmarkEnd w:id="17"/>
      <w:r w:rsidRPr="00BB2F3C">
        <w:rPr>
          <w:rStyle w:val="a"/>
          <w:rFonts w:ascii="Times New Roman" w:hAnsi="Times New Roman"/>
          <w:b w:val="0"/>
          <w:szCs w:val="24"/>
        </w:rPr>
        <w:t xml:space="preserve">  </w:t>
      </w:r>
    </w:p>
    <w:p w:rsidR="00386054" w:rsidRPr="00BB2F3C" w:rsidRDefault="00386054">
      <w:pPr>
        <w:tabs>
          <w:tab w:val="left" w:pos="-720"/>
        </w:tabs>
        <w:suppressAutoHyphens/>
        <w:rPr>
          <w:rFonts w:ascii="Times New Roman" w:hAnsi="Times New Roman"/>
          <w:b/>
          <w:szCs w:val="24"/>
        </w:rPr>
      </w:pPr>
      <w:r w:rsidRPr="00BB2F3C">
        <w:rPr>
          <w:rStyle w:val="a"/>
          <w:rFonts w:ascii="Times New Roman" w:hAnsi="Times New Roman"/>
          <w:b/>
          <w:szCs w:val="24"/>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BA290E" w:rsidRDefault="00BB2F3C" w:rsidP="00BB2F3C">
      <w:pPr>
        <w:tabs>
          <w:tab w:val="left" w:pos="-720"/>
        </w:tabs>
        <w:suppressAutoHyphens/>
        <w:rPr>
          <w:rFonts w:ascii="Arial" w:hAnsi="Arial" w:cs="Arial"/>
        </w:rPr>
      </w:pPr>
      <w:r w:rsidRPr="00944260">
        <w:rPr>
          <w:rFonts w:ascii="Arial" w:hAnsi="Arial" w:cs="Arial"/>
        </w:rPr>
        <w:t>The matrix below descr</w:t>
      </w:r>
      <w:r>
        <w:rPr>
          <w:rFonts w:ascii="Arial" w:hAnsi="Arial" w:cs="Arial"/>
        </w:rPr>
        <w:t xml:space="preserve">ibes the separate costs for CTP-Intellectual Disabilities.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3"/>
        <w:gridCol w:w="2675"/>
      </w:tblGrid>
      <w:tr w:rsidR="00BB2F3C" w:rsidRPr="00944260" w:rsidTr="00EE2CB3">
        <w:tc>
          <w:tcPr>
            <w:tcW w:w="9468" w:type="dxa"/>
            <w:gridSpan w:val="2"/>
          </w:tcPr>
          <w:p w:rsidR="00BB2F3C" w:rsidRPr="0018125A" w:rsidRDefault="00BB2F3C" w:rsidP="00DD40C2">
            <w:pPr>
              <w:tabs>
                <w:tab w:val="left" w:pos="1440"/>
              </w:tabs>
              <w:suppressAutoHyphens/>
              <w:rPr>
                <w:rFonts w:ascii="Calibri" w:hAnsi="Calibri"/>
                <w:spacing w:val="-3"/>
              </w:rPr>
            </w:pPr>
            <w:r>
              <w:rPr>
                <w:b/>
                <w:spacing w:val="-3"/>
              </w:rPr>
              <w:t>CTP-Intellectual Disabilities</w:t>
            </w:r>
            <w:r w:rsidRPr="00944260">
              <w:rPr>
                <w:b/>
                <w:spacing w:val="-3"/>
              </w:rPr>
              <w:t xml:space="preserve"> Publication and Distribution Costs</w:t>
            </w:r>
            <w:r w:rsidR="009568A2">
              <w:rPr>
                <w:rFonts w:ascii="Calibri" w:hAnsi="Calibri"/>
                <w:spacing w:val="-3"/>
              </w:rPr>
              <w:br/>
            </w:r>
            <w:r w:rsidR="003234BF">
              <w:rPr>
                <w:rFonts w:ascii="Calibri" w:hAnsi="Calibri"/>
                <w:spacing w:val="-3"/>
              </w:rPr>
              <w:t>CTP-Intellectual Disabilities is incorporated into the eCampus-Based System web operations. There are no separate operations and maintenance or publication and distribution costs.</w:t>
            </w:r>
          </w:p>
        </w:tc>
      </w:tr>
      <w:tr w:rsidR="00BB2F3C" w:rsidRPr="00944260" w:rsidTr="00DD40C2">
        <w:trPr>
          <w:trHeight w:val="305"/>
        </w:trPr>
        <w:tc>
          <w:tcPr>
            <w:tcW w:w="6793" w:type="dxa"/>
          </w:tcPr>
          <w:p w:rsidR="00BB2F3C" w:rsidRPr="00944260" w:rsidRDefault="00BB2F3C" w:rsidP="00DD40C2">
            <w:pPr>
              <w:tabs>
                <w:tab w:val="left" w:pos="1440"/>
              </w:tabs>
              <w:suppressAutoHyphens/>
              <w:spacing w:line="240" w:lineRule="auto"/>
              <w:jc w:val="right"/>
              <w:rPr>
                <w:b/>
                <w:spacing w:val="-3"/>
              </w:rPr>
            </w:pPr>
            <w:r w:rsidRPr="00944260">
              <w:rPr>
                <w:b/>
                <w:spacing w:val="-3"/>
              </w:rPr>
              <w:t>Total</w:t>
            </w:r>
          </w:p>
        </w:tc>
        <w:tc>
          <w:tcPr>
            <w:tcW w:w="2675" w:type="dxa"/>
          </w:tcPr>
          <w:p w:rsidR="00BB2F3C" w:rsidRPr="00944260" w:rsidRDefault="00BB2F3C" w:rsidP="00DD40C2">
            <w:pPr>
              <w:tabs>
                <w:tab w:val="left" w:pos="1440"/>
              </w:tabs>
              <w:suppressAutoHyphens/>
              <w:spacing w:line="240" w:lineRule="auto"/>
              <w:rPr>
                <w:spacing w:val="-3"/>
              </w:rPr>
            </w:pPr>
            <w:r w:rsidRPr="00944260">
              <w:rPr>
                <w:spacing w:val="-3"/>
              </w:rPr>
              <w:t>$0</w:t>
            </w:r>
          </w:p>
        </w:tc>
      </w:tr>
      <w:tr w:rsidR="00BB2F3C" w:rsidRPr="00944260" w:rsidTr="00EE2CB3">
        <w:tc>
          <w:tcPr>
            <w:tcW w:w="9468" w:type="dxa"/>
            <w:gridSpan w:val="2"/>
          </w:tcPr>
          <w:p w:rsidR="00BB2F3C" w:rsidRPr="00944260" w:rsidRDefault="00BB2F3C" w:rsidP="00EE2CB3">
            <w:pPr>
              <w:tabs>
                <w:tab w:val="left" w:pos="1440"/>
              </w:tabs>
              <w:suppressAutoHyphens/>
              <w:rPr>
                <w:b/>
                <w:spacing w:val="-3"/>
              </w:rPr>
            </w:pPr>
            <w:r>
              <w:rPr>
                <w:b/>
                <w:spacing w:val="-3"/>
              </w:rPr>
              <w:t>CTP-Intellectual Disabilities</w:t>
            </w:r>
            <w:r w:rsidRPr="00944260">
              <w:rPr>
                <w:b/>
                <w:spacing w:val="-3"/>
              </w:rPr>
              <w:t xml:space="preserve"> Operations &amp; Maintenance Contract Costs</w:t>
            </w:r>
          </w:p>
          <w:p w:rsidR="00BB2F3C" w:rsidRPr="006755D7" w:rsidRDefault="000B024A" w:rsidP="00DD40C2">
            <w:pPr>
              <w:autoSpaceDE w:val="0"/>
              <w:autoSpaceDN w:val="0"/>
              <w:adjustRightInd w:val="0"/>
              <w:rPr>
                <w:spacing w:val="-3"/>
                <w:szCs w:val="22"/>
              </w:rPr>
            </w:pPr>
            <w:r>
              <w:rPr>
                <w:sz w:val="22"/>
                <w:szCs w:val="22"/>
              </w:rPr>
              <w:t>Collabralink</w:t>
            </w:r>
            <w:r w:rsidR="009568A2">
              <w:rPr>
                <w:sz w:val="22"/>
                <w:szCs w:val="22"/>
              </w:rPr>
              <w:br/>
              <w:t>8405 Greensboro Drive</w:t>
            </w:r>
            <w:r w:rsidR="009568A2">
              <w:rPr>
                <w:sz w:val="22"/>
                <w:szCs w:val="22"/>
              </w:rPr>
              <w:br/>
            </w:r>
            <w:r w:rsidR="00BB2F3C" w:rsidRPr="006755D7">
              <w:rPr>
                <w:sz w:val="22"/>
                <w:szCs w:val="22"/>
              </w:rPr>
              <w:t xml:space="preserve">Suite </w:t>
            </w:r>
            <w:r w:rsidR="009568A2">
              <w:rPr>
                <w:sz w:val="22"/>
                <w:szCs w:val="22"/>
              </w:rPr>
              <w:t>1200</w:t>
            </w:r>
            <w:r w:rsidR="009568A2">
              <w:rPr>
                <w:sz w:val="22"/>
                <w:szCs w:val="22"/>
              </w:rPr>
              <w:br/>
              <w:t>Falls Church</w:t>
            </w:r>
            <w:r w:rsidR="00BB2F3C" w:rsidRPr="006755D7">
              <w:rPr>
                <w:sz w:val="22"/>
                <w:szCs w:val="22"/>
              </w:rPr>
              <w:t>, VA  22</w:t>
            </w:r>
            <w:r w:rsidR="009568A2">
              <w:rPr>
                <w:sz w:val="22"/>
                <w:szCs w:val="22"/>
              </w:rPr>
              <w:t>102</w:t>
            </w:r>
          </w:p>
          <w:p w:rsidR="00BB2F3C" w:rsidRPr="006755D7" w:rsidRDefault="00BB2F3C" w:rsidP="00EE2CB3">
            <w:pPr>
              <w:tabs>
                <w:tab w:val="left" w:pos="1440"/>
              </w:tabs>
              <w:suppressAutoHyphens/>
              <w:rPr>
                <w:spacing w:val="-3"/>
                <w:szCs w:val="22"/>
              </w:rPr>
            </w:pPr>
            <w:r w:rsidRPr="006755D7">
              <w:rPr>
                <w:spacing w:val="-3"/>
                <w:sz w:val="22"/>
                <w:szCs w:val="22"/>
              </w:rPr>
              <w:t>The current annual O&amp;M costs for the eCB system include the FISAP and Reallocation forms</w:t>
            </w:r>
            <w:r w:rsidR="00A451FD">
              <w:rPr>
                <w:spacing w:val="-3"/>
                <w:sz w:val="22"/>
                <w:szCs w:val="22"/>
                <w:vertAlign w:val="superscript"/>
              </w:rPr>
              <w:t>1</w:t>
            </w:r>
            <w:r w:rsidRPr="006755D7">
              <w:rPr>
                <w:spacing w:val="-3"/>
                <w:sz w:val="22"/>
                <w:szCs w:val="22"/>
              </w:rPr>
              <w:t>as well as the TCLI Directory</w:t>
            </w:r>
            <w:r w:rsidR="00A451FD">
              <w:rPr>
                <w:spacing w:val="-3"/>
                <w:sz w:val="22"/>
                <w:szCs w:val="22"/>
                <w:vertAlign w:val="superscript"/>
              </w:rPr>
              <w:t>2</w:t>
            </w:r>
            <w:r w:rsidR="00A451FD" w:rsidRPr="006755D7">
              <w:rPr>
                <w:spacing w:val="-3"/>
                <w:sz w:val="22"/>
                <w:szCs w:val="22"/>
              </w:rPr>
              <w:t xml:space="preserve">, </w:t>
            </w:r>
            <w:r w:rsidRPr="006755D7">
              <w:rPr>
                <w:spacing w:val="-3"/>
                <w:sz w:val="22"/>
                <w:szCs w:val="22"/>
              </w:rPr>
              <w:t>Work Colleges Application and Expenditure forms</w:t>
            </w:r>
            <w:r w:rsidR="00A451FD">
              <w:rPr>
                <w:spacing w:val="-3"/>
                <w:sz w:val="22"/>
                <w:szCs w:val="22"/>
                <w:vertAlign w:val="superscript"/>
              </w:rPr>
              <w:t>3</w:t>
            </w:r>
            <w:r w:rsidR="00A451FD" w:rsidRPr="006755D7">
              <w:rPr>
                <w:spacing w:val="-3"/>
                <w:sz w:val="22"/>
                <w:szCs w:val="22"/>
              </w:rPr>
              <w:t xml:space="preserve">, </w:t>
            </w:r>
            <w:r w:rsidRPr="006755D7">
              <w:rPr>
                <w:spacing w:val="-3"/>
                <w:sz w:val="22"/>
                <w:szCs w:val="22"/>
              </w:rPr>
              <w:t>and the CTP-Intellectual disabilities form</w:t>
            </w:r>
            <w:r w:rsidR="00A451FD">
              <w:rPr>
                <w:spacing w:val="-3"/>
                <w:sz w:val="22"/>
                <w:szCs w:val="22"/>
                <w:vertAlign w:val="superscript"/>
              </w:rPr>
              <w:t>4</w:t>
            </w:r>
            <w:r w:rsidR="00A451FD" w:rsidRPr="006755D7">
              <w:rPr>
                <w:spacing w:val="-3"/>
                <w:sz w:val="22"/>
                <w:szCs w:val="22"/>
              </w:rPr>
              <w:t xml:space="preserve">.  </w:t>
            </w:r>
          </w:p>
          <w:p w:rsidR="00790ED4" w:rsidRDefault="00A451FD" w:rsidP="00EE2CB3">
            <w:pPr>
              <w:tabs>
                <w:tab w:val="left" w:pos="1440"/>
              </w:tabs>
              <w:suppressAutoHyphens/>
              <w:rPr>
                <w:spacing w:val="-3"/>
                <w:szCs w:val="22"/>
              </w:rPr>
            </w:pPr>
            <w:r>
              <w:rPr>
                <w:spacing w:val="-3"/>
                <w:sz w:val="22"/>
                <w:szCs w:val="22"/>
                <w:vertAlign w:val="superscript"/>
              </w:rPr>
              <w:t>1</w:t>
            </w:r>
            <w:r w:rsidR="00790ED4">
              <w:rPr>
                <w:spacing w:val="-3"/>
                <w:sz w:val="22"/>
                <w:szCs w:val="22"/>
              </w:rPr>
              <w:t>The FISAP and Reallocation Form is a separate data collection with OMB control number 1845-0030</w:t>
            </w:r>
            <w:r w:rsidR="009568A2">
              <w:rPr>
                <w:spacing w:val="-3"/>
                <w:sz w:val="22"/>
                <w:szCs w:val="22"/>
              </w:rPr>
              <w:br/>
            </w:r>
            <w:r>
              <w:rPr>
                <w:spacing w:val="-3"/>
                <w:sz w:val="22"/>
                <w:szCs w:val="22"/>
                <w:vertAlign w:val="superscript"/>
              </w:rPr>
              <w:t>2</w:t>
            </w:r>
            <w:r w:rsidR="00790ED4">
              <w:rPr>
                <w:spacing w:val="-3"/>
                <w:sz w:val="22"/>
                <w:szCs w:val="22"/>
              </w:rPr>
              <w:t>The TCLI Directory is a separate data collection with OMB control number 1845-0077.</w:t>
            </w:r>
            <w:r w:rsidR="009568A2">
              <w:rPr>
                <w:spacing w:val="-3"/>
                <w:sz w:val="22"/>
                <w:szCs w:val="22"/>
              </w:rPr>
              <w:br/>
            </w:r>
            <w:r>
              <w:rPr>
                <w:spacing w:val="-3"/>
                <w:sz w:val="22"/>
                <w:szCs w:val="22"/>
                <w:vertAlign w:val="superscript"/>
              </w:rPr>
              <w:t>3</w:t>
            </w:r>
            <w:r w:rsidR="00790ED4">
              <w:rPr>
                <w:spacing w:val="-3"/>
                <w:sz w:val="22"/>
                <w:szCs w:val="22"/>
              </w:rPr>
              <w:t>The number of schools participating in the Work Colleges program is static at 7 participants.  There is no OMB control number for this data collection.</w:t>
            </w:r>
            <w:r w:rsidR="009568A2">
              <w:rPr>
                <w:spacing w:val="-3"/>
                <w:sz w:val="22"/>
                <w:szCs w:val="22"/>
              </w:rPr>
              <w:br/>
            </w:r>
            <w:r>
              <w:rPr>
                <w:spacing w:val="-3"/>
                <w:sz w:val="22"/>
                <w:szCs w:val="22"/>
                <w:vertAlign w:val="superscript"/>
              </w:rPr>
              <w:t>4</w:t>
            </w:r>
            <w:r w:rsidR="000B024A">
              <w:rPr>
                <w:spacing w:val="-3"/>
                <w:sz w:val="22"/>
                <w:szCs w:val="22"/>
              </w:rPr>
              <w:t>The CTP form is a separate data collection with OMB control number 1845-0113</w:t>
            </w:r>
            <w:r w:rsidR="00790ED4">
              <w:rPr>
                <w:spacing w:val="-3"/>
                <w:sz w:val="22"/>
                <w:szCs w:val="22"/>
              </w:rPr>
              <w:t>.</w:t>
            </w:r>
          </w:p>
          <w:p w:rsidR="00BB2F3C" w:rsidRPr="00944260" w:rsidRDefault="00D868B7" w:rsidP="00DD40C2">
            <w:pPr>
              <w:tabs>
                <w:tab w:val="left" w:pos="1440"/>
              </w:tabs>
              <w:suppressAutoHyphens/>
              <w:rPr>
                <w:spacing w:val="-3"/>
              </w:rPr>
            </w:pPr>
            <w:r w:rsidRPr="00DD40C2">
              <w:rPr>
                <w:b/>
                <w:spacing w:val="-3"/>
                <w:szCs w:val="24"/>
              </w:rPr>
              <w:t>Note:</w:t>
            </w:r>
            <w:r w:rsidR="009568A2">
              <w:rPr>
                <w:spacing w:val="-3"/>
                <w:szCs w:val="24"/>
              </w:rPr>
              <w:br/>
            </w:r>
            <w:r w:rsidRPr="001D7691">
              <w:rPr>
                <w:spacing w:val="-3"/>
                <w:szCs w:val="24"/>
              </w:rPr>
              <w:t>Annua</w:t>
            </w:r>
            <w:r>
              <w:rPr>
                <w:spacing w:val="-3"/>
                <w:szCs w:val="24"/>
              </w:rPr>
              <w:t>l O&amp;M Contract cost - $1,4</w:t>
            </w:r>
            <w:r w:rsidR="009568A2">
              <w:rPr>
                <w:spacing w:val="-3"/>
                <w:szCs w:val="24"/>
              </w:rPr>
              <w:t>73,339</w:t>
            </w:r>
            <w:r>
              <w:rPr>
                <w:spacing w:val="-3"/>
                <w:szCs w:val="24"/>
              </w:rPr>
              <w:t xml:space="preserve"> = monthly cost $1</w:t>
            </w:r>
            <w:r w:rsidR="009568A2">
              <w:rPr>
                <w:spacing w:val="-3"/>
                <w:szCs w:val="24"/>
              </w:rPr>
              <w:t>22,778</w:t>
            </w:r>
            <w:r w:rsidRPr="001D7691">
              <w:rPr>
                <w:spacing w:val="-3"/>
                <w:szCs w:val="24"/>
              </w:rPr>
              <w:t xml:space="preserve"> allotted as:</w:t>
            </w:r>
            <w:r w:rsidR="009568A2">
              <w:rPr>
                <w:spacing w:val="-3"/>
                <w:szCs w:val="24"/>
              </w:rPr>
              <w:br/>
            </w:r>
            <w:r>
              <w:rPr>
                <w:spacing w:val="-3"/>
                <w:szCs w:val="24"/>
              </w:rPr>
              <w:t>FISAP (8 months) = $9</w:t>
            </w:r>
            <w:r w:rsidR="009568A2">
              <w:rPr>
                <w:spacing w:val="-3"/>
                <w:szCs w:val="24"/>
              </w:rPr>
              <w:t>82,226</w:t>
            </w:r>
            <w:r w:rsidR="009568A2">
              <w:rPr>
                <w:spacing w:val="-3"/>
                <w:szCs w:val="24"/>
              </w:rPr>
              <w:br/>
            </w:r>
            <w:r w:rsidRPr="001D7691">
              <w:rPr>
                <w:spacing w:val="-3"/>
                <w:szCs w:val="24"/>
              </w:rPr>
              <w:t>Reallocation (1 month) = $</w:t>
            </w:r>
            <w:r w:rsidR="009568A2">
              <w:rPr>
                <w:spacing w:val="-3"/>
                <w:szCs w:val="24"/>
              </w:rPr>
              <w:t>122,778</w:t>
            </w:r>
            <w:r w:rsidR="009568A2">
              <w:rPr>
                <w:spacing w:val="-3"/>
                <w:szCs w:val="24"/>
              </w:rPr>
              <w:br/>
            </w:r>
            <w:r w:rsidRPr="001D7691">
              <w:rPr>
                <w:spacing w:val="-3"/>
                <w:szCs w:val="24"/>
              </w:rPr>
              <w:t>TCLI Directory (1 month) = $</w:t>
            </w:r>
            <w:r w:rsidR="009568A2">
              <w:rPr>
                <w:spacing w:val="-3"/>
                <w:szCs w:val="24"/>
              </w:rPr>
              <w:t>122,778</w:t>
            </w:r>
            <w:r w:rsidR="009568A2">
              <w:rPr>
                <w:spacing w:val="-3"/>
                <w:szCs w:val="24"/>
              </w:rPr>
              <w:br/>
            </w:r>
            <w:r w:rsidRPr="001D7691">
              <w:rPr>
                <w:spacing w:val="-3"/>
                <w:szCs w:val="24"/>
              </w:rPr>
              <w:t>Work Colleges (1 mo</w:t>
            </w:r>
            <w:r>
              <w:rPr>
                <w:spacing w:val="-3"/>
                <w:szCs w:val="24"/>
              </w:rPr>
              <w:t>nth) = $</w:t>
            </w:r>
            <w:r w:rsidR="009568A2">
              <w:rPr>
                <w:spacing w:val="-3"/>
                <w:szCs w:val="24"/>
              </w:rPr>
              <w:t>122,778</w:t>
            </w:r>
            <w:r w:rsidR="009568A2">
              <w:rPr>
                <w:spacing w:val="-3"/>
                <w:szCs w:val="24"/>
                <w:highlight w:val="yellow"/>
              </w:rPr>
              <w:br/>
            </w:r>
            <w:r w:rsidRPr="00D56470">
              <w:rPr>
                <w:spacing w:val="-3"/>
                <w:szCs w:val="24"/>
                <w:highlight w:val="yellow"/>
              </w:rPr>
              <w:t>CTP-Intellectual Disabilities (1 month) = $</w:t>
            </w:r>
            <w:r w:rsidR="009568A2">
              <w:rPr>
                <w:spacing w:val="-3"/>
                <w:szCs w:val="24"/>
              </w:rPr>
              <w:t>122,778</w:t>
            </w:r>
          </w:p>
        </w:tc>
      </w:tr>
      <w:tr w:rsidR="00BB2F3C" w:rsidRPr="00944260" w:rsidTr="00EE2CB3">
        <w:tc>
          <w:tcPr>
            <w:tcW w:w="6793" w:type="dxa"/>
          </w:tcPr>
          <w:p w:rsidR="00BB2F3C" w:rsidRPr="00944260" w:rsidRDefault="00BB2F3C" w:rsidP="00EE2CB3">
            <w:pPr>
              <w:tabs>
                <w:tab w:val="left" w:pos="1440"/>
              </w:tabs>
              <w:suppressAutoHyphens/>
              <w:jc w:val="right"/>
              <w:rPr>
                <w:b/>
                <w:spacing w:val="-3"/>
              </w:rPr>
            </w:pPr>
            <w:r>
              <w:rPr>
                <w:b/>
                <w:spacing w:val="-3"/>
              </w:rPr>
              <w:t>Total CTP-Intellectual Disabilities O&amp;M Costs (1</w:t>
            </w:r>
            <w:r w:rsidRPr="00944260">
              <w:rPr>
                <w:b/>
                <w:spacing w:val="-3"/>
              </w:rPr>
              <w:t xml:space="preserve"> month)</w:t>
            </w:r>
          </w:p>
        </w:tc>
        <w:tc>
          <w:tcPr>
            <w:tcW w:w="2675" w:type="dxa"/>
          </w:tcPr>
          <w:p w:rsidR="00BB2F3C" w:rsidRPr="00944260" w:rsidRDefault="00BB2F3C" w:rsidP="00D868B7">
            <w:pPr>
              <w:tabs>
                <w:tab w:val="left" w:pos="1440"/>
              </w:tabs>
              <w:suppressAutoHyphens/>
              <w:rPr>
                <w:spacing w:val="-3"/>
              </w:rPr>
            </w:pPr>
            <w:r w:rsidRPr="00944260">
              <w:rPr>
                <w:spacing w:val="-3"/>
              </w:rPr>
              <w:t>$</w:t>
            </w:r>
            <w:r w:rsidR="00D868B7">
              <w:rPr>
                <w:spacing w:val="-3"/>
              </w:rPr>
              <w:t>1</w:t>
            </w:r>
            <w:r w:rsidR="009568A2">
              <w:rPr>
                <w:spacing w:val="-3"/>
              </w:rPr>
              <w:t>22,778</w:t>
            </w:r>
            <w:r w:rsidR="004303CE">
              <w:rPr>
                <w:spacing w:val="-3"/>
              </w:rPr>
              <w:t>.26</w:t>
            </w:r>
          </w:p>
        </w:tc>
      </w:tr>
      <w:tr w:rsidR="00BB2F3C" w:rsidRPr="00944260" w:rsidTr="00EE2CB3">
        <w:tc>
          <w:tcPr>
            <w:tcW w:w="9468" w:type="dxa"/>
            <w:gridSpan w:val="2"/>
          </w:tcPr>
          <w:p w:rsidR="00BB2F3C" w:rsidRPr="00944260" w:rsidRDefault="00BB2F3C" w:rsidP="00EE2CB3">
            <w:pPr>
              <w:tabs>
                <w:tab w:val="left" w:pos="1440"/>
              </w:tabs>
              <w:suppressAutoHyphens/>
              <w:rPr>
                <w:spacing w:val="-3"/>
              </w:rPr>
            </w:pPr>
            <w:r>
              <w:rPr>
                <w:b/>
                <w:spacing w:val="-3"/>
              </w:rPr>
              <w:lastRenderedPageBreak/>
              <w:t>CTP-Intellectual Disabilities</w:t>
            </w:r>
            <w:r w:rsidRPr="00944260">
              <w:rPr>
                <w:b/>
                <w:spacing w:val="-3"/>
              </w:rPr>
              <w:t xml:space="preserve"> Staffing Operations and Overhead Costs</w:t>
            </w:r>
            <w:r w:rsidR="009568A2">
              <w:rPr>
                <w:spacing w:val="-3"/>
              </w:rPr>
              <w:br/>
            </w:r>
            <w:r w:rsidRPr="00944260">
              <w:rPr>
                <w:spacing w:val="-3"/>
              </w:rPr>
              <w:t xml:space="preserve">A staff of </w:t>
            </w:r>
            <w:r w:rsidR="009568A2">
              <w:rPr>
                <w:spacing w:val="-3"/>
              </w:rPr>
              <w:t>8</w:t>
            </w:r>
            <w:r w:rsidR="005160DF">
              <w:rPr>
                <w:spacing w:val="-3"/>
              </w:rPr>
              <w:t>.5</w:t>
            </w:r>
            <w:r>
              <w:rPr>
                <w:spacing w:val="-3"/>
              </w:rPr>
              <w:t xml:space="preserve"> FTE’s</w:t>
            </w:r>
            <w:r w:rsidRPr="00944260">
              <w:rPr>
                <w:spacing w:val="-3"/>
              </w:rPr>
              <w:t xml:space="preserve"> is required for the operation of the campus-based programs</w:t>
            </w:r>
            <w:r>
              <w:rPr>
                <w:spacing w:val="-3"/>
              </w:rPr>
              <w:t xml:space="preserve"> and the eCB system.  This includes the FISAP </w:t>
            </w:r>
            <w:r w:rsidRPr="0085344F">
              <w:rPr>
                <w:spacing w:val="-3"/>
              </w:rPr>
              <w:t xml:space="preserve">and Reallocation forms as well as the TCLI </w:t>
            </w:r>
            <w:r w:rsidR="00A24065" w:rsidRPr="0085344F">
              <w:rPr>
                <w:spacing w:val="-3"/>
              </w:rPr>
              <w:t>Directory,</w:t>
            </w:r>
            <w:r w:rsidRPr="0085344F">
              <w:rPr>
                <w:spacing w:val="-3"/>
              </w:rPr>
              <w:t xml:space="preserve"> Work Colleges Application and Expenditure </w:t>
            </w:r>
            <w:r w:rsidR="00A24065" w:rsidRPr="0085344F">
              <w:rPr>
                <w:spacing w:val="-3"/>
              </w:rPr>
              <w:t>forms,</w:t>
            </w:r>
            <w:r w:rsidRPr="0085344F">
              <w:rPr>
                <w:spacing w:val="-3"/>
              </w:rPr>
              <w:t xml:space="preserve"> and the CTP-In</w:t>
            </w:r>
            <w:r>
              <w:rPr>
                <w:spacing w:val="-3"/>
              </w:rPr>
              <w:t xml:space="preserve">tellectual disabilities form as footnoted above.  </w:t>
            </w:r>
            <w:r w:rsidRPr="00944260">
              <w:rPr>
                <w:spacing w:val="-3"/>
              </w:rPr>
              <w:t xml:space="preserve">The types of program staff include managers, accountants, financial management specialists, technicians, systems analysts, and clerical staff.  The total amount of annual salaries devoted to eCampus-Based activities </w:t>
            </w:r>
            <w:r w:rsidR="005160DF">
              <w:rPr>
                <w:spacing w:val="-3"/>
              </w:rPr>
              <w:t>is $1,354,102</w:t>
            </w:r>
            <w:r w:rsidRPr="00944260">
              <w:rPr>
                <w:spacing w:val="-3"/>
              </w:rPr>
              <w:t>.</w:t>
            </w:r>
          </w:p>
          <w:p w:rsidR="00BB2F3C" w:rsidRPr="00944260" w:rsidRDefault="005160DF" w:rsidP="00EE2CB3">
            <w:pPr>
              <w:tabs>
                <w:tab w:val="left" w:pos="0"/>
                <w:tab w:val="left" w:pos="720"/>
              </w:tabs>
              <w:suppressAutoHyphens/>
              <w:rPr>
                <w:b/>
                <w:spacing w:val="-3"/>
              </w:rPr>
            </w:pPr>
            <w:r>
              <w:rPr>
                <w:spacing w:val="-3"/>
              </w:rPr>
              <w:t>Using the Salary Table 201</w:t>
            </w:r>
            <w:r w:rsidR="009568A2">
              <w:rPr>
                <w:spacing w:val="-3"/>
              </w:rPr>
              <w:t>4</w:t>
            </w:r>
            <w:r w:rsidR="00BB2F3C" w:rsidRPr="00944260">
              <w:rPr>
                <w:spacing w:val="-3"/>
              </w:rPr>
              <w:t>-DCB Effective January 20</w:t>
            </w:r>
            <w:r w:rsidR="009568A2">
              <w:rPr>
                <w:spacing w:val="-3"/>
              </w:rPr>
              <w:t>14</w:t>
            </w:r>
            <w:r w:rsidR="00BB2F3C" w:rsidRPr="00944260">
              <w:rPr>
                <w:spacing w:val="-3"/>
              </w:rPr>
              <w:t>, the average hourly wage of the cur</w:t>
            </w:r>
            <w:r>
              <w:rPr>
                <w:spacing w:val="-3"/>
              </w:rPr>
              <w:t>rent staff composition is $</w:t>
            </w:r>
            <w:r w:rsidR="009568A2">
              <w:rPr>
                <w:spacing w:val="-3"/>
              </w:rPr>
              <w:t>51.02</w:t>
            </w:r>
            <w:r w:rsidR="00BB2F3C" w:rsidRPr="00944260">
              <w:rPr>
                <w:spacing w:val="-3"/>
              </w:rPr>
              <w:t xml:space="preserve">.  </w:t>
            </w:r>
          </w:p>
          <w:p w:rsidR="00BB2F3C" w:rsidRPr="00944260" w:rsidRDefault="00BB2F3C" w:rsidP="00EE2CB3">
            <w:pPr>
              <w:tabs>
                <w:tab w:val="left" w:pos="0"/>
                <w:tab w:val="left" w:pos="720"/>
              </w:tabs>
              <w:suppressAutoHyphens/>
              <w:rPr>
                <w:spacing w:val="-3"/>
              </w:rPr>
            </w:pPr>
            <w:r w:rsidRPr="00DD40C2">
              <w:rPr>
                <w:b/>
                <w:spacing w:val="-3"/>
              </w:rPr>
              <w:t>Note:</w:t>
            </w:r>
            <w:r w:rsidR="009568A2">
              <w:rPr>
                <w:spacing w:val="-3"/>
              </w:rPr>
              <w:br/>
            </w:r>
            <w:r w:rsidRPr="00944260">
              <w:rPr>
                <w:spacing w:val="-3"/>
              </w:rPr>
              <w:t xml:space="preserve">The total amount of annual salaries devoted </w:t>
            </w:r>
            <w:r>
              <w:rPr>
                <w:spacing w:val="-3"/>
              </w:rPr>
              <w:t>eCB activities is divided as:</w:t>
            </w:r>
            <w:r w:rsidR="009568A2">
              <w:rPr>
                <w:spacing w:val="-3"/>
              </w:rPr>
              <w:br/>
            </w:r>
            <w:r>
              <w:rPr>
                <w:spacing w:val="-3"/>
              </w:rPr>
              <w:t>Reallocation (3 staff @ 120 hrs ea x $4</w:t>
            </w:r>
            <w:r w:rsidR="005160DF">
              <w:rPr>
                <w:spacing w:val="-3"/>
              </w:rPr>
              <w:t>6.94) = $1</w:t>
            </w:r>
            <w:r w:rsidR="009568A2">
              <w:rPr>
                <w:spacing w:val="-3"/>
              </w:rPr>
              <w:t>8,366.92</w:t>
            </w:r>
            <w:r w:rsidR="009568A2">
              <w:rPr>
                <w:spacing w:val="-3"/>
              </w:rPr>
              <w:br/>
            </w:r>
            <w:r w:rsidRPr="009563F1">
              <w:rPr>
                <w:spacing w:val="-3"/>
              </w:rPr>
              <w:t>TCLI Dire</w:t>
            </w:r>
            <w:r w:rsidR="005160DF">
              <w:rPr>
                <w:spacing w:val="-3"/>
              </w:rPr>
              <w:t>ctory (1 staff @ 80 hrs x $46.94) = $</w:t>
            </w:r>
            <w:r w:rsidR="009568A2">
              <w:rPr>
                <w:spacing w:val="-3"/>
              </w:rPr>
              <w:t>4,081.54</w:t>
            </w:r>
            <w:r w:rsidR="009568A2">
              <w:rPr>
                <w:spacing w:val="-3"/>
              </w:rPr>
              <w:br/>
            </w:r>
            <w:r>
              <w:rPr>
                <w:spacing w:val="-3"/>
              </w:rPr>
              <w:t>Work Coll</w:t>
            </w:r>
            <w:r w:rsidR="005160DF">
              <w:rPr>
                <w:spacing w:val="-3"/>
              </w:rPr>
              <w:t>eges (1 staff @ 160 hrs x $46.94) = $</w:t>
            </w:r>
            <w:r w:rsidR="009568A2">
              <w:rPr>
                <w:spacing w:val="-3"/>
              </w:rPr>
              <w:t>8,163.08</w:t>
            </w:r>
            <w:r w:rsidR="009568A2">
              <w:rPr>
                <w:spacing w:val="-3"/>
                <w:highlight w:val="yellow"/>
              </w:rPr>
              <w:br/>
            </w:r>
            <w:r w:rsidRPr="009563F1">
              <w:rPr>
                <w:spacing w:val="-3"/>
                <w:highlight w:val="yellow"/>
              </w:rPr>
              <w:t>CTP-Intell</w:t>
            </w:r>
            <w:r w:rsidR="000E0267">
              <w:rPr>
                <w:spacing w:val="-3"/>
                <w:highlight w:val="yellow"/>
              </w:rPr>
              <w:t>ectual Disabilities (1 staff @160</w:t>
            </w:r>
            <w:r w:rsidR="006538EA">
              <w:rPr>
                <w:spacing w:val="-3"/>
                <w:highlight w:val="yellow"/>
              </w:rPr>
              <w:t xml:space="preserve"> </w:t>
            </w:r>
            <w:r w:rsidR="00AF56E7">
              <w:rPr>
                <w:spacing w:val="-3"/>
                <w:highlight w:val="yellow"/>
              </w:rPr>
              <w:t>hrs x $46.94</w:t>
            </w:r>
            <w:r w:rsidR="006538EA">
              <w:rPr>
                <w:spacing w:val="-3"/>
                <w:highlight w:val="yellow"/>
              </w:rPr>
              <w:t>) = $</w:t>
            </w:r>
            <w:r w:rsidR="004303CE">
              <w:rPr>
                <w:spacing w:val="-3"/>
                <w:highlight w:val="yellow"/>
              </w:rPr>
              <w:t>8,163.08</w:t>
            </w:r>
            <w:r w:rsidR="004303CE">
              <w:rPr>
                <w:spacing w:val="-3"/>
              </w:rPr>
              <w:br/>
            </w:r>
            <w:r w:rsidRPr="008174AF">
              <w:rPr>
                <w:spacing w:val="-3"/>
              </w:rPr>
              <w:t>FISAP (Total salaries less Reallocation, TCLI Directory, Work Colleges, CTP-Intellectu</w:t>
            </w:r>
            <w:r w:rsidR="00166AE0" w:rsidRPr="008174AF">
              <w:rPr>
                <w:spacing w:val="-3"/>
              </w:rPr>
              <w:t>al Disabilities) = $1,</w:t>
            </w:r>
            <w:r w:rsidR="004303CE">
              <w:rPr>
                <w:spacing w:val="-3"/>
              </w:rPr>
              <w:t>402,249.38</w:t>
            </w:r>
          </w:p>
        </w:tc>
      </w:tr>
      <w:tr w:rsidR="00BB2F3C" w:rsidRPr="00944260" w:rsidTr="00EE2CB3">
        <w:tc>
          <w:tcPr>
            <w:tcW w:w="6793" w:type="dxa"/>
          </w:tcPr>
          <w:p w:rsidR="00BB2F3C" w:rsidRPr="00944260" w:rsidRDefault="00BB2F3C" w:rsidP="00EE2CB3">
            <w:pPr>
              <w:tabs>
                <w:tab w:val="left" w:pos="1440"/>
              </w:tabs>
              <w:suppressAutoHyphens/>
              <w:jc w:val="right"/>
              <w:rPr>
                <w:b/>
                <w:spacing w:val="-3"/>
              </w:rPr>
            </w:pPr>
            <w:r>
              <w:rPr>
                <w:b/>
                <w:spacing w:val="-3"/>
              </w:rPr>
              <w:t xml:space="preserve">CTP-Intellectual Disabilities </w:t>
            </w:r>
            <w:r w:rsidRPr="00944260">
              <w:rPr>
                <w:b/>
                <w:spacing w:val="-3"/>
              </w:rPr>
              <w:t>Yearly Staff Costs</w:t>
            </w:r>
          </w:p>
        </w:tc>
        <w:tc>
          <w:tcPr>
            <w:tcW w:w="2675" w:type="dxa"/>
          </w:tcPr>
          <w:p w:rsidR="00BB2F3C" w:rsidRPr="00944260" w:rsidRDefault="004303CE" w:rsidP="00F33059">
            <w:pPr>
              <w:tabs>
                <w:tab w:val="left" w:pos="1440"/>
              </w:tabs>
              <w:suppressAutoHyphens/>
              <w:rPr>
                <w:spacing w:val="-3"/>
              </w:rPr>
            </w:pPr>
            <w:r w:rsidRPr="00DD40C2">
              <w:rPr>
                <w:spacing w:val="-3"/>
              </w:rPr>
              <w:t>$8,163.08</w:t>
            </w:r>
          </w:p>
        </w:tc>
      </w:tr>
      <w:tr w:rsidR="00BB2F3C" w:rsidRPr="00944260" w:rsidTr="00EE2CB3">
        <w:tc>
          <w:tcPr>
            <w:tcW w:w="9468" w:type="dxa"/>
            <w:gridSpan w:val="2"/>
          </w:tcPr>
          <w:p w:rsidR="00BB2F3C" w:rsidRPr="00944260" w:rsidRDefault="00BB2F3C" w:rsidP="00EE2CB3">
            <w:pPr>
              <w:tabs>
                <w:tab w:val="left" w:pos="0"/>
                <w:tab w:val="left" w:pos="720"/>
              </w:tabs>
              <w:suppressAutoHyphens/>
              <w:rPr>
                <w:b/>
                <w:spacing w:val="-3"/>
              </w:rPr>
            </w:pPr>
            <w:r>
              <w:rPr>
                <w:b/>
                <w:spacing w:val="-3"/>
              </w:rPr>
              <w:t>CTP-Intellectual Disabilities</w:t>
            </w:r>
            <w:r w:rsidRPr="00944260">
              <w:rPr>
                <w:b/>
                <w:spacing w:val="-3"/>
              </w:rPr>
              <w:t xml:space="preserve"> Yearly Overhead Costs</w:t>
            </w:r>
          </w:p>
          <w:p w:rsidR="00BB2F3C" w:rsidRPr="00944260" w:rsidRDefault="00BB2F3C" w:rsidP="00AF56E7">
            <w:pPr>
              <w:tabs>
                <w:tab w:val="left" w:pos="0"/>
                <w:tab w:val="left" w:pos="720"/>
              </w:tabs>
              <w:suppressAutoHyphens/>
              <w:rPr>
                <w:spacing w:val="-3"/>
              </w:rPr>
            </w:pPr>
            <w:r w:rsidRPr="00944260">
              <w:rPr>
                <w:spacing w:val="-3"/>
              </w:rPr>
              <w:t>A standard budget estimate of 16% was used to determine the overhead costs of staff operations including such items as equipment, utilities, work materials, etc.</w:t>
            </w:r>
            <w:r w:rsidR="00D959CE">
              <w:rPr>
                <w:spacing w:val="-3"/>
              </w:rPr>
              <w:t xml:space="preserve"> </w:t>
            </w:r>
            <w:r w:rsidR="00D959CE" w:rsidRPr="00DD40C2">
              <w:rPr>
                <w:spacing w:val="-3"/>
              </w:rPr>
              <w:t>(</w:t>
            </w:r>
            <w:r w:rsidR="004303CE" w:rsidRPr="00DD40C2">
              <w:rPr>
                <w:spacing w:val="-3"/>
              </w:rPr>
              <w:t>$8,163.08</w:t>
            </w:r>
            <w:r w:rsidR="004303CE">
              <w:rPr>
                <w:spacing w:val="-3"/>
              </w:rPr>
              <w:t xml:space="preserve"> </w:t>
            </w:r>
            <w:r w:rsidRPr="00DD40C2">
              <w:rPr>
                <w:spacing w:val="-3"/>
              </w:rPr>
              <w:t>x</w:t>
            </w:r>
            <w:r>
              <w:rPr>
                <w:spacing w:val="-3"/>
              </w:rPr>
              <w:t xml:space="preserve"> 16% = $</w:t>
            </w:r>
            <w:r w:rsidR="00AF56E7">
              <w:rPr>
                <w:spacing w:val="-3"/>
              </w:rPr>
              <w:t>1,201.73</w:t>
            </w:r>
            <w:r w:rsidRPr="00944260">
              <w:rPr>
                <w:spacing w:val="-3"/>
              </w:rPr>
              <w:t>)</w:t>
            </w:r>
          </w:p>
        </w:tc>
      </w:tr>
      <w:tr w:rsidR="00BB2F3C" w:rsidRPr="00944260" w:rsidTr="00EE2CB3">
        <w:tc>
          <w:tcPr>
            <w:tcW w:w="6793" w:type="dxa"/>
            <w:tcBorders>
              <w:bottom w:val="single" w:sz="4" w:space="0" w:color="auto"/>
            </w:tcBorders>
          </w:tcPr>
          <w:p w:rsidR="00BB2F3C" w:rsidRPr="00944260" w:rsidRDefault="00BB2F3C" w:rsidP="00EE2CB3">
            <w:pPr>
              <w:tabs>
                <w:tab w:val="left" w:pos="1440"/>
              </w:tabs>
              <w:suppressAutoHyphens/>
              <w:jc w:val="right"/>
              <w:rPr>
                <w:b/>
                <w:spacing w:val="-3"/>
              </w:rPr>
            </w:pPr>
            <w:r w:rsidRPr="00944260">
              <w:rPr>
                <w:b/>
                <w:spacing w:val="-3"/>
              </w:rPr>
              <w:t>Yearly Overhead Costs</w:t>
            </w:r>
          </w:p>
        </w:tc>
        <w:tc>
          <w:tcPr>
            <w:tcW w:w="2675" w:type="dxa"/>
            <w:tcBorders>
              <w:bottom w:val="single" w:sz="4" w:space="0" w:color="auto"/>
            </w:tcBorders>
          </w:tcPr>
          <w:p w:rsidR="00BB2F3C" w:rsidRPr="00944260" w:rsidRDefault="00BB2F3C" w:rsidP="00E37810">
            <w:pPr>
              <w:tabs>
                <w:tab w:val="left" w:pos="1440"/>
              </w:tabs>
              <w:suppressAutoHyphens/>
              <w:rPr>
                <w:spacing w:val="-3"/>
              </w:rPr>
            </w:pPr>
            <w:r w:rsidRPr="00944260">
              <w:rPr>
                <w:spacing w:val="-3"/>
              </w:rPr>
              <w:t>$</w:t>
            </w:r>
            <w:r w:rsidR="00E37810">
              <w:rPr>
                <w:spacing w:val="-3"/>
              </w:rPr>
              <w:t>1,</w:t>
            </w:r>
            <w:r w:rsidR="004303CE">
              <w:rPr>
                <w:spacing w:val="-3"/>
              </w:rPr>
              <w:t>306.09</w:t>
            </w:r>
          </w:p>
        </w:tc>
      </w:tr>
      <w:tr w:rsidR="00BB2F3C" w:rsidRPr="00944260" w:rsidTr="00EE2CB3">
        <w:tc>
          <w:tcPr>
            <w:tcW w:w="6793" w:type="dxa"/>
            <w:tcBorders>
              <w:bottom w:val="single" w:sz="24" w:space="0" w:color="auto"/>
            </w:tcBorders>
          </w:tcPr>
          <w:p w:rsidR="00BB2F3C" w:rsidRPr="00944260" w:rsidRDefault="00BB2F3C" w:rsidP="00EE2CB3">
            <w:pPr>
              <w:tabs>
                <w:tab w:val="left" w:pos="1440"/>
              </w:tabs>
              <w:suppressAutoHyphens/>
              <w:jc w:val="right"/>
              <w:rPr>
                <w:b/>
                <w:spacing w:val="-3"/>
              </w:rPr>
            </w:pPr>
            <w:r w:rsidRPr="00944260">
              <w:rPr>
                <w:b/>
                <w:spacing w:val="-3"/>
              </w:rPr>
              <w:t>Total Staff and Overhead Costs</w:t>
            </w:r>
            <w:r>
              <w:rPr>
                <w:b/>
                <w:spacing w:val="-3"/>
              </w:rPr>
              <w:t xml:space="preserve"> to the Federal Government</w:t>
            </w:r>
          </w:p>
        </w:tc>
        <w:tc>
          <w:tcPr>
            <w:tcW w:w="2675" w:type="dxa"/>
            <w:tcBorders>
              <w:bottom w:val="single" w:sz="24" w:space="0" w:color="auto"/>
            </w:tcBorders>
          </w:tcPr>
          <w:p w:rsidR="00BB2F3C" w:rsidRPr="00944260" w:rsidRDefault="00BB2F3C" w:rsidP="00DD40C2">
            <w:pPr>
              <w:tabs>
                <w:tab w:val="left" w:pos="1440"/>
              </w:tabs>
              <w:suppressAutoHyphens/>
              <w:rPr>
                <w:spacing w:val="-3"/>
              </w:rPr>
            </w:pPr>
            <w:r w:rsidRPr="00944260">
              <w:rPr>
                <w:spacing w:val="-3"/>
              </w:rPr>
              <w:t>$</w:t>
            </w:r>
            <w:r w:rsidR="004303CE">
              <w:rPr>
                <w:spacing w:val="-3"/>
              </w:rPr>
              <w:t>9,469.17</w:t>
            </w:r>
          </w:p>
        </w:tc>
      </w:tr>
    </w:tbl>
    <w:p w:rsidR="00DD40C2" w:rsidRDefault="00386054" w:rsidP="00DD40C2">
      <w:pPr>
        <w:pStyle w:val="Heading1"/>
        <w:rPr>
          <w:rFonts w:ascii="Times New Roman" w:hAnsi="Times New Roman"/>
          <w:szCs w:val="24"/>
        </w:rPr>
      </w:pPr>
      <w:bookmarkStart w:id="18" w:name="_Toc402355008"/>
      <w:r w:rsidRPr="00DD40C2">
        <w:t>15. Explain the reasons for any program changes or adjustments.</w:t>
      </w:r>
      <w:bookmarkEnd w:id="18"/>
      <w:r w:rsidRPr="0078745C">
        <w:rPr>
          <w:rFonts w:ascii="Times New Roman" w:hAnsi="Times New Roman"/>
          <w:szCs w:val="24"/>
        </w:rPr>
        <w:t xml:space="preserve"> </w:t>
      </w:r>
    </w:p>
    <w:p w:rsidR="00386054" w:rsidRPr="00A339E7" w:rsidRDefault="00386054">
      <w:pPr>
        <w:tabs>
          <w:tab w:val="left" w:pos="-720"/>
        </w:tabs>
        <w:suppressAutoHyphens/>
        <w:rPr>
          <w:rFonts w:ascii="Times New Roman" w:hAnsi="Times New Roman"/>
          <w:b/>
          <w:szCs w:val="24"/>
        </w:rPr>
      </w:pPr>
      <w:r w:rsidRPr="0078745C">
        <w:rPr>
          <w:rFonts w:ascii="Times New Roman" w:hAnsi="Times New Roman"/>
          <w:b/>
          <w:szCs w:val="24"/>
        </w:rPr>
        <w:t>Generally, adjustments in</w:t>
      </w:r>
      <w:r w:rsidRPr="00A339E7">
        <w:rPr>
          <w:rFonts w:ascii="Times New Roman" w:hAnsi="Times New Roman"/>
          <w:b/>
          <w:szCs w:val="24"/>
        </w:rPr>
        <w:t xml:space="preserve">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A339E7">
        <w:rPr>
          <w:rFonts w:ascii="Times New Roman" w:hAnsi="Times New Roman"/>
          <w:b/>
          <w:szCs w:val="24"/>
        </w:rPr>
        <w:t xml:space="preserve">totals for </w:t>
      </w:r>
      <w:r w:rsidRPr="00A339E7">
        <w:rPr>
          <w:rFonts w:ascii="Times New Roman" w:hAnsi="Times New Roman"/>
          <w:b/>
          <w:szCs w:val="24"/>
        </w:rPr>
        <w:t>changes in burden hours</w:t>
      </w:r>
      <w:r w:rsidR="002473CE" w:rsidRPr="00A339E7">
        <w:rPr>
          <w:rFonts w:ascii="Times New Roman" w:hAnsi="Times New Roman"/>
          <w:b/>
          <w:szCs w:val="24"/>
        </w:rPr>
        <w:t>, responses</w:t>
      </w:r>
      <w:r w:rsidRPr="00A339E7">
        <w:rPr>
          <w:rFonts w:ascii="Times New Roman" w:hAnsi="Times New Roman"/>
          <w:b/>
          <w:szCs w:val="24"/>
        </w:rPr>
        <w:t xml:space="preserve"> and cost</w:t>
      </w:r>
      <w:r w:rsidR="002473CE" w:rsidRPr="00A339E7">
        <w:rPr>
          <w:rFonts w:ascii="Times New Roman" w:hAnsi="Times New Roman"/>
          <w:b/>
          <w:szCs w:val="24"/>
        </w:rPr>
        <w:t>s</w:t>
      </w:r>
      <w:r w:rsidRPr="00A339E7">
        <w:rPr>
          <w:rFonts w:ascii="Times New Roman" w:hAnsi="Times New Roman"/>
          <w:b/>
          <w:szCs w:val="24"/>
        </w:rPr>
        <w:t xml:space="preserve"> </w:t>
      </w:r>
      <w:r w:rsidR="002473CE" w:rsidRPr="00A339E7">
        <w:rPr>
          <w:rFonts w:ascii="Times New Roman" w:hAnsi="Times New Roman"/>
          <w:b/>
          <w:szCs w:val="24"/>
        </w:rPr>
        <w:t>(if applicable)</w:t>
      </w:r>
      <w:r w:rsidRPr="00A339E7">
        <w:rPr>
          <w:rFonts w:ascii="Times New Roman" w:hAnsi="Times New Roman"/>
          <w:b/>
          <w:szCs w:val="24"/>
        </w:rPr>
        <w:t>.</w:t>
      </w:r>
    </w:p>
    <w:p w:rsidR="00A339E7" w:rsidRPr="00944260" w:rsidRDefault="00E45378" w:rsidP="00A339E7">
      <w:pPr>
        <w:tabs>
          <w:tab w:val="left" w:pos="-720"/>
        </w:tabs>
        <w:suppressAutoHyphens/>
        <w:rPr>
          <w:rFonts w:ascii="Arial" w:hAnsi="Arial" w:cs="Arial"/>
        </w:rPr>
      </w:pPr>
      <w:r>
        <w:rPr>
          <w:rFonts w:ascii="Arial" w:hAnsi="Arial" w:cs="Arial"/>
        </w:rPr>
        <w:t>This is a request for an extension of the current information collection.  Ther</w:t>
      </w:r>
      <w:r w:rsidR="00106978">
        <w:rPr>
          <w:rFonts w:ascii="Arial" w:hAnsi="Arial" w:cs="Arial"/>
        </w:rPr>
        <w:t xml:space="preserve">e have been no changes in the underlying regulations.  The increase in burden is due to the expansion of the number of participating </w:t>
      </w:r>
      <w:r w:rsidR="00106978">
        <w:rPr>
          <w:rFonts w:ascii="Arial" w:hAnsi="Arial" w:cs="Arial"/>
        </w:rPr>
        <w:lastRenderedPageBreak/>
        <w:t xml:space="preserve">institutions.  </w:t>
      </w:r>
      <w:r w:rsidR="0012136A">
        <w:rPr>
          <w:rFonts w:ascii="Arial" w:hAnsi="Arial" w:cs="Arial"/>
        </w:rPr>
        <w:t>The</w:t>
      </w:r>
      <w:r w:rsidR="00DD40C2">
        <w:rPr>
          <w:rFonts w:ascii="Arial" w:hAnsi="Arial" w:cs="Arial"/>
        </w:rPr>
        <w:t xml:space="preserve"> annual reporting and record keeping hour burden has not changed from the current OMB inventory of 2 hours per respondent.  </w:t>
      </w:r>
    </w:p>
    <w:p w:rsidR="00DD40C2" w:rsidRDefault="00386054" w:rsidP="00DD40C2">
      <w:pPr>
        <w:pStyle w:val="Heading1"/>
        <w:rPr>
          <w:rStyle w:val="a"/>
          <w:rFonts w:ascii="Times New Roman" w:hAnsi="Times New Roman"/>
          <w:b w:val="0"/>
          <w:szCs w:val="24"/>
        </w:rPr>
      </w:pPr>
      <w:bookmarkStart w:id="19" w:name="_Toc402355009"/>
      <w:r w:rsidRPr="00DD40C2">
        <w:t>16. For collections of information whose results will be published, outline plans for tabulation and publication.  Address any complex analytical techniques that will be used.</w:t>
      </w:r>
      <w:bookmarkEnd w:id="19"/>
      <w:r w:rsidRPr="00A339E7">
        <w:rPr>
          <w:rStyle w:val="a"/>
          <w:rFonts w:ascii="Times New Roman" w:hAnsi="Times New Roman"/>
          <w:b w:val="0"/>
          <w:szCs w:val="24"/>
        </w:rPr>
        <w:t xml:space="preserve">  </w:t>
      </w:r>
    </w:p>
    <w:p w:rsidR="00386054" w:rsidRPr="00A339E7" w:rsidRDefault="00386054">
      <w:pPr>
        <w:tabs>
          <w:tab w:val="left" w:pos="-720"/>
        </w:tabs>
        <w:suppressAutoHyphens/>
        <w:rPr>
          <w:rFonts w:ascii="Times New Roman" w:hAnsi="Times New Roman"/>
          <w:b/>
          <w:szCs w:val="24"/>
        </w:rPr>
      </w:pPr>
      <w:r w:rsidRPr="00A339E7">
        <w:rPr>
          <w:rStyle w:val="a"/>
          <w:rFonts w:ascii="Times New Roman" w:hAnsi="Times New Roman"/>
          <w:b/>
          <w:szCs w:val="24"/>
        </w:rPr>
        <w:t>Provide the time schedule for the entire project, including beginning and ending dates of the collection of information, completion of report, publication dates, and other actions.</w:t>
      </w:r>
    </w:p>
    <w:p w:rsidR="00A339E7" w:rsidRPr="00944260" w:rsidRDefault="00A339E7" w:rsidP="00A339E7">
      <w:pPr>
        <w:tabs>
          <w:tab w:val="left" w:pos="-720"/>
        </w:tabs>
        <w:suppressAutoHyphens/>
        <w:rPr>
          <w:rFonts w:ascii="Arial" w:hAnsi="Arial" w:cs="Arial"/>
        </w:rPr>
      </w:pPr>
      <w:r w:rsidRPr="00944260">
        <w:rPr>
          <w:rFonts w:ascii="Arial" w:hAnsi="Arial" w:cs="Arial"/>
        </w:rPr>
        <w:t xml:space="preserve">This information collected </w:t>
      </w:r>
      <w:r>
        <w:rPr>
          <w:rFonts w:ascii="Arial" w:hAnsi="Arial" w:cs="Arial"/>
        </w:rPr>
        <w:t xml:space="preserve">in CTP-Intellectual Disabilities </w:t>
      </w:r>
      <w:r w:rsidRPr="00944260">
        <w:rPr>
          <w:rFonts w:ascii="Arial" w:hAnsi="Arial" w:cs="Arial"/>
        </w:rPr>
        <w:t>is not collected for statistical publication.</w:t>
      </w:r>
    </w:p>
    <w:p w:rsidR="00386054" w:rsidRPr="00DD40C2" w:rsidRDefault="00386054" w:rsidP="00DD40C2">
      <w:pPr>
        <w:pStyle w:val="Heading1"/>
      </w:pPr>
      <w:bookmarkStart w:id="20" w:name="_Toc402355010"/>
      <w:r w:rsidRPr="00A339E7">
        <w:t>1</w:t>
      </w:r>
      <w:r w:rsidRPr="00DD40C2">
        <w:t>7. If seeking approval to not display the expiration date for OMB approval of the information collection, explain the reasons that display would be inappropriate.</w:t>
      </w:r>
      <w:bookmarkEnd w:id="20"/>
    </w:p>
    <w:p w:rsidR="00A339E7" w:rsidRPr="00944260" w:rsidRDefault="00A339E7" w:rsidP="00A339E7">
      <w:pPr>
        <w:tabs>
          <w:tab w:val="left" w:pos="-720"/>
        </w:tabs>
        <w:suppressAutoHyphens/>
        <w:rPr>
          <w:rFonts w:ascii="Arial" w:hAnsi="Arial" w:cs="Arial"/>
        </w:rPr>
      </w:pPr>
      <w:r w:rsidRPr="00944260">
        <w:rPr>
          <w:rFonts w:ascii="Arial" w:hAnsi="Arial" w:cs="Arial"/>
        </w:rPr>
        <w:t>The Department is not seeking this approval.</w:t>
      </w:r>
    </w:p>
    <w:p w:rsidR="00386054" w:rsidRDefault="00386054" w:rsidP="00DD40C2">
      <w:pPr>
        <w:pStyle w:val="Heading1"/>
        <w:rPr>
          <w:rStyle w:val="a"/>
          <w:rFonts w:ascii="Times New Roman" w:hAnsi="Times New Roman"/>
          <w:b w:val="0"/>
          <w:szCs w:val="24"/>
        </w:rPr>
      </w:pPr>
      <w:bookmarkStart w:id="21" w:name="_Toc402355011"/>
      <w:r w:rsidRPr="00DD40C2">
        <w:t xml:space="preserve">18. </w:t>
      </w:r>
      <w:r w:rsidRPr="00DD40C2">
        <w:rPr>
          <w:rStyle w:val="a"/>
          <w:rFonts w:cstheme="majorBidi"/>
        </w:rPr>
        <w:t>Explain each exception to the certification statement identified in the Certification of Paperwork Reduction Act</w:t>
      </w:r>
      <w:r w:rsidRPr="00A339E7">
        <w:rPr>
          <w:rStyle w:val="a"/>
          <w:rFonts w:ascii="Times New Roman" w:hAnsi="Times New Roman"/>
          <w:b w:val="0"/>
          <w:szCs w:val="24"/>
        </w:rPr>
        <w:t>.</w:t>
      </w:r>
      <w:bookmarkEnd w:id="21"/>
    </w:p>
    <w:p w:rsidR="00A339E7" w:rsidRPr="00C8041B" w:rsidRDefault="00A339E7" w:rsidP="00A339E7">
      <w:pPr>
        <w:tabs>
          <w:tab w:val="left" w:pos="-720"/>
        </w:tabs>
        <w:suppressAutoHyphens/>
        <w:rPr>
          <w:rFonts w:ascii="Arial" w:hAnsi="Arial" w:cs="Arial"/>
        </w:rPr>
      </w:pPr>
      <w:r w:rsidRPr="00944260">
        <w:rPr>
          <w:rFonts w:ascii="Arial" w:hAnsi="Arial" w:cs="Arial"/>
        </w:rPr>
        <w:t>There are no exceptions to the certification statement.</w:t>
      </w:r>
    </w:p>
    <w:p w:rsidR="00A339E7" w:rsidRPr="00A339E7" w:rsidRDefault="00A339E7">
      <w:pPr>
        <w:tabs>
          <w:tab w:val="left" w:pos="-720"/>
        </w:tabs>
        <w:suppressAutoHyphens/>
        <w:rPr>
          <w:rFonts w:ascii="Times New Roman" w:hAnsi="Times New Roman"/>
          <w:szCs w:val="24"/>
        </w:rPr>
      </w:pPr>
    </w:p>
    <w:sectPr w:rsidR="00A339E7" w:rsidRPr="00A339E7" w:rsidSect="00560073">
      <w:footerReference w:type="default" r:id="rId14"/>
      <w:endnotePr>
        <w:numFmt w:val="decimal"/>
      </w:endnotePr>
      <w:type w:val="continuous"/>
      <w:pgSz w:w="12240" w:h="15840" w:code="1"/>
      <w:pgMar w:top="1440" w:right="1440" w:bottom="1440" w:left="1440" w:header="706" w:footer="706"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4FB" w:rsidRDefault="001214FB">
      <w:pPr>
        <w:spacing w:line="20" w:lineRule="exact"/>
      </w:pPr>
    </w:p>
  </w:endnote>
  <w:endnote w:type="continuationSeparator" w:id="0">
    <w:p w:rsidR="001214FB" w:rsidRDefault="001214FB">
      <w:r>
        <w:t xml:space="preserve"> </w:t>
      </w:r>
    </w:p>
  </w:endnote>
  <w:endnote w:type="continuationNotice" w:id="1">
    <w:p w:rsidR="001214FB" w:rsidRDefault="001214F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M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543689"/>
      <w:docPartObj>
        <w:docPartGallery w:val="Page Numbers (Bottom of Page)"/>
        <w:docPartUnique/>
      </w:docPartObj>
    </w:sdtPr>
    <w:sdtEndPr>
      <w:rPr>
        <w:noProof/>
      </w:rPr>
    </w:sdtEndPr>
    <w:sdtContent>
      <w:p w:rsidR="00560073" w:rsidRDefault="00560073">
        <w:pPr>
          <w:pStyle w:val="Footer"/>
          <w:jc w:val="center"/>
        </w:pPr>
        <w:r>
          <w:fldChar w:fldCharType="begin"/>
        </w:r>
        <w:r>
          <w:instrText xml:space="preserve"> PAGE   \* MERGEFORMAT </w:instrText>
        </w:r>
        <w:r>
          <w:fldChar w:fldCharType="separate"/>
        </w:r>
        <w:r w:rsidR="00EF23D4">
          <w:rPr>
            <w:noProof/>
          </w:rPr>
          <w:t>i</w:t>
        </w:r>
        <w:r>
          <w:rPr>
            <w:noProof/>
          </w:rPr>
          <w:fldChar w:fldCharType="end"/>
        </w:r>
      </w:p>
    </w:sdtContent>
  </w:sdt>
  <w:p w:rsidR="009568A2" w:rsidRDefault="009568A2">
    <w:pPr>
      <w:tabs>
        <w:tab w:val="left" w:pos="0"/>
      </w:tabs>
      <w:suppressAutoHyphen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073" w:rsidRDefault="00560073">
    <w:pPr>
      <w:spacing w:before="140" w:line="100" w:lineRule="exact"/>
      <w:rPr>
        <w:sz w:val="10"/>
      </w:rPr>
    </w:pPr>
  </w:p>
  <w:p w:rsidR="00560073" w:rsidRDefault="00560073">
    <w:pPr>
      <w:tabs>
        <w:tab w:val="left" w:pos="0"/>
      </w:tabs>
      <w:suppressAutoHyphens/>
    </w:pPr>
  </w:p>
  <w:p w:rsidR="00560073" w:rsidRDefault="00560073">
    <w:pPr>
      <w:tabs>
        <w:tab w:val="left" w:pos="0"/>
      </w:tabs>
      <w:suppressAutoHyphens/>
    </w:pPr>
    <w:r>
      <w:rPr>
        <w:noProof/>
      </w:rPr>
      <mc:AlternateContent>
        <mc:Choice Requires="wps">
          <w:drawing>
            <wp:anchor distT="0" distB="0" distL="114300" distR="114300" simplePos="0" relativeHeight="251659776" behindDoc="1" locked="0" layoutInCell="0" allowOverlap="1" wp14:anchorId="714525BB" wp14:editId="04C55FE9">
              <wp:simplePos x="0" y="0"/>
              <wp:positionH relativeFrom="margin">
                <wp:posOffset>19050</wp:posOffset>
              </wp:positionH>
              <wp:positionV relativeFrom="paragraph">
                <wp:posOffset>152400</wp:posOffset>
              </wp:positionV>
              <wp:extent cx="5905500" cy="152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60073" w:rsidRDefault="00560073">
                          <w:pPr>
                            <w:tabs>
                              <w:tab w:val="center" w:pos="4650"/>
                            </w:tabs>
                            <w:suppressAutoHyphens/>
                            <w:jc w:val="both"/>
                          </w:pPr>
                          <w:r>
                            <w:tab/>
                          </w:r>
                          <w:r>
                            <w:fldChar w:fldCharType="begin"/>
                          </w:r>
                          <w:r>
                            <w:instrText>page \* arabic</w:instrText>
                          </w:r>
                          <w:r>
                            <w:fldChar w:fldCharType="separate"/>
                          </w:r>
                          <w:r w:rsidR="00EF23D4">
                            <w:rPr>
                              <w:noProof/>
                            </w:rPr>
                            <w:t>10</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12pt;width:465pt;height:1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" o:allowincell="f" filled="f" stroked="f" strokeweight="0">
              <v:textbox inset="0,0,0,0">
                <w:txbxContent>
                  <w:p w:rsidR="00560073" w:rsidRDefault="00560073">
                    <w:pPr>
                      <w:tabs>
                        <w:tab w:val="center" w:pos="4650"/>
                      </w:tabs>
                      <w:suppressAutoHyphens/>
                      <w:jc w:val="both"/>
                    </w:pPr>
                    <w:r>
                      <w:tab/>
                    </w:r>
                    <w:r>
                      <w:fldChar w:fldCharType="begin"/>
                    </w:r>
                    <w:r>
                      <w:instrText>page \* arabic</w:instrText>
                    </w:r>
                    <w:r>
                      <w:fldChar w:fldCharType="separate"/>
                    </w:r>
                    <w:r w:rsidR="00EF23D4">
                      <w:rPr>
                        <w:noProof/>
                      </w:rPr>
                      <w:t>10</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4FB" w:rsidRDefault="001214FB">
      <w:r>
        <w:separator/>
      </w:r>
    </w:p>
  </w:footnote>
  <w:footnote w:type="continuationSeparator" w:id="0">
    <w:p w:rsidR="001214FB" w:rsidRDefault="001214FB">
      <w:r>
        <w:continuationSeparator/>
      </w:r>
    </w:p>
  </w:footnote>
  <w:footnote w:id="1">
    <w:p w:rsidR="009568A2" w:rsidRDefault="009568A2">
      <w:pPr>
        <w:pStyle w:val="FootnoteText"/>
      </w:pPr>
      <w:r>
        <w:rPr>
          <w:rStyle w:val="FootnoteReference"/>
        </w:rPr>
        <w:footnoteRef/>
      </w:r>
      <w:r>
        <w:t xml:space="preserve"> </w:t>
      </w:r>
      <w:r w:rsidRPr="003C7F70">
        <w:rPr>
          <w:rFonts w:ascii="Times New Roman" w:hAnsi="Times New Roman"/>
        </w:rPr>
        <w:t>Please limit pasted text to no longer than 3 paragraphs.</w:t>
      </w:r>
    </w:p>
  </w:footnote>
  <w:footnote w:id="2">
    <w:p w:rsidR="009568A2" w:rsidRDefault="009568A2">
      <w:pPr>
        <w:pStyle w:val="FootnoteText"/>
      </w:pPr>
      <w:r>
        <w:rPr>
          <w:rStyle w:val="FootnoteReference"/>
        </w:rPr>
        <w:footnoteRef/>
      </w:r>
      <w:r>
        <w:t xml:space="preserve"> </w:t>
      </w:r>
      <w:r>
        <w:rPr>
          <w:rFonts w:ascii="Times New Roman" w:hAnsi="Times New Roman"/>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A2" w:rsidRDefault="009568A2">
    <w:pPr>
      <w:pStyle w:val="Header"/>
      <w:rPr>
        <w:rFonts w:ascii="Times New Roman" w:hAnsi="Times New Roman"/>
      </w:rPr>
    </w:pPr>
    <w:r>
      <w:rPr>
        <w:rFonts w:ascii="Times New Roman" w:hAnsi="Times New Roman"/>
      </w:rPr>
      <w:t xml:space="preserve">OMB Number: 1845-0113                                         </w:t>
    </w:r>
    <w:r>
      <w:rPr>
        <w:rFonts w:ascii="Times New Roman" w:hAnsi="Times New Roman"/>
      </w:rPr>
      <w:tab/>
      <w:t xml:space="preserve">Revised: </w:t>
    </w:r>
    <w:r w:rsidR="009A4EA1">
      <w:rPr>
        <w:rFonts w:ascii="Times New Roman" w:hAnsi="Times New Roman"/>
      </w:rPr>
      <w:t>2/</w:t>
    </w:r>
    <w:r w:rsidR="00E36DBB">
      <w:rPr>
        <w:rFonts w:ascii="Times New Roman" w:hAnsi="Times New Roman"/>
      </w:rPr>
      <w:t>11</w:t>
    </w:r>
    <w:r>
      <w:rPr>
        <w:rFonts w:ascii="Times New Roman" w:hAnsi="Times New Roman"/>
      </w:rPr>
      <w:t>/201</w:t>
    </w:r>
    <w:r w:rsidR="00E36DBB">
      <w:rPr>
        <w:rFonts w:ascii="Times New Roman" w:hAnsi="Times New Roman"/>
      </w:rPr>
      <w:t>5</w:t>
    </w:r>
    <w:r>
      <w:rPr>
        <w:rFonts w:ascii="Times New Roman" w:hAnsi="Times New Roman"/>
      </w:rPr>
      <w:br/>
      <w:t>2014-2015 Financial Assistance for Students with Intellectual Disabilities Expenditure Report (eCB 16.0)</w:t>
    </w:r>
  </w:p>
  <w:p w:rsidR="009568A2" w:rsidRDefault="009568A2">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18791309"/>
    <w:multiLevelType w:val="hybridMultilevel"/>
    <w:tmpl w:val="A288EB22"/>
    <w:lvl w:ilvl="0" w:tplc="6A1E772E">
      <w:start w:val="8"/>
      <w:numFmt w:val="decimal"/>
      <w:lvlText w:val="%1."/>
      <w:lvlJc w:val="left"/>
      <w:pPr>
        <w:ind w:left="360" w:firstLine="0"/>
      </w:pPr>
      <w:rPr>
        <w:rFonts w:asciiTheme="majorHAnsi" w:eastAsiaTheme="majorEastAsia" w:hAnsiTheme="majorHAnsi" w:cstheme="majorBidi" w:hint="default"/>
        <w:b/>
        <w:i w:val="0"/>
        <w:color w:val="622423" w:themeColor="accent2" w:themeShade="7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5">
    <w:nsid w:val="2D0F5C1E"/>
    <w:multiLevelType w:val="hybridMultilevel"/>
    <w:tmpl w:val="39DADB1A"/>
    <w:lvl w:ilvl="0" w:tplc="DBAA8F3A">
      <w:start w:val="1"/>
      <w:numFmt w:val="decimal"/>
      <w:lvlText w:val="%1."/>
      <w:lvlJc w:val="left"/>
      <w:pPr>
        <w:ind w:left="720" w:hanging="360"/>
      </w:pPr>
      <w:rPr>
        <w:rFonts w:asciiTheme="majorHAnsi" w:eastAsiaTheme="majorEastAsia" w:hAnsiTheme="majorHAnsi" w:cstheme="majorBidi" w:hint="default"/>
        <w:i w:val="0"/>
        <w:color w:val="622423" w:themeColor="accent2" w:themeShade="7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7">
    <w:nsid w:val="466A09EF"/>
    <w:multiLevelType w:val="hybridMultilevel"/>
    <w:tmpl w:val="944C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1">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2">
    <w:nsid w:val="70CA55D9"/>
    <w:multiLevelType w:val="hybridMultilevel"/>
    <w:tmpl w:val="B9EAD08E"/>
    <w:lvl w:ilvl="0" w:tplc="07848BC0">
      <w:start w:val="1"/>
      <w:numFmt w:val="decimal"/>
      <w:lvlText w:val="%1."/>
      <w:lvlJc w:val="left"/>
      <w:pPr>
        <w:ind w:left="720" w:hanging="360"/>
      </w:pPr>
      <w:rPr>
        <w:rFonts w:asciiTheme="majorHAnsi" w:eastAsiaTheme="majorEastAsia" w:hAnsiTheme="majorHAnsi" w:cstheme="majorBidi" w:hint="default"/>
        <w:i w:val="0"/>
        <w:color w:val="622423" w:themeColor="accent2" w:themeShade="7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6"/>
  </w:num>
  <w:num w:numId="3">
    <w:abstractNumId w:val="4"/>
  </w:num>
  <w:num w:numId="4">
    <w:abstractNumId w:val="11"/>
  </w:num>
  <w:num w:numId="5">
    <w:abstractNumId w:val="1"/>
  </w:num>
  <w:num w:numId="6">
    <w:abstractNumId w:val="2"/>
  </w:num>
  <w:num w:numId="7">
    <w:abstractNumId w:val="9"/>
  </w:num>
  <w:num w:numId="8">
    <w:abstractNumId w:val="8"/>
  </w:num>
  <w:num w:numId="9">
    <w:abstractNumId w:val="10"/>
  </w:num>
  <w:num w:numId="10">
    <w:abstractNumId w:val="13"/>
  </w:num>
  <w:num w:numId="11">
    <w:abstractNumId w:val="7"/>
  </w:num>
  <w:num w:numId="12">
    <w:abstractNumId w:val="5"/>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13E34"/>
    <w:rsid w:val="00050CBE"/>
    <w:rsid w:val="000672EB"/>
    <w:rsid w:val="000909E0"/>
    <w:rsid w:val="000B024A"/>
    <w:rsid w:val="000B14D8"/>
    <w:rsid w:val="000E0267"/>
    <w:rsid w:val="000E592D"/>
    <w:rsid w:val="000F175B"/>
    <w:rsid w:val="00102521"/>
    <w:rsid w:val="00106978"/>
    <w:rsid w:val="0012136A"/>
    <w:rsid w:val="001214FB"/>
    <w:rsid w:val="00123694"/>
    <w:rsid w:val="0014500F"/>
    <w:rsid w:val="00153F20"/>
    <w:rsid w:val="00166AE0"/>
    <w:rsid w:val="00173351"/>
    <w:rsid w:val="001743A5"/>
    <w:rsid w:val="0018279C"/>
    <w:rsid w:val="00214EC3"/>
    <w:rsid w:val="002301E1"/>
    <w:rsid w:val="002473CE"/>
    <w:rsid w:val="00274960"/>
    <w:rsid w:val="002A15EC"/>
    <w:rsid w:val="002B0412"/>
    <w:rsid w:val="002B0A95"/>
    <w:rsid w:val="003234BF"/>
    <w:rsid w:val="00386054"/>
    <w:rsid w:val="00392808"/>
    <w:rsid w:val="00393E94"/>
    <w:rsid w:val="003C29C2"/>
    <w:rsid w:val="003C7F70"/>
    <w:rsid w:val="003E285A"/>
    <w:rsid w:val="00426DC3"/>
    <w:rsid w:val="004303CE"/>
    <w:rsid w:val="004A2DBB"/>
    <w:rsid w:val="004D627A"/>
    <w:rsid w:val="004E23D9"/>
    <w:rsid w:val="004E38E1"/>
    <w:rsid w:val="004F692A"/>
    <w:rsid w:val="00512598"/>
    <w:rsid w:val="005160DF"/>
    <w:rsid w:val="00560073"/>
    <w:rsid w:val="00563CCF"/>
    <w:rsid w:val="005A1566"/>
    <w:rsid w:val="005A1DFC"/>
    <w:rsid w:val="005A4185"/>
    <w:rsid w:val="005D2E7B"/>
    <w:rsid w:val="0062549A"/>
    <w:rsid w:val="0063484C"/>
    <w:rsid w:val="00646491"/>
    <w:rsid w:val="006538EA"/>
    <w:rsid w:val="00654305"/>
    <w:rsid w:val="00654D84"/>
    <w:rsid w:val="006737C0"/>
    <w:rsid w:val="00677BC2"/>
    <w:rsid w:val="006A3B5C"/>
    <w:rsid w:val="006C01D0"/>
    <w:rsid w:val="00703484"/>
    <w:rsid w:val="0075432F"/>
    <w:rsid w:val="007661D9"/>
    <w:rsid w:val="007837FA"/>
    <w:rsid w:val="0078745C"/>
    <w:rsid w:val="00790ED4"/>
    <w:rsid w:val="007A37C5"/>
    <w:rsid w:val="007B14E8"/>
    <w:rsid w:val="007B7790"/>
    <w:rsid w:val="007C12B5"/>
    <w:rsid w:val="007E77FA"/>
    <w:rsid w:val="008011B6"/>
    <w:rsid w:val="008174AF"/>
    <w:rsid w:val="00821CD0"/>
    <w:rsid w:val="00886CBD"/>
    <w:rsid w:val="008F3062"/>
    <w:rsid w:val="00921CB1"/>
    <w:rsid w:val="009544A3"/>
    <w:rsid w:val="009568A2"/>
    <w:rsid w:val="009949A8"/>
    <w:rsid w:val="009A4EA1"/>
    <w:rsid w:val="009A68FF"/>
    <w:rsid w:val="009A7F85"/>
    <w:rsid w:val="00A01331"/>
    <w:rsid w:val="00A072F9"/>
    <w:rsid w:val="00A24065"/>
    <w:rsid w:val="00A339E7"/>
    <w:rsid w:val="00A41F2C"/>
    <w:rsid w:val="00A45138"/>
    <w:rsid w:val="00A451FD"/>
    <w:rsid w:val="00A87940"/>
    <w:rsid w:val="00A93B9F"/>
    <w:rsid w:val="00A94CCB"/>
    <w:rsid w:val="00AA4FAE"/>
    <w:rsid w:val="00AB0D7D"/>
    <w:rsid w:val="00AF56E7"/>
    <w:rsid w:val="00B23EC0"/>
    <w:rsid w:val="00BA290E"/>
    <w:rsid w:val="00BA5134"/>
    <w:rsid w:val="00BB2F3C"/>
    <w:rsid w:val="00BC244F"/>
    <w:rsid w:val="00BD1325"/>
    <w:rsid w:val="00C1269A"/>
    <w:rsid w:val="00C641E9"/>
    <w:rsid w:val="00C723C2"/>
    <w:rsid w:val="00CA4C90"/>
    <w:rsid w:val="00CE72AF"/>
    <w:rsid w:val="00D115BF"/>
    <w:rsid w:val="00D269C3"/>
    <w:rsid w:val="00D43ED0"/>
    <w:rsid w:val="00D56470"/>
    <w:rsid w:val="00D868B7"/>
    <w:rsid w:val="00D959CE"/>
    <w:rsid w:val="00DD40C2"/>
    <w:rsid w:val="00E023B7"/>
    <w:rsid w:val="00E07290"/>
    <w:rsid w:val="00E27CFD"/>
    <w:rsid w:val="00E36DBB"/>
    <w:rsid w:val="00E37810"/>
    <w:rsid w:val="00E45378"/>
    <w:rsid w:val="00EA3C1F"/>
    <w:rsid w:val="00EC2CC4"/>
    <w:rsid w:val="00EE2CB3"/>
    <w:rsid w:val="00EE2FFB"/>
    <w:rsid w:val="00EF23D4"/>
    <w:rsid w:val="00EF7FF5"/>
    <w:rsid w:val="00F313DF"/>
    <w:rsid w:val="00F33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semiHidden="0" w:uiPriority="35" w:unhideWhenUsed="0" w:qFormat="1"/>
    <w:lsdException w:name="footnote reference"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Body Text Indent 2" w:uiPriority="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C90"/>
    <w:rPr>
      <w:i/>
      <w:iCs/>
      <w:sz w:val="20"/>
      <w:szCs w:val="20"/>
    </w:rPr>
  </w:style>
  <w:style w:type="paragraph" w:styleId="Heading1">
    <w:name w:val="heading 1"/>
    <w:basedOn w:val="Normal"/>
    <w:next w:val="Normal"/>
    <w:link w:val="Heading1Char"/>
    <w:uiPriority w:val="9"/>
    <w:qFormat/>
    <w:locked/>
    <w:rsid w:val="0078745C"/>
    <w:pPr>
      <w:pBdr>
        <w:top w:val="single" w:sz="24" w:space="0" w:color="CC9900"/>
        <w:bottom w:val="single" w:sz="24" w:space="0" w:color="CC9900"/>
      </w:pBdr>
      <w:shd w:val="clear" w:color="auto" w:fill="FFC000"/>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locked/>
    <w:rsid w:val="00CA4C90"/>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locked/>
    <w:rsid w:val="00CA4C90"/>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locked/>
    <w:rsid w:val="00CA4C90"/>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locked/>
    <w:rsid w:val="00CA4C90"/>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locked/>
    <w:rsid w:val="00CA4C90"/>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locked/>
    <w:rsid w:val="00CA4C90"/>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locked/>
    <w:rsid w:val="00CA4C90"/>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locked/>
    <w:rsid w:val="00CA4C90"/>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39"/>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35"/>
    <w:unhideWhenUsed/>
    <w:qFormat/>
    <w:rsid w:val="00CA4C90"/>
    <w:rPr>
      <w:b/>
      <w:bCs/>
      <w:color w:val="943634" w:themeColor="accent2" w:themeShade="BF"/>
      <w:sz w:val="18"/>
      <w:szCs w:val="18"/>
    </w:rPr>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uiPriority w:val="10"/>
    <w:qFormat/>
    <w:rsid w:val="0078745C"/>
    <w:pPr>
      <w:pBdr>
        <w:top w:val="single" w:sz="48" w:space="0" w:color="CC9900"/>
        <w:bottom w:val="single" w:sz="48" w:space="0" w:color="CC9900"/>
      </w:pBdr>
      <w:shd w:val="clear" w:color="auto" w:fill="FFC000"/>
      <w:spacing w:after="0" w:line="240" w:lineRule="auto"/>
      <w:jc w:val="center"/>
    </w:pPr>
    <w:rPr>
      <w:rFonts w:asciiTheme="majorHAnsi" w:eastAsiaTheme="majorEastAsia" w:hAnsiTheme="majorHAnsi" w:cstheme="majorBidi"/>
      <w:b/>
      <w:spacing w:val="10"/>
      <w:sz w:val="48"/>
      <w:szCs w:val="48"/>
    </w:rPr>
  </w:style>
  <w:style w:type="character" w:customStyle="1" w:styleId="TitleChar">
    <w:name w:val="Title Char"/>
    <w:basedOn w:val="DefaultParagraphFont"/>
    <w:link w:val="Title"/>
    <w:uiPriority w:val="10"/>
    <w:locked/>
    <w:rsid w:val="0078745C"/>
    <w:rPr>
      <w:rFonts w:asciiTheme="majorHAnsi" w:eastAsiaTheme="majorEastAsia" w:hAnsiTheme="majorHAnsi" w:cstheme="majorBidi"/>
      <w:b/>
      <w:i/>
      <w:iCs/>
      <w:spacing w:val="10"/>
      <w:sz w:val="48"/>
      <w:szCs w:val="48"/>
      <w:shd w:val="clear" w:color="auto" w:fill="FFC000"/>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02521"/>
    <w:rPr>
      <w:color w:val="0000FF"/>
      <w:u w:val="single"/>
    </w:rPr>
  </w:style>
  <w:style w:type="paragraph" w:styleId="BodyTextIndent2">
    <w:name w:val="Body Text Indent 2"/>
    <w:basedOn w:val="Normal"/>
    <w:link w:val="BodyTextIndent2Char"/>
    <w:rsid w:val="00BB2F3C"/>
    <w:pPr>
      <w:widowControl w:val="0"/>
      <w:tabs>
        <w:tab w:val="left" w:pos="0"/>
      </w:tabs>
      <w:suppressAutoHyphens/>
      <w:ind w:left="1440"/>
      <w:jc w:val="both"/>
    </w:pPr>
    <w:rPr>
      <w:rFonts w:ascii="Times New Roman" w:hAnsi="Times New Roman"/>
      <w:snapToGrid w:val="0"/>
    </w:rPr>
  </w:style>
  <w:style w:type="character" w:customStyle="1" w:styleId="BodyTextIndent2Char">
    <w:name w:val="Body Text Indent 2 Char"/>
    <w:basedOn w:val="DefaultParagraphFont"/>
    <w:link w:val="BodyTextIndent2"/>
    <w:rsid w:val="00BB2F3C"/>
    <w:rPr>
      <w:snapToGrid w:val="0"/>
      <w:sz w:val="24"/>
      <w:szCs w:val="20"/>
    </w:rPr>
  </w:style>
  <w:style w:type="character" w:customStyle="1" w:styleId="Heading1Char">
    <w:name w:val="Heading 1 Char"/>
    <w:basedOn w:val="DefaultParagraphFont"/>
    <w:link w:val="Heading1"/>
    <w:uiPriority w:val="9"/>
    <w:rsid w:val="0078745C"/>
    <w:rPr>
      <w:rFonts w:asciiTheme="majorHAnsi" w:eastAsiaTheme="majorEastAsia" w:hAnsiTheme="majorHAnsi" w:cstheme="majorBidi"/>
      <w:b/>
      <w:bCs/>
      <w:i/>
      <w:iCs/>
      <w:color w:val="622423" w:themeColor="accent2" w:themeShade="7F"/>
      <w:shd w:val="clear" w:color="auto" w:fill="FFC000"/>
    </w:rPr>
  </w:style>
  <w:style w:type="character" w:customStyle="1" w:styleId="Heading2Char">
    <w:name w:val="Heading 2 Char"/>
    <w:basedOn w:val="DefaultParagraphFont"/>
    <w:link w:val="Heading2"/>
    <w:uiPriority w:val="9"/>
    <w:semiHidden/>
    <w:rsid w:val="00CA4C90"/>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CA4C90"/>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CA4C90"/>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CA4C90"/>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CA4C90"/>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CA4C90"/>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CA4C90"/>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CA4C90"/>
    <w:rPr>
      <w:rFonts w:asciiTheme="majorHAnsi" w:eastAsiaTheme="majorEastAsia" w:hAnsiTheme="majorHAnsi" w:cstheme="majorBidi"/>
      <w:i/>
      <w:iCs/>
      <w:color w:val="C0504D" w:themeColor="accent2"/>
      <w:sz w:val="20"/>
      <w:szCs w:val="20"/>
    </w:rPr>
  </w:style>
  <w:style w:type="paragraph" w:styleId="Subtitle">
    <w:name w:val="Subtitle"/>
    <w:basedOn w:val="Normal"/>
    <w:next w:val="Normal"/>
    <w:link w:val="SubtitleChar"/>
    <w:uiPriority w:val="11"/>
    <w:qFormat/>
    <w:locked/>
    <w:rsid w:val="00CA4C90"/>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CA4C90"/>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locked/>
    <w:rsid w:val="00CA4C90"/>
    <w:rPr>
      <w:b/>
      <w:bCs/>
      <w:spacing w:val="0"/>
    </w:rPr>
  </w:style>
  <w:style w:type="character" w:styleId="Emphasis">
    <w:name w:val="Emphasis"/>
    <w:uiPriority w:val="20"/>
    <w:qFormat/>
    <w:locked/>
    <w:rsid w:val="00CA4C90"/>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CA4C90"/>
    <w:pPr>
      <w:spacing w:after="0" w:line="240" w:lineRule="auto"/>
    </w:pPr>
  </w:style>
  <w:style w:type="paragraph" w:styleId="ListParagraph">
    <w:name w:val="List Paragraph"/>
    <w:basedOn w:val="Normal"/>
    <w:uiPriority w:val="34"/>
    <w:qFormat/>
    <w:rsid w:val="00CA4C90"/>
    <w:pPr>
      <w:ind w:left="720"/>
      <w:contextualSpacing/>
    </w:pPr>
  </w:style>
  <w:style w:type="paragraph" w:styleId="Quote">
    <w:name w:val="Quote"/>
    <w:basedOn w:val="Normal"/>
    <w:next w:val="Normal"/>
    <w:link w:val="QuoteChar"/>
    <w:uiPriority w:val="29"/>
    <w:qFormat/>
    <w:rsid w:val="00CA4C90"/>
    <w:rPr>
      <w:i w:val="0"/>
      <w:iCs w:val="0"/>
      <w:color w:val="943634" w:themeColor="accent2" w:themeShade="BF"/>
    </w:rPr>
  </w:style>
  <w:style w:type="character" w:customStyle="1" w:styleId="QuoteChar">
    <w:name w:val="Quote Char"/>
    <w:basedOn w:val="DefaultParagraphFont"/>
    <w:link w:val="Quote"/>
    <w:uiPriority w:val="29"/>
    <w:rsid w:val="00CA4C90"/>
    <w:rPr>
      <w:color w:val="943634" w:themeColor="accent2" w:themeShade="BF"/>
      <w:sz w:val="20"/>
      <w:szCs w:val="20"/>
    </w:rPr>
  </w:style>
  <w:style w:type="paragraph" w:styleId="IntenseQuote">
    <w:name w:val="Intense Quote"/>
    <w:basedOn w:val="Normal"/>
    <w:next w:val="Normal"/>
    <w:link w:val="IntenseQuoteChar"/>
    <w:uiPriority w:val="30"/>
    <w:qFormat/>
    <w:rsid w:val="00CA4C90"/>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CA4C90"/>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CA4C90"/>
    <w:rPr>
      <w:rFonts w:asciiTheme="majorHAnsi" w:eastAsiaTheme="majorEastAsia" w:hAnsiTheme="majorHAnsi" w:cstheme="majorBidi"/>
      <w:i/>
      <w:iCs/>
      <w:color w:val="C0504D" w:themeColor="accent2"/>
    </w:rPr>
  </w:style>
  <w:style w:type="character" w:styleId="IntenseEmphasis">
    <w:name w:val="Intense Emphasis"/>
    <w:uiPriority w:val="21"/>
    <w:qFormat/>
    <w:rsid w:val="00CA4C9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CA4C90"/>
    <w:rPr>
      <w:i/>
      <w:iCs/>
      <w:smallCaps/>
      <w:color w:val="C0504D" w:themeColor="accent2"/>
      <w:u w:color="C0504D" w:themeColor="accent2"/>
    </w:rPr>
  </w:style>
  <w:style w:type="character" w:styleId="IntenseReference">
    <w:name w:val="Intense Reference"/>
    <w:uiPriority w:val="32"/>
    <w:qFormat/>
    <w:rsid w:val="00CA4C90"/>
    <w:rPr>
      <w:b/>
      <w:bCs/>
      <w:i/>
      <w:iCs/>
      <w:smallCaps/>
      <w:color w:val="C0504D" w:themeColor="accent2"/>
      <w:u w:color="C0504D" w:themeColor="accent2"/>
    </w:rPr>
  </w:style>
  <w:style w:type="character" w:styleId="BookTitle">
    <w:name w:val="Book Title"/>
    <w:uiPriority w:val="33"/>
    <w:qFormat/>
    <w:rsid w:val="00CA4C90"/>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CA4C90"/>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semiHidden="0" w:uiPriority="35" w:unhideWhenUsed="0" w:qFormat="1"/>
    <w:lsdException w:name="footnote reference"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Body Text Indent 2" w:uiPriority="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C90"/>
    <w:rPr>
      <w:i/>
      <w:iCs/>
      <w:sz w:val="20"/>
      <w:szCs w:val="20"/>
    </w:rPr>
  </w:style>
  <w:style w:type="paragraph" w:styleId="Heading1">
    <w:name w:val="heading 1"/>
    <w:basedOn w:val="Normal"/>
    <w:next w:val="Normal"/>
    <w:link w:val="Heading1Char"/>
    <w:uiPriority w:val="9"/>
    <w:qFormat/>
    <w:locked/>
    <w:rsid w:val="0078745C"/>
    <w:pPr>
      <w:pBdr>
        <w:top w:val="single" w:sz="24" w:space="0" w:color="CC9900"/>
        <w:bottom w:val="single" w:sz="24" w:space="0" w:color="CC9900"/>
      </w:pBdr>
      <w:shd w:val="clear" w:color="auto" w:fill="FFC000"/>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locked/>
    <w:rsid w:val="00CA4C90"/>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locked/>
    <w:rsid w:val="00CA4C90"/>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locked/>
    <w:rsid w:val="00CA4C90"/>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locked/>
    <w:rsid w:val="00CA4C90"/>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locked/>
    <w:rsid w:val="00CA4C90"/>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locked/>
    <w:rsid w:val="00CA4C90"/>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locked/>
    <w:rsid w:val="00CA4C90"/>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locked/>
    <w:rsid w:val="00CA4C90"/>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39"/>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35"/>
    <w:unhideWhenUsed/>
    <w:qFormat/>
    <w:rsid w:val="00CA4C90"/>
    <w:rPr>
      <w:b/>
      <w:bCs/>
      <w:color w:val="943634" w:themeColor="accent2" w:themeShade="BF"/>
      <w:sz w:val="18"/>
      <w:szCs w:val="18"/>
    </w:rPr>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uiPriority w:val="10"/>
    <w:qFormat/>
    <w:rsid w:val="0078745C"/>
    <w:pPr>
      <w:pBdr>
        <w:top w:val="single" w:sz="48" w:space="0" w:color="CC9900"/>
        <w:bottom w:val="single" w:sz="48" w:space="0" w:color="CC9900"/>
      </w:pBdr>
      <w:shd w:val="clear" w:color="auto" w:fill="FFC000"/>
      <w:spacing w:after="0" w:line="240" w:lineRule="auto"/>
      <w:jc w:val="center"/>
    </w:pPr>
    <w:rPr>
      <w:rFonts w:asciiTheme="majorHAnsi" w:eastAsiaTheme="majorEastAsia" w:hAnsiTheme="majorHAnsi" w:cstheme="majorBidi"/>
      <w:b/>
      <w:spacing w:val="10"/>
      <w:sz w:val="48"/>
      <w:szCs w:val="48"/>
    </w:rPr>
  </w:style>
  <w:style w:type="character" w:customStyle="1" w:styleId="TitleChar">
    <w:name w:val="Title Char"/>
    <w:basedOn w:val="DefaultParagraphFont"/>
    <w:link w:val="Title"/>
    <w:uiPriority w:val="10"/>
    <w:locked/>
    <w:rsid w:val="0078745C"/>
    <w:rPr>
      <w:rFonts w:asciiTheme="majorHAnsi" w:eastAsiaTheme="majorEastAsia" w:hAnsiTheme="majorHAnsi" w:cstheme="majorBidi"/>
      <w:b/>
      <w:i/>
      <w:iCs/>
      <w:spacing w:val="10"/>
      <w:sz w:val="48"/>
      <w:szCs w:val="48"/>
      <w:shd w:val="clear" w:color="auto" w:fill="FFC000"/>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02521"/>
    <w:rPr>
      <w:color w:val="0000FF"/>
      <w:u w:val="single"/>
    </w:rPr>
  </w:style>
  <w:style w:type="paragraph" w:styleId="BodyTextIndent2">
    <w:name w:val="Body Text Indent 2"/>
    <w:basedOn w:val="Normal"/>
    <w:link w:val="BodyTextIndent2Char"/>
    <w:rsid w:val="00BB2F3C"/>
    <w:pPr>
      <w:widowControl w:val="0"/>
      <w:tabs>
        <w:tab w:val="left" w:pos="0"/>
      </w:tabs>
      <w:suppressAutoHyphens/>
      <w:ind w:left="1440"/>
      <w:jc w:val="both"/>
    </w:pPr>
    <w:rPr>
      <w:rFonts w:ascii="Times New Roman" w:hAnsi="Times New Roman"/>
      <w:snapToGrid w:val="0"/>
    </w:rPr>
  </w:style>
  <w:style w:type="character" w:customStyle="1" w:styleId="BodyTextIndent2Char">
    <w:name w:val="Body Text Indent 2 Char"/>
    <w:basedOn w:val="DefaultParagraphFont"/>
    <w:link w:val="BodyTextIndent2"/>
    <w:rsid w:val="00BB2F3C"/>
    <w:rPr>
      <w:snapToGrid w:val="0"/>
      <w:sz w:val="24"/>
      <w:szCs w:val="20"/>
    </w:rPr>
  </w:style>
  <w:style w:type="character" w:customStyle="1" w:styleId="Heading1Char">
    <w:name w:val="Heading 1 Char"/>
    <w:basedOn w:val="DefaultParagraphFont"/>
    <w:link w:val="Heading1"/>
    <w:uiPriority w:val="9"/>
    <w:rsid w:val="0078745C"/>
    <w:rPr>
      <w:rFonts w:asciiTheme="majorHAnsi" w:eastAsiaTheme="majorEastAsia" w:hAnsiTheme="majorHAnsi" w:cstheme="majorBidi"/>
      <w:b/>
      <w:bCs/>
      <w:i/>
      <w:iCs/>
      <w:color w:val="622423" w:themeColor="accent2" w:themeShade="7F"/>
      <w:shd w:val="clear" w:color="auto" w:fill="FFC000"/>
    </w:rPr>
  </w:style>
  <w:style w:type="character" w:customStyle="1" w:styleId="Heading2Char">
    <w:name w:val="Heading 2 Char"/>
    <w:basedOn w:val="DefaultParagraphFont"/>
    <w:link w:val="Heading2"/>
    <w:uiPriority w:val="9"/>
    <w:semiHidden/>
    <w:rsid w:val="00CA4C90"/>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CA4C90"/>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CA4C90"/>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CA4C90"/>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CA4C90"/>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CA4C90"/>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CA4C90"/>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CA4C90"/>
    <w:rPr>
      <w:rFonts w:asciiTheme="majorHAnsi" w:eastAsiaTheme="majorEastAsia" w:hAnsiTheme="majorHAnsi" w:cstheme="majorBidi"/>
      <w:i/>
      <w:iCs/>
      <w:color w:val="C0504D" w:themeColor="accent2"/>
      <w:sz w:val="20"/>
      <w:szCs w:val="20"/>
    </w:rPr>
  </w:style>
  <w:style w:type="paragraph" w:styleId="Subtitle">
    <w:name w:val="Subtitle"/>
    <w:basedOn w:val="Normal"/>
    <w:next w:val="Normal"/>
    <w:link w:val="SubtitleChar"/>
    <w:uiPriority w:val="11"/>
    <w:qFormat/>
    <w:locked/>
    <w:rsid w:val="00CA4C90"/>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CA4C90"/>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locked/>
    <w:rsid w:val="00CA4C90"/>
    <w:rPr>
      <w:b/>
      <w:bCs/>
      <w:spacing w:val="0"/>
    </w:rPr>
  </w:style>
  <w:style w:type="character" w:styleId="Emphasis">
    <w:name w:val="Emphasis"/>
    <w:uiPriority w:val="20"/>
    <w:qFormat/>
    <w:locked/>
    <w:rsid w:val="00CA4C90"/>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CA4C90"/>
    <w:pPr>
      <w:spacing w:after="0" w:line="240" w:lineRule="auto"/>
    </w:pPr>
  </w:style>
  <w:style w:type="paragraph" w:styleId="ListParagraph">
    <w:name w:val="List Paragraph"/>
    <w:basedOn w:val="Normal"/>
    <w:uiPriority w:val="34"/>
    <w:qFormat/>
    <w:rsid w:val="00CA4C90"/>
    <w:pPr>
      <w:ind w:left="720"/>
      <w:contextualSpacing/>
    </w:pPr>
  </w:style>
  <w:style w:type="paragraph" w:styleId="Quote">
    <w:name w:val="Quote"/>
    <w:basedOn w:val="Normal"/>
    <w:next w:val="Normal"/>
    <w:link w:val="QuoteChar"/>
    <w:uiPriority w:val="29"/>
    <w:qFormat/>
    <w:rsid w:val="00CA4C90"/>
    <w:rPr>
      <w:i w:val="0"/>
      <w:iCs w:val="0"/>
      <w:color w:val="943634" w:themeColor="accent2" w:themeShade="BF"/>
    </w:rPr>
  </w:style>
  <w:style w:type="character" w:customStyle="1" w:styleId="QuoteChar">
    <w:name w:val="Quote Char"/>
    <w:basedOn w:val="DefaultParagraphFont"/>
    <w:link w:val="Quote"/>
    <w:uiPriority w:val="29"/>
    <w:rsid w:val="00CA4C90"/>
    <w:rPr>
      <w:color w:val="943634" w:themeColor="accent2" w:themeShade="BF"/>
      <w:sz w:val="20"/>
      <w:szCs w:val="20"/>
    </w:rPr>
  </w:style>
  <w:style w:type="paragraph" w:styleId="IntenseQuote">
    <w:name w:val="Intense Quote"/>
    <w:basedOn w:val="Normal"/>
    <w:next w:val="Normal"/>
    <w:link w:val="IntenseQuoteChar"/>
    <w:uiPriority w:val="30"/>
    <w:qFormat/>
    <w:rsid w:val="00CA4C90"/>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CA4C90"/>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CA4C90"/>
    <w:rPr>
      <w:rFonts w:asciiTheme="majorHAnsi" w:eastAsiaTheme="majorEastAsia" w:hAnsiTheme="majorHAnsi" w:cstheme="majorBidi"/>
      <w:i/>
      <w:iCs/>
      <w:color w:val="C0504D" w:themeColor="accent2"/>
    </w:rPr>
  </w:style>
  <w:style w:type="character" w:styleId="IntenseEmphasis">
    <w:name w:val="Intense Emphasis"/>
    <w:uiPriority w:val="21"/>
    <w:qFormat/>
    <w:rsid w:val="00CA4C9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CA4C90"/>
    <w:rPr>
      <w:i/>
      <w:iCs/>
      <w:smallCaps/>
      <w:color w:val="C0504D" w:themeColor="accent2"/>
      <w:u w:color="C0504D" w:themeColor="accent2"/>
    </w:rPr>
  </w:style>
  <w:style w:type="character" w:styleId="IntenseReference">
    <w:name w:val="Intense Reference"/>
    <w:uiPriority w:val="32"/>
    <w:qFormat/>
    <w:rsid w:val="00CA4C90"/>
    <w:rPr>
      <w:b/>
      <w:bCs/>
      <w:i/>
      <w:iCs/>
      <w:smallCaps/>
      <w:color w:val="C0504D" w:themeColor="accent2"/>
      <w:u w:color="C0504D" w:themeColor="accent2"/>
    </w:rPr>
  </w:style>
  <w:style w:type="character" w:styleId="BookTitle">
    <w:name w:val="Book Title"/>
    <w:uiPriority w:val="33"/>
    <w:qFormat/>
    <w:rsid w:val="00CA4C90"/>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CA4C90"/>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bfisap.ed.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2.ed.gov/about/offices/list/ope/library.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bfisap.ed.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9AD4C-C5FE-4170-A95A-D02BF8AC4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3693</Words>
  <Characters>21055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Kate Mullan</cp:lastModifiedBy>
  <cp:revision>2</cp:revision>
  <cp:lastPrinted>2013-03-04T14:01:00Z</cp:lastPrinted>
  <dcterms:created xsi:type="dcterms:W3CDTF">2015-02-11T15:18:00Z</dcterms:created>
  <dcterms:modified xsi:type="dcterms:W3CDTF">2015-02-11T15:18:00Z</dcterms:modified>
</cp:coreProperties>
</file>