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9FA" w:rsidRPr="004E4961" w:rsidRDefault="008E29FA" w:rsidP="00BD1A11">
      <w:pPr>
        <w:spacing w:after="0" w:line="240" w:lineRule="auto"/>
        <w:jc w:val="center"/>
        <w:rPr>
          <w:rFonts w:ascii="Times New Roman" w:hAnsi="Times New Roman" w:cs="Times New Roman"/>
          <w:b/>
          <w:sz w:val="40"/>
        </w:rPr>
      </w:pPr>
      <w:bookmarkStart w:id="0" w:name="_GoBack"/>
      <w:bookmarkEnd w:id="0"/>
    </w:p>
    <w:p w:rsidR="008E29FA" w:rsidRPr="004E4961" w:rsidRDefault="008E29FA" w:rsidP="00BD1A11">
      <w:pPr>
        <w:spacing w:after="0" w:line="240" w:lineRule="auto"/>
        <w:jc w:val="center"/>
        <w:rPr>
          <w:rFonts w:ascii="Times New Roman" w:hAnsi="Times New Roman" w:cs="Times New Roman"/>
          <w:b/>
          <w:sz w:val="40"/>
        </w:rPr>
      </w:pPr>
    </w:p>
    <w:p w:rsidR="008E29FA" w:rsidRPr="004E4961" w:rsidRDefault="008E29FA" w:rsidP="00BD1A11">
      <w:pPr>
        <w:spacing w:after="0" w:line="240" w:lineRule="auto"/>
        <w:jc w:val="center"/>
        <w:rPr>
          <w:rFonts w:ascii="Times New Roman" w:hAnsi="Times New Roman" w:cs="Times New Roman"/>
          <w:b/>
          <w:sz w:val="40"/>
        </w:rPr>
      </w:pPr>
    </w:p>
    <w:p w:rsidR="008E29FA" w:rsidRPr="004E4961" w:rsidRDefault="008E29FA" w:rsidP="00BD1A11">
      <w:pPr>
        <w:spacing w:after="0" w:line="240" w:lineRule="auto"/>
        <w:jc w:val="center"/>
        <w:rPr>
          <w:rFonts w:ascii="Times New Roman" w:hAnsi="Times New Roman" w:cs="Times New Roman"/>
          <w:b/>
          <w:sz w:val="40"/>
        </w:rPr>
      </w:pPr>
    </w:p>
    <w:p w:rsidR="00BD1A11" w:rsidRPr="004E4961" w:rsidRDefault="00BD1A11" w:rsidP="00BD1A11">
      <w:pPr>
        <w:spacing w:after="0" w:line="240" w:lineRule="auto"/>
        <w:jc w:val="center"/>
        <w:rPr>
          <w:rFonts w:ascii="Times New Roman" w:hAnsi="Times New Roman" w:cs="Times New Roman"/>
          <w:b/>
          <w:sz w:val="40"/>
        </w:rPr>
      </w:pPr>
      <w:r w:rsidRPr="004E4961">
        <w:rPr>
          <w:rFonts w:ascii="Times New Roman" w:hAnsi="Times New Roman" w:cs="Times New Roman"/>
          <w:b/>
          <w:sz w:val="40"/>
        </w:rPr>
        <w:t>Response to Office of Management and Budget Request</w:t>
      </w:r>
      <w:r w:rsidR="00D4328A">
        <w:rPr>
          <w:rFonts w:ascii="Times New Roman" w:hAnsi="Times New Roman" w:cs="Times New Roman"/>
          <w:b/>
          <w:sz w:val="40"/>
        </w:rPr>
        <w:t xml:space="preserve"> to Evaluate Single Electronic Reporting System</w:t>
      </w:r>
    </w:p>
    <w:p w:rsidR="00BD1A11" w:rsidRPr="004E4961" w:rsidRDefault="00BD1A11" w:rsidP="00BD1A11">
      <w:pPr>
        <w:spacing w:after="0" w:line="240" w:lineRule="auto"/>
        <w:jc w:val="center"/>
        <w:rPr>
          <w:rFonts w:ascii="Times New Roman" w:hAnsi="Times New Roman" w:cs="Times New Roman"/>
          <w:b/>
          <w:sz w:val="32"/>
          <w:szCs w:val="32"/>
        </w:rPr>
      </w:pPr>
    </w:p>
    <w:p w:rsidR="00BD1A11" w:rsidRPr="004E4961" w:rsidRDefault="00E93EFC" w:rsidP="00BD1A11">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December</w:t>
      </w:r>
      <w:r w:rsidRPr="004E4961">
        <w:rPr>
          <w:rFonts w:ascii="Times New Roman" w:hAnsi="Times New Roman" w:cs="Times New Roman"/>
          <w:b/>
          <w:sz w:val="32"/>
          <w:szCs w:val="32"/>
        </w:rPr>
        <w:t xml:space="preserve"> </w:t>
      </w:r>
      <w:r w:rsidR="00BD1A11" w:rsidRPr="004E4961">
        <w:rPr>
          <w:rFonts w:ascii="Times New Roman" w:hAnsi="Times New Roman" w:cs="Times New Roman"/>
          <w:b/>
          <w:sz w:val="32"/>
          <w:szCs w:val="32"/>
        </w:rPr>
        <w:t>2016</w:t>
      </w:r>
    </w:p>
    <w:p w:rsidR="00BD1A11" w:rsidRPr="004E4961" w:rsidRDefault="00BD1A11" w:rsidP="00BD1A11">
      <w:pPr>
        <w:spacing w:after="0" w:line="240" w:lineRule="auto"/>
        <w:jc w:val="center"/>
        <w:rPr>
          <w:rFonts w:ascii="Times New Roman" w:hAnsi="Times New Roman" w:cs="Times New Roman"/>
          <w:b/>
          <w:sz w:val="32"/>
          <w:szCs w:val="32"/>
        </w:rPr>
      </w:pPr>
    </w:p>
    <w:p w:rsidR="00BD1A11" w:rsidRPr="004E4961" w:rsidRDefault="00BD1A11" w:rsidP="00BD1A11">
      <w:pPr>
        <w:spacing w:after="0" w:line="240" w:lineRule="auto"/>
        <w:jc w:val="center"/>
        <w:rPr>
          <w:rFonts w:ascii="Times New Roman" w:hAnsi="Times New Roman" w:cs="Times New Roman"/>
          <w:b/>
          <w:sz w:val="32"/>
          <w:szCs w:val="32"/>
        </w:rPr>
      </w:pPr>
      <w:r w:rsidRPr="004E4961">
        <w:rPr>
          <w:rFonts w:ascii="Times New Roman" w:hAnsi="Times New Roman" w:cs="Times New Roman"/>
          <w:b/>
          <w:sz w:val="32"/>
          <w:szCs w:val="32"/>
        </w:rPr>
        <w:t xml:space="preserve">Prepared </w:t>
      </w:r>
      <w:r w:rsidR="00410714" w:rsidRPr="004E4961">
        <w:rPr>
          <w:rFonts w:ascii="Times New Roman" w:hAnsi="Times New Roman" w:cs="Times New Roman"/>
          <w:b/>
          <w:sz w:val="32"/>
          <w:szCs w:val="32"/>
        </w:rPr>
        <w:t xml:space="preserve">Jointly </w:t>
      </w:r>
      <w:r w:rsidRPr="004E4961">
        <w:rPr>
          <w:rFonts w:ascii="Times New Roman" w:hAnsi="Times New Roman" w:cs="Times New Roman"/>
          <w:b/>
          <w:sz w:val="32"/>
          <w:szCs w:val="32"/>
        </w:rPr>
        <w:t xml:space="preserve">by </w:t>
      </w:r>
    </w:p>
    <w:p w:rsidR="00BD1A11" w:rsidRPr="004E4961" w:rsidRDefault="00BD1A11" w:rsidP="00BD1A11">
      <w:pPr>
        <w:spacing w:after="0" w:line="240" w:lineRule="auto"/>
        <w:jc w:val="center"/>
        <w:rPr>
          <w:rFonts w:ascii="Times New Roman" w:hAnsi="Times New Roman" w:cs="Times New Roman"/>
          <w:b/>
          <w:sz w:val="32"/>
          <w:szCs w:val="32"/>
        </w:rPr>
      </w:pPr>
    </w:p>
    <w:p w:rsidR="00BD1A11" w:rsidRPr="004E4961" w:rsidRDefault="00BD1A11" w:rsidP="00BD1A11">
      <w:pPr>
        <w:spacing w:after="0" w:line="240" w:lineRule="auto"/>
        <w:jc w:val="center"/>
        <w:rPr>
          <w:rFonts w:ascii="Times New Roman" w:hAnsi="Times New Roman" w:cs="Times New Roman"/>
          <w:b/>
          <w:sz w:val="32"/>
          <w:szCs w:val="32"/>
        </w:rPr>
      </w:pPr>
      <w:r w:rsidRPr="004E4961">
        <w:rPr>
          <w:rFonts w:ascii="Times New Roman" w:hAnsi="Times New Roman" w:cs="Times New Roman"/>
          <w:b/>
          <w:sz w:val="32"/>
          <w:szCs w:val="32"/>
        </w:rPr>
        <w:t>PIPELINE AND HAZARDOUS MATERIALS SAFETY ADMINISTRATION</w:t>
      </w:r>
    </w:p>
    <w:p w:rsidR="00BD1A11" w:rsidRPr="004E4961" w:rsidRDefault="00BD1A11" w:rsidP="00BD1A11">
      <w:pPr>
        <w:spacing w:after="0" w:line="240" w:lineRule="auto"/>
        <w:jc w:val="center"/>
        <w:rPr>
          <w:rFonts w:ascii="Times New Roman" w:hAnsi="Times New Roman" w:cs="Times New Roman"/>
          <w:b/>
          <w:sz w:val="32"/>
          <w:szCs w:val="32"/>
        </w:rPr>
      </w:pPr>
      <w:r w:rsidRPr="004E4961">
        <w:rPr>
          <w:rFonts w:ascii="Times New Roman" w:hAnsi="Times New Roman" w:cs="Times New Roman"/>
          <w:b/>
          <w:sz w:val="32"/>
          <w:szCs w:val="32"/>
        </w:rPr>
        <w:t>&amp;</w:t>
      </w:r>
    </w:p>
    <w:p w:rsidR="00D4328A" w:rsidRDefault="00BD1A11" w:rsidP="00BD1A11">
      <w:pPr>
        <w:spacing w:after="0" w:line="240" w:lineRule="auto"/>
        <w:jc w:val="center"/>
        <w:rPr>
          <w:rFonts w:ascii="Times New Roman" w:hAnsi="Times New Roman" w:cs="Times New Roman"/>
          <w:b/>
          <w:sz w:val="32"/>
          <w:szCs w:val="32"/>
        </w:rPr>
      </w:pPr>
      <w:r w:rsidRPr="004E4961">
        <w:rPr>
          <w:rFonts w:ascii="Times New Roman" w:hAnsi="Times New Roman" w:cs="Times New Roman"/>
          <w:b/>
          <w:sz w:val="32"/>
          <w:szCs w:val="32"/>
        </w:rPr>
        <w:t>FEDERAL RAILROAD ADMINISTRATION</w:t>
      </w:r>
    </w:p>
    <w:p w:rsidR="00D4328A" w:rsidRDefault="00D4328A" w:rsidP="00BD1A11">
      <w:pPr>
        <w:spacing w:after="0" w:line="240" w:lineRule="auto"/>
        <w:jc w:val="center"/>
        <w:rPr>
          <w:rFonts w:ascii="Times New Roman" w:hAnsi="Times New Roman" w:cs="Times New Roman"/>
          <w:b/>
          <w:sz w:val="32"/>
          <w:szCs w:val="32"/>
        </w:rPr>
      </w:pPr>
    </w:p>
    <w:p w:rsidR="00BD1A11" w:rsidRPr="004E4961" w:rsidRDefault="00D4328A" w:rsidP="00BD1A11">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Prepared in response to OMB Approval Nos. 2130-0500 (FRA, Accident/Incident Reporting &amp; Recordkeeping)</w:t>
      </w:r>
      <w:r w:rsidR="002364CA">
        <w:rPr>
          <w:rFonts w:ascii="Times New Roman" w:hAnsi="Times New Roman" w:cs="Times New Roman"/>
          <w:b/>
          <w:sz w:val="32"/>
          <w:szCs w:val="32"/>
        </w:rPr>
        <w:t xml:space="preserve">, </w:t>
      </w:r>
      <w:r w:rsidR="002364CA" w:rsidRPr="002364CA">
        <w:rPr>
          <w:rFonts w:ascii="Times New Roman" w:hAnsi="Times New Roman" w:cs="Times New Roman"/>
          <w:b/>
          <w:sz w:val="32"/>
          <w:szCs w:val="32"/>
        </w:rPr>
        <w:t>2137-0039</w:t>
      </w:r>
      <w:r w:rsidR="002364CA">
        <w:rPr>
          <w:rFonts w:ascii="Times New Roman" w:hAnsi="Times New Roman" w:cs="Times New Roman"/>
          <w:b/>
          <w:sz w:val="32"/>
          <w:szCs w:val="32"/>
        </w:rPr>
        <w:t xml:space="preserve"> (PHMSA, </w:t>
      </w:r>
      <w:r w:rsidR="002364CA" w:rsidRPr="002364CA">
        <w:rPr>
          <w:rFonts w:ascii="Times New Roman" w:hAnsi="Times New Roman" w:cs="Times New Roman"/>
          <w:b/>
          <w:sz w:val="32"/>
          <w:szCs w:val="32"/>
        </w:rPr>
        <w:t>Hazardous Materials Incident Report)</w:t>
      </w:r>
      <w:r w:rsidR="00E93EFC">
        <w:rPr>
          <w:rFonts w:ascii="Times New Roman" w:hAnsi="Times New Roman" w:cs="Times New Roman"/>
          <w:b/>
          <w:sz w:val="32"/>
          <w:szCs w:val="32"/>
        </w:rPr>
        <w:t>,</w:t>
      </w:r>
      <w:r>
        <w:rPr>
          <w:rFonts w:ascii="Times New Roman" w:hAnsi="Times New Roman" w:cs="Times New Roman"/>
          <w:b/>
          <w:sz w:val="32"/>
          <w:szCs w:val="32"/>
        </w:rPr>
        <w:t xml:space="preserve"> and </w:t>
      </w:r>
      <w:r w:rsidR="002364CA" w:rsidRPr="002364CA">
        <w:rPr>
          <w:rFonts w:ascii="Times New Roman" w:hAnsi="Times New Roman" w:cs="Times New Roman"/>
          <w:b/>
          <w:sz w:val="32"/>
          <w:szCs w:val="32"/>
        </w:rPr>
        <w:t xml:space="preserve">2137-0047 </w:t>
      </w:r>
      <w:r w:rsidR="002364CA">
        <w:rPr>
          <w:rFonts w:ascii="Times New Roman" w:hAnsi="Times New Roman" w:cs="Times New Roman"/>
          <w:b/>
          <w:sz w:val="32"/>
          <w:szCs w:val="32"/>
        </w:rPr>
        <w:t xml:space="preserve">(PHMSA, </w:t>
      </w:r>
      <w:r w:rsidR="002364CA" w:rsidRPr="002364CA">
        <w:rPr>
          <w:rFonts w:ascii="Times New Roman" w:hAnsi="Times New Roman" w:cs="Times New Roman"/>
          <w:b/>
          <w:sz w:val="32"/>
          <w:szCs w:val="32"/>
        </w:rPr>
        <w:t>Accident Report—Hazardous Liquid Pipeline Systems)</w:t>
      </w:r>
      <w:r w:rsidR="002364CA">
        <w:rPr>
          <w:rFonts w:ascii="Times New Roman" w:hAnsi="Times New Roman" w:cs="Times New Roman"/>
          <w:b/>
          <w:sz w:val="32"/>
          <w:szCs w:val="32"/>
        </w:rPr>
        <w:t xml:space="preserve">  </w:t>
      </w:r>
    </w:p>
    <w:p w:rsidR="008E29FA" w:rsidRPr="00FF7A18" w:rsidRDefault="008E29FA">
      <w:pPr>
        <w:rPr>
          <w:rFonts w:ascii="Times New Roman" w:hAnsi="Times New Roman" w:cs="Times New Roman"/>
        </w:rPr>
        <w:sectPr w:rsidR="008E29FA" w:rsidRPr="00FF7A18" w:rsidSect="003D6D40">
          <w:headerReference w:type="default" r:id="rId12"/>
          <w:footerReference w:type="default" r:id="rId13"/>
          <w:pgSz w:w="12240" w:h="15840"/>
          <w:pgMar w:top="1440" w:right="1440" w:bottom="1440" w:left="1440" w:header="720" w:footer="720" w:gutter="0"/>
          <w:cols w:space="720"/>
          <w:docGrid w:linePitch="360"/>
        </w:sectPr>
      </w:pPr>
    </w:p>
    <w:p w:rsidR="002364CA" w:rsidRPr="00B4250C" w:rsidRDefault="00B4250C" w:rsidP="00FB36DE">
      <w:pPr>
        <w:pStyle w:val="Heading1"/>
        <w:numPr>
          <w:ilvl w:val="0"/>
          <w:numId w:val="8"/>
        </w:numPr>
        <w:spacing w:before="0" w:line="240" w:lineRule="auto"/>
        <w:ind w:left="720"/>
        <w:rPr>
          <w:rFonts w:ascii="Times New Roman" w:hAnsi="Times New Roman" w:cs="Times New Roman"/>
          <w:sz w:val="24"/>
          <w:szCs w:val="24"/>
        </w:rPr>
      </w:pPr>
      <w:r>
        <w:rPr>
          <w:rFonts w:ascii="Times New Roman" w:hAnsi="Times New Roman" w:cs="Times New Roman"/>
          <w:color w:val="auto"/>
        </w:rPr>
        <w:lastRenderedPageBreak/>
        <w:t>Executive Summary</w:t>
      </w:r>
    </w:p>
    <w:p w:rsidR="009153D6" w:rsidRDefault="009153D6" w:rsidP="00EA2404">
      <w:pPr>
        <w:spacing w:after="0" w:line="240" w:lineRule="auto"/>
        <w:rPr>
          <w:rFonts w:ascii="Times New Roman" w:hAnsi="Times New Roman" w:cs="Times New Roman"/>
          <w:sz w:val="24"/>
          <w:szCs w:val="24"/>
        </w:rPr>
      </w:pPr>
    </w:p>
    <w:p w:rsidR="00EA2404" w:rsidRPr="00170FE6" w:rsidRDefault="00EA2404" w:rsidP="00EA2404">
      <w:pPr>
        <w:spacing w:after="0" w:line="240" w:lineRule="auto"/>
        <w:rPr>
          <w:rFonts w:ascii="Times New Roman" w:hAnsi="Times New Roman" w:cs="Times New Roman"/>
          <w:sz w:val="24"/>
          <w:szCs w:val="24"/>
        </w:rPr>
      </w:pPr>
      <w:r>
        <w:rPr>
          <w:rFonts w:ascii="Times New Roman" w:hAnsi="Times New Roman" w:cs="Times New Roman"/>
          <w:sz w:val="24"/>
          <w:szCs w:val="24"/>
        </w:rPr>
        <w:t>In 2015, t</w:t>
      </w:r>
      <w:r w:rsidR="00ED4726" w:rsidRPr="004E4961">
        <w:rPr>
          <w:rFonts w:ascii="Times New Roman" w:hAnsi="Times New Roman" w:cs="Times New Roman"/>
          <w:sz w:val="24"/>
          <w:szCs w:val="24"/>
        </w:rPr>
        <w:t xml:space="preserve">he Office of Management and Budget (OMB) </w:t>
      </w:r>
      <w:r w:rsidR="00A328AA">
        <w:rPr>
          <w:rFonts w:ascii="Times New Roman" w:hAnsi="Times New Roman" w:cs="Times New Roman"/>
          <w:sz w:val="24"/>
          <w:szCs w:val="24"/>
        </w:rPr>
        <w:t>extended its approval of</w:t>
      </w:r>
      <w:r w:rsidR="005B235F" w:rsidRPr="00D04B2C" w:rsidDel="00DC3AEF">
        <w:rPr>
          <w:rFonts w:ascii="Times New Roman" w:hAnsi="Times New Roman" w:cs="Times New Roman"/>
          <w:sz w:val="24"/>
          <w:szCs w:val="24"/>
        </w:rPr>
        <w:t xml:space="preserve"> </w:t>
      </w:r>
      <w:r w:rsidR="001A6443" w:rsidRPr="00D04B2C">
        <w:rPr>
          <w:rFonts w:ascii="Times New Roman" w:hAnsi="Times New Roman" w:cs="Times New Roman"/>
          <w:sz w:val="24"/>
          <w:szCs w:val="24"/>
        </w:rPr>
        <w:t>data collection via</w:t>
      </w:r>
      <w:r w:rsidR="006369C9" w:rsidRPr="00D04B2C">
        <w:rPr>
          <w:rFonts w:ascii="Times New Roman" w:hAnsi="Times New Roman" w:cs="Times New Roman"/>
          <w:sz w:val="24"/>
          <w:szCs w:val="24"/>
        </w:rPr>
        <w:t xml:space="preserve"> two </w:t>
      </w:r>
      <w:r w:rsidR="006E2541" w:rsidRPr="00D04B2C">
        <w:rPr>
          <w:rFonts w:ascii="Times New Roman" w:hAnsi="Times New Roman" w:cs="Times New Roman"/>
          <w:sz w:val="24"/>
          <w:szCs w:val="24"/>
        </w:rPr>
        <w:t>Pipeline and Hazardous M</w:t>
      </w:r>
      <w:r w:rsidR="00E5770D" w:rsidRPr="00127D98">
        <w:rPr>
          <w:rFonts w:ascii="Times New Roman" w:hAnsi="Times New Roman" w:cs="Times New Roman"/>
          <w:sz w:val="24"/>
          <w:szCs w:val="24"/>
        </w:rPr>
        <w:t>aterials Safety Administration</w:t>
      </w:r>
      <w:r w:rsidR="006E2541" w:rsidRPr="00127D98">
        <w:rPr>
          <w:rFonts w:ascii="Times New Roman" w:hAnsi="Times New Roman" w:cs="Times New Roman"/>
          <w:sz w:val="24"/>
          <w:szCs w:val="24"/>
        </w:rPr>
        <w:t xml:space="preserve"> (PHMSA)</w:t>
      </w:r>
      <w:r w:rsidR="00E5770D" w:rsidRPr="00127D98">
        <w:rPr>
          <w:rFonts w:ascii="Times New Roman" w:hAnsi="Times New Roman" w:cs="Times New Roman"/>
          <w:sz w:val="24"/>
          <w:szCs w:val="24"/>
        </w:rPr>
        <w:t xml:space="preserve"> </w:t>
      </w:r>
      <w:r w:rsidR="006369C9" w:rsidRPr="00127D98">
        <w:rPr>
          <w:rFonts w:ascii="Times New Roman" w:hAnsi="Times New Roman" w:cs="Times New Roman"/>
          <w:sz w:val="24"/>
          <w:szCs w:val="24"/>
        </w:rPr>
        <w:t xml:space="preserve">forms </w:t>
      </w:r>
      <w:r w:rsidR="00055762">
        <w:rPr>
          <w:rFonts w:ascii="Times New Roman" w:hAnsi="Times New Roman" w:cs="Times New Roman"/>
          <w:sz w:val="24"/>
          <w:szCs w:val="24"/>
        </w:rPr>
        <w:t xml:space="preserve">and </w:t>
      </w:r>
      <w:r w:rsidR="00904435">
        <w:rPr>
          <w:rFonts w:ascii="Times New Roman" w:hAnsi="Times New Roman" w:cs="Times New Roman"/>
          <w:sz w:val="24"/>
          <w:szCs w:val="24"/>
        </w:rPr>
        <w:t xml:space="preserve">one </w:t>
      </w:r>
      <w:r w:rsidR="00055762">
        <w:rPr>
          <w:rFonts w:ascii="Times New Roman" w:hAnsi="Times New Roman" w:cs="Times New Roman"/>
          <w:sz w:val="24"/>
          <w:szCs w:val="24"/>
        </w:rPr>
        <w:t>Federal Railroad Administration (FRA) form pursuant to the Paperwork Reduction Act (PRA)</w:t>
      </w:r>
      <w:r w:rsidR="00B3008A" w:rsidRPr="004E4961">
        <w:rPr>
          <w:rFonts w:ascii="Times New Roman" w:hAnsi="Times New Roman" w:cs="Times New Roman"/>
          <w:sz w:val="24"/>
          <w:szCs w:val="24"/>
          <w:vertAlign w:val="superscript"/>
        </w:rPr>
        <w:footnoteReference w:id="2"/>
      </w:r>
      <w:r w:rsidR="00B3008A" w:rsidRPr="004E4961">
        <w:rPr>
          <w:rFonts w:ascii="Times New Roman" w:hAnsi="Times New Roman" w:cs="Times New Roman"/>
          <w:sz w:val="24"/>
          <w:szCs w:val="24"/>
        </w:rPr>
        <w:t xml:space="preserve"> of 1995</w:t>
      </w:r>
      <w:r w:rsidR="009E1207">
        <w:rPr>
          <w:rFonts w:ascii="Times New Roman" w:hAnsi="Times New Roman" w:cs="Times New Roman"/>
          <w:sz w:val="24"/>
          <w:szCs w:val="24"/>
        </w:rPr>
        <w:t xml:space="preserve">. </w:t>
      </w:r>
      <w:r w:rsidR="005926BB">
        <w:rPr>
          <w:rFonts w:ascii="Times New Roman" w:hAnsi="Times New Roman" w:cs="Times New Roman"/>
          <w:sz w:val="24"/>
          <w:szCs w:val="24"/>
        </w:rPr>
        <w:t xml:space="preserve"> </w:t>
      </w:r>
      <w:r w:rsidR="009E1207" w:rsidRPr="00F973D7">
        <w:rPr>
          <w:rFonts w:ascii="Times New Roman" w:hAnsi="Times New Roman" w:cs="Times New Roman"/>
          <w:sz w:val="24"/>
          <w:szCs w:val="24"/>
          <w:u w:val="single"/>
        </w:rPr>
        <w:t>See</w:t>
      </w:r>
      <w:r w:rsidR="009E1207">
        <w:rPr>
          <w:rFonts w:ascii="Times New Roman" w:hAnsi="Times New Roman" w:cs="Times New Roman"/>
          <w:sz w:val="24"/>
          <w:szCs w:val="24"/>
        </w:rPr>
        <w:t xml:space="preserve"> </w:t>
      </w:r>
      <w:r w:rsidR="005926BB">
        <w:rPr>
          <w:rFonts w:ascii="Times New Roman" w:hAnsi="Times New Roman" w:cs="Times New Roman"/>
          <w:sz w:val="24"/>
          <w:szCs w:val="24"/>
        </w:rPr>
        <w:t>Table 1</w:t>
      </w:r>
      <w:r w:rsidR="00B3008A" w:rsidRPr="004E4961">
        <w:rPr>
          <w:rFonts w:ascii="Times New Roman" w:hAnsi="Times New Roman" w:cs="Times New Roman"/>
          <w:sz w:val="24"/>
          <w:szCs w:val="24"/>
        </w:rPr>
        <w:t>.</w:t>
      </w:r>
      <w:r w:rsidR="00B3008A" w:rsidRPr="00D04B2C">
        <w:rPr>
          <w:rFonts w:ascii="Times New Roman" w:hAnsi="Times New Roman" w:cs="Times New Roman"/>
          <w:sz w:val="24"/>
          <w:szCs w:val="24"/>
        </w:rPr>
        <w:t xml:space="preserve"> </w:t>
      </w:r>
      <w:r w:rsidR="00383510" w:rsidRPr="00D04B2C">
        <w:rPr>
          <w:rFonts w:ascii="Times New Roman" w:hAnsi="Times New Roman" w:cs="Times New Roman"/>
          <w:sz w:val="24"/>
          <w:szCs w:val="24"/>
        </w:rPr>
        <w:t xml:space="preserve"> </w:t>
      </w:r>
    </w:p>
    <w:p w:rsidR="00EA2404" w:rsidRPr="00170FE6" w:rsidRDefault="00EA2404" w:rsidP="00EA2404">
      <w:pPr>
        <w:spacing w:after="0" w:line="240" w:lineRule="auto"/>
        <w:rPr>
          <w:rFonts w:ascii="Times New Roman" w:hAnsi="Times New Roman" w:cs="Times New Roman"/>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78"/>
        <w:gridCol w:w="3690"/>
        <w:gridCol w:w="2160"/>
        <w:gridCol w:w="1548"/>
      </w:tblGrid>
      <w:tr w:rsidR="004025A1" w:rsidRPr="00631869" w:rsidTr="004025A1">
        <w:tc>
          <w:tcPr>
            <w:tcW w:w="9576" w:type="dxa"/>
            <w:gridSpan w:val="4"/>
            <w:shd w:val="clear" w:color="auto" w:fill="0F243E" w:themeFill="text2" w:themeFillShade="80"/>
          </w:tcPr>
          <w:p w:rsidR="004025A1" w:rsidRPr="00631869" w:rsidRDefault="0098252B" w:rsidP="00631869">
            <w:pPr>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 xml:space="preserve">Table 1: </w:t>
            </w:r>
            <w:r w:rsidR="004025A1">
              <w:rPr>
                <w:rFonts w:ascii="Times New Roman" w:hAnsi="Times New Roman" w:cs="Times New Roman"/>
                <w:b/>
                <w:color w:val="FFFFFF" w:themeColor="background1"/>
                <w:sz w:val="24"/>
                <w:szCs w:val="24"/>
              </w:rPr>
              <w:t>Relevant Information Collections</w:t>
            </w:r>
          </w:p>
        </w:tc>
      </w:tr>
      <w:tr w:rsidR="00631869" w:rsidRPr="00631869" w:rsidTr="00A13133">
        <w:tc>
          <w:tcPr>
            <w:tcW w:w="2178" w:type="dxa"/>
            <w:shd w:val="clear" w:color="auto" w:fill="365F91" w:themeFill="accent1" w:themeFillShade="BF"/>
          </w:tcPr>
          <w:p w:rsidR="00631869" w:rsidRPr="00631869" w:rsidRDefault="00631869" w:rsidP="00631869">
            <w:pPr>
              <w:jc w:val="center"/>
              <w:rPr>
                <w:rFonts w:ascii="Times New Roman" w:hAnsi="Times New Roman" w:cs="Times New Roman"/>
                <w:b/>
                <w:color w:val="FFFFFF" w:themeColor="background1"/>
                <w:sz w:val="24"/>
                <w:szCs w:val="24"/>
              </w:rPr>
            </w:pPr>
            <w:r w:rsidRPr="00631869">
              <w:rPr>
                <w:rFonts w:ascii="Times New Roman" w:hAnsi="Times New Roman" w:cs="Times New Roman"/>
                <w:b/>
                <w:color w:val="FFFFFF" w:themeColor="background1"/>
                <w:sz w:val="24"/>
                <w:szCs w:val="24"/>
              </w:rPr>
              <w:t>Agency</w:t>
            </w:r>
          </w:p>
        </w:tc>
        <w:tc>
          <w:tcPr>
            <w:tcW w:w="3690" w:type="dxa"/>
            <w:shd w:val="clear" w:color="auto" w:fill="365F91" w:themeFill="accent1" w:themeFillShade="BF"/>
          </w:tcPr>
          <w:p w:rsidR="00631869" w:rsidRPr="00631869" w:rsidRDefault="00631869" w:rsidP="00631869">
            <w:pPr>
              <w:jc w:val="center"/>
              <w:rPr>
                <w:rFonts w:ascii="Times New Roman" w:hAnsi="Times New Roman" w:cs="Times New Roman"/>
                <w:b/>
                <w:color w:val="FFFFFF" w:themeColor="background1"/>
                <w:sz w:val="24"/>
                <w:szCs w:val="24"/>
              </w:rPr>
            </w:pPr>
            <w:r w:rsidRPr="00631869">
              <w:rPr>
                <w:rFonts w:ascii="Times New Roman" w:hAnsi="Times New Roman" w:cs="Times New Roman"/>
                <w:b/>
                <w:color w:val="FFFFFF" w:themeColor="background1"/>
                <w:sz w:val="24"/>
                <w:szCs w:val="24"/>
              </w:rPr>
              <w:t>Form</w:t>
            </w:r>
          </w:p>
        </w:tc>
        <w:tc>
          <w:tcPr>
            <w:tcW w:w="2160" w:type="dxa"/>
            <w:shd w:val="clear" w:color="auto" w:fill="365F91" w:themeFill="accent1" w:themeFillShade="BF"/>
          </w:tcPr>
          <w:p w:rsidR="00631869" w:rsidRPr="00631869" w:rsidRDefault="00631869" w:rsidP="00631869">
            <w:pPr>
              <w:jc w:val="center"/>
              <w:rPr>
                <w:rFonts w:ascii="Times New Roman" w:hAnsi="Times New Roman" w:cs="Times New Roman"/>
                <w:b/>
                <w:color w:val="FFFFFF" w:themeColor="background1"/>
                <w:sz w:val="24"/>
                <w:szCs w:val="24"/>
              </w:rPr>
            </w:pPr>
            <w:r w:rsidRPr="00631869">
              <w:rPr>
                <w:rFonts w:ascii="Times New Roman" w:hAnsi="Times New Roman" w:cs="Times New Roman"/>
                <w:b/>
                <w:color w:val="FFFFFF" w:themeColor="background1"/>
                <w:sz w:val="24"/>
                <w:szCs w:val="24"/>
              </w:rPr>
              <w:t>Control Number</w:t>
            </w:r>
          </w:p>
        </w:tc>
        <w:tc>
          <w:tcPr>
            <w:tcW w:w="1548" w:type="dxa"/>
            <w:shd w:val="clear" w:color="auto" w:fill="365F91" w:themeFill="accent1" w:themeFillShade="BF"/>
          </w:tcPr>
          <w:p w:rsidR="00631869" w:rsidRPr="00631869" w:rsidRDefault="00631869" w:rsidP="00631869">
            <w:pPr>
              <w:jc w:val="center"/>
              <w:rPr>
                <w:rFonts w:ascii="Times New Roman" w:hAnsi="Times New Roman" w:cs="Times New Roman"/>
                <w:b/>
                <w:color w:val="FFFFFF" w:themeColor="background1"/>
                <w:sz w:val="24"/>
                <w:szCs w:val="24"/>
              </w:rPr>
            </w:pPr>
            <w:r w:rsidRPr="00631869">
              <w:rPr>
                <w:rFonts w:ascii="Times New Roman" w:hAnsi="Times New Roman" w:cs="Times New Roman"/>
                <w:b/>
                <w:color w:val="FFFFFF" w:themeColor="background1"/>
                <w:sz w:val="24"/>
                <w:szCs w:val="24"/>
              </w:rPr>
              <w:t>Expiration</w:t>
            </w:r>
          </w:p>
        </w:tc>
      </w:tr>
      <w:tr w:rsidR="00631869" w:rsidRPr="00631869" w:rsidTr="00A13133">
        <w:tc>
          <w:tcPr>
            <w:tcW w:w="2178" w:type="dxa"/>
          </w:tcPr>
          <w:p w:rsidR="00631869" w:rsidRPr="00631869" w:rsidRDefault="00CB0CFA" w:rsidP="00631869">
            <w:pPr>
              <w:rPr>
                <w:rFonts w:ascii="Times New Roman" w:hAnsi="Times New Roman" w:cs="Times New Roman"/>
                <w:sz w:val="24"/>
                <w:szCs w:val="24"/>
              </w:rPr>
            </w:pPr>
            <w:r>
              <w:rPr>
                <w:rFonts w:ascii="Times New Roman" w:hAnsi="Times New Roman" w:cs="Times New Roman"/>
                <w:sz w:val="24"/>
                <w:szCs w:val="24"/>
              </w:rPr>
              <w:t>PHMSA</w:t>
            </w:r>
            <w:r w:rsidR="00D4328A">
              <w:rPr>
                <w:rFonts w:ascii="Times New Roman" w:hAnsi="Times New Roman" w:cs="Times New Roman"/>
                <w:sz w:val="24"/>
                <w:szCs w:val="24"/>
              </w:rPr>
              <w:t xml:space="preserve">, </w:t>
            </w:r>
            <w:r w:rsidR="00631869" w:rsidRPr="00631869">
              <w:rPr>
                <w:rFonts w:ascii="Times New Roman" w:hAnsi="Times New Roman" w:cs="Times New Roman"/>
                <w:sz w:val="24"/>
                <w:szCs w:val="24"/>
              </w:rPr>
              <w:t xml:space="preserve">Office of </w:t>
            </w:r>
            <w:r w:rsidR="00631869">
              <w:rPr>
                <w:rFonts w:ascii="Times New Roman" w:hAnsi="Times New Roman" w:cs="Times New Roman"/>
                <w:sz w:val="24"/>
                <w:szCs w:val="24"/>
              </w:rPr>
              <w:t>Pipeline Safety</w:t>
            </w:r>
          </w:p>
        </w:tc>
        <w:tc>
          <w:tcPr>
            <w:tcW w:w="3690" w:type="dxa"/>
          </w:tcPr>
          <w:p w:rsidR="00631869" w:rsidRPr="00631869" w:rsidRDefault="00631869" w:rsidP="00631869">
            <w:pPr>
              <w:rPr>
                <w:rFonts w:ascii="Times New Roman" w:hAnsi="Times New Roman" w:cs="Times New Roman"/>
                <w:sz w:val="24"/>
                <w:szCs w:val="24"/>
              </w:rPr>
            </w:pPr>
            <w:r w:rsidRPr="00631869">
              <w:rPr>
                <w:rFonts w:ascii="Times New Roman" w:hAnsi="Times New Roman" w:cs="Times New Roman"/>
                <w:sz w:val="24"/>
                <w:szCs w:val="24"/>
              </w:rPr>
              <w:t>PHMSA F</w:t>
            </w:r>
            <w:r w:rsidR="009153D6">
              <w:rPr>
                <w:rFonts w:ascii="Times New Roman" w:hAnsi="Times New Roman" w:cs="Times New Roman"/>
                <w:sz w:val="24"/>
                <w:szCs w:val="24"/>
              </w:rPr>
              <w:t>orm</w:t>
            </w:r>
            <w:r w:rsidRPr="00631869">
              <w:rPr>
                <w:rFonts w:ascii="Times New Roman" w:hAnsi="Times New Roman" w:cs="Times New Roman"/>
                <w:sz w:val="24"/>
                <w:szCs w:val="24"/>
              </w:rPr>
              <w:t xml:space="preserve"> 7000-1 “Accident Report—Hazardous Liquid Pipeline Systems”</w:t>
            </w:r>
            <w:r>
              <w:rPr>
                <w:rFonts w:ascii="Times New Roman" w:hAnsi="Times New Roman" w:cs="Times New Roman"/>
                <w:sz w:val="24"/>
                <w:szCs w:val="24"/>
              </w:rPr>
              <w:t xml:space="preserve"> </w:t>
            </w:r>
            <w:r w:rsidRPr="00631869">
              <w:rPr>
                <w:rFonts w:ascii="Times New Roman" w:hAnsi="Times New Roman" w:cs="Times New Roman"/>
                <w:sz w:val="24"/>
                <w:szCs w:val="24"/>
              </w:rPr>
              <w:t xml:space="preserve">(OPS </w:t>
            </w:r>
            <w:r w:rsidR="00DF4CEA">
              <w:rPr>
                <w:rFonts w:ascii="Times New Roman" w:hAnsi="Times New Roman" w:cs="Times New Roman"/>
                <w:sz w:val="24"/>
                <w:szCs w:val="24"/>
              </w:rPr>
              <w:t>F</w:t>
            </w:r>
            <w:r w:rsidR="000E08D4">
              <w:rPr>
                <w:rFonts w:ascii="Times New Roman" w:hAnsi="Times New Roman" w:cs="Times New Roman"/>
                <w:sz w:val="24"/>
                <w:szCs w:val="24"/>
              </w:rPr>
              <w:t xml:space="preserve">orm </w:t>
            </w:r>
            <w:r w:rsidRPr="00631869">
              <w:rPr>
                <w:rFonts w:ascii="Times New Roman" w:hAnsi="Times New Roman" w:cs="Times New Roman"/>
                <w:sz w:val="24"/>
                <w:szCs w:val="24"/>
              </w:rPr>
              <w:t>7000</w:t>
            </w:r>
            <w:r w:rsidR="009B3D8C">
              <w:rPr>
                <w:rFonts w:ascii="Times New Roman" w:hAnsi="Times New Roman" w:cs="Times New Roman"/>
                <w:sz w:val="24"/>
                <w:szCs w:val="24"/>
              </w:rPr>
              <w:t>-1</w:t>
            </w:r>
            <w:r w:rsidRPr="00631869">
              <w:rPr>
                <w:rFonts w:ascii="Times New Roman" w:hAnsi="Times New Roman" w:cs="Times New Roman"/>
                <w:sz w:val="24"/>
                <w:szCs w:val="24"/>
              </w:rPr>
              <w:t>)</w:t>
            </w:r>
          </w:p>
        </w:tc>
        <w:tc>
          <w:tcPr>
            <w:tcW w:w="2160" w:type="dxa"/>
          </w:tcPr>
          <w:p w:rsidR="00631869" w:rsidRPr="00631869" w:rsidRDefault="00631869" w:rsidP="00631869">
            <w:pPr>
              <w:rPr>
                <w:rFonts w:ascii="Times New Roman" w:hAnsi="Times New Roman" w:cs="Times New Roman"/>
                <w:sz w:val="24"/>
                <w:szCs w:val="24"/>
              </w:rPr>
            </w:pPr>
            <w:r w:rsidRPr="00631869">
              <w:rPr>
                <w:rFonts w:ascii="Times New Roman" w:hAnsi="Times New Roman" w:cs="Times New Roman"/>
                <w:sz w:val="24"/>
                <w:szCs w:val="24"/>
              </w:rPr>
              <w:t>OMB # 2137-0047</w:t>
            </w:r>
          </w:p>
        </w:tc>
        <w:tc>
          <w:tcPr>
            <w:tcW w:w="1548" w:type="dxa"/>
          </w:tcPr>
          <w:p w:rsidR="00631869" w:rsidRPr="00631869" w:rsidRDefault="00631869" w:rsidP="00631869">
            <w:pPr>
              <w:jc w:val="center"/>
              <w:rPr>
                <w:rFonts w:ascii="Times New Roman" w:hAnsi="Times New Roman" w:cs="Times New Roman"/>
                <w:sz w:val="24"/>
                <w:szCs w:val="24"/>
              </w:rPr>
            </w:pPr>
            <w:r w:rsidRPr="00966BCF">
              <w:rPr>
                <w:rFonts w:ascii="Times New Roman" w:hAnsi="Times New Roman" w:cs="Times New Roman"/>
                <w:sz w:val="23"/>
                <w:szCs w:val="23"/>
              </w:rPr>
              <w:t>12/31/16</w:t>
            </w:r>
          </w:p>
        </w:tc>
      </w:tr>
      <w:tr w:rsidR="00631869" w:rsidRPr="00631869" w:rsidTr="00A13133">
        <w:tc>
          <w:tcPr>
            <w:tcW w:w="2178" w:type="dxa"/>
          </w:tcPr>
          <w:p w:rsidR="00631869" w:rsidRPr="00631869" w:rsidRDefault="00CB0CFA" w:rsidP="00631869">
            <w:pPr>
              <w:rPr>
                <w:rFonts w:ascii="Times New Roman" w:hAnsi="Times New Roman" w:cs="Times New Roman"/>
                <w:sz w:val="24"/>
                <w:szCs w:val="24"/>
              </w:rPr>
            </w:pPr>
            <w:r>
              <w:rPr>
                <w:rFonts w:ascii="Times New Roman" w:hAnsi="Times New Roman" w:cs="Times New Roman"/>
                <w:sz w:val="24"/>
                <w:szCs w:val="24"/>
              </w:rPr>
              <w:t>PHMSA</w:t>
            </w:r>
            <w:r w:rsidR="00D4328A">
              <w:rPr>
                <w:rFonts w:ascii="Times New Roman" w:hAnsi="Times New Roman" w:cs="Times New Roman"/>
                <w:sz w:val="24"/>
                <w:szCs w:val="24"/>
              </w:rPr>
              <w:t xml:space="preserve">, </w:t>
            </w:r>
            <w:r w:rsidR="00631869" w:rsidRPr="00631869">
              <w:rPr>
                <w:rFonts w:ascii="Times New Roman" w:hAnsi="Times New Roman" w:cs="Times New Roman"/>
                <w:sz w:val="24"/>
                <w:szCs w:val="24"/>
              </w:rPr>
              <w:t>Office</w:t>
            </w:r>
            <w:r w:rsidR="00631869">
              <w:rPr>
                <w:rFonts w:ascii="Times New Roman" w:hAnsi="Times New Roman" w:cs="Times New Roman"/>
                <w:sz w:val="24"/>
                <w:szCs w:val="24"/>
              </w:rPr>
              <w:t xml:space="preserve"> of Hazardous Materials Safety</w:t>
            </w:r>
            <w:r w:rsidR="00631869" w:rsidRPr="00631869">
              <w:rPr>
                <w:rFonts w:ascii="Times New Roman" w:hAnsi="Times New Roman" w:cs="Times New Roman"/>
                <w:sz w:val="24"/>
                <w:szCs w:val="24"/>
              </w:rPr>
              <w:t xml:space="preserve"> </w:t>
            </w:r>
          </w:p>
        </w:tc>
        <w:tc>
          <w:tcPr>
            <w:tcW w:w="3690" w:type="dxa"/>
          </w:tcPr>
          <w:p w:rsidR="00631869" w:rsidRPr="00631869" w:rsidRDefault="00631869" w:rsidP="00FE53D5">
            <w:pPr>
              <w:rPr>
                <w:rFonts w:ascii="Times New Roman" w:hAnsi="Times New Roman" w:cs="Times New Roman"/>
                <w:sz w:val="24"/>
                <w:szCs w:val="24"/>
              </w:rPr>
            </w:pPr>
            <w:r w:rsidRPr="00631869">
              <w:rPr>
                <w:rFonts w:ascii="Times New Roman" w:hAnsi="Times New Roman" w:cs="Times New Roman"/>
                <w:sz w:val="24"/>
                <w:szCs w:val="24"/>
              </w:rPr>
              <w:t>DOT Form 5800.1 “Hazardous Materials Incident Report” (</w:t>
            </w:r>
            <w:r w:rsidR="004025A1">
              <w:rPr>
                <w:rFonts w:ascii="Times New Roman" w:hAnsi="Times New Roman" w:cs="Times New Roman"/>
                <w:sz w:val="24"/>
                <w:szCs w:val="24"/>
              </w:rPr>
              <w:t xml:space="preserve">DOT </w:t>
            </w:r>
            <w:r w:rsidR="00FE53D5">
              <w:rPr>
                <w:rFonts w:ascii="Times New Roman" w:hAnsi="Times New Roman" w:cs="Times New Roman"/>
                <w:sz w:val="24"/>
                <w:szCs w:val="24"/>
              </w:rPr>
              <w:t xml:space="preserve">Form </w:t>
            </w:r>
            <w:r w:rsidR="004025A1">
              <w:rPr>
                <w:rFonts w:ascii="Times New Roman" w:hAnsi="Times New Roman" w:cs="Times New Roman"/>
                <w:sz w:val="24"/>
                <w:szCs w:val="24"/>
              </w:rPr>
              <w:t>5800.1</w:t>
            </w:r>
            <w:r w:rsidRPr="00631869">
              <w:rPr>
                <w:rFonts w:ascii="Times New Roman" w:hAnsi="Times New Roman" w:cs="Times New Roman"/>
                <w:sz w:val="24"/>
                <w:szCs w:val="24"/>
              </w:rPr>
              <w:t>)</w:t>
            </w:r>
          </w:p>
        </w:tc>
        <w:tc>
          <w:tcPr>
            <w:tcW w:w="2160" w:type="dxa"/>
          </w:tcPr>
          <w:p w:rsidR="00631869" w:rsidRPr="00631869" w:rsidRDefault="00631869" w:rsidP="00631869">
            <w:pPr>
              <w:rPr>
                <w:rFonts w:ascii="Times New Roman" w:hAnsi="Times New Roman" w:cs="Times New Roman"/>
                <w:sz w:val="24"/>
                <w:szCs w:val="24"/>
              </w:rPr>
            </w:pPr>
            <w:r w:rsidRPr="00631869">
              <w:rPr>
                <w:rFonts w:ascii="Times New Roman" w:hAnsi="Times New Roman" w:cs="Times New Roman"/>
                <w:sz w:val="24"/>
                <w:szCs w:val="24"/>
              </w:rPr>
              <w:t>OMB # 2137-0039</w:t>
            </w:r>
          </w:p>
        </w:tc>
        <w:tc>
          <w:tcPr>
            <w:tcW w:w="1548" w:type="dxa"/>
          </w:tcPr>
          <w:p w:rsidR="00631869" w:rsidRPr="00631869" w:rsidRDefault="00631869" w:rsidP="00631869">
            <w:pPr>
              <w:jc w:val="center"/>
              <w:rPr>
                <w:rFonts w:ascii="Times New Roman" w:hAnsi="Times New Roman" w:cs="Times New Roman"/>
                <w:sz w:val="23"/>
                <w:szCs w:val="23"/>
              </w:rPr>
            </w:pPr>
            <w:r w:rsidRPr="00631869">
              <w:rPr>
                <w:rFonts w:ascii="Times New Roman" w:hAnsi="Times New Roman" w:cs="Times New Roman"/>
                <w:sz w:val="23"/>
                <w:szCs w:val="23"/>
              </w:rPr>
              <w:t>12/31/16</w:t>
            </w:r>
          </w:p>
          <w:p w:rsidR="00631869" w:rsidRPr="00631869" w:rsidRDefault="00631869" w:rsidP="00631869">
            <w:pPr>
              <w:jc w:val="center"/>
              <w:rPr>
                <w:rFonts w:ascii="Times New Roman" w:hAnsi="Times New Roman" w:cs="Times New Roman"/>
                <w:sz w:val="24"/>
                <w:szCs w:val="24"/>
              </w:rPr>
            </w:pPr>
          </w:p>
        </w:tc>
      </w:tr>
      <w:tr w:rsidR="00631869" w:rsidRPr="00631869" w:rsidTr="00A13133">
        <w:tc>
          <w:tcPr>
            <w:tcW w:w="2178" w:type="dxa"/>
          </w:tcPr>
          <w:p w:rsidR="00631869" w:rsidRPr="00631869" w:rsidRDefault="00631869" w:rsidP="00363C29">
            <w:pPr>
              <w:rPr>
                <w:rFonts w:ascii="Times New Roman" w:hAnsi="Times New Roman" w:cs="Times New Roman"/>
                <w:sz w:val="24"/>
                <w:szCs w:val="24"/>
              </w:rPr>
            </w:pPr>
            <w:r w:rsidRPr="00631869">
              <w:rPr>
                <w:rFonts w:ascii="Times New Roman" w:hAnsi="Times New Roman" w:cs="Times New Roman"/>
                <w:sz w:val="24"/>
                <w:szCs w:val="24"/>
              </w:rPr>
              <w:t>F</w:t>
            </w:r>
            <w:r>
              <w:rPr>
                <w:rFonts w:ascii="Times New Roman" w:hAnsi="Times New Roman" w:cs="Times New Roman"/>
                <w:sz w:val="24"/>
                <w:szCs w:val="24"/>
              </w:rPr>
              <w:t>RA</w:t>
            </w:r>
          </w:p>
        </w:tc>
        <w:tc>
          <w:tcPr>
            <w:tcW w:w="3690" w:type="dxa"/>
          </w:tcPr>
          <w:p w:rsidR="00631869" w:rsidRPr="00631869" w:rsidRDefault="00631869" w:rsidP="006B667F">
            <w:pPr>
              <w:rPr>
                <w:rFonts w:ascii="Times New Roman" w:hAnsi="Times New Roman" w:cs="Times New Roman"/>
                <w:sz w:val="24"/>
                <w:szCs w:val="24"/>
              </w:rPr>
            </w:pPr>
            <w:r>
              <w:rPr>
                <w:rFonts w:ascii="Times New Roman" w:hAnsi="Times New Roman" w:cs="Times New Roman"/>
                <w:sz w:val="24"/>
                <w:szCs w:val="24"/>
              </w:rPr>
              <w:t>FRA</w:t>
            </w:r>
            <w:r w:rsidRPr="00631869">
              <w:rPr>
                <w:rFonts w:ascii="Times New Roman" w:hAnsi="Times New Roman" w:cs="Times New Roman"/>
                <w:sz w:val="24"/>
                <w:szCs w:val="24"/>
              </w:rPr>
              <w:t xml:space="preserve"> Form 6180.54 “Rail Equipment Accident/Incident Report” (</w:t>
            </w:r>
            <w:r w:rsidR="00DF4CEA">
              <w:rPr>
                <w:rFonts w:ascii="Times New Roman" w:hAnsi="Times New Roman" w:cs="Times New Roman"/>
                <w:sz w:val="24"/>
                <w:szCs w:val="24"/>
              </w:rPr>
              <w:t xml:space="preserve">FRA </w:t>
            </w:r>
            <w:r w:rsidR="006B667F">
              <w:rPr>
                <w:rFonts w:ascii="Times New Roman" w:hAnsi="Times New Roman" w:cs="Times New Roman"/>
                <w:sz w:val="24"/>
                <w:szCs w:val="24"/>
              </w:rPr>
              <w:t>F</w:t>
            </w:r>
            <w:r w:rsidRPr="00631869">
              <w:rPr>
                <w:rFonts w:ascii="Times New Roman" w:hAnsi="Times New Roman" w:cs="Times New Roman"/>
                <w:sz w:val="24"/>
                <w:szCs w:val="24"/>
              </w:rPr>
              <w:t xml:space="preserve">orm 54)  </w:t>
            </w:r>
          </w:p>
        </w:tc>
        <w:tc>
          <w:tcPr>
            <w:tcW w:w="2160" w:type="dxa"/>
          </w:tcPr>
          <w:p w:rsidR="00631869" w:rsidRPr="00631869" w:rsidRDefault="00631869" w:rsidP="00631869">
            <w:pPr>
              <w:rPr>
                <w:rFonts w:ascii="Times New Roman" w:hAnsi="Times New Roman" w:cs="Times New Roman"/>
                <w:sz w:val="24"/>
                <w:szCs w:val="24"/>
              </w:rPr>
            </w:pPr>
            <w:r w:rsidRPr="00631869">
              <w:rPr>
                <w:rFonts w:ascii="Times New Roman" w:hAnsi="Times New Roman" w:cs="Times New Roman"/>
                <w:sz w:val="24"/>
                <w:szCs w:val="24"/>
              </w:rPr>
              <w:t>OMB # 2130-0500</w:t>
            </w:r>
          </w:p>
        </w:tc>
        <w:tc>
          <w:tcPr>
            <w:tcW w:w="1548" w:type="dxa"/>
          </w:tcPr>
          <w:p w:rsidR="00631869" w:rsidRPr="00631869" w:rsidRDefault="00631869" w:rsidP="00631869">
            <w:pPr>
              <w:jc w:val="center"/>
              <w:rPr>
                <w:rFonts w:ascii="Times New Roman" w:hAnsi="Times New Roman" w:cs="Times New Roman"/>
                <w:sz w:val="24"/>
                <w:szCs w:val="24"/>
              </w:rPr>
            </w:pPr>
            <w:r>
              <w:rPr>
                <w:rFonts w:ascii="Times New Roman" w:hAnsi="Times New Roman" w:cs="Times New Roman"/>
                <w:sz w:val="23"/>
                <w:szCs w:val="23"/>
              </w:rPr>
              <w:t>2</w:t>
            </w:r>
            <w:r w:rsidRPr="00966BCF">
              <w:rPr>
                <w:rFonts w:ascii="Times New Roman" w:hAnsi="Times New Roman" w:cs="Times New Roman"/>
                <w:sz w:val="23"/>
                <w:szCs w:val="23"/>
              </w:rPr>
              <w:t>/28/17</w:t>
            </w:r>
          </w:p>
        </w:tc>
      </w:tr>
    </w:tbl>
    <w:p w:rsidR="00433C30" w:rsidRPr="00D04B2C" w:rsidRDefault="00433C30" w:rsidP="00090020">
      <w:pPr>
        <w:spacing w:after="0" w:line="240" w:lineRule="auto"/>
        <w:rPr>
          <w:rFonts w:ascii="Times New Roman" w:hAnsi="Times New Roman" w:cs="Times New Roman"/>
          <w:sz w:val="24"/>
          <w:szCs w:val="24"/>
        </w:rPr>
      </w:pPr>
    </w:p>
    <w:p w:rsidR="00A328AA" w:rsidRDefault="00631869" w:rsidP="00090020">
      <w:pPr>
        <w:spacing w:after="0" w:line="240" w:lineRule="auto"/>
        <w:rPr>
          <w:rFonts w:ascii="Times New Roman" w:hAnsi="Times New Roman" w:cs="Times New Roman"/>
          <w:sz w:val="24"/>
          <w:szCs w:val="24"/>
        </w:rPr>
      </w:pPr>
      <w:r>
        <w:rPr>
          <w:rFonts w:ascii="Times New Roman" w:hAnsi="Times New Roman" w:cs="Times New Roman"/>
          <w:sz w:val="24"/>
          <w:szCs w:val="24"/>
        </w:rPr>
        <w:t>H</w:t>
      </w:r>
      <w:r w:rsidR="00464B36">
        <w:rPr>
          <w:rFonts w:ascii="Times New Roman" w:hAnsi="Times New Roman" w:cs="Times New Roman"/>
          <w:sz w:val="24"/>
          <w:szCs w:val="24"/>
        </w:rPr>
        <w:t xml:space="preserve">owever, </w:t>
      </w:r>
      <w:r w:rsidR="00041D84">
        <w:rPr>
          <w:rFonts w:ascii="Times New Roman" w:hAnsi="Times New Roman" w:cs="Times New Roman"/>
          <w:sz w:val="24"/>
          <w:szCs w:val="24"/>
        </w:rPr>
        <w:t xml:space="preserve">OMB approved PHMSA’s and FRA’s continued collection of information </w:t>
      </w:r>
      <w:r w:rsidR="002615BD">
        <w:rPr>
          <w:rFonts w:ascii="Times New Roman" w:hAnsi="Times New Roman" w:cs="Times New Roman"/>
          <w:sz w:val="24"/>
          <w:szCs w:val="24"/>
        </w:rPr>
        <w:t xml:space="preserve">using </w:t>
      </w:r>
      <w:r w:rsidR="00041D84">
        <w:rPr>
          <w:rFonts w:ascii="Times New Roman" w:hAnsi="Times New Roman" w:cs="Times New Roman"/>
          <w:sz w:val="24"/>
          <w:szCs w:val="24"/>
        </w:rPr>
        <w:t xml:space="preserve">these forms for </w:t>
      </w:r>
      <w:r w:rsidR="00C4487D">
        <w:rPr>
          <w:rFonts w:ascii="Times New Roman" w:hAnsi="Times New Roman" w:cs="Times New Roman"/>
          <w:sz w:val="24"/>
          <w:szCs w:val="24"/>
        </w:rPr>
        <w:t xml:space="preserve">one-year </w:t>
      </w:r>
      <w:r w:rsidR="00047A27">
        <w:rPr>
          <w:rFonts w:ascii="Times New Roman" w:hAnsi="Times New Roman" w:cs="Times New Roman"/>
          <w:sz w:val="24"/>
          <w:szCs w:val="24"/>
        </w:rPr>
        <w:t>and</w:t>
      </w:r>
      <w:r w:rsidR="00A328AA">
        <w:rPr>
          <w:rFonts w:ascii="Times New Roman" w:hAnsi="Times New Roman" w:cs="Times New Roman"/>
          <w:sz w:val="24"/>
          <w:szCs w:val="24"/>
        </w:rPr>
        <w:t xml:space="preserve"> provided specific “terms of </w:t>
      </w:r>
      <w:r w:rsidR="00464B36">
        <w:rPr>
          <w:rFonts w:ascii="Times New Roman" w:hAnsi="Times New Roman" w:cs="Times New Roman"/>
          <w:sz w:val="24"/>
          <w:szCs w:val="24"/>
        </w:rPr>
        <w:t>clearance”</w:t>
      </w:r>
      <w:r w:rsidR="00A328AA">
        <w:rPr>
          <w:rFonts w:ascii="Times New Roman" w:hAnsi="Times New Roman" w:cs="Times New Roman"/>
          <w:sz w:val="24"/>
          <w:szCs w:val="24"/>
        </w:rPr>
        <w:t xml:space="preserve"> for each form.  Each term of clearance</w:t>
      </w:r>
      <w:r w:rsidR="002615BD">
        <w:rPr>
          <w:rFonts w:ascii="Times New Roman" w:hAnsi="Times New Roman" w:cs="Times New Roman"/>
          <w:sz w:val="24"/>
          <w:szCs w:val="24"/>
        </w:rPr>
        <w:t>, in part,</w:t>
      </w:r>
      <w:r w:rsidR="00A328AA">
        <w:rPr>
          <w:rFonts w:ascii="Times New Roman" w:hAnsi="Times New Roman" w:cs="Times New Roman"/>
          <w:sz w:val="24"/>
          <w:szCs w:val="24"/>
        </w:rPr>
        <w:t xml:space="preserve"> required</w:t>
      </w:r>
      <w:r w:rsidR="00A90694">
        <w:rPr>
          <w:rFonts w:ascii="Times New Roman" w:hAnsi="Times New Roman" w:cs="Times New Roman"/>
          <w:sz w:val="24"/>
          <w:szCs w:val="24"/>
        </w:rPr>
        <w:t xml:space="preserve"> the Department of Transportation (DOT)</w:t>
      </w:r>
      <w:r w:rsidR="00A328AA">
        <w:rPr>
          <w:rFonts w:ascii="Times New Roman" w:hAnsi="Times New Roman" w:cs="Times New Roman"/>
          <w:sz w:val="24"/>
          <w:szCs w:val="24"/>
        </w:rPr>
        <w:t xml:space="preserve">: </w:t>
      </w:r>
    </w:p>
    <w:p w:rsidR="0071191D" w:rsidRPr="00127D98" w:rsidRDefault="00A328AA" w:rsidP="000900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328AA" w:rsidRPr="00A328AA" w:rsidRDefault="00A90694" w:rsidP="00A328AA">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w:t>
      </w:r>
      <w:r w:rsidR="00A328AA">
        <w:rPr>
          <w:rFonts w:ascii="Times New Roman" w:hAnsi="Times New Roman" w:cs="Times New Roman"/>
          <w:sz w:val="24"/>
          <w:szCs w:val="24"/>
        </w:rPr>
        <w:t xml:space="preserve">o provide OMB by no later than </w:t>
      </w:r>
      <w:r w:rsidR="00A328AA" w:rsidRPr="00A328AA">
        <w:rPr>
          <w:rFonts w:ascii="Times New Roman" w:hAnsi="Times New Roman" w:cs="Times New Roman"/>
          <w:sz w:val="24"/>
          <w:szCs w:val="24"/>
        </w:rPr>
        <w:t>the date this approval expires one of the following: a joint P</w:t>
      </w:r>
      <w:r w:rsidR="00A328AA">
        <w:rPr>
          <w:rFonts w:ascii="Times New Roman" w:hAnsi="Times New Roman" w:cs="Times New Roman"/>
          <w:sz w:val="24"/>
          <w:szCs w:val="24"/>
        </w:rPr>
        <w:t xml:space="preserve">HMSA-FRA plan, coordinated with </w:t>
      </w:r>
      <w:r w:rsidR="00A328AA" w:rsidRPr="00A328AA">
        <w:rPr>
          <w:rFonts w:ascii="Times New Roman" w:hAnsi="Times New Roman" w:cs="Times New Roman"/>
          <w:sz w:val="24"/>
          <w:szCs w:val="24"/>
        </w:rPr>
        <w:t>OST, to create a single system for electronically reporting acciden</w:t>
      </w:r>
      <w:r w:rsidR="00A328AA">
        <w:rPr>
          <w:rFonts w:ascii="Times New Roman" w:hAnsi="Times New Roman" w:cs="Times New Roman"/>
          <w:sz w:val="24"/>
          <w:szCs w:val="24"/>
        </w:rPr>
        <w:t xml:space="preserve">t information involving trains, </w:t>
      </w:r>
      <w:r w:rsidR="00A328AA" w:rsidRPr="00A328AA">
        <w:rPr>
          <w:rFonts w:ascii="Times New Roman" w:hAnsi="Times New Roman" w:cs="Times New Roman"/>
          <w:sz w:val="24"/>
          <w:szCs w:val="24"/>
        </w:rPr>
        <w:t>pipelines, and hazardous materials and eliminates duplica</w:t>
      </w:r>
      <w:r w:rsidR="00A328AA">
        <w:rPr>
          <w:rFonts w:ascii="Times New Roman" w:hAnsi="Times New Roman" w:cs="Times New Roman"/>
          <w:sz w:val="24"/>
          <w:szCs w:val="24"/>
        </w:rPr>
        <w:t xml:space="preserve">tive reporting requirements and </w:t>
      </w:r>
      <w:r w:rsidR="00A328AA" w:rsidRPr="00A328AA">
        <w:rPr>
          <w:rFonts w:ascii="Times New Roman" w:hAnsi="Times New Roman" w:cs="Times New Roman"/>
          <w:sz w:val="24"/>
          <w:szCs w:val="24"/>
        </w:rPr>
        <w:t>redundant agency IT systems to the extent feasib</w:t>
      </w:r>
      <w:r w:rsidR="00A328AA">
        <w:rPr>
          <w:rFonts w:ascii="Times New Roman" w:hAnsi="Times New Roman" w:cs="Times New Roman"/>
          <w:sz w:val="24"/>
          <w:szCs w:val="24"/>
        </w:rPr>
        <w:t xml:space="preserve">le OR a joint PHMSA-FRA report, </w:t>
      </w:r>
      <w:r w:rsidR="00A328AA" w:rsidRPr="00A328AA">
        <w:rPr>
          <w:rFonts w:ascii="Times New Roman" w:hAnsi="Times New Roman" w:cs="Times New Roman"/>
          <w:sz w:val="24"/>
          <w:szCs w:val="24"/>
        </w:rPr>
        <w:t>coordinated with OST, indicating the reasons why developing su</w:t>
      </w:r>
      <w:r w:rsidR="00A328AA">
        <w:rPr>
          <w:rFonts w:ascii="Times New Roman" w:hAnsi="Times New Roman" w:cs="Times New Roman"/>
          <w:sz w:val="24"/>
          <w:szCs w:val="24"/>
        </w:rPr>
        <w:t xml:space="preserve">ch a plan is neither consistent </w:t>
      </w:r>
      <w:r w:rsidR="00A328AA" w:rsidRPr="00A328AA">
        <w:rPr>
          <w:rFonts w:ascii="Times New Roman" w:hAnsi="Times New Roman" w:cs="Times New Roman"/>
          <w:sz w:val="24"/>
          <w:szCs w:val="24"/>
        </w:rPr>
        <w:t>with the PRA’s purposes nor otherwise in the public’s interest</w:t>
      </w:r>
      <w:r w:rsidR="00A328AA">
        <w:rPr>
          <w:rFonts w:ascii="Times New Roman" w:hAnsi="Times New Roman" w:cs="Times New Roman"/>
          <w:sz w:val="24"/>
          <w:szCs w:val="24"/>
        </w:rPr>
        <w:t xml:space="preserve">, the process used to arrive at </w:t>
      </w:r>
      <w:r w:rsidR="00A328AA" w:rsidRPr="00A328AA">
        <w:rPr>
          <w:rFonts w:ascii="Times New Roman" w:hAnsi="Times New Roman" w:cs="Times New Roman"/>
          <w:sz w:val="24"/>
          <w:szCs w:val="24"/>
        </w:rPr>
        <w:t>this conclusion, and the extent public stakeholders were consulted. As part of the plan,</w:t>
      </w:r>
    </w:p>
    <w:p w:rsidR="0071191D" w:rsidRPr="00127D98" w:rsidRDefault="00A328AA" w:rsidP="00631869">
      <w:pPr>
        <w:spacing w:after="0" w:line="240" w:lineRule="auto"/>
        <w:ind w:left="720"/>
        <w:rPr>
          <w:rFonts w:ascii="Times New Roman" w:hAnsi="Times New Roman" w:cs="Times New Roman"/>
          <w:sz w:val="24"/>
          <w:szCs w:val="24"/>
        </w:rPr>
      </w:pPr>
      <w:r w:rsidRPr="00A328AA">
        <w:rPr>
          <w:rFonts w:ascii="Times New Roman" w:hAnsi="Times New Roman" w:cs="Times New Roman"/>
          <w:sz w:val="24"/>
          <w:szCs w:val="24"/>
        </w:rPr>
        <w:t xml:space="preserve">PHMSA and FRA may explore whether additional or modified </w:t>
      </w:r>
      <w:r>
        <w:rPr>
          <w:rFonts w:ascii="Times New Roman" w:hAnsi="Times New Roman" w:cs="Times New Roman"/>
          <w:sz w:val="24"/>
          <w:szCs w:val="24"/>
        </w:rPr>
        <w:t xml:space="preserve">information should be collected </w:t>
      </w:r>
      <w:r w:rsidRPr="00A328AA">
        <w:rPr>
          <w:rFonts w:ascii="Times New Roman" w:hAnsi="Times New Roman" w:cs="Times New Roman"/>
          <w:sz w:val="24"/>
          <w:szCs w:val="24"/>
        </w:rPr>
        <w:t>to improve execution of agency missions and the utility of the in</w:t>
      </w:r>
      <w:r>
        <w:rPr>
          <w:rFonts w:ascii="Times New Roman" w:hAnsi="Times New Roman" w:cs="Times New Roman"/>
          <w:sz w:val="24"/>
          <w:szCs w:val="24"/>
        </w:rPr>
        <w:t xml:space="preserve">formation collected, consistent </w:t>
      </w:r>
      <w:r w:rsidRPr="00A328AA">
        <w:rPr>
          <w:rFonts w:ascii="Times New Roman" w:hAnsi="Times New Roman" w:cs="Times New Roman"/>
          <w:sz w:val="24"/>
          <w:szCs w:val="24"/>
        </w:rPr>
        <w:t>with the PRA. OMB plans to add these terms of clearance to all relevant PHMSA</w:t>
      </w:r>
      <w:r>
        <w:rPr>
          <w:rFonts w:ascii="Times New Roman" w:hAnsi="Times New Roman" w:cs="Times New Roman"/>
          <w:sz w:val="24"/>
          <w:szCs w:val="24"/>
        </w:rPr>
        <w:t xml:space="preserve"> and FRA </w:t>
      </w:r>
      <w:r w:rsidRPr="00A328AA">
        <w:rPr>
          <w:rFonts w:ascii="Times New Roman" w:hAnsi="Times New Roman" w:cs="Times New Roman"/>
          <w:sz w:val="24"/>
          <w:szCs w:val="24"/>
        </w:rPr>
        <w:t>accident reporting collections, as appropriate.</w:t>
      </w:r>
      <w:r>
        <w:rPr>
          <w:rStyle w:val="FootnoteReference"/>
          <w:rFonts w:ascii="Times New Roman" w:hAnsi="Times New Roman" w:cs="Times New Roman"/>
          <w:sz w:val="24"/>
          <w:szCs w:val="24"/>
        </w:rPr>
        <w:footnoteReference w:id="3"/>
      </w:r>
      <w:r w:rsidR="0055293E" w:rsidRPr="00CC4ADE">
        <w:rPr>
          <w:rFonts w:ascii="Times New Roman" w:hAnsi="Times New Roman" w:cs="Times New Roman"/>
          <w:sz w:val="24"/>
          <w:szCs w:val="24"/>
          <w:vertAlign w:val="superscript"/>
        </w:rPr>
        <w:t>,</w:t>
      </w:r>
      <w:r w:rsidR="00FA36BD">
        <w:rPr>
          <w:rStyle w:val="FootnoteReference"/>
          <w:rFonts w:ascii="Times New Roman" w:hAnsi="Times New Roman" w:cs="Times New Roman"/>
          <w:sz w:val="24"/>
          <w:szCs w:val="24"/>
        </w:rPr>
        <w:footnoteReference w:id="4"/>
      </w:r>
      <w:r w:rsidRPr="00A328AA" w:rsidDel="00A328AA">
        <w:rPr>
          <w:rFonts w:ascii="Times New Roman" w:hAnsi="Times New Roman" w:cs="Times New Roman"/>
          <w:sz w:val="24"/>
          <w:szCs w:val="24"/>
        </w:rPr>
        <w:t xml:space="preserve"> </w:t>
      </w:r>
    </w:p>
    <w:p w:rsidR="00D803B2" w:rsidRDefault="00D803B2" w:rsidP="00170FE6">
      <w:pPr>
        <w:spacing w:after="0" w:line="240" w:lineRule="auto"/>
        <w:rPr>
          <w:rFonts w:ascii="Times New Roman" w:hAnsi="Times New Roman" w:cs="Times New Roman"/>
          <w:sz w:val="24"/>
          <w:szCs w:val="24"/>
        </w:rPr>
      </w:pPr>
    </w:p>
    <w:p w:rsidR="00D803B2" w:rsidRDefault="002615BD" w:rsidP="00170FE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PHMSA and FRA </w:t>
      </w:r>
      <w:r w:rsidR="00170FE6" w:rsidRPr="00170FE6">
        <w:rPr>
          <w:rFonts w:ascii="Times New Roman" w:hAnsi="Times New Roman" w:cs="Times New Roman"/>
          <w:sz w:val="24"/>
          <w:szCs w:val="24"/>
        </w:rPr>
        <w:t>use</w:t>
      </w:r>
      <w:r>
        <w:rPr>
          <w:rFonts w:ascii="Times New Roman" w:hAnsi="Times New Roman" w:cs="Times New Roman"/>
          <w:sz w:val="24"/>
          <w:szCs w:val="24"/>
        </w:rPr>
        <w:t xml:space="preserve"> these forms</w:t>
      </w:r>
      <w:r w:rsidR="00170FE6" w:rsidRPr="00170FE6">
        <w:rPr>
          <w:rFonts w:ascii="Times New Roman" w:hAnsi="Times New Roman" w:cs="Times New Roman"/>
          <w:sz w:val="24"/>
          <w:szCs w:val="24"/>
        </w:rPr>
        <w:t xml:space="preserve"> to gather information about event</w:t>
      </w:r>
      <w:r>
        <w:rPr>
          <w:rFonts w:ascii="Times New Roman" w:hAnsi="Times New Roman" w:cs="Times New Roman"/>
          <w:sz w:val="24"/>
          <w:szCs w:val="24"/>
        </w:rPr>
        <w:t>s</w:t>
      </w:r>
      <w:r w:rsidR="00170FE6" w:rsidRPr="00170FE6">
        <w:rPr>
          <w:rFonts w:ascii="Times New Roman" w:hAnsi="Times New Roman" w:cs="Times New Roman"/>
          <w:sz w:val="24"/>
          <w:szCs w:val="24"/>
        </w:rPr>
        <w:t xml:space="preserve"> (i.e., </w:t>
      </w:r>
      <w:r w:rsidR="00E918B4">
        <w:rPr>
          <w:rFonts w:ascii="Times New Roman" w:hAnsi="Times New Roman" w:cs="Times New Roman"/>
          <w:sz w:val="24"/>
          <w:szCs w:val="24"/>
        </w:rPr>
        <w:t xml:space="preserve">train </w:t>
      </w:r>
      <w:r w:rsidR="00170FE6" w:rsidRPr="00170FE6">
        <w:rPr>
          <w:rFonts w:ascii="Times New Roman" w:hAnsi="Times New Roman" w:cs="Times New Roman"/>
          <w:sz w:val="24"/>
          <w:szCs w:val="24"/>
        </w:rPr>
        <w:t>accident</w:t>
      </w:r>
      <w:r>
        <w:rPr>
          <w:rFonts w:ascii="Times New Roman" w:hAnsi="Times New Roman" w:cs="Times New Roman"/>
          <w:sz w:val="24"/>
          <w:szCs w:val="24"/>
        </w:rPr>
        <w:t>s</w:t>
      </w:r>
      <w:r w:rsidR="00170FE6" w:rsidRPr="00170FE6">
        <w:rPr>
          <w:rFonts w:ascii="Times New Roman" w:hAnsi="Times New Roman" w:cs="Times New Roman"/>
          <w:sz w:val="24"/>
          <w:szCs w:val="24"/>
        </w:rPr>
        <w:t>, release</w:t>
      </w:r>
      <w:r>
        <w:rPr>
          <w:rFonts w:ascii="Times New Roman" w:hAnsi="Times New Roman" w:cs="Times New Roman"/>
          <w:sz w:val="24"/>
          <w:szCs w:val="24"/>
        </w:rPr>
        <w:t>s</w:t>
      </w:r>
      <w:r w:rsidR="00170FE6" w:rsidRPr="00170FE6">
        <w:rPr>
          <w:rFonts w:ascii="Times New Roman" w:hAnsi="Times New Roman" w:cs="Times New Roman"/>
          <w:sz w:val="24"/>
          <w:szCs w:val="24"/>
        </w:rPr>
        <w:t xml:space="preserve"> of hazardous material</w:t>
      </w:r>
      <w:r w:rsidR="00464B36">
        <w:rPr>
          <w:rFonts w:ascii="Times New Roman" w:hAnsi="Times New Roman" w:cs="Times New Roman"/>
          <w:sz w:val="24"/>
          <w:szCs w:val="24"/>
        </w:rPr>
        <w:t>, etc.</w:t>
      </w:r>
      <w:r w:rsidR="00170FE6" w:rsidRPr="00170FE6">
        <w:rPr>
          <w:rFonts w:ascii="Times New Roman" w:hAnsi="Times New Roman" w:cs="Times New Roman"/>
          <w:sz w:val="24"/>
          <w:szCs w:val="24"/>
        </w:rPr>
        <w:t>)</w:t>
      </w:r>
      <w:r w:rsidR="001F66D4">
        <w:rPr>
          <w:rFonts w:ascii="Times New Roman" w:hAnsi="Times New Roman" w:cs="Times New Roman"/>
          <w:sz w:val="24"/>
          <w:szCs w:val="24"/>
        </w:rPr>
        <w:t xml:space="preserve">. </w:t>
      </w:r>
      <w:r w:rsidR="00170FE6" w:rsidRPr="00170FE6">
        <w:rPr>
          <w:rFonts w:ascii="Times New Roman" w:hAnsi="Times New Roman" w:cs="Times New Roman"/>
          <w:sz w:val="24"/>
          <w:szCs w:val="24"/>
        </w:rPr>
        <w:t xml:space="preserve"> </w:t>
      </w:r>
      <w:r w:rsidR="001F66D4">
        <w:rPr>
          <w:rFonts w:ascii="Times New Roman" w:hAnsi="Times New Roman" w:cs="Times New Roman"/>
          <w:sz w:val="24"/>
          <w:szCs w:val="24"/>
        </w:rPr>
        <w:t>T</w:t>
      </w:r>
      <w:r w:rsidR="00170FE6" w:rsidRPr="00170FE6">
        <w:rPr>
          <w:rFonts w:ascii="Times New Roman" w:hAnsi="Times New Roman" w:cs="Times New Roman"/>
          <w:sz w:val="24"/>
          <w:szCs w:val="24"/>
        </w:rPr>
        <w:t xml:space="preserve">he </w:t>
      </w:r>
      <w:r w:rsidR="001F66D4">
        <w:rPr>
          <w:rFonts w:ascii="Times New Roman" w:hAnsi="Times New Roman" w:cs="Times New Roman"/>
          <w:sz w:val="24"/>
          <w:szCs w:val="24"/>
        </w:rPr>
        <w:t xml:space="preserve">agencies then use this </w:t>
      </w:r>
      <w:r w:rsidR="00170FE6" w:rsidRPr="00170FE6">
        <w:rPr>
          <w:rFonts w:ascii="Times New Roman" w:hAnsi="Times New Roman" w:cs="Times New Roman"/>
          <w:sz w:val="24"/>
          <w:szCs w:val="24"/>
        </w:rPr>
        <w:t xml:space="preserve">information to track safety trends (and subsequently for regulatory and enforcement purposes).  </w:t>
      </w:r>
      <w:r w:rsidR="009153D6">
        <w:rPr>
          <w:rFonts w:ascii="Times New Roman" w:hAnsi="Times New Roman" w:cs="Times New Roman"/>
          <w:sz w:val="24"/>
          <w:szCs w:val="24"/>
        </w:rPr>
        <w:t>In rare instances, b</w:t>
      </w:r>
      <w:r w:rsidR="00170FE6" w:rsidRPr="00170FE6">
        <w:rPr>
          <w:rFonts w:ascii="Times New Roman" w:hAnsi="Times New Roman" w:cs="Times New Roman"/>
          <w:sz w:val="24"/>
          <w:szCs w:val="24"/>
        </w:rPr>
        <w:t xml:space="preserve">ased upon the specific circumstances of </w:t>
      </w:r>
      <w:r>
        <w:rPr>
          <w:rFonts w:ascii="Times New Roman" w:hAnsi="Times New Roman" w:cs="Times New Roman"/>
          <w:sz w:val="24"/>
          <w:szCs w:val="24"/>
        </w:rPr>
        <w:t xml:space="preserve">an </w:t>
      </w:r>
      <w:r w:rsidR="00170FE6" w:rsidRPr="00170FE6">
        <w:rPr>
          <w:rFonts w:ascii="Times New Roman" w:hAnsi="Times New Roman" w:cs="Times New Roman"/>
          <w:sz w:val="24"/>
          <w:szCs w:val="24"/>
        </w:rPr>
        <w:t>event,</w:t>
      </w:r>
      <w:r w:rsidR="00631869">
        <w:rPr>
          <w:rFonts w:ascii="Times New Roman" w:hAnsi="Times New Roman" w:cs="Times New Roman"/>
          <w:sz w:val="24"/>
          <w:szCs w:val="24"/>
        </w:rPr>
        <w:t xml:space="preserve"> </w:t>
      </w:r>
      <w:r w:rsidR="00170FE6" w:rsidRPr="00170FE6">
        <w:rPr>
          <w:rFonts w:ascii="Times New Roman" w:hAnsi="Times New Roman" w:cs="Times New Roman"/>
          <w:sz w:val="24"/>
          <w:szCs w:val="24"/>
        </w:rPr>
        <w:t>a</w:t>
      </w:r>
      <w:r w:rsidR="00F241C9">
        <w:rPr>
          <w:rFonts w:ascii="Times New Roman" w:hAnsi="Times New Roman" w:cs="Times New Roman"/>
          <w:sz w:val="24"/>
          <w:szCs w:val="24"/>
        </w:rPr>
        <w:t xml:space="preserve"> reporting</w:t>
      </w:r>
      <w:r w:rsidR="00170FE6" w:rsidRPr="00170FE6">
        <w:rPr>
          <w:rFonts w:ascii="Times New Roman" w:hAnsi="Times New Roman" w:cs="Times New Roman"/>
          <w:sz w:val="24"/>
          <w:szCs w:val="24"/>
        </w:rPr>
        <w:t xml:space="preserve"> entity</w:t>
      </w:r>
      <w:r w:rsidR="00047A27">
        <w:rPr>
          <w:rFonts w:ascii="Times New Roman" w:hAnsi="Times New Roman" w:cs="Times New Roman"/>
          <w:sz w:val="24"/>
          <w:szCs w:val="24"/>
        </w:rPr>
        <w:t xml:space="preserve"> may need to complete more than one </w:t>
      </w:r>
      <w:r w:rsidR="00797A62">
        <w:rPr>
          <w:rFonts w:ascii="Times New Roman" w:hAnsi="Times New Roman" w:cs="Times New Roman"/>
          <w:sz w:val="24"/>
          <w:szCs w:val="24"/>
        </w:rPr>
        <w:t xml:space="preserve">of these three </w:t>
      </w:r>
      <w:r w:rsidR="00047A27">
        <w:rPr>
          <w:rFonts w:ascii="Times New Roman" w:hAnsi="Times New Roman" w:cs="Times New Roman"/>
          <w:sz w:val="24"/>
          <w:szCs w:val="24"/>
        </w:rPr>
        <w:t>form</w:t>
      </w:r>
      <w:r w:rsidR="00797A62">
        <w:rPr>
          <w:rFonts w:ascii="Times New Roman" w:hAnsi="Times New Roman" w:cs="Times New Roman"/>
          <w:sz w:val="24"/>
          <w:szCs w:val="24"/>
        </w:rPr>
        <w:t>s</w:t>
      </w:r>
      <w:r w:rsidR="00F241C9">
        <w:rPr>
          <w:rFonts w:ascii="Times New Roman" w:hAnsi="Times New Roman" w:cs="Times New Roman"/>
          <w:sz w:val="24"/>
          <w:szCs w:val="24"/>
        </w:rPr>
        <w:t xml:space="preserve"> for </w:t>
      </w:r>
      <w:r w:rsidR="0010146D">
        <w:rPr>
          <w:rFonts w:ascii="Times New Roman" w:hAnsi="Times New Roman" w:cs="Times New Roman"/>
          <w:sz w:val="24"/>
          <w:szCs w:val="24"/>
        </w:rPr>
        <w:t>the same</w:t>
      </w:r>
      <w:r w:rsidR="00047A27">
        <w:rPr>
          <w:rFonts w:ascii="Times New Roman" w:hAnsi="Times New Roman" w:cs="Times New Roman"/>
          <w:sz w:val="24"/>
          <w:szCs w:val="24"/>
        </w:rPr>
        <w:t xml:space="preserve"> event</w:t>
      </w:r>
      <w:r w:rsidR="00E918B4">
        <w:rPr>
          <w:rFonts w:ascii="Times New Roman" w:hAnsi="Times New Roman" w:cs="Times New Roman"/>
          <w:sz w:val="24"/>
          <w:szCs w:val="24"/>
        </w:rPr>
        <w:t xml:space="preserve"> and su</w:t>
      </w:r>
      <w:r w:rsidR="00F241C9">
        <w:rPr>
          <w:rFonts w:ascii="Times New Roman" w:hAnsi="Times New Roman" w:cs="Times New Roman"/>
          <w:sz w:val="24"/>
          <w:szCs w:val="24"/>
        </w:rPr>
        <w:t>bmit them to the respective agency</w:t>
      </w:r>
      <w:r w:rsidR="00E918B4">
        <w:rPr>
          <w:rFonts w:ascii="Times New Roman" w:hAnsi="Times New Roman" w:cs="Times New Roman"/>
          <w:sz w:val="24"/>
          <w:szCs w:val="24"/>
        </w:rPr>
        <w:t xml:space="preserve">.  PHMSA and FRA </w:t>
      </w:r>
      <w:r w:rsidR="00F241C9">
        <w:rPr>
          <w:rFonts w:ascii="Times New Roman" w:hAnsi="Times New Roman" w:cs="Times New Roman"/>
          <w:sz w:val="24"/>
          <w:szCs w:val="24"/>
        </w:rPr>
        <w:t xml:space="preserve">currently </w:t>
      </w:r>
      <w:r w:rsidR="00E918B4">
        <w:rPr>
          <w:rFonts w:ascii="Times New Roman" w:hAnsi="Times New Roman" w:cs="Times New Roman"/>
          <w:sz w:val="24"/>
          <w:szCs w:val="24"/>
        </w:rPr>
        <w:t xml:space="preserve">provide </w:t>
      </w:r>
      <w:r w:rsidR="00F241C9">
        <w:rPr>
          <w:rFonts w:ascii="Times New Roman" w:hAnsi="Times New Roman" w:cs="Times New Roman"/>
          <w:sz w:val="24"/>
          <w:szCs w:val="24"/>
        </w:rPr>
        <w:t xml:space="preserve">reporting </w:t>
      </w:r>
      <w:r w:rsidR="00E918B4">
        <w:rPr>
          <w:rFonts w:ascii="Times New Roman" w:hAnsi="Times New Roman" w:cs="Times New Roman"/>
          <w:sz w:val="24"/>
          <w:szCs w:val="24"/>
        </w:rPr>
        <w:t xml:space="preserve">entities with the opportunity to submit the forms in hard copy or electronically.  </w:t>
      </w:r>
      <w:r w:rsidR="0005163F">
        <w:rPr>
          <w:rFonts w:ascii="Times New Roman" w:hAnsi="Times New Roman" w:cs="Times New Roman"/>
          <w:sz w:val="24"/>
          <w:szCs w:val="24"/>
        </w:rPr>
        <w:t xml:space="preserve">  </w:t>
      </w:r>
    </w:p>
    <w:p w:rsidR="00D803B2" w:rsidRDefault="00D803B2" w:rsidP="00170FE6">
      <w:pPr>
        <w:spacing w:after="0" w:line="240" w:lineRule="auto"/>
        <w:rPr>
          <w:rFonts w:ascii="Times New Roman" w:hAnsi="Times New Roman" w:cs="Times New Roman"/>
          <w:sz w:val="24"/>
          <w:szCs w:val="24"/>
        </w:rPr>
      </w:pPr>
    </w:p>
    <w:p w:rsidR="007B4192" w:rsidRPr="00D04B2C" w:rsidRDefault="006965E1" w:rsidP="007B4192">
      <w:pPr>
        <w:spacing w:after="0" w:line="240" w:lineRule="auto"/>
        <w:rPr>
          <w:rFonts w:ascii="Times New Roman" w:hAnsi="Times New Roman" w:cs="Times New Roman"/>
          <w:sz w:val="24"/>
          <w:szCs w:val="24"/>
        </w:rPr>
      </w:pPr>
      <w:r>
        <w:rPr>
          <w:rFonts w:ascii="Times New Roman" w:hAnsi="Times New Roman" w:cs="Times New Roman"/>
          <w:sz w:val="24"/>
          <w:szCs w:val="24"/>
        </w:rPr>
        <w:t>Staff</w:t>
      </w:r>
      <w:r w:rsidR="00055762">
        <w:rPr>
          <w:rFonts w:ascii="Times New Roman" w:hAnsi="Times New Roman" w:cs="Times New Roman"/>
          <w:sz w:val="24"/>
          <w:szCs w:val="24"/>
        </w:rPr>
        <w:t xml:space="preserve"> from both agencies evaluated </w:t>
      </w:r>
      <w:r w:rsidR="00273E5F">
        <w:rPr>
          <w:rFonts w:ascii="Times New Roman" w:hAnsi="Times New Roman" w:cs="Times New Roman"/>
          <w:sz w:val="24"/>
          <w:szCs w:val="24"/>
        </w:rPr>
        <w:t xml:space="preserve">a proposal </w:t>
      </w:r>
      <w:r w:rsidR="00DF4CEA">
        <w:rPr>
          <w:rFonts w:ascii="Times New Roman" w:hAnsi="Times New Roman" w:cs="Times New Roman"/>
          <w:sz w:val="24"/>
          <w:szCs w:val="24"/>
        </w:rPr>
        <w:t>to</w:t>
      </w:r>
      <w:r w:rsidR="00273E5F">
        <w:rPr>
          <w:rFonts w:ascii="Times New Roman" w:hAnsi="Times New Roman" w:cs="Times New Roman"/>
          <w:sz w:val="24"/>
          <w:szCs w:val="24"/>
        </w:rPr>
        <w:t xml:space="preserve"> implement </w:t>
      </w:r>
      <w:r w:rsidR="001B17EB">
        <w:rPr>
          <w:rFonts w:ascii="Times New Roman" w:hAnsi="Times New Roman" w:cs="Times New Roman"/>
          <w:sz w:val="24"/>
          <w:szCs w:val="24"/>
        </w:rPr>
        <w:t xml:space="preserve">a </w:t>
      </w:r>
      <w:r w:rsidR="00B4250C">
        <w:rPr>
          <w:rFonts w:ascii="Times New Roman" w:hAnsi="Times New Roman" w:cs="Times New Roman"/>
          <w:sz w:val="24"/>
          <w:szCs w:val="24"/>
        </w:rPr>
        <w:t>single</w:t>
      </w:r>
      <w:r w:rsidR="00A826C4">
        <w:rPr>
          <w:rFonts w:ascii="Times New Roman" w:hAnsi="Times New Roman" w:cs="Times New Roman"/>
          <w:sz w:val="24"/>
          <w:szCs w:val="24"/>
        </w:rPr>
        <w:t xml:space="preserve"> </w:t>
      </w:r>
      <w:r w:rsidR="00D77653">
        <w:rPr>
          <w:rFonts w:ascii="Times New Roman" w:hAnsi="Times New Roman" w:cs="Times New Roman"/>
          <w:sz w:val="24"/>
          <w:szCs w:val="24"/>
        </w:rPr>
        <w:t xml:space="preserve">electronic </w:t>
      </w:r>
      <w:r w:rsidR="00273E5F">
        <w:rPr>
          <w:rFonts w:ascii="Times New Roman" w:hAnsi="Times New Roman" w:cs="Times New Roman"/>
          <w:sz w:val="24"/>
          <w:szCs w:val="24"/>
        </w:rPr>
        <w:t xml:space="preserve">accident/incident </w:t>
      </w:r>
      <w:r w:rsidR="00A826C4">
        <w:rPr>
          <w:rFonts w:ascii="Times New Roman" w:hAnsi="Times New Roman" w:cs="Times New Roman"/>
          <w:sz w:val="24"/>
          <w:szCs w:val="24"/>
        </w:rPr>
        <w:t>reporting system</w:t>
      </w:r>
      <w:r w:rsidR="000E2E47">
        <w:rPr>
          <w:rFonts w:ascii="Times New Roman" w:hAnsi="Times New Roman" w:cs="Times New Roman"/>
          <w:sz w:val="24"/>
          <w:szCs w:val="24"/>
        </w:rPr>
        <w:t>.</w:t>
      </w:r>
      <w:r w:rsidR="000E2E47">
        <w:rPr>
          <w:rStyle w:val="FootnoteReference"/>
          <w:rFonts w:ascii="Times New Roman" w:hAnsi="Times New Roman" w:cs="Times New Roman"/>
          <w:sz w:val="24"/>
          <w:szCs w:val="24"/>
        </w:rPr>
        <w:footnoteReference w:id="5"/>
      </w:r>
      <w:r w:rsidR="00A826C4">
        <w:rPr>
          <w:rFonts w:ascii="Times New Roman" w:hAnsi="Times New Roman" w:cs="Times New Roman"/>
          <w:sz w:val="24"/>
          <w:szCs w:val="24"/>
        </w:rPr>
        <w:t xml:space="preserve"> </w:t>
      </w:r>
      <w:r w:rsidR="00A90694">
        <w:rPr>
          <w:rFonts w:ascii="Times New Roman" w:hAnsi="Times New Roman" w:cs="Times New Roman"/>
          <w:sz w:val="24"/>
          <w:szCs w:val="24"/>
        </w:rPr>
        <w:t xml:space="preserve"> </w:t>
      </w:r>
      <w:r w:rsidR="00EA2404">
        <w:rPr>
          <w:rFonts w:ascii="Times New Roman" w:hAnsi="Times New Roman" w:cs="Times New Roman"/>
          <w:sz w:val="24"/>
          <w:szCs w:val="24"/>
        </w:rPr>
        <w:t>PHMSA and FRA</w:t>
      </w:r>
      <w:r w:rsidR="002615BD">
        <w:rPr>
          <w:rFonts w:ascii="Times New Roman" w:hAnsi="Times New Roman" w:cs="Times New Roman"/>
          <w:sz w:val="24"/>
          <w:szCs w:val="24"/>
        </w:rPr>
        <w:t xml:space="preserve">’s joint evaluation </w:t>
      </w:r>
      <w:r w:rsidR="009153D6">
        <w:rPr>
          <w:rFonts w:ascii="Times New Roman" w:hAnsi="Times New Roman" w:cs="Times New Roman"/>
          <w:sz w:val="24"/>
          <w:szCs w:val="24"/>
        </w:rPr>
        <w:t>concluded</w:t>
      </w:r>
      <w:r w:rsidR="002615BD">
        <w:rPr>
          <w:rFonts w:ascii="Times New Roman" w:hAnsi="Times New Roman" w:cs="Times New Roman"/>
          <w:sz w:val="24"/>
          <w:szCs w:val="24"/>
        </w:rPr>
        <w:t xml:space="preserve"> that adopting a single electronic </w:t>
      </w:r>
      <w:r w:rsidR="00DF4CEA">
        <w:rPr>
          <w:rFonts w:ascii="Times New Roman" w:hAnsi="Times New Roman" w:cs="Times New Roman"/>
          <w:sz w:val="24"/>
          <w:szCs w:val="24"/>
        </w:rPr>
        <w:t xml:space="preserve">reporting </w:t>
      </w:r>
      <w:r w:rsidR="002615BD">
        <w:rPr>
          <w:rFonts w:ascii="Times New Roman" w:hAnsi="Times New Roman" w:cs="Times New Roman"/>
          <w:sz w:val="24"/>
          <w:szCs w:val="24"/>
        </w:rPr>
        <w:t xml:space="preserve">system would neither </w:t>
      </w:r>
      <w:r w:rsidR="00273E5F">
        <w:rPr>
          <w:rFonts w:ascii="Times New Roman" w:hAnsi="Times New Roman" w:cs="Times New Roman"/>
          <w:sz w:val="24"/>
          <w:szCs w:val="24"/>
        </w:rPr>
        <w:t>reduce the burden on industry</w:t>
      </w:r>
      <w:r w:rsidR="002615BD">
        <w:rPr>
          <w:rFonts w:ascii="Times New Roman" w:hAnsi="Times New Roman" w:cs="Times New Roman"/>
          <w:sz w:val="24"/>
          <w:szCs w:val="24"/>
        </w:rPr>
        <w:t xml:space="preserve">, nor </w:t>
      </w:r>
      <w:r w:rsidR="00273E5F">
        <w:rPr>
          <w:rFonts w:ascii="Times New Roman" w:hAnsi="Times New Roman" w:cs="Times New Roman"/>
          <w:sz w:val="24"/>
          <w:szCs w:val="24"/>
        </w:rPr>
        <w:t xml:space="preserve">be </w:t>
      </w:r>
      <w:r w:rsidR="002615BD">
        <w:rPr>
          <w:rFonts w:ascii="Times New Roman" w:hAnsi="Times New Roman" w:cs="Times New Roman"/>
          <w:sz w:val="24"/>
          <w:szCs w:val="24"/>
        </w:rPr>
        <w:t>in the public interest</w:t>
      </w:r>
      <w:r w:rsidR="00EA2404">
        <w:rPr>
          <w:rFonts w:ascii="Times New Roman" w:hAnsi="Times New Roman" w:cs="Times New Roman"/>
          <w:sz w:val="24"/>
          <w:szCs w:val="24"/>
        </w:rPr>
        <w:t xml:space="preserve">.  </w:t>
      </w:r>
      <w:r w:rsidR="00BE1189">
        <w:rPr>
          <w:rFonts w:ascii="Times New Roman" w:hAnsi="Times New Roman" w:cs="Times New Roman"/>
          <w:sz w:val="24"/>
          <w:szCs w:val="24"/>
        </w:rPr>
        <w:t xml:space="preserve">According to </w:t>
      </w:r>
      <w:r w:rsidR="00055762">
        <w:rPr>
          <w:rFonts w:ascii="Times New Roman" w:hAnsi="Times New Roman" w:cs="Times New Roman"/>
          <w:sz w:val="24"/>
          <w:szCs w:val="24"/>
        </w:rPr>
        <w:t>PHMSA and FRA</w:t>
      </w:r>
      <w:r w:rsidR="00A524BF">
        <w:rPr>
          <w:rFonts w:ascii="Times New Roman" w:hAnsi="Times New Roman" w:cs="Times New Roman"/>
          <w:sz w:val="24"/>
          <w:szCs w:val="24"/>
        </w:rPr>
        <w:t>’s data</w:t>
      </w:r>
      <w:r w:rsidR="00BE1189">
        <w:rPr>
          <w:rFonts w:ascii="Times New Roman" w:hAnsi="Times New Roman" w:cs="Times New Roman"/>
          <w:sz w:val="24"/>
          <w:szCs w:val="24"/>
        </w:rPr>
        <w:t>,</w:t>
      </w:r>
      <w:r w:rsidR="001B17EB">
        <w:rPr>
          <w:rFonts w:ascii="Times New Roman" w:hAnsi="Times New Roman" w:cs="Times New Roman"/>
          <w:sz w:val="24"/>
          <w:szCs w:val="24"/>
        </w:rPr>
        <w:t xml:space="preserve"> </w:t>
      </w:r>
      <w:r w:rsidR="004B090D">
        <w:rPr>
          <w:rFonts w:ascii="Times New Roman" w:hAnsi="Times New Roman" w:cs="Times New Roman"/>
          <w:sz w:val="24"/>
          <w:szCs w:val="24"/>
        </w:rPr>
        <w:t xml:space="preserve">a reporting entity </w:t>
      </w:r>
      <w:r w:rsidR="00273E5F">
        <w:rPr>
          <w:rFonts w:ascii="Times New Roman" w:hAnsi="Times New Roman" w:cs="Times New Roman"/>
          <w:sz w:val="24"/>
          <w:szCs w:val="24"/>
        </w:rPr>
        <w:t xml:space="preserve">very </w:t>
      </w:r>
      <w:r w:rsidR="004B090D">
        <w:rPr>
          <w:rFonts w:ascii="Times New Roman" w:hAnsi="Times New Roman" w:cs="Times New Roman"/>
          <w:sz w:val="24"/>
          <w:szCs w:val="24"/>
        </w:rPr>
        <w:t>rarely has to</w:t>
      </w:r>
      <w:r w:rsidR="0031352D">
        <w:rPr>
          <w:rFonts w:ascii="Times New Roman" w:hAnsi="Times New Roman" w:cs="Times New Roman"/>
          <w:sz w:val="24"/>
          <w:szCs w:val="24"/>
        </w:rPr>
        <w:t xml:space="preserve"> </w:t>
      </w:r>
      <w:r w:rsidR="001B17EB">
        <w:rPr>
          <w:rFonts w:ascii="Times New Roman" w:hAnsi="Times New Roman" w:cs="Times New Roman"/>
          <w:sz w:val="24"/>
          <w:szCs w:val="24"/>
        </w:rPr>
        <w:t xml:space="preserve">complete </w:t>
      </w:r>
      <w:r w:rsidR="00273E5F">
        <w:rPr>
          <w:rFonts w:ascii="Times New Roman" w:hAnsi="Times New Roman" w:cs="Times New Roman"/>
          <w:sz w:val="24"/>
          <w:szCs w:val="24"/>
        </w:rPr>
        <w:t>multiple</w:t>
      </w:r>
      <w:r w:rsidR="00EA2404">
        <w:rPr>
          <w:rFonts w:ascii="Times New Roman" w:hAnsi="Times New Roman" w:cs="Times New Roman"/>
          <w:sz w:val="24"/>
          <w:szCs w:val="24"/>
        </w:rPr>
        <w:t xml:space="preserve"> forms for </w:t>
      </w:r>
      <w:r w:rsidR="00D77653">
        <w:rPr>
          <w:rFonts w:ascii="Times New Roman" w:hAnsi="Times New Roman" w:cs="Times New Roman"/>
          <w:sz w:val="24"/>
          <w:szCs w:val="24"/>
        </w:rPr>
        <w:t>a single</w:t>
      </w:r>
      <w:r w:rsidR="001B17EB">
        <w:rPr>
          <w:rFonts w:ascii="Times New Roman" w:hAnsi="Times New Roman" w:cs="Times New Roman"/>
          <w:sz w:val="24"/>
          <w:szCs w:val="24"/>
        </w:rPr>
        <w:t xml:space="preserve"> event</w:t>
      </w:r>
      <w:r w:rsidR="00273E5F">
        <w:rPr>
          <w:rFonts w:ascii="Times New Roman" w:hAnsi="Times New Roman" w:cs="Times New Roman"/>
          <w:sz w:val="24"/>
          <w:szCs w:val="24"/>
        </w:rPr>
        <w:t xml:space="preserve">. </w:t>
      </w:r>
      <w:r w:rsidR="00951767">
        <w:rPr>
          <w:rFonts w:ascii="Times New Roman" w:hAnsi="Times New Roman" w:cs="Times New Roman"/>
          <w:sz w:val="24"/>
          <w:szCs w:val="24"/>
        </w:rPr>
        <w:t xml:space="preserve"> A comparison of the </w:t>
      </w:r>
      <w:r w:rsidR="00DF4CEA">
        <w:rPr>
          <w:rFonts w:ascii="Times New Roman" w:hAnsi="Times New Roman" w:cs="Times New Roman"/>
          <w:sz w:val="24"/>
          <w:szCs w:val="24"/>
        </w:rPr>
        <w:t xml:space="preserve">fields on these </w:t>
      </w:r>
      <w:r w:rsidR="00951767">
        <w:rPr>
          <w:rFonts w:ascii="Times New Roman" w:hAnsi="Times New Roman" w:cs="Times New Roman"/>
          <w:sz w:val="24"/>
          <w:szCs w:val="24"/>
        </w:rPr>
        <w:t>f</w:t>
      </w:r>
      <w:r w:rsidR="0031352D">
        <w:rPr>
          <w:rFonts w:ascii="Times New Roman" w:hAnsi="Times New Roman" w:cs="Times New Roman"/>
          <w:sz w:val="24"/>
          <w:szCs w:val="24"/>
        </w:rPr>
        <w:t>orms also show</w:t>
      </w:r>
      <w:r w:rsidR="00DF4CEA">
        <w:rPr>
          <w:rFonts w:ascii="Times New Roman" w:hAnsi="Times New Roman" w:cs="Times New Roman"/>
          <w:sz w:val="24"/>
          <w:szCs w:val="24"/>
        </w:rPr>
        <w:t>s</w:t>
      </w:r>
      <w:r w:rsidR="0031352D">
        <w:rPr>
          <w:rFonts w:ascii="Times New Roman" w:hAnsi="Times New Roman" w:cs="Times New Roman"/>
          <w:sz w:val="24"/>
          <w:szCs w:val="24"/>
        </w:rPr>
        <w:t xml:space="preserve"> minimal duplicative </w:t>
      </w:r>
      <w:r w:rsidR="00951767">
        <w:rPr>
          <w:rFonts w:ascii="Times New Roman" w:hAnsi="Times New Roman" w:cs="Times New Roman"/>
          <w:sz w:val="24"/>
          <w:szCs w:val="24"/>
        </w:rPr>
        <w:t xml:space="preserve">information requests.  In addition, </w:t>
      </w:r>
      <w:r w:rsidR="0031352D">
        <w:rPr>
          <w:rFonts w:ascii="Times New Roman" w:hAnsi="Times New Roman" w:cs="Times New Roman"/>
          <w:sz w:val="24"/>
          <w:szCs w:val="24"/>
        </w:rPr>
        <w:t xml:space="preserve">PHMSA and FRA </w:t>
      </w:r>
      <w:r w:rsidR="008E2B5D">
        <w:rPr>
          <w:rFonts w:ascii="Times New Roman" w:hAnsi="Times New Roman" w:cs="Times New Roman"/>
          <w:sz w:val="24"/>
          <w:szCs w:val="24"/>
        </w:rPr>
        <w:t xml:space="preserve">found that </w:t>
      </w:r>
      <w:r w:rsidR="00951767">
        <w:rPr>
          <w:rFonts w:ascii="Times New Roman" w:hAnsi="Times New Roman" w:cs="Times New Roman"/>
          <w:sz w:val="24"/>
          <w:szCs w:val="24"/>
        </w:rPr>
        <w:t xml:space="preserve">the use of </w:t>
      </w:r>
      <w:r w:rsidR="0010146D">
        <w:rPr>
          <w:rFonts w:ascii="Times New Roman" w:hAnsi="Times New Roman" w:cs="Times New Roman"/>
          <w:sz w:val="24"/>
          <w:szCs w:val="24"/>
        </w:rPr>
        <w:t>a single</w:t>
      </w:r>
      <w:r w:rsidR="00951767">
        <w:rPr>
          <w:rFonts w:ascii="Times New Roman" w:hAnsi="Times New Roman" w:cs="Times New Roman"/>
          <w:sz w:val="24"/>
          <w:szCs w:val="24"/>
        </w:rPr>
        <w:t xml:space="preserve"> </w:t>
      </w:r>
      <w:r w:rsidR="00D77653">
        <w:rPr>
          <w:rFonts w:ascii="Times New Roman" w:hAnsi="Times New Roman" w:cs="Times New Roman"/>
          <w:sz w:val="24"/>
          <w:szCs w:val="24"/>
        </w:rPr>
        <w:t xml:space="preserve">electronic </w:t>
      </w:r>
      <w:r w:rsidR="00FB25F4">
        <w:rPr>
          <w:rFonts w:ascii="Times New Roman" w:hAnsi="Times New Roman" w:cs="Times New Roman"/>
          <w:sz w:val="24"/>
          <w:szCs w:val="24"/>
        </w:rPr>
        <w:t xml:space="preserve">reporting </w:t>
      </w:r>
      <w:r w:rsidR="00951767">
        <w:rPr>
          <w:rFonts w:ascii="Times New Roman" w:hAnsi="Times New Roman" w:cs="Times New Roman"/>
          <w:sz w:val="24"/>
          <w:szCs w:val="24"/>
        </w:rPr>
        <w:t xml:space="preserve">system </w:t>
      </w:r>
      <w:r w:rsidR="00FB25F4">
        <w:rPr>
          <w:rFonts w:ascii="Times New Roman" w:hAnsi="Times New Roman" w:cs="Times New Roman"/>
          <w:sz w:val="24"/>
          <w:szCs w:val="24"/>
        </w:rPr>
        <w:t>heightened the</w:t>
      </w:r>
      <w:r w:rsidR="00951767">
        <w:rPr>
          <w:rFonts w:ascii="Times New Roman" w:hAnsi="Times New Roman" w:cs="Times New Roman"/>
          <w:sz w:val="24"/>
          <w:szCs w:val="24"/>
        </w:rPr>
        <w:t xml:space="preserve"> potential for additional paperwork burdens on </w:t>
      </w:r>
      <w:r w:rsidR="00B4250C">
        <w:rPr>
          <w:rFonts w:ascii="Times New Roman" w:hAnsi="Times New Roman" w:cs="Times New Roman"/>
          <w:sz w:val="24"/>
          <w:szCs w:val="24"/>
        </w:rPr>
        <w:t xml:space="preserve">industry </w:t>
      </w:r>
      <w:r w:rsidR="00F241C9">
        <w:rPr>
          <w:rFonts w:ascii="Times New Roman" w:hAnsi="Times New Roman" w:cs="Times New Roman"/>
          <w:sz w:val="24"/>
          <w:szCs w:val="24"/>
        </w:rPr>
        <w:t>a</w:t>
      </w:r>
      <w:r w:rsidR="00951767">
        <w:rPr>
          <w:rFonts w:ascii="Times New Roman" w:hAnsi="Times New Roman" w:cs="Times New Roman"/>
          <w:sz w:val="24"/>
          <w:szCs w:val="24"/>
        </w:rPr>
        <w:t>nd the opportunity</w:t>
      </w:r>
      <w:r w:rsidR="00FB25F4">
        <w:rPr>
          <w:rFonts w:ascii="Times New Roman" w:hAnsi="Times New Roman" w:cs="Times New Roman"/>
          <w:sz w:val="24"/>
          <w:szCs w:val="24"/>
        </w:rPr>
        <w:t xml:space="preserve"> for error in the data collect</w:t>
      </w:r>
      <w:r w:rsidR="00A524BF">
        <w:rPr>
          <w:rFonts w:ascii="Times New Roman" w:hAnsi="Times New Roman" w:cs="Times New Roman"/>
          <w:sz w:val="24"/>
          <w:szCs w:val="24"/>
        </w:rPr>
        <w:t>ion</w:t>
      </w:r>
      <w:r w:rsidR="00657BF4">
        <w:rPr>
          <w:rFonts w:ascii="Times New Roman" w:hAnsi="Times New Roman" w:cs="Times New Roman"/>
          <w:sz w:val="24"/>
          <w:szCs w:val="24"/>
        </w:rPr>
        <w:t xml:space="preserve"> (e.g.</w:t>
      </w:r>
      <w:r w:rsidR="0010146D">
        <w:rPr>
          <w:rFonts w:ascii="Times New Roman" w:hAnsi="Times New Roman" w:cs="Times New Roman"/>
          <w:sz w:val="24"/>
          <w:szCs w:val="24"/>
        </w:rPr>
        <w:t>,</w:t>
      </w:r>
      <w:r w:rsidR="00657BF4">
        <w:rPr>
          <w:rFonts w:ascii="Times New Roman" w:hAnsi="Times New Roman" w:cs="Times New Roman"/>
          <w:sz w:val="24"/>
          <w:szCs w:val="24"/>
        </w:rPr>
        <w:t xml:space="preserve"> the difficulty of tailoring a response to the circumstances of each incident using a universal form, and knowing which data points are required for each type of incident)</w:t>
      </w:r>
      <w:r w:rsidR="00951767">
        <w:rPr>
          <w:rFonts w:ascii="Times New Roman" w:hAnsi="Times New Roman" w:cs="Times New Roman"/>
          <w:sz w:val="24"/>
          <w:szCs w:val="24"/>
        </w:rPr>
        <w:t xml:space="preserve">.  </w:t>
      </w:r>
      <w:r w:rsidR="005C0A52">
        <w:rPr>
          <w:rFonts w:ascii="Times New Roman" w:hAnsi="Times New Roman" w:cs="Times New Roman"/>
          <w:sz w:val="24"/>
          <w:szCs w:val="24"/>
        </w:rPr>
        <w:t>As result of</w:t>
      </w:r>
      <w:r w:rsidR="00951767">
        <w:rPr>
          <w:rFonts w:ascii="Times New Roman" w:hAnsi="Times New Roman" w:cs="Times New Roman"/>
          <w:sz w:val="24"/>
          <w:szCs w:val="24"/>
        </w:rPr>
        <w:t xml:space="preserve"> these findings, PHMSA and FRA </w:t>
      </w:r>
      <w:r w:rsidR="00273E5F">
        <w:rPr>
          <w:rFonts w:ascii="Times New Roman" w:hAnsi="Times New Roman" w:cs="Times New Roman"/>
          <w:sz w:val="24"/>
          <w:szCs w:val="24"/>
        </w:rPr>
        <w:t xml:space="preserve">concluded </w:t>
      </w:r>
      <w:r w:rsidR="00951767">
        <w:rPr>
          <w:rFonts w:ascii="Times New Roman" w:hAnsi="Times New Roman" w:cs="Times New Roman"/>
          <w:sz w:val="24"/>
          <w:szCs w:val="24"/>
        </w:rPr>
        <w:t xml:space="preserve">that </w:t>
      </w:r>
      <w:r w:rsidR="00657BF4">
        <w:rPr>
          <w:rFonts w:ascii="Times New Roman" w:hAnsi="Times New Roman" w:cs="Times New Roman"/>
          <w:sz w:val="24"/>
          <w:szCs w:val="24"/>
        </w:rPr>
        <w:t xml:space="preserve">the </w:t>
      </w:r>
      <w:r w:rsidR="00951767">
        <w:rPr>
          <w:rFonts w:ascii="Times New Roman" w:hAnsi="Times New Roman" w:cs="Times New Roman"/>
          <w:sz w:val="24"/>
          <w:szCs w:val="24"/>
        </w:rPr>
        <w:t xml:space="preserve">benefit </w:t>
      </w:r>
      <w:r w:rsidR="00273E5F">
        <w:rPr>
          <w:rFonts w:ascii="Times New Roman" w:hAnsi="Times New Roman" w:cs="Times New Roman"/>
          <w:sz w:val="24"/>
          <w:szCs w:val="24"/>
        </w:rPr>
        <w:t xml:space="preserve">of </w:t>
      </w:r>
      <w:r w:rsidR="00951767">
        <w:rPr>
          <w:rFonts w:ascii="Times New Roman" w:hAnsi="Times New Roman" w:cs="Times New Roman"/>
          <w:sz w:val="24"/>
          <w:szCs w:val="24"/>
        </w:rPr>
        <w:t>a</w:t>
      </w:r>
      <w:r w:rsidR="000F0E6C">
        <w:rPr>
          <w:rFonts w:ascii="Times New Roman" w:hAnsi="Times New Roman" w:cs="Times New Roman"/>
          <w:sz w:val="24"/>
          <w:szCs w:val="24"/>
        </w:rPr>
        <w:t xml:space="preserve"> single</w:t>
      </w:r>
      <w:r w:rsidR="00055762">
        <w:rPr>
          <w:rFonts w:ascii="Times New Roman" w:hAnsi="Times New Roman" w:cs="Times New Roman"/>
          <w:sz w:val="24"/>
          <w:szCs w:val="24"/>
        </w:rPr>
        <w:t xml:space="preserve"> </w:t>
      </w:r>
      <w:r w:rsidR="00D77653">
        <w:rPr>
          <w:rFonts w:ascii="Times New Roman" w:hAnsi="Times New Roman" w:cs="Times New Roman"/>
          <w:sz w:val="24"/>
          <w:szCs w:val="24"/>
        </w:rPr>
        <w:t xml:space="preserve">electronic </w:t>
      </w:r>
      <w:r w:rsidR="00055762">
        <w:rPr>
          <w:rFonts w:ascii="Times New Roman" w:hAnsi="Times New Roman" w:cs="Times New Roman"/>
          <w:sz w:val="24"/>
          <w:szCs w:val="24"/>
        </w:rPr>
        <w:t xml:space="preserve">reporting system </w:t>
      </w:r>
      <w:r w:rsidR="00657BF4">
        <w:rPr>
          <w:rFonts w:ascii="Times New Roman" w:hAnsi="Times New Roman" w:cs="Times New Roman"/>
          <w:sz w:val="24"/>
          <w:szCs w:val="24"/>
        </w:rPr>
        <w:t>would be</w:t>
      </w:r>
      <w:r w:rsidR="00FA3249">
        <w:rPr>
          <w:rFonts w:ascii="Times New Roman" w:hAnsi="Times New Roman" w:cs="Times New Roman"/>
          <w:sz w:val="24"/>
          <w:szCs w:val="24"/>
        </w:rPr>
        <w:t xml:space="preserve"> </w:t>
      </w:r>
      <w:r w:rsidR="00657BF4">
        <w:rPr>
          <w:rFonts w:ascii="Times New Roman" w:hAnsi="Times New Roman" w:cs="Times New Roman"/>
          <w:sz w:val="24"/>
          <w:szCs w:val="24"/>
        </w:rPr>
        <w:t>insignificant</w:t>
      </w:r>
      <w:r w:rsidR="00951767">
        <w:rPr>
          <w:rFonts w:ascii="Times New Roman" w:hAnsi="Times New Roman" w:cs="Times New Roman"/>
          <w:sz w:val="24"/>
          <w:szCs w:val="24"/>
        </w:rPr>
        <w:t xml:space="preserve">.  </w:t>
      </w:r>
      <w:r w:rsidR="00326BE9">
        <w:rPr>
          <w:rFonts w:ascii="Times New Roman" w:hAnsi="Times New Roman" w:cs="Times New Roman"/>
          <w:sz w:val="24"/>
          <w:szCs w:val="24"/>
        </w:rPr>
        <w:t>Set forth below is a</w:t>
      </w:r>
      <w:r w:rsidR="00FE53D5">
        <w:rPr>
          <w:rFonts w:ascii="Times New Roman" w:hAnsi="Times New Roman" w:cs="Times New Roman"/>
          <w:sz w:val="24"/>
          <w:szCs w:val="24"/>
        </w:rPr>
        <w:t xml:space="preserve"> </w:t>
      </w:r>
      <w:r w:rsidR="00B3235B">
        <w:rPr>
          <w:rFonts w:ascii="Times New Roman" w:hAnsi="Times New Roman" w:cs="Times New Roman"/>
          <w:sz w:val="24"/>
          <w:szCs w:val="24"/>
        </w:rPr>
        <w:t xml:space="preserve">discussion of PHMSA’s and FRA’s </w:t>
      </w:r>
      <w:r w:rsidR="00A524BF">
        <w:rPr>
          <w:rFonts w:ascii="Times New Roman" w:hAnsi="Times New Roman" w:cs="Times New Roman"/>
          <w:sz w:val="24"/>
          <w:szCs w:val="24"/>
        </w:rPr>
        <w:t xml:space="preserve">data and </w:t>
      </w:r>
      <w:r w:rsidR="00B3235B">
        <w:rPr>
          <w:rFonts w:ascii="Times New Roman" w:hAnsi="Times New Roman" w:cs="Times New Roman"/>
          <w:sz w:val="24"/>
          <w:szCs w:val="24"/>
        </w:rPr>
        <w:t xml:space="preserve">analysis. </w:t>
      </w:r>
      <w:r w:rsidR="000F0E6C">
        <w:rPr>
          <w:rFonts w:ascii="Times New Roman" w:hAnsi="Times New Roman" w:cs="Times New Roman"/>
          <w:sz w:val="24"/>
          <w:szCs w:val="24"/>
        </w:rPr>
        <w:t xml:space="preserve"> </w:t>
      </w:r>
      <w:r w:rsidR="00055762">
        <w:rPr>
          <w:rFonts w:ascii="Times New Roman" w:hAnsi="Times New Roman" w:cs="Times New Roman"/>
          <w:sz w:val="24"/>
          <w:szCs w:val="24"/>
        </w:rPr>
        <w:t xml:space="preserve">  </w:t>
      </w:r>
    </w:p>
    <w:p w:rsidR="0027092B" w:rsidRPr="00326BE9" w:rsidRDefault="006E3004" w:rsidP="00502543">
      <w:pPr>
        <w:pStyle w:val="Heading1"/>
        <w:numPr>
          <w:ilvl w:val="0"/>
          <w:numId w:val="8"/>
        </w:numPr>
        <w:ind w:left="720"/>
        <w:rPr>
          <w:rFonts w:ascii="Times New Roman" w:hAnsi="Times New Roman" w:cs="Times New Roman"/>
          <w:color w:val="auto"/>
        </w:rPr>
      </w:pPr>
      <w:r w:rsidRPr="00326BE9">
        <w:rPr>
          <w:rFonts w:ascii="Times New Roman" w:hAnsi="Times New Roman" w:cs="Times New Roman"/>
          <w:color w:val="auto"/>
        </w:rPr>
        <w:t xml:space="preserve"> </w:t>
      </w:r>
      <w:r w:rsidR="00A524BF">
        <w:rPr>
          <w:rFonts w:ascii="Times New Roman" w:hAnsi="Times New Roman" w:cs="Times New Roman"/>
          <w:color w:val="auto"/>
        </w:rPr>
        <w:t>The Paperwork Reduction Act</w:t>
      </w:r>
    </w:p>
    <w:p w:rsidR="00370463" w:rsidRDefault="00370463" w:rsidP="00564068">
      <w:pPr>
        <w:shd w:val="clear" w:color="auto" w:fill="FFFFFF"/>
        <w:spacing w:after="0" w:line="240" w:lineRule="auto"/>
        <w:rPr>
          <w:rFonts w:ascii="Times New Roman" w:hAnsi="Times New Roman" w:cs="Times New Roman"/>
          <w:sz w:val="24"/>
          <w:szCs w:val="24"/>
        </w:rPr>
      </w:pPr>
    </w:p>
    <w:p w:rsidR="00D803B2" w:rsidRDefault="00ED4726" w:rsidP="00564068">
      <w:pPr>
        <w:shd w:val="clear" w:color="auto" w:fill="FFFFFF"/>
        <w:spacing w:after="0" w:line="240" w:lineRule="auto"/>
        <w:rPr>
          <w:rFonts w:ascii="Times New Roman" w:hAnsi="Times New Roman" w:cs="Times New Roman"/>
          <w:sz w:val="24"/>
          <w:szCs w:val="24"/>
        </w:rPr>
      </w:pPr>
      <w:r w:rsidRPr="004E4961">
        <w:rPr>
          <w:rFonts w:ascii="Times New Roman" w:hAnsi="Times New Roman" w:cs="Times New Roman"/>
          <w:sz w:val="24"/>
          <w:szCs w:val="24"/>
        </w:rPr>
        <w:t xml:space="preserve">Federal </w:t>
      </w:r>
      <w:r w:rsidR="00E92878">
        <w:rPr>
          <w:rFonts w:ascii="Times New Roman" w:hAnsi="Times New Roman" w:cs="Times New Roman"/>
          <w:sz w:val="24"/>
          <w:szCs w:val="24"/>
        </w:rPr>
        <w:t>a</w:t>
      </w:r>
      <w:r w:rsidRPr="00D04B2C">
        <w:rPr>
          <w:rFonts w:ascii="Times New Roman" w:hAnsi="Times New Roman" w:cs="Times New Roman"/>
          <w:sz w:val="24"/>
          <w:szCs w:val="24"/>
        </w:rPr>
        <w:t>gencies often request information from the public and regulated community</w:t>
      </w:r>
      <w:r w:rsidR="00D25B90" w:rsidRPr="00D04B2C">
        <w:rPr>
          <w:rFonts w:ascii="Times New Roman" w:hAnsi="Times New Roman" w:cs="Times New Roman"/>
          <w:sz w:val="24"/>
          <w:szCs w:val="24"/>
        </w:rPr>
        <w:t xml:space="preserve"> that </w:t>
      </w:r>
      <w:r w:rsidR="0010146D">
        <w:rPr>
          <w:rFonts w:ascii="Times New Roman" w:hAnsi="Times New Roman" w:cs="Times New Roman"/>
          <w:sz w:val="24"/>
          <w:szCs w:val="24"/>
        </w:rPr>
        <w:t>relates and informs</w:t>
      </w:r>
      <w:r w:rsidR="00D25B90" w:rsidRPr="00D04B2C">
        <w:rPr>
          <w:rFonts w:ascii="Times New Roman" w:hAnsi="Times New Roman" w:cs="Times New Roman"/>
          <w:sz w:val="24"/>
          <w:szCs w:val="24"/>
        </w:rPr>
        <w:t xml:space="preserve"> their statutory and regulatory </w:t>
      </w:r>
      <w:r w:rsidRPr="00D04B2C">
        <w:rPr>
          <w:rFonts w:ascii="Times New Roman" w:hAnsi="Times New Roman" w:cs="Times New Roman"/>
          <w:sz w:val="24"/>
          <w:szCs w:val="24"/>
        </w:rPr>
        <w:t>mission</w:t>
      </w:r>
      <w:r w:rsidR="00D25B90" w:rsidRPr="00D04B2C">
        <w:rPr>
          <w:rFonts w:ascii="Times New Roman" w:hAnsi="Times New Roman" w:cs="Times New Roman"/>
          <w:sz w:val="24"/>
          <w:szCs w:val="24"/>
        </w:rPr>
        <w:t>s</w:t>
      </w:r>
      <w:r w:rsidRPr="00D04B2C">
        <w:rPr>
          <w:rFonts w:ascii="Times New Roman" w:hAnsi="Times New Roman" w:cs="Times New Roman"/>
          <w:sz w:val="24"/>
          <w:szCs w:val="24"/>
        </w:rPr>
        <w:t xml:space="preserve">.  </w:t>
      </w:r>
    </w:p>
    <w:p w:rsidR="00D803B2" w:rsidRDefault="00D803B2" w:rsidP="00564068">
      <w:pPr>
        <w:shd w:val="clear" w:color="auto" w:fill="FFFFFF"/>
        <w:spacing w:after="0" w:line="240" w:lineRule="auto"/>
        <w:rPr>
          <w:rFonts w:ascii="Times New Roman" w:hAnsi="Times New Roman" w:cs="Times New Roman"/>
          <w:sz w:val="24"/>
          <w:szCs w:val="24"/>
        </w:rPr>
      </w:pPr>
    </w:p>
    <w:p w:rsidR="00ED4726" w:rsidRPr="004E4961" w:rsidRDefault="00ED4726" w:rsidP="00564068">
      <w:pPr>
        <w:shd w:val="clear" w:color="auto" w:fill="FFFFFF"/>
        <w:spacing w:after="0" w:line="240" w:lineRule="auto"/>
        <w:rPr>
          <w:rFonts w:ascii="Times New Roman" w:hAnsi="Times New Roman" w:cs="Times New Roman"/>
          <w:sz w:val="24"/>
          <w:szCs w:val="24"/>
        </w:rPr>
      </w:pPr>
      <w:r w:rsidRPr="00D04B2C">
        <w:rPr>
          <w:rFonts w:ascii="Times New Roman" w:hAnsi="Times New Roman" w:cs="Times New Roman"/>
          <w:sz w:val="24"/>
          <w:szCs w:val="24"/>
        </w:rPr>
        <w:t xml:space="preserve">The </w:t>
      </w:r>
      <w:r w:rsidRPr="00564068">
        <w:rPr>
          <w:rFonts w:ascii="Times New Roman" w:hAnsi="Times New Roman" w:cs="Times New Roman"/>
          <w:sz w:val="24"/>
          <w:szCs w:val="24"/>
        </w:rPr>
        <w:t>PRA</w:t>
      </w:r>
      <w:r w:rsidRPr="00D04B2C">
        <w:rPr>
          <w:rFonts w:ascii="Times New Roman" w:hAnsi="Times New Roman" w:cs="Times New Roman"/>
          <w:sz w:val="24"/>
          <w:szCs w:val="24"/>
        </w:rPr>
        <w:t xml:space="preserve"> </w:t>
      </w:r>
      <w:r w:rsidR="00E310FD">
        <w:rPr>
          <w:rFonts w:ascii="Times New Roman" w:hAnsi="Times New Roman" w:cs="Times New Roman"/>
          <w:sz w:val="24"/>
          <w:szCs w:val="24"/>
        </w:rPr>
        <w:t>re</w:t>
      </w:r>
      <w:r w:rsidRPr="00D04B2C">
        <w:rPr>
          <w:rFonts w:ascii="Times New Roman" w:hAnsi="Times New Roman" w:cs="Times New Roman"/>
          <w:sz w:val="24"/>
          <w:szCs w:val="24"/>
        </w:rPr>
        <w:t xml:space="preserve">quires agencies obtain </w:t>
      </w:r>
      <w:r w:rsidRPr="00564068">
        <w:rPr>
          <w:rFonts w:ascii="Times New Roman" w:hAnsi="Times New Roman" w:cs="Times New Roman"/>
          <w:sz w:val="24"/>
          <w:szCs w:val="24"/>
        </w:rPr>
        <w:t>OMB</w:t>
      </w:r>
      <w:r w:rsidR="00E92878">
        <w:rPr>
          <w:rFonts w:ascii="Times New Roman" w:hAnsi="Times New Roman" w:cs="Times New Roman"/>
          <w:sz w:val="24"/>
          <w:szCs w:val="24"/>
        </w:rPr>
        <w:t>’s</w:t>
      </w:r>
      <w:r w:rsidRPr="00564068">
        <w:rPr>
          <w:rFonts w:ascii="Times New Roman" w:hAnsi="Times New Roman" w:cs="Times New Roman"/>
          <w:sz w:val="24"/>
          <w:szCs w:val="24"/>
        </w:rPr>
        <w:t xml:space="preserve"> approval before requesting most types of information from the public</w:t>
      </w:r>
      <w:r w:rsidR="00BE0460">
        <w:rPr>
          <w:rFonts w:ascii="Times New Roman" w:hAnsi="Times New Roman" w:cs="Times New Roman"/>
          <w:sz w:val="24"/>
          <w:szCs w:val="24"/>
        </w:rPr>
        <w:t xml:space="preserve">. </w:t>
      </w:r>
      <w:r w:rsidR="00E92878">
        <w:rPr>
          <w:rFonts w:ascii="Times New Roman" w:hAnsi="Times New Roman" w:cs="Times New Roman"/>
          <w:sz w:val="24"/>
          <w:szCs w:val="24"/>
        </w:rPr>
        <w:t xml:space="preserve"> </w:t>
      </w:r>
      <w:r w:rsidR="00BE0460">
        <w:rPr>
          <w:rFonts w:ascii="Times New Roman" w:hAnsi="Times New Roman" w:cs="Times New Roman"/>
          <w:sz w:val="24"/>
          <w:szCs w:val="24"/>
        </w:rPr>
        <w:t xml:space="preserve">The PRA requirements arose, in part, </w:t>
      </w:r>
      <w:r w:rsidR="00E92878">
        <w:rPr>
          <w:rFonts w:ascii="Times New Roman" w:hAnsi="Times New Roman" w:cs="Times New Roman"/>
          <w:sz w:val="24"/>
          <w:szCs w:val="24"/>
        </w:rPr>
        <w:t xml:space="preserve">in response to public concerns about the burden of </w:t>
      </w:r>
      <w:r w:rsidR="00250277">
        <w:rPr>
          <w:rFonts w:ascii="Times New Roman" w:hAnsi="Times New Roman" w:cs="Times New Roman"/>
          <w:sz w:val="24"/>
          <w:szCs w:val="24"/>
        </w:rPr>
        <w:t>responding to Federal information requests</w:t>
      </w:r>
      <w:r w:rsidRPr="00564068">
        <w:rPr>
          <w:rFonts w:ascii="Times New Roman" w:hAnsi="Times New Roman" w:cs="Times New Roman"/>
          <w:sz w:val="24"/>
          <w:szCs w:val="24"/>
        </w:rPr>
        <w:t>.</w:t>
      </w:r>
      <w:r w:rsidR="00BE0460">
        <w:rPr>
          <w:rFonts w:ascii="Times New Roman" w:hAnsi="Times New Roman" w:cs="Times New Roman"/>
          <w:sz w:val="24"/>
          <w:szCs w:val="24"/>
        </w:rPr>
        <w:t xml:space="preserve"> </w:t>
      </w:r>
      <w:r w:rsidRPr="00564068">
        <w:rPr>
          <w:rFonts w:ascii="Times New Roman" w:hAnsi="Times New Roman" w:cs="Times New Roman"/>
          <w:sz w:val="24"/>
          <w:szCs w:val="24"/>
        </w:rPr>
        <w:t xml:space="preserve"> </w:t>
      </w:r>
      <w:r w:rsidR="001E3117">
        <w:rPr>
          <w:rFonts w:ascii="Times New Roman" w:hAnsi="Times New Roman" w:cs="Times New Roman"/>
          <w:sz w:val="24"/>
          <w:szCs w:val="24"/>
        </w:rPr>
        <w:t xml:space="preserve">In addition, agencies are required to seek OMB’s approval </w:t>
      </w:r>
      <w:r w:rsidR="000F0E6C">
        <w:rPr>
          <w:rFonts w:ascii="Times New Roman" w:hAnsi="Times New Roman" w:cs="Times New Roman"/>
          <w:sz w:val="24"/>
          <w:szCs w:val="24"/>
        </w:rPr>
        <w:t>to continue</w:t>
      </w:r>
      <w:r w:rsidR="00BE0460">
        <w:rPr>
          <w:rFonts w:ascii="Times New Roman" w:hAnsi="Times New Roman" w:cs="Times New Roman"/>
          <w:sz w:val="24"/>
          <w:szCs w:val="24"/>
        </w:rPr>
        <w:t xml:space="preserve"> collect</w:t>
      </w:r>
      <w:r w:rsidR="000F0E6C">
        <w:rPr>
          <w:rFonts w:ascii="Times New Roman" w:hAnsi="Times New Roman" w:cs="Times New Roman"/>
          <w:sz w:val="24"/>
          <w:szCs w:val="24"/>
        </w:rPr>
        <w:t>ing</w:t>
      </w:r>
      <w:r w:rsidR="00BE0460">
        <w:rPr>
          <w:rFonts w:ascii="Times New Roman" w:hAnsi="Times New Roman" w:cs="Times New Roman"/>
          <w:sz w:val="24"/>
          <w:szCs w:val="24"/>
        </w:rPr>
        <w:t xml:space="preserve"> information </w:t>
      </w:r>
      <w:r w:rsidR="001E3117">
        <w:rPr>
          <w:rFonts w:ascii="Times New Roman" w:hAnsi="Times New Roman" w:cs="Times New Roman"/>
          <w:sz w:val="24"/>
          <w:szCs w:val="24"/>
        </w:rPr>
        <w:t xml:space="preserve">on a </w:t>
      </w:r>
      <w:r w:rsidR="00326BE9">
        <w:rPr>
          <w:rFonts w:ascii="Times New Roman" w:hAnsi="Times New Roman" w:cs="Times New Roman"/>
          <w:sz w:val="24"/>
          <w:szCs w:val="24"/>
        </w:rPr>
        <w:t>recurrent</w:t>
      </w:r>
      <w:r w:rsidR="001E3117">
        <w:rPr>
          <w:rFonts w:ascii="Times New Roman" w:hAnsi="Times New Roman" w:cs="Times New Roman"/>
          <w:sz w:val="24"/>
          <w:szCs w:val="24"/>
        </w:rPr>
        <w:t xml:space="preserve"> basis.  </w:t>
      </w:r>
      <w:r w:rsidR="00D803B2">
        <w:rPr>
          <w:rFonts w:ascii="Times New Roman" w:hAnsi="Times New Roman" w:cs="Times New Roman"/>
          <w:sz w:val="24"/>
          <w:szCs w:val="24"/>
        </w:rPr>
        <w:t xml:space="preserve">The PRA </w:t>
      </w:r>
      <w:r w:rsidR="002615BD">
        <w:rPr>
          <w:rFonts w:ascii="Times New Roman" w:hAnsi="Times New Roman" w:cs="Times New Roman"/>
          <w:sz w:val="24"/>
          <w:szCs w:val="24"/>
        </w:rPr>
        <w:t xml:space="preserve">requires OMB to consider, in part, the following factors </w:t>
      </w:r>
      <w:r w:rsidR="00D803B2">
        <w:rPr>
          <w:rFonts w:ascii="Times New Roman" w:hAnsi="Times New Roman" w:cs="Times New Roman"/>
          <w:sz w:val="24"/>
          <w:szCs w:val="24"/>
        </w:rPr>
        <w:t>wh</w:t>
      </w:r>
      <w:r w:rsidR="001E3117">
        <w:rPr>
          <w:rFonts w:ascii="Times New Roman" w:hAnsi="Times New Roman" w:cs="Times New Roman"/>
          <w:sz w:val="24"/>
          <w:szCs w:val="24"/>
        </w:rPr>
        <w:t xml:space="preserve">en reviewing a request </w:t>
      </w:r>
      <w:r w:rsidR="000F0E6C">
        <w:rPr>
          <w:rFonts w:ascii="Times New Roman" w:hAnsi="Times New Roman" w:cs="Times New Roman"/>
          <w:sz w:val="24"/>
          <w:szCs w:val="24"/>
        </w:rPr>
        <w:t>for approval</w:t>
      </w:r>
      <w:r w:rsidR="0094719F">
        <w:rPr>
          <w:rFonts w:ascii="Times New Roman" w:hAnsi="Times New Roman" w:cs="Times New Roman"/>
          <w:sz w:val="24"/>
          <w:szCs w:val="24"/>
        </w:rPr>
        <w:t>:</w:t>
      </w:r>
      <w:r w:rsidR="001E3117">
        <w:rPr>
          <w:rFonts w:ascii="Times New Roman" w:hAnsi="Times New Roman" w:cs="Times New Roman"/>
          <w:sz w:val="24"/>
          <w:szCs w:val="24"/>
        </w:rPr>
        <w:t xml:space="preserve"> </w:t>
      </w:r>
      <w:r w:rsidR="00D803B2">
        <w:rPr>
          <w:rFonts w:ascii="Times New Roman" w:hAnsi="Times New Roman" w:cs="Times New Roman"/>
          <w:sz w:val="24"/>
          <w:szCs w:val="24"/>
        </w:rPr>
        <w:t>minimizing the paperwork burden</w:t>
      </w:r>
      <w:r w:rsidR="001E3117">
        <w:rPr>
          <w:rFonts w:ascii="Times New Roman" w:hAnsi="Times New Roman" w:cs="Times New Roman"/>
          <w:sz w:val="24"/>
          <w:szCs w:val="24"/>
        </w:rPr>
        <w:t xml:space="preserve"> on the public</w:t>
      </w:r>
      <w:r w:rsidR="009153D6">
        <w:rPr>
          <w:rFonts w:ascii="Times New Roman" w:hAnsi="Times New Roman" w:cs="Times New Roman"/>
          <w:sz w:val="24"/>
          <w:szCs w:val="24"/>
        </w:rPr>
        <w:t>;</w:t>
      </w:r>
      <w:r w:rsidR="0094719F">
        <w:rPr>
          <w:rFonts w:ascii="Times New Roman" w:hAnsi="Times New Roman" w:cs="Times New Roman"/>
          <w:sz w:val="24"/>
          <w:szCs w:val="24"/>
        </w:rPr>
        <w:t xml:space="preserve"> ensuring </w:t>
      </w:r>
      <w:r w:rsidR="001E3117">
        <w:rPr>
          <w:rFonts w:ascii="Times New Roman" w:hAnsi="Times New Roman" w:cs="Times New Roman"/>
          <w:sz w:val="24"/>
          <w:szCs w:val="24"/>
        </w:rPr>
        <w:t>the public benefit</w:t>
      </w:r>
      <w:r w:rsidR="0094719F">
        <w:rPr>
          <w:rFonts w:ascii="Times New Roman" w:hAnsi="Times New Roman" w:cs="Times New Roman"/>
          <w:sz w:val="24"/>
          <w:szCs w:val="24"/>
        </w:rPr>
        <w:t xml:space="preserve"> from the collected data</w:t>
      </w:r>
      <w:r w:rsidR="0039311B">
        <w:rPr>
          <w:rFonts w:ascii="Times New Roman" w:hAnsi="Times New Roman" w:cs="Times New Roman"/>
          <w:sz w:val="24"/>
          <w:szCs w:val="24"/>
        </w:rPr>
        <w:t xml:space="preserve">; </w:t>
      </w:r>
      <w:r w:rsidR="0094719F">
        <w:rPr>
          <w:rFonts w:ascii="Times New Roman" w:hAnsi="Times New Roman" w:cs="Times New Roman"/>
          <w:sz w:val="24"/>
          <w:szCs w:val="24"/>
        </w:rPr>
        <w:t xml:space="preserve">maximizing </w:t>
      </w:r>
      <w:r w:rsidR="001E3117">
        <w:rPr>
          <w:rFonts w:ascii="Times New Roman" w:hAnsi="Times New Roman" w:cs="Times New Roman"/>
          <w:sz w:val="24"/>
          <w:szCs w:val="24"/>
        </w:rPr>
        <w:t>the use</w:t>
      </w:r>
      <w:r w:rsidR="0094719F">
        <w:rPr>
          <w:rFonts w:ascii="Times New Roman" w:hAnsi="Times New Roman" w:cs="Times New Roman"/>
          <w:sz w:val="24"/>
          <w:szCs w:val="24"/>
        </w:rPr>
        <w:t xml:space="preserve"> </w:t>
      </w:r>
      <w:r w:rsidR="0039311B">
        <w:rPr>
          <w:rFonts w:ascii="Times New Roman" w:hAnsi="Times New Roman" w:cs="Times New Roman"/>
          <w:sz w:val="24"/>
          <w:szCs w:val="24"/>
        </w:rPr>
        <w:t xml:space="preserve">of </w:t>
      </w:r>
      <w:r w:rsidR="0094719F">
        <w:rPr>
          <w:rFonts w:ascii="Times New Roman" w:hAnsi="Times New Roman" w:cs="Times New Roman"/>
          <w:sz w:val="24"/>
          <w:szCs w:val="24"/>
        </w:rPr>
        <w:t>the information</w:t>
      </w:r>
      <w:r w:rsidR="009153D6">
        <w:rPr>
          <w:rFonts w:ascii="Times New Roman" w:hAnsi="Times New Roman" w:cs="Times New Roman"/>
          <w:sz w:val="24"/>
          <w:szCs w:val="24"/>
        </w:rPr>
        <w:t>;</w:t>
      </w:r>
      <w:r w:rsidR="00D803B2">
        <w:rPr>
          <w:rFonts w:ascii="Times New Roman" w:hAnsi="Times New Roman" w:cs="Times New Roman"/>
          <w:sz w:val="24"/>
          <w:szCs w:val="24"/>
        </w:rPr>
        <w:t xml:space="preserve"> improving the quality</w:t>
      </w:r>
      <w:r w:rsidR="00BE0460">
        <w:rPr>
          <w:rFonts w:ascii="Times New Roman" w:hAnsi="Times New Roman" w:cs="Times New Roman"/>
          <w:sz w:val="24"/>
          <w:szCs w:val="24"/>
        </w:rPr>
        <w:t xml:space="preserve"> of the data</w:t>
      </w:r>
      <w:r w:rsidR="009153D6">
        <w:rPr>
          <w:rFonts w:ascii="Times New Roman" w:hAnsi="Times New Roman" w:cs="Times New Roman"/>
          <w:sz w:val="24"/>
          <w:szCs w:val="24"/>
        </w:rPr>
        <w:t>;</w:t>
      </w:r>
      <w:r w:rsidR="0094719F">
        <w:rPr>
          <w:rFonts w:ascii="Times New Roman" w:hAnsi="Times New Roman" w:cs="Times New Roman"/>
          <w:sz w:val="24"/>
          <w:szCs w:val="24"/>
        </w:rPr>
        <w:t xml:space="preserve"> increasing the utility of the</w:t>
      </w:r>
      <w:r w:rsidR="00D803B2">
        <w:rPr>
          <w:rFonts w:ascii="Times New Roman" w:hAnsi="Times New Roman" w:cs="Times New Roman"/>
          <w:sz w:val="24"/>
          <w:szCs w:val="24"/>
        </w:rPr>
        <w:t xml:space="preserve"> information</w:t>
      </w:r>
      <w:r w:rsidR="009153D6">
        <w:rPr>
          <w:rFonts w:ascii="Times New Roman" w:hAnsi="Times New Roman" w:cs="Times New Roman"/>
          <w:sz w:val="24"/>
          <w:szCs w:val="24"/>
        </w:rPr>
        <w:t>;</w:t>
      </w:r>
      <w:r w:rsidR="00D803B2">
        <w:rPr>
          <w:rFonts w:ascii="Times New Roman" w:hAnsi="Times New Roman" w:cs="Times New Roman"/>
          <w:sz w:val="24"/>
          <w:szCs w:val="24"/>
        </w:rPr>
        <w:t xml:space="preserve"> minimizing the cost to the </w:t>
      </w:r>
      <w:r w:rsidR="00250277">
        <w:rPr>
          <w:rFonts w:ascii="Times New Roman" w:hAnsi="Times New Roman" w:cs="Times New Roman"/>
          <w:sz w:val="24"/>
          <w:szCs w:val="24"/>
        </w:rPr>
        <w:t xml:space="preserve">Federal </w:t>
      </w:r>
      <w:r w:rsidR="00D803B2">
        <w:rPr>
          <w:rFonts w:ascii="Times New Roman" w:hAnsi="Times New Roman" w:cs="Times New Roman"/>
          <w:sz w:val="24"/>
          <w:szCs w:val="24"/>
        </w:rPr>
        <w:t>government</w:t>
      </w:r>
      <w:r w:rsidR="009153D6">
        <w:rPr>
          <w:rFonts w:ascii="Times New Roman" w:hAnsi="Times New Roman" w:cs="Times New Roman"/>
          <w:sz w:val="24"/>
          <w:szCs w:val="24"/>
        </w:rPr>
        <w:t>;</w:t>
      </w:r>
      <w:r w:rsidR="0094719F">
        <w:rPr>
          <w:rFonts w:ascii="Times New Roman" w:hAnsi="Times New Roman" w:cs="Times New Roman"/>
          <w:sz w:val="24"/>
          <w:szCs w:val="24"/>
        </w:rPr>
        <w:t xml:space="preserve"> and maintaining the</w:t>
      </w:r>
      <w:r w:rsidR="00D803B2">
        <w:rPr>
          <w:rFonts w:ascii="Times New Roman" w:hAnsi="Times New Roman" w:cs="Times New Roman"/>
          <w:sz w:val="24"/>
          <w:szCs w:val="24"/>
        </w:rPr>
        <w:t xml:space="preserve"> integrity and qual</w:t>
      </w:r>
      <w:r w:rsidR="000F0E6C">
        <w:rPr>
          <w:rFonts w:ascii="Times New Roman" w:hAnsi="Times New Roman" w:cs="Times New Roman"/>
          <w:sz w:val="24"/>
          <w:szCs w:val="24"/>
        </w:rPr>
        <w:t>ity of information</w:t>
      </w:r>
      <w:r w:rsidR="00D803B2">
        <w:rPr>
          <w:rFonts w:ascii="Times New Roman" w:hAnsi="Times New Roman" w:cs="Times New Roman"/>
          <w:sz w:val="24"/>
          <w:szCs w:val="24"/>
        </w:rPr>
        <w:t xml:space="preserve">.  </w:t>
      </w:r>
      <w:r w:rsidR="00F241C9">
        <w:rPr>
          <w:rFonts w:ascii="Times New Roman" w:hAnsi="Times New Roman" w:cs="Times New Roman"/>
          <w:sz w:val="24"/>
          <w:szCs w:val="24"/>
        </w:rPr>
        <w:t xml:space="preserve">While this report primarily focuses on the paperwork burden to the reporting entity, </w:t>
      </w:r>
      <w:r w:rsidR="00BE0460">
        <w:rPr>
          <w:rFonts w:ascii="Times New Roman" w:hAnsi="Times New Roman" w:cs="Times New Roman"/>
          <w:sz w:val="24"/>
          <w:szCs w:val="24"/>
        </w:rPr>
        <w:t xml:space="preserve">PHMSA and FRA </w:t>
      </w:r>
      <w:r w:rsidR="00C2606A">
        <w:rPr>
          <w:rFonts w:ascii="Times New Roman" w:hAnsi="Times New Roman" w:cs="Times New Roman"/>
          <w:sz w:val="24"/>
          <w:szCs w:val="24"/>
        </w:rPr>
        <w:t xml:space="preserve">also </w:t>
      </w:r>
      <w:r w:rsidR="00BE0460">
        <w:rPr>
          <w:rFonts w:ascii="Times New Roman" w:hAnsi="Times New Roman" w:cs="Times New Roman"/>
          <w:sz w:val="24"/>
          <w:szCs w:val="24"/>
        </w:rPr>
        <w:t xml:space="preserve">considered the </w:t>
      </w:r>
      <w:r w:rsidR="00C2606A">
        <w:rPr>
          <w:rFonts w:ascii="Times New Roman" w:hAnsi="Times New Roman" w:cs="Times New Roman"/>
          <w:sz w:val="24"/>
          <w:szCs w:val="24"/>
        </w:rPr>
        <w:t>other PRA approval criteria</w:t>
      </w:r>
      <w:r w:rsidR="00BE0460">
        <w:rPr>
          <w:rFonts w:ascii="Times New Roman" w:hAnsi="Times New Roman" w:cs="Times New Roman"/>
          <w:sz w:val="24"/>
          <w:szCs w:val="24"/>
        </w:rPr>
        <w:t xml:space="preserve"> when evaluating the need for a single electronic reporting system.</w:t>
      </w:r>
      <w:r w:rsidR="001200A4" w:rsidRPr="00564068">
        <w:rPr>
          <w:rFonts w:ascii="Times New Roman" w:hAnsi="Times New Roman" w:cs="Times New Roman"/>
          <w:sz w:val="24"/>
          <w:szCs w:val="24"/>
        </w:rPr>
        <w:t xml:space="preserve"> </w:t>
      </w:r>
    </w:p>
    <w:p w:rsidR="00564068" w:rsidRPr="00326BE9" w:rsidRDefault="00564068" w:rsidP="003977F8">
      <w:pPr>
        <w:pStyle w:val="Heading1"/>
        <w:numPr>
          <w:ilvl w:val="0"/>
          <w:numId w:val="8"/>
        </w:numPr>
        <w:spacing w:line="240" w:lineRule="auto"/>
        <w:ind w:left="720"/>
        <w:rPr>
          <w:rFonts w:ascii="Times New Roman" w:hAnsi="Times New Roman" w:cs="Times New Roman"/>
          <w:color w:val="auto"/>
          <w:sz w:val="24"/>
          <w:szCs w:val="24"/>
        </w:rPr>
      </w:pPr>
      <w:r>
        <w:rPr>
          <w:rFonts w:ascii="Times New Roman" w:hAnsi="Times New Roman" w:cs="Times New Roman"/>
          <w:color w:val="auto"/>
        </w:rPr>
        <w:lastRenderedPageBreak/>
        <w:t>Current Information Collection</w:t>
      </w:r>
      <w:r w:rsidR="00127D98">
        <w:rPr>
          <w:rFonts w:ascii="Times New Roman" w:hAnsi="Times New Roman" w:cs="Times New Roman"/>
          <w:color w:val="auto"/>
        </w:rPr>
        <w:t xml:space="preserve"> &amp; Submission Process</w:t>
      </w:r>
    </w:p>
    <w:p w:rsidR="004025A1" w:rsidRDefault="004025A1" w:rsidP="004025A1">
      <w:pPr>
        <w:pStyle w:val="NoSpacing"/>
      </w:pPr>
    </w:p>
    <w:p w:rsidR="00DA29C3" w:rsidRPr="00272C8A" w:rsidRDefault="006E3004" w:rsidP="004025A1">
      <w:pPr>
        <w:pStyle w:val="Heading2"/>
        <w:numPr>
          <w:ilvl w:val="1"/>
          <w:numId w:val="8"/>
        </w:numPr>
        <w:spacing w:before="0" w:beforeAutospacing="0" w:after="0" w:afterAutospacing="0"/>
        <w:rPr>
          <w:sz w:val="28"/>
        </w:rPr>
      </w:pPr>
      <w:r w:rsidRPr="00272C8A">
        <w:rPr>
          <w:sz w:val="28"/>
        </w:rPr>
        <w:t>Office of Hazardous Materials Safety Incident Reporting</w:t>
      </w:r>
    </w:p>
    <w:p w:rsidR="00BD4B8C" w:rsidRDefault="00BD4B8C" w:rsidP="00ED4726">
      <w:pPr>
        <w:shd w:val="clear" w:color="auto" w:fill="FFFFFF"/>
        <w:spacing w:after="0" w:line="240" w:lineRule="auto"/>
        <w:rPr>
          <w:rFonts w:ascii="Times New Roman" w:hAnsi="Times New Roman" w:cs="Times New Roman"/>
          <w:sz w:val="24"/>
          <w:szCs w:val="24"/>
        </w:rPr>
      </w:pPr>
    </w:p>
    <w:p w:rsidR="00400CD4" w:rsidRPr="00564068" w:rsidRDefault="0074275A" w:rsidP="00ED4726">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PHMSA’s </w:t>
      </w:r>
      <w:r w:rsidR="002F6492">
        <w:rPr>
          <w:rFonts w:ascii="Times New Roman" w:hAnsi="Times New Roman" w:cs="Times New Roman"/>
          <w:sz w:val="24"/>
          <w:szCs w:val="24"/>
        </w:rPr>
        <w:t>Office of Hazardous Mate</w:t>
      </w:r>
      <w:r w:rsidR="00981D88">
        <w:rPr>
          <w:rFonts w:ascii="Times New Roman" w:hAnsi="Times New Roman" w:cs="Times New Roman"/>
          <w:sz w:val="24"/>
          <w:szCs w:val="24"/>
        </w:rPr>
        <w:t xml:space="preserve">rials Safety </w:t>
      </w:r>
      <w:r w:rsidR="002F6492">
        <w:rPr>
          <w:rFonts w:ascii="Times New Roman" w:hAnsi="Times New Roman" w:cs="Times New Roman"/>
          <w:sz w:val="24"/>
          <w:szCs w:val="24"/>
        </w:rPr>
        <w:t>(</w:t>
      </w:r>
      <w:r w:rsidR="00BD4B8C" w:rsidRPr="00BD4B8C">
        <w:rPr>
          <w:rFonts w:ascii="Times New Roman" w:hAnsi="Times New Roman" w:cs="Times New Roman"/>
          <w:sz w:val="24"/>
          <w:szCs w:val="24"/>
        </w:rPr>
        <w:t>OHMS</w:t>
      </w:r>
      <w:r w:rsidR="002F6492">
        <w:rPr>
          <w:rFonts w:ascii="Times New Roman" w:hAnsi="Times New Roman" w:cs="Times New Roman"/>
          <w:sz w:val="24"/>
          <w:szCs w:val="24"/>
        </w:rPr>
        <w:t>)</w:t>
      </w:r>
      <w:r w:rsidR="00BD4B8C" w:rsidRPr="00BD4B8C">
        <w:rPr>
          <w:rFonts w:ascii="Times New Roman" w:hAnsi="Times New Roman" w:cs="Times New Roman"/>
          <w:sz w:val="24"/>
          <w:szCs w:val="24"/>
        </w:rPr>
        <w:t xml:space="preserve"> collects data about hazardous material release</w:t>
      </w:r>
      <w:r w:rsidR="00662D85">
        <w:rPr>
          <w:rFonts w:ascii="Times New Roman" w:hAnsi="Times New Roman" w:cs="Times New Roman"/>
          <w:sz w:val="24"/>
          <w:szCs w:val="24"/>
        </w:rPr>
        <w:t>s.</w:t>
      </w:r>
      <w:r w:rsidR="00BD4B8C" w:rsidRPr="00BD4B8C">
        <w:rPr>
          <w:rFonts w:ascii="Times New Roman" w:hAnsi="Times New Roman" w:cs="Times New Roman"/>
          <w:sz w:val="24"/>
          <w:szCs w:val="24"/>
        </w:rPr>
        <w:t xml:space="preserve"> </w:t>
      </w:r>
      <w:r w:rsidR="00662D85">
        <w:rPr>
          <w:rFonts w:ascii="Times New Roman" w:hAnsi="Times New Roman" w:cs="Times New Roman"/>
          <w:sz w:val="24"/>
          <w:szCs w:val="24"/>
        </w:rPr>
        <w:t xml:space="preserve"> OHMS solicits information about the material released, </w:t>
      </w:r>
      <w:r w:rsidR="00BD4B8C" w:rsidRPr="00BD4B8C">
        <w:rPr>
          <w:rFonts w:ascii="Times New Roman" w:hAnsi="Times New Roman" w:cs="Times New Roman"/>
          <w:sz w:val="24"/>
          <w:szCs w:val="24"/>
        </w:rPr>
        <w:t>the packaging</w:t>
      </w:r>
      <w:r w:rsidR="00662D85">
        <w:rPr>
          <w:rFonts w:ascii="Times New Roman" w:hAnsi="Times New Roman" w:cs="Times New Roman"/>
          <w:sz w:val="24"/>
          <w:szCs w:val="24"/>
        </w:rPr>
        <w:t xml:space="preserve"> involved</w:t>
      </w:r>
      <w:r w:rsidR="00BD4B8C" w:rsidRPr="00BD4B8C">
        <w:rPr>
          <w:rFonts w:ascii="Times New Roman" w:hAnsi="Times New Roman" w:cs="Times New Roman"/>
          <w:sz w:val="24"/>
          <w:szCs w:val="24"/>
        </w:rPr>
        <w:t xml:space="preserve">, and the consequences to stakeholders.  OHMS’s regulatory authority covers </w:t>
      </w:r>
      <w:r w:rsidR="00662D85">
        <w:rPr>
          <w:rFonts w:ascii="Times New Roman" w:hAnsi="Times New Roman" w:cs="Times New Roman"/>
          <w:sz w:val="24"/>
          <w:szCs w:val="24"/>
        </w:rPr>
        <w:t xml:space="preserve">the transportation of </w:t>
      </w:r>
      <w:r w:rsidR="00BD4B8C" w:rsidRPr="00BD4B8C">
        <w:rPr>
          <w:rFonts w:ascii="Times New Roman" w:hAnsi="Times New Roman" w:cs="Times New Roman"/>
          <w:sz w:val="24"/>
          <w:szCs w:val="24"/>
        </w:rPr>
        <w:t>hazardous materials</w:t>
      </w:r>
      <w:r w:rsidR="00175797">
        <w:rPr>
          <w:rFonts w:ascii="Times New Roman" w:hAnsi="Times New Roman" w:cs="Times New Roman"/>
          <w:sz w:val="24"/>
          <w:szCs w:val="24"/>
        </w:rPr>
        <w:t xml:space="preserve"> (</w:t>
      </w:r>
      <w:r w:rsidR="008D58D2">
        <w:rPr>
          <w:rFonts w:ascii="Times New Roman" w:hAnsi="Times New Roman" w:cs="Times New Roman"/>
          <w:sz w:val="24"/>
          <w:szCs w:val="24"/>
        </w:rPr>
        <w:t xml:space="preserve">or </w:t>
      </w:r>
      <w:r w:rsidR="00175797">
        <w:rPr>
          <w:rFonts w:ascii="Times New Roman" w:hAnsi="Times New Roman" w:cs="Times New Roman"/>
          <w:sz w:val="24"/>
          <w:szCs w:val="24"/>
        </w:rPr>
        <w:t>hazmat)</w:t>
      </w:r>
      <w:r w:rsidR="00BD4B8C" w:rsidRPr="00BD4B8C">
        <w:rPr>
          <w:rFonts w:ascii="Times New Roman" w:hAnsi="Times New Roman" w:cs="Times New Roman"/>
          <w:sz w:val="24"/>
          <w:szCs w:val="24"/>
        </w:rPr>
        <w:t xml:space="preserve"> </w:t>
      </w:r>
      <w:r w:rsidR="00326BE9">
        <w:rPr>
          <w:rFonts w:ascii="Times New Roman" w:hAnsi="Times New Roman" w:cs="Times New Roman"/>
          <w:sz w:val="24"/>
          <w:szCs w:val="24"/>
        </w:rPr>
        <w:t>in commerce</w:t>
      </w:r>
      <w:r w:rsidR="00662D85">
        <w:rPr>
          <w:rFonts w:ascii="Times New Roman" w:hAnsi="Times New Roman" w:cs="Times New Roman"/>
          <w:sz w:val="24"/>
          <w:szCs w:val="24"/>
        </w:rPr>
        <w:t xml:space="preserve"> by any mode</w:t>
      </w:r>
      <w:r w:rsidR="00326BE9">
        <w:rPr>
          <w:rFonts w:ascii="Times New Roman" w:hAnsi="Times New Roman" w:cs="Times New Roman"/>
          <w:sz w:val="24"/>
          <w:szCs w:val="24"/>
        </w:rPr>
        <w:t xml:space="preserve">, </w:t>
      </w:r>
      <w:r w:rsidR="00BD4B8C" w:rsidRPr="00BD4B8C">
        <w:rPr>
          <w:rFonts w:ascii="Times New Roman" w:hAnsi="Times New Roman" w:cs="Times New Roman"/>
          <w:sz w:val="24"/>
          <w:szCs w:val="24"/>
        </w:rPr>
        <w:t xml:space="preserve">except </w:t>
      </w:r>
      <w:r w:rsidR="000F0E6C">
        <w:rPr>
          <w:rFonts w:ascii="Times New Roman" w:hAnsi="Times New Roman" w:cs="Times New Roman"/>
          <w:sz w:val="24"/>
          <w:szCs w:val="24"/>
        </w:rPr>
        <w:t xml:space="preserve">via </w:t>
      </w:r>
      <w:r w:rsidR="00326BE9">
        <w:rPr>
          <w:rFonts w:ascii="Times New Roman" w:hAnsi="Times New Roman" w:cs="Times New Roman"/>
          <w:sz w:val="24"/>
          <w:szCs w:val="24"/>
        </w:rPr>
        <w:t>pipelines.</w:t>
      </w:r>
      <w:r w:rsidR="00AD6189" w:rsidRPr="00AD6189">
        <w:rPr>
          <w:rFonts w:ascii="Times New Roman" w:hAnsi="Times New Roman" w:cs="Times New Roman"/>
          <w:sz w:val="24"/>
          <w:szCs w:val="24"/>
        </w:rPr>
        <w:t xml:space="preserve"> </w:t>
      </w:r>
      <w:r w:rsidR="00AD6189" w:rsidRPr="00BD4B8C">
        <w:rPr>
          <w:rFonts w:ascii="Times New Roman" w:hAnsi="Times New Roman" w:cs="Times New Roman"/>
          <w:sz w:val="24"/>
          <w:szCs w:val="24"/>
        </w:rPr>
        <w:t xml:space="preserve">When a hazardous material release occurs </w:t>
      </w:r>
      <w:r w:rsidR="00175797">
        <w:rPr>
          <w:rFonts w:ascii="Times New Roman" w:hAnsi="Times New Roman" w:cs="Times New Roman"/>
          <w:sz w:val="24"/>
          <w:szCs w:val="24"/>
        </w:rPr>
        <w:t xml:space="preserve">during </w:t>
      </w:r>
      <w:r w:rsidR="002615BD">
        <w:rPr>
          <w:rFonts w:ascii="Times New Roman" w:hAnsi="Times New Roman" w:cs="Times New Roman"/>
          <w:sz w:val="24"/>
          <w:szCs w:val="24"/>
        </w:rPr>
        <w:t>rail transportation</w:t>
      </w:r>
      <w:r w:rsidR="00AD6189" w:rsidRPr="00BD4B8C">
        <w:rPr>
          <w:rFonts w:ascii="Times New Roman" w:hAnsi="Times New Roman" w:cs="Times New Roman"/>
          <w:sz w:val="24"/>
          <w:szCs w:val="24"/>
        </w:rPr>
        <w:t xml:space="preserve">, OHMS requires the submittal of </w:t>
      </w:r>
      <w:r w:rsidR="004025A1">
        <w:rPr>
          <w:rFonts w:ascii="Times New Roman" w:hAnsi="Times New Roman" w:cs="Times New Roman"/>
          <w:sz w:val="24"/>
          <w:szCs w:val="24"/>
        </w:rPr>
        <w:t xml:space="preserve">DOT </w:t>
      </w:r>
      <w:r w:rsidR="00FE53D5">
        <w:rPr>
          <w:rFonts w:ascii="Times New Roman" w:hAnsi="Times New Roman" w:cs="Times New Roman"/>
          <w:sz w:val="24"/>
          <w:szCs w:val="24"/>
        </w:rPr>
        <w:t xml:space="preserve">Form </w:t>
      </w:r>
      <w:r w:rsidR="004025A1">
        <w:rPr>
          <w:rFonts w:ascii="Times New Roman" w:hAnsi="Times New Roman" w:cs="Times New Roman"/>
          <w:sz w:val="24"/>
          <w:szCs w:val="24"/>
        </w:rPr>
        <w:t>5800.1</w:t>
      </w:r>
      <w:r w:rsidR="00AD6189" w:rsidRPr="00BD4B8C">
        <w:rPr>
          <w:rFonts w:ascii="Times New Roman" w:hAnsi="Times New Roman" w:cs="Times New Roman"/>
          <w:sz w:val="24"/>
          <w:szCs w:val="24"/>
        </w:rPr>
        <w:t xml:space="preserve">.  </w:t>
      </w:r>
    </w:p>
    <w:p w:rsidR="00BD4B8C" w:rsidRDefault="00BD4B8C" w:rsidP="00ED4726">
      <w:pPr>
        <w:shd w:val="clear" w:color="auto" w:fill="FFFFFF"/>
        <w:spacing w:after="0" w:line="240" w:lineRule="auto"/>
        <w:rPr>
          <w:rFonts w:ascii="Times New Roman" w:hAnsi="Times New Roman" w:cs="Times New Roman"/>
          <w:b/>
          <w:sz w:val="24"/>
          <w:szCs w:val="24"/>
        </w:rPr>
      </w:pPr>
    </w:p>
    <w:p w:rsidR="00400CD4" w:rsidRPr="004E4961" w:rsidRDefault="00400CD4" w:rsidP="00ED4726">
      <w:pPr>
        <w:shd w:val="clear" w:color="auto" w:fill="FFFFFF"/>
        <w:spacing w:after="0" w:line="240" w:lineRule="auto"/>
        <w:rPr>
          <w:rFonts w:ascii="Times New Roman" w:hAnsi="Times New Roman" w:cs="Times New Roman"/>
          <w:sz w:val="24"/>
          <w:szCs w:val="24"/>
        </w:rPr>
      </w:pPr>
      <w:r w:rsidRPr="00127D98">
        <w:rPr>
          <w:rFonts w:ascii="Times New Roman" w:hAnsi="Times New Roman" w:cs="Times New Roman"/>
          <w:b/>
          <w:sz w:val="24"/>
          <w:szCs w:val="24"/>
        </w:rPr>
        <w:t>Agency Authority</w:t>
      </w:r>
      <w:r w:rsidRPr="00127D98">
        <w:rPr>
          <w:rFonts w:ascii="Times New Roman" w:hAnsi="Times New Roman" w:cs="Times New Roman"/>
          <w:sz w:val="24"/>
          <w:szCs w:val="24"/>
        </w:rPr>
        <w:t xml:space="preserve"> - </w:t>
      </w:r>
      <w:r w:rsidR="00ED4726" w:rsidRPr="00127D98">
        <w:rPr>
          <w:rFonts w:ascii="Times New Roman" w:hAnsi="Times New Roman" w:cs="Times New Roman"/>
          <w:sz w:val="24"/>
          <w:szCs w:val="24"/>
        </w:rPr>
        <w:t xml:space="preserve">Entities regulated by OHMS include any person who transports hazmat in commerce.  In accordance with </w:t>
      </w:r>
      <w:r w:rsidR="00E45832" w:rsidRPr="00127D98">
        <w:rPr>
          <w:rFonts w:ascii="Times New Roman" w:hAnsi="Times New Roman" w:cs="Times New Roman"/>
          <w:sz w:val="24"/>
          <w:szCs w:val="24"/>
        </w:rPr>
        <w:t xml:space="preserve">49 CFR </w:t>
      </w:r>
      <w:r w:rsidR="00055762">
        <w:rPr>
          <w:rFonts w:ascii="Times New Roman" w:hAnsi="Times New Roman" w:cs="Times New Roman"/>
          <w:sz w:val="24"/>
          <w:szCs w:val="24"/>
        </w:rPr>
        <w:t xml:space="preserve">§ 171.1(c)(1), transportation includes the movement of hazmat by rail car, aircraft, motor vehicle, </w:t>
      </w:r>
      <w:r w:rsidR="00175797">
        <w:rPr>
          <w:rFonts w:ascii="Times New Roman" w:hAnsi="Times New Roman" w:cs="Times New Roman"/>
          <w:sz w:val="24"/>
          <w:szCs w:val="24"/>
        </w:rPr>
        <w:t>and</w:t>
      </w:r>
      <w:r w:rsidR="00055762">
        <w:rPr>
          <w:rFonts w:ascii="Times New Roman" w:hAnsi="Times New Roman" w:cs="Times New Roman"/>
          <w:sz w:val="24"/>
          <w:szCs w:val="24"/>
        </w:rPr>
        <w:t xml:space="preserve"> vessel, and the loading, unloading, and storage incidental to that movement.  These entities are required to report to OHMS</w:t>
      </w:r>
      <w:r w:rsidR="007F0DC4">
        <w:rPr>
          <w:rFonts w:ascii="Times New Roman" w:hAnsi="Times New Roman" w:cs="Times New Roman"/>
          <w:sz w:val="24"/>
          <w:szCs w:val="24"/>
        </w:rPr>
        <w:t xml:space="preserve"> any</w:t>
      </w:r>
      <w:r w:rsidR="00055762">
        <w:rPr>
          <w:rFonts w:ascii="Times New Roman" w:hAnsi="Times New Roman" w:cs="Times New Roman"/>
          <w:sz w:val="24"/>
          <w:szCs w:val="24"/>
        </w:rPr>
        <w:t xml:space="preserve"> incidents </w:t>
      </w:r>
      <w:r w:rsidR="007F0DC4">
        <w:rPr>
          <w:rFonts w:ascii="Times New Roman" w:hAnsi="Times New Roman" w:cs="Times New Roman"/>
          <w:sz w:val="24"/>
          <w:szCs w:val="24"/>
        </w:rPr>
        <w:t xml:space="preserve">that </w:t>
      </w:r>
      <w:r w:rsidR="00055762">
        <w:rPr>
          <w:rFonts w:ascii="Times New Roman" w:hAnsi="Times New Roman" w:cs="Times New Roman"/>
          <w:sz w:val="24"/>
          <w:szCs w:val="24"/>
        </w:rPr>
        <w:t xml:space="preserve">meet or exceed the established reporting criteria in </w:t>
      </w:r>
      <w:r w:rsidR="00175797">
        <w:rPr>
          <w:rFonts w:ascii="Times New Roman" w:hAnsi="Times New Roman" w:cs="Times New Roman"/>
          <w:sz w:val="24"/>
          <w:szCs w:val="24"/>
        </w:rPr>
        <w:t xml:space="preserve">49 CFR </w:t>
      </w:r>
      <w:r w:rsidR="00055762">
        <w:rPr>
          <w:rFonts w:ascii="Times New Roman" w:hAnsi="Times New Roman" w:cs="Times New Roman"/>
          <w:sz w:val="24"/>
          <w:szCs w:val="24"/>
        </w:rPr>
        <w:t xml:space="preserve">§ 171.16.  </w:t>
      </w:r>
    </w:p>
    <w:p w:rsidR="00400CD4" w:rsidRPr="004E4961" w:rsidRDefault="00400CD4" w:rsidP="00ED4726">
      <w:pPr>
        <w:shd w:val="clear" w:color="auto" w:fill="FFFFFF"/>
        <w:spacing w:after="0" w:line="240" w:lineRule="auto"/>
        <w:rPr>
          <w:rFonts w:ascii="Times New Roman" w:hAnsi="Times New Roman" w:cs="Times New Roman"/>
          <w:sz w:val="24"/>
          <w:szCs w:val="24"/>
        </w:rPr>
      </w:pPr>
    </w:p>
    <w:p w:rsidR="00ED4726" w:rsidRPr="004E4961" w:rsidRDefault="00055762" w:rsidP="00ED4726">
      <w:pPr>
        <w:shd w:val="clear" w:color="auto" w:fill="FFFFFF"/>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What </w:t>
      </w:r>
      <w:r w:rsidR="0069063D">
        <w:rPr>
          <w:rFonts w:ascii="Times New Roman" w:hAnsi="Times New Roman" w:cs="Times New Roman"/>
          <w:b/>
          <w:sz w:val="24"/>
          <w:szCs w:val="24"/>
        </w:rPr>
        <w:t xml:space="preserve">Is </w:t>
      </w:r>
      <w:r>
        <w:rPr>
          <w:rFonts w:ascii="Times New Roman" w:hAnsi="Times New Roman" w:cs="Times New Roman"/>
          <w:b/>
          <w:sz w:val="24"/>
          <w:szCs w:val="24"/>
        </w:rPr>
        <w:t xml:space="preserve">the Purpose of the </w:t>
      </w:r>
      <w:r w:rsidR="00175797">
        <w:rPr>
          <w:rFonts w:ascii="Times New Roman" w:hAnsi="Times New Roman" w:cs="Times New Roman"/>
          <w:b/>
          <w:sz w:val="24"/>
          <w:szCs w:val="24"/>
        </w:rPr>
        <w:t>Form</w:t>
      </w:r>
      <w:r>
        <w:rPr>
          <w:rFonts w:ascii="Times New Roman" w:hAnsi="Times New Roman" w:cs="Times New Roman"/>
          <w:sz w:val="24"/>
          <w:szCs w:val="24"/>
        </w:rPr>
        <w:t xml:space="preserve"> - OHMS uses </w:t>
      </w:r>
      <w:r w:rsidR="00102809">
        <w:rPr>
          <w:rFonts w:ascii="Times New Roman" w:hAnsi="Times New Roman" w:cs="Times New Roman"/>
          <w:sz w:val="24"/>
          <w:szCs w:val="24"/>
        </w:rPr>
        <w:t xml:space="preserve">reported </w:t>
      </w:r>
      <w:r>
        <w:rPr>
          <w:rFonts w:ascii="Times New Roman" w:hAnsi="Times New Roman" w:cs="Times New Roman"/>
          <w:sz w:val="24"/>
          <w:szCs w:val="24"/>
        </w:rPr>
        <w:t xml:space="preserve">incident data </w:t>
      </w:r>
      <w:r w:rsidR="00175797">
        <w:rPr>
          <w:rFonts w:ascii="Times New Roman" w:hAnsi="Times New Roman" w:cs="Times New Roman"/>
          <w:sz w:val="24"/>
          <w:szCs w:val="24"/>
        </w:rPr>
        <w:t xml:space="preserve">provided on DOT Form 5800.1 </w:t>
      </w:r>
      <w:r>
        <w:rPr>
          <w:rFonts w:ascii="Times New Roman" w:hAnsi="Times New Roman" w:cs="Times New Roman"/>
          <w:sz w:val="24"/>
          <w:szCs w:val="24"/>
        </w:rPr>
        <w:t>to assess safety trends and guide the development of new initiatives to enhance hazardous materials transportation safety.  DOT Form 5800.1 captures relevant data about each reported incident, including the location, cause</w:t>
      </w:r>
      <w:r w:rsidR="009153D6">
        <w:rPr>
          <w:rFonts w:ascii="Times New Roman" w:hAnsi="Times New Roman" w:cs="Times New Roman"/>
          <w:sz w:val="24"/>
          <w:szCs w:val="24"/>
        </w:rPr>
        <w:t>,</w:t>
      </w:r>
      <w:r>
        <w:rPr>
          <w:rFonts w:ascii="Times New Roman" w:hAnsi="Times New Roman" w:cs="Times New Roman"/>
          <w:sz w:val="24"/>
          <w:szCs w:val="24"/>
        </w:rPr>
        <w:t xml:space="preserve"> and consequences</w:t>
      </w:r>
      <w:r w:rsidR="004E766A">
        <w:rPr>
          <w:rFonts w:ascii="Times New Roman" w:hAnsi="Times New Roman" w:cs="Times New Roman"/>
          <w:sz w:val="24"/>
          <w:szCs w:val="24"/>
        </w:rPr>
        <w:t xml:space="preserve"> of the hazmat release</w:t>
      </w:r>
      <w:r w:rsidR="00175797">
        <w:rPr>
          <w:rFonts w:ascii="Times New Roman" w:hAnsi="Times New Roman" w:cs="Times New Roman"/>
          <w:sz w:val="24"/>
          <w:szCs w:val="24"/>
        </w:rPr>
        <w:t>.</w:t>
      </w:r>
      <w:r>
        <w:rPr>
          <w:rFonts w:ascii="Times New Roman" w:hAnsi="Times New Roman" w:cs="Times New Roman"/>
          <w:sz w:val="24"/>
          <w:szCs w:val="24"/>
        </w:rPr>
        <w:t xml:space="preserve"> </w:t>
      </w:r>
      <w:r w:rsidR="00175797">
        <w:rPr>
          <w:rFonts w:ascii="Times New Roman" w:hAnsi="Times New Roman" w:cs="Times New Roman"/>
          <w:sz w:val="24"/>
          <w:szCs w:val="24"/>
        </w:rPr>
        <w:t xml:space="preserve"> T</w:t>
      </w:r>
      <w:r>
        <w:rPr>
          <w:rFonts w:ascii="Times New Roman" w:hAnsi="Times New Roman" w:cs="Times New Roman"/>
          <w:sz w:val="24"/>
          <w:szCs w:val="24"/>
        </w:rPr>
        <w:t>he data collected is specific to OHMS’s regulatory authority and primarily focuse</w:t>
      </w:r>
      <w:r w:rsidR="00175797">
        <w:rPr>
          <w:rFonts w:ascii="Times New Roman" w:hAnsi="Times New Roman" w:cs="Times New Roman"/>
          <w:sz w:val="24"/>
          <w:szCs w:val="24"/>
        </w:rPr>
        <w:t>s</w:t>
      </w:r>
      <w:r>
        <w:rPr>
          <w:rFonts w:ascii="Times New Roman" w:hAnsi="Times New Roman" w:cs="Times New Roman"/>
          <w:sz w:val="24"/>
          <w:szCs w:val="24"/>
        </w:rPr>
        <w:t xml:space="preserve"> on the </w:t>
      </w:r>
      <w:r w:rsidR="00175797">
        <w:rPr>
          <w:rFonts w:ascii="Times New Roman" w:hAnsi="Times New Roman" w:cs="Times New Roman"/>
          <w:sz w:val="24"/>
          <w:szCs w:val="24"/>
        </w:rPr>
        <w:t xml:space="preserve">material, </w:t>
      </w:r>
      <w:r>
        <w:rPr>
          <w:rFonts w:ascii="Times New Roman" w:hAnsi="Times New Roman" w:cs="Times New Roman"/>
          <w:sz w:val="24"/>
          <w:szCs w:val="24"/>
        </w:rPr>
        <w:t>packag</w:t>
      </w:r>
      <w:r w:rsidR="00175797">
        <w:rPr>
          <w:rFonts w:ascii="Times New Roman" w:hAnsi="Times New Roman" w:cs="Times New Roman"/>
          <w:sz w:val="24"/>
          <w:szCs w:val="24"/>
        </w:rPr>
        <w:t>ing,</w:t>
      </w:r>
      <w:r>
        <w:rPr>
          <w:rFonts w:ascii="Times New Roman" w:hAnsi="Times New Roman" w:cs="Times New Roman"/>
          <w:sz w:val="24"/>
          <w:szCs w:val="24"/>
        </w:rPr>
        <w:t xml:space="preserve"> and the consequences of a package failure.  </w:t>
      </w:r>
    </w:p>
    <w:p w:rsidR="00ED4726" w:rsidRPr="004E4961" w:rsidRDefault="00ED4726" w:rsidP="00ED4726">
      <w:pPr>
        <w:shd w:val="clear" w:color="auto" w:fill="FFFFFF"/>
        <w:spacing w:after="0" w:line="240" w:lineRule="auto"/>
        <w:rPr>
          <w:rFonts w:ascii="Times New Roman" w:hAnsi="Times New Roman" w:cs="Times New Roman"/>
          <w:sz w:val="24"/>
          <w:szCs w:val="24"/>
        </w:rPr>
      </w:pPr>
    </w:p>
    <w:p w:rsidR="00BF3756" w:rsidRPr="004E4961" w:rsidRDefault="00055762" w:rsidP="00BF3756">
      <w:pPr>
        <w:shd w:val="clear" w:color="auto" w:fill="FFFFFF"/>
        <w:spacing w:after="0" w:line="240" w:lineRule="auto"/>
        <w:rPr>
          <w:rFonts w:ascii="Times New Roman" w:hAnsi="Times New Roman" w:cs="Times New Roman"/>
          <w:sz w:val="24"/>
          <w:szCs w:val="24"/>
        </w:rPr>
      </w:pPr>
      <w:r>
        <w:rPr>
          <w:rFonts w:ascii="Times New Roman" w:hAnsi="Times New Roman" w:cs="Times New Roman"/>
          <w:b/>
          <w:sz w:val="24"/>
          <w:szCs w:val="24"/>
        </w:rPr>
        <w:t>Who Must Report</w:t>
      </w:r>
      <w:r>
        <w:rPr>
          <w:rFonts w:ascii="Times New Roman" w:hAnsi="Times New Roman" w:cs="Times New Roman"/>
          <w:sz w:val="24"/>
          <w:szCs w:val="24"/>
        </w:rPr>
        <w:t xml:space="preserve"> - If a hazmat incident occurs that meets the reporting threshold, any entity in </w:t>
      </w:r>
      <w:r w:rsidR="0069063D">
        <w:rPr>
          <w:rFonts w:ascii="Times New Roman" w:hAnsi="Times New Roman" w:cs="Times New Roman"/>
          <w:sz w:val="24"/>
          <w:szCs w:val="24"/>
        </w:rPr>
        <w:t xml:space="preserve">physical </w:t>
      </w:r>
      <w:r>
        <w:rPr>
          <w:rFonts w:ascii="Times New Roman" w:hAnsi="Times New Roman" w:cs="Times New Roman"/>
          <w:sz w:val="24"/>
          <w:szCs w:val="24"/>
        </w:rPr>
        <w:t>possession of the hazmat during transportation</w:t>
      </w:r>
      <w:r w:rsidR="004A0C97">
        <w:rPr>
          <w:rFonts w:ascii="Times New Roman" w:hAnsi="Times New Roman" w:cs="Times New Roman"/>
          <w:sz w:val="24"/>
          <w:szCs w:val="24"/>
        </w:rPr>
        <w:t>—</w:t>
      </w:r>
      <w:r>
        <w:rPr>
          <w:rFonts w:ascii="Times New Roman" w:hAnsi="Times New Roman" w:cs="Times New Roman"/>
          <w:sz w:val="24"/>
          <w:szCs w:val="24"/>
        </w:rPr>
        <w:t>including loading, unloading</w:t>
      </w:r>
      <w:r w:rsidR="004A0C97">
        <w:rPr>
          <w:rFonts w:ascii="Times New Roman" w:hAnsi="Times New Roman" w:cs="Times New Roman"/>
          <w:sz w:val="24"/>
          <w:szCs w:val="24"/>
        </w:rPr>
        <w:t>,</w:t>
      </w:r>
      <w:r>
        <w:rPr>
          <w:rFonts w:ascii="Times New Roman" w:hAnsi="Times New Roman" w:cs="Times New Roman"/>
          <w:sz w:val="24"/>
          <w:szCs w:val="24"/>
        </w:rPr>
        <w:t xml:space="preserve"> and storage incidental to transportation</w:t>
      </w:r>
      <w:r w:rsidR="004A0C97">
        <w:rPr>
          <w:rFonts w:ascii="Times New Roman" w:hAnsi="Times New Roman" w:cs="Times New Roman"/>
          <w:sz w:val="24"/>
          <w:szCs w:val="24"/>
        </w:rPr>
        <w:t>—</w:t>
      </w:r>
      <w:r>
        <w:rPr>
          <w:rFonts w:ascii="Times New Roman" w:hAnsi="Times New Roman" w:cs="Times New Roman"/>
          <w:sz w:val="24"/>
          <w:szCs w:val="24"/>
        </w:rPr>
        <w:t xml:space="preserve">must report the incident if certain conditions are met.  The entity </w:t>
      </w:r>
      <w:r w:rsidR="00786D65">
        <w:rPr>
          <w:rFonts w:ascii="Times New Roman" w:hAnsi="Times New Roman" w:cs="Times New Roman"/>
          <w:sz w:val="24"/>
          <w:szCs w:val="24"/>
        </w:rPr>
        <w:t xml:space="preserve">with </w:t>
      </w:r>
      <w:r>
        <w:rPr>
          <w:rFonts w:ascii="Times New Roman" w:hAnsi="Times New Roman" w:cs="Times New Roman"/>
          <w:sz w:val="24"/>
          <w:szCs w:val="24"/>
        </w:rPr>
        <w:t xml:space="preserve">physical control of the shipment is responsible for completion and submission of DOT Form 5800.1.  </w:t>
      </w:r>
    </w:p>
    <w:p w:rsidR="00BF3756" w:rsidRPr="004E4961" w:rsidRDefault="00BF3756" w:rsidP="00BF3756">
      <w:pPr>
        <w:spacing w:after="0" w:line="240" w:lineRule="auto"/>
        <w:rPr>
          <w:rFonts w:ascii="Times New Roman" w:hAnsi="Times New Roman" w:cs="Times New Roman"/>
          <w:b/>
          <w:sz w:val="24"/>
          <w:szCs w:val="24"/>
        </w:rPr>
      </w:pPr>
    </w:p>
    <w:p w:rsidR="00544146" w:rsidRPr="004E4961" w:rsidRDefault="00055762" w:rsidP="00D50CD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When Must a </w:t>
      </w:r>
      <w:r w:rsidR="00175797">
        <w:rPr>
          <w:rFonts w:ascii="Times New Roman" w:hAnsi="Times New Roman" w:cs="Times New Roman"/>
          <w:b/>
          <w:sz w:val="24"/>
          <w:szCs w:val="24"/>
        </w:rPr>
        <w:t>Form</w:t>
      </w:r>
      <w:r>
        <w:rPr>
          <w:rFonts w:ascii="Times New Roman" w:hAnsi="Times New Roman" w:cs="Times New Roman"/>
          <w:b/>
          <w:sz w:val="24"/>
          <w:szCs w:val="24"/>
        </w:rPr>
        <w:t xml:space="preserve"> </w:t>
      </w:r>
      <w:r w:rsidR="00D6168D">
        <w:rPr>
          <w:rFonts w:ascii="Times New Roman" w:hAnsi="Times New Roman" w:cs="Times New Roman"/>
          <w:b/>
          <w:sz w:val="24"/>
          <w:szCs w:val="24"/>
        </w:rPr>
        <w:t xml:space="preserve">Be </w:t>
      </w:r>
      <w:r>
        <w:rPr>
          <w:rFonts w:ascii="Times New Roman" w:hAnsi="Times New Roman" w:cs="Times New Roman"/>
          <w:b/>
          <w:sz w:val="24"/>
          <w:szCs w:val="24"/>
        </w:rPr>
        <w:t>Filed</w:t>
      </w:r>
      <w:r>
        <w:rPr>
          <w:rFonts w:ascii="Times New Roman" w:hAnsi="Times New Roman" w:cs="Times New Roman"/>
          <w:sz w:val="24"/>
          <w:szCs w:val="24"/>
        </w:rPr>
        <w:t xml:space="preserve"> - </w:t>
      </w:r>
      <w:r w:rsidR="00D50CDD" w:rsidRPr="00D04B2C">
        <w:rPr>
          <w:rFonts w:ascii="Times New Roman" w:hAnsi="Times New Roman" w:cs="Times New Roman"/>
          <w:sz w:val="24"/>
          <w:szCs w:val="24"/>
        </w:rPr>
        <w:t xml:space="preserve">Section 171.16 requires a written report for certain types of hazmat incidents within 30 days of the incident, and a follow-up written report within one year of the incident </w:t>
      </w:r>
      <w:r w:rsidR="00995685" w:rsidRPr="00564068">
        <w:rPr>
          <w:rFonts w:ascii="Times New Roman" w:hAnsi="Times New Roman" w:cs="Times New Roman"/>
          <w:sz w:val="24"/>
          <w:szCs w:val="24"/>
        </w:rPr>
        <w:t xml:space="preserve">in </w:t>
      </w:r>
      <w:r w:rsidR="00D50CDD" w:rsidRPr="00564068">
        <w:rPr>
          <w:rFonts w:ascii="Times New Roman" w:hAnsi="Times New Roman" w:cs="Times New Roman"/>
          <w:sz w:val="24"/>
          <w:szCs w:val="24"/>
        </w:rPr>
        <w:t>certain circumstances</w:t>
      </w:r>
      <w:r w:rsidR="00995685" w:rsidRPr="00564068">
        <w:rPr>
          <w:rFonts w:ascii="Times New Roman" w:hAnsi="Times New Roman" w:cs="Times New Roman"/>
          <w:sz w:val="24"/>
          <w:szCs w:val="24"/>
        </w:rPr>
        <w:t xml:space="preserve"> specified in § 171.16(c), such as when death results from injury caused by a hazardous material</w:t>
      </w:r>
      <w:r w:rsidR="007D0097" w:rsidRPr="00127D98">
        <w:rPr>
          <w:rFonts w:ascii="Times New Roman" w:hAnsi="Times New Roman" w:cs="Times New Roman"/>
          <w:sz w:val="24"/>
          <w:szCs w:val="24"/>
        </w:rPr>
        <w:t xml:space="preserve"> or additional information regarding incident damages is identified or finalized</w:t>
      </w:r>
      <w:r>
        <w:rPr>
          <w:rFonts w:ascii="Times New Roman" w:hAnsi="Times New Roman" w:cs="Times New Roman"/>
          <w:sz w:val="24"/>
          <w:szCs w:val="24"/>
        </w:rPr>
        <w:t>.</w:t>
      </w:r>
    </w:p>
    <w:p w:rsidR="00544146" w:rsidRPr="004E4961" w:rsidRDefault="00544146" w:rsidP="00BF3756">
      <w:pPr>
        <w:spacing w:after="0" w:line="240" w:lineRule="auto"/>
        <w:rPr>
          <w:rFonts w:ascii="Times New Roman" w:hAnsi="Times New Roman" w:cs="Times New Roman"/>
          <w:b/>
          <w:sz w:val="24"/>
          <w:szCs w:val="24"/>
        </w:rPr>
      </w:pPr>
    </w:p>
    <w:p w:rsidR="00BF3756" w:rsidRPr="00564068" w:rsidRDefault="00055762" w:rsidP="00BF3756">
      <w:pPr>
        <w:spacing w:after="0" w:line="240" w:lineRule="auto"/>
        <w:rPr>
          <w:rFonts w:ascii="Times New Roman" w:hAnsi="Times New Roman" w:cs="Times New Roman"/>
          <w:sz w:val="24"/>
          <w:szCs w:val="24"/>
        </w:rPr>
      </w:pPr>
      <w:r>
        <w:rPr>
          <w:rFonts w:ascii="Times New Roman" w:hAnsi="Times New Roman" w:cs="Times New Roman"/>
          <w:b/>
          <w:sz w:val="24"/>
          <w:szCs w:val="24"/>
        </w:rPr>
        <w:t>Reporting Threshold</w:t>
      </w:r>
      <w:r>
        <w:rPr>
          <w:rFonts w:ascii="Times New Roman" w:hAnsi="Times New Roman" w:cs="Times New Roman"/>
          <w:sz w:val="24"/>
          <w:szCs w:val="24"/>
        </w:rPr>
        <w:t xml:space="preserve"> - Subpart B </w:t>
      </w:r>
      <w:r w:rsidR="009153D6">
        <w:rPr>
          <w:rFonts w:ascii="Times New Roman" w:hAnsi="Times New Roman" w:cs="Times New Roman"/>
          <w:sz w:val="24"/>
          <w:szCs w:val="24"/>
        </w:rPr>
        <w:t xml:space="preserve">of 49 CFR Part 171 </w:t>
      </w:r>
      <w:r>
        <w:rPr>
          <w:rFonts w:ascii="Times New Roman" w:hAnsi="Times New Roman" w:cs="Times New Roman"/>
          <w:sz w:val="24"/>
          <w:szCs w:val="24"/>
        </w:rPr>
        <w:t xml:space="preserve">specifies the criteria constituting a reportable incident and provides the thresholds at which a </w:t>
      </w:r>
      <w:r w:rsidR="008D58D2">
        <w:rPr>
          <w:rFonts w:ascii="Times New Roman" w:hAnsi="Times New Roman" w:cs="Times New Roman"/>
          <w:sz w:val="24"/>
          <w:szCs w:val="24"/>
        </w:rPr>
        <w:t xml:space="preserve">reporting entity must complete a </w:t>
      </w:r>
      <w:r>
        <w:rPr>
          <w:rFonts w:ascii="Times New Roman" w:hAnsi="Times New Roman" w:cs="Times New Roman"/>
          <w:sz w:val="24"/>
          <w:szCs w:val="24"/>
        </w:rPr>
        <w:t>DOT Form 5800.1.</w:t>
      </w:r>
      <w:r w:rsidR="00ED4726" w:rsidRPr="004E4961">
        <w:rPr>
          <w:rFonts w:ascii="Times New Roman" w:hAnsi="Times New Roman" w:cs="Times New Roman"/>
          <w:vertAlign w:val="superscript"/>
        </w:rPr>
        <w:footnoteReference w:id="6"/>
      </w:r>
      <w:r w:rsidR="00ED4726" w:rsidRPr="004E4961">
        <w:rPr>
          <w:rFonts w:ascii="Times New Roman" w:hAnsi="Times New Roman" w:cs="Times New Roman"/>
          <w:sz w:val="24"/>
          <w:szCs w:val="24"/>
        </w:rPr>
        <w:t xml:space="preserve"> </w:t>
      </w:r>
      <w:r w:rsidR="00ED4726" w:rsidRPr="00D04B2C">
        <w:rPr>
          <w:rFonts w:ascii="Times New Roman" w:hAnsi="Times New Roman" w:cs="Times New Roman"/>
          <w:sz w:val="24"/>
          <w:szCs w:val="24"/>
        </w:rPr>
        <w:t xml:space="preserve"> </w:t>
      </w:r>
      <w:r w:rsidR="00BF3756" w:rsidRPr="00D04B2C">
        <w:rPr>
          <w:rFonts w:ascii="Times New Roman" w:hAnsi="Times New Roman" w:cs="Times New Roman"/>
          <w:sz w:val="24"/>
          <w:szCs w:val="24"/>
        </w:rPr>
        <w:t xml:space="preserve">A </w:t>
      </w:r>
      <w:r w:rsidR="008D58D2">
        <w:rPr>
          <w:rFonts w:ascii="Times New Roman" w:hAnsi="Times New Roman" w:cs="Times New Roman"/>
          <w:sz w:val="24"/>
          <w:szCs w:val="24"/>
        </w:rPr>
        <w:t xml:space="preserve">reporting entity must submit a </w:t>
      </w:r>
      <w:r w:rsidR="00312AC9" w:rsidRPr="00564068">
        <w:rPr>
          <w:rFonts w:ascii="Times New Roman" w:hAnsi="Times New Roman" w:cs="Times New Roman"/>
          <w:sz w:val="24"/>
          <w:szCs w:val="24"/>
        </w:rPr>
        <w:t>DOT F</w:t>
      </w:r>
      <w:r w:rsidR="006965E1">
        <w:rPr>
          <w:rFonts w:ascii="Times New Roman" w:hAnsi="Times New Roman" w:cs="Times New Roman"/>
          <w:sz w:val="24"/>
          <w:szCs w:val="24"/>
        </w:rPr>
        <w:t>orm</w:t>
      </w:r>
      <w:r w:rsidR="00312AC9" w:rsidRPr="00564068">
        <w:rPr>
          <w:rFonts w:ascii="Times New Roman" w:hAnsi="Times New Roman" w:cs="Times New Roman"/>
          <w:sz w:val="24"/>
          <w:szCs w:val="24"/>
        </w:rPr>
        <w:t xml:space="preserve"> </w:t>
      </w:r>
      <w:r w:rsidR="00BF3756" w:rsidRPr="00564068">
        <w:rPr>
          <w:rFonts w:ascii="Times New Roman" w:hAnsi="Times New Roman" w:cs="Times New Roman"/>
          <w:sz w:val="24"/>
          <w:szCs w:val="24"/>
        </w:rPr>
        <w:t xml:space="preserve">5800.1 to </w:t>
      </w:r>
      <w:r w:rsidR="001A6DC4" w:rsidRPr="00564068">
        <w:rPr>
          <w:rFonts w:ascii="Times New Roman" w:hAnsi="Times New Roman" w:cs="Times New Roman"/>
          <w:sz w:val="24"/>
          <w:szCs w:val="24"/>
        </w:rPr>
        <w:t xml:space="preserve">OHMS </w:t>
      </w:r>
      <w:r w:rsidR="00BF3756" w:rsidRPr="00564068">
        <w:rPr>
          <w:rFonts w:ascii="Times New Roman" w:hAnsi="Times New Roman" w:cs="Times New Roman"/>
          <w:sz w:val="24"/>
          <w:szCs w:val="24"/>
        </w:rPr>
        <w:t xml:space="preserve">for incidents on </w:t>
      </w:r>
      <w:r w:rsidR="00BF3756" w:rsidRPr="00564068">
        <w:rPr>
          <w:rFonts w:ascii="Times New Roman" w:hAnsi="Times New Roman" w:cs="Times New Roman"/>
          <w:sz w:val="24"/>
          <w:szCs w:val="24"/>
        </w:rPr>
        <w:lastRenderedPageBreak/>
        <w:t>any transportation mode meeting the statutory criteria.</w:t>
      </w:r>
      <w:r w:rsidR="00BF3756" w:rsidRPr="004E4961">
        <w:rPr>
          <w:rStyle w:val="FootnoteReference"/>
          <w:rFonts w:ascii="Times New Roman" w:hAnsi="Times New Roman" w:cs="Times New Roman"/>
          <w:sz w:val="24"/>
          <w:szCs w:val="24"/>
        </w:rPr>
        <w:footnoteReference w:id="7"/>
      </w:r>
      <w:r w:rsidR="00BF3756" w:rsidRPr="004E4961">
        <w:rPr>
          <w:rFonts w:ascii="Times New Roman" w:hAnsi="Times New Roman" w:cs="Times New Roman"/>
          <w:sz w:val="24"/>
          <w:szCs w:val="24"/>
        </w:rPr>
        <w:t xml:space="preserve">  </w:t>
      </w:r>
      <w:r w:rsidR="00102809">
        <w:rPr>
          <w:rFonts w:ascii="Times New Roman" w:hAnsi="Times New Roman" w:cs="Times New Roman"/>
          <w:sz w:val="24"/>
          <w:szCs w:val="24"/>
        </w:rPr>
        <w:t>In summary, t</w:t>
      </w:r>
      <w:r w:rsidR="00BF3756" w:rsidRPr="004E4961">
        <w:rPr>
          <w:rFonts w:ascii="Times New Roman" w:hAnsi="Times New Roman" w:cs="Times New Roman"/>
          <w:sz w:val="24"/>
          <w:szCs w:val="24"/>
        </w:rPr>
        <w:t>he</w:t>
      </w:r>
      <w:r w:rsidR="008D58D2">
        <w:rPr>
          <w:rFonts w:ascii="Times New Roman" w:hAnsi="Times New Roman" w:cs="Times New Roman"/>
          <w:sz w:val="24"/>
          <w:szCs w:val="24"/>
        </w:rPr>
        <w:t xml:space="preserve"> reporting criteria</w:t>
      </w:r>
      <w:r w:rsidR="00BF3756" w:rsidRPr="004E4961">
        <w:rPr>
          <w:rFonts w:ascii="Times New Roman" w:hAnsi="Times New Roman" w:cs="Times New Roman"/>
          <w:sz w:val="24"/>
          <w:szCs w:val="24"/>
        </w:rPr>
        <w:t xml:space="preserve"> include </w:t>
      </w:r>
      <w:r w:rsidR="00CA1D71" w:rsidRPr="00D04B2C">
        <w:rPr>
          <w:rFonts w:ascii="Times New Roman" w:hAnsi="Times New Roman" w:cs="Times New Roman"/>
          <w:sz w:val="24"/>
          <w:szCs w:val="24"/>
        </w:rPr>
        <w:t>incidents</w:t>
      </w:r>
      <w:r w:rsidR="00BF3756" w:rsidRPr="00D04B2C">
        <w:rPr>
          <w:rFonts w:ascii="Times New Roman" w:hAnsi="Times New Roman" w:cs="Times New Roman"/>
          <w:sz w:val="24"/>
          <w:szCs w:val="24"/>
        </w:rPr>
        <w:t xml:space="preserve"> when:</w:t>
      </w:r>
    </w:p>
    <w:p w:rsidR="00BF3756" w:rsidRPr="00564068" w:rsidRDefault="00BF3756" w:rsidP="00BF3756">
      <w:pPr>
        <w:spacing w:after="0" w:line="240" w:lineRule="auto"/>
        <w:rPr>
          <w:rFonts w:ascii="Times New Roman" w:hAnsi="Times New Roman" w:cs="Times New Roman"/>
          <w:sz w:val="24"/>
          <w:szCs w:val="24"/>
        </w:rPr>
      </w:pPr>
    </w:p>
    <w:p w:rsidR="007A4844" w:rsidRPr="004E4961" w:rsidRDefault="007A4844" w:rsidP="007A4844">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 person is killed;</w:t>
      </w:r>
    </w:p>
    <w:p w:rsidR="007A4844" w:rsidRPr="004E4961" w:rsidRDefault="007A4844" w:rsidP="007A4844">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 person receives an injury requiring admittance to the hospital;</w:t>
      </w:r>
    </w:p>
    <w:p w:rsidR="007A4844" w:rsidRPr="004E4961" w:rsidRDefault="007A4844" w:rsidP="007A4844">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general public is evacuated for </w:t>
      </w:r>
      <w:r w:rsidR="00980518">
        <w:rPr>
          <w:rFonts w:ascii="Times New Roman" w:hAnsi="Times New Roman" w:cs="Times New Roman"/>
          <w:sz w:val="24"/>
          <w:szCs w:val="24"/>
        </w:rPr>
        <w:t xml:space="preserve">one </w:t>
      </w:r>
      <w:r>
        <w:rPr>
          <w:rFonts w:ascii="Times New Roman" w:hAnsi="Times New Roman" w:cs="Times New Roman"/>
          <w:sz w:val="24"/>
          <w:szCs w:val="24"/>
        </w:rPr>
        <w:t>hour or more;</w:t>
      </w:r>
    </w:p>
    <w:p w:rsidR="007A4844" w:rsidRPr="004E4961" w:rsidRDefault="007A4844" w:rsidP="007A4844">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 major transportation artery or facility is closed or shut down for one hour or more;</w:t>
      </w:r>
    </w:p>
    <w:p w:rsidR="007A4844" w:rsidRPr="004E4961" w:rsidRDefault="007A4844" w:rsidP="007A4844">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The operational flight plan or routine of an aircraft is altered;</w:t>
      </w:r>
    </w:p>
    <w:p w:rsidR="007A4844" w:rsidRPr="00F973D7" w:rsidRDefault="007A4844" w:rsidP="00F973D7">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Fire, breakage, spillage</w:t>
      </w:r>
      <w:r w:rsidR="009153D6">
        <w:rPr>
          <w:rFonts w:ascii="Times New Roman" w:hAnsi="Times New Roman" w:cs="Times New Roman"/>
          <w:sz w:val="24"/>
          <w:szCs w:val="24"/>
        </w:rPr>
        <w:t>,</w:t>
      </w:r>
      <w:r>
        <w:rPr>
          <w:rFonts w:ascii="Times New Roman" w:hAnsi="Times New Roman" w:cs="Times New Roman"/>
          <w:sz w:val="24"/>
          <w:szCs w:val="24"/>
        </w:rPr>
        <w:t xml:space="preserve"> or suspected radioactive contamination occurs involving radioactive material;</w:t>
      </w:r>
    </w:p>
    <w:p w:rsidR="00BF3756" w:rsidRPr="004E4961" w:rsidRDefault="00055762" w:rsidP="00FB36DE">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 unintentional release of hazardous material </w:t>
      </w:r>
      <w:r w:rsidR="00786D65">
        <w:rPr>
          <w:rFonts w:ascii="Times New Roman" w:hAnsi="Times New Roman" w:cs="Times New Roman"/>
          <w:sz w:val="24"/>
          <w:szCs w:val="24"/>
        </w:rPr>
        <w:t xml:space="preserve">occurs </w:t>
      </w:r>
      <w:r>
        <w:rPr>
          <w:rFonts w:ascii="Times New Roman" w:hAnsi="Times New Roman" w:cs="Times New Roman"/>
          <w:sz w:val="24"/>
          <w:szCs w:val="24"/>
        </w:rPr>
        <w:t>during transportation including loading, unloading</w:t>
      </w:r>
      <w:r w:rsidR="001F7B5B">
        <w:rPr>
          <w:rFonts w:ascii="Times New Roman" w:hAnsi="Times New Roman" w:cs="Times New Roman"/>
          <w:sz w:val="24"/>
          <w:szCs w:val="24"/>
        </w:rPr>
        <w:t>,</w:t>
      </w:r>
      <w:r>
        <w:rPr>
          <w:rFonts w:ascii="Times New Roman" w:hAnsi="Times New Roman" w:cs="Times New Roman"/>
          <w:sz w:val="24"/>
          <w:szCs w:val="24"/>
        </w:rPr>
        <w:t xml:space="preserve"> and temporary storage related to transportation;</w:t>
      </w:r>
    </w:p>
    <w:p w:rsidR="00BF3756" w:rsidRPr="004E4961" w:rsidRDefault="00055762" w:rsidP="00FB36DE">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 hazardous waste is released;</w:t>
      </w:r>
    </w:p>
    <w:p w:rsidR="00BF3756" w:rsidRPr="004E4961" w:rsidRDefault="00055762" w:rsidP="00FB36DE">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An undeclared shipment</w:t>
      </w:r>
      <w:r w:rsidR="00786D65">
        <w:rPr>
          <w:rFonts w:ascii="Times New Roman" w:hAnsi="Times New Roman" w:cs="Times New Roman"/>
          <w:sz w:val="24"/>
          <w:szCs w:val="24"/>
        </w:rPr>
        <w:t>,</w:t>
      </w:r>
      <w:r>
        <w:rPr>
          <w:rFonts w:ascii="Times New Roman" w:hAnsi="Times New Roman" w:cs="Times New Roman"/>
          <w:sz w:val="24"/>
          <w:szCs w:val="24"/>
        </w:rPr>
        <w:t xml:space="preserve"> with no release</w:t>
      </w:r>
      <w:r w:rsidR="00786D65">
        <w:rPr>
          <w:rFonts w:ascii="Times New Roman" w:hAnsi="Times New Roman" w:cs="Times New Roman"/>
          <w:sz w:val="24"/>
          <w:szCs w:val="24"/>
        </w:rPr>
        <w:t>,</w:t>
      </w:r>
      <w:r>
        <w:rPr>
          <w:rFonts w:ascii="Times New Roman" w:hAnsi="Times New Roman" w:cs="Times New Roman"/>
          <w:sz w:val="24"/>
          <w:szCs w:val="24"/>
        </w:rPr>
        <w:t xml:space="preserve"> is discovered; </w:t>
      </w:r>
    </w:p>
    <w:p w:rsidR="00CB4D8D" w:rsidRPr="004E4961" w:rsidRDefault="00055762" w:rsidP="00FB36DE">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 specification cargo tank with a capacity of 1,000 gallons or greater containing any hazardous material suffers structural damage to the lading retention system or damage that requires repair to a system intended to protect the lading retention system, even if there is no release of hazardous material; or</w:t>
      </w:r>
    </w:p>
    <w:p w:rsidR="00BF3756" w:rsidRPr="004E4961" w:rsidRDefault="00055762" w:rsidP="00FB36DE">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 fire, violent rupture, explosion</w:t>
      </w:r>
      <w:r w:rsidR="009153D6">
        <w:rPr>
          <w:rFonts w:ascii="Times New Roman" w:hAnsi="Times New Roman" w:cs="Times New Roman"/>
          <w:sz w:val="24"/>
          <w:szCs w:val="24"/>
        </w:rPr>
        <w:t>,</w:t>
      </w:r>
      <w:r>
        <w:rPr>
          <w:rFonts w:ascii="Times New Roman" w:hAnsi="Times New Roman" w:cs="Times New Roman"/>
          <w:sz w:val="24"/>
          <w:szCs w:val="24"/>
        </w:rPr>
        <w:t xml:space="preserve"> or dangerous evolution of heat (i.e., an amount of heat sufficient to be dangerous to packaging or personal safety to include charring of packaging, melting of packaging, scorching of packaging, or other evidence) occurs as a direct result of a battery or battery-powered device. </w:t>
      </w:r>
    </w:p>
    <w:p w:rsidR="00400CD4" w:rsidRPr="004E4961" w:rsidRDefault="00400CD4" w:rsidP="00ED4726">
      <w:pPr>
        <w:shd w:val="clear" w:color="auto" w:fill="FFFFFF"/>
        <w:spacing w:after="0" w:line="240" w:lineRule="auto"/>
        <w:rPr>
          <w:rFonts w:ascii="Times New Roman" w:hAnsi="Times New Roman" w:cs="Times New Roman"/>
          <w:sz w:val="24"/>
          <w:szCs w:val="24"/>
        </w:rPr>
      </w:pPr>
    </w:p>
    <w:p w:rsidR="00ED4726" w:rsidRPr="00127D98" w:rsidRDefault="00055762" w:rsidP="00ED4726">
      <w:pPr>
        <w:spacing w:after="0" w:line="240" w:lineRule="auto"/>
        <w:rPr>
          <w:rFonts w:ascii="Times New Roman" w:hAnsi="Times New Roman" w:cs="Times New Roman"/>
          <w:sz w:val="24"/>
          <w:szCs w:val="24"/>
        </w:rPr>
      </w:pPr>
      <w:r>
        <w:rPr>
          <w:rFonts w:ascii="Times New Roman" w:hAnsi="Times New Roman" w:cs="Times New Roman"/>
          <w:b/>
          <w:sz w:val="24"/>
          <w:szCs w:val="24"/>
        </w:rPr>
        <w:t>Form Content</w:t>
      </w:r>
      <w:r>
        <w:rPr>
          <w:rFonts w:ascii="Times New Roman" w:hAnsi="Times New Roman" w:cs="Times New Roman"/>
          <w:sz w:val="24"/>
          <w:szCs w:val="24"/>
        </w:rPr>
        <w:t xml:space="preserve"> - PHMSA currently collects information about time and location </w:t>
      </w:r>
      <w:r w:rsidR="00EE345D">
        <w:rPr>
          <w:rFonts w:ascii="Times New Roman" w:hAnsi="Times New Roman" w:cs="Times New Roman"/>
          <w:sz w:val="24"/>
          <w:szCs w:val="24"/>
        </w:rPr>
        <w:t>of the incident</w:t>
      </w:r>
      <w:r w:rsidR="00C42168">
        <w:rPr>
          <w:rFonts w:ascii="Times New Roman" w:hAnsi="Times New Roman" w:cs="Times New Roman"/>
          <w:sz w:val="24"/>
          <w:szCs w:val="24"/>
        </w:rPr>
        <w:t>,</w:t>
      </w:r>
      <w:r w:rsidR="00EE345D">
        <w:rPr>
          <w:rFonts w:ascii="Times New Roman" w:hAnsi="Times New Roman" w:cs="Times New Roman"/>
          <w:sz w:val="24"/>
          <w:szCs w:val="24"/>
        </w:rPr>
        <w:t xml:space="preserve"> </w:t>
      </w:r>
      <w:r>
        <w:rPr>
          <w:rFonts w:ascii="Times New Roman" w:hAnsi="Times New Roman" w:cs="Times New Roman"/>
          <w:sz w:val="24"/>
          <w:szCs w:val="24"/>
        </w:rPr>
        <w:t>as well as qualitative and quantitative information</w:t>
      </w:r>
      <w:r w:rsidR="00C42168">
        <w:rPr>
          <w:rFonts w:ascii="Times New Roman" w:hAnsi="Times New Roman" w:cs="Times New Roman"/>
          <w:sz w:val="24"/>
          <w:szCs w:val="24"/>
        </w:rPr>
        <w:t>,</w:t>
      </w:r>
      <w:r>
        <w:rPr>
          <w:rFonts w:ascii="Times New Roman" w:hAnsi="Times New Roman" w:cs="Times New Roman"/>
          <w:sz w:val="24"/>
          <w:szCs w:val="24"/>
        </w:rPr>
        <w:t xml:space="preserve"> by requiring each person in physical possession of a hazardous material when an incident occurs during transportation </w:t>
      </w:r>
      <w:r w:rsidR="00EE345D">
        <w:rPr>
          <w:rFonts w:ascii="Times New Roman" w:hAnsi="Times New Roman" w:cs="Times New Roman"/>
          <w:sz w:val="24"/>
          <w:szCs w:val="24"/>
        </w:rPr>
        <w:t xml:space="preserve">to </w:t>
      </w:r>
      <w:r>
        <w:rPr>
          <w:rFonts w:ascii="Times New Roman" w:hAnsi="Times New Roman" w:cs="Times New Roman"/>
          <w:sz w:val="24"/>
          <w:szCs w:val="24"/>
        </w:rPr>
        <w:t>submit a DOT Form 5800.1.</w:t>
      </w:r>
      <w:r w:rsidR="00ED4726" w:rsidRPr="004E4961">
        <w:rPr>
          <w:rStyle w:val="FootnoteReference"/>
          <w:rFonts w:ascii="Times New Roman" w:hAnsi="Times New Roman" w:cs="Times New Roman"/>
          <w:sz w:val="24"/>
          <w:szCs w:val="24"/>
        </w:rPr>
        <w:footnoteReference w:id="8"/>
      </w:r>
      <w:r w:rsidR="00ED4726" w:rsidRPr="004E4961">
        <w:rPr>
          <w:rFonts w:ascii="Times New Roman" w:hAnsi="Times New Roman" w:cs="Times New Roman"/>
          <w:sz w:val="24"/>
          <w:szCs w:val="24"/>
        </w:rPr>
        <w:t xml:space="preserve">  When a </w:t>
      </w:r>
      <w:r w:rsidR="0074275A">
        <w:rPr>
          <w:rFonts w:ascii="Times New Roman" w:hAnsi="Times New Roman" w:cs="Times New Roman"/>
          <w:sz w:val="24"/>
          <w:szCs w:val="24"/>
        </w:rPr>
        <w:t>reporting entity</w:t>
      </w:r>
      <w:r w:rsidR="00ED4726" w:rsidRPr="004E4961">
        <w:rPr>
          <w:rFonts w:ascii="Times New Roman" w:hAnsi="Times New Roman" w:cs="Times New Roman"/>
          <w:sz w:val="24"/>
          <w:szCs w:val="24"/>
        </w:rPr>
        <w:t xml:space="preserve">’s </w:t>
      </w:r>
      <w:r w:rsidR="00312AC9" w:rsidRPr="00D04B2C">
        <w:rPr>
          <w:rFonts w:ascii="Times New Roman" w:hAnsi="Times New Roman" w:cs="Times New Roman"/>
          <w:sz w:val="24"/>
          <w:szCs w:val="24"/>
        </w:rPr>
        <w:t xml:space="preserve">DOT Form </w:t>
      </w:r>
      <w:r w:rsidR="00ED4726" w:rsidRPr="00564068">
        <w:rPr>
          <w:rFonts w:ascii="Times New Roman" w:hAnsi="Times New Roman" w:cs="Times New Roman"/>
          <w:sz w:val="24"/>
          <w:szCs w:val="24"/>
        </w:rPr>
        <w:t xml:space="preserve">5800.1 submission indicates that a death </w:t>
      </w:r>
      <w:r w:rsidR="008E60A0" w:rsidRPr="00564068">
        <w:rPr>
          <w:rFonts w:ascii="Times New Roman" w:hAnsi="Times New Roman" w:cs="Times New Roman"/>
          <w:sz w:val="24"/>
          <w:szCs w:val="24"/>
        </w:rPr>
        <w:t xml:space="preserve">or hospitalization </w:t>
      </w:r>
      <w:r w:rsidR="00ED4726" w:rsidRPr="00564068">
        <w:rPr>
          <w:rFonts w:ascii="Times New Roman" w:hAnsi="Times New Roman" w:cs="Times New Roman"/>
          <w:sz w:val="24"/>
          <w:szCs w:val="24"/>
        </w:rPr>
        <w:t>occurred</w:t>
      </w:r>
      <w:r w:rsidR="00025082" w:rsidRPr="00564068">
        <w:rPr>
          <w:rFonts w:ascii="Times New Roman" w:hAnsi="Times New Roman" w:cs="Times New Roman"/>
          <w:sz w:val="24"/>
          <w:szCs w:val="24"/>
        </w:rPr>
        <w:t>,</w:t>
      </w:r>
      <w:r w:rsidR="00ED4726" w:rsidRPr="00564068">
        <w:rPr>
          <w:rFonts w:ascii="Times New Roman" w:hAnsi="Times New Roman" w:cs="Times New Roman"/>
          <w:sz w:val="24"/>
          <w:szCs w:val="24"/>
        </w:rPr>
        <w:t xml:space="preserve"> PHMSA investigates and collects additional information.</w:t>
      </w:r>
      <w:r w:rsidR="00BF3756" w:rsidRPr="00127D98">
        <w:rPr>
          <w:rFonts w:ascii="Times New Roman" w:hAnsi="Times New Roman" w:cs="Times New Roman"/>
          <w:sz w:val="24"/>
          <w:szCs w:val="24"/>
        </w:rPr>
        <w:t xml:space="preserve"> </w:t>
      </w:r>
    </w:p>
    <w:p w:rsidR="006B6526" w:rsidRPr="004E4961" w:rsidRDefault="006B6526" w:rsidP="00ED4726">
      <w:pPr>
        <w:spacing w:after="0" w:line="240" w:lineRule="auto"/>
        <w:rPr>
          <w:rFonts w:ascii="Times New Roman" w:hAnsi="Times New Roman" w:cs="Times New Roman"/>
          <w:sz w:val="24"/>
          <w:szCs w:val="24"/>
        </w:rPr>
      </w:pPr>
    </w:p>
    <w:p w:rsidR="00603384" w:rsidRPr="004E4961" w:rsidRDefault="00055762" w:rsidP="0060338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Information Collection Burden </w:t>
      </w:r>
      <w:r w:rsidRPr="00055762">
        <w:rPr>
          <w:rFonts w:ascii="Times New Roman" w:hAnsi="Times New Roman" w:cs="Times New Roman"/>
          <w:sz w:val="24"/>
        </w:rPr>
        <w:t>-</w:t>
      </w:r>
      <w:r>
        <w:rPr>
          <w:rFonts w:ascii="Times New Roman" w:hAnsi="Times New Roman" w:cs="Times New Roman"/>
          <w:sz w:val="24"/>
          <w:szCs w:val="24"/>
        </w:rPr>
        <w:t xml:space="preserve"> DOT Form 5800.1 is an eight-part form with an </w:t>
      </w:r>
      <w:r w:rsidR="00C42168">
        <w:rPr>
          <w:rFonts w:ascii="Times New Roman" w:hAnsi="Times New Roman" w:cs="Times New Roman"/>
          <w:sz w:val="24"/>
          <w:szCs w:val="24"/>
        </w:rPr>
        <w:t>OMB-</w:t>
      </w:r>
      <w:r>
        <w:rPr>
          <w:rFonts w:ascii="Times New Roman" w:hAnsi="Times New Roman" w:cs="Times New Roman"/>
          <w:sz w:val="24"/>
          <w:szCs w:val="24"/>
        </w:rPr>
        <w:t xml:space="preserve">established burden of 96 minutes for </w:t>
      </w:r>
      <w:r w:rsidR="0074275A">
        <w:rPr>
          <w:rFonts w:ascii="Times New Roman" w:hAnsi="Times New Roman" w:cs="Times New Roman"/>
          <w:sz w:val="24"/>
          <w:szCs w:val="24"/>
        </w:rPr>
        <w:t>the reporting entity</w:t>
      </w:r>
      <w:r>
        <w:rPr>
          <w:rFonts w:ascii="Times New Roman" w:hAnsi="Times New Roman" w:cs="Times New Roman"/>
          <w:sz w:val="24"/>
          <w:szCs w:val="24"/>
        </w:rPr>
        <w:t>.</w:t>
      </w:r>
      <w:r w:rsidR="00D50CDD" w:rsidRPr="004E4961">
        <w:rPr>
          <w:rStyle w:val="FootnoteReference"/>
          <w:rFonts w:ascii="Times New Roman" w:hAnsi="Times New Roman" w:cs="Times New Roman"/>
          <w:sz w:val="24"/>
          <w:szCs w:val="24"/>
        </w:rPr>
        <w:footnoteReference w:id="9"/>
      </w:r>
      <w:r w:rsidR="00603384" w:rsidRPr="004E4961">
        <w:rPr>
          <w:rFonts w:ascii="Times New Roman" w:hAnsi="Times New Roman" w:cs="Times New Roman"/>
          <w:sz w:val="24"/>
          <w:szCs w:val="24"/>
        </w:rPr>
        <w:t xml:space="preserve"> </w:t>
      </w:r>
      <w:r w:rsidR="00603384" w:rsidRPr="00D04B2C">
        <w:rPr>
          <w:rFonts w:ascii="Times New Roman" w:hAnsi="Times New Roman" w:cs="Times New Roman"/>
          <w:sz w:val="24"/>
          <w:szCs w:val="24"/>
        </w:rPr>
        <w:t xml:space="preserve"> </w:t>
      </w:r>
      <w:r w:rsidR="002257C4" w:rsidRPr="00D04B2C">
        <w:rPr>
          <w:rFonts w:ascii="Times New Roman" w:hAnsi="Times New Roman" w:cs="Times New Roman"/>
          <w:sz w:val="24"/>
          <w:szCs w:val="24"/>
        </w:rPr>
        <w:t>As previously noted, t</w:t>
      </w:r>
      <w:r w:rsidR="00603384" w:rsidRPr="00564068">
        <w:rPr>
          <w:rFonts w:ascii="Times New Roman" w:hAnsi="Times New Roman" w:cs="Times New Roman"/>
          <w:sz w:val="24"/>
          <w:szCs w:val="24"/>
        </w:rPr>
        <w:t xml:space="preserve">he </w:t>
      </w:r>
      <w:r w:rsidR="0074275A">
        <w:rPr>
          <w:rFonts w:ascii="Times New Roman" w:hAnsi="Times New Roman" w:cs="Times New Roman"/>
          <w:sz w:val="24"/>
          <w:szCs w:val="24"/>
        </w:rPr>
        <w:t>reporting entity</w:t>
      </w:r>
      <w:r w:rsidR="00603384" w:rsidRPr="00564068">
        <w:rPr>
          <w:rFonts w:ascii="Times New Roman" w:hAnsi="Times New Roman" w:cs="Times New Roman"/>
          <w:sz w:val="24"/>
          <w:szCs w:val="24"/>
        </w:rPr>
        <w:t xml:space="preserve"> is the entity in </w:t>
      </w:r>
      <w:r w:rsidR="0069063D">
        <w:rPr>
          <w:rFonts w:ascii="Times New Roman" w:hAnsi="Times New Roman" w:cs="Times New Roman"/>
          <w:sz w:val="24"/>
          <w:szCs w:val="24"/>
        </w:rPr>
        <w:t xml:space="preserve">physical </w:t>
      </w:r>
      <w:r w:rsidR="00603384" w:rsidRPr="00564068">
        <w:rPr>
          <w:rFonts w:ascii="Times New Roman" w:hAnsi="Times New Roman" w:cs="Times New Roman"/>
          <w:sz w:val="24"/>
          <w:szCs w:val="24"/>
        </w:rPr>
        <w:t xml:space="preserve">possession of the hazmat during transportation.  </w:t>
      </w:r>
      <w:r w:rsidR="006B6526" w:rsidRPr="00564068">
        <w:rPr>
          <w:rFonts w:ascii="Times New Roman" w:hAnsi="Times New Roman" w:cs="Times New Roman"/>
          <w:sz w:val="24"/>
          <w:szCs w:val="24"/>
        </w:rPr>
        <w:t>DOT Form 5800.1 and a guide to completing the form are available on the PHMSA website.</w:t>
      </w:r>
      <w:r w:rsidR="006B6526" w:rsidRPr="004E4961">
        <w:rPr>
          <w:rFonts w:ascii="Times New Roman" w:hAnsi="Times New Roman" w:cs="Times New Roman"/>
          <w:sz w:val="20"/>
          <w:vertAlign w:val="superscript"/>
        </w:rPr>
        <w:footnoteReference w:id="10"/>
      </w:r>
    </w:p>
    <w:p w:rsidR="00DA29C3" w:rsidRPr="00272C8A" w:rsidRDefault="006E3004" w:rsidP="00272C8A">
      <w:pPr>
        <w:pStyle w:val="Heading2"/>
        <w:numPr>
          <w:ilvl w:val="1"/>
          <w:numId w:val="8"/>
        </w:numPr>
        <w:rPr>
          <w:sz w:val="28"/>
        </w:rPr>
      </w:pPr>
      <w:r w:rsidRPr="00272C8A">
        <w:rPr>
          <w:sz w:val="28"/>
        </w:rPr>
        <w:t xml:space="preserve">Office of Pipeline Safety </w:t>
      </w:r>
      <w:r w:rsidR="009B3D8C">
        <w:rPr>
          <w:sz w:val="28"/>
        </w:rPr>
        <w:t xml:space="preserve">Accident </w:t>
      </w:r>
      <w:r w:rsidRPr="00272C8A">
        <w:rPr>
          <w:sz w:val="28"/>
        </w:rPr>
        <w:t>Reporting</w:t>
      </w:r>
    </w:p>
    <w:p w:rsidR="00410714" w:rsidRPr="00326BE9" w:rsidRDefault="00BD4B8C" w:rsidP="003977F8">
      <w:pPr>
        <w:autoSpaceDE w:val="0"/>
        <w:autoSpaceDN w:val="0"/>
        <w:adjustRightInd w:val="0"/>
        <w:spacing w:after="0" w:line="240" w:lineRule="auto"/>
        <w:rPr>
          <w:rFonts w:ascii="Times New Roman" w:hAnsi="Times New Roman" w:cs="Times New Roman"/>
          <w:sz w:val="24"/>
          <w:szCs w:val="24"/>
          <w:highlight w:val="green"/>
        </w:rPr>
      </w:pPr>
      <w:r w:rsidRPr="00326BE9">
        <w:rPr>
          <w:rFonts w:ascii="Times New Roman" w:hAnsi="Times New Roman" w:cs="Times New Roman"/>
          <w:sz w:val="24"/>
          <w:szCs w:val="24"/>
        </w:rPr>
        <w:t xml:space="preserve">PHMSA’s Office of Pipeline Safety (OPS) requires the submittal of </w:t>
      </w:r>
      <w:r w:rsidR="000E08D4" w:rsidRPr="00631869">
        <w:rPr>
          <w:rFonts w:ascii="Times New Roman" w:hAnsi="Times New Roman" w:cs="Times New Roman"/>
          <w:sz w:val="24"/>
          <w:szCs w:val="24"/>
        </w:rPr>
        <w:t xml:space="preserve">OPS </w:t>
      </w:r>
      <w:r w:rsidR="009153D6">
        <w:rPr>
          <w:rFonts w:ascii="Times New Roman" w:hAnsi="Times New Roman" w:cs="Times New Roman"/>
          <w:sz w:val="24"/>
          <w:szCs w:val="24"/>
        </w:rPr>
        <w:t>F</w:t>
      </w:r>
      <w:r w:rsidR="000E08D4">
        <w:rPr>
          <w:rFonts w:ascii="Times New Roman" w:hAnsi="Times New Roman" w:cs="Times New Roman"/>
          <w:sz w:val="24"/>
          <w:szCs w:val="24"/>
        </w:rPr>
        <w:t xml:space="preserve">orm </w:t>
      </w:r>
      <w:r w:rsidR="000E08D4" w:rsidRPr="00631869">
        <w:rPr>
          <w:rFonts w:ascii="Times New Roman" w:hAnsi="Times New Roman" w:cs="Times New Roman"/>
          <w:sz w:val="24"/>
          <w:szCs w:val="24"/>
        </w:rPr>
        <w:t>7000</w:t>
      </w:r>
      <w:r w:rsidR="009B3D8C">
        <w:rPr>
          <w:rFonts w:ascii="Times New Roman" w:hAnsi="Times New Roman" w:cs="Times New Roman"/>
          <w:sz w:val="24"/>
          <w:szCs w:val="24"/>
        </w:rPr>
        <w:t>-1</w:t>
      </w:r>
      <w:r w:rsidRPr="00326BE9">
        <w:rPr>
          <w:rFonts w:ascii="Times New Roman" w:hAnsi="Times New Roman" w:cs="Times New Roman"/>
          <w:sz w:val="24"/>
          <w:szCs w:val="24"/>
        </w:rPr>
        <w:t xml:space="preserve"> </w:t>
      </w:r>
      <w:r w:rsidR="002821D7">
        <w:rPr>
          <w:rFonts w:ascii="Times New Roman" w:hAnsi="Times New Roman" w:cs="Times New Roman"/>
          <w:sz w:val="24"/>
          <w:szCs w:val="24"/>
        </w:rPr>
        <w:t>for certain</w:t>
      </w:r>
      <w:r w:rsidRPr="00326BE9">
        <w:rPr>
          <w:rFonts w:ascii="Times New Roman" w:hAnsi="Times New Roman" w:cs="Times New Roman"/>
          <w:sz w:val="24"/>
          <w:szCs w:val="24"/>
        </w:rPr>
        <w:t xml:space="preserve"> </w:t>
      </w:r>
      <w:r w:rsidR="00486F02">
        <w:rPr>
          <w:rFonts w:ascii="Times New Roman" w:hAnsi="Times New Roman" w:cs="Times New Roman"/>
          <w:sz w:val="24"/>
          <w:szCs w:val="24"/>
        </w:rPr>
        <w:t>h</w:t>
      </w:r>
      <w:r w:rsidR="009B3D8C">
        <w:rPr>
          <w:rFonts w:ascii="Times New Roman" w:hAnsi="Times New Roman" w:cs="Times New Roman"/>
          <w:sz w:val="24"/>
          <w:szCs w:val="24"/>
        </w:rPr>
        <w:t>azardous liquid</w:t>
      </w:r>
      <w:r w:rsidR="00487870">
        <w:rPr>
          <w:rFonts w:ascii="Times New Roman" w:hAnsi="Times New Roman" w:cs="Times New Roman"/>
          <w:sz w:val="24"/>
          <w:szCs w:val="24"/>
        </w:rPr>
        <w:t xml:space="preserve"> or</w:t>
      </w:r>
      <w:r w:rsidR="009B3D8C">
        <w:rPr>
          <w:rFonts w:ascii="Times New Roman" w:hAnsi="Times New Roman" w:cs="Times New Roman"/>
          <w:sz w:val="24"/>
          <w:szCs w:val="24"/>
        </w:rPr>
        <w:t xml:space="preserve"> carbon dioxide </w:t>
      </w:r>
      <w:r w:rsidRPr="00326BE9">
        <w:rPr>
          <w:rFonts w:ascii="Times New Roman" w:hAnsi="Times New Roman" w:cs="Times New Roman"/>
          <w:sz w:val="24"/>
          <w:szCs w:val="24"/>
        </w:rPr>
        <w:t xml:space="preserve">pipeline </w:t>
      </w:r>
      <w:r w:rsidR="009B3D8C">
        <w:rPr>
          <w:rFonts w:ascii="Times New Roman" w:hAnsi="Times New Roman" w:cs="Times New Roman"/>
          <w:sz w:val="24"/>
          <w:szCs w:val="24"/>
        </w:rPr>
        <w:t>accident</w:t>
      </w:r>
      <w:r w:rsidR="002821D7">
        <w:rPr>
          <w:rFonts w:ascii="Times New Roman" w:hAnsi="Times New Roman" w:cs="Times New Roman"/>
          <w:sz w:val="24"/>
          <w:szCs w:val="24"/>
        </w:rPr>
        <w:t>s</w:t>
      </w:r>
      <w:r w:rsidRPr="00326BE9">
        <w:rPr>
          <w:rFonts w:ascii="Times New Roman" w:hAnsi="Times New Roman" w:cs="Times New Roman"/>
          <w:sz w:val="24"/>
          <w:szCs w:val="24"/>
        </w:rPr>
        <w:t xml:space="preserve">.  </w:t>
      </w:r>
      <w:proofErr w:type="gramStart"/>
      <w:r w:rsidRPr="00326BE9">
        <w:rPr>
          <w:rFonts w:ascii="Times New Roman" w:hAnsi="Times New Roman" w:cs="Times New Roman"/>
          <w:sz w:val="24"/>
          <w:szCs w:val="24"/>
        </w:rPr>
        <w:t>OPS collects data</w:t>
      </w:r>
      <w:proofErr w:type="gramEnd"/>
      <w:r w:rsidR="00175B15">
        <w:rPr>
          <w:rFonts w:ascii="Times New Roman" w:hAnsi="Times New Roman" w:cs="Times New Roman"/>
          <w:sz w:val="24"/>
          <w:szCs w:val="24"/>
        </w:rPr>
        <w:t xml:space="preserve"> </w:t>
      </w:r>
      <w:r w:rsidRPr="00326BE9">
        <w:rPr>
          <w:rFonts w:ascii="Times New Roman" w:hAnsi="Times New Roman" w:cs="Times New Roman"/>
          <w:sz w:val="24"/>
          <w:szCs w:val="24"/>
        </w:rPr>
        <w:t xml:space="preserve">about </w:t>
      </w:r>
      <w:r w:rsidR="0074275A">
        <w:rPr>
          <w:rFonts w:ascii="Times New Roman" w:hAnsi="Times New Roman" w:cs="Times New Roman"/>
          <w:sz w:val="24"/>
          <w:szCs w:val="24"/>
        </w:rPr>
        <w:t>the</w:t>
      </w:r>
      <w:r w:rsidRPr="00326BE9">
        <w:rPr>
          <w:rFonts w:ascii="Times New Roman" w:hAnsi="Times New Roman" w:cs="Times New Roman"/>
          <w:sz w:val="24"/>
          <w:szCs w:val="24"/>
        </w:rPr>
        <w:t xml:space="preserve"> hazardous </w:t>
      </w:r>
      <w:r w:rsidR="00487870">
        <w:rPr>
          <w:rFonts w:ascii="Times New Roman" w:hAnsi="Times New Roman" w:cs="Times New Roman"/>
          <w:sz w:val="24"/>
          <w:szCs w:val="24"/>
        </w:rPr>
        <w:t xml:space="preserve">liquid or </w:t>
      </w:r>
      <w:r w:rsidR="002F2A94">
        <w:rPr>
          <w:rFonts w:ascii="Times New Roman" w:hAnsi="Times New Roman" w:cs="Times New Roman"/>
          <w:sz w:val="24"/>
          <w:szCs w:val="24"/>
        </w:rPr>
        <w:t>carbon dioxide</w:t>
      </w:r>
      <w:r w:rsidR="002F2A94" w:rsidRPr="00326BE9">
        <w:rPr>
          <w:rFonts w:ascii="Times New Roman" w:hAnsi="Times New Roman" w:cs="Times New Roman"/>
          <w:sz w:val="24"/>
          <w:szCs w:val="24"/>
        </w:rPr>
        <w:t xml:space="preserve"> </w:t>
      </w:r>
      <w:r w:rsidRPr="00326BE9">
        <w:rPr>
          <w:rFonts w:ascii="Times New Roman" w:hAnsi="Times New Roman" w:cs="Times New Roman"/>
          <w:sz w:val="24"/>
          <w:szCs w:val="24"/>
        </w:rPr>
        <w:t>release</w:t>
      </w:r>
      <w:r w:rsidR="0074275A">
        <w:rPr>
          <w:rFonts w:ascii="Times New Roman" w:hAnsi="Times New Roman" w:cs="Times New Roman"/>
          <w:sz w:val="24"/>
          <w:szCs w:val="24"/>
        </w:rPr>
        <w:t>d</w:t>
      </w:r>
      <w:r w:rsidRPr="00326BE9">
        <w:rPr>
          <w:rFonts w:ascii="Times New Roman" w:hAnsi="Times New Roman" w:cs="Times New Roman"/>
          <w:sz w:val="24"/>
          <w:szCs w:val="24"/>
        </w:rPr>
        <w:t xml:space="preserve">, the pipeline failure, and the consequences to </w:t>
      </w:r>
      <w:r w:rsidRPr="00326BE9">
        <w:rPr>
          <w:rFonts w:ascii="Times New Roman" w:hAnsi="Times New Roman" w:cs="Times New Roman"/>
          <w:sz w:val="24"/>
          <w:szCs w:val="24"/>
        </w:rPr>
        <w:lastRenderedPageBreak/>
        <w:t xml:space="preserve">stakeholders.  OPS regulations </w:t>
      </w:r>
      <w:r w:rsidR="002821D7">
        <w:rPr>
          <w:rFonts w:ascii="Times New Roman" w:hAnsi="Times New Roman" w:cs="Times New Roman"/>
          <w:sz w:val="24"/>
          <w:szCs w:val="24"/>
        </w:rPr>
        <w:t xml:space="preserve">provide reporting </w:t>
      </w:r>
      <w:r w:rsidRPr="00326BE9">
        <w:rPr>
          <w:rFonts w:ascii="Times New Roman" w:hAnsi="Times New Roman" w:cs="Times New Roman"/>
          <w:sz w:val="24"/>
          <w:szCs w:val="24"/>
        </w:rPr>
        <w:t xml:space="preserve">exceptions for hazardous liquid or carbon dioxide </w:t>
      </w:r>
      <w:r w:rsidR="002821D7">
        <w:rPr>
          <w:rFonts w:ascii="Times New Roman" w:hAnsi="Times New Roman" w:cs="Times New Roman"/>
          <w:sz w:val="24"/>
          <w:szCs w:val="24"/>
        </w:rPr>
        <w:t xml:space="preserve">transported </w:t>
      </w:r>
      <w:r w:rsidRPr="00326BE9">
        <w:rPr>
          <w:rFonts w:ascii="Times New Roman" w:hAnsi="Times New Roman" w:cs="Times New Roman"/>
          <w:sz w:val="24"/>
          <w:szCs w:val="24"/>
        </w:rPr>
        <w:t xml:space="preserve">by </w:t>
      </w:r>
      <w:r w:rsidR="002821D7">
        <w:rPr>
          <w:rFonts w:ascii="Times New Roman" w:hAnsi="Times New Roman" w:cs="Times New Roman"/>
          <w:sz w:val="24"/>
          <w:szCs w:val="24"/>
        </w:rPr>
        <w:t>rail, vessel</w:t>
      </w:r>
      <w:r w:rsidRPr="00326BE9">
        <w:rPr>
          <w:rFonts w:ascii="Times New Roman" w:hAnsi="Times New Roman" w:cs="Times New Roman"/>
          <w:sz w:val="24"/>
          <w:szCs w:val="24"/>
        </w:rPr>
        <w:t>, aircraft, tank truck, or other non-pipeline mode</w:t>
      </w:r>
      <w:r w:rsidR="0074275A">
        <w:rPr>
          <w:rFonts w:ascii="Times New Roman" w:hAnsi="Times New Roman" w:cs="Times New Roman"/>
          <w:sz w:val="24"/>
          <w:szCs w:val="24"/>
        </w:rPr>
        <w:t>s</w:t>
      </w:r>
      <w:r w:rsidRPr="00326BE9">
        <w:rPr>
          <w:rFonts w:ascii="Times New Roman" w:hAnsi="Times New Roman" w:cs="Times New Roman"/>
          <w:sz w:val="24"/>
          <w:szCs w:val="24"/>
        </w:rPr>
        <w:t xml:space="preserve"> of transportation as well as loading and unloading operations (</w:t>
      </w:r>
      <w:r w:rsidR="00EE345D">
        <w:rPr>
          <w:rFonts w:ascii="Times New Roman" w:hAnsi="Times New Roman" w:cs="Times New Roman"/>
          <w:sz w:val="24"/>
          <w:szCs w:val="24"/>
        </w:rPr>
        <w:t xml:space="preserve">49 CFR </w:t>
      </w:r>
      <w:r w:rsidRPr="00326BE9">
        <w:rPr>
          <w:rFonts w:ascii="Times New Roman" w:hAnsi="Times New Roman" w:cs="Times New Roman"/>
          <w:sz w:val="24"/>
          <w:szCs w:val="24"/>
        </w:rPr>
        <w:t>§</w:t>
      </w:r>
      <w:r w:rsidR="009153D6">
        <w:rPr>
          <w:rFonts w:ascii="Times New Roman" w:hAnsi="Times New Roman" w:cs="Times New Roman"/>
          <w:sz w:val="24"/>
          <w:szCs w:val="24"/>
        </w:rPr>
        <w:t xml:space="preserve"> </w:t>
      </w:r>
      <w:r w:rsidRPr="00326BE9">
        <w:rPr>
          <w:rFonts w:ascii="Times New Roman" w:hAnsi="Times New Roman" w:cs="Times New Roman"/>
          <w:sz w:val="24"/>
          <w:szCs w:val="24"/>
        </w:rPr>
        <w:t>195.1(b)(9)(</w:t>
      </w:r>
      <w:proofErr w:type="spellStart"/>
      <w:r w:rsidRPr="00326BE9">
        <w:rPr>
          <w:rFonts w:ascii="Times New Roman" w:hAnsi="Times New Roman" w:cs="Times New Roman"/>
          <w:sz w:val="24"/>
          <w:szCs w:val="24"/>
        </w:rPr>
        <w:t>i</w:t>
      </w:r>
      <w:proofErr w:type="spellEnd"/>
      <w:r w:rsidRPr="00326BE9">
        <w:rPr>
          <w:rFonts w:ascii="Times New Roman" w:hAnsi="Times New Roman" w:cs="Times New Roman"/>
          <w:sz w:val="24"/>
          <w:szCs w:val="24"/>
        </w:rPr>
        <w:t>-ii)).</w:t>
      </w:r>
    </w:p>
    <w:p w:rsidR="00BD4B8C" w:rsidRDefault="00BD4B8C" w:rsidP="0060187D">
      <w:pPr>
        <w:pStyle w:val="NoSpacing"/>
        <w:rPr>
          <w:rFonts w:ascii="Times New Roman" w:hAnsi="Times New Roman" w:cs="Times New Roman"/>
          <w:b/>
          <w:sz w:val="24"/>
          <w:szCs w:val="24"/>
        </w:rPr>
      </w:pPr>
    </w:p>
    <w:p w:rsidR="0060187D" w:rsidRPr="004E4961" w:rsidRDefault="003977F8" w:rsidP="0060187D">
      <w:pPr>
        <w:pStyle w:val="NoSpacing"/>
        <w:rPr>
          <w:rFonts w:ascii="Times New Roman" w:hAnsi="Times New Roman" w:cs="Times New Roman"/>
          <w:b/>
          <w:sz w:val="24"/>
          <w:szCs w:val="24"/>
        </w:rPr>
      </w:pPr>
      <w:r w:rsidRPr="00564068">
        <w:rPr>
          <w:rFonts w:ascii="Times New Roman" w:hAnsi="Times New Roman" w:cs="Times New Roman"/>
          <w:b/>
          <w:sz w:val="24"/>
          <w:szCs w:val="24"/>
        </w:rPr>
        <w:t>Agency Authority</w:t>
      </w:r>
      <w:r w:rsidRPr="00564068">
        <w:rPr>
          <w:rFonts w:ascii="Times New Roman" w:hAnsi="Times New Roman" w:cs="Times New Roman"/>
          <w:sz w:val="24"/>
          <w:szCs w:val="24"/>
        </w:rPr>
        <w:t xml:space="preserve"> </w:t>
      </w:r>
      <w:r w:rsidR="004B090D">
        <w:rPr>
          <w:rFonts w:ascii="Times New Roman" w:hAnsi="Times New Roman" w:cs="Times New Roman"/>
          <w:sz w:val="24"/>
          <w:szCs w:val="24"/>
        </w:rPr>
        <w:t>-</w:t>
      </w:r>
      <w:r w:rsidR="00C2606A">
        <w:rPr>
          <w:rFonts w:ascii="Times New Roman" w:hAnsi="Times New Roman" w:cs="Times New Roman"/>
          <w:sz w:val="24"/>
          <w:szCs w:val="24"/>
        </w:rPr>
        <w:t xml:space="preserve"> </w:t>
      </w:r>
      <w:r w:rsidR="007304AA" w:rsidRPr="00564068">
        <w:rPr>
          <w:rFonts w:ascii="Times New Roman" w:hAnsi="Times New Roman" w:cs="Times New Roman"/>
          <w:sz w:val="24"/>
          <w:szCs w:val="24"/>
        </w:rPr>
        <w:t xml:space="preserve">OPS </w:t>
      </w:r>
      <w:r w:rsidR="0060187D" w:rsidRPr="00564068">
        <w:rPr>
          <w:rFonts w:ascii="Times New Roman" w:hAnsi="Times New Roman" w:cs="Times New Roman"/>
          <w:sz w:val="24"/>
          <w:szCs w:val="24"/>
        </w:rPr>
        <w:t xml:space="preserve">is responsible for carrying out duties regarding pipeline safety under </w:t>
      </w:r>
      <w:r w:rsidR="0060187D" w:rsidRPr="00127D98">
        <w:rPr>
          <w:rFonts w:ascii="Times New Roman" w:hAnsi="Times New Roman" w:cs="Times New Roman"/>
          <w:sz w:val="24"/>
          <w:szCs w:val="24"/>
        </w:rPr>
        <w:t>49 U.S.C. 60101</w:t>
      </w:r>
      <w:r w:rsidR="000E2E47">
        <w:rPr>
          <w:rFonts w:ascii="Times New Roman" w:hAnsi="Times New Roman" w:cs="Times New Roman"/>
          <w:sz w:val="24"/>
          <w:szCs w:val="24"/>
        </w:rPr>
        <w:t>,</w:t>
      </w:r>
      <w:r w:rsidR="0060187D" w:rsidRPr="00127D98">
        <w:rPr>
          <w:rFonts w:ascii="Times New Roman" w:hAnsi="Times New Roman" w:cs="Times New Roman"/>
          <w:sz w:val="24"/>
          <w:szCs w:val="24"/>
        </w:rPr>
        <w:t xml:space="preserve"> et seq. (the pipeline safety laws) as cod</w:t>
      </w:r>
      <w:r w:rsidR="0074275A">
        <w:rPr>
          <w:rFonts w:ascii="Times New Roman" w:hAnsi="Times New Roman" w:cs="Times New Roman"/>
          <w:sz w:val="24"/>
          <w:szCs w:val="24"/>
        </w:rPr>
        <w:t>ified</w:t>
      </w:r>
      <w:r w:rsidR="0060187D" w:rsidRPr="00127D98">
        <w:rPr>
          <w:rFonts w:ascii="Times New Roman" w:hAnsi="Times New Roman" w:cs="Times New Roman"/>
          <w:sz w:val="24"/>
          <w:szCs w:val="24"/>
        </w:rPr>
        <w:t xml:space="preserve"> in 49 CFR </w:t>
      </w:r>
      <w:r w:rsidR="0074275A">
        <w:rPr>
          <w:rFonts w:ascii="Times New Roman" w:hAnsi="Times New Roman" w:cs="Times New Roman"/>
          <w:sz w:val="24"/>
          <w:szCs w:val="24"/>
        </w:rPr>
        <w:t xml:space="preserve">Parts </w:t>
      </w:r>
      <w:r w:rsidR="0060187D" w:rsidRPr="00127D98">
        <w:rPr>
          <w:rFonts w:ascii="Times New Roman" w:hAnsi="Times New Roman" w:cs="Times New Roman"/>
          <w:sz w:val="24"/>
          <w:szCs w:val="24"/>
        </w:rPr>
        <w:t>190-199.  Part 195 prescribes safety standards and reporting requirements for pipeline facilities used in the transportation of hazardous liquids or carbon dioxide (</w:t>
      </w:r>
      <w:r w:rsidR="00EE345D">
        <w:rPr>
          <w:rFonts w:ascii="Times New Roman" w:hAnsi="Times New Roman" w:cs="Times New Roman"/>
          <w:sz w:val="24"/>
          <w:szCs w:val="24"/>
        </w:rPr>
        <w:t xml:space="preserve">49 CFR </w:t>
      </w:r>
      <w:r w:rsidR="0060187D" w:rsidRPr="00127D98">
        <w:rPr>
          <w:rFonts w:ascii="Times New Roman" w:hAnsi="Times New Roman" w:cs="Times New Roman"/>
          <w:sz w:val="24"/>
          <w:szCs w:val="24"/>
        </w:rPr>
        <w:t>§</w:t>
      </w:r>
      <w:r w:rsidR="00EE345D">
        <w:rPr>
          <w:rFonts w:ascii="Times New Roman" w:hAnsi="Times New Roman" w:cs="Times New Roman"/>
          <w:sz w:val="24"/>
          <w:szCs w:val="24"/>
        </w:rPr>
        <w:t xml:space="preserve"> </w:t>
      </w:r>
      <w:r w:rsidR="0060187D" w:rsidRPr="00127D98">
        <w:rPr>
          <w:rFonts w:ascii="Times New Roman" w:hAnsi="Times New Roman" w:cs="Times New Roman"/>
          <w:sz w:val="24"/>
          <w:szCs w:val="24"/>
        </w:rPr>
        <w:t>195.0).  OPS’s regulation</w:t>
      </w:r>
      <w:r w:rsidR="0074275A">
        <w:rPr>
          <w:rFonts w:ascii="Times New Roman" w:hAnsi="Times New Roman" w:cs="Times New Roman"/>
          <w:sz w:val="24"/>
          <w:szCs w:val="24"/>
        </w:rPr>
        <w:t>s</w:t>
      </w:r>
      <w:r w:rsidR="0060187D" w:rsidRPr="00127D98">
        <w:rPr>
          <w:rFonts w:ascii="Times New Roman" w:hAnsi="Times New Roman" w:cs="Times New Roman"/>
          <w:sz w:val="24"/>
          <w:szCs w:val="24"/>
        </w:rPr>
        <w:t xml:space="preserve"> ha</w:t>
      </w:r>
      <w:r w:rsidR="0074275A">
        <w:rPr>
          <w:rFonts w:ascii="Times New Roman" w:hAnsi="Times New Roman" w:cs="Times New Roman"/>
          <w:sz w:val="24"/>
          <w:szCs w:val="24"/>
        </w:rPr>
        <w:t>ve</w:t>
      </w:r>
      <w:r w:rsidR="0060187D" w:rsidRPr="00127D98">
        <w:rPr>
          <w:rFonts w:ascii="Times New Roman" w:hAnsi="Times New Roman" w:cs="Times New Roman"/>
          <w:sz w:val="24"/>
          <w:szCs w:val="24"/>
        </w:rPr>
        <w:t xml:space="preserve"> explicit exceptions for transportation of hazardous liquid or carbon dioxide by vessel, aircraft, tank truck, or other non-pipeline mode of transportation (</w:t>
      </w:r>
      <w:r w:rsidR="00EE345D">
        <w:rPr>
          <w:rFonts w:ascii="Times New Roman" w:hAnsi="Times New Roman" w:cs="Times New Roman"/>
          <w:sz w:val="24"/>
          <w:szCs w:val="24"/>
        </w:rPr>
        <w:t xml:space="preserve">49 CFR </w:t>
      </w:r>
      <w:r w:rsidR="0060187D" w:rsidRPr="00127D98">
        <w:rPr>
          <w:rFonts w:ascii="Times New Roman" w:hAnsi="Times New Roman" w:cs="Times New Roman"/>
          <w:sz w:val="24"/>
          <w:szCs w:val="24"/>
        </w:rPr>
        <w:t>§</w:t>
      </w:r>
      <w:r w:rsidR="00EE345D">
        <w:rPr>
          <w:rFonts w:ascii="Times New Roman" w:hAnsi="Times New Roman" w:cs="Times New Roman"/>
          <w:sz w:val="24"/>
          <w:szCs w:val="24"/>
        </w:rPr>
        <w:t xml:space="preserve"> </w:t>
      </w:r>
      <w:r w:rsidR="0060187D" w:rsidRPr="00127D98">
        <w:rPr>
          <w:rFonts w:ascii="Times New Roman" w:hAnsi="Times New Roman" w:cs="Times New Roman"/>
          <w:sz w:val="24"/>
          <w:szCs w:val="24"/>
        </w:rPr>
        <w:t>195.1(b)(9)(</w:t>
      </w:r>
      <w:proofErr w:type="spellStart"/>
      <w:r w:rsidR="0060187D" w:rsidRPr="00127D98">
        <w:rPr>
          <w:rFonts w:ascii="Times New Roman" w:hAnsi="Times New Roman" w:cs="Times New Roman"/>
          <w:sz w:val="24"/>
          <w:szCs w:val="24"/>
        </w:rPr>
        <w:t>i</w:t>
      </w:r>
      <w:proofErr w:type="spellEnd"/>
      <w:r w:rsidR="0060187D" w:rsidRPr="00127D98">
        <w:rPr>
          <w:rFonts w:ascii="Times New Roman" w:hAnsi="Times New Roman" w:cs="Times New Roman"/>
          <w:sz w:val="24"/>
          <w:szCs w:val="24"/>
        </w:rPr>
        <w:t>)) or during loading</w:t>
      </w:r>
      <w:r w:rsidR="000B7460">
        <w:rPr>
          <w:rFonts w:ascii="Times New Roman" w:hAnsi="Times New Roman" w:cs="Times New Roman"/>
          <w:sz w:val="24"/>
          <w:szCs w:val="24"/>
        </w:rPr>
        <w:t xml:space="preserve"> and </w:t>
      </w:r>
      <w:r w:rsidR="0060187D" w:rsidRPr="00127D98">
        <w:rPr>
          <w:rFonts w:ascii="Times New Roman" w:hAnsi="Times New Roman" w:cs="Times New Roman"/>
          <w:sz w:val="24"/>
          <w:szCs w:val="24"/>
        </w:rPr>
        <w:t>unloading</w:t>
      </w:r>
      <w:r w:rsidR="000B7460">
        <w:rPr>
          <w:rFonts w:ascii="Times New Roman" w:hAnsi="Times New Roman" w:cs="Times New Roman"/>
          <w:sz w:val="24"/>
          <w:szCs w:val="24"/>
        </w:rPr>
        <w:t>,</w:t>
      </w:r>
      <w:r w:rsidR="0060187D" w:rsidRPr="00127D98">
        <w:rPr>
          <w:rFonts w:ascii="Times New Roman" w:hAnsi="Times New Roman" w:cs="Times New Roman"/>
          <w:sz w:val="24"/>
          <w:szCs w:val="24"/>
        </w:rPr>
        <w:t xml:space="preserve"> as the exception list covers facilities loca</w:t>
      </w:r>
      <w:r w:rsidR="00055762">
        <w:rPr>
          <w:rFonts w:ascii="Times New Roman" w:hAnsi="Times New Roman" w:cs="Times New Roman"/>
          <w:sz w:val="24"/>
          <w:szCs w:val="24"/>
        </w:rPr>
        <w:t>ted on the grounds of a materials transportation terminal if the facilities are used exclusively to transfer hazardous liquid or carbon dioxide between non-pipeline modes of transportation or between a non-pipeline mode and a pipeline (</w:t>
      </w:r>
      <w:r w:rsidR="00EE345D">
        <w:rPr>
          <w:rFonts w:ascii="Times New Roman" w:hAnsi="Times New Roman" w:cs="Times New Roman"/>
          <w:sz w:val="24"/>
          <w:szCs w:val="24"/>
        </w:rPr>
        <w:t xml:space="preserve">49 CFR </w:t>
      </w:r>
      <w:r w:rsidR="00055762">
        <w:rPr>
          <w:rFonts w:ascii="Times New Roman" w:hAnsi="Times New Roman" w:cs="Times New Roman"/>
          <w:sz w:val="24"/>
          <w:szCs w:val="24"/>
        </w:rPr>
        <w:t>§</w:t>
      </w:r>
      <w:r w:rsidR="00EE345D">
        <w:rPr>
          <w:rFonts w:ascii="Times New Roman" w:hAnsi="Times New Roman" w:cs="Times New Roman"/>
          <w:sz w:val="24"/>
          <w:szCs w:val="24"/>
        </w:rPr>
        <w:t xml:space="preserve"> </w:t>
      </w:r>
      <w:r w:rsidR="00055762">
        <w:rPr>
          <w:rFonts w:ascii="Times New Roman" w:hAnsi="Times New Roman" w:cs="Times New Roman"/>
          <w:sz w:val="24"/>
          <w:szCs w:val="24"/>
        </w:rPr>
        <w:t xml:space="preserve">195.1(b)(9)(ii)). </w:t>
      </w:r>
    </w:p>
    <w:p w:rsidR="0060187D" w:rsidRPr="004E4961" w:rsidRDefault="0060187D" w:rsidP="0060187D">
      <w:pPr>
        <w:pStyle w:val="NoSpacing"/>
        <w:rPr>
          <w:rFonts w:ascii="Times New Roman" w:hAnsi="Times New Roman" w:cs="Times New Roman"/>
          <w:sz w:val="24"/>
          <w:szCs w:val="24"/>
        </w:rPr>
      </w:pPr>
    </w:p>
    <w:p w:rsidR="003977F8" w:rsidRPr="004E4961" w:rsidRDefault="00055762" w:rsidP="0060187D">
      <w:pPr>
        <w:pStyle w:val="NoSpacing"/>
        <w:rPr>
          <w:rFonts w:ascii="Times New Roman" w:hAnsi="Times New Roman" w:cs="Times New Roman"/>
          <w:sz w:val="24"/>
          <w:szCs w:val="24"/>
        </w:rPr>
      </w:pPr>
      <w:r>
        <w:rPr>
          <w:rFonts w:ascii="Times New Roman" w:hAnsi="Times New Roman" w:cs="Times New Roman"/>
          <w:b/>
          <w:sz w:val="24"/>
          <w:szCs w:val="24"/>
        </w:rPr>
        <w:t xml:space="preserve">What </w:t>
      </w:r>
      <w:r w:rsidR="0069063D">
        <w:rPr>
          <w:rFonts w:ascii="Times New Roman" w:hAnsi="Times New Roman" w:cs="Times New Roman"/>
          <w:b/>
          <w:sz w:val="24"/>
          <w:szCs w:val="24"/>
        </w:rPr>
        <w:t xml:space="preserve">Is </w:t>
      </w:r>
      <w:r>
        <w:rPr>
          <w:rFonts w:ascii="Times New Roman" w:hAnsi="Times New Roman" w:cs="Times New Roman"/>
          <w:b/>
          <w:sz w:val="24"/>
          <w:szCs w:val="24"/>
        </w:rPr>
        <w:t xml:space="preserve">the Purpose of the </w:t>
      </w:r>
      <w:r w:rsidR="002821D7">
        <w:rPr>
          <w:rFonts w:ascii="Times New Roman" w:hAnsi="Times New Roman" w:cs="Times New Roman"/>
          <w:b/>
          <w:sz w:val="24"/>
          <w:szCs w:val="24"/>
        </w:rPr>
        <w:t>Form</w:t>
      </w:r>
      <w:r>
        <w:rPr>
          <w:rFonts w:ascii="Times New Roman" w:hAnsi="Times New Roman" w:cs="Times New Roman"/>
          <w:sz w:val="24"/>
          <w:szCs w:val="24"/>
        </w:rPr>
        <w:t xml:space="preserve"> - OPS and its State partners</w:t>
      </w:r>
      <w:r>
        <w:rPr>
          <w:rFonts w:ascii="Times New Roman" w:hAnsi="Times New Roman" w:cs="Times New Roman"/>
          <w:i/>
          <w:sz w:val="24"/>
          <w:szCs w:val="24"/>
        </w:rPr>
        <w:t xml:space="preserve"> </w:t>
      </w:r>
      <w:r>
        <w:rPr>
          <w:rFonts w:ascii="Times New Roman" w:hAnsi="Times New Roman" w:cs="Times New Roman"/>
          <w:sz w:val="24"/>
          <w:szCs w:val="24"/>
        </w:rPr>
        <w:t>u</w:t>
      </w:r>
      <w:r w:rsidR="00175B15">
        <w:rPr>
          <w:rFonts w:ascii="Times New Roman" w:hAnsi="Times New Roman" w:cs="Times New Roman"/>
          <w:sz w:val="24"/>
          <w:szCs w:val="24"/>
        </w:rPr>
        <w:t>se</w:t>
      </w:r>
      <w:r>
        <w:rPr>
          <w:rFonts w:ascii="Times New Roman" w:hAnsi="Times New Roman" w:cs="Times New Roman"/>
          <w:sz w:val="24"/>
          <w:szCs w:val="24"/>
        </w:rPr>
        <w:t xml:space="preserve"> the accident information in conjunction with other pertinent information (such as overall infrastructure, compliance history) to target risk informed inspections and accident investigations.  Information collected </w:t>
      </w:r>
      <w:r w:rsidR="0074275A">
        <w:rPr>
          <w:rFonts w:ascii="Times New Roman" w:hAnsi="Times New Roman" w:cs="Times New Roman"/>
          <w:sz w:val="24"/>
          <w:szCs w:val="24"/>
        </w:rPr>
        <w:t>via</w:t>
      </w:r>
      <w:r>
        <w:rPr>
          <w:rFonts w:ascii="Times New Roman" w:hAnsi="Times New Roman" w:cs="Times New Roman"/>
          <w:sz w:val="24"/>
          <w:szCs w:val="24"/>
        </w:rPr>
        <w:t xml:space="preserve"> </w:t>
      </w:r>
      <w:r w:rsidR="00A13133" w:rsidRPr="00631869">
        <w:rPr>
          <w:rFonts w:ascii="Times New Roman" w:hAnsi="Times New Roman" w:cs="Times New Roman"/>
          <w:sz w:val="24"/>
          <w:szCs w:val="24"/>
        </w:rPr>
        <w:t xml:space="preserve">OPS </w:t>
      </w:r>
      <w:r w:rsidR="006965E1">
        <w:rPr>
          <w:rFonts w:ascii="Times New Roman" w:hAnsi="Times New Roman" w:cs="Times New Roman"/>
          <w:sz w:val="24"/>
          <w:szCs w:val="24"/>
        </w:rPr>
        <w:t>F</w:t>
      </w:r>
      <w:r w:rsidR="00A13133">
        <w:rPr>
          <w:rFonts w:ascii="Times New Roman" w:hAnsi="Times New Roman" w:cs="Times New Roman"/>
          <w:sz w:val="24"/>
          <w:szCs w:val="24"/>
        </w:rPr>
        <w:t xml:space="preserve">orm </w:t>
      </w:r>
      <w:r w:rsidR="00A13133" w:rsidRPr="00631869">
        <w:rPr>
          <w:rFonts w:ascii="Times New Roman" w:hAnsi="Times New Roman" w:cs="Times New Roman"/>
          <w:sz w:val="24"/>
          <w:szCs w:val="24"/>
        </w:rPr>
        <w:t>7000</w:t>
      </w:r>
      <w:r w:rsidR="006965E1">
        <w:rPr>
          <w:rFonts w:ascii="Times New Roman" w:hAnsi="Times New Roman" w:cs="Times New Roman"/>
          <w:sz w:val="24"/>
          <w:szCs w:val="24"/>
        </w:rPr>
        <w:t>-1</w:t>
      </w:r>
      <w:r w:rsidR="000E08D4">
        <w:rPr>
          <w:rFonts w:ascii="Times New Roman" w:hAnsi="Times New Roman" w:cs="Times New Roman"/>
          <w:sz w:val="24"/>
          <w:szCs w:val="24"/>
        </w:rPr>
        <w:t xml:space="preserve"> </w:t>
      </w:r>
      <w:r>
        <w:rPr>
          <w:rFonts w:ascii="Times New Roman" w:hAnsi="Times New Roman" w:cs="Times New Roman"/>
          <w:sz w:val="24"/>
          <w:szCs w:val="24"/>
        </w:rPr>
        <w:t xml:space="preserve">also plays a significant role in </w:t>
      </w:r>
      <w:r w:rsidR="0074275A">
        <w:rPr>
          <w:rFonts w:ascii="Times New Roman" w:hAnsi="Times New Roman" w:cs="Times New Roman"/>
          <w:sz w:val="24"/>
          <w:szCs w:val="24"/>
        </w:rPr>
        <w:t>identifying</w:t>
      </w:r>
      <w:r>
        <w:rPr>
          <w:rFonts w:ascii="Times New Roman" w:hAnsi="Times New Roman" w:cs="Times New Roman"/>
          <w:sz w:val="24"/>
          <w:szCs w:val="24"/>
        </w:rPr>
        <w:t xml:space="preserve"> short</w:t>
      </w:r>
      <w:r w:rsidR="000B7460">
        <w:rPr>
          <w:rFonts w:ascii="Times New Roman" w:hAnsi="Times New Roman" w:cs="Times New Roman"/>
          <w:sz w:val="24"/>
          <w:szCs w:val="24"/>
        </w:rPr>
        <w:t>-</w:t>
      </w:r>
      <w:r>
        <w:rPr>
          <w:rFonts w:ascii="Times New Roman" w:hAnsi="Times New Roman" w:cs="Times New Roman"/>
          <w:sz w:val="24"/>
          <w:szCs w:val="24"/>
        </w:rPr>
        <w:t xml:space="preserve"> and </w:t>
      </w:r>
      <w:r w:rsidR="000B7460">
        <w:rPr>
          <w:rFonts w:ascii="Times New Roman" w:hAnsi="Times New Roman" w:cs="Times New Roman"/>
          <w:sz w:val="24"/>
          <w:szCs w:val="24"/>
        </w:rPr>
        <w:t>long-</w:t>
      </w:r>
      <w:r>
        <w:rPr>
          <w:rFonts w:ascii="Times New Roman" w:hAnsi="Times New Roman" w:cs="Times New Roman"/>
          <w:sz w:val="24"/>
          <w:szCs w:val="24"/>
        </w:rPr>
        <w:t xml:space="preserve">term accident trends in the </w:t>
      </w:r>
      <w:r w:rsidR="002821D7">
        <w:rPr>
          <w:rFonts w:ascii="Times New Roman" w:hAnsi="Times New Roman" w:cs="Times New Roman"/>
          <w:sz w:val="24"/>
          <w:szCs w:val="24"/>
        </w:rPr>
        <w:t>N</w:t>
      </w:r>
      <w:r>
        <w:rPr>
          <w:rFonts w:ascii="Times New Roman" w:hAnsi="Times New Roman" w:cs="Times New Roman"/>
          <w:sz w:val="24"/>
          <w:szCs w:val="24"/>
        </w:rPr>
        <w:t xml:space="preserve">ation’s hazardous liquid and carbon dioxide pipeline infrastructure, identifying safety issues, and if necessary, promulgating regulation to ensure safety of pipeline operations nationally.  The information collected </w:t>
      </w:r>
      <w:r w:rsidR="002E3857">
        <w:rPr>
          <w:rFonts w:ascii="Times New Roman" w:hAnsi="Times New Roman" w:cs="Times New Roman"/>
          <w:sz w:val="24"/>
          <w:szCs w:val="24"/>
        </w:rPr>
        <w:t>via</w:t>
      </w:r>
      <w:r>
        <w:rPr>
          <w:rFonts w:ascii="Times New Roman" w:hAnsi="Times New Roman" w:cs="Times New Roman"/>
          <w:sz w:val="24"/>
          <w:szCs w:val="24"/>
        </w:rPr>
        <w:t xml:space="preserve"> this form </w:t>
      </w:r>
      <w:r w:rsidR="002E3857">
        <w:rPr>
          <w:rFonts w:ascii="Times New Roman" w:hAnsi="Times New Roman" w:cs="Times New Roman"/>
          <w:sz w:val="24"/>
          <w:szCs w:val="24"/>
        </w:rPr>
        <w:t>is</w:t>
      </w:r>
      <w:r>
        <w:rPr>
          <w:rFonts w:ascii="Times New Roman" w:hAnsi="Times New Roman" w:cs="Times New Roman"/>
          <w:sz w:val="24"/>
          <w:szCs w:val="24"/>
        </w:rPr>
        <w:t xml:space="preserve"> routinely used by PHMSA’s industry partners </w:t>
      </w:r>
      <w:r w:rsidR="000B7460">
        <w:rPr>
          <w:rFonts w:ascii="Times New Roman" w:hAnsi="Times New Roman" w:cs="Times New Roman"/>
          <w:sz w:val="24"/>
          <w:szCs w:val="24"/>
        </w:rPr>
        <w:t>(</w:t>
      </w:r>
      <w:r>
        <w:rPr>
          <w:rFonts w:ascii="Times New Roman" w:hAnsi="Times New Roman" w:cs="Times New Roman"/>
          <w:sz w:val="24"/>
          <w:szCs w:val="24"/>
        </w:rPr>
        <w:t>such as American Petroleum Institute and American Association of Oil Pipelines</w:t>
      </w:r>
      <w:r w:rsidR="000B7460">
        <w:rPr>
          <w:rFonts w:ascii="Times New Roman" w:hAnsi="Times New Roman" w:cs="Times New Roman"/>
          <w:sz w:val="24"/>
          <w:szCs w:val="24"/>
        </w:rPr>
        <w:t>)</w:t>
      </w:r>
      <w:r>
        <w:rPr>
          <w:rFonts w:ascii="Times New Roman" w:hAnsi="Times New Roman" w:cs="Times New Roman"/>
          <w:sz w:val="24"/>
          <w:szCs w:val="24"/>
        </w:rPr>
        <w:t xml:space="preserve">, public interest groups </w:t>
      </w:r>
      <w:r w:rsidR="000B7460">
        <w:rPr>
          <w:rFonts w:ascii="Times New Roman" w:hAnsi="Times New Roman" w:cs="Times New Roman"/>
          <w:sz w:val="24"/>
          <w:szCs w:val="24"/>
        </w:rPr>
        <w:t>(</w:t>
      </w:r>
      <w:r>
        <w:rPr>
          <w:rFonts w:ascii="Times New Roman" w:hAnsi="Times New Roman" w:cs="Times New Roman"/>
          <w:sz w:val="24"/>
          <w:szCs w:val="24"/>
        </w:rPr>
        <w:t>such as Pipeline Safety Trust</w:t>
      </w:r>
      <w:r w:rsidR="000B7460">
        <w:rPr>
          <w:rFonts w:ascii="Times New Roman" w:hAnsi="Times New Roman" w:cs="Times New Roman"/>
          <w:sz w:val="24"/>
          <w:szCs w:val="24"/>
        </w:rPr>
        <w:t>)</w:t>
      </w:r>
      <w:r w:rsidR="00EE345D">
        <w:rPr>
          <w:rFonts w:ascii="Times New Roman" w:hAnsi="Times New Roman" w:cs="Times New Roman"/>
          <w:sz w:val="24"/>
          <w:szCs w:val="24"/>
        </w:rPr>
        <w:t>,</w:t>
      </w:r>
      <w:r>
        <w:rPr>
          <w:rFonts w:ascii="Times New Roman" w:hAnsi="Times New Roman" w:cs="Times New Roman"/>
          <w:sz w:val="24"/>
          <w:szCs w:val="24"/>
        </w:rPr>
        <w:t xml:space="preserve"> and individual researchers.</w:t>
      </w:r>
      <w:r w:rsidR="002E385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OPS is the</w:t>
      </w:r>
      <w:proofErr w:type="gramEnd"/>
      <w:r>
        <w:rPr>
          <w:rFonts w:ascii="Times New Roman" w:hAnsi="Times New Roman" w:cs="Times New Roman"/>
          <w:sz w:val="24"/>
          <w:szCs w:val="24"/>
        </w:rPr>
        <w:t xml:space="preserve"> only </w:t>
      </w:r>
      <w:r w:rsidR="002E3857">
        <w:rPr>
          <w:rFonts w:ascii="Times New Roman" w:hAnsi="Times New Roman" w:cs="Times New Roman"/>
          <w:sz w:val="24"/>
          <w:szCs w:val="24"/>
        </w:rPr>
        <w:t>F</w:t>
      </w:r>
      <w:r>
        <w:rPr>
          <w:rFonts w:ascii="Times New Roman" w:hAnsi="Times New Roman" w:cs="Times New Roman"/>
          <w:sz w:val="24"/>
          <w:szCs w:val="24"/>
        </w:rPr>
        <w:t>ederal agency that collects comprehensive pipeline safety data nationally.</w:t>
      </w:r>
    </w:p>
    <w:p w:rsidR="003977F8" w:rsidRPr="004E4961" w:rsidRDefault="003977F8" w:rsidP="0060187D">
      <w:pPr>
        <w:pStyle w:val="NoSpacing"/>
        <w:rPr>
          <w:rFonts w:ascii="Times New Roman" w:hAnsi="Times New Roman" w:cs="Times New Roman"/>
          <w:b/>
          <w:sz w:val="24"/>
          <w:szCs w:val="24"/>
        </w:rPr>
      </w:pPr>
    </w:p>
    <w:p w:rsidR="003977F8" w:rsidRPr="004E4961" w:rsidRDefault="00055762" w:rsidP="0060187D">
      <w:pPr>
        <w:pStyle w:val="NoSpacing"/>
        <w:rPr>
          <w:rFonts w:ascii="Times New Roman" w:hAnsi="Times New Roman" w:cs="Times New Roman"/>
          <w:b/>
          <w:sz w:val="24"/>
          <w:szCs w:val="24"/>
        </w:rPr>
      </w:pPr>
      <w:r>
        <w:rPr>
          <w:rFonts w:ascii="Times New Roman" w:hAnsi="Times New Roman" w:cs="Times New Roman"/>
          <w:b/>
          <w:sz w:val="24"/>
          <w:szCs w:val="24"/>
        </w:rPr>
        <w:t>Who Must Report</w:t>
      </w:r>
      <w:r>
        <w:rPr>
          <w:rFonts w:ascii="Times New Roman" w:hAnsi="Times New Roman" w:cs="Times New Roman"/>
          <w:sz w:val="24"/>
          <w:szCs w:val="24"/>
        </w:rPr>
        <w:t xml:space="preserve"> </w:t>
      </w:r>
      <w:r w:rsidR="004B090D">
        <w:rPr>
          <w:rFonts w:ascii="Times New Roman" w:hAnsi="Times New Roman" w:cs="Times New Roman"/>
          <w:sz w:val="24"/>
          <w:szCs w:val="24"/>
        </w:rPr>
        <w:t>-</w:t>
      </w:r>
      <w:r>
        <w:rPr>
          <w:rFonts w:ascii="Times New Roman" w:hAnsi="Times New Roman" w:cs="Times New Roman"/>
          <w:sz w:val="24"/>
          <w:szCs w:val="24"/>
        </w:rPr>
        <w:t xml:space="preserve"> If a pipeline </w:t>
      </w:r>
      <w:r w:rsidR="002F2A94">
        <w:rPr>
          <w:rFonts w:ascii="Times New Roman" w:hAnsi="Times New Roman" w:cs="Times New Roman"/>
          <w:sz w:val="24"/>
          <w:szCs w:val="24"/>
        </w:rPr>
        <w:t>accident</w:t>
      </w:r>
      <w:r>
        <w:rPr>
          <w:rFonts w:ascii="Times New Roman" w:hAnsi="Times New Roman" w:cs="Times New Roman"/>
          <w:sz w:val="24"/>
          <w:szCs w:val="24"/>
        </w:rPr>
        <w:t xml:space="preserve"> occurs that meets the reporting threshold, </w:t>
      </w:r>
      <w:r w:rsidR="00C63F32">
        <w:rPr>
          <w:rFonts w:ascii="Times New Roman" w:hAnsi="Times New Roman" w:cs="Times New Roman"/>
          <w:sz w:val="24"/>
          <w:szCs w:val="24"/>
        </w:rPr>
        <w:t>the p</w:t>
      </w:r>
      <w:r>
        <w:rPr>
          <w:rFonts w:ascii="Times New Roman" w:hAnsi="Times New Roman" w:cs="Times New Roman"/>
          <w:sz w:val="24"/>
          <w:szCs w:val="24"/>
        </w:rPr>
        <w:t xml:space="preserve">ipeline </w:t>
      </w:r>
      <w:r w:rsidR="00C63F32">
        <w:rPr>
          <w:rFonts w:ascii="Times New Roman" w:hAnsi="Times New Roman" w:cs="Times New Roman"/>
          <w:sz w:val="24"/>
          <w:szCs w:val="24"/>
        </w:rPr>
        <w:t>o</w:t>
      </w:r>
      <w:r>
        <w:rPr>
          <w:rFonts w:ascii="Times New Roman" w:hAnsi="Times New Roman" w:cs="Times New Roman"/>
          <w:sz w:val="24"/>
          <w:szCs w:val="24"/>
        </w:rPr>
        <w:t xml:space="preserve">perator </w:t>
      </w:r>
      <w:r w:rsidR="00C63F32">
        <w:rPr>
          <w:rFonts w:ascii="Times New Roman" w:hAnsi="Times New Roman" w:cs="Times New Roman"/>
          <w:sz w:val="24"/>
          <w:szCs w:val="24"/>
        </w:rPr>
        <w:t>is</w:t>
      </w:r>
      <w:r>
        <w:rPr>
          <w:rFonts w:ascii="Times New Roman" w:hAnsi="Times New Roman" w:cs="Times New Roman"/>
          <w:sz w:val="24"/>
          <w:szCs w:val="24"/>
        </w:rPr>
        <w:t xml:space="preserve"> </w:t>
      </w:r>
      <w:r w:rsidR="002F6492">
        <w:rPr>
          <w:rFonts w:ascii="Times New Roman" w:hAnsi="Times New Roman" w:cs="Times New Roman"/>
          <w:sz w:val="24"/>
          <w:szCs w:val="24"/>
        </w:rPr>
        <w:t>the reporting entity</w:t>
      </w:r>
      <w:r w:rsidR="002F2A94">
        <w:rPr>
          <w:rFonts w:ascii="Times New Roman" w:hAnsi="Times New Roman" w:cs="Times New Roman"/>
          <w:sz w:val="24"/>
          <w:szCs w:val="24"/>
        </w:rPr>
        <w:t xml:space="preserve"> as per </w:t>
      </w:r>
      <w:r w:rsidR="00EE345D">
        <w:rPr>
          <w:rFonts w:ascii="Times New Roman" w:hAnsi="Times New Roman" w:cs="Times New Roman"/>
          <w:sz w:val="24"/>
          <w:szCs w:val="24"/>
        </w:rPr>
        <w:t xml:space="preserve">49 CFR </w:t>
      </w:r>
      <w:r w:rsidR="002F2A94">
        <w:rPr>
          <w:rFonts w:ascii="Times New Roman" w:hAnsi="Times New Roman" w:cs="Times New Roman"/>
          <w:sz w:val="24"/>
          <w:szCs w:val="24"/>
        </w:rPr>
        <w:t>§</w:t>
      </w:r>
      <w:r w:rsidR="00EE345D">
        <w:rPr>
          <w:rFonts w:ascii="Times New Roman" w:hAnsi="Times New Roman" w:cs="Times New Roman"/>
          <w:sz w:val="24"/>
          <w:szCs w:val="24"/>
        </w:rPr>
        <w:t xml:space="preserve"> </w:t>
      </w:r>
      <w:r w:rsidR="002F2A94">
        <w:rPr>
          <w:rFonts w:ascii="Times New Roman" w:hAnsi="Times New Roman" w:cs="Times New Roman"/>
          <w:sz w:val="24"/>
          <w:szCs w:val="24"/>
        </w:rPr>
        <w:t>195.54</w:t>
      </w:r>
      <w:r>
        <w:rPr>
          <w:rFonts w:ascii="Times New Roman" w:hAnsi="Times New Roman" w:cs="Times New Roman"/>
          <w:sz w:val="24"/>
          <w:szCs w:val="24"/>
        </w:rPr>
        <w:t>.</w:t>
      </w:r>
    </w:p>
    <w:p w:rsidR="003977F8" w:rsidRPr="004E4961" w:rsidRDefault="003977F8" w:rsidP="0060187D">
      <w:pPr>
        <w:pStyle w:val="NoSpacing"/>
        <w:rPr>
          <w:rFonts w:ascii="Times New Roman" w:hAnsi="Times New Roman" w:cs="Times New Roman"/>
          <w:b/>
          <w:sz w:val="24"/>
          <w:szCs w:val="24"/>
        </w:rPr>
      </w:pPr>
    </w:p>
    <w:p w:rsidR="0060187D" w:rsidRDefault="00055762" w:rsidP="0060187D">
      <w:pPr>
        <w:pStyle w:val="NoSpacing"/>
        <w:rPr>
          <w:rFonts w:ascii="Times New Roman" w:hAnsi="Times New Roman" w:cs="Times New Roman"/>
          <w:sz w:val="24"/>
          <w:szCs w:val="24"/>
        </w:rPr>
      </w:pPr>
      <w:r>
        <w:rPr>
          <w:rFonts w:ascii="Times New Roman" w:hAnsi="Times New Roman" w:cs="Times New Roman"/>
          <w:b/>
          <w:sz w:val="24"/>
          <w:szCs w:val="24"/>
        </w:rPr>
        <w:t>When Must a</w:t>
      </w:r>
      <w:r w:rsidR="002821D7">
        <w:rPr>
          <w:rFonts w:ascii="Times New Roman" w:hAnsi="Times New Roman" w:cs="Times New Roman"/>
          <w:b/>
          <w:sz w:val="24"/>
          <w:szCs w:val="24"/>
        </w:rPr>
        <w:t xml:space="preserve"> Form</w:t>
      </w:r>
      <w:r>
        <w:rPr>
          <w:rFonts w:ascii="Times New Roman" w:hAnsi="Times New Roman" w:cs="Times New Roman"/>
          <w:b/>
          <w:sz w:val="24"/>
          <w:szCs w:val="24"/>
        </w:rPr>
        <w:t xml:space="preserve"> </w:t>
      </w:r>
      <w:r w:rsidR="00D6168D">
        <w:rPr>
          <w:rFonts w:ascii="Times New Roman" w:hAnsi="Times New Roman" w:cs="Times New Roman"/>
          <w:b/>
          <w:sz w:val="24"/>
          <w:szCs w:val="24"/>
        </w:rPr>
        <w:t xml:space="preserve">Be </w:t>
      </w:r>
      <w:r>
        <w:rPr>
          <w:rFonts w:ascii="Times New Roman" w:hAnsi="Times New Roman" w:cs="Times New Roman"/>
          <w:b/>
          <w:sz w:val="24"/>
          <w:szCs w:val="24"/>
        </w:rPr>
        <w:t xml:space="preserve">Filed </w:t>
      </w:r>
      <w:r w:rsidR="004B090D">
        <w:rPr>
          <w:rFonts w:ascii="Times New Roman" w:hAnsi="Times New Roman" w:cs="Times New Roman"/>
          <w:sz w:val="24"/>
          <w:szCs w:val="24"/>
        </w:rPr>
        <w:t>-</w:t>
      </w:r>
      <w:r w:rsidR="002E3857">
        <w:rPr>
          <w:rFonts w:ascii="Times New Roman" w:hAnsi="Times New Roman" w:cs="Times New Roman"/>
          <w:b/>
          <w:sz w:val="24"/>
          <w:szCs w:val="24"/>
        </w:rPr>
        <w:t xml:space="preserve"> </w:t>
      </w:r>
      <w:r w:rsidR="00486F02">
        <w:rPr>
          <w:rFonts w:ascii="Times New Roman" w:hAnsi="Times New Roman" w:cs="Times New Roman"/>
          <w:sz w:val="24"/>
          <w:szCs w:val="24"/>
        </w:rPr>
        <w:t>P</w:t>
      </w:r>
      <w:r>
        <w:rPr>
          <w:rFonts w:ascii="Times New Roman" w:hAnsi="Times New Roman" w:cs="Times New Roman"/>
          <w:sz w:val="24"/>
          <w:szCs w:val="24"/>
        </w:rPr>
        <w:t>ipeline operators are required to submit written reports to OPS</w:t>
      </w:r>
      <w:r w:rsidR="00486F02">
        <w:rPr>
          <w:rFonts w:ascii="Times New Roman" w:hAnsi="Times New Roman" w:cs="Times New Roman"/>
          <w:sz w:val="24"/>
          <w:szCs w:val="24"/>
        </w:rPr>
        <w:t xml:space="preserve"> within 30 days of the incident. </w:t>
      </w:r>
      <w:r w:rsidR="002E3857">
        <w:rPr>
          <w:rFonts w:ascii="Times New Roman" w:hAnsi="Times New Roman" w:cs="Times New Roman"/>
          <w:sz w:val="24"/>
          <w:szCs w:val="24"/>
        </w:rPr>
        <w:t xml:space="preserve"> </w:t>
      </w:r>
      <w:r w:rsidR="00EE345D">
        <w:rPr>
          <w:rFonts w:ascii="Times New Roman" w:hAnsi="Times New Roman" w:cs="Times New Roman"/>
          <w:sz w:val="24"/>
          <w:szCs w:val="24"/>
        </w:rPr>
        <w:t>Under</w:t>
      </w:r>
      <w:r w:rsidR="00486F02">
        <w:rPr>
          <w:rFonts w:ascii="Times New Roman" w:hAnsi="Times New Roman" w:cs="Times New Roman"/>
          <w:sz w:val="24"/>
          <w:szCs w:val="24"/>
        </w:rPr>
        <w:t xml:space="preserve"> </w:t>
      </w:r>
      <w:r w:rsidR="002821D7">
        <w:rPr>
          <w:rFonts w:ascii="Times New Roman" w:hAnsi="Times New Roman" w:cs="Times New Roman"/>
          <w:sz w:val="24"/>
          <w:szCs w:val="24"/>
        </w:rPr>
        <w:t xml:space="preserve">49 CFR </w:t>
      </w:r>
      <w:r w:rsidR="00486F02">
        <w:rPr>
          <w:rFonts w:ascii="Times New Roman" w:hAnsi="Times New Roman" w:cs="Times New Roman"/>
          <w:sz w:val="24"/>
          <w:szCs w:val="24"/>
        </w:rPr>
        <w:t>§</w:t>
      </w:r>
      <w:r w:rsidR="00EE345D">
        <w:rPr>
          <w:rFonts w:ascii="Times New Roman" w:hAnsi="Times New Roman" w:cs="Times New Roman"/>
          <w:sz w:val="24"/>
          <w:szCs w:val="24"/>
        </w:rPr>
        <w:t xml:space="preserve"> </w:t>
      </w:r>
      <w:r w:rsidR="00486F02">
        <w:rPr>
          <w:rFonts w:ascii="Times New Roman" w:hAnsi="Times New Roman" w:cs="Times New Roman"/>
          <w:sz w:val="24"/>
          <w:szCs w:val="24"/>
        </w:rPr>
        <w:t>195.58,</w:t>
      </w:r>
      <w:r w:rsidR="006A6948">
        <w:rPr>
          <w:rFonts w:ascii="Times New Roman" w:hAnsi="Times New Roman" w:cs="Times New Roman"/>
          <w:sz w:val="24"/>
          <w:szCs w:val="24"/>
        </w:rPr>
        <w:t xml:space="preserve"> </w:t>
      </w:r>
      <w:r>
        <w:rPr>
          <w:rFonts w:ascii="Times New Roman" w:hAnsi="Times New Roman" w:cs="Times New Roman"/>
          <w:sz w:val="24"/>
          <w:szCs w:val="24"/>
        </w:rPr>
        <w:t xml:space="preserve">pipeline operators </w:t>
      </w:r>
      <w:r w:rsidR="00486F02">
        <w:rPr>
          <w:rFonts w:ascii="Times New Roman" w:hAnsi="Times New Roman" w:cs="Times New Roman"/>
          <w:sz w:val="24"/>
          <w:szCs w:val="24"/>
        </w:rPr>
        <w:t xml:space="preserve">submit </w:t>
      </w:r>
      <w:r>
        <w:rPr>
          <w:rFonts w:ascii="Times New Roman" w:hAnsi="Times New Roman" w:cs="Times New Roman"/>
          <w:sz w:val="24"/>
          <w:szCs w:val="24"/>
        </w:rPr>
        <w:t xml:space="preserve">the </w:t>
      </w:r>
      <w:r w:rsidR="00486F02">
        <w:rPr>
          <w:rFonts w:ascii="Times New Roman" w:hAnsi="Times New Roman" w:cs="Times New Roman"/>
          <w:sz w:val="24"/>
          <w:szCs w:val="24"/>
        </w:rPr>
        <w:t xml:space="preserve">accident </w:t>
      </w:r>
      <w:r>
        <w:rPr>
          <w:rFonts w:ascii="Times New Roman" w:hAnsi="Times New Roman" w:cs="Times New Roman"/>
          <w:sz w:val="24"/>
          <w:szCs w:val="24"/>
        </w:rPr>
        <w:t>reports electronically</w:t>
      </w:r>
      <w:r w:rsidR="00486F02">
        <w:rPr>
          <w:rFonts w:ascii="Times New Roman" w:hAnsi="Times New Roman" w:cs="Times New Roman"/>
          <w:sz w:val="24"/>
          <w:szCs w:val="24"/>
        </w:rPr>
        <w:t xml:space="preserve"> to PHMSA, unless an alternative method is authorized</w:t>
      </w:r>
      <w:r>
        <w:rPr>
          <w:rFonts w:ascii="Times New Roman" w:hAnsi="Times New Roman" w:cs="Times New Roman"/>
          <w:sz w:val="24"/>
          <w:szCs w:val="24"/>
        </w:rPr>
        <w:t>.</w:t>
      </w:r>
      <w:r w:rsidR="00486F02">
        <w:rPr>
          <w:rFonts w:ascii="Times New Roman" w:hAnsi="Times New Roman" w:cs="Times New Roman"/>
          <w:sz w:val="24"/>
          <w:szCs w:val="24"/>
        </w:rPr>
        <w:t xml:space="preserve"> </w:t>
      </w:r>
    </w:p>
    <w:p w:rsidR="00486F02" w:rsidRPr="004E4961" w:rsidRDefault="00486F02" w:rsidP="0060187D">
      <w:pPr>
        <w:pStyle w:val="NoSpacing"/>
        <w:rPr>
          <w:rFonts w:ascii="Times New Roman" w:hAnsi="Times New Roman" w:cs="Times New Roman"/>
          <w:sz w:val="24"/>
          <w:szCs w:val="24"/>
        </w:rPr>
      </w:pPr>
    </w:p>
    <w:p w:rsidR="0060187D" w:rsidRPr="004E4961" w:rsidRDefault="00055762" w:rsidP="0060187D">
      <w:pPr>
        <w:pStyle w:val="NoSpacing"/>
        <w:rPr>
          <w:rFonts w:ascii="Times New Roman" w:hAnsi="Times New Roman" w:cs="Times New Roman"/>
          <w:sz w:val="24"/>
          <w:szCs w:val="24"/>
        </w:rPr>
      </w:pPr>
      <w:r>
        <w:rPr>
          <w:rFonts w:ascii="Times New Roman" w:hAnsi="Times New Roman" w:cs="Times New Roman"/>
          <w:b/>
          <w:sz w:val="24"/>
          <w:szCs w:val="24"/>
        </w:rPr>
        <w:t>Reporting Threshold</w:t>
      </w:r>
      <w:r>
        <w:rPr>
          <w:rFonts w:ascii="Times New Roman" w:hAnsi="Times New Roman" w:cs="Times New Roman"/>
          <w:sz w:val="24"/>
          <w:szCs w:val="24"/>
        </w:rPr>
        <w:t xml:space="preserve"> </w:t>
      </w:r>
      <w:r w:rsidR="004B090D">
        <w:rPr>
          <w:rFonts w:ascii="Times New Roman" w:hAnsi="Times New Roman" w:cs="Times New Roman"/>
          <w:sz w:val="24"/>
          <w:szCs w:val="24"/>
        </w:rPr>
        <w:t>-</w:t>
      </w:r>
      <w:r>
        <w:rPr>
          <w:rFonts w:ascii="Times New Roman" w:hAnsi="Times New Roman" w:cs="Times New Roman"/>
          <w:sz w:val="24"/>
          <w:szCs w:val="24"/>
        </w:rPr>
        <w:t xml:space="preserve"> </w:t>
      </w:r>
      <w:r w:rsidR="00EE345D">
        <w:rPr>
          <w:rFonts w:ascii="Times New Roman" w:hAnsi="Times New Roman" w:cs="Times New Roman"/>
          <w:sz w:val="24"/>
          <w:szCs w:val="24"/>
        </w:rPr>
        <w:t>Under</w:t>
      </w:r>
      <w:r>
        <w:rPr>
          <w:rFonts w:ascii="Times New Roman" w:hAnsi="Times New Roman" w:cs="Times New Roman"/>
          <w:sz w:val="24"/>
          <w:szCs w:val="24"/>
        </w:rPr>
        <w:t xml:space="preserve"> </w:t>
      </w:r>
      <w:r w:rsidR="00EE345D">
        <w:rPr>
          <w:rFonts w:ascii="Times New Roman" w:hAnsi="Times New Roman" w:cs="Times New Roman"/>
          <w:sz w:val="24"/>
          <w:szCs w:val="24"/>
        </w:rPr>
        <w:t xml:space="preserve">49 CFR </w:t>
      </w:r>
      <w:r>
        <w:rPr>
          <w:rFonts w:ascii="Times New Roman" w:hAnsi="Times New Roman" w:cs="Times New Roman"/>
          <w:sz w:val="24"/>
          <w:szCs w:val="24"/>
        </w:rPr>
        <w:t>§</w:t>
      </w:r>
      <w:r w:rsidR="00EE345D">
        <w:rPr>
          <w:rFonts w:ascii="Times New Roman" w:hAnsi="Times New Roman" w:cs="Times New Roman"/>
          <w:sz w:val="24"/>
          <w:szCs w:val="24"/>
        </w:rPr>
        <w:t xml:space="preserve"> </w:t>
      </w:r>
      <w:r>
        <w:rPr>
          <w:rFonts w:ascii="Times New Roman" w:hAnsi="Times New Roman" w:cs="Times New Roman"/>
          <w:sz w:val="24"/>
          <w:szCs w:val="24"/>
        </w:rPr>
        <w:t xml:space="preserve">195.54(a), pipeline operators submit </w:t>
      </w:r>
      <w:r w:rsidR="00A13133" w:rsidRPr="00631869">
        <w:rPr>
          <w:rFonts w:ascii="Times New Roman" w:hAnsi="Times New Roman" w:cs="Times New Roman"/>
          <w:sz w:val="24"/>
          <w:szCs w:val="24"/>
        </w:rPr>
        <w:t xml:space="preserve">OPS </w:t>
      </w:r>
      <w:r w:rsidR="002821D7">
        <w:rPr>
          <w:rFonts w:ascii="Times New Roman" w:hAnsi="Times New Roman" w:cs="Times New Roman"/>
          <w:sz w:val="24"/>
          <w:szCs w:val="24"/>
        </w:rPr>
        <w:t>F</w:t>
      </w:r>
      <w:r w:rsidR="00A13133">
        <w:rPr>
          <w:rFonts w:ascii="Times New Roman" w:hAnsi="Times New Roman" w:cs="Times New Roman"/>
          <w:sz w:val="24"/>
          <w:szCs w:val="24"/>
        </w:rPr>
        <w:t xml:space="preserve">orm </w:t>
      </w:r>
      <w:r w:rsidR="00A13133" w:rsidRPr="00631869">
        <w:rPr>
          <w:rFonts w:ascii="Times New Roman" w:hAnsi="Times New Roman" w:cs="Times New Roman"/>
          <w:sz w:val="24"/>
          <w:szCs w:val="24"/>
        </w:rPr>
        <w:t>7000</w:t>
      </w:r>
      <w:r w:rsidR="002F2A94">
        <w:rPr>
          <w:rFonts w:ascii="Times New Roman" w:hAnsi="Times New Roman" w:cs="Times New Roman"/>
          <w:sz w:val="24"/>
          <w:szCs w:val="24"/>
        </w:rPr>
        <w:t>-1</w:t>
      </w:r>
      <w:r>
        <w:rPr>
          <w:rFonts w:ascii="Times New Roman" w:hAnsi="Times New Roman" w:cs="Times New Roman"/>
          <w:sz w:val="24"/>
          <w:szCs w:val="24"/>
        </w:rPr>
        <w:t xml:space="preserve"> within 30 days of the </w:t>
      </w:r>
      <w:r w:rsidR="002E3857">
        <w:rPr>
          <w:rFonts w:ascii="Times New Roman" w:hAnsi="Times New Roman" w:cs="Times New Roman"/>
          <w:sz w:val="24"/>
          <w:szCs w:val="24"/>
        </w:rPr>
        <w:t>incident</w:t>
      </w:r>
      <w:r>
        <w:rPr>
          <w:rFonts w:ascii="Times New Roman" w:hAnsi="Times New Roman" w:cs="Times New Roman"/>
          <w:sz w:val="24"/>
          <w:szCs w:val="24"/>
        </w:rPr>
        <w:t xml:space="preserve"> for each failure in a pipeline system subject to </w:t>
      </w:r>
      <w:r w:rsidR="00EE345D">
        <w:rPr>
          <w:rFonts w:ascii="Times New Roman" w:hAnsi="Times New Roman" w:cs="Times New Roman"/>
          <w:sz w:val="24"/>
          <w:szCs w:val="24"/>
        </w:rPr>
        <w:t xml:space="preserve">49 CFR </w:t>
      </w:r>
      <w:r w:rsidR="002E3857">
        <w:rPr>
          <w:rFonts w:ascii="Times New Roman" w:hAnsi="Times New Roman" w:cs="Times New Roman"/>
          <w:sz w:val="24"/>
          <w:szCs w:val="24"/>
        </w:rPr>
        <w:t>P</w:t>
      </w:r>
      <w:r>
        <w:rPr>
          <w:rFonts w:ascii="Times New Roman" w:hAnsi="Times New Roman" w:cs="Times New Roman"/>
          <w:sz w:val="24"/>
          <w:szCs w:val="24"/>
        </w:rPr>
        <w:t xml:space="preserve">art </w:t>
      </w:r>
      <w:r w:rsidR="00EE345D">
        <w:rPr>
          <w:rFonts w:ascii="Times New Roman" w:hAnsi="Times New Roman" w:cs="Times New Roman"/>
          <w:sz w:val="24"/>
          <w:szCs w:val="24"/>
        </w:rPr>
        <w:t xml:space="preserve">195 </w:t>
      </w:r>
      <w:r>
        <w:rPr>
          <w:rFonts w:ascii="Times New Roman" w:hAnsi="Times New Roman" w:cs="Times New Roman"/>
          <w:sz w:val="24"/>
          <w:szCs w:val="24"/>
        </w:rPr>
        <w:t>in which there is a release of the hazardous liquid or carbon dioxide transported resulting in any of the following (</w:t>
      </w:r>
      <w:r w:rsidR="00EE345D">
        <w:rPr>
          <w:rFonts w:ascii="Times New Roman" w:hAnsi="Times New Roman" w:cs="Times New Roman"/>
          <w:sz w:val="24"/>
          <w:szCs w:val="24"/>
        </w:rPr>
        <w:t xml:space="preserve">49 CFR </w:t>
      </w:r>
      <w:r>
        <w:rPr>
          <w:rFonts w:ascii="Times New Roman" w:hAnsi="Times New Roman" w:cs="Times New Roman"/>
          <w:sz w:val="24"/>
          <w:szCs w:val="24"/>
        </w:rPr>
        <w:t>§</w:t>
      </w:r>
      <w:r w:rsidR="00EE345D">
        <w:rPr>
          <w:rFonts w:ascii="Times New Roman" w:hAnsi="Times New Roman" w:cs="Times New Roman"/>
          <w:sz w:val="24"/>
          <w:szCs w:val="24"/>
        </w:rPr>
        <w:t xml:space="preserve"> </w:t>
      </w:r>
      <w:r>
        <w:rPr>
          <w:rFonts w:ascii="Times New Roman" w:hAnsi="Times New Roman" w:cs="Times New Roman"/>
          <w:sz w:val="24"/>
          <w:szCs w:val="24"/>
        </w:rPr>
        <w:t xml:space="preserve">195.50): </w:t>
      </w:r>
    </w:p>
    <w:p w:rsidR="0060187D" w:rsidRPr="004E4961" w:rsidRDefault="0060187D" w:rsidP="0060187D">
      <w:pPr>
        <w:pStyle w:val="NoSpacing"/>
        <w:rPr>
          <w:rFonts w:ascii="Times New Roman" w:hAnsi="Times New Roman" w:cs="Times New Roman"/>
          <w:b/>
          <w:sz w:val="24"/>
          <w:szCs w:val="24"/>
        </w:rPr>
      </w:pPr>
    </w:p>
    <w:p w:rsidR="0060187D" w:rsidRPr="004E4961" w:rsidRDefault="00055762" w:rsidP="00FB36DE">
      <w:pPr>
        <w:pStyle w:val="NoSpacing"/>
        <w:numPr>
          <w:ilvl w:val="0"/>
          <w:numId w:val="35"/>
        </w:numPr>
        <w:rPr>
          <w:rFonts w:ascii="Times New Roman" w:eastAsia="Times New Roman" w:hAnsi="Times New Roman" w:cs="Times New Roman"/>
          <w:sz w:val="24"/>
          <w:szCs w:val="24"/>
        </w:rPr>
      </w:pPr>
      <w:r>
        <w:rPr>
          <w:rFonts w:ascii="Times New Roman" w:eastAsia="Times New Roman" w:hAnsi="Times New Roman" w:cs="Times New Roman"/>
          <w:sz w:val="24"/>
          <w:szCs w:val="24"/>
        </w:rPr>
        <w:t>Explosion or fire not intentionally set by the operator.</w:t>
      </w:r>
    </w:p>
    <w:p w:rsidR="0060187D" w:rsidRPr="004E4961" w:rsidRDefault="00055762" w:rsidP="00FB36DE">
      <w:pPr>
        <w:pStyle w:val="NoSpacing"/>
        <w:numPr>
          <w:ilvl w:val="0"/>
          <w:numId w:val="3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Release of 5 gallons (19 liters) or more of hazardous liquid or carbon dioxide, except that no report is required for a release of less than 5 barrels (0.8 cubic meters) resulting from a pipeline maintenance activity if the release is: </w:t>
      </w:r>
    </w:p>
    <w:p w:rsidR="0060187D" w:rsidRPr="004E4961" w:rsidRDefault="00055762" w:rsidP="0060187D">
      <w:pPr>
        <w:pStyle w:val="NoSpacing"/>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Not otherwise reportable under this section; </w:t>
      </w:r>
    </w:p>
    <w:p w:rsidR="0060187D" w:rsidRPr="004E4961" w:rsidRDefault="00055762" w:rsidP="0060187D">
      <w:pPr>
        <w:pStyle w:val="NoSpacing"/>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Not one described in </w:t>
      </w:r>
      <w:r w:rsidR="00EE345D">
        <w:rPr>
          <w:rFonts w:ascii="Times New Roman" w:eastAsia="Times New Roman" w:hAnsi="Times New Roman" w:cs="Times New Roman"/>
          <w:sz w:val="24"/>
          <w:szCs w:val="24"/>
        </w:rPr>
        <w:t xml:space="preserve">49 CFR </w:t>
      </w:r>
      <w:r>
        <w:rPr>
          <w:rFonts w:ascii="Times New Roman" w:eastAsia="Times New Roman" w:hAnsi="Times New Roman" w:cs="Times New Roman"/>
          <w:sz w:val="24"/>
          <w:szCs w:val="24"/>
        </w:rPr>
        <w:t>§</w:t>
      </w:r>
      <w:r w:rsidR="00EE34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195.52(a</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4); </w:t>
      </w:r>
    </w:p>
    <w:p w:rsidR="0060187D" w:rsidRPr="004E4961" w:rsidRDefault="00055762" w:rsidP="0060187D">
      <w:pPr>
        <w:pStyle w:val="NoSpacing"/>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Confined to company property or pipeline right-of-way; and </w:t>
      </w:r>
    </w:p>
    <w:p w:rsidR="0060187D" w:rsidRPr="004E4961" w:rsidRDefault="00055762" w:rsidP="0060187D">
      <w:pPr>
        <w:pStyle w:val="NoSpacing"/>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gramStart"/>
      <w:r>
        <w:rPr>
          <w:rFonts w:ascii="Times New Roman" w:eastAsia="Times New Roman" w:hAnsi="Times New Roman" w:cs="Times New Roman"/>
          <w:sz w:val="24"/>
          <w:szCs w:val="24"/>
        </w:rPr>
        <w:t>Cleaned</w:t>
      </w:r>
      <w:proofErr w:type="gramEnd"/>
      <w:r>
        <w:rPr>
          <w:rFonts w:ascii="Times New Roman" w:eastAsia="Times New Roman" w:hAnsi="Times New Roman" w:cs="Times New Roman"/>
          <w:sz w:val="24"/>
          <w:szCs w:val="24"/>
        </w:rPr>
        <w:t xml:space="preserve"> up promptly; </w:t>
      </w:r>
    </w:p>
    <w:p w:rsidR="0060187D" w:rsidRPr="004E4961" w:rsidRDefault="00055762" w:rsidP="00FB36DE">
      <w:pPr>
        <w:pStyle w:val="NoSpacing"/>
        <w:numPr>
          <w:ilvl w:val="0"/>
          <w:numId w:val="37"/>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Death of any person</w:t>
      </w:r>
      <w:r w:rsidR="00971F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60187D" w:rsidRPr="004E4961" w:rsidRDefault="00055762" w:rsidP="00FB36DE">
      <w:pPr>
        <w:pStyle w:val="NoSpacing"/>
        <w:numPr>
          <w:ilvl w:val="0"/>
          <w:numId w:val="37"/>
        </w:numPr>
        <w:rPr>
          <w:rFonts w:ascii="Times New Roman" w:eastAsia="Times New Roman" w:hAnsi="Times New Roman" w:cs="Times New Roman"/>
          <w:sz w:val="24"/>
          <w:szCs w:val="24"/>
        </w:rPr>
      </w:pPr>
      <w:r>
        <w:rPr>
          <w:rFonts w:ascii="Times New Roman" w:eastAsia="Times New Roman" w:hAnsi="Times New Roman" w:cs="Times New Roman"/>
          <w:sz w:val="24"/>
          <w:szCs w:val="24"/>
        </w:rPr>
        <w:t>Personal injury necessitating hospitalization</w:t>
      </w:r>
      <w:r w:rsidR="00971F88">
        <w:rPr>
          <w:rFonts w:ascii="Times New Roman" w:eastAsia="Times New Roman" w:hAnsi="Times New Roman" w:cs="Times New Roman"/>
          <w:sz w:val="24"/>
          <w:szCs w:val="24"/>
        </w:rPr>
        <w:t>.</w:t>
      </w:r>
    </w:p>
    <w:p w:rsidR="0060187D" w:rsidRPr="004E4961" w:rsidRDefault="00055762" w:rsidP="00FB36DE">
      <w:pPr>
        <w:pStyle w:val="NoSpacing"/>
        <w:numPr>
          <w:ilvl w:val="0"/>
          <w:numId w:val="37"/>
        </w:numPr>
        <w:rPr>
          <w:rFonts w:ascii="Times New Roman" w:eastAsia="Times New Roman" w:hAnsi="Times New Roman" w:cs="Times New Roman"/>
          <w:sz w:val="24"/>
          <w:szCs w:val="24"/>
        </w:rPr>
      </w:pPr>
      <w:r>
        <w:rPr>
          <w:rFonts w:ascii="Times New Roman" w:eastAsia="Times New Roman" w:hAnsi="Times New Roman" w:cs="Times New Roman"/>
          <w:sz w:val="24"/>
          <w:szCs w:val="24"/>
        </w:rPr>
        <w:t>Estimated property damage, including cost of clean-up and recovery, value of lost product, and damage to the property of the operator or others, or both, exceeding $50,000.</w:t>
      </w:r>
    </w:p>
    <w:p w:rsidR="0060187D" w:rsidRPr="004E4961" w:rsidRDefault="0060187D" w:rsidP="0060187D">
      <w:pPr>
        <w:pStyle w:val="NoSpacing"/>
        <w:ind w:left="720"/>
        <w:rPr>
          <w:rFonts w:ascii="Times New Roman" w:eastAsia="Times New Roman" w:hAnsi="Times New Roman" w:cs="Times New Roman"/>
          <w:sz w:val="24"/>
          <w:szCs w:val="24"/>
        </w:rPr>
      </w:pPr>
    </w:p>
    <w:p w:rsidR="0060187D" w:rsidRPr="004E4961" w:rsidRDefault="00055762" w:rsidP="0060187D">
      <w:pPr>
        <w:pStyle w:val="NoSpacing"/>
        <w:rPr>
          <w:rFonts w:ascii="Times New Roman" w:hAnsi="Times New Roman" w:cs="Times New Roman"/>
          <w:sz w:val="24"/>
          <w:szCs w:val="24"/>
        </w:rPr>
      </w:pPr>
      <w:r>
        <w:rPr>
          <w:rFonts w:ascii="Times New Roman" w:hAnsi="Times New Roman" w:cs="Times New Roman"/>
          <w:sz w:val="24"/>
          <w:szCs w:val="24"/>
        </w:rPr>
        <w:t xml:space="preserve">The reporting requirement in </w:t>
      </w:r>
      <w:r w:rsidR="00971F88">
        <w:rPr>
          <w:rFonts w:ascii="Times New Roman" w:hAnsi="Times New Roman" w:cs="Times New Roman"/>
          <w:sz w:val="24"/>
          <w:szCs w:val="24"/>
        </w:rPr>
        <w:t xml:space="preserve">49 CFR </w:t>
      </w:r>
      <w:r>
        <w:rPr>
          <w:rFonts w:ascii="Times New Roman" w:hAnsi="Times New Roman" w:cs="Times New Roman"/>
          <w:sz w:val="24"/>
          <w:szCs w:val="24"/>
        </w:rPr>
        <w:t>§</w:t>
      </w:r>
      <w:r w:rsidR="0047419D">
        <w:rPr>
          <w:rFonts w:ascii="Times New Roman" w:hAnsi="Times New Roman" w:cs="Times New Roman"/>
          <w:sz w:val="24"/>
          <w:szCs w:val="24"/>
        </w:rPr>
        <w:t xml:space="preserve"> </w:t>
      </w:r>
      <w:r>
        <w:rPr>
          <w:rFonts w:ascii="Times New Roman" w:hAnsi="Times New Roman" w:cs="Times New Roman"/>
          <w:sz w:val="24"/>
          <w:szCs w:val="24"/>
        </w:rPr>
        <w:t xml:space="preserve">195.54 is interdependent on other regulatory requirements of </w:t>
      </w:r>
      <w:r w:rsidR="002E3857">
        <w:rPr>
          <w:rFonts w:ascii="Times New Roman" w:hAnsi="Times New Roman" w:cs="Times New Roman"/>
          <w:sz w:val="24"/>
          <w:szCs w:val="24"/>
        </w:rPr>
        <w:t>P</w:t>
      </w:r>
      <w:r>
        <w:rPr>
          <w:rFonts w:ascii="Times New Roman" w:hAnsi="Times New Roman" w:cs="Times New Roman"/>
          <w:sz w:val="24"/>
          <w:szCs w:val="24"/>
        </w:rPr>
        <w:t xml:space="preserve">art 195. </w:t>
      </w:r>
      <w:r w:rsidR="002E3857">
        <w:rPr>
          <w:rFonts w:ascii="Times New Roman" w:hAnsi="Times New Roman" w:cs="Times New Roman"/>
          <w:sz w:val="24"/>
          <w:szCs w:val="24"/>
        </w:rPr>
        <w:t xml:space="preserve"> </w:t>
      </w:r>
      <w:r>
        <w:rPr>
          <w:rFonts w:ascii="Times New Roman" w:hAnsi="Times New Roman" w:cs="Times New Roman"/>
          <w:sz w:val="24"/>
          <w:szCs w:val="24"/>
        </w:rPr>
        <w:t xml:space="preserve">For example, in an effort to collect comprehensive and consistent safety and infrastructure information over time and across operators, OPS issued </w:t>
      </w:r>
      <w:r w:rsidR="00971F88">
        <w:rPr>
          <w:rFonts w:ascii="Times New Roman" w:hAnsi="Times New Roman" w:cs="Times New Roman"/>
          <w:sz w:val="24"/>
          <w:szCs w:val="24"/>
        </w:rPr>
        <w:t xml:space="preserve">49 CFR </w:t>
      </w:r>
      <w:r w:rsidR="00D77B9A">
        <w:rPr>
          <w:rFonts w:ascii="Times New Roman" w:hAnsi="Times New Roman" w:cs="Times New Roman"/>
          <w:sz w:val="24"/>
          <w:szCs w:val="24"/>
        </w:rPr>
        <w:t>§ </w:t>
      </w:r>
      <w:r>
        <w:rPr>
          <w:rFonts w:ascii="Times New Roman" w:hAnsi="Times New Roman" w:cs="Times New Roman"/>
          <w:sz w:val="24"/>
          <w:szCs w:val="24"/>
        </w:rPr>
        <w:t>195.64</w:t>
      </w:r>
      <w:r w:rsidR="00D77B9A">
        <w:rPr>
          <w:rFonts w:ascii="Times New Roman" w:hAnsi="Times New Roman" w:cs="Times New Roman"/>
          <w:sz w:val="24"/>
          <w:szCs w:val="24"/>
        </w:rPr>
        <w:t>,</w:t>
      </w:r>
      <w:r>
        <w:rPr>
          <w:rFonts w:ascii="Times New Roman" w:hAnsi="Times New Roman" w:cs="Times New Roman"/>
          <w:sz w:val="24"/>
          <w:szCs w:val="24"/>
        </w:rPr>
        <w:t xml:space="preserve"> which </w:t>
      </w:r>
      <w:r w:rsidR="00EE345D">
        <w:rPr>
          <w:rFonts w:ascii="Times New Roman" w:hAnsi="Times New Roman" w:cs="Times New Roman"/>
          <w:sz w:val="24"/>
          <w:szCs w:val="24"/>
        </w:rPr>
        <w:t>requires</w:t>
      </w:r>
      <w:r>
        <w:rPr>
          <w:rFonts w:ascii="Times New Roman" w:hAnsi="Times New Roman" w:cs="Times New Roman"/>
          <w:sz w:val="24"/>
          <w:szCs w:val="24"/>
        </w:rPr>
        <w:t xml:space="preserve"> each operator of a hazardous liquid pipeline or pipeline facility</w:t>
      </w:r>
      <w:r w:rsidR="00944854">
        <w:rPr>
          <w:rFonts w:ascii="Times New Roman" w:hAnsi="Times New Roman" w:cs="Times New Roman"/>
          <w:sz w:val="24"/>
          <w:szCs w:val="24"/>
        </w:rPr>
        <w:t xml:space="preserve"> to</w:t>
      </w:r>
      <w:r>
        <w:rPr>
          <w:rFonts w:ascii="Times New Roman" w:hAnsi="Times New Roman" w:cs="Times New Roman"/>
          <w:sz w:val="24"/>
          <w:szCs w:val="24"/>
        </w:rPr>
        <w:t xml:space="preserve"> obtain from PHMSA an Operator Identification Number (OPID). </w:t>
      </w:r>
      <w:r w:rsidR="002E3857">
        <w:rPr>
          <w:rFonts w:ascii="Times New Roman" w:hAnsi="Times New Roman" w:cs="Times New Roman"/>
          <w:sz w:val="24"/>
          <w:szCs w:val="24"/>
        </w:rPr>
        <w:t xml:space="preserve"> </w:t>
      </w:r>
      <w:r>
        <w:rPr>
          <w:rFonts w:ascii="Times New Roman" w:hAnsi="Times New Roman" w:cs="Times New Roman"/>
          <w:sz w:val="24"/>
          <w:szCs w:val="24"/>
        </w:rPr>
        <w:t xml:space="preserve">An OPID is assigned to an operator for the pipeline or pipeline system for which the operator has primary responsibility. </w:t>
      </w:r>
      <w:r w:rsidR="002E3857">
        <w:rPr>
          <w:rFonts w:ascii="Times New Roman" w:hAnsi="Times New Roman" w:cs="Times New Roman"/>
          <w:sz w:val="24"/>
          <w:szCs w:val="24"/>
        </w:rPr>
        <w:t xml:space="preserve"> </w:t>
      </w:r>
      <w:r>
        <w:rPr>
          <w:rFonts w:ascii="Times New Roman" w:hAnsi="Times New Roman" w:cs="Times New Roman"/>
          <w:sz w:val="24"/>
          <w:szCs w:val="24"/>
        </w:rPr>
        <w:t xml:space="preserve">Further, </w:t>
      </w:r>
      <w:r w:rsidR="00971F88">
        <w:rPr>
          <w:rFonts w:ascii="Times New Roman" w:hAnsi="Times New Roman" w:cs="Times New Roman"/>
          <w:sz w:val="24"/>
          <w:szCs w:val="24"/>
        </w:rPr>
        <w:t xml:space="preserve">49 CFR </w:t>
      </w:r>
      <w:r>
        <w:rPr>
          <w:rFonts w:ascii="Times New Roman" w:hAnsi="Times New Roman" w:cs="Times New Roman"/>
          <w:sz w:val="24"/>
          <w:szCs w:val="24"/>
        </w:rPr>
        <w:t>§</w:t>
      </w:r>
      <w:r w:rsidR="00EE345D">
        <w:rPr>
          <w:rFonts w:ascii="Times New Roman" w:hAnsi="Times New Roman" w:cs="Times New Roman"/>
          <w:sz w:val="24"/>
          <w:szCs w:val="24"/>
        </w:rPr>
        <w:t xml:space="preserve"> </w:t>
      </w:r>
      <w:r>
        <w:rPr>
          <w:rFonts w:ascii="Times New Roman" w:hAnsi="Times New Roman" w:cs="Times New Roman"/>
          <w:sz w:val="24"/>
          <w:szCs w:val="24"/>
        </w:rPr>
        <w:t xml:space="preserve">195.64(d) requires that an operator must use the OPID issued by PHMSA for all reporting requirements covered under this subchapter and for submissions to the National Pipeline Mapping System. </w:t>
      </w:r>
      <w:r w:rsidR="000E2E47">
        <w:rPr>
          <w:rFonts w:ascii="Times New Roman" w:hAnsi="Times New Roman" w:cs="Times New Roman"/>
          <w:sz w:val="24"/>
          <w:szCs w:val="24"/>
        </w:rPr>
        <w:t xml:space="preserve"> </w:t>
      </w:r>
      <w:r>
        <w:rPr>
          <w:rFonts w:ascii="Times New Roman" w:hAnsi="Times New Roman" w:cs="Times New Roman"/>
          <w:sz w:val="24"/>
          <w:szCs w:val="24"/>
        </w:rPr>
        <w:t xml:space="preserve">OPS also requires operators to submit each report electronically </w:t>
      </w:r>
      <w:r w:rsidR="00944854">
        <w:rPr>
          <w:rFonts w:ascii="Times New Roman" w:hAnsi="Times New Roman" w:cs="Times New Roman"/>
          <w:sz w:val="24"/>
          <w:szCs w:val="24"/>
        </w:rPr>
        <w:t>(§ </w:t>
      </w:r>
      <w:r>
        <w:rPr>
          <w:rFonts w:ascii="Times New Roman" w:hAnsi="Times New Roman" w:cs="Times New Roman"/>
          <w:sz w:val="24"/>
          <w:szCs w:val="24"/>
        </w:rPr>
        <w:t xml:space="preserve">195.58), unless an alternative reporting method is authorized.  Therefore, </w:t>
      </w:r>
      <w:r w:rsidR="00200395">
        <w:rPr>
          <w:rFonts w:ascii="Times New Roman" w:hAnsi="Times New Roman" w:cs="Times New Roman"/>
          <w:sz w:val="24"/>
          <w:szCs w:val="24"/>
        </w:rPr>
        <w:t xml:space="preserve">every </w:t>
      </w:r>
      <w:r>
        <w:rPr>
          <w:rFonts w:ascii="Times New Roman" w:hAnsi="Times New Roman" w:cs="Times New Roman"/>
          <w:sz w:val="24"/>
          <w:szCs w:val="24"/>
        </w:rPr>
        <w:t>operator that</w:t>
      </w:r>
      <w:r w:rsidR="00CB0CFA">
        <w:rPr>
          <w:rFonts w:ascii="Times New Roman" w:hAnsi="Times New Roman" w:cs="Times New Roman"/>
          <w:sz w:val="24"/>
          <w:szCs w:val="24"/>
        </w:rPr>
        <w:t xml:space="preserve"> </w:t>
      </w:r>
      <w:r>
        <w:rPr>
          <w:rFonts w:ascii="Times New Roman" w:hAnsi="Times New Roman" w:cs="Times New Roman"/>
          <w:sz w:val="24"/>
          <w:szCs w:val="24"/>
        </w:rPr>
        <w:t>submit</w:t>
      </w:r>
      <w:r w:rsidR="00200395">
        <w:rPr>
          <w:rFonts w:ascii="Times New Roman" w:hAnsi="Times New Roman" w:cs="Times New Roman"/>
          <w:sz w:val="24"/>
          <w:szCs w:val="24"/>
        </w:rPr>
        <w:t>s</w:t>
      </w:r>
      <w:r>
        <w:rPr>
          <w:rFonts w:ascii="Times New Roman" w:hAnsi="Times New Roman" w:cs="Times New Roman"/>
          <w:sz w:val="24"/>
          <w:szCs w:val="24"/>
        </w:rPr>
        <w:t xml:space="preserve"> </w:t>
      </w:r>
      <w:r w:rsidR="002E3857" w:rsidRPr="00631869">
        <w:rPr>
          <w:rFonts w:ascii="Times New Roman" w:hAnsi="Times New Roman" w:cs="Times New Roman"/>
          <w:sz w:val="24"/>
          <w:szCs w:val="24"/>
        </w:rPr>
        <w:t xml:space="preserve">OPS </w:t>
      </w:r>
      <w:r w:rsidR="00971F88">
        <w:rPr>
          <w:rFonts w:ascii="Times New Roman" w:hAnsi="Times New Roman" w:cs="Times New Roman"/>
          <w:sz w:val="24"/>
          <w:szCs w:val="24"/>
        </w:rPr>
        <w:t>F</w:t>
      </w:r>
      <w:r w:rsidR="002E3857">
        <w:rPr>
          <w:rFonts w:ascii="Times New Roman" w:hAnsi="Times New Roman" w:cs="Times New Roman"/>
          <w:sz w:val="24"/>
          <w:szCs w:val="24"/>
        </w:rPr>
        <w:t xml:space="preserve">orm </w:t>
      </w:r>
      <w:r w:rsidR="002E3857" w:rsidRPr="00631869">
        <w:rPr>
          <w:rFonts w:ascii="Times New Roman" w:hAnsi="Times New Roman" w:cs="Times New Roman"/>
          <w:sz w:val="24"/>
          <w:szCs w:val="24"/>
        </w:rPr>
        <w:t>7000</w:t>
      </w:r>
      <w:r w:rsidR="002E3857">
        <w:rPr>
          <w:rFonts w:ascii="Times New Roman" w:hAnsi="Times New Roman" w:cs="Times New Roman"/>
          <w:sz w:val="24"/>
          <w:szCs w:val="24"/>
        </w:rPr>
        <w:t>-1</w:t>
      </w:r>
      <w:r>
        <w:rPr>
          <w:rFonts w:ascii="Times New Roman" w:hAnsi="Times New Roman" w:cs="Times New Roman"/>
          <w:sz w:val="24"/>
          <w:szCs w:val="24"/>
        </w:rPr>
        <w:t xml:space="preserve"> has an OPID as per §</w:t>
      </w:r>
      <w:r w:rsidR="00EE345D">
        <w:rPr>
          <w:rFonts w:ascii="Times New Roman" w:hAnsi="Times New Roman" w:cs="Times New Roman"/>
          <w:sz w:val="24"/>
          <w:szCs w:val="24"/>
        </w:rPr>
        <w:t xml:space="preserve"> </w:t>
      </w:r>
      <w:r>
        <w:rPr>
          <w:rFonts w:ascii="Times New Roman" w:hAnsi="Times New Roman" w:cs="Times New Roman"/>
          <w:sz w:val="24"/>
          <w:szCs w:val="24"/>
        </w:rPr>
        <w:t>195.64 and must comply with electronic submission requirements per §</w:t>
      </w:r>
      <w:r w:rsidR="00EE345D">
        <w:rPr>
          <w:rFonts w:ascii="Times New Roman" w:hAnsi="Times New Roman" w:cs="Times New Roman"/>
          <w:sz w:val="24"/>
          <w:szCs w:val="24"/>
        </w:rPr>
        <w:t xml:space="preserve"> </w:t>
      </w:r>
      <w:r>
        <w:rPr>
          <w:rFonts w:ascii="Times New Roman" w:hAnsi="Times New Roman" w:cs="Times New Roman"/>
          <w:sz w:val="24"/>
          <w:szCs w:val="24"/>
        </w:rPr>
        <w:t xml:space="preserve">195.58.  The mandatory electronic submission enables OPS to have substantial quality control at the point of data entry and </w:t>
      </w:r>
      <w:r w:rsidR="00200395">
        <w:rPr>
          <w:rFonts w:ascii="Times New Roman" w:hAnsi="Times New Roman" w:cs="Times New Roman"/>
          <w:sz w:val="24"/>
          <w:szCs w:val="24"/>
        </w:rPr>
        <w:t xml:space="preserve">to </w:t>
      </w:r>
      <w:r>
        <w:rPr>
          <w:rFonts w:ascii="Times New Roman" w:hAnsi="Times New Roman" w:cs="Times New Roman"/>
          <w:sz w:val="24"/>
          <w:szCs w:val="24"/>
        </w:rPr>
        <w:t>design an intelligent form</w:t>
      </w:r>
      <w:r w:rsidR="00200395">
        <w:rPr>
          <w:rFonts w:ascii="Times New Roman" w:hAnsi="Times New Roman" w:cs="Times New Roman"/>
          <w:sz w:val="24"/>
          <w:szCs w:val="24"/>
        </w:rPr>
        <w:t>.</w:t>
      </w:r>
      <w:r w:rsidR="002E3857">
        <w:rPr>
          <w:rFonts w:ascii="Times New Roman" w:hAnsi="Times New Roman" w:cs="Times New Roman"/>
          <w:sz w:val="24"/>
          <w:szCs w:val="24"/>
        </w:rPr>
        <w:t xml:space="preserve"> </w:t>
      </w:r>
      <w:r w:rsidR="00200395">
        <w:rPr>
          <w:rFonts w:ascii="Times New Roman" w:hAnsi="Times New Roman" w:cs="Times New Roman"/>
          <w:sz w:val="24"/>
          <w:szCs w:val="24"/>
        </w:rPr>
        <w:t xml:space="preserve"> In turn, operators are able to use the reporting form to tailor their data entry to their circumstances and responses.</w:t>
      </w:r>
      <w:r>
        <w:rPr>
          <w:rFonts w:ascii="Times New Roman" w:hAnsi="Times New Roman" w:cs="Times New Roman"/>
          <w:sz w:val="24"/>
          <w:szCs w:val="24"/>
        </w:rPr>
        <w:t xml:space="preserve">  </w:t>
      </w:r>
    </w:p>
    <w:p w:rsidR="0060187D" w:rsidRPr="004E4961" w:rsidRDefault="0060187D" w:rsidP="0060187D">
      <w:pPr>
        <w:pStyle w:val="NoSpacing"/>
        <w:rPr>
          <w:rFonts w:ascii="Times New Roman" w:hAnsi="Times New Roman" w:cs="Times New Roman"/>
          <w:i/>
          <w:sz w:val="24"/>
          <w:szCs w:val="24"/>
        </w:rPr>
      </w:pPr>
    </w:p>
    <w:p w:rsidR="0060187D" w:rsidRPr="004E4961" w:rsidRDefault="00055762" w:rsidP="0060187D">
      <w:pPr>
        <w:pStyle w:val="NoSpacing"/>
        <w:rPr>
          <w:rFonts w:ascii="Times New Roman" w:hAnsi="Times New Roman" w:cs="Times New Roman"/>
          <w:sz w:val="24"/>
          <w:szCs w:val="24"/>
        </w:rPr>
      </w:pPr>
      <w:r>
        <w:rPr>
          <w:rFonts w:ascii="Times New Roman" w:hAnsi="Times New Roman" w:cs="Times New Roman"/>
          <w:b/>
          <w:sz w:val="24"/>
          <w:szCs w:val="24"/>
        </w:rPr>
        <w:t>Form Content</w:t>
      </w:r>
      <w:r>
        <w:rPr>
          <w:rFonts w:ascii="Times New Roman" w:hAnsi="Times New Roman" w:cs="Times New Roman"/>
          <w:sz w:val="24"/>
          <w:szCs w:val="24"/>
        </w:rPr>
        <w:t xml:space="preserve"> </w:t>
      </w:r>
      <w:r w:rsidR="004B090D">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OPS collect</w:t>
      </w:r>
      <w:r w:rsidR="0047419D">
        <w:rPr>
          <w:rFonts w:ascii="Times New Roman" w:hAnsi="Times New Roman" w:cs="Times New Roman"/>
          <w:sz w:val="24"/>
          <w:szCs w:val="24"/>
        </w:rPr>
        <w:t>s</w:t>
      </w:r>
      <w:r>
        <w:rPr>
          <w:rFonts w:ascii="Times New Roman" w:hAnsi="Times New Roman" w:cs="Times New Roman"/>
          <w:sz w:val="24"/>
          <w:szCs w:val="24"/>
        </w:rPr>
        <w:t xml:space="preserve"> information on the physical, operating condition of the pipeline, as well as the geographical location, cause</w:t>
      </w:r>
      <w:r w:rsidR="00D77B9A">
        <w:rPr>
          <w:rFonts w:ascii="Times New Roman" w:hAnsi="Times New Roman" w:cs="Times New Roman"/>
          <w:sz w:val="24"/>
          <w:szCs w:val="24"/>
        </w:rPr>
        <w:t>,</w:t>
      </w:r>
      <w:r>
        <w:rPr>
          <w:rFonts w:ascii="Times New Roman" w:hAnsi="Times New Roman" w:cs="Times New Roman"/>
          <w:sz w:val="24"/>
          <w:szCs w:val="24"/>
        </w:rPr>
        <w:t xml:space="preserve"> and consequence of a hazardous liquid or carbon dioxide pipeline failure in </w:t>
      </w:r>
      <w:r w:rsidR="002E3857" w:rsidRPr="00631869">
        <w:rPr>
          <w:rFonts w:ascii="Times New Roman" w:hAnsi="Times New Roman" w:cs="Times New Roman"/>
          <w:sz w:val="24"/>
          <w:szCs w:val="24"/>
        </w:rPr>
        <w:t xml:space="preserve">OPS </w:t>
      </w:r>
      <w:r w:rsidR="00971F88">
        <w:rPr>
          <w:rFonts w:ascii="Times New Roman" w:hAnsi="Times New Roman" w:cs="Times New Roman"/>
          <w:sz w:val="24"/>
          <w:szCs w:val="24"/>
        </w:rPr>
        <w:t>F</w:t>
      </w:r>
      <w:r w:rsidR="002E3857">
        <w:rPr>
          <w:rFonts w:ascii="Times New Roman" w:hAnsi="Times New Roman" w:cs="Times New Roman"/>
          <w:sz w:val="24"/>
          <w:szCs w:val="24"/>
        </w:rPr>
        <w:t xml:space="preserve">orm </w:t>
      </w:r>
      <w:r w:rsidR="002E3857" w:rsidRPr="00631869">
        <w:rPr>
          <w:rFonts w:ascii="Times New Roman" w:hAnsi="Times New Roman" w:cs="Times New Roman"/>
          <w:sz w:val="24"/>
          <w:szCs w:val="24"/>
        </w:rPr>
        <w:t>7000</w:t>
      </w:r>
      <w:r w:rsidR="002E3857">
        <w:rPr>
          <w:rFonts w:ascii="Times New Roman" w:hAnsi="Times New Roman" w:cs="Times New Roman"/>
          <w:sz w:val="24"/>
          <w:szCs w:val="24"/>
        </w:rPr>
        <w:t>-1</w:t>
      </w:r>
      <w:r>
        <w:rPr>
          <w:rFonts w:ascii="Times New Roman" w:hAnsi="Times New Roman" w:cs="Times New Roman"/>
          <w:sz w:val="24"/>
          <w:szCs w:val="24"/>
        </w:rPr>
        <w:t xml:space="preserve">.  All OPS forms and associated instructions to </w:t>
      </w:r>
      <w:r w:rsidR="00C63F32">
        <w:rPr>
          <w:rFonts w:ascii="Times New Roman" w:hAnsi="Times New Roman" w:cs="Times New Roman"/>
          <w:sz w:val="24"/>
          <w:szCs w:val="24"/>
        </w:rPr>
        <w:t xml:space="preserve">complete </w:t>
      </w:r>
      <w:r>
        <w:rPr>
          <w:rFonts w:ascii="Times New Roman" w:hAnsi="Times New Roman" w:cs="Times New Roman"/>
          <w:sz w:val="24"/>
          <w:szCs w:val="24"/>
        </w:rPr>
        <w:t>the forms are available at the OPS website</w:t>
      </w:r>
      <w:r w:rsidR="00971F88">
        <w:rPr>
          <w:rFonts w:ascii="Times New Roman" w:hAnsi="Times New Roman" w:cs="Times New Roman"/>
          <w:sz w:val="24"/>
          <w:szCs w:val="24"/>
        </w:rPr>
        <w:t>.</w:t>
      </w:r>
      <w:r w:rsidR="00971F88">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p>
    <w:p w:rsidR="0060187D" w:rsidRPr="004E4961" w:rsidRDefault="0060187D" w:rsidP="0060187D">
      <w:pPr>
        <w:pStyle w:val="NoSpacing"/>
        <w:rPr>
          <w:rFonts w:ascii="Times New Roman" w:hAnsi="Times New Roman" w:cs="Times New Roman"/>
          <w:sz w:val="24"/>
          <w:szCs w:val="24"/>
        </w:rPr>
      </w:pPr>
    </w:p>
    <w:p w:rsidR="0060187D" w:rsidRPr="004E4961" w:rsidRDefault="00A13133" w:rsidP="0060187D">
      <w:pPr>
        <w:pStyle w:val="NoSpacing"/>
        <w:rPr>
          <w:rFonts w:ascii="Times New Roman" w:hAnsi="Times New Roman" w:cs="Times New Roman"/>
          <w:sz w:val="24"/>
          <w:szCs w:val="24"/>
        </w:rPr>
      </w:pPr>
      <w:r w:rsidRPr="00631869">
        <w:rPr>
          <w:rFonts w:ascii="Times New Roman" w:hAnsi="Times New Roman" w:cs="Times New Roman"/>
          <w:sz w:val="24"/>
          <w:szCs w:val="24"/>
        </w:rPr>
        <w:t xml:space="preserve">OPS </w:t>
      </w:r>
      <w:r w:rsidR="00971F88">
        <w:rPr>
          <w:rFonts w:ascii="Times New Roman" w:hAnsi="Times New Roman" w:cs="Times New Roman"/>
          <w:sz w:val="24"/>
          <w:szCs w:val="24"/>
        </w:rPr>
        <w:t>F</w:t>
      </w:r>
      <w:r>
        <w:rPr>
          <w:rFonts w:ascii="Times New Roman" w:hAnsi="Times New Roman" w:cs="Times New Roman"/>
          <w:sz w:val="24"/>
          <w:szCs w:val="24"/>
        </w:rPr>
        <w:t xml:space="preserve">orm </w:t>
      </w:r>
      <w:r w:rsidRPr="00631869">
        <w:rPr>
          <w:rFonts w:ascii="Times New Roman" w:hAnsi="Times New Roman" w:cs="Times New Roman"/>
          <w:sz w:val="24"/>
          <w:szCs w:val="24"/>
        </w:rPr>
        <w:t>7000</w:t>
      </w:r>
      <w:r w:rsidR="00486F02">
        <w:rPr>
          <w:rFonts w:ascii="Times New Roman" w:hAnsi="Times New Roman" w:cs="Times New Roman"/>
          <w:sz w:val="24"/>
          <w:szCs w:val="24"/>
        </w:rPr>
        <w:t>-1</w:t>
      </w:r>
      <w:r>
        <w:rPr>
          <w:rFonts w:ascii="Times New Roman" w:hAnsi="Times New Roman" w:cs="Times New Roman"/>
          <w:sz w:val="24"/>
          <w:szCs w:val="24"/>
        </w:rPr>
        <w:t xml:space="preserve"> </w:t>
      </w:r>
      <w:r w:rsidR="006E3004" w:rsidRPr="00326BE9">
        <w:rPr>
          <w:rFonts w:ascii="Times New Roman" w:hAnsi="Times New Roman" w:cs="Times New Roman"/>
          <w:sz w:val="24"/>
          <w:szCs w:val="24"/>
        </w:rPr>
        <w:t>is divided in</w:t>
      </w:r>
      <w:r w:rsidR="00C63F32">
        <w:rPr>
          <w:rFonts w:ascii="Times New Roman" w:hAnsi="Times New Roman" w:cs="Times New Roman"/>
          <w:sz w:val="24"/>
          <w:szCs w:val="24"/>
        </w:rPr>
        <w:t>to</w:t>
      </w:r>
      <w:r w:rsidR="006E3004" w:rsidRPr="00326BE9">
        <w:rPr>
          <w:rFonts w:ascii="Times New Roman" w:hAnsi="Times New Roman" w:cs="Times New Roman"/>
          <w:sz w:val="24"/>
          <w:szCs w:val="24"/>
        </w:rPr>
        <w:t xml:space="preserve"> </w:t>
      </w:r>
      <w:r w:rsidR="00971F88">
        <w:rPr>
          <w:rFonts w:ascii="Times New Roman" w:hAnsi="Times New Roman" w:cs="Times New Roman"/>
          <w:sz w:val="24"/>
          <w:szCs w:val="24"/>
        </w:rPr>
        <w:t>ten</w:t>
      </w:r>
      <w:r w:rsidR="006E3004" w:rsidRPr="00326BE9">
        <w:rPr>
          <w:rFonts w:ascii="Times New Roman" w:hAnsi="Times New Roman" w:cs="Times New Roman"/>
          <w:sz w:val="24"/>
          <w:szCs w:val="24"/>
        </w:rPr>
        <w:t xml:space="preserve"> key sections </w:t>
      </w:r>
      <w:r w:rsidR="00D77B9A">
        <w:rPr>
          <w:rFonts w:ascii="Times New Roman" w:hAnsi="Times New Roman" w:cs="Times New Roman"/>
          <w:sz w:val="24"/>
          <w:szCs w:val="24"/>
        </w:rPr>
        <w:t>that</w:t>
      </w:r>
      <w:r w:rsidR="00D77B9A" w:rsidRPr="00326BE9">
        <w:rPr>
          <w:rFonts w:ascii="Times New Roman" w:hAnsi="Times New Roman" w:cs="Times New Roman"/>
          <w:sz w:val="24"/>
          <w:szCs w:val="24"/>
        </w:rPr>
        <w:t xml:space="preserve"> </w:t>
      </w:r>
      <w:r w:rsidR="006E3004" w:rsidRPr="00326BE9">
        <w:rPr>
          <w:rFonts w:ascii="Times New Roman" w:hAnsi="Times New Roman" w:cs="Times New Roman"/>
          <w:sz w:val="24"/>
          <w:szCs w:val="24"/>
        </w:rPr>
        <w:t xml:space="preserve">include information such as </w:t>
      </w:r>
      <w:r w:rsidR="00C63F32">
        <w:rPr>
          <w:rFonts w:ascii="Times New Roman" w:hAnsi="Times New Roman" w:cs="Times New Roman"/>
          <w:sz w:val="24"/>
          <w:szCs w:val="24"/>
        </w:rPr>
        <w:t>the o</w:t>
      </w:r>
      <w:r w:rsidR="006E3004" w:rsidRPr="00326BE9">
        <w:rPr>
          <w:rFonts w:ascii="Times New Roman" w:hAnsi="Times New Roman" w:cs="Times New Roman"/>
          <w:sz w:val="24"/>
          <w:szCs w:val="24"/>
        </w:rPr>
        <w:t xml:space="preserve">perator’s name, address, time of accident, location, consequence of accidents, </w:t>
      </w:r>
      <w:r w:rsidR="00D77B9A">
        <w:rPr>
          <w:rFonts w:ascii="Times New Roman" w:hAnsi="Times New Roman" w:cs="Times New Roman"/>
          <w:sz w:val="24"/>
          <w:szCs w:val="24"/>
        </w:rPr>
        <w:t xml:space="preserve">and </w:t>
      </w:r>
      <w:r w:rsidR="006E3004" w:rsidRPr="00326BE9">
        <w:rPr>
          <w:rFonts w:ascii="Times New Roman" w:hAnsi="Times New Roman" w:cs="Times New Roman"/>
          <w:sz w:val="24"/>
          <w:szCs w:val="24"/>
        </w:rPr>
        <w:t>facility information</w:t>
      </w:r>
      <w:r w:rsidR="002E3857">
        <w:rPr>
          <w:rFonts w:ascii="Times New Roman" w:hAnsi="Times New Roman" w:cs="Times New Roman"/>
          <w:sz w:val="24"/>
          <w:szCs w:val="24"/>
        </w:rPr>
        <w:t>,</w:t>
      </w:r>
      <w:r w:rsidR="006E3004" w:rsidRPr="00326BE9">
        <w:rPr>
          <w:rFonts w:ascii="Times New Roman" w:hAnsi="Times New Roman" w:cs="Times New Roman"/>
          <w:sz w:val="24"/>
          <w:szCs w:val="24"/>
        </w:rPr>
        <w:t xml:space="preserve"> such as interstate or intrastate (which would determine the inspection and enforcement jurisdiction</w:t>
      </w:r>
      <w:r w:rsidR="00D77B9A" w:rsidRPr="00326BE9">
        <w:rPr>
          <w:rFonts w:ascii="Times New Roman" w:hAnsi="Times New Roman" w:cs="Times New Roman"/>
          <w:sz w:val="24"/>
          <w:szCs w:val="24"/>
        </w:rPr>
        <w:t>)</w:t>
      </w:r>
      <w:r w:rsidR="00D77B9A">
        <w:rPr>
          <w:rFonts w:ascii="Times New Roman" w:hAnsi="Times New Roman" w:cs="Times New Roman"/>
          <w:sz w:val="24"/>
          <w:szCs w:val="24"/>
        </w:rPr>
        <w:t>.</w:t>
      </w:r>
      <w:r w:rsidR="00D77B9A" w:rsidRPr="00326BE9">
        <w:rPr>
          <w:rFonts w:ascii="Times New Roman" w:hAnsi="Times New Roman" w:cs="Times New Roman"/>
          <w:sz w:val="24"/>
          <w:szCs w:val="24"/>
        </w:rPr>
        <w:t xml:space="preserve"> </w:t>
      </w:r>
      <w:r w:rsidR="00D77B9A">
        <w:rPr>
          <w:rFonts w:ascii="Times New Roman" w:hAnsi="Times New Roman" w:cs="Times New Roman"/>
          <w:sz w:val="24"/>
          <w:szCs w:val="24"/>
        </w:rPr>
        <w:t xml:space="preserve"> The form further includes</w:t>
      </w:r>
      <w:r w:rsidR="006E3004" w:rsidRPr="00326BE9">
        <w:rPr>
          <w:rFonts w:ascii="Times New Roman" w:hAnsi="Times New Roman" w:cs="Times New Roman"/>
          <w:sz w:val="24"/>
          <w:szCs w:val="24"/>
        </w:rPr>
        <w:t xml:space="preserve"> physical and operational characteristics of the pipeline system and</w:t>
      </w:r>
      <w:r w:rsidR="002A4A57">
        <w:rPr>
          <w:rFonts w:ascii="Times New Roman" w:hAnsi="Times New Roman" w:cs="Times New Roman"/>
          <w:sz w:val="24"/>
          <w:szCs w:val="24"/>
        </w:rPr>
        <w:t xml:space="preserve"> the</w:t>
      </w:r>
      <w:r w:rsidR="006E3004" w:rsidRPr="00326BE9">
        <w:rPr>
          <w:rFonts w:ascii="Times New Roman" w:hAnsi="Times New Roman" w:cs="Times New Roman"/>
          <w:sz w:val="24"/>
          <w:szCs w:val="24"/>
        </w:rPr>
        <w:t xml:space="preserve"> item involved in the accident</w:t>
      </w:r>
      <w:r w:rsidR="00D77B9A">
        <w:rPr>
          <w:rFonts w:ascii="Times New Roman" w:hAnsi="Times New Roman" w:cs="Times New Roman"/>
          <w:sz w:val="24"/>
          <w:szCs w:val="24"/>
        </w:rPr>
        <w:t>,</w:t>
      </w:r>
      <w:r w:rsidR="006E3004" w:rsidRPr="00326BE9">
        <w:rPr>
          <w:rFonts w:ascii="Times New Roman" w:hAnsi="Times New Roman" w:cs="Times New Roman"/>
          <w:sz w:val="24"/>
          <w:szCs w:val="24"/>
        </w:rPr>
        <w:t xml:space="preserve"> as well as critical information pertaining to OPS regulations, </w:t>
      </w:r>
      <w:r w:rsidR="00C63F32">
        <w:rPr>
          <w:rFonts w:ascii="Times New Roman" w:hAnsi="Times New Roman" w:cs="Times New Roman"/>
          <w:sz w:val="24"/>
          <w:szCs w:val="24"/>
        </w:rPr>
        <w:t xml:space="preserve">such as </w:t>
      </w:r>
      <w:r w:rsidR="006E3004" w:rsidRPr="00326BE9">
        <w:rPr>
          <w:rFonts w:ascii="Times New Roman" w:hAnsi="Times New Roman" w:cs="Times New Roman"/>
          <w:sz w:val="24"/>
          <w:szCs w:val="24"/>
        </w:rPr>
        <w:t xml:space="preserve">whether the accident affected </w:t>
      </w:r>
      <w:r w:rsidR="00C63F32">
        <w:rPr>
          <w:rFonts w:ascii="Times New Roman" w:hAnsi="Times New Roman" w:cs="Times New Roman"/>
          <w:sz w:val="24"/>
          <w:szCs w:val="24"/>
        </w:rPr>
        <w:t xml:space="preserve">a </w:t>
      </w:r>
      <w:r w:rsidR="006E3004" w:rsidRPr="00326BE9">
        <w:rPr>
          <w:rFonts w:ascii="Times New Roman" w:hAnsi="Times New Roman" w:cs="Times New Roman"/>
          <w:sz w:val="24"/>
          <w:szCs w:val="24"/>
        </w:rPr>
        <w:t xml:space="preserve">High Consequence Area </w:t>
      </w:r>
      <w:r w:rsidR="00C63F32">
        <w:rPr>
          <w:rFonts w:ascii="Times New Roman" w:hAnsi="Times New Roman" w:cs="Times New Roman"/>
          <w:sz w:val="24"/>
          <w:szCs w:val="24"/>
        </w:rPr>
        <w:t xml:space="preserve">and </w:t>
      </w:r>
      <w:r w:rsidR="006E3004" w:rsidRPr="00326BE9">
        <w:rPr>
          <w:rFonts w:ascii="Times New Roman" w:hAnsi="Times New Roman" w:cs="Times New Roman"/>
          <w:sz w:val="24"/>
          <w:szCs w:val="24"/>
        </w:rPr>
        <w:t xml:space="preserve">whether </w:t>
      </w:r>
      <w:r w:rsidR="00C63F32">
        <w:rPr>
          <w:rFonts w:ascii="Times New Roman" w:hAnsi="Times New Roman" w:cs="Times New Roman"/>
          <w:sz w:val="24"/>
          <w:szCs w:val="24"/>
        </w:rPr>
        <w:t xml:space="preserve">a </w:t>
      </w:r>
      <w:r w:rsidR="006E3004" w:rsidRPr="00326BE9">
        <w:rPr>
          <w:rFonts w:ascii="Times New Roman" w:hAnsi="Times New Roman" w:cs="Times New Roman"/>
          <w:sz w:val="24"/>
          <w:szCs w:val="24"/>
        </w:rPr>
        <w:t>Leak Detection System was in place.</w:t>
      </w:r>
      <w:r w:rsidR="00971F88">
        <w:rPr>
          <w:rFonts w:ascii="Times New Roman" w:hAnsi="Times New Roman" w:cs="Times New Roman"/>
          <w:sz w:val="24"/>
          <w:szCs w:val="24"/>
        </w:rPr>
        <w:t xml:space="preserve"> </w:t>
      </w:r>
      <w:r w:rsidR="006E3004" w:rsidRPr="00326BE9">
        <w:rPr>
          <w:rFonts w:ascii="Times New Roman" w:hAnsi="Times New Roman" w:cs="Times New Roman"/>
          <w:sz w:val="24"/>
          <w:szCs w:val="24"/>
        </w:rPr>
        <w:t xml:space="preserve"> OPS do</w:t>
      </w:r>
      <w:r w:rsidR="00C63F32">
        <w:rPr>
          <w:rFonts w:ascii="Times New Roman" w:hAnsi="Times New Roman" w:cs="Times New Roman"/>
          <w:sz w:val="24"/>
          <w:szCs w:val="24"/>
        </w:rPr>
        <w:t>es</w:t>
      </w:r>
      <w:r w:rsidR="006E3004" w:rsidRPr="00326BE9">
        <w:rPr>
          <w:rFonts w:ascii="Times New Roman" w:hAnsi="Times New Roman" w:cs="Times New Roman"/>
          <w:sz w:val="24"/>
          <w:szCs w:val="24"/>
        </w:rPr>
        <w:t xml:space="preserve"> collect information </w:t>
      </w:r>
      <w:r w:rsidR="00B81764">
        <w:rPr>
          <w:rFonts w:ascii="Times New Roman" w:hAnsi="Times New Roman" w:cs="Times New Roman"/>
          <w:sz w:val="24"/>
          <w:szCs w:val="24"/>
        </w:rPr>
        <w:t xml:space="preserve">on </w:t>
      </w:r>
      <w:r w:rsidR="006E3004" w:rsidRPr="00326BE9">
        <w:rPr>
          <w:rFonts w:ascii="Times New Roman" w:hAnsi="Times New Roman" w:cs="Times New Roman"/>
          <w:sz w:val="24"/>
          <w:szCs w:val="24"/>
        </w:rPr>
        <w:t xml:space="preserve">whether </w:t>
      </w:r>
      <w:r w:rsidR="00C63F32">
        <w:rPr>
          <w:rFonts w:ascii="Times New Roman" w:hAnsi="Times New Roman" w:cs="Times New Roman"/>
          <w:sz w:val="24"/>
          <w:szCs w:val="24"/>
        </w:rPr>
        <w:t xml:space="preserve">an </w:t>
      </w:r>
      <w:r w:rsidR="006E3004" w:rsidRPr="00326BE9">
        <w:rPr>
          <w:rFonts w:ascii="Times New Roman" w:hAnsi="Times New Roman" w:cs="Times New Roman"/>
          <w:sz w:val="24"/>
          <w:szCs w:val="24"/>
        </w:rPr>
        <w:t>accident occurred in a crossing, such as</w:t>
      </w:r>
      <w:r w:rsidR="00C63F32">
        <w:rPr>
          <w:rFonts w:ascii="Times New Roman" w:hAnsi="Times New Roman" w:cs="Times New Roman"/>
          <w:sz w:val="24"/>
          <w:szCs w:val="24"/>
        </w:rPr>
        <w:t xml:space="preserve"> a</w:t>
      </w:r>
      <w:r w:rsidR="006E3004" w:rsidRPr="00326BE9">
        <w:rPr>
          <w:rFonts w:ascii="Times New Roman" w:hAnsi="Times New Roman" w:cs="Times New Roman"/>
          <w:sz w:val="24"/>
          <w:szCs w:val="24"/>
        </w:rPr>
        <w:t xml:space="preserve"> bridge crossing, railroad crossing, road crossing, or water crossing</w:t>
      </w:r>
      <w:r w:rsidR="00B81764">
        <w:rPr>
          <w:rFonts w:ascii="Times New Roman" w:hAnsi="Times New Roman" w:cs="Times New Roman"/>
          <w:sz w:val="24"/>
          <w:szCs w:val="24"/>
        </w:rPr>
        <w:t>;</w:t>
      </w:r>
      <w:r w:rsidR="006E3004" w:rsidRPr="00326BE9">
        <w:rPr>
          <w:rFonts w:ascii="Times New Roman" w:hAnsi="Times New Roman" w:cs="Times New Roman"/>
          <w:sz w:val="24"/>
          <w:szCs w:val="24"/>
        </w:rPr>
        <w:t xml:space="preserve"> however,</w:t>
      </w:r>
      <w:r w:rsidR="006E3004" w:rsidRPr="00326BE9">
        <w:rPr>
          <w:rFonts w:ascii="Times New Roman" w:hAnsi="Times New Roman" w:cs="Times New Roman"/>
          <w:b/>
          <w:sz w:val="24"/>
          <w:szCs w:val="24"/>
        </w:rPr>
        <w:t xml:space="preserve"> </w:t>
      </w:r>
      <w:r w:rsidR="006E3004" w:rsidRPr="00326BE9">
        <w:rPr>
          <w:rFonts w:ascii="Times New Roman" w:hAnsi="Times New Roman" w:cs="Times New Roman"/>
          <w:sz w:val="24"/>
          <w:szCs w:val="24"/>
        </w:rPr>
        <w:t xml:space="preserve">the questions </w:t>
      </w:r>
      <w:r w:rsidR="00C63F32">
        <w:rPr>
          <w:rFonts w:ascii="Times New Roman" w:hAnsi="Times New Roman" w:cs="Times New Roman"/>
          <w:sz w:val="24"/>
          <w:szCs w:val="24"/>
        </w:rPr>
        <w:t>are</w:t>
      </w:r>
      <w:r w:rsidR="00C63F32" w:rsidRPr="00326BE9">
        <w:rPr>
          <w:rFonts w:ascii="Times New Roman" w:hAnsi="Times New Roman" w:cs="Times New Roman"/>
          <w:sz w:val="24"/>
          <w:szCs w:val="24"/>
        </w:rPr>
        <w:t xml:space="preserve"> </w:t>
      </w:r>
      <w:r w:rsidR="006E3004" w:rsidRPr="00326BE9">
        <w:rPr>
          <w:rFonts w:ascii="Times New Roman" w:hAnsi="Times New Roman" w:cs="Times New Roman"/>
          <w:sz w:val="24"/>
          <w:szCs w:val="24"/>
        </w:rPr>
        <w:t>focused on the pipeline itself (</w:t>
      </w:r>
      <w:r w:rsidR="00C63F32">
        <w:rPr>
          <w:rFonts w:ascii="Times New Roman" w:hAnsi="Times New Roman" w:cs="Times New Roman"/>
          <w:sz w:val="24"/>
          <w:szCs w:val="24"/>
        </w:rPr>
        <w:t>e.g.</w:t>
      </w:r>
      <w:r w:rsidR="002E3857">
        <w:rPr>
          <w:rFonts w:ascii="Times New Roman" w:hAnsi="Times New Roman" w:cs="Times New Roman"/>
          <w:sz w:val="24"/>
          <w:szCs w:val="24"/>
        </w:rPr>
        <w:t>,</w:t>
      </w:r>
      <w:r w:rsidR="00C32C8F">
        <w:rPr>
          <w:rFonts w:ascii="Times New Roman" w:hAnsi="Times New Roman" w:cs="Times New Roman"/>
          <w:sz w:val="24"/>
          <w:szCs w:val="24"/>
        </w:rPr>
        <w:t xml:space="preserve"> material and operating condi</w:t>
      </w:r>
      <w:r w:rsidR="00AD1608">
        <w:rPr>
          <w:rFonts w:ascii="Times New Roman" w:hAnsi="Times New Roman" w:cs="Times New Roman"/>
          <w:sz w:val="24"/>
          <w:szCs w:val="24"/>
        </w:rPr>
        <w:t>tion of the pipeline system</w:t>
      </w:r>
      <w:r w:rsidR="006E3004" w:rsidRPr="00326BE9">
        <w:rPr>
          <w:rFonts w:ascii="Times New Roman" w:hAnsi="Times New Roman" w:cs="Times New Roman"/>
          <w:sz w:val="24"/>
          <w:szCs w:val="24"/>
        </w:rPr>
        <w:t xml:space="preserve">).  </w:t>
      </w:r>
    </w:p>
    <w:p w:rsidR="0060187D" w:rsidRPr="004E4961" w:rsidRDefault="0060187D" w:rsidP="0060187D">
      <w:pPr>
        <w:pStyle w:val="NoSpacing"/>
        <w:rPr>
          <w:rFonts w:ascii="Times New Roman" w:hAnsi="Times New Roman" w:cs="Times New Roman"/>
          <w:b/>
          <w:sz w:val="24"/>
          <w:szCs w:val="24"/>
        </w:rPr>
      </w:pPr>
    </w:p>
    <w:p w:rsidR="0060187D" w:rsidRDefault="006E3004" w:rsidP="0060187D">
      <w:pPr>
        <w:pStyle w:val="NoSpacing"/>
        <w:rPr>
          <w:rFonts w:ascii="Times New Roman" w:hAnsi="Times New Roman" w:cs="Times New Roman"/>
          <w:sz w:val="24"/>
          <w:szCs w:val="24"/>
        </w:rPr>
      </w:pPr>
      <w:r w:rsidRPr="00326BE9">
        <w:rPr>
          <w:rFonts w:ascii="Times New Roman" w:hAnsi="Times New Roman" w:cs="Times New Roman"/>
          <w:b/>
          <w:sz w:val="24"/>
          <w:szCs w:val="24"/>
        </w:rPr>
        <w:t xml:space="preserve">Information Collection Burden </w:t>
      </w:r>
      <w:r w:rsidR="004B090D">
        <w:rPr>
          <w:rFonts w:ascii="Times New Roman" w:hAnsi="Times New Roman" w:cs="Times New Roman"/>
          <w:sz w:val="24"/>
          <w:szCs w:val="24"/>
        </w:rPr>
        <w:t>-</w:t>
      </w:r>
      <w:r w:rsidRPr="00326BE9">
        <w:rPr>
          <w:rFonts w:ascii="Times New Roman" w:hAnsi="Times New Roman" w:cs="Times New Roman"/>
          <w:b/>
          <w:sz w:val="24"/>
          <w:szCs w:val="24"/>
        </w:rPr>
        <w:t xml:space="preserve"> </w:t>
      </w:r>
      <w:r w:rsidR="00A13133" w:rsidRPr="00631869">
        <w:rPr>
          <w:rFonts w:ascii="Times New Roman" w:hAnsi="Times New Roman" w:cs="Times New Roman"/>
          <w:sz w:val="24"/>
          <w:szCs w:val="24"/>
        </w:rPr>
        <w:t xml:space="preserve">OPS </w:t>
      </w:r>
      <w:r w:rsidR="00971F88">
        <w:rPr>
          <w:rFonts w:ascii="Times New Roman" w:hAnsi="Times New Roman" w:cs="Times New Roman"/>
          <w:sz w:val="24"/>
          <w:szCs w:val="24"/>
        </w:rPr>
        <w:t>F</w:t>
      </w:r>
      <w:r w:rsidR="00A13133">
        <w:rPr>
          <w:rFonts w:ascii="Times New Roman" w:hAnsi="Times New Roman" w:cs="Times New Roman"/>
          <w:sz w:val="24"/>
          <w:szCs w:val="24"/>
        </w:rPr>
        <w:t xml:space="preserve">orm </w:t>
      </w:r>
      <w:r w:rsidR="00A13133" w:rsidRPr="00631869">
        <w:rPr>
          <w:rFonts w:ascii="Times New Roman" w:hAnsi="Times New Roman" w:cs="Times New Roman"/>
          <w:sz w:val="24"/>
          <w:szCs w:val="24"/>
        </w:rPr>
        <w:t>7000</w:t>
      </w:r>
      <w:r w:rsidR="00486F02">
        <w:rPr>
          <w:rFonts w:ascii="Times New Roman" w:hAnsi="Times New Roman" w:cs="Times New Roman"/>
          <w:sz w:val="24"/>
          <w:szCs w:val="24"/>
        </w:rPr>
        <w:t>-1</w:t>
      </w:r>
      <w:r w:rsidR="00A13133">
        <w:rPr>
          <w:rFonts w:ascii="Times New Roman" w:hAnsi="Times New Roman" w:cs="Times New Roman"/>
          <w:sz w:val="24"/>
          <w:szCs w:val="24"/>
        </w:rPr>
        <w:t xml:space="preserve"> </w:t>
      </w:r>
      <w:r w:rsidRPr="00326BE9">
        <w:rPr>
          <w:rFonts w:ascii="Times New Roman" w:hAnsi="Times New Roman" w:cs="Times New Roman"/>
          <w:sz w:val="24"/>
          <w:szCs w:val="24"/>
        </w:rPr>
        <w:t xml:space="preserve">is currently approved under </w:t>
      </w:r>
      <w:r w:rsidR="002E3857">
        <w:rPr>
          <w:rFonts w:ascii="Times New Roman" w:hAnsi="Times New Roman" w:cs="Times New Roman"/>
          <w:sz w:val="24"/>
          <w:szCs w:val="24"/>
        </w:rPr>
        <w:t xml:space="preserve">OMB # </w:t>
      </w:r>
      <w:r w:rsidRPr="00326BE9">
        <w:rPr>
          <w:rFonts w:ascii="Times New Roman" w:hAnsi="Times New Roman" w:cs="Times New Roman"/>
          <w:sz w:val="24"/>
          <w:szCs w:val="24"/>
        </w:rPr>
        <w:t xml:space="preserve">2137-0047 with an estimated burden of </w:t>
      </w:r>
      <w:r w:rsidR="00971F88">
        <w:rPr>
          <w:rFonts w:ascii="Times New Roman" w:hAnsi="Times New Roman" w:cs="Times New Roman"/>
          <w:sz w:val="24"/>
          <w:szCs w:val="24"/>
        </w:rPr>
        <w:t>ten</w:t>
      </w:r>
      <w:r w:rsidRPr="00326BE9">
        <w:rPr>
          <w:rFonts w:ascii="Times New Roman" w:hAnsi="Times New Roman" w:cs="Times New Roman"/>
          <w:sz w:val="24"/>
          <w:szCs w:val="24"/>
        </w:rPr>
        <w:t xml:space="preserve"> hours per response.  OPS’s strategic approach to improve the quality of the pipeline safety data minimiz</w:t>
      </w:r>
      <w:r w:rsidR="00EE345D">
        <w:rPr>
          <w:rFonts w:ascii="Times New Roman" w:hAnsi="Times New Roman" w:cs="Times New Roman"/>
          <w:sz w:val="24"/>
          <w:szCs w:val="24"/>
        </w:rPr>
        <w:t>es</w:t>
      </w:r>
      <w:r w:rsidRPr="00326BE9">
        <w:rPr>
          <w:rFonts w:ascii="Times New Roman" w:hAnsi="Times New Roman" w:cs="Times New Roman"/>
          <w:sz w:val="24"/>
          <w:szCs w:val="24"/>
        </w:rPr>
        <w:t xml:space="preserve"> the paperwork burden.  For </w:t>
      </w:r>
      <w:r w:rsidR="00C63F32">
        <w:rPr>
          <w:rFonts w:ascii="Times New Roman" w:hAnsi="Times New Roman" w:cs="Times New Roman"/>
          <w:sz w:val="24"/>
          <w:szCs w:val="24"/>
        </w:rPr>
        <w:t>example,</w:t>
      </w:r>
      <w:r w:rsidRPr="00326BE9">
        <w:rPr>
          <w:rFonts w:ascii="Times New Roman" w:hAnsi="Times New Roman" w:cs="Times New Roman"/>
          <w:sz w:val="24"/>
          <w:szCs w:val="24"/>
        </w:rPr>
        <w:t xml:space="preserve"> once </w:t>
      </w:r>
      <w:r w:rsidR="00C63F32">
        <w:rPr>
          <w:rFonts w:ascii="Times New Roman" w:hAnsi="Times New Roman" w:cs="Times New Roman"/>
          <w:sz w:val="24"/>
          <w:szCs w:val="24"/>
        </w:rPr>
        <w:t xml:space="preserve">an </w:t>
      </w:r>
      <w:r w:rsidRPr="00326BE9">
        <w:rPr>
          <w:rFonts w:ascii="Times New Roman" w:hAnsi="Times New Roman" w:cs="Times New Roman"/>
          <w:sz w:val="24"/>
          <w:szCs w:val="24"/>
        </w:rPr>
        <w:t xml:space="preserve">OPID is issued, </w:t>
      </w:r>
      <w:r w:rsidR="00C63F32">
        <w:rPr>
          <w:rFonts w:ascii="Times New Roman" w:hAnsi="Times New Roman" w:cs="Times New Roman"/>
          <w:sz w:val="24"/>
          <w:szCs w:val="24"/>
        </w:rPr>
        <w:t xml:space="preserve">the </w:t>
      </w:r>
      <w:r w:rsidRPr="00326BE9">
        <w:rPr>
          <w:rFonts w:ascii="Times New Roman" w:hAnsi="Times New Roman" w:cs="Times New Roman"/>
          <w:sz w:val="24"/>
          <w:szCs w:val="24"/>
        </w:rPr>
        <w:t>operator no longer need</w:t>
      </w:r>
      <w:r w:rsidR="00C63F32">
        <w:rPr>
          <w:rFonts w:ascii="Times New Roman" w:hAnsi="Times New Roman" w:cs="Times New Roman"/>
          <w:sz w:val="24"/>
          <w:szCs w:val="24"/>
        </w:rPr>
        <w:t>s</w:t>
      </w:r>
      <w:r w:rsidRPr="00326BE9">
        <w:rPr>
          <w:rFonts w:ascii="Times New Roman" w:hAnsi="Times New Roman" w:cs="Times New Roman"/>
          <w:sz w:val="24"/>
          <w:szCs w:val="24"/>
        </w:rPr>
        <w:t xml:space="preserve"> to </w:t>
      </w:r>
      <w:r w:rsidR="00C63F32">
        <w:rPr>
          <w:rFonts w:ascii="Times New Roman" w:hAnsi="Times New Roman" w:cs="Times New Roman"/>
          <w:sz w:val="24"/>
          <w:szCs w:val="24"/>
        </w:rPr>
        <w:t>provide the</w:t>
      </w:r>
      <w:r w:rsidRPr="00326BE9">
        <w:rPr>
          <w:rFonts w:ascii="Times New Roman" w:hAnsi="Times New Roman" w:cs="Times New Roman"/>
          <w:sz w:val="24"/>
          <w:szCs w:val="24"/>
        </w:rPr>
        <w:t xml:space="preserve"> name</w:t>
      </w:r>
      <w:r w:rsidR="00C63F32">
        <w:rPr>
          <w:rFonts w:ascii="Times New Roman" w:hAnsi="Times New Roman" w:cs="Times New Roman"/>
          <w:sz w:val="24"/>
          <w:szCs w:val="24"/>
        </w:rPr>
        <w:t xml:space="preserve"> or</w:t>
      </w:r>
      <w:r w:rsidRPr="00326BE9">
        <w:rPr>
          <w:rFonts w:ascii="Times New Roman" w:hAnsi="Times New Roman" w:cs="Times New Roman"/>
          <w:sz w:val="24"/>
          <w:szCs w:val="24"/>
        </w:rPr>
        <w:t xml:space="preserve"> contact information on any of the OPS forms, including </w:t>
      </w:r>
      <w:r w:rsidR="00BD4B8C">
        <w:rPr>
          <w:rFonts w:ascii="Times New Roman" w:hAnsi="Times New Roman" w:cs="Times New Roman"/>
          <w:sz w:val="24"/>
          <w:szCs w:val="24"/>
        </w:rPr>
        <w:t xml:space="preserve">OPS </w:t>
      </w:r>
      <w:r w:rsidR="00971F88">
        <w:rPr>
          <w:rFonts w:ascii="Times New Roman" w:hAnsi="Times New Roman" w:cs="Times New Roman"/>
          <w:sz w:val="24"/>
          <w:szCs w:val="24"/>
        </w:rPr>
        <w:t>F</w:t>
      </w:r>
      <w:r w:rsidR="002E3857">
        <w:rPr>
          <w:rFonts w:ascii="Times New Roman" w:hAnsi="Times New Roman" w:cs="Times New Roman"/>
          <w:sz w:val="24"/>
          <w:szCs w:val="24"/>
        </w:rPr>
        <w:t xml:space="preserve">orm </w:t>
      </w:r>
      <w:r w:rsidRPr="00326BE9">
        <w:rPr>
          <w:rFonts w:ascii="Times New Roman" w:hAnsi="Times New Roman" w:cs="Times New Roman"/>
          <w:sz w:val="24"/>
          <w:szCs w:val="24"/>
        </w:rPr>
        <w:t>700</w:t>
      </w:r>
      <w:r w:rsidR="00AD1608">
        <w:rPr>
          <w:rFonts w:ascii="Times New Roman" w:hAnsi="Times New Roman" w:cs="Times New Roman"/>
          <w:sz w:val="24"/>
          <w:szCs w:val="24"/>
        </w:rPr>
        <w:t>0-1</w:t>
      </w:r>
      <w:r w:rsidRPr="00326BE9">
        <w:rPr>
          <w:rFonts w:ascii="Times New Roman" w:hAnsi="Times New Roman" w:cs="Times New Roman"/>
          <w:sz w:val="24"/>
          <w:szCs w:val="24"/>
        </w:rPr>
        <w:t xml:space="preserve">. </w:t>
      </w:r>
    </w:p>
    <w:p w:rsidR="00174F26" w:rsidRPr="00272C8A" w:rsidRDefault="00174F26" w:rsidP="00272C8A">
      <w:pPr>
        <w:pStyle w:val="Heading2"/>
        <w:numPr>
          <w:ilvl w:val="1"/>
          <w:numId w:val="8"/>
        </w:numPr>
        <w:rPr>
          <w:sz w:val="28"/>
        </w:rPr>
      </w:pPr>
      <w:r w:rsidRPr="00272C8A">
        <w:rPr>
          <w:sz w:val="28"/>
        </w:rPr>
        <w:lastRenderedPageBreak/>
        <w:t xml:space="preserve">Federal Railroad Administration </w:t>
      </w:r>
      <w:r w:rsidR="00175B15">
        <w:rPr>
          <w:sz w:val="28"/>
        </w:rPr>
        <w:t xml:space="preserve">Train </w:t>
      </w:r>
      <w:r w:rsidRPr="00272C8A">
        <w:rPr>
          <w:sz w:val="28"/>
        </w:rPr>
        <w:t>Accident Reporting</w:t>
      </w:r>
    </w:p>
    <w:p w:rsidR="00E310FD" w:rsidRDefault="00E310FD" w:rsidP="00174F26">
      <w:pPr>
        <w:pStyle w:val="NoSpacing"/>
        <w:rPr>
          <w:rFonts w:ascii="Times New Roman" w:hAnsi="Times New Roman" w:cs="Times New Roman"/>
          <w:sz w:val="24"/>
          <w:szCs w:val="24"/>
        </w:rPr>
      </w:pPr>
      <w:r w:rsidRPr="00E310FD">
        <w:rPr>
          <w:rFonts w:ascii="Times New Roman" w:hAnsi="Times New Roman" w:cs="Times New Roman"/>
          <w:sz w:val="24"/>
          <w:szCs w:val="24"/>
        </w:rPr>
        <w:t>FRA</w:t>
      </w:r>
      <w:r w:rsidR="00F85C88">
        <w:rPr>
          <w:rFonts w:ascii="Times New Roman" w:hAnsi="Times New Roman" w:cs="Times New Roman"/>
          <w:sz w:val="24"/>
          <w:szCs w:val="24"/>
        </w:rPr>
        <w:t>’</w:t>
      </w:r>
      <w:r w:rsidR="00015231">
        <w:rPr>
          <w:rFonts w:ascii="Times New Roman" w:hAnsi="Times New Roman" w:cs="Times New Roman"/>
          <w:sz w:val="24"/>
          <w:szCs w:val="24"/>
        </w:rPr>
        <w:t>s</w:t>
      </w:r>
      <w:r>
        <w:rPr>
          <w:rFonts w:ascii="Times New Roman" w:hAnsi="Times New Roman" w:cs="Times New Roman"/>
          <w:sz w:val="24"/>
          <w:szCs w:val="24"/>
        </w:rPr>
        <w:t xml:space="preserve"> mission</w:t>
      </w:r>
      <w:r w:rsidRPr="00E310FD">
        <w:rPr>
          <w:rFonts w:ascii="Times New Roman" w:hAnsi="Times New Roman" w:cs="Times New Roman"/>
          <w:sz w:val="24"/>
          <w:szCs w:val="24"/>
        </w:rPr>
        <w:t xml:space="preserve"> is to promulgate and enforce rail safety regulations, administer railroad assistance programs, </w:t>
      </w:r>
      <w:r>
        <w:rPr>
          <w:rFonts w:ascii="Times New Roman" w:hAnsi="Times New Roman" w:cs="Times New Roman"/>
          <w:sz w:val="24"/>
          <w:szCs w:val="24"/>
        </w:rPr>
        <w:t xml:space="preserve">and </w:t>
      </w:r>
      <w:r w:rsidR="00FA36BD">
        <w:rPr>
          <w:rFonts w:ascii="Times New Roman" w:hAnsi="Times New Roman" w:cs="Times New Roman"/>
          <w:sz w:val="24"/>
          <w:szCs w:val="24"/>
        </w:rPr>
        <w:t xml:space="preserve">conduct </w:t>
      </w:r>
      <w:r w:rsidRPr="00E310FD">
        <w:rPr>
          <w:rFonts w:ascii="Times New Roman" w:hAnsi="Times New Roman" w:cs="Times New Roman"/>
          <w:sz w:val="24"/>
          <w:szCs w:val="24"/>
        </w:rPr>
        <w:t>research and development in support of improved railroad safety and national rail transportation policy</w:t>
      </w:r>
      <w:r>
        <w:rPr>
          <w:rFonts w:ascii="Times New Roman" w:hAnsi="Times New Roman" w:cs="Times New Roman"/>
          <w:sz w:val="24"/>
          <w:szCs w:val="24"/>
        </w:rPr>
        <w:t xml:space="preserve">.  </w:t>
      </w:r>
      <w:r w:rsidR="00F475E4" w:rsidRPr="00F475E4">
        <w:rPr>
          <w:rFonts w:ascii="Times New Roman" w:hAnsi="Times New Roman" w:cs="Times New Roman"/>
          <w:sz w:val="24"/>
          <w:szCs w:val="24"/>
        </w:rPr>
        <w:t xml:space="preserve">FRA’s regulations </w:t>
      </w:r>
      <w:r w:rsidR="0047419D">
        <w:rPr>
          <w:rFonts w:ascii="Times New Roman" w:hAnsi="Times New Roman" w:cs="Times New Roman"/>
          <w:sz w:val="24"/>
          <w:szCs w:val="24"/>
        </w:rPr>
        <w:t xml:space="preserve">require railroads </w:t>
      </w:r>
      <w:r w:rsidR="001404C4">
        <w:rPr>
          <w:rFonts w:ascii="Times New Roman" w:hAnsi="Times New Roman" w:cs="Times New Roman"/>
          <w:sz w:val="24"/>
          <w:szCs w:val="24"/>
        </w:rPr>
        <w:t xml:space="preserve">(defined as </w:t>
      </w:r>
      <w:r w:rsidR="007A25B3">
        <w:rPr>
          <w:rFonts w:ascii="Times New Roman" w:hAnsi="Times New Roman" w:cs="Times New Roman"/>
          <w:sz w:val="24"/>
          <w:szCs w:val="24"/>
        </w:rPr>
        <w:t>“</w:t>
      </w:r>
      <w:r w:rsidR="001404C4">
        <w:rPr>
          <w:rFonts w:ascii="Times New Roman" w:hAnsi="Times New Roman" w:cs="Times New Roman"/>
          <w:sz w:val="24"/>
          <w:szCs w:val="24"/>
        </w:rPr>
        <w:t>persons providing railroad transportation</w:t>
      </w:r>
      <w:r w:rsidR="007A25B3">
        <w:rPr>
          <w:rFonts w:ascii="Times New Roman" w:hAnsi="Times New Roman" w:cs="Times New Roman"/>
          <w:sz w:val="24"/>
          <w:szCs w:val="24"/>
        </w:rPr>
        <w:t>”</w:t>
      </w:r>
      <w:r w:rsidR="001404C4">
        <w:rPr>
          <w:rFonts w:ascii="Times New Roman" w:hAnsi="Times New Roman" w:cs="Times New Roman"/>
          <w:sz w:val="24"/>
          <w:szCs w:val="24"/>
        </w:rPr>
        <w:t xml:space="preserve"> and also referred to as “railroad carriers” in the applicable statutes) </w:t>
      </w:r>
      <w:r w:rsidR="0047419D">
        <w:rPr>
          <w:rFonts w:ascii="Times New Roman" w:hAnsi="Times New Roman" w:cs="Times New Roman"/>
          <w:sz w:val="24"/>
          <w:szCs w:val="24"/>
        </w:rPr>
        <w:t xml:space="preserve">to </w:t>
      </w:r>
      <w:r w:rsidR="00F475E4" w:rsidRPr="00F475E4">
        <w:rPr>
          <w:rFonts w:ascii="Times New Roman" w:hAnsi="Times New Roman" w:cs="Times New Roman"/>
          <w:sz w:val="24"/>
          <w:szCs w:val="24"/>
        </w:rPr>
        <w:t xml:space="preserve">report </w:t>
      </w:r>
      <w:r w:rsidR="0047419D">
        <w:rPr>
          <w:rFonts w:ascii="Times New Roman" w:hAnsi="Times New Roman" w:cs="Times New Roman"/>
          <w:sz w:val="24"/>
          <w:szCs w:val="24"/>
        </w:rPr>
        <w:t xml:space="preserve">certain train </w:t>
      </w:r>
      <w:r w:rsidR="00F475E4" w:rsidRPr="00F475E4">
        <w:rPr>
          <w:rFonts w:ascii="Times New Roman" w:hAnsi="Times New Roman" w:cs="Times New Roman"/>
          <w:sz w:val="24"/>
          <w:szCs w:val="24"/>
        </w:rPr>
        <w:t>accidents</w:t>
      </w:r>
      <w:r w:rsidR="0047419D">
        <w:rPr>
          <w:rFonts w:ascii="Times New Roman" w:hAnsi="Times New Roman" w:cs="Times New Roman"/>
          <w:sz w:val="24"/>
          <w:szCs w:val="24"/>
        </w:rPr>
        <w:t xml:space="preserve"> and </w:t>
      </w:r>
      <w:r w:rsidR="00F475E4" w:rsidRPr="00F475E4">
        <w:rPr>
          <w:rFonts w:ascii="Times New Roman" w:hAnsi="Times New Roman" w:cs="Times New Roman"/>
          <w:sz w:val="24"/>
          <w:szCs w:val="24"/>
        </w:rPr>
        <w:t>incidents</w:t>
      </w:r>
      <w:r w:rsidR="00477F6E">
        <w:rPr>
          <w:rFonts w:ascii="Times New Roman" w:hAnsi="Times New Roman" w:cs="Times New Roman"/>
          <w:sz w:val="24"/>
          <w:szCs w:val="24"/>
        </w:rPr>
        <w:t xml:space="preserve"> </w:t>
      </w:r>
      <w:r w:rsidR="007A25B3">
        <w:rPr>
          <w:rFonts w:ascii="Times New Roman" w:hAnsi="Times New Roman" w:cs="Times New Roman"/>
          <w:sz w:val="24"/>
          <w:szCs w:val="24"/>
        </w:rPr>
        <w:t>(</w:t>
      </w:r>
      <w:r w:rsidR="00F475E4" w:rsidRPr="00F475E4">
        <w:rPr>
          <w:rFonts w:ascii="Times New Roman" w:hAnsi="Times New Roman" w:cs="Times New Roman"/>
          <w:sz w:val="24"/>
          <w:szCs w:val="24"/>
        </w:rPr>
        <w:t xml:space="preserve">49 </w:t>
      </w:r>
      <w:r w:rsidR="000E2E47">
        <w:rPr>
          <w:rFonts w:ascii="Times New Roman" w:hAnsi="Times New Roman" w:cs="Times New Roman"/>
          <w:sz w:val="24"/>
          <w:szCs w:val="24"/>
        </w:rPr>
        <w:t xml:space="preserve">CFR </w:t>
      </w:r>
      <w:r w:rsidR="00FA36BD">
        <w:rPr>
          <w:rFonts w:ascii="Times New Roman" w:hAnsi="Times New Roman" w:cs="Times New Roman"/>
          <w:sz w:val="24"/>
          <w:szCs w:val="24"/>
        </w:rPr>
        <w:t>Part 225</w:t>
      </w:r>
      <w:r w:rsidR="007A25B3">
        <w:rPr>
          <w:rFonts w:ascii="Times New Roman" w:hAnsi="Times New Roman" w:cs="Times New Roman"/>
          <w:sz w:val="24"/>
          <w:szCs w:val="24"/>
        </w:rPr>
        <w:t>)</w:t>
      </w:r>
      <w:r w:rsidR="00F475E4" w:rsidRPr="00F475E4">
        <w:rPr>
          <w:rFonts w:ascii="Times New Roman" w:hAnsi="Times New Roman" w:cs="Times New Roman"/>
          <w:sz w:val="24"/>
          <w:szCs w:val="24"/>
        </w:rPr>
        <w:t xml:space="preserve">.  </w:t>
      </w:r>
    </w:p>
    <w:p w:rsidR="00E310FD" w:rsidRDefault="00E310FD" w:rsidP="00174F26">
      <w:pPr>
        <w:pStyle w:val="NoSpacing"/>
        <w:rPr>
          <w:rFonts w:ascii="Times New Roman" w:hAnsi="Times New Roman" w:cs="Times New Roman"/>
          <w:sz w:val="24"/>
          <w:szCs w:val="24"/>
        </w:rPr>
      </w:pPr>
    </w:p>
    <w:p w:rsidR="00174F26" w:rsidRPr="00174F26" w:rsidRDefault="00BD4B8C" w:rsidP="00174F26">
      <w:pPr>
        <w:pStyle w:val="NoSpacing"/>
        <w:rPr>
          <w:rFonts w:ascii="Times New Roman" w:hAnsi="Times New Roman" w:cs="Times New Roman"/>
          <w:sz w:val="24"/>
          <w:szCs w:val="24"/>
        </w:rPr>
      </w:pPr>
      <w:r w:rsidRPr="00BD4B8C">
        <w:rPr>
          <w:rFonts w:ascii="Times New Roman" w:hAnsi="Times New Roman" w:cs="Times New Roman"/>
          <w:sz w:val="24"/>
          <w:szCs w:val="24"/>
        </w:rPr>
        <w:t xml:space="preserve">FRA requires a railroad to complete </w:t>
      </w:r>
      <w:r w:rsidR="007B6170">
        <w:rPr>
          <w:rFonts w:ascii="Times New Roman" w:hAnsi="Times New Roman" w:cs="Times New Roman"/>
          <w:sz w:val="24"/>
          <w:szCs w:val="24"/>
        </w:rPr>
        <w:t xml:space="preserve">and submit </w:t>
      </w:r>
      <w:r w:rsidRPr="00BD4B8C">
        <w:rPr>
          <w:rFonts w:ascii="Times New Roman" w:hAnsi="Times New Roman" w:cs="Times New Roman"/>
          <w:sz w:val="24"/>
          <w:szCs w:val="24"/>
        </w:rPr>
        <w:t>a</w:t>
      </w:r>
      <w:r w:rsidR="00AA2533">
        <w:rPr>
          <w:rFonts w:ascii="Times New Roman" w:hAnsi="Times New Roman" w:cs="Times New Roman"/>
          <w:sz w:val="24"/>
          <w:szCs w:val="24"/>
        </w:rPr>
        <w:t>n</w:t>
      </w:r>
      <w:r w:rsidRPr="00BD4B8C">
        <w:rPr>
          <w:rFonts w:ascii="Times New Roman" w:hAnsi="Times New Roman" w:cs="Times New Roman"/>
          <w:sz w:val="24"/>
          <w:szCs w:val="24"/>
        </w:rPr>
        <w:t xml:space="preserve"> </w:t>
      </w:r>
      <w:r w:rsidR="00971F88">
        <w:rPr>
          <w:rFonts w:ascii="Times New Roman" w:hAnsi="Times New Roman" w:cs="Times New Roman"/>
          <w:sz w:val="24"/>
          <w:szCs w:val="24"/>
        </w:rPr>
        <w:t xml:space="preserve">FRA </w:t>
      </w:r>
      <w:r w:rsidRPr="00BD4B8C">
        <w:rPr>
          <w:rFonts w:ascii="Times New Roman" w:hAnsi="Times New Roman" w:cs="Times New Roman"/>
          <w:sz w:val="24"/>
          <w:szCs w:val="24"/>
        </w:rPr>
        <w:t>F</w:t>
      </w:r>
      <w:r w:rsidR="00F87E2D">
        <w:rPr>
          <w:rFonts w:ascii="Times New Roman" w:hAnsi="Times New Roman" w:cs="Times New Roman"/>
          <w:sz w:val="24"/>
          <w:szCs w:val="24"/>
        </w:rPr>
        <w:t>orm</w:t>
      </w:r>
      <w:r w:rsidRPr="00BD4B8C">
        <w:rPr>
          <w:rFonts w:ascii="Times New Roman" w:hAnsi="Times New Roman" w:cs="Times New Roman"/>
          <w:sz w:val="24"/>
          <w:szCs w:val="24"/>
        </w:rPr>
        <w:t xml:space="preserve"> 54 for any collision, derailment, fire, explosion, act of God, or other event involving operation of railroad on-track equipment (standing or moving) that results in reportable damages greater than the current reporting threshold to railroad on-track equipment, signals, track, </w:t>
      </w:r>
      <w:r w:rsidR="000D45A3">
        <w:rPr>
          <w:rFonts w:ascii="Times New Roman" w:hAnsi="Times New Roman" w:cs="Times New Roman"/>
          <w:sz w:val="24"/>
          <w:szCs w:val="24"/>
        </w:rPr>
        <w:t xml:space="preserve">and </w:t>
      </w:r>
      <w:r w:rsidRPr="00BD4B8C">
        <w:rPr>
          <w:rFonts w:ascii="Times New Roman" w:hAnsi="Times New Roman" w:cs="Times New Roman"/>
          <w:sz w:val="24"/>
          <w:szCs w:val="24"/>
        </w:rPr>
        <w:t>track structures</w:t>
      </w:r>
      <w:r w:rsidR="00EF3553">
        <w:rPr>
          <w:rFonts w:ascii="Times New Roman" w:hAnsi="Times New Roman" w:cs="Times New Roman"/>
          <w:sz w:val="24"/>
          <w:szCs w:val="24"/>
        </w:rPr>
        <w:t xml:space="preserve"> (train accident) </w:t>
      </w:r>
      <w:r w:rsidR="007A25B3">
        <w:rPr>
          <w:rFonts w:ascii="Times New Roman" w:hAnsi="Times New Roman" w:cs="Times New Roman"/>
          <w:sz w:val="24"/>
          <w:szCs w:val="24"/>
        </w:rPr>
        <w:t>(</w:t>
      </w:r>
      <w:r w:rsidR="009439A8">
        <w:rPr>
          <w:rFonts w:ascii="Times New Roman" w:hAnsi="Times New Roman" w:cs="Times New Roman"/>
          <w:sz w:val="24"/>
          <w:szCs w:val="24"/>
        </w:rPr>
        <w:t>49 </w:t>
      </w:r>
      <w:r w:rsidR="00FF0322">
        <w:rPr>
          <w:rFonts w:ascii="Times New Roman" w:hAnsi="Times New Roman" w:cs="Times New Roman"/>
          <w:sz w:val="24"/>
          <w:szCs w:val="24"/>
        </w:rPr>
        <w:t>CFR § 225.5</w:t>
      </w:r>
      <w:r w:rsidR="007A25B3">
        <w:rPr>
          <w:rFonts w:ascii="Times New Roman" w:hAnsi="Times New Roman" w:cs="Times New Roman"/>
          <w:sz w:val="24"/>
          <w:szCs w:val="24"/>
        </w:rPr>
        <w:t>)</w:t>
      </w:r>
      <w:r w:rsidR="00FF0322">
        <w:rPr>
          <w:rFonts w:ascii="Times New Roman" w:hAnsi="Times New Roman" w:cs="Times New Roman"/>
          <w:sz w:val="24"/>
          <w:szCs w:val="24"/>
        </w:rPr>
        <w:t xml:space="preserve">. </w:t>
      </w:r>
      <w:r w:rsidR="00EF3553">
        <w:rPr>
          <w:rFonts w:ascii="Times New Roman" w:hAnsi="Times New Roman" w:cs="Times New Roman"/>
          <w:sz w:val="24"/>
          <w:szCs w:val="24"/>
        </w:rPr>
        <w:t xml:space="preserve"> </w:t>
      </w:r>
      <w:r w:rsidR="00EF3553" w:rsidRPr="00A11AEE">
        <w:rPr>
          <w:rFonts w:ascii="Times New Roman" w:hAnsi="Times New Roman"/>
          <w:sz w:val="24"/>
          <w:szCs w:val="24"/>
        </w:rPr>
        <w:t xml:space="preserve">  </w:t>
      </w:r>
    </w:p>
    <w:p w:rsidR="00BD4B8C" w:rsidRDefault="00BD4B8C" w:rsidP="00174F26">
      <w:pPr>
        <w:pStyle w:val="NoSpacing"/>
        <w:rPr>
          <w:rFonts w:ascii="Times New Roman" w:hAnsi="Times New Roman" w:cs="Times New Roman"/>
          <w:b/>
          <w:sz w:val="24"/>
          <w:szCs w:val="24"/>
        </w:rPr>
      </w:pPr>
    </w:p>
    <w:p w:rsidR="00174F26" w:rsidRDefault="00174F26" w:rsidP="006D7B57">
      <w:pPr>
        <w:pStyle w:val="NoSpacing"/>
        <w:rPr>
          <w:rFonts w:ascii="Times New Roman" w:hAnsi="Times New Roman" w:cs="Times New Roman"/>
          <w:sz w:val="24"/>
          <w:szCs w:val="24"/>
        </w:rPr>
      </w:pPr>
      <w:r w:rsidRPr="00B96577">
        <w:rPr>
          <w:rFonts w:ascii="Times New Roman" w:hAnsi="Times New Roman" w:cs="Times New Roman"/>
          <w:b/>
          <w:sz w:val="24"/>
          <w:szCs w:val="24"/>
        </w:rPr>
        <w:t>Agency Authority</w:t>
      </w:r>
      <w:r w:rsidRPr="00174F26">
        <w:rPr>
          <w:rFonts w:ascii="Times New Roman" w:hAnsi="Times New Roman" w:cs="Times New Roman"/>
          <w:sz w:val="24"/>
          <w:szCs w:val="24"/>
        </w:rPr>
        <w:t xml:space="preserve"> </w:t>
      </w:r>
      <w:r w:rsidR="004B090D">
        <w:rPr>
          <w:rFonts w:ascii="Times New Roman" w:hAnsi="Times New Roman" w:cs="Times New Roman"/>
          <w:sz w:val="24"/>
          <w:szCs w:val="24"/>
        </w:rPr>
        <w:t>-</w:t>
      </w:r>
      <w:r w:rsidR="006D7B57" w:rsidRPr="006D7B57">
        <w:t xml:space="preserve"> </w:t>
      </w:r>
      <w:r w:rsidR="006D7B57" w:rsidRPr="006D7B57">
        <w:rPr>
          <w:rFonts w:ascii="Times New Roman" w:hAnsi="Times New Roman" w:cs="Times New Roman"/>
          <w:sz w:val="24"/>
          <w:szCs w:val="24"/>
        </w:rPr>
        <w:t>In 1910, Congress enacted the Accident Reports Act, Pu</w:t>
      </w:r>
      <w:r w:rsidR="006D7B57">
        <w:rPr>
          <w:rFonts w:ascii="Times New Roman" w:hAnsi="Times New Roman" w:cs="Times New Roman"/>
          <w:sz w:val="24"/>
          <w:szCs w:val="24"/>
        </w:rPr>
        <w:t>b</w:t>
      </w:r>
      <w:r w:rsidR="000E2E47">
        <w:rPr>
          <w:rFonts w:ascii="Times New Roman" w:hAnsi="Times New Roman" w:cs="Times New Roman"/>
          <w:sz w:val="24"/>
          <w:szCs w:val="24"/>
        </w:rPr>
        <w:t xml:space="preserve">. </w:t>
      </w:r>
      <w:proofErr w:type="gramStart"/>
      <w:r w:rsidR="006D7B57">
        <w:rPr>
          <w:rFonts w:ascii="Times New Roman" w:hAnsi="Times New Roman" w:cs="Times New Roman"/>
          <w:sz w:val="24"/>
          <w:szCs w:val="24"/>
        </w:rPr>
        <w:t>L</w:t>
      </w:r>
      <w:r w:rsidR="000E2E47">
        <w:rPr>
          <w:rFonts w:ascii="Times New Roman" w:hAnsi="Times New Roman" w:cs="Times New Roman"/>
          <w:sz w:val="24"/>
          <w:szCs w:val="24"/>
        </w:rPr>
        <w:t>.</w:t>
      </w:r>
      <w:r w:rsidR="006D7B57">
        <w:rPr>
          <w:rFonts w:ascii="Times New Roman" w:hAnsi="Times New Roman" w:cs="Times New Roman"/>
          <w:sz w:val="24"/>
          <w:szCs w:val="24"/>
        </w:rPr>
        <w:t xml:space="preserve"> No. 165, </w:t>
      </w:r>
      <w:proofErr w:type="spellStart"/>
      <w:r w:rsidR="006D7B57">
        <w:rPr>
          <w:rFonts w:ascii="Times New Roman" w:hAnsi="Times New Roman" w:cs="Times New Roman"/>
          <w:sz w:val="24"/>
          <w:szCs w:val="24"/>
        </w:rPr>
        <w:t>recodified</w:t>
      </w:r>
      <w:proofErr w:type="spellEnd"/>
      <w:r w:rsidR="006D7B57">
        <w:rPr>
          <w:rFonts w:ascii="Times New Roman" w:hAnsi="Times New Roman" w:cs="Times New Roman"/>
          <w:sz w:val="24"/>
          <w:szCs w:val="24"/>
        </w:rPr>
        <w:t xml:space="preserve"> at </w:t>
      </w:r>
      <w:r w:rsidR="006D7B57" w:rsidRPr="006D7B57">
        <w:rPr>
          <w:rFonts w:ascii="Times New Roman" w:hAnsi="Times New Roman" w:cs="Times New Roman"/>
          <w:sz w:val="24"/>
          <w:szCs w:val="24"/>
        </w:rPr>
        <w:t>49 U.S.C. §§ 20901–20903, as amended.</w:t>
      </w:r>
      <w:proofErr w:type="gramEnd"/>
      <w:r w:rsidR="006D7B57" w:rsidRPr="006D7B57">
        <w:rPr>
          <w:rFonts w:ascii="Times New Roman" w:hAnsi="Times New Roman" w:cs="Times New Roman"/>
          <w:sz w:val="24"/>
          <w:szCs w:val="24"/>
        </w:rPr>
        <w:t xml:space="preserve"> </w:t>
      </w:r>
      <w:r w:rsidR="006D7B57">
        <w:rPr>
          <w:rFonts w:ascii="Times New Roman" w:hAnsi="Times New Roman" w:cs="Times New Roman"/>
          <w:sz w:val="24"/>
          <w:szCs w:val="24"/>
        </w:rPr>
        <w:t xml:space="preserve"> </w:t>
      </w:r>
      <w:r w:rsidR="006D7B57" w:rsidRPr="006D7B57">
        <w:rPr>
          <w:rFonts w:ascii="Times New Roman" w:hAnsi="Times New Roman" w:cs="Times New Roman"/>
          <w:sz w:val="24"/>
          <w:szCs w:val="24"/>
        </w:rPr>
        <w:t>The Accident Report</w:t>
      </w:r>
      <w:r w:rsidR="006D7B57">
        <w:rPr>
          <w:rFonts w:ascii="Times New Roman" w:hAnsi="Times New Roman" w:cs="Times New Roman"/>
          <w:sz w:val="24"/>
          <w:szCs w:val="24"/>
        </w:rPr>
        <w:t>s Act, as amended, require</w:t>
      </w:r>
      <w:r w:rsidR="001404C4">
        <w:rPr>
          <w:rFonts w:ascii="Times New Roman" w:hAnsi="Times New Roman" w:cs="Times New Roman"/>
          <w:sz w:val="24"/>
          <w:szCs w:val="24"/>
        </w:rPr>
        <w:t>d</w:t>
      </w:r>
      <w:r w:rsidR="006D7B57">
        <w:rPr>
          <w:rFonts w:ascii="Times New Roman" w:hAnsi="Times New Roman" w:cs="Times New Roman"/>
          <w:sz w:val="24"/>
          <w:szCs w:val="24"/>
        </w:rPr>
        <w:t xml:space="preserve">, in </w:t>
      </w:r>
      <w:r w:rsidR="006D7B57" w:rsidRPr="006D7B57">
        <w:rPr>
          <w:rFonts w:ascii="Times New Roman" w:hAnsi="Times New Roman" w:cs="Times New Roman"/>
          <w:sz w:val="24"/>
          <w:szCs w:val="24"/>
        </w:rPr>
        <w:t>part, that railroad carriers file with the Secretary of Transportatio</w:t>
      </w:r>
      <w:r w:rsidR="006D7B57">
        <w:rPr>
          <w:rFonts w:ascii="Times New Roman" w:hAnsi="Times New Roman" w:cs="Times New Roman"/>
          <w:sz w:val="24"/>
          <w:szCs w:val="24"/>
        </w:rPr>
        <w:t xml:space="preserve">n reports on “all accidents and </w:t>
      </w:r>
      <w:r w:rsidR="006D7B57" w:rsidRPr="006D7B57">
        <w:rPr>
          <w:rFonts w:ascii="Times New Roman" w:hAnsi="Times New Roman" w:cs="Times New Roman"/>
          <w:sz w:val="24"/>
          <w:szCs w:val="24"/>
        </w:rPr>
        <w:t>incidents resulting in injury or death to an individual or d</w:t>
      </w:r>
      <w:r w:rsidR="006D7B57">
        <w:rPr>
          <w:rFonts w:ascii="Times New Roman" w:hAnsi="Times New Roman" w:cs="Times New Roman"/>
          <w:sz w:val="24"/>
          <w:szCs w:val="24"/>
        </w:rPr>
        <w:t xml:space="preserve">amage to equipment or a roadbed </w:t>
      </w:r>
      <w:r w:rsidR="006D7B57" w:rsidRPr="006D7B57">
        <w:rPr>
          <w:rFonts w:ascii="Times New Roman" w:hAnsi="Times New Roman" w:cs="Times New Roman"/>
          <w:sz w:val="24"/>
          <w:szCs w:val="24"/>
        </w:rPr>
        <w:t xml:space="preserve">arising from the carrier’s </w:t>
      </w:r>
      <w:r w:rsidR="00981D88">
        <w:rPr>
          <w:rFonts w:ascii="Times New Roman" w:hAnsi="Times New Roman" w:cs="Times New Roman"/>
          <w:sz w:val="24"/>
          <w:szCs w:val="24"/>
        </w:rPr>
        <w:t>operations during the month</w:t>
      </w:r>
      <w:r w:rsidR="00477F6E">
        <w:rPr>
          <w:rFonts w:ascii="Times New Roman" w:hAnsi="Times New Roman" w:cs="Times New Roman"/>
          <w:sz w:val="24"/>
          <w:szCs w:val="24"/>
        </w:rPr>
        <w:t>.</w:t>
      </w:r>
      <w:r w:rsidR="00981D88">
        <w:rPr>
          <w:rFonts w:ascii="Times New Roman" w:hAnsi="Times New Roman" w:cs="Times New Roman"/>
          <w:sz w:val="24"/>
          <w:szCs w:val="24"/>
        </w:rPr>
        <w:t>”</w:t>
      </w:r>
      <w:r w:rsidR="006D7B57">
        <w:rPr>
          <w:rFonts w:ascii="Times New Roman" w:hAnsi="Times New Roman" w:cs="Times New Roman"/>
          <w:sz w:val="24"/>
          <w:szCs w:val="24"/>
        </w:rPr>
        <w:t xml:space="preserve">  The Secretary of </w:t>
      </w:r>
      <w:r w:rsidR="006D7B57" w:rsidRPr="006D7B57">
        <w:rPr>
          <w:rFonts w:ascii="Times New Roman" w:hAnsi="Times New Roman" w:cs="Times New Roman"/>
          <w:sz w:val="24"/>
          <w:szCs w:val="24"/>
        </w:rPr>
        <w:t xml:space="preserve">Transportation subsequently delegated the authority to carry out </w:t>
      </w:r>
      <w:r w:rsidR="006D7B57">
        <w:rPr>
          <w:rFonts w:ascii="Times New Roman" w:hAnsi="Times New Roman" w:cs="Times New Roman"/>
          <w:sz w:val="24"/>
          <w:szCs w:val="24"/>
        </w:rPr>
        <w:t>the Accident Reports Act to the FRA</w:t>
      </w:r>
      <w:r w:rsidR="003B62D2">
        <w:rPr>
          <w:rFonts w:ascii="Times New Roman" w:hAnsi="Times New Roman" w:cs="Times New Roman"/>
          <w:sz w:val="24"/>
          <w:szCs w:val="24"/>
        </w:rPr>
        <w:t xml:space="preserve"> (</w:t>
      </w:r>
      <w:r w:rsidR="006D7B57" w:rsidRPr="006D7B57">
        <w:rPr>
          <w:rFonts w:ascii="Times New Roman" w:hAnsi="Times New Roman" w:cs="Times New Roman"/>
          <w:sz w:val="24"/>
          <w:szCs w:val="24"/>
        </w:rPr>
        <w:t xml:space="preserve">49 U.S.C </w:t>
      </w:r>
      <w:r w:rsidR="001404C4">
        <w:rPr>
          <w:rFonts w:ascii="Times New Roman" w:hAnsi="Times New Roman" w:cs="Times New Roman"/>
          <w:sz w:val="24"/>
          <w:szCs w:val="24"/>
        </w:rPr>
        <w:t xml:space="preserve">§ </w:t>
      </w:r>
      <w:r w:rsidR="006D7B57" w:rsidRPr="006D7B57">
        <w:rPr>
          <w:rFonts w:ascii="Times New Roman" w:hAnsi="Times New Roman" w:cs="Times New Roman"/>
          <w:sz w:val="24"/>
          <w:szCs w:val="24"/>
        </w:rPr>
        <w:t>103(c</w:t>
      </w:r>
      <w:proofErr w:type="gramStart"/>
      <w:r w:rsidR="006D7B57" w:rsidRPr="006D7B57">
        <w:rPr>
          <w:rFonts w:ascii="Times New Roman" w:hAnsi="Times New Roman" w:cs="Times New Roman"/>
          <w:sz w:val="24"/>
          <w:szCs w:val="24"/>
        </w:rPr>
        <w:t>)(</w:t>
      </w:r>
      <w:proofErr w:type="gramEnd"/>
      <w:r w:rsidR="006D7B57" w:rsidRPr="006D7B57">
        <w:rPr>
          <w:rFonts w:ascii="Times New Roman" w:hAnsi="Times New Roman" w:cs="Times New Roman"/>
          <w:sz w:val="24"/>
          <w:szCs w:val="24"/>
        </w:rPr>
        <w:t xml:space="preserve">1); 49 CFR </w:t>
      </w:r>
      <w:r w:rsidR="00C46A0F" w:rsidRPr="006D7B57">
        <w:rPr>
          <w:rFonts w:ascii="Times New Roman" w:hAnsi="Times New Roman" w:cs="Times New Roman"/>
          <w:sz w:val="24"/>
          <w:szCs w:val="24"/>
        </w:rPr>
        <w:t>§</w:t>
      </w:r>
      <w:r w:rsidR="00C46A0F">
        <w:rPr>
          <w:rFonts w:ascii="Times New Roman" w:hAnsi="Times New Roman" w:cs="Times New Roman"/>
          <w:sz w:val="24"/>
          <w:szCs w:val="24"/>
        </w:rPr>
        <w:t xml:space="preserve"> </w:t>
      </w:r>
      <w:r w:rsidR="006D7B57" w:rsidRPr="006D7B57">
        <w:rPr>
          <w:rFonts w:ascii="Times New Roman" w:hAnsi="Times New Roman" w:cs="Times New Roman"/>
          <w:sz w:val="24"/>
          <w:szCs w:val="24"/>
        </w:rPr>
        <w:t>1.</w:t>
      </w:r>
      <w:r w:rsidR="00FF0322">
        <w:rPr>
          <w:rFonts w:ascii="Times New Roman" w:hAnsi="Times New Roman" w:cs="Times New Roman"/>
          <w:sz w:val="24"/>
          <w:szCs w:val="24"/>
        </w:rPr>
        <w:t>89</w:t>
      </w:r>
      <w:r w:rsidR="003B62D2">
        <w:rPr>
          <w:rFonts w:ascii="Times New Roman" w:hAnsi="Times New Roman" w:cs="Times New Roman"/>
          <w:sz w:val="24"/>
          <w:szCs w:val="24"/>
        </w:rPr>
        <w:t>)</w:t>
      </w:r>
      <w:r w:rsidR="006D7B57">
        <w:rPr>
          <w:rFonts w:ascii="Times New Roman" w:hAnsi="Times New Roman" w:cs="Times New Roman"/>
          <w:sz w:val="24"/>
          <w:szCs w:val="24"/>
        </w:rPr>
        <w:t xml:space="preserve">.  </w:t>
      </w:r>
      <w:r w:rsidR="001404C4">
        <w:rPr>
          <w:rFonts w:ascii="Times New Roman" w:hAnsi="Times New Roman" w:cs="Times New Roman"/>
          <w:sz w:val="24"/>
          <w:szCs w:val="24"/>
        </w:rPr>
        <w:t xml:space="preserve">FRA issued the </w:t>
      </w:r>
      <w:r w:rsidR="006D7B57" w:rsidRPr="006D7B57">
        <w:rPr>
          <w:rFonts w:ascii="Times New Roman" w:hAnsi="Times New Roman" w:cs="Times New Roman"/>
          <w:sz w:val="24"/>
          <w:szCs w:val="24"/>
        </w:rPr>
        <w:t xml:space="preserve">accident/incident reporting regulations at 49 CFR Part 225 </w:t>
      </w:r>
      <w:r w:rsidR="006D7B57">
        <w:rPr>
          <w:rFonts w:ascii="Times New Roman" w:hAnsi="Times New Roman" w:cs="Times New Roman"/>
          <w:sz w:val="24"/>
          <w:szCs w:val="24"/>
        </w:rPr>
        <w:t xml:space="preserve">pursuant to the Accident Reports Act of 1910.  </w:t>
      </w:r>
      <w:r w:rsidR="006D7B57" w:rsidRPr="006D7B57">
        <w:rPr>
          <w:rFonts w:ascii="Times New Roman" w:hAnsi="Times New Roman" w:cs="Times New Roman"/>
          <w:sz w:val="24"/>
          <w:szCs w:val="24"/>
        </w:rPr>
        <w:t xml:space="preserve">Sixty years later, Congress enacted the Federal Railroad Safety </w:t>
      </w:r>
      <w:r w:rsidR="006D7B57">
        <w:rPr>
          <w:rFonts w:ascii="Times New Roman" w:hAnsi="Times New Roman" w:cs="Times New Roman"/>
          <w:sz w:val="24"/>
          <w:szCs w:val="24"/>
        </w:rPr>
        <w:t>Act of 1970</w:t>
      </w:r>
      <w:r w:rsidR="007B2062">
        <w:rPr>
          <w:rFonts w:ascii="Times New Roman" w:hAnsi="Times New Roman" w:cs="Times New Roman"/>
          <w:sz w:val="24"/>
          <w:szCs w:val="24"/>
        </w:rPr>
        <w:t>,</w:t>
      </w:r>
      <w:r w:rsidR="006D7B57">
        <w:rPr>
          <w:rFonts w:ascii="Times New Roman" w:hAnsi="Times New Roman" w:cs="Times New Roman"/>
          <w:sz w:val="24"/>
          <w:szCs w:val="24"/>
        </w:rPr>
        <w:t xml:space="preserve"> Pub</w:t>
      </w:r>
      <w:r w:rsidR="007B2062">
        <w:rPr>
          <w:rFonts w:ascii="Times New Roman" w:hAnsi="Times New Roman" w:cs="Times New Roman"/>
          <w:sz w:val="24"/>
          <w:szCs w:val="24"/>
        </w:rPr>
        <w:t>.</w:t>
      </w:r>
      <w:r w:rsidR="006D7B57">
        <w:rPr>
          <w:rFonts w:ascii="Times New Roman" w:hAnsi="Times New Roman" w:cs="Times New Roman"/>
          <w:sz w:val="24"/>
          <w:szCs w:val="24"/>
        </w:rPr>
        <w:t xml:space="preserve"> L</w:t>
      </w:r>
      <w:r w:rsidR="007B2062">
        <w:rPr>
          <w:rFonts w:ascii="Times New Roman" w:hAnsi="Times New Roman" w:cs="Times New Roman"/>
          <w:sz w:val="24"/>
          <w:szCs w:val="24"/>
        </w:rPr>
        <w:t>.</w:t>
      </w:r>
      <w:r w:rsidR="006D7B57">
        <w:rPr>
          <w:rFonts w:ascii="Times New Roman" w:hAnsi="Times New Roman" w:cs="Times New Roman"/>
          <w:sz w:val="24"/>
          <w:szCs w:val="24"/>
        </w:rPr>
        <w:t xml:space="preserve"> No. 91-</w:t>
      </w:r>
      <w:r w:rsidR="006D7B57" w:rsidRPr="006D7B57">
        <w:rPr>
          <w:rFonts w:ascii="Times New Roman" w:hAnsi="Times New Roman" w:cs="Times New Roman"/>
          <w:sz w:val="24"/>
          <w:szCs w:val="24"/>
        </w:rPr>
        <w:t xml:space="preserve">458, </w:t>
      </w:r>
      <w:proofErr w:type="spellStart"/>
      <w:r w:rsidR="006D7B57" w:rsidRPr="006D7B57">
        <w:rPr>
          <w:rFonts w:ascii="Times New Roman" w:hAnsi="Times New Roman" w:cs="Times New Roman"/>
          <w:sz w:val="24"/>
          <w:szCs w:val="24"/>
        </w:rPr>
        <w:t>recodified</w:t>
      </w:r>
      <w:proofErr w:type="spellEnd"/>
      <w:r w:rsidR="006D7B57" w:rsidRPr="006D7B57">
        <w:rPr>
          <w:rFonts w:ascii="Times New Roman" w:hAnsi="Times New Roman" w:cs="Times New Roman"/>
          <w:sz w:val="24"/>
          <w:szCs w:val="24"/>
        </w:rPr>
        <w:t xml:space="preserve"> primarily at 49 U.S.C. </w:t>
      </w:r>
      <w:r w:rsidR="00BB30A6">
        <w:rPr>
          <w:rFonts w:ascii="Times New Roman" w:hAnsi="Times New Roman" w:cs="Times New Roman"/>
          <w:sz w:val="24"/>
          <w:szCs w:val="24"/>
        </w:rPr>
        <w:t>C</w:t>
      </w:r>
      <w:r w:rsidR="00BB30A6" w:rsidRPr="006D7B57">
        <w:rPr>
          <w:rFonts w:ascii="Times New Roman" w:hAnsi="Times New Roman" w:cs="Times New Roman"/>
          <w:sz w:val="24"/>
          <w:szCs w:val="24"/>
        </w:rPr>
        <w:t xml:space="preserve">hapter </w:t>
      </w:r>
      <w:r w:rsidR="006D7B57" w:rsidRPr="006D7B57">
        <w:rPr>
          <w:rFonts w:ascii="Times New Roman" w:hAnsi="Times New Roman" w:cs="Times New Roman"/>
          <w:sz w:val="24"/>
          <w:szCs w:val="24"/>
        </w:rPr>
        <w:t xml:space="preserve">201, with penalty </w:t>
      </w:r>
      <w:r w:rsidR="006D7B57">
        <w:rPr>
          <w:rFonts w:ascii="Times New Roman" w:hAnsi="Times New Roman" w:cs="Times New Roman"/>
          <w:sz w:val="24"/>
          <w:szCs w:val="24"/>
        </w:rPr>
        <w:t xml:space="preserve">provisions in 49 U.S.C. </w:t>
      </w:r>
      <w:r w:rsidR="007B2062">
        <w:rPr>
          <w:rFonts w:ascii="Times New Roman" w:hAnsi="Times New Roman" w:cs="Times New Roman"/>
          <w:sz w:val="24"/>
          <w:szCs w:val="24"/>
        </w:rPr>
        <w:t>C</w:t>
      </w:r>
      <w:r w:rsidR="006D7B57">
        <w:rPr>
          <w:rFonts w:ascii="Times New Roman" w:hAnsi="Times New Roman" w:cs="Times New Roman"/>
          <w:sz w:val="24"/>
          <w:szCs w:val="24"/>
        </w:rPr>
        <w:t xml:space="preserve">hapter </w:t>
      </w:r>
      <w:r w:rsidR="006D7B57" w:rsidRPr="006D7B57">
        <w:rPr>
          <w:rFonts w:ascii="Times New Roman" w:hAnsi="Times New Roman" w:cs="Times New Roman"/>
          <w:sz w:val="24"/>
          <w:szCs w:val="24"/>
        </w:rPr>
        <w:t>213, as amended.</w:t>
      </w:r>
      <w:r w:rsidR="006D7B57">
        <w:rPr>
          <w:rFonts w:ascii="Times New Roman" w:hAnsi="Times New Roman" w:cs="Times New Roman"/>
          <w:sz w:val="24"/>
          <w:szCs w:val="24"/>
        </w:rPr>
        <w:t xml:space="preserve"> </w:t>
      </w:r>
      <w:r w:rsidR="006D7B57" w:rsidRPr="006D7B57">
        <w:rPr>
          <w:rFonts w:ascii="Times New Roman" w:hAnsi="Times New Roman" w:cs="Times New Roman"/>
          <w:sz w:val="24"/>
          <w:szCs w:val="24"/>
        </w:rPr>
        <w:t xml:space="preserve"> FRA’s accident/incident reporting req</w:t>
      </w:r>
      <w:r w:rsidR="006D7B57">
        <w:rPr>
          <w:rFonts w:ascii="Times New Roman" w:hAnsi="Times New Roman" w:cs="Times New Roman"/>
          <w:sz w:val="24"/>
          <w:szCs w:val="24"/>
        </w:rPr>
        <w:t xml:space="preserve">uirements </w:t>
      </w:r>
      <w:r w:rsidR="00BB30A6">
        <w:rPr>
          <w:rFonts w:ascii="Times New Roman" w:hAnsi="Times New Roman" w:cs="Times New Roman"/>
          <w:sz w:val="24"/>
          <w:szCs w:val="24"/>
        </w:rPr>
        <w:t>(</w:t>
      </w:r>
      <w:r w:rsidR="006D7B57">
        <w:rPr>
          <w:rFonts w:ascii="Times New Roman" w:hAnsi="Times New Roman" w:cs="Times New Roman"/>
          <w:sz w:val="24"/>
          <w:szCs w:val="24"/>
        </w:rPr>
        <w:t>49 CFR Part 225</w:t>
      </w:r>
      <w:r w:rsidR="00BB30A6">
        <w:rPr>
          <w:rFonts w:ascii="Times New Roman" w:hAnsi="Times New Roman" w:cs="Times New Roman"/>
          <w:sz w:val="24"/>
          <w:szCs w:val="24"/>
        </w:rPr>
        <w:t>)</w:t>
      </w:r>
      <w:r w:rsidR="006D7B57">
        <w:rPr>
          <w:rFonts w:ascii="Times New Roman" w:hAnsi="Times New Roman" w:cs="Times New Roman"/>
          <w:sz w:val="24"/>
          <w:szCs w:val="24"/>
        </w:rPr>
        <w:t xml:space="preserve"> are </w:t>
      </w:r>
      <w:r w:rsidR="006D7B57" w:rsidRPr="006D7B57">
        <w:rPr>
          <w:rFonts w:ascii="Times New Roman" w:hAnsi="Times New Roman" w:cs="Times New Roman"/>
          <w:sz w:val="24"/>
          <w:szCs w:val="24"/>
        </w:rPr>
        <w:t>currently issued under the dual statutory authority of the Accident Reports Act of 1910 an</w:t>
      </w:r>
      <w:r w:rsidR="006D7B57">
        <w:rPr>
          <w:rFonts w:ascii="Times New Roman" w:hAnsi="Times New Roman" w:cs="Times New Roman"/>
          <w:sz w:val="24"/>
          <w:szCs w:val="24"/>
        </w:rPr>
        <w:t xml:space="preserve">d the </w:t>
      </w:r>
      <w:r w:rsidR="006D7B57" w:rsidRPr="006D7B57">
        <w:rPr>
          <w:rFonts w:ascii="Times New Roman" w:hAnsi="Times New Roman" w:cs="Times New Roman"/>
          <w:sz w:val="24"/>
          <w:szCs w:val="24"/>
        </w:rPr>
        <w:t>Federal Railroad Safety Act of 1970.</w:t>
      </w:r>
    </w:p>
    <w:p w:rsidR="009A6118" w:rsidRDefault="009A6118" w:rsidP="006D7B57">
      <w:pPr>
        <w:pStyle w:val="NoSpacing"/>
        <w:rPr>
          <w:rFonts w:ascii="Times New Roman" w:hAnsi="Times New Roman" w:cs="Times New Roman"/>
          <w:sz w:val="24"/>
          <w:szCs w:val="24"/>
        </w:rPr>
      </w:pPr>
    </w:p>
    <w:p w:rsidR="009A6118" w:rsidRPr="00174F26" w:rsidRDefault="009F1AF4" w:rsidP="006D7B57">
      <w:pPr>
        <w:pStyle w:val="NoSpacing"/>
        <w:rPr>
          <w:rFonts w:ascii="Times New Roman" w:hAnsi="Times New Roman" w:cs="Times New Roman"/>
          <w:sz w:val="24"/>
          <w:szCs w:val="24"/>
        </w:rPr>
      </w:pPr>
      <w:r>
        <w:rPr>
          <w:rFonts w:ascii="Times New Roman" w:hAnsi="Times New Roman" w:cs="Times New Roman"/>
          <w:sz w:val="24"/>
          <w:szCs w:val="24"/>
        </w:rPr>
        <w:t xml:space="preserve">To provide regulated entities with further guidance, </w:t>
      </w:r>
      <w:r w:rsidR="009A6118">
        <w:rPr>
          <w:rFonts w:ascii="Times New Roman" w:hAnsi="Times New Roman" w:cs="Times New Roman"/>
          <w:sz w:val="24"/>
          <w:szCs w:val="24"/>
        </w:rPr>
        <w:t xml:space="preserve">FRA developed and published the </w:t>
      </w:r>
      <w:r w:rsidR="009A6118" w:rsidRPr="009A6118">
        <w:rPr>
          <w:rFonts w:ascii="Times New Roman" w:hAnsi="Times New Roman" w:cs="Times New Roman"/>
          <w:sz w:val="24"/>
          <w:szCs w:val="24"/>
        </w:rPr>
        <w:t>FRA Guide for Preparing Accident/Incident Reports</w:t>
      </w:r>
      <w:r w:rsidR="009A6118">
        <w:rPr>
          <w:rFonts w:ascii="Times New Roman" w:hAnsi="Times New Roman" w:cs="Times New Roman"/>
          <w:sz w:val="24"/>
          <w:szCs w:val="24"/>
        </w:rPr>
        <w:t xml:space="preserve"> (Guide) containing detailed instruction on how to complete each form</w:t>
      </w:r>
      <w:r>
        <w:rPr>
          <w:rFonts w:ascii="Times New Roman" w:hAnsi="Times New Roman" w:cs="Times New Roman"/>
          <w:sz w:val="24"/>
          <w:szCs w:val="24"/>
        </w:rPr>
        <w:t xml:space="preserve"> </w:t>
      </w:r>
      <w:r w:rsidR="00BB30A6">
        <w:rPr>
          <w:rFonts w:ascii="Times New Roman" w:hAnsi="Times New Roman" w:cs="Times New Roman"/>
          <w:sz w:val="24"/>
          <w:szCs w:val="24"/>
        </w:rPr>
        <w:t xml:space="preserve">that </w:t>
      </w:r>
      <w:r>
        <w:rPr>
          <w:rFonts w:ascii="Times New Roman" w:hAnsi="Times New Roman" w:cs="Times New Roman"/>
          <w:sz w:val="24"/>
          <w:szCs w:val="24"/>
        </w:rPr>
        <w:t>is available on FRA’s website</w:t>
      </w:r>
      <w:r w:rsidR="009A6118">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r w:rsidR="009A6118">
        <w:rPr>
          <w:rFonts w:ascii="Times New Roman" w:hAnsi="Times New Roman" w:cs="Times New Roman"/>
          <w:sz w:val="24"/>
          <w:szCs w:val="24"/>
        </w:rPr>
        <w:t xml:space="preserve"> </w:t>
      </w:r>
    </w:p>
    <w:p w:rsidR="00174F26" w:rsidRPr="00174F26" w:rsidRDefault="00174F26" w:rsidP="00174F26">
      <w:pPr>
        <w:pStyle w:val="NoSpacing"/>
        <w:rPr>
          <w:rFonts w:ascii="Times New Roman" w:hAnsi="Times New Roman" w:cs="Times New Roman"/>
          <w:sz w:val="24"/>
          <w:szCs w:val="24"/>
        </w:rPr>
      </w:pPr>
    </w:p>
    <w:p w:rsidR="00981D88" w:rsidRDefault="00174F26" w:rsidP="00174F26">
      <w:pPr>
        <w:pStyle w:val="NoSpacing"/>
        <w:rPr>
          <w:rFonts w:ascii="Times New Roman" w:hAnsi="Times New Roman" w:cs="Times New Roman"/>
          <w:sz w:val="24"/>
          <w:szCs w:val="24"/>
        </w:rPr>
      </w:pPr>
      <w:r w:rsidRPr="00B96577">
        <w:rPr>
          <w:rFonts w:ascii="Times New Roman" w:hAnsi="Times New Roman" w:cs="Times New Roman"/>
          <w:b/>
          <w:sz w:val="24"/>
          <w:szCs w:val="24"/>
        </w:rPr>
        <w:t xml:space="preserve">What is the Purpose of the </w:t>
      </w:r>
      <w:r w:rsidR="00C27C38">
        <w:rPr>
          <w:rFonts w:ascii="Times New Roman" w:hAnsi="Times New Roman" w:cs="Times New Roman"/>
          <w:b/>
          <w:sz w:val="24"/>
          <w:szCs w:val="24"/>
        </w:rPr>
        <w:t>Form</w:t>
      </w:r>
      <w:r w:rsidRPr="00174F26">
        <w:rPr>
          <w:rFonts w:ascii="Times New Roman" w:hAnsi="Times New Roman" w:cs="Times New Roman"/>
          <w:sz w:val="24"/>
          <w:szCs w:val="24"/>
        </w:rPr>
        <w:t xml:space="preserve"> </w:t>
      </w:r>
      <w:r w:rsidR="004B090D">
        <w:rPr>
          <w:rFonts w:ascii="Times New Roman" w:hAnsi="Times New Roman" w:cs="Times New Roman"/>
          <w:sz w:val="24"/>
          <w:szCs w:val="24"/>
        </w:rPr>
        <w:t>-</w:t>
      </w:r>
      <w:r w:rsidR="009F1AF4">
        <w:rPr>
          <w:rFonts w:ascii="Times New Roman" w:hAnsi="Times New Roman" w:cs="Times New Roman"/>
          <w:sz w:val="24"/>
          <w:szCs w:val="24"/>
        </w:rPr>
        <w:t xml:space="preserve"> </w:t>
      </w:r>
      <w:r w:rsidR="00981D88" w:rsidRPr="00981D88">
        <w:rPr>
          <w:rFonts w:ascii="Times New Roman" w:hAnsi="Times New Roman" w:cs="Times New Roman"/>
          <w:sz w:val="24"/>
          <w:szCs w:val="24"/>
        </w:rPr>
        <w:t>The purpose of the regulations in Part 225 is to provide FRA with accurate information concerning the hazards and risks that exist on the Nation’s railroads.</w:t>
      </w:r>
      <w:r w:rsidR="007B2062">
        <w:rPr>
          <w:rFonts w:ascii="Times New Roman" w:hAnsi="Times New Roman" w:cs="Times New Roman"/>
          <w:sz w:val="24"/>
          <w:szCs w:val="24"/>
        </w:rPr>
        <w:t xml:space="preserve"> </w:t>
      </w:r>
      <w:r w:rsidR="00981D88" w:rsidRPr="00981D88">
        <w:rPr>
          <w:rFonts w:ascii="Times New Roman" w:hAnsi="Times New Roman" w:cs="Times New Roman"/>
          <w:sz w:val="24"/>
          <w:szCs w:val="24"/>
        </w:rPr>
        <w:t xml:space="preserve"> </w:t>
      </w:r>
      <w:r w:rsidR="00981D88" w:rsidRPr="00C46A0F">
        <w:rPr>
          <w:rFonts w:ascii="Times New Roman" w:hAnsi="Times New Roman" w:cs="Times New Roman"/>
          <w:sz w:val="24"/>
          <w:szCs w:val="24"/>
          <w:u w:val="single"/>
        </w:rPr>
        <w:t>See</w:t>
      </w:r>
      <w:r w:rsidR="00981D88" w:rsidRPr="00981D88">
        <w:rPr>
          <w:rFonts w:ascii="Times New Roman" w:hAnsi="Times New Roman" w:cs="Times New Roman"/>
          <w:sz w:val="24"/>
          <w:szCs w:val="24"/>
        </w:rPr>
        <w:t xml:space="preserve"> </w:t>
      </w:r>
      <w:r w:rsidR="001404C4">
        <w:rPr>
          <w:rFonts w:ascii="Times New Roman" w:hAnsi="Times New Roman" w:cs="Times New Roman"/>
          <w:sz w:val="24"/>
          <w:szCs w:val="24"/>
        </w:rPr>
        <w:t xml:space="preserve">49 CFR </w:t>
      </w:r>
      <w:r w:rsidR="00981D88" w:rsidRPr="00981D88">
        <w:rPr>
          <w:rFonts w:ascii="Times New Roman" w:hAnsi="Times New Roman" w:cs="Times New Roman"/>
          <w:sz w:val="24"/>
          <w:szCs w:val="24"/>
        </w:rPr>
        <w:t xml:space="preserve">§ 225.1. </w:t>
      </w:r>
      <w:r w:rsidR="00C27C38">
        <w:rPr>
          <w:rFonts w:ascii="Times New Roman" w:hAnsi="Times New Roman" w:cs="Times New Roman"/>
          <w:sz w:val="24"/>
          <w:szCs w:val="24"/>
        </w:rPr>
        <w:t xml:space="preserve"> </w:t>
      </w:r>
      <w:r w:rsidR="00981D88" w:rsidRPr="00981D88">
        <w:rPr>
          <w:rFonts w:ascii="Times New Roman" w:hAnsi="Times New Roman" w:cs="Times New Roman"/>
          <w:sz w:val="24"/>
          <w:szCs w:val="24"/>
        </w:rPr>
        <w:t xml:space="preserve">FRA needs this information to effectively carry out its regulatory and enforcement responsibilities under the Federal railroad safety statutes.  FRA also uses this information for </w:t>
      </w:r>
      <w:r w:rsidR="007B6170">
        <w:rPr>
          <w:rFonts w:ascii="Times New Roman" w:hAnsi="Times New Roman" w:cs="Times New Roman"/>
          <w:sz w:val="24"/>
          <w:szCs w:val="24"/>
        </w:rPr>
        <w:t>identifying</w:t>
      </w:r>
      <w:r w:rsidR="00981D88" w:rsidRPr="00981D88">
        <w:rPr>
          <w:rFonts w:ascii="Times New Roman" w:hAnsi="Times New Roman" w:cs="Times New Roman"/>
          <w:sz w:val="24"/>
          <w:szCs w:val="24"/>
        </w:rPr>
        <w:t xml:space="preserve"> trends </w:t>
      </w:r>
      <w:r w:rsidR="007B6170">
        <w:rPr>
          <w:rFonts w:ascii="Times New Roman" w:hAnsi="Times New Roman" w:cs="Times New Roman"/>
          <w:sz w:val="24"/>
          <w:szCs w:val="24"/>
        </w:rPr>
        <w:t>in</w:t>
      </w:r>
      <w:r w:rsidR="007B6170" w:rsidRPr="00981D88">
        <w:rPr>
          <w:rFonts w:ascii="Times New Roman" w:hAnsi="Times New Roman" w:cs="Times New Roman"/>
          <w:sz w:val="24"/>
          <w:szCs w:val="24"/>
        </w:rPr>
        <w:t xml:space="preserve"> </w:t>
      </w:r>
      <w:r w:rsidR="00981D88" w:rsidRPr="00981D88">
        <w:rPr>
          <w:rFonts w:ascii="Times New Roman" w:hAnsi="Times New Roman" w:cs="Times New Roman"/>
          <w:sz w:val="24"/>
          <w:szCs w:val="24"/>
        </w:rPr>
        <w:t xml:space="preserve">railroad </w:t>
      </w:r>
      <w:r w:rsidR="007B6170">
        <w:rPr>
          <w:rFonts w:ascii="Times New Roman" w:hAnsi="Times New Roman" w:cs="Times New Roman"/>
          <w:sz w:val="24"/>
          <w:szCs w:val="24"/>
        </w:rPr>
        <w:t xml:space="preserve">equipment and operations </w:t>
      </w:r>
      <w:r w:rsidR="00981D88" w:rsidRPr="00981D88">
        <w:rPr>
          <w:rFonts w:ascii="Times New Roman" w:hAnsi="Times New Roman" w:cs="Times New Roman"/>
          <w:sz w:val="24"/>
          <w:szCs w:val="24"/>
        </w:rPr>
        <w:t xml:space="preserve">safety and to </w:t>
      </w:r>
      <w:r w:rsidR="007B6170">
        <w:rPr>
          <w:rFonts w:ascii="Times New Roman" w:hAnsi="Times New Roman" w:cs="Times New Roman"/>
          <w:sz w:val="24"/>
          <w:szCs w:val="24"/>
        </w:rPr>
        <w:t>inform</w:t>
      </w:r>
      <w:r w:rsidR="007B6170" w:rsidRPr="00981D88">
        <w:rPr>
          <w:rFonts w:ascii="Times New Roman" w:hAnsi="Times New Roman" w:cs="Times New Roman"/>
          <w:sz w:val="24"/>
          <w:szCs w:val="24"/>
        </w:rPr>
        <w:t xml:space="preserve"> </w:t>
      </w:r>
      <w:r w:rsidR="007B6170">
        <w:rPr>
          <w:rFonts w:ascii="Times New Roman" w:hAnsi="Times New Roman" w:cs="Times New Roman"/>
          <w:sz w:val="24"/>
          <w:szCs w:val="24"/>
        </w:rPr>
        <w:t>enforcement</w:t>
      </w:r>
      <w:r w:rsidR="005A78E7">
        <w:rPr>
          <w:rFonts w:ascii="Times New Roman" w:hAnsi="Times New Roman" w:cs="Times New Roman"/>
          <w:sz w:val="24"/>
          <w:szCs w:val="24"/>
        </w:rPr>
        <w:t>,</w:t>
      </w:r>
      <w:r w:rsidR="007B6170">
        <w:rPr>
          <w:rFonts w:ascii="Times New Roman" w:hAnsi="Times New Roman" w:cs="Times New Roman"/>
          <w:sz w:val="24"/>
          <w:szCs w:val="24"/>
        </w:rPr>
        <w:t xml:space="preserve"> outreach </w:t>
      </w:r>
      <w:r w:rsidR="00BB6163">
        <w:rPr>
          <w:rFonts w:ascii="Times New Roman" w:hAnsi="Times New Roman" w:cs="Times New Roman"/>
          <w:sz w:val="24"/>
          <w:szCs w:val="24"/>
        </w:rPr>
        <w:t>initiatives</w:t>
      </w:r>
      <w:r w:rsidR="007B6170">
        <w:rPr>
          <w:rFonts w:ascii="Times New Roman" w:hAnsi="Times New Roman" w:cs="Times New Roman"/>
          <w:sz w:val="24"/>
          <w:szCs w:val="24"/>
        </w:rPr>
        <w:t>, policies</w:t>
      </w:r>
      <w:r w:rsidR="005A78E7">
        <w:rPr>
          <w:rFonts w:ascii="Times New Roman" w:hAnsi="Times New Roman" w:cs="Times New Roman"/>
          <w:sz w:val="24"/>
          <w:szCs w:val="24"/>
        </w:rPr>
        <w:t>,</w:t>
      </w:r>
      <w:r w:rsidR="007B6170">
        <w:rPr>
          <w:rFonts w:ascii="Times New Roman" w:hAnsi="Times New Roman" w:cs="Times New Roman"/>
          <w:sz w:val="24"/>
          <w:szCs w:val="24"/>
        </w:rPr>
        <w:t xml:space="preserve"> and regulatory </w:t>
      </w:r>
      <w:r w:rsidR="00BB6163">
        <w:rPr>
          <w:rFonts w:ascii="Times New Roman" w:hAnsi="Times New Roman" w:cs="Times New Roman"/>
          <w:sz w:val="24"/>
          <w:szCs w:val="24"/>
        </w:rPr>
        <w:t xml:space="preserve">strategies. </w:t>
      </w:r>
    </w:p>
    <w:p w:rsidR="00981D88" w:rsidRDefault="00981D88" w:rsidP="00174F26">
      <w:pPr>
        <w:pStyle w:val="NoSpacing"/>
        <w:rPr>
          <w:rFonts w:ascii="Times New Roman" w:hAnsi="Times New Roman" w:cs="Times New Roman"/>
          <w:sz w:val="24"/>
          <w:szCs w:val="24"/>
        </w:rPr>
      </w:pPr>
    </w:p>
    <w:p w:rsidR="00174F26" w:rsidRPr="00174F26" w:rsidRDefault="00704149" w:rsidP="00174F26">
      <w:pPr>
        <w:pStyle w:val="NoSpacing"/>
        <w:rPr>
          <w:rFonts w:ascii="Times New Roman" w:hAnsi="Times New Roman" w:cs="Times New Roman"/>
          <w:sz w:val="24"/>
          <w:szCs w:val="24"/>
        </w:rPr>
      </w:pPr>
      <w:r>
        <w:rPr>
          <w:rFonts w:ascii="Times New Roman" w:hAnsi="Times New Roman" w:cs="Times New Roman"/>
          <w:sz w:val="24"/>
          <w:szCs w:val="24"/>
        </w:rPr>
        <w:t>FRA</w:t>
      </w:r>
      <w:r w:rsidR="00981D88">
        <w:rPr>
          <w:rFonts w:ascii="Times New Roman" w:hAnsi="Times New Roman" w:cs="Times New Roman"/>
          <w:sz w:val="24"/>
          <w:szCs w:val="24"/>
        </w:rPr>
        <w:t xml:space="preserve"> uses the </w:t>
      </w:r>
      <w:r w:rsidR="004E766A">
        <w:rPr>
          <w:rFonts w:ascii="Times New Roman" w:hAnsi="Times New Roman" w:cs="Times New Roman"/>
          <w:sz w:val="24"/>
          <w:szCs w:val="24"/>
        </w:rPr>
        <w:t xml:space="preserve">data from </w:t>
      </w:r>
      <w:r w:rsidR="00C27C38">
        <w:rPr>
          <w:rFonts w:ascii="Times New Roman" w:hAnsi="Times New Roman" w:cs="Times New Roman"/>
          <w:sz w:val="24"/>
          <w:szCs w:val="24"/>
        </w:rPr>
        <w:t xml:space="preserve">FRA </w:t>
      </w:r>
      <w:r w:rsidR="00981D88">
        <w:rPr>
          <w:rFonts w:ascii="Times New Roman" w:hAnsi="Times New Roman" w:cs="Times New Roman"/>
          <w:sz w:val="24"/>
          <w:szCs w:val="24"/>
        </w:rPr>
        <w:t xml:space="preserve">Form 54 </w:t>
      </w:r>
      <w:r>
        <w:rPr>
          <w:rFonts w:ascii="Times New Roman" w:hAnsi="Times New Roman" w:cs="Times New Roman"/>
          <w:sz w:val="24"/>
          <w:szCs w:val="24"/>
        </w:rPr>
        <w:t xml:space="preserve">to identify </w:t>
      </w:r>
      <w:r w:rsidR="004E766A">
        <w:rPr>
          <w:rFonts w:ascii="Times New Roman" w:hAnsi="Times New Roman" w:cs="Times New Roman"/>
          <w:sz w:val="24"/>
          <w:szCs w:val="24"/>
        </w:rPr>
        <w:t>safety performance trends</w:t>
      </w:r>
      <w:r w:rsidR="00174F26" w:rsidRPr="00174F26">
        <w:rPr>
          <w:rFonts w:ascii="Times New Roman" w:hAnsi="Times New Roman" w:cs="Times New Roman"/>
          <w:sz w:val="24"/>
          <w:szCs w:val="24"/>
        </w:rPr>
        <w:t xml:space="preserve"> on railroads.</w:t>
      </w:r>
      <w:r w:rsidR="00AD08B0">
        <w:rPr>
          <w:rFonts w:ascii="Times New Roman" w:hAnsi="Times New Roman" w:cs="Times New Roman"/>
          <w:sz w:val="24"/>
          <w:szCs w:val="24"/>
        </w:rPr>
        <w:t xml:space="preserve">  The information is used to </w:t>
      </w:r>
      <w:r w:rsidR="004E766A">
        <w:rPr>
          <w:rFonts w:ascii="Times New Roman" w:hAnsi="Times New Roman" w:cs="Times New Roman"/>
          <w:sz w:val="24"/>
          <w:szCs w:val="24"/>
        </w:rPr>
        <w:t xml:space="preserve">allocate </w:t>
      </w:r>
      <w:r w:rsidR="00477F6E">
        <w:rPr>
          <w:rFonts w:ascii="Times New Roman" w:hAnsi="Times New Roman" w:cs="Times New Roman"/>
          <w:sz w:val="24"/>
          <w:szCs w:val="24"/>
        </w:rPr>
        <w:t>resources</w:t>
      </w:r>
      <w:r w:rsidR="00AD130A">
        <w:rPr>
          <w:rFonts w:ascii="Times New Roman" w:hAnsi="Times New Roman" w:cs="Times New Roman"/>
          <w:sz w:val="24"/>
          <w:szCs w:val="24"/>
        </w:rPr>
        <w:t xml:space="preserve"> and to </w:t>
      </w:r>
      <w:r w:rsidR="00AD08B0">
        <w:rPr>
          <w:rFonts w:ascii="Times New Roman" w:hAnsi="Times New Roman" w:cs="Times New Roman"/>
          <w:sz w:val="24"/>
          <w:szCs w:val="24"/>
        </w:rPr>
        <w:t xml:space="preserve">develop </w:t>
      </w:r>
      <w:r w:rsidR="004E766A">
        <w:rPr>
          <w:rFonts w:ascii="Times New Roman" w:hAnsi="Times New Roman" w:cs="Times New Roman"/>
          <w:sz w:val="24"/>
          <w:szCs w:val="24"/>
        </w:rPr>
        <w:t xml:space="preserve">focused </w:t>
      </w:r>
      <w:r w:rsidR="00AD08B0">
        <w:rPr>
          <w:rFonts w:ascii="Times New Roman" w:hAnsi="Times New Roman" w:cs="Times New Roman"/>
          <w:sz w:val="24"/>
          <w:szCs w:val="24"/>
        </w:rPr>
        <w:t xml:space="preserve">inspection </w:t>
      </w:r>
      <w:r w:rsidR="004E766A">
        <w:rPr>
          <w:rFonts w:ascii="Times New Roman" w:hAnsi="Times New Roman" w:cs="Times New Roman"/>
          <w:sz w:val="24"/>
          <w:szCs w:val="24"/>
        </w:rPr>
        <w:t>needs</w:t>
      </w:r>
      <w:r w:rsidR="00AD08B0">
        <w:rPr>
          <w:rFonts w:ascii="Times New Roman" w:hAnsi="Times New Roman" w:cs="Times New Roman"/>
          <w:sz w:val="24"/>
          <w:szCs w:val="24"/>
        </w:rPr>
        <w:t xml:space="preserve">, enforcement </w:t>
      </w:r>
      <w:r w:rsidR="00981D88">
        <w:rPr>
          <w:rFonts w:ascii="Times New Roman" w:hAnsi="Times New Roman" w:cs="Times New Roman"/>
          <w:sz w:val="24"/>
          <w:szCs w:val="24"/>
        </w:rPr>
        <w:t>strategies</w:t>
      </w:r>
      <w:r w:rsidR="00AD08B0">
        <w:rPr>
          <w:rFonts w:ascii="Times New Roman" w:hAnsi="Times New Roman" w:cs="Times New Roman"/>
          <w:sz w:val="24"/>
          <w:szCs w:val="24"/>
        </w:rPr>
        <w:t xml:space="preserve">, and regulatory programs.  </w:t>
      </w:r>
    </w:p>
    <w:p w:rsidR="00174F26" w:rsidRPr="00174F26" w:rsidRDefault="00174F26" w:rsidP="00174F26">
      <w:pPr>
        <w:pStyle w:val="NoSpacing"/>
        <w:rPr>
          <w:rFonts w:ascii="Times New Roman" w:hAnsi="Times New Roman" w:cs="Times New Roman"/>
          <w:sz w:val="24"/>
          <w:szCs w:val="24"/>
        </w:rPr>
      </w:pPr>
    </w:p>
    <w:p w:rsidR="00174F26" w:rsidRPr="00174F26" w:rsidRDefault="00174F26" w:rsidP="00174F26">
      <w:pPr>
        <w:pStyle w:val="NoSpacing"/>
        <w:rPr>
          <w:rFonts w:ascii="Times New Roman" w:hAnsi="Times New Roman" w:cs="Times New Roman"/>
          <w:sz w:val="24"/>
          <w:szCs w:val="24"/>
        </w:rPr>
      </w:pPr>
      <w:r w:rsidRPr="00B96577">
        <w:rPr>
          <w:rFonts w:ascii="Times New Roman" w:hAnsi="Times New Roman" w:cs="Times New Roman"/>
          <w:b/>
          <w:sz w:val="24"/>
          <w:szCs w:val="24"/>
        </w:rPr>
        <w:lastRenderedPageBreak/>
        <w:t>Who Must Report</w:t>
      </w:r>
      <w:r w:rsidRPr="00174F26">
        <w:rPr>
          <w:rFonts w:ascii="Times New Roman" w:hAnsi="Times New Roman" w:cs="Times New Roman"/>
          <w:sz w:val="24"/>
          <w:szCs w:val="24"/>
        </w:rPr>
        <w:t xml:space="preserve"> </w:t>
      </w:r>
      <w:r w:rsidR="004B090D">
        <w:rPr>
          <w:rFonts w:ascii="Times New Roman" w:hAnsi="Times New Roman" w:cs="Times New Roman"/>
          <w:sz w:val="24"/>
          <w:szCs w:val="24"/>
        </w:rPr>
        <w:t>-</w:t>
      </w:r>
      <w:r w:rsidRPr="00174F26">
        <w:rPr>
          <w:rFonts w:ascii="Times New Roman" w:hAnsi="Times New Roman" w:cs="Times New Roman"/>
          <w:sz w:val="24"/>
          <w:szCs w:val="24"/>
        </w:rPr>
        <w:t xml:space="preserve"> </w:t>
      </w:r>
      <w:r w:rsidR="000471C6">
        <w:rPr>
          <w:rFonts w:ascii="Times New Roman" w:hAnsi="Times New Roman" w:cs="Times New Roman"/>
          <w:sz w:val="24"/>
          <w:szCs w:val="24"/>
        </w:rPr>
        <w:t>A</w:t>
      </w:r>
      <w:r w:rsidR="00AD08B0">
        <w:rPr>
          <w:rFonts w:ascii="Times New Roman" w:hAnsi="Times New Roman" w:cs="Times New Roman"/>
          <w:sz w:val="24"/>
          <w:szCs w:val="24"/>
        </w:rPr>
        <w:t xml:space="preserve"> railroad involved</w:t>
      </w:r>
      <w:r w:rsidR="00981D88">
        <w:rPr>
          <w:rFonts w:ascii="Times New Roman" w:hAnsi="Times New Roman" w:cs="Times New Roman"/>
          <w:sz w:val="24"/>
          <w:szCs w:val="24"/>
        </w:rPr>
        <w:t xml:space="preserve"> in </w:t>
      </w:r>
      <w:r w:rsidR="00477F6E">
        <w:rPr>
          <w:rFonts w:ascii="Times New Roman" w:hAnsi="Times New Roman" w:cs="Times New Roman"/>
          <w:sz w:val="24"/>
          <w:szCs w:val="24"/>
        </w:rPr>
        <w:t>a</w:t>
      </w:r>
      <w:r w:rsidR="00983837">
        <w:rPr>
          <w:rFonts w:ascii="Times New Roman" w:hAnsi="Times New Roman" w:cs="Times New Roman"/>
          <w:sz w:val="24"/>
          <w:szCs w:val="24"/>
        </w:rPr>
        <w:t xml:space="preserve"> </w:t>
      </w:r>
      <w:r w:rsidR="00981D88">
        <w:rPr>
          <w:rFonts w:ascii="Times New Roman" w:hAnsi="Times New Roman" w:cs="Times New Roman"/>
          <w:sz w:val="24"/>
          <w:szCs w:val="24"/>
        </w:rPr>
        <w:t xml:space="preserve">train accident is </w:t>
      </w:r>
      <w:r w:rsidR="004E766A">
        <w:rPr>
          <w:rFonts w:ascii="Times New Roman" w:hAnsi="Times New Roman" w:cs="Times New Roman"/>
          <w:sz w:val="24"/>
          <w:szCs w:val="24"/>
        </w:rPr>
        <w:t>required to complete and submit a Form 54</w:t>
      </w:r>
      <w:r w:rsidR="00AD08B0">
        <w:rPr>
          <w:rFonts w:ascii="Times New Roman" w:hAnsi="Times New Roman" w:cs="Times New Roman"/>
          <w:sz w:val="24"/>
          <w:szCs w:val="24"/>
        </w:rPr>
        <w:t xml:space="preserve">.  </w:t>
      </w:r>
      <w:r w:rsidR="00D6168D">
        <w:rPr>
          <w:rFonts w:ascii="Times New Roman" w:hAnsi="Times New Roman" w:cs="Times New Roman"/>
          <w:sz w:val="24"/>
          <w:szCs w:val="24"/>
        </w:rPr>
        <w:t>W</w:t>
      </w:r>
      <w:r w:rsidR="00AD08B0">
        <w:rPr>
          <w:rFonts w:ascii="Times New Roman" w:hAnsi="Times New Roman" w:cs="Times New Roman"/>
          <w:sz w:val="24"/>
          <w:szCs w:val="24"/>
        </w:rPr>
        <w:t>hen join</w:t>
      </w:r>
      <w:r w:rsidR="00D6168D">
        <w:rPr>
          <w:rFonts w:ascii="Times New Roman" w:hAnsi="Times New Roman" w:cs="Times New Roman"/>
          <w:sz w:val="24"/>
          <w:szCs w:val="24"/>
        </w:rPr>
        <w:t>t</w:t>
      </w:r>
      <w:r w:rsidR="00AD08B0">
        <w:rPr>
          <w:rFonts w:ascii="Times New Roman" w:hAnsi="Times New Roman" w:cs="Times New Roman"/>
          <w:sz w:val="24"/>
          <w:szCs w:val="24"/>
        </w:rPr>
        <w:t xml:space="preserve"> operations are involved, multiple railroads may</w:t>
      </w:r>
      <w:r w:rsidR="001026A4">
        <w:rPr>
          <w:rFonts w:ascii="Times New Roman" w:hAnsi="Times New Roman" w:cs="Times New Roman"/>
          <w:sz w:val="24"/>
          <w:szCs w:val="24"/>
        </w:rPr>
        <w:t xml:space="preserve"> </w:t>
      </w:r>
      <w:r w:rsidR="00AD08B0">
        <w:rPr>
          <w:rFonts w:ascii="Times New Roman" w:hAnsi="Times New Roman" w:cs="Times New Roman"/>
          <w:sz w:val="24"/>
          <w:szCs w:val="24"/>
        </w:rPr>
        <w:t xml:space="preserve">be required to complete </w:t>
      </w:r>
      <w:r w:rsidR="004E766A">
        <w:rPr>
          <w:rFonts w:ascii="Times New Roman" w:hAnsi="Times New Roman" w:cs="Times New Roman"/>
          <w:sz w:val="24"/>
          <w:szCs w:val="24"/>
        </w:rPr>
        <w:t xml:space="preserve">and submit </w:t>
      </w:r>
      <w:r w:rsidR="00AD08B0">
        <w:rPr>
          <w:rFonts w:ascii="Times New Roman" w:hAnsi="Times New Roman" w:cs="Times New Roman"/>
          <w:sz w:val="24"/>
          <w:szCs w:val="24"/>
        </w:rPr>
        <w:t>a</w:t>
      </w:r>
      <w:r w:rsidR="001026A4">
        <w:rPr>
          <w:rFonts w:ascii="Times New Roman" w:hAnsi="Times New Roman" w:cs="Times New Roman"/>
          <w:sz w:val="24"/>
          <w:szCs w:val="24"/>
        </w:rPr>
        <w:t>n</w:t>
      </w:r>
      <w:r w:rsidR="00AD08B0">
        <w:rPr>
          <w:rFonts w:ascii="Times New Roman" w:hAnsi="Times New Roman" w:cs="Times New Roman"/>
          <w:sz w:val="24"/>
          <w:szCs w:val="24"/>
        </w:rPr>
        <w:t xml:space="preserve"> </w:t>
      </w:r>
      <w:r w:rsidR="00C27C38">
        <w:rPr>
          <w:rFonts w:ascii="Times New Roman" w:hAnsi="Times New Roman" w:cs="Times New Roman"/>
          <w:sz w:val="24"/>
          <w:szCs w:val="24"/>
        </w:rPr>
        <w:t xml:space="preserve">FRA </w:t>
      </w:r>
      <w:r w:rsidR="00AD08B0">
        <w:rPr>
          <w:rFonts w:ascii="Times New Roman" w:hAnsi="Times New Roman" w:cs="Times New Roman"/>
          <w:sz w:val="24"/>
          <w:szCs w:val="24"/>
        </w:rPr>
        <w:t xml:space="preserve">Form 54.  </w:t>
      </w:r>
      <w:r w:rsidR="001026A4">
        <w:rPr>
          <w:rFonts w:ascii="Times New Roman" w:hAnsi="Times New Roman" w:cs="Times New Roman"/>
          <w:sz w:val="24"/>
          <w:szCs w:val="24"/>
        </w:rPr>
        <w:t>An</w:t>
      </w:r>
      <w:r w:rsidR="001404C4">
        <w:rPr>
          <w:rFonts w:ascii="Times New Roman" w:hAnsi="Times New Roman" w:cs="Times New Roman"/>
          <w:sz w:val="24"/>
          <w:szCs w:val="24"/>
        </w:rPr>
        <w:t xml:space="preserve"> </w:t>
      </w:r>
      <w:r w:rsidR="00C27C38">
        <w:rPr>
          <w:rFonts w:ascii="Times New Roman" w:hAnsi="Times New Roman" w:cs="Times New Roman"/>
          <w:sz w:val="24"/>
          <w:szCs w:val="24"/>
        </w:rPr>
        <w:t xml:space="preserve">FRA </w:t>
      </w:r>
      <w:r w:rsidR="00AD08B0">
        <w:rPr>
          <w:rFonts w:ascii="Times New Roman" w:hAnsi="Times New Roman" w:cs="Times New Roman"/>
          <w:sz w:val="24"/>
          <w:szCs w:val="24"/>
        </w:rPr>
        <w:t>Form 54</w:t>
      </w:r>
      <w:r w:rsidRPr="00174F26">
        <w:rPr>
          <w:rFonts w:ascii="Times New Roman" w:hAnsi="Times New Roman" w:cs="Times New Roman"/>
          <w:sz w:val="24"/>
          <w:szCs w:val="24"/>
        </w:rPr>
        <w:t xml:space="preserve"> </w:t>
      </w:r>
      <w:r w:rsidR="001026A4">
        <w:rPr>
          <w:rFonts w:ascii="Times New Roman" w:hAnsi="Times New Roman" w:cs="Times New Roman"/>
          <w:sz w:val="24"/>
          <w:szCs w:val="24"/>
        </w:rPr>
        <w:t xml:space="preserve">must be completed </w:t>
      </w:r>
      <w:r w:rsidRPr="00174F26">
        <w:rPr>
          <w:rFonts w:ascii="Times New Roman" w:hAnsi="Times New Roman" w:cs="Times New Roman"/>
          <w:sz w:val="24"/>
          <w:szCs w:val="24"/>
        </w:rPr>
        <w:t xml:space="preserve">for each </w:t>
      </w:r>
      <w:r w:rsidR="001404C4">
        <w:rPr>
          <w:rFonts w:ascii="Times New Roman" w:hAnsi="Times New Roman" w:cs="Times New Roman"/>
          <w:sz w:val="24"/>
          <w:szCs w:val="24"/>
        </w:rPr>
        <w:t xml:space="preserve">train </w:t>
      </w:r>
      <w:proofErr w:type="gramStart"/>
      <w:r w:rsidRPr="00174F26">
        <w:rPr>
          <w:rFonts w:ascii="Times New Roman" w:hAnsi="Times New Roman" w:cs="Times New Roman"/>
          <w:sz w:val="24"/>
          <w:szCs w:val="24"/>
        </w:rPr>
        <w:t>consist</w:t>
      </w:r>
      <w:proofErr w:type="gramEnd"/>
      <w:r w:rsidRPr="00174F26">
        <w:rPr>
          <w:rFonts w:ascii="Times New Roman" w:hAnsi="Times New Roman" w:cs="Times New Roman"/>
          <w:sz w:val="24"/>
          <w:szCs w:val="24"/>
        </w:rPr>
        <w:t xml:space="preserve"> involved in a </w:t>
      </w:r>
      <w:r w:rsidR="00704149">
        <w:rPr>
          <w:rFonts w:ascii="Times New Roman" w:hAnsi="Times New Roman" w:cs="Times New Roman"/>
          <w:sz w:val="24"/>
          <w:szCs w:val="24"/>
        </w:rPr>
        <w:t xml:space="preserve">train </w:t>
      </w:r>
      <w:r w:rsidRPr="00174F26">
        <w:rPr>
          <w:rFonts w:ascii="Times New Roman" w:hAnsi="Times New Roman" w:cs="Times New Roman"/>
          <w:sz w:val="24"/>
          <w:szCs w:val="24"/>
        </w:rPr>
        <w:t>accident</w:t>
      </w:r>
      <w:r w:rsidR="00D6168D">
        <w:rPr>
          <w:rFonts w:ascii="Times New Roman" w:hAnsi="Times New Roman" w:cs="Times New Roman"/>
          <w:sz w:val="24"/>
          <w:szCs w:val="24"/>
        </w:rPr>
        <w:t>.</w:t>
      </w:r>
      <w:r w:rsidR="00C27C38">
        <w:rPr>
          <w:rFonts w:ascii="Times New Roman" w:hAnsi="Times New Roman" w:cs="Times New Roman"/>
          <w:sz w:val="24"/>
          <w:szCs w:val="24"/>
        </w:rPr>
        <w:t xml:space="preserve"> </w:t>
      </w:r>
      <w:r w:rsidR="00704149">
        <w:rPr>
          <w:rFonts w:ascii="Times New Roman" w:hAnsi="Times New Roman" w:cs="Times New Roman"/>
          <w:sz w:val="24"/>
          <w:szCs w:val="24"/>
        </w:rPr>
        <w:t xml:space="preserve"> </w:t>
      </w:r>
      <w:r w:rsidRPr="00174F26">
        <w:rPr>
          <w:rFonts w:ascii="Times New Roman" w:hAnsi="Times New Roman" w:cs="Times New Roman"/>
          <w:sz w:val="24"/>
          <w:szCs w:val="24"/>
        </w:rPr>
        <w:t xml:space="preserve">The railroad responsible for the on-track equipment at the time of the accident, and only that railroad, </w:t>
      </w:r>
      <w:r w:rsidR="001404C4">
        <w:rPr>
          <w:rFonts w:ascii="Times New Roman" w:hAnsi="Times New Roman" w:cs="Times New Roman"/>
          <w:sz w:val="24"/>
          <w:szCs w:val="24"/>
        </w:rPr>
        <w:t xml:space="preserve">is required to report that </w:t>
      </w:r>
      <w:r w:rsidRPr="00174F26">
        <w:rPr>
          <w:rFonts w:ascii="Times New Roman" w:hAnsi="Times New Roman" w:cs="Times New Roman"/>
          <w:sz w:val="24"/>
          <w:szCs w:val="24"/>
        </w:rPr>
        <w:t xml:space="preserve">consist </w:t>
      </w:r>
      <w:r w:rsidR="001026A4">
        <w:rPr>
          <w:rFonts w:ascii="Times New Roman" w:hAnsi="Times New Roman" w:cs="Times New Roman"/>
          <w:sz w:val="24"/>
          <w:szCs w:val="24"/>
        </w:rPr>
        <w:t>(</w:t>
      </w:r>
      <w:r w:rsidR="00FF0322">
        <w:rPr>
          <w:rFonts w:ascii="Times New Roman" w:hAnsi="Times New Roman" w:cs="Times New Roman"/>
          <w:sz w:val="24"/>
          <w:szCs w:val="24"/>
        </w:rPr>
        <w:t xml:space="preserve">49 CFR </w:t>
      </w:r>
      <w:r w:rsidRPr="00174F26">
        <w:rPr>
          <w:rFonts w:ascii="Times New Roman" w:hAnsi="Times New Roman" w:cs="Times New Roman"/>
          <w:sz w:val="24"/>
          <w:szCs w:val="24"/>
        </w:rPr>
        <w:t>§ 225.23(c)</w:t>
      </w:r>
      <w:r w:rsidR="001026A4">
        <w:rPr>
          <w:rFonts w:ascii="Times New Roman" w:hAnsi="Times New Roman" w:cs="Times New Roman"/>
          <w:sz w:val="24"/>
          <w:szCs w:val="24"/>
        </w:rPr>
        <w:t>)</w:t>
      </w:r>
      <w:r w:rsidRPr="00174F26">
        <w:rPr>
          <w:rFonts w:ascii="Times New Roman" w:hAnsi="Times New Roman" w:cs="Times New Roman"/>
          <w:sz w:val="24"/>
          <w:szCs w:val="24"/>
        </w:rPr>
        <w:t>.</w:t>
      </w:r>
      <w:r w:rsidR="009A6118">
        <w:rPr>
          <w:rFonts w:ascii="Times New Roman" w:hAnsi="Times New Roman" w:cs="Times New Roman"/>
          <w:sz w:val="24"/>
          <w:szCs w:val="24"/>
        </w:rPr>
        <w:t xml:space="preserve">  </w:t>
      </w:r>
      <w:r w:rsidR="009A6118" w:rsidRPr="00FB36DE">
        <w:rPr>
          <w:rFonts w:ascii="Times New Roman" w:hAnsi="Times New Roman" w:cs="Times New Roman"/>
          <w:sz w:val="24"/>
          <w:szCs w:val="24"/>
          <w:u w:val="single"/>
        </w:rPr>
        <w:t>See</w:t>
      </w:r>
      <w:r w:rsidR="009A6118">
        <w:rPr>
          <w:rFonts w:ascii="Times New Roman" w:hAnsi="Times New Roman" w:cs="Times New Roman"/>
          <w:sz w:val="24"/>
          <w:szCs w:val="24"/>
        </w:rPr>
        <w:t xml:space="preserve"> Guide Chapter 7. </w:t>
      </w:r>
    </w:p>
    <w:p w:rsidR="00D96A6E" w:rsidRPr="00B96577" w:rsidRDefault="00D96A6E" w:rsidP="00B96577">
      <w:pPr>
        <w:autoSpaceDE w:val="0"/>
        <w:autoSpaceDN w:val="0"/>
        <w:adjustRightInd w:val="0"/>
        <w:spacing w:after="0" w:line="240" w:lineRule="auto"/>
        <w:rPr>
          <w:rFonts w:ascii="Times New Roman" w:hAnsi="Times New Roman" w:cs="Times New Roman"/>
        </w:rPr>
      </w:pPr>
    </w:p>
    <w:p w:rsidR="00174F26" w:rsidRPr="00174F26" w:rsidRDefault="00174F26" w:rsidP="00174F26">
      <w:pPr>
        <w:pStyle w:val="NoSpacing"/>
        <w:rPr>
          <w:rFonts w:ascii="Times New Roman" w:hAnsi="Times New Roman" w:cs="Times New Roman"/>
          <w:sz w:val="24"/>
          <w:szCs w:val="24"/>
        </w:rPr>
      </w:pPr>
      <w:r w:rsidRPr="00B96577">
        <w:rPr>
          <w:rFonts w:ascii="Times New Roman" w:hAnsi="Times New Roman" w:cs="Times New Roman"/>
          <w:b/>
          <w:sz w:val="24"/>
          <w:szCs w:val="24"/>
        </w:rPr>
        <w:t xml:space="preserve">When Must a </w:t>
      </w:r>
      <w:r w:rsidR="00C27C38">
        <w:rPr>
          <w:rFonts w:ascii="Times New Roman" w:hAnsi="Times New Roman" w:cs="Times New Roman"/>
          <w:b/>
          <w:sz w:val="24"/>
          <w:szCs w:val="24"/>
        </w:rPr>
        <w:t>Form</w:t>
      </w:r>
      <w:r w:rsidRPr="00B96577">
        <w:rPr>
          <w:rFonts w:ascii="Times New Roman" w:hAnsi="Times New Roman" w:cs="Times New Roman"/>
          <w:b/>
          <w:sz w:val="24"/>
          <w:szCs w:val="24"/>
        </w:rPr>
        <w:t xml:space="preserve"> </w:t>
      </w:r>
      <w:r w:rsidR="00D6168D">
        <w:rPr>
          <w:rFonts w:ascii="Times New Roman" w:hAnsi="Times New Roman" w:cs="Times New Roman"/>
          <w:b/>
          <w:sz w:val="24"/>
          <w:szCs w:val="24"/>
        </w:rPr>
        <w:t>B</w:t>
      </w:r>
      <w:r w:rsidR="00D6168D" w:rsidRPr="00B96577">
        <w:rPr>
          <w:rFonts w:ascii="Times New Roman" w:hAnsi="Times New Roman" w:cs="Times New Roman"/>
          <w:b/>
          <w:sz w:val="24"/>
          <w:szCs w:val="24"/>
        </w:rPr>
        <w:t xml:space="preserve">e </w:t>
      </w:r>
      <w:proofErr w:type="gramStart"/>
      <w:r w:rsidRPr="00B96577">
        <w:rPr>
          <w:rFonts w:ascii="Times New Roman" w:hAnsi="Times New Roman" w:cs="Times New Roman"/>
          <w:b/>
          <w:sz w:val="24"/>
          <w:szCs w:val="24"/>
        </w:rPr>
        <w:t>Filed</w:t>
      </w:r>
      <w:proofErr w:type="gramEnd"/>
      <w:r w:rsidRPr="00174F26">
        <w:rPr>
          <w:rFonts w:ascii="Times New Roman" w:hAnsi="Times New Roman" w:cs="Times New Roman"/>
          <w:sz w:val="24"/>
          <w:szCs w:val="24"/>
        </w:rPr>
        <w:t xml:space="preserve"> </w:t>
      </w:r>
      <w:r w:rsidR="004B090D">
        <w:rPr>
          <w:rFonts w:ascii="Times New Roman" w:hAnsi="Times New Roman" w:cs="Times New Roman"/>
          <w:sz w:val="24"/>
          <w:szCs w:val="24"/>
        </w:rPr>
        <w:t>-</w:t>
      </w:r>
      <w:r w:rsidRPr="00174F26">
        <w:rPr>
          <w:rFonts w:ascii="Times New Roman" w:hAnsi="Times New Roman" w:cs="Times New Roman"/>
          <w:sz w:val="24"/>
          <w:szCs w:val="24"/>
        </w:rPr>
        <w:t xml:space="preserve"> </w:t>
      </w:r>
      <w:r w:rsidR="009A6118">
        <w:rPr>
          <w:rFonts w:ascii="Times New Roman" w:hAnsi="Times New Roman" w:cs="Times New Roman"/>
          <w:sz w:val="24"/>
          <w:szCs w:val="24"/>
        </w:rPr>
        <w:t>A railroad must complete a</w:t>
      </w:r>
      <w:r w:rsidR="001026A4">
        <w:rPr>
          <w:rFonts w:ascii="Times New Roman" w:hAnsi="Times New Roman" w:cs="Times New Roman"/>
          <w:sz w:val="24"/>
          <w:szCs w:val="24"/>
        </w:rPr>
        <w:t>n</w:t>
      </w:r>
      <w:r w:rsidR="00704149">
        <w:rPr>
          <w:rFonts w:ascii="Times New Roman" w:hAnsi="Times New Roman" w:cs="Times New Roman"/>
          <w:sz w:val="24"/>
          <w:szCs w:val="24"/>
        </w:rPr>
        <w:t xml:space="preserve"> </w:t>
      </w:r>
      <w:r w:rsidR="00C27C38">
        <w:rPr>
          <w:rFonts w:ascii="Times New Roman" w:hAnsi="Times New Roman" w:cs="Times New Roman"/>
          <w:sz w:val="24"/>
          <w:szCs w:val="24"/>
        </w:rPr>
        <w:t xml:space="preserve">FRA </w:t>
      </w:r>
      <w:r w:rsidR="00704149">
        <w:rPr>
          <w:rFonts w:ascii="Times New Roman" w:hAnsi="Times New Roman" w:cs="Times New Roman"/>
          <w:sz w:val="24"/>
          <w:szCs w:val="24"/>
        </w:rPr>
        <w:t>F</w:t>
      </w:r>
      <w:r w:rsidRPr="00174F26">
        <w:rPr>
          <w:rFonts w:ascii="Times New Roman" w:hAnsi="Times New Roman" w:cs="Times New Roman"/>
          <w:sz w:val="24"/>
          <w:szCs w:val="24"/>
        </w:rPr>
        <w:t xml:space="preserve">orm </w:t>
      </w:r>
      <w:r w:rsidR="00704149">
        <w:rPr>
          <w:rFonts w:ascii="Times New Roman" w:hAnsi="Times New Roman" w:cs="Times New Roman"/>
          <w:sz w:val="24"/>
          <w:szCs w:val="24"/>
        </w:rPr>
        <w:t xml:space="preserve">54 within </w:t>
      </w:r>
      <w:r w:rsidRPr="00174F26">
        <w:rPr>
          <w:rFonts w:ascii="Times New Roman" w:hAnsi="Times New Roman" w:cs="Times New Roman"/>
          <w:sz w:val="24"/>
          <w:szCs w:val="24"/>
        </w:rPr>
        <w:t xml:space="preserve">30 days after </w:t>
      </w:r>
      <w:r w:rsidR="004E766A">
        <w:rPr>
          <w:rFonts w:ascii="Times New Roman" w:hAnsi="Times New Roman" w:cs="Times New Roman"/>
          <w:sz w:val="24"/>
          <w:szCs w:val="24"/>
        </w:rPr>
        <w:t>the end</w:t>
      </w:r>
      <w:r w:rsidR="004E766A" w:rsidRPr="00174F26">
        <w:rPr>
          <w:rFonts w:ascii="Times New Roman" w:hAnsi="Times New Roman" w:cs="Times New Roman"/>
          <w:sz w:val="24"/>
          <w:szCs w:val="24"/>
        </w:rPr>
        <w:t xml:space="preserve"> </w:t>
      </w:r>
      <w:r w:rsidRPr="00174F26">
        <w:rPr>
          <w:rFonts w:ascii="Times New Roman" w:hAnsi="Times New Roman" w:cs="Times New Roman"/>
          <w:sz w:val="24"/>
          <w:szCs w:val="24"/>
        </w:rPr>
        <w:t xml:space="preserve">of the month </w:t>
      </w:r>
      <w:r w:rsidR="00906722">
        <w:rPr>
          <w:rFonts w:ascii="Times New Roman" w:hAnsi="Times New Roman" w:cs="Times New Roman"/>
          <w:sz w:val="24"/>
          <w:szCs w:val="24"/>
        </w:rPr>
        <w:t xml:space="preserve">in which </w:t>
      </w:r>
      <w:r w:rsidRPr="00174F26">
        <w:rPr>
          <w:rFonts w:ascii="Times New Roman" w:hAnsi="Times New Roman" w:cs="Times New Roman"/>
          <w:sz w:val="24"/>
          <w:szCs w:val="24"/>
        </w:rPr>
        <w:t xml:space="preserve">the </w:t>
      </w:r>
      <w:r w:rsidR="00704149">
        <w:rPr>
          <w:rFonts w:ascii="Times New Roman" w:hAnsi="Times New Roman" w:cs="Times New Roman"/>
          <w:sz w:val="24"/>
          <w:szCs w:val="24"/>
        </w:rPr>
        <w:t>train accident</w:t>
      </w:r>
      <w:r w:rsidRPr="00174F26">
        <w:rPr>
          <w:rFonts w:ascii="Times New Roman" w:hAnsi="Times New Roman" w:cs="Times New Roman"/>
          <w:sz w:val="24"/>
          <w:szCs w:val="24"/>
        </w:rPr>
        <w:t xml:space="preserve"> occurred.</w:t>
      </w:r>
    </w:p>
    <w:p w:rsidR="00174F26" w:rsidRPr="00174F26" w:rsidRDefault="00174F26" w:rsidP="00174F26">
      <w:pPr>
        <w:pStyle w:val="NoSpacing"/>
        <w:rPr>
          <w:rFonts w:ascii="Times New Roman" w:hAnsi="Times New Roman" w:cs="Times New Roman"/>
          <w:sz w:val="24"/>
          <w:szCs w:val="24"/>
        </w:rPr>
      </w:pPr>
    </w:p>
    <w:p w:rsidR="00174F26" w:rsidRPr="00174F26" w:rsidRDefault="00174F26" w:rsidP="00174F26">
      <w:pPr>
        <w:pStyle w:val="NoSpacing"/>
        <w:rPr>
          <w:rFonts w:ascii="Times New Roman" w:hAnsi="Times New Roman" w:cs="Times New Roman"/>
          <w:sz w:val="24"/>
          <w:szCs w:val="24"/>
        </w:rPr>
      </w:pPr>
      <w:r w:rsidRPr="00B96577">
        <w:rPr>
          <w:rFonts w:ascii="Times New Roman" w:hAnsi="Times New Roman" w:cs="Times New Roman"/>
          <w:b/>
          <w:sz w:val="24"/>
          <w:szCs w:val="24"/>
        </w:rPr>
        <w:t>Reporting Threshold</w:t>
      </w:r>
      <w:r w:rsidRPr="00174F26">
        <w:rPr>
          <w:rFonts w:ascii="Times New Roman" w:hAnsi="Times New Roman" w:cs="Times New Roman"/>
          <w:sz w:val="24"/>
          <w:szCs w:val="24"/>
        </w:rPr>
        <w:t xml:space="preserve"> </w:t>
      </w:r>
      <w:r w:rsidR="004B090D">
        <w:rPr>
          <w:rFonts w:ascii="Times New Roman" w:hAnsi="Times New Roman" w:cs="Times New Roman"/>
          <w:sz w:val="24"/>
          <w:szCs w:val="24"/>
        </w:rPr>
        <w:t>-</w:t>
      </w:r>
      <w:r w:rsidRPr="00174F26">
        <w:rPr>
          <w:rFonts w:ascii="Times New Roman" w:hAnsi="Times New Roman" w:cs="Times New Roman"/>
          <w:sz w:val="24"/>
          <w:szCs w:val="24"/>
        </w:rPr>
        <w:t xml:space="preserve"> </w:t>
      </w:r>
      <w:r w:rsidR="00175B15" w:rsidRPr="00175B15">
        <w:rPr>
          <w:rFonts w:ascii="Times New Roman" w:hAnsi="Times New Roman" w:cs="Times New Roman"/>
          <w:sz w:val="24"/>
          <w:szCs w:val="24"/>
        </w:rPr>
        <w:t>FRA requires a railroad to complete a</w:t>
      </w:r>
      <w:r w:rsidR="001026A4">
        <w:rPr>
          <w:rFonts w:ascii="Times New Roman" w:hAnsi="Times New Roman" w:cs="Times New Roman"/>
          <w:sz w:val="24"/>
          <w:szCs w:val="24"/>
        </w:rPr>
        <w:t>n</w:t>
      </w:r>
      <w:r w:rsidR="00175B15" w:rsidRPr="00175B15">
        <w:rPr>
          <w:rFonts w:ascii="Times New Roman" w:hAnsi="Times New Roman" w:cs="Times New Roman"/>
          <w:sz w:val="24"/>
          <w:szCs w:val="24"/>
        </w:rPr>
        <w:t xml:space="preserve"> </w:t>
      </w:r>
      <w:r w:rsidR="00C27C38">
        <w:rPr>
          <w:rFonts w:ascii="Times New Roman" w:hAnsi="Times New Roman" w:cs="Times New Roman"/>
          <w:sz w:val="24"/>
          <w:szCs w:val="24"/>
        </w:rPr>
        <w:t xml:space="preserve">FRA </w:t>
      </w:r>
      <w:r w:rsidR="00175B15" w:rsidRPr="00175B15">
        <w:rPr>
          <w:rFonts w:ascii="Times New Roman" w:hAnsi="Times New Roman" w:cs="Times New Roman"/>
          <w:sz w:val="24"/>
          <w:szCs w:val="24"/>
        </w:rPr>
        <w:t xml:space="preserve">Form 54 for any collision, derailment, fire, explosion, act of God, or other event involving operation of railroad on-track equipment (standing or moving) that results in reportable damages greater than the current reporting threshold to railroad on-track equipment, signals, track, </w:t>
      </w:r>
      <w:r w:rsidR="001026A4">
        <w:rPr>
          <w:rFonts w:ascii="Times New Roman" w:hAnsi="Times New Roman" w:cs="Times New Roman"/>
          <w:sz w:val="24"/>
          <w:szCs w:val="24"/>
        </w:rPr>
        <w:t xml:space="preserve">and </w:t>
      </w:r>
      <w:r w:rsidR="00175B15" w:rsidRPr="00175B15">
        <w:rPr>
          <w:rFonts w:ascii="Times New Roman" w:hAnsi="Times New Roman" w:cs="Times New Roman"/>
          <w:sz w:val="24"/>
          <w:szCs w:val="24"/>
        </w:rPr>
        <w:t xml:space="preserve">track structures (train accident).  </w:t>
      </w:r>
      <w:r w:rsidRPr="00174F26">
        <w:rPr>
          <w:rFonts w:ascii="Times New Roman" w:hAnsi="Times New Roman" w:cs="Times New Roman"/>
          <w:sz w:val="24"/>
          <w:szCs w:val="24"/>
        </w:rPr>
        <w:t xml:space="preserve"> </w:t>
      </w:r>
    </w:p>
    <w:p w:rsidR="00174F26" w:rsidRPr="00174F26" w:rsidRDefault="00174F26" w:rsidP="00174F26">
      <w:pPr>
        <w:pStyle w:val="NoSpacing"/>
        <w:rPr>
          <w:rFonts w:ascii="Times New Roman" w:hAnsi="Times New Roman" w:cs="Times New Roman"/>
          <w:sz w:val="24"/>
          <w:szCs w:val="24"/>
        </w:rPr>
      </w:pPr>
    </w:p>
    <w:p w:rsidR="00885BED" w:rsidRDefault="00174F26" w:rsidP="00D37816">
      <w:pPr>
        <w:pStyle w:val="NoSpacing"/>
        <w:rPr>
          <w:rFonts w:ascii="Times New Roman" w:hAnsi="Times New Roman" w:cs="Times New Roman"/>
          <w:sz w:val="24"/>
          <w:szCs w:val="24"/>
        </w:rPr>
      </w:pPr>
      <w:r w:rsidRPr="00B96577">
        <w:rPr>
          <w:rFonts w:ascii="Times New Roman" w:hAnsi="Times New Roman" w:cs="Times New Roman"/>
          <w:b/>
          <w:sz w:val="24"/>
          <w:szCs w:val="24"/>
        </w:rPr>
        <w:t>Form Content</w:t>
      </w:r>
      <w:r w:rsidRPr="00174F26">
        <w:rPr>
          <w:rFonts w:ascii="Times New Roman" w:hAnsi="Times New Roman" w:cs="Times New Roman"/>
          <w:sz w:val="24"/>
          <w:szCs w:val="24"/>
        </w:rPr>
        <w:t xml:space="preserve"> </w:t>
      </w:r>
      <w:r w:rsidR="002111EE">
        <w:rPr>
          <w:rFonts w:ascii="Times New Roman" w:hAnsi="Times New Roman" w:cs="Times New Roman"/>
          <w:sz w:val="24"/>
          <w:szCs w:val="24"/>
        </w:rPr>
        <w:t>-</w:t>
      </w:r>
      <w:r w:rsidR="002111EE" w:rsidRPr="00174F26">
        <w:rPr>
          <w:rFonts w:ascii="Times New Roman" w:hAnsi="Times New Roman" w:cs="Times New Roman"/>
          <w:sz w:val="24"/>
          <w:szCs w:val="24"/>
        </w:rPr>
        <w:t xml:space="preserve"> </w:t>
      </w:r>
      <w:r w:rsidR="009A6118">
        <w:rPr>
          <w:rFonts w:ascii="Times New Roman" w:hAnsi="Times New Roman" w:cs="Times New Roman"/>
          <w:sz w:val="24"/>
          <w:szCs w:val="24"/>
        </w:rPr>
        <w:t>As discussed above, the fields conta</w:t>
      </w:r>
      <w:r w:rsidR="006A2052">
        <w:rPr>
          <w:rFonts w:ascii="Times New Roman" w:hAnsi="Times New Roman" w:cs="Times New Roman"/>
          <w:sz w:val="24"/>
          <w:szCs w:val="24"/>
        </w:rPr>
        <w:t xml:space="preserve">ined on the </w:t>
      </w:r>
      <w:r w:rsidR="00C27C38">
        <w:rPr>
          <w:rFonts w:ascii="Times New Roman" w:hAnsi="Times New Roman" w:cs="Times New Roman"/>
          <w:sz w:val="24"/>
          <w:szCs w:val="24"/>
        </w:rPr>
        <w:t xml:space="preserve">FRA </w:t>
      </w:r>
      <w:r w:rsidR="006A2052">
        <w:rPr>
          <w:rFonts w:ascii="Times New Roman" w:hAnsi="Times New Roman" w:cs="Times New Roman"/>
          <w:sz w:val="24"/>
          <w:szCs w:val="24"/>
        </w:rPr>
        <w:t>Form 54 captur</w:t>
      </w:r>
      <w:r w:rsidR="00477F6E">
        <w:rPr>
          <w:rFonts w:ascii="Times New Roman" w:hAnsi="Times New Roman" w:cs="Times New Roman"/>
          <w:sz w:val="24"/>
          <w:szCs w:val="24"/>
        </w:rPr>
        <w:t>e</w:t>
      </w:r>
      <w:r w:rsidR="009A6118">
        <w:rPr>
          <w:rFonts w:ascii="Times New Roman" w:hAnsi="Times New Roman" w:cs="Times New Roman"/>
          <w:sz w:val="24"/>
          <w:szCs w:val="24"/>
        </w:rPr>
        <w:t xml:space="preserve"> information about the condition</w:t>
      </w:r>
      <w:r w:rsidR="006A2052">
        <w:rPr>
          <w:rFonts w:ascii="Times New Roman" w:hAnsi="Times New Roman" w:cs="Times New Roman"/>
          <w:sz w:val="24"/>
          <w:szCs w:val="24"/>
        </w:rPr>
        <w:t>s</w:t>
      </w:r>
      <w:r w:rsidR="009A6118">
        <w:rPr>
          <w:rFonts w:ascii="Times New Roman" w:hAnsi="Times New Roman" w:cs="Times New Roman"/>
          <w:sz w:val="24"/>
          <w:szCs w:val="24"/>
        </w:rPr>
        <w:t xml:space="preserve"> and events involved in a train accident.  In addition, the </w:t>
      </w:r>
      <w:r w:rsidR="00C27C38">
        <w:rPr>
          <w:rFonts w:ascii="Times New Roman" w:hAnsi="Times New Roman" w:cs="Times New Roman"/>
          <w:sz w:val="24"/>
          <w:szCs w:val="24"/>
        </w:rPr>
        <w:t xml:space="preserve">FRA </w:t>
      </w:r>
      <w:r w:rsidR="009A6118">
        <w:rPr>
          <w:rFonts w:ascii="Times New Roman" w:hAnsi="Times New Roman" w:cs="Times New Roman"/>
          <w:sz w:val="24"/>
          <w:szCs w:val="24"/>
        </w:rPr>
        <w:t xml:space="preserve">Form 54 contains fields about the primary and contributing causes of the accident.  </w:t>
      </w:r>
    </w:p>
    <w:p w:rsidR="00885BED" w:rsidRDefault="00885BED" w:rsidP="00D37816">
      <w:pPr>
        <w:pStyle w:val="NoSpacing"/>
        <w:rPr>
          <w:rFonts w:ascii="Times New Roman" w:hAnsi="Times New Roman" w:cs="Times New Roman"/>
          <w:sz w:val="24"/>
          <w:szCs w:val="24"/>
        </w:rPr>
      </w:pPr>
    </w:p>
    <w:p w:rsidR="00174F26" w:rsidRPr="00174F26" w:rsidRDefault="00477F6E" w:rsidP="00D37816">
      <w:pPr>
        <w:pStyle w:val="NoSpacing"/>
        <w:rPr>
          <w:rFonts w:ascii="Times New Roman" w:hAnsi="Times New Roman" w:cs="Times New Roman"/>
          <w:sz w:val="24"/>
          <w:szCs w:val="24"/>
        </w:rPr>
      </w:pPr>
      <w:r>
        <w:rPr>
          <w:rFonts w:ascii="Times New Roman" w:hAnsi="Times New Roman" w:cs="Times New Roman"/>
          <w:sz w:val="24"/>
          <w:szCs w:val="24"/>
        </w:rPr>
        <w:t xml:space="preserve">Although </w:t>
      </w:r>
      <w:r w:rsidR="00C27C38">
        <w:rPr>
          <w:rFonts w:ascii="Times New Roman" w:hAnsi="Times New Roman" w:cs="Times New Roman"/>
          <w:sz w:val="24"/>
          <w:szCs w:val="24"/>
        </w:rPr>
        <w:t xml:space="preserve">FRA </w:t>
      </w:r>
      <w:r w:rsidR="0040489D">
        <w:rPr>
          <w:rFonts w:ascii="Times New Roman" w:hAnsi="Times New Roman" w:cs="Times New Roman"/>
          <w:sz w:val="24"/>
          <w:szCs w:val="24"/>
        </w:rPr>
        <w:t>Form 54 contain</w:t>
      </w:r>
      <w:r w:rsidR="00981D88">
        <w:rPr>
          <w:rFonts w:ascii="Times New Roman" w:hAnsi="Times New Roman" w:cs="Times New Roman"/>
          <w:sz w:val="24"/>
          <w:szCs w:val="24"/>
        </w:rPr>
        <w:t>s</w:t>
      </w:r>
      <w:r w:rsidR="0040489D">
        <w:rPr>
          <w:rFonts w:ascii="Times New Roman" w:hAnsi="Times New Roman" w:cs="Times New Roman"/>
          <w:sz w:val="24"/>
          <w:szCs w:val="24"/>
        </w:rPr>
        <w:t xml:space="preserve"> three</w:t>
      </w:r>
      <w:r w:rsidR="009A6118">
        <w:rPr>
          <w:rFonts w:ascii="Times New Roman" w:hAnsi="Times New Roman" w:cs="Times New Roman"/>
          <w:sz w:val="24"/>
          <w:szCs w:val="24"/>
        </w:rPr>
        <w:t xml:space="preserve"> fields capturing information about hazardous material</w:t>
      </w:r>
      <w:r>
        <w:rPr>
          <w:rFonts w:ascii="Times New Roman" w:hAnsi="Times New Roman" w:cs="Times New Roman"/>
          <w:sz w:val="24"/>
          <w:szCs w:val="24"/>
        </w:rPr>
        <w:t>,</w:t>
      </w:r>
      <w:r w:rsidR="009A6118">
        <w:rPr>
          <w:rFonts w:ascii="Times New Roman" w:hAnsi="Times New Roman" w:cs="Times New Roman"/>
          <w:sz w:val="24"/>
          <w:szCs w:val="24"/>
        </w:rPr>
        <w:t xml:space="preserve"> this information is </w:t>
      </w:r>
      <w:r w:rsidR="00174F26" w:rsidRPr="00174F26">
        <w:rPr>
          <w:rFonts w:ascii="Times New Roman" w:hAnsi="Times New Roman" w:cs="Times New Roman"/>
          <w:sz w:val="24"/>
          <w:szCs w:val="24"/>
        </w:rPr>
        <w:t>ancillary information</w:t>
      </w:r>
      <w:r w:rsidR="009A6118">
        <w:rPr>
          <w:rFonts w:ascii="Times New Roman" w:hAnsi="Times New Roman" w:cs="Times New Roman"/>
          <w:sz w:val="24"/>
          <w:szCs w:val="24"/>
        </w:rPr>
        <w:t>.</w:t>
      </w:r>
      <w:r w:rsidR="0040489D">
        <w:rPr>
          <w:rFonts w:ascii="Times New Roman" w:hAnsi="Times New Roman" w:cs="Times New Roman"/>
          <w:sz w:val="24"/>
          <w:szCs w:val="24"/>
        </w:rPr>
        <w:t xml:space="preserve">  Fields 8, 9, </w:t>
      </w:r>
      <w:r w:rsidR="0069063D">
        <w:rPr>
          <w:rFonts w:ascii="Times New Roman" w:hAnsi="Times New Roman" w:cs="Times New Roman"/>
          <w:sz w:val="24"/>
          <w:szCs w:val="24"/>
        </w:rPr>
        <w:t xml:space="preserve">and </w:t>
      </w:r>
      <w:r w:rsidR="0040489D">
        <w:rPr>
          <w:rFonts w:ascii="Times New Roman" w:hAnsi="Times New Roman" w:cs="Times New Roman"/>
          <w:sz w:val="24"/>
          <w:szCs w:val="24"/>
        </w:rPr>
        <w:t xml:space="preserve">10 </w:t>
      </w:r>
      <w:r w:rsidR="009F1AF4">
        <w:rPr>
          <w:rFonts w:ascii="Times New Roman" w:hAnsi="Times New Roman" w:cs="Times New Roman"/>
          <w:sz w:val="24"/>
          <w:szCs w:val="24"/>
        </w:rPr>
        <w:t xml:space="preserve">on </w:t>
      </w:r>
      <w:r w:rsidR="00C27C38">
        <w:rPr>
          <w:rFonts w:ascii="Times New Roman" w:hAnsi="Times New Roman" w:cs="Times New Roman"/>
          <w:sz w:val="24"/>
          <w:szCs w:val="24"/>
        </w:rPr>
        <w:t xml:space="preserve">FRA </w:t>
      </w:r>
      <w:r w:rsidR="009F1AF4">
        <w:rPr>
          <w:rFonts w:ascii="Times New Roman" w:hAnsi="Times New Roman" w:cs="Times New Roman"/>
          <w:sz w:val="24"/>
          <w:szCs w:val="24"/>
        </w:rPr>
        <w:t xml:space="preserve">Form 54 </w:t>
      </w:r>
      <w:r w:rsidR="0040489D">
        <w:rPr>
          <w:rFonts w:ascii="Times New Roman" w:hAnsi="Times New Roman" w:cs="Times New Roman"/>
          <w:sz w:val="24"/>
          <w:szCs w:val="24"/>
        </w:rPr>
        <w:t xml:space="preserve">request information about the number of cars carrying hazardous material, </w:t>
      </w:r>
      <w:r w:rsidR="001026A4">
        <w:rPr>
          <w:rFonts w:ascii="Times New Roman" w:hAnsi="Times New Roman" w:cs="Times New Roman"/>
          <w:sz w:val="24"/>
          <w:szCs w:val="24"/>
        </w:rPr>
        <w:t xml:space="preserve">the </w:t>
      </w:r>
      <w:r w:rsidR="0040489D">
        <w:rPr>
          <w:rFonts w:ascii="Times New Roman" w:hAnsi="Times New Roman" w:cs="Times New Roman"/>
          <w:sz w:val="24"/>
          <w:szCs w:val="24"/>
        </w:rPr>
        <w:t>number of car</w:t>
      </w:r>
      <w:r w:rsidR="0069063D">
        <w:rPr>
          <w:rFonts w:ascii="Times New Roman" w:hAnsi="Times New Roman" w:cs="Times New Roman"/>
          <w:sz w:val="24"/>
          <w:szCs w:val="24"/>
        </w:rPr>
        <w:t>s</w:t>
      </w:r>
      <w:r w:rsidR="0040489D">
        <w:rPr>
          <w:rFonts w:ascii="Times New Roman" w:hAnsi="Times New Roman" w:cs="Times New Roman"/>
          <w:sz w:val="24"/>
          <w:szCs w:val="24"/>
        </w:rPr>
        <w:t xml:space="preserve"> carrying hazardous material that derailed or were damaged, and </w:t>
      </w:r>
      <w:r>
        <w:rPr>
          <w:rFonts w:ascii="Times New Roman" w:hAnsi="Times New Roman" w:cs="Times New Roman"/>
          <w:sz w:val="24"/>
          <w:szCs w:val="24"/>
        </w:rPr>
        <w:t xml:space="preserve">the </w:t>
      </w:r>
      <w:r w:rsidR="0040489D">
        <w:rPr>
          <w:rFonts w:ascii="Times New Roman" w:hAnsi="Times New Roman" w:cs="Times New Roman"/>
          <w:sz w:val="24"/>
          <w:szCs w:val="24"/>
        </w:rPr>
        <w:t>number of cars that released hazardous material.  The narrative and special study block</w:t>
      </w:r>
      <w:r w:rsidR="001026A4">
        <w:rPr>
          <w:rFonts w:ascii="Times New Roman" w:hAnsi="Times New Roman" w:cs="Times New Roman"/>
          <w:sz w:val="24"/>
          <w:szCs w:val="24"/>
        </w:rPr>
        <w:t>s</w:t>
      </w:r>
      <w:r w:rsidR="0040489D">
        <w:rPr>
          <w:rFonts w:ascii="Times New Roman" w:hAnsi="Times New Roman" w:cs="Times New Roman"/>
          <w:sz w:val="24"/>
          <w:szCs w:val="24"/>
        </w:rPr>
        <w:t xml:space="preserve"> </w:t>
      </w:r>
      <w:r>
        <w:rPr>
          <w:rFonts w:ascii="Times New Roman" w:hAnsi="Times New Roman" w:cs="Times New Roman"/>
          <w:sz w:val="24"/>
          <w:szCs w:val="24"/>
        </w:rPr>
        <w:t xml:space="preserve">on that form </w:t>
      </w:r>
      <w:r w:rsidR="0040489D">
        <w:rPr>
          <w:rFonts w:ascii="Times New Roman" w:hAnsi="Times New Roman" w:cs="Times New Roman"/>
          <w:sz w:val="24"/>
          <w:szCs w:val="24"/>
        </w:rPr>
        <w:t>ask for additional information about hazardous material</w:t>
      </w:r>
      <w:r w:rsidR="001026A4">
        <w:rPr>
          <w:rFonts w:ascii="Times New Roman" w:hAnsi="Times New Roman" w:cs="Times New Roman"/>
          <w:sz w:val="24"/>
          <w:szCs w:val="24"/>
        </w:rPr>
        <w:t>,</w:t>
      </w:r>
      <w:r w:rsidR="0040489D">
        <w:rPr>
          <w:rFonts w:ascii="Times New Roman" w:hAnsi="Times New Roman" w:cs="Times New Roman"/>
          <w:sz w:val="24"/>
          <w:szCs w:val="24"/>
        </w:rPr>
        <w:t xml:space="preserve"> specifically requesting detail</w:t>
      </w:r>
      <w:r w:rsidR="001026A4">
        <w:rPr>
          <w:rFonts w:ascii="Times New Roman" w:hAnsi="Times New Roman" w:cs="Times New Roman"/>
          <w:sz w:val="24"/>
          <w:szCs w:val="24"/>
        </w:rPr>
        <w:t>ed information</w:t>
      </w:r>
      <w:r w:rsidR="0040489D">
        <w:rPr>
          <w:rFonts w:ascii="Times New Roman" w:hAnsi="Times New Roman" w:cs="Times New Roman"/>
          <w:sz w:val="24"/>
          <w:szCs w:val="24"/>
        </w:rPr>
        <w:t xml:space="preserve"> about any releases and damage</w:t>
      </w:r>
      <w:r w:rsidR="001026A4">
        <w:rPr>
          <w:rFonts w:ascii="Times New Roman" w:hAnsi="Times New Roman" w:cs="Times New Roman"/>
          <w:sz w:val="24"/>
          <w:szCs w:val="24"/>
        </w:rPr>
        <w:t>, as well as</w:t>
      </w:r>
      <w:r w:rsidR="0040489D">
        <w:rPr>
          <w:rFonts w:ascii="Times New Roman" w:hAnsi="Times New Roman" w:cs="Times New Roman"/>
          <w:sz w:val="24"/>
          <w:szCs w:val="24"/>
        </w:rPr>
        <w:t xml:space="preserve"> about crude oil involvement.  With each of these requests, FRA is capturing information about the outcome of any train collision rather than collecting information about the primary and/or contributing factors. </w:t>
      </w:r>
    </w:p>
    <w:p w:rsidR="00174F26" w:rsidRPr="00174F26" w:rsidRDefault="00174F26" w:rsidP="00174F26">
      <w:pPr>
        <w:pStyle w:val="NoSpacing"/>
        <w:rPr>
          <w:rFonts w:ascii="Times New Roman" w:hAnsi="Times New Roman" w:cs="Times New Roman"/>
          <w:sz w:val="24"/>
          <w:szCs w:val="24"/>
        </w:rPr>
      </w:pPr>
    </w:p>
    <w:p w:rsidR="00174F26" w:rsidRPr="00174F26" w:rsidRDefault="00174F26" w:rsidP="00174F26">
      <w:pPr>
        <w:pStyle w:val="NoSpacing"/>
        <w:rPr>
          <w:rFonts w:ascii="Times New Roman" w:hAnsi="Times New Roman" w:cs="Times New Roman"/>
          <w:sz w:val="24"/>
          <w:szCs w:val="24"/>
        </w:rPr>
      </w:pPr>
      <w:r w:rsidRPr="00B96577">
        <w:rPr>
          <w:rFonts w:ascii="Times New Roman" w:hAnsi="Times New Roman" w:cs="Times New Roman"/>
          <w:b/>
          <w:sz w:val="24"/>
          <w:szCs w:val="24"/>
        </w:rPr>
        <w:t>Information Collection Burden</w:t>
      </w:r>
      <w:r w:rsidRPr="00174F26">
        <w:rPr>
          <w:rFonts w:ascii="Times New Roman" w:hAnsi="Times New Roman" w:cs="Times New Roman"/>
          <w:sz w:val="24"/>
          <w:szCs w:val="24"/>
        </w:rPr>
        <w:t xml:space="preserve"> </w:t>
      </w:r>
      <w:r w:rsidR="004B090D">
        <w:rPr>
          <w:rFonts w:ascii="Times New Roman" w:hAnsi="Times New Roman" w:cs="Times New Roman"/>
          <w:sz w:val="24"/>
          <w:szCs w:val="24"/>
        </w:rPr>
        <w:t>-</w:t>
      </w:r>
      <w:r w:rsidRPr="00174F26">
        <w:rPr>
          <w:rFonts w:ascii="Times New Roman" w:hAnsi="Times New Roman" w:cs="Times New Roman"/>
          <w:sz w:val="24"/>
          <w:szCs w:val="24"/>
        </w:rPr>
        <w:t xml:space="preserve"> </w:t>
      </w:r>
      <w:r w:rsidR="00C27C38">
        <w:rPr>
          <w:rFonts w:ascii="Times New Roman" w:hAnsi="Times New Roman" w:cs="Times New Roman"/>
          <w:sz w:val="24"/>
          <w:szCs w:val="24"/>
        </w:rPr>
        <w:t xml:space="preserve">FRA </w:t>
      </w:r>
      <w:r w:rsidRPr="00174F26">
        <w:rPr>
          <w:rFonts w:ascii="Times New Roman" w:hAnsi="Times New Roman" w:cs="Times New Roman"/>
          <w:sz w:val="24"/>
          <w:szCs w:val="24"/>
        </w:rPr>
        <w:t>F</w:t>
      </w:r>
      <w:r w:rsidR="000C2D79">
        <w:rPr>
          <w:rFonts w:ascii="Times New Roman" w:hAnsi="Times New Roman" w:cs="Times New Roman"/>
          <w:sz w:val="24"/>
          <w:szCs w:val="24"/>
        </w:rPr>
        <w:t>orm</w:t>
      </w:r>
      <w:r w:rsidRPr="00174F26">
        <w:rPr>
          <w:rFonts w:ascii="Times New Roman" w:hAnsi="Times New Roman" w:cs="Times New Roman"/>
          <w:sz w:val="24"/>
          <w:szCs w:val="24"/>
        </w:rPr>
        <w:t xml:space="preserve"> 54 is a </w:t>
      </w:r>
      <w:r w:rsidR="004A2D7E" w:rsidRPr="00174F26">
        <w:rPr>
          <w:rFonts w:ascii="Times New Roman" w:hAnsi="Times New Roman" w:cs="Times New Roman"/>
          <w:sz w:val="24"/>
          <w:szCs w:val="24"/>
        </w:rPr>
        <w:t>55</w:t>
      </w:r>
      <w:r w:rsidR="004A2D7E">
        <w:rPr>
          <w:rFonts w:ascii="Times New Roman" w:hAnsi="Times New Roman" w:cs="Times New Roman"/>
          <w:sz w:val="24"/>
          <w:szCs w:val="24"/>
        </w:rPr>
        <w:t>-</w:t>
      </w:r>
      <w:r w:rsidRPr="00174F26">
        <w:rPr>
          <w:rFonts w:ascii="Times New Roman" w:hAnsi="Times New Roman" w:cs="Times New Roman"/>
          <w:sz w:val="24"/>
          <w:szCs w:val="24"/>
        </w:rPr>
        <w:t xml:space="preserve">question form with an </w:t>
      </w:r>
      <w:r w:rsidR="00C04F71" w:rsidRPr="00174F26">
        <w:rPr>
          <w:rFonts w:ascii="Times New Roman" w:hAnsi="Times New Roman" w:cs="Times New Roman"/>
          <w:sz w:val="24"/>
          <w:szCs w:val="24"/>
        </w:rPr>
        <w:t>OMB</w:t>
      </w:r>
      <w:r w:rsidR="00C04F71">
        <w:rPr>
          <w:rFonts w:ascii="Times New Roman" w:hAnsi="Times New Roman" w:cs="Times New Roman"/>
          <w:sz w:val="24"/>
          <w:szCs w:val="24"/>
        </w:rPr>
        <w:t>-</w:t>
      </w:r>
      <w:r w:rsidRPr="00174F26">
        <w:rPr>
          <w:rFonts w:ascii="Times New Roman" w:hAnsi="Times New Roman" w:cs="Times New Roman"/>
          <w:sz w:val="24"/>
          <w:szCs w:val="24"/>
        </w:rPr>
        <w:t xml:space="preserve">established burden of 120 minutes. </w:t>
      </w:r>
      <w:r w:rsidR="009F1AF4">
        <w:rPr>
          <w:rFonts w:ascii="Times New Roman" w:hAnsi="Times New Roman" w:cs="Times New Roman"/>
          <w:sz w:val="24"/>
          <w:szCs w:val="24"/>
        </w:rPr>
        <w:t xml:space="preserve"> </w:t>
      </w:r>
      <w:r w:rsidRPr="00174F26">
        <w:rPr>
          <w:rFonts w:ascii="Times New Roman" w:hAnsi="Times New Roman" w:cs="Times New Roman"/>
          <w:sz w:val="24"/>
          <w:szCs w:val="24"/>
        </w:rPr>
        <w:t xml:space="preserve">This form mainly asks for information about the train consist, the locomotive, and the train’s operation.  </w:t>
      </w:r>
    </w:p>
    <w:p w:rsidR="0029319B" w:rsidRDefault="0029319B" w:rsidP="0062750C">
      <w:pPr>
        <w:spacing w:after="0" w:line="240" w:lineRule="auto"/>
        <w:rPr>
          <w:rFonts w:ascii="Times New Roman" w:eastAsiaTheme="majorEastAsia" w:hAnsi="Times New Roman" w:cs="Times New Roman"/>
          <w:color w:val="365F91" w:themeColor="accent1" w:themeShade="BF"/>
          <w:sz w:val="28"/>
          <w:szCs w:val="28"/>
        </w:rPr>
        <w:sectPr w:rsidR="0029319B" w:rsidSect="003D6D40">
          <w:pgSz w:w="12240" w:h="15840"/>
          <w:pgMar w:top="1440" w:right="1440" w:bottom="1440" w:left="1440" w:header="720" w:footer="720" w:gutter="0"/>
          <w:cols w:space="720"/>
          <w:docGrid w:linePitch="360"/>
        </w:sectPr>
      </w:pPr>
    </w:p>
    <w:p w:rsidR="0062750C" w:rsidRPr="00127D98" w:rsidRDefault="0062750C" w:rsidP="0062750C">
      <w:pPr>
        <w:spacing w:after="0" w:line="240" w:lineRule="auto"/>
        <w:rPr>
          <w:rFonts w:ascii="Times New Roman" w:hAnsi="Times New Roman" w:cs="Times New Roman"/>
          <w:sz w:val="24"/>
          <w:szCs w:val="24"/>
        </w:rPr>
      </w:pPr>
    </w:p>
    <w:tbl>
      <w:tblPr>
        <w:tblStyle w:val="TableGrid"/>
        <w:tblW w:w="14400" w:type="dxa"/>
        <w:tblInd w:w="-8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17"/>
        <w:gridCol w:w="4246"/>
        <w:gridCol w:w="4500"/>
        <w:gridCol w:w="4237"/>
      </w:tblGrid>
      <w:tr w:rsidR="006B6526" w:rsidRPr="004E4961" w:rsidTr="00F973D7">
        <w:tc>
          <w:tcPr>
            <w:tcW w:w="11520" w:type="dxa"/>
            <w:gridSpan w:val="4"/>
            <w:shd w:val="clear" w:color="auto" w:fill="0F243E" w:themeFill="text2" w:themeFillShade="80"/>
          </w:tcPr>
          <w:p w:rsidR="006B6526" w:rsidRPr="004E4961" w:rsidRDefault="006B6526" w:rsidP="0098252B">
            <w:pPr>
              <w:jc w:val="center"/>
              <w:rPr>
                <w:rFonts w:ascii="Times New Roman" w:hAnsi="Times New Roman" w:cs="Times New Roman"/>
                <w:b/>
                <w:sz w:val="24"/>
                <w:szCs w:val="24"/>
              </w:rPr>
            </w:pPr>
            <w:r w:rsidRPr="00B96577">
              <w:rPr>
                <w:rFonts w:ascii="Times New Roman" w:hAnsi="Times New Roman" w:cs="Times New Roman"/>
                <w:b/>
                <w:color w:val="FFFFFF" w:themeColor="background1"/>
                <w:sz w:val="24"/>
                <w:szCs w:val="24"/>
              </w:rPr>
              <w:t xml:space="preserve">Table </w:t>
            </w:r>
            <w:r w:rsidR="0098252B">
              <w:rPr>
                <w:rFonts w:ascii="Times New Roman" w:hAnsi="Times New Roman" w:cs="Times New Roman"/>
                <w:b/>
                <w:color w:val="FFFFFF" w:themeColor="background1"/>
                <w:sz w:val="24"/>
                <w:szCs w:val="24"/>
              </w:rPr>
              <w:t>2</w:t>
            </w:r>
            <w:r w:rsidR="006E3004" w:rsidRPr="00B96577">
              <w:rPr>
                <w:rFonts w:ascii="Times New Roman" w:hAnsi="Times New Roman" w:cs="Times New Roman"/>
                <w:b/>
                <w:color w:val="FFFFFF" w:themeColor="background1"/>
                <w:sz w:val="24"/>
                <w:szCs w:val="24"/>
              </w:rPr>
              <w:t xml:space="preserve">: Hazardous Materials Transportation Incident Reporting Comparison </w:t>
            </w:r>
          </w:p>
        </w:tc>
      </w:tr>
      <w:tr w:rsidR="006C1690" w:rsidRPr="004E4961" w:rsidTr="00F973D7">
        <w:trPr>
          <w:trHeight w:val="570"/>
        </w:trPr>
        <w:tc>
          <w:tcPr>
            <w:tcW w:w="1800" w:type="dxa"/>
            <w:shd w:val="clear" w:color="auto" w:fill="365F91" w:themeFill="accent1" w:themeFillShade="BF"/>
          </w:tcPr>
          <w:p w:rsidR="006C1690" w:rsidRPr="004E4961" w:rsidRDefault="006C1690" w:rsidP="007D6D3F">
            <w:pPr>
              <w:jc w:val="center"/>
              <w:rPr>
                <w:rFonts w:ascii="Times New Roman" w:hAnsi="Times New Roman" w:cs="Times New Roman"/>
                <w:b/>
                <w:sz w:val="24"/>
                <w:szCs w:val="24"/>
              </w:rPr>
            </w:pPr>
          </w:p>
        </w:tc>
        <w:tc>
          <w:tcPr>
            <w:tcW w:w="11520" w:type="dxa"/>
            <w:tcBorders>
              <w:right w:val="single" w:sz="4" w:space="0" w:color="auto"/>
            </w:tcBorders>
            <w:shd w:val="clear" w:color="auto" w:fill="365F91" w:themeFill="accent1" w:themeFillShade="BF"/>
            <w:vAlign w:val="center"/>
          </w:tcPr>
          <w:p w:rsidR="006C1690" w:rsidRPr="006C1690" w:rsidRDefault="006C1690" w:rsidP="006C1690">
            <w:pPr>
              <w:jc w:val="center"/>
              <w:rPr>
                <w:rFonts w:ascii="Times New Roman" w:hAnsi="Times New Roman" w:cs="Times New Roman"/>
                <w:b/>
                <w:color w:val="FFFFFF" w:themeColor="background1"/>
                <w:sz w:val="24"/>
                <w:szCs w:val="24"/>
              </w:rPr>
            </w:pPr>
            <w:r w:rsidRPr="006C1690">
              <w:rPr>
                <w:rFonts w:ascii="Times New Roman" w:hAnsi="Times New Roman" w:cs="Times New Roman"/>
                <w:b/>
                <w:color w:val="FFFFFF" w:themeColor="background1"/>
                <w:sz w:val="24"/>
                <w:szCs w:val="24"/>
              </w:rPr>
              <w:t>Office of Hazardous Materials Safety</w:t>
            </w:r>
          </w:p>
        </w:tc>
        <w:tc>
          <w:tcPr>
            <w:tcW w:w="11520" w:type="dxa"/>
            <w:tcBorders>
              <w:left w:val="single" w:sz="4" w:space="0" w:color="auto"/>
              <w:right w:val="single" w:sz="4" w:space="0" w:color="auto"/>
            </w:tcBorders>
            <w:shd w:val="clear" w:color="auto" w:fill="365F91" w:themeFill="accent1" w:themeFillShade="BF"/>
            <w:vAlign w:val="center"/>
          </w:tcPr>
          <w:p w:rsidR="006C1690" w:rsidRPr="006C1690" w:rsidRDefault="006C1690" w:rsidP="006C1690">
            <w:pPr>
              <w:jc w:val="center"/>
              <w:rPr>
                <w:rFonts w:ascii="Times New Roman" w:hAnsi="Times New Roman" w:cs="Times New Roman"/>
                <w:b/>
                <w:color w:val="FFFFFF" w:themeColor="background1"/>
                <w:sz w:val="24"/>
                <w:szCs w:val="24"/>
              </w:rPr>
            </w:pPr>
            <w:r w:rsidRPr="006C1690">
              <w:rPr>
                <w:rFonts w:ascii="Times New Roman" w:hAnsi="Times New Roman" w:cs="Times New Roman"/>
                <w:b/>
                <w:color w:val="FFFFFF" w:themeColor="background1"/>
                <w:sz w:val="24"/>
                <w:szCs w:val="24"/>
              </w:rPr>
              <w:t>Federal Railroad Administration</w:t>
            </w:r>
          </w:p>
        </w:tc>
        <w:tc>
          <w:tcPr>
            <w:tcW w:w="11520" w:type="dxa"/>
            <w:tcBorders>
              <w:left w:val="single" w:sz="4" w:space="0" w:color="auto"/>
            </w:tcBorders>
            <w:shd w:val="clear" w:color="auto" w:fill="365F91" w:themeFill="accent1" w:themeFillShade="BF"/>
            <w:vAlign w:val="center"/>
          </w:tcPr>
          <w:p w:rsidR="006C1690" w:rsidRPr="006C1690" w:rsidRDefault="006C1690" w:rsidP="006C1690">
            <w:pPr>
              <w:jc w:val="center"/>
              <w:rPr>
                <w:rFonts w:ascii="Times New Roman" w:hAnsi="Times New Roman" w:cs="Times New Roman"/>
                <w:b/>
                <w:color w:val="FFFFFF" w:themeColor="background1"/>
                <w:sz w:val="24"/>
                <w:szCs w:val="24"/>
              </w:rPr>
            </w:pPr>
            <w:r w:rsidRPr="006C1690">
              <w:rPr>
                <w:rFonts w:ascii="Times New Roman" w:hAnsi="Times New Roman" w:cs="Times New Roman"/>
                <w:b/>
                <w:color w:val="FFFFFF" w:themeColor="background1"/>
                <w:sz w:val="24"/>
                <w:szCs w:val="24"/>
              </w:rPr>
              <w:t>Office of Pipeline Safety</w:t>
            </w:r>
          </w:p>
        </w:tc>
      </w:tr>
      <w:tr w:rsidR="006B6526" w:rsidRPr="004E4961" w:rsidTr="00F973D7">
        <w:tc>
          <w:tcPr>
            <w:tcW w:w="1800" w:type="dxa"/>
            <w:shd w:val="clear" w:color="auto" w:fill="DBE5F1" w:themeFill="accent1" w:themeFillTint="33"/>
          </w:tcPr>
          <w:p w:rsidR="006B6526" w:rsidRPr="004E4961" w:rsidRDefault="006B6526" w:rsidP="004025A1">
            <w:pPr>
              <w:jc w:val="center"/>
              <w:rPr>
                <w:rFonts w:ascii="Times New Roman" w:hAnsi="Times New Roman" w:cs="Times New Roman"/>
                <w:b/>
                <w:sz w:val="24"/>
                <w:szCs w:val="24"/>
              </w:rPr>
            </w:pPr>
            <w:r w:rsidRPr="004E4961">
              <w:rPr>
                <w:rFonts w:ascii="Times New Roman" w:hAnsi="Times New Roman" w:cs="Times New Roman"/>
                <w:b/>
                <w:sz w:val="24"/>
                <w:szCs w:val="24"/>
              </w:rPr>
              <w:t>Report Name</w:t>
            </w:r>
          </w:p>
        </w:tc>
        <w:tc>
          <w:tcPr>
            <w:tcW w:w="11520" w:type="dxa"/>
          </w:tcPr>
          <w:p w:rsidR="006B6526" w:rsidRPr="00FF7A18" w:rsidRDefault="006B6526" w:rsidP="0029319B">
            <w:pPr>
              <w:jc w:val="center"/>
              <w:rPr>
                <w:rFonts w:ascii="Times New Roman" w:hAnsi="Times New Roman" w:cs="Times New Roman"/>
              </w:rPr>
            </w:pPr>
            <w:r w:rsidRPr="00FF7A18">
              <w:rPr>
                <w:rFonts w:ascii="Times New Roman" w:hAnsi="Times New Roman" w:cs="Times New Roman"/>
              </w:rPr>
              <w:t>DOT</w:t>
            </w:r>
            <w:r w:rsidR="00312AC9" w:rsidRPr="00FF7A18">
              <w:rPr>
                <w:rFonts w:ascii="Times New Roman" w:hAnsi="Times New Roman" w:cs="Times New Roman"/>
              </w:rPr>
              <w:t xml:space="preserve"> Form</w:t>
            </w:r>
            <w:r w:rsidRPr="00FF7A18">
              <w:rPr>
                <w:rFonts w:ascii="Times New Roman" w:hAnsi="Times New Roman" w:cs="Times New Roman"/>
              </w:rPr>
              <w:t xml:space="preserve"> 5800.1</w:t>
            </w:r>
          </w:p>
        </w:tc>
        <w:tc>
          <w:tcPr>
            <w:tcW w:w="11520" w:type="dxa"/>
            <w:shd w:val="clear" w:color="auto" w:fill="auto"/>
          </w:tcPr>
          <w:p w:rsidR="006B6526" w:rsidRPr="00FF7A18" w:rsidRDefault="006B6526" w:rsidP="000A215C">
            <w:pPr>
              <w:jc w:val="center"/>
              <w:rPr>
                <w:rFonts w:ascii="Times New Roman" w:hAnsi="Times New Roman" w:cs="Times New Roman"/>
              </w:rPr>
            </w:pPr>
            <w:r w:rsidRPr="00FF7A18">
              <w:rPr>
                <w:rFonts w:ascii="Times New Roman" w:hAnsi="Times New Roman" w:cs="Times New Roman"/>
              </w:rPr>
              <w:t xml:space="preserve">FRA </w:t>
            </w:r>
            <w:r w:rsidR="000A215C" w:rsidRPr="00FF7A18">
              <w:rPr>
                <w:rFonts w:ascii="Times New Roman" w:hAnsi="Times New Roman" w:cs="Times New Roman"/>
              </w:rPr>
              <w:t>F</w:t>
            </w:r>
            <w:r w:rsidR="000A215C">
              <w:rPr>
                <w:rFonts w:ascii="Times New Roman" w:hAnsi="Times New Roman" w:cs="Times New Roman"/>
              </w:rPr>
              <w:t xml:space="preserve">orm </w:t>
            </w:r>
            <w:r w:rsidRPr="00FF7A18">
              <w:rPr>
                <w:rFonts w:ascii="Times New Roman" w:hAnsi="Times New Roman" w:cs="Times New Roman"/>
              </w:rPr>
              <w:t>6180.54</w:t>
            </w:r>
            <w:r w:rsidR="00A13133">
              <w:rPr>
                <w:rFonts w:ascii="Times New Roman" w:hAnsi="Times New Roman" w:cs="Times New Roman"/>
              </w:rPr>
              <w:t xml:space="preserve"> </w:t>
            </w:r>
            <w:r w:rsidR="006B667F">
              <w:rPr>
                <w:rFonts w:ascii="Times New Roman" w:hAnsi="Times New Roman" w:cs="Times New Roman"/>
              </w:rPr>
              <w:t>(</w:t>
            </w:r>
            <w:r w:rsidR="00C27C38">
              <w:rPr>
                <w:rFonts w:ascii="Times New Roman" w:hAnsi="Times New Roman" w:cs="Times New Roman"/>
              </w:rPr>
              <w:t xml:space="preserve">FRA </w:t>
            </w:r>
            <w:r w:rsidR="006B667F">
              <w:rPr>
                <w:rFonts w:ascii="Times New Roman" w:hAnsi="Times New Roman" w:cs="Times New Roman"/>
              </w:rPr>
              <w:t>Form 54)</w:t>
            </w:r>
          </w:p>
        </w:tc>
        <w:tc>
          <w:tcPr>
            <w:tcW w:w="11520" w:type="dxa"/>
            <w:shd w:val="clear" w:color="auto" w:fill="auto"/>
          </w:tcPr>
          <w:p w:rsidR="006B6526" w:rsidRPr="00FF7A18" w:rsidRDefault="006E3004" w:rsidP="00363C29">
            <w:pPr>
              <w:jc w:val="center"/>
              <w:rPr>
                <w:rFonts w:ascii="Times New Roman" w:hAnsi="Times New Roman" w:cs="Times New Roman"/>
              </w:rPr>
            </w:pPr>
            <w:r w:rsidRPr="00FF7A18">
              <w:rPr>
                <w:rFonts w:ascii="Times New Roman" w:hAnsi="Times New Roman" w:cs="Times New Roman"/>
              </w:rPr>
              <w:t>PHMSA F</w:t>
            </w:r>
            <w:r w:rsidR="00477F6E">
              <w:rPr>
                <w:rFonts w:ascii="Times New Roman" w:hAnsi="Times New Roman" w:cs="Times New Roman"/>
              </w:rPr>
              <w:t xml:space="preserve">orm </w:t>
            </w:r>
            <w:r w:rsidRPr="00FF7A18">
              <w:rPr>
                <w:rFonts w:ascii="Times New Roman" w:hAnsi="Times New Roman" w:cs="Times New Roman"/>
              </w:rPr>
              <w:t>7000-1</w:t>
            </w:r>
            <w:r w:rsidR="009F1AF4">
              <w:rPr>
                <w:rFonts w:ascii="Times New Roman" w:hAnsi="Times New Roman" w:cs="Times New Roman"/>
              </w:rPr>
              <w:t xml:space="preserve"> </w:t>
            </w:r>
            <w:r w:rsidR="00A13133">
              <w:rPr>
                <w:rFonts w:ascii="Times New Roman" w:hAnsi="Times New Roman" w:cs="Times New Roman"/>
              </w:rPr>
              <w:t>(</w:t>
            </w:r>
            <w:r w:rsidR="00A13133" w:rsidRPr="00A13133">
              <w:rPr>
                <w:rFonts w:ascii="Times New Roman" w:hAnsi="Times New Roman" w:cs="Times New Roman"/>
              </w:rPr>
              <w:t>OPS form 7000</w:t>
            </w:r>
            <w:r w:rsidR="00AD1608">
              <w:rPr>
                <w:rFonts w:ascii="Times New Roman" w:hAnsi="Times New Roman" w:cs="Times New Roman"/>
              </w:rPr>
              <w:t>-1</w:t>
            </w:r>
            <w:r w:rsidR="00A13133" w:rsidRPr="00A13133">
              <w:rPr>
                <w:rFonts w:ascii="Times New Roman" w:hAnsi="Times New Roman" w:cs="Times New Roman"/>
              </w:rPr>
              <w:t>)</w:t>
            </w:r>
          </w:p>
        </w:tc>
      </w:tr>
      <w:tr w:rsidR="006B6526" w:rsidRPr="004E4961" w:rsidTr="00F973D7">
        <w:tc>
          <w:tcPr>
            <w:tcW w:w="1800" w:type="dxa"/>
            <w:shd w:val="clear" w:color="auto" w:fill="DBE5F1" w:themeFill="accent1" w:themeFillTint="33"/>
          </w:tcPr>
          <w:p w:rsidR="006B6526" w:rsidRPr="004E4961" w:rsidRDefault="006B6526" w:rsidP="004025A1">
            <w:pPr>
              <w:jc w:val="center"/>
              <w:rPr>
                <w:rFonts w:ascii="Times New Roman" w:hAnsi="Times New Roman" w:cs="Times New Roman"/>
                <w:b/>
                <w:sz w:val="24"/>
                <w:szCs w:val="24"/>
              </w:rPr>
            </w:pPr>
            <w:r w:rsidRPr="004E4961">
              <w:rPr>
                <w:rFonts w:ascii="Times New Roman" w:hAnsi="Times New Roman" w:cs="Times New Roman"/>
                <w:b/>
                <w:sz w:val="24"/>
                <w:szCs w:val="24"/>
              </w:rPr>
              <w:t>CFR Citation</w:t>
            </w:r>
          </w:p>
        </w:tc>
        <w:tc>
          <w:tcPr>
            <w:tcW w:w="11520" w:type="dxa"/>
          </w:tcPr>
          <w:p w:rsidR="006B6526" w:rsidRPr="00FF7A18" w:rsidRDefault="006B6526" w:rsidP="0029319B">
            <w:pPr>
              <w:jc w:val="center"/>
              <w:rPr>
                <w:rFonts w:ascii="Times New Roman" w:hAnsi="Times New Roman" w:cs="Times New Roman"/>
              </w:rPr>
            </w:pPr>
            <w:r w:rsidRPr="00FF7A18">
              <w:rPr>
                <w:rFonts w:ascii="Times New Roman" w:hAnsi="Times New Roman" w:cs="Times New Roman"/>
              </w:rPr>
              <w:t>49 CFR § 171.16</w:t>
            </w:r>
          </w:p>
        </w:tc>
        <w:tc>
          <w:tcPr>
            <w:tcW w:w="11520" w:type="dxa"/>
            <w:shd w:val="clear" w:color="auto" w:fill="auto"/>
          </w:tcPr>
          <w:p w:rsidR="006B6526" w:rsidRPr="00FF7A18" w:rsidRDefault="00A60794" w:rsidP="0029319B">
            <w:pPr>
              <w:jc w:val="center"/>
              <w:rPr>
                <w:rFonts w:ascii="Times New Roman" w:hAnsi="Times New Roman" w:cs="Times New Roman"/>
              </w:rPr>
            </w:pPr>
            <w:r w:rsidRPr="00FF7A18">
              <w:rPr>
                <w:rFonts w:ascii="Times New Roman" w:hAnsi="Times New Roman" w:cs="Times New Roman"/>
              </w:rPr>
              <w:t>49 CFR § 225.12</w:t>
            </w:r>
          </w:p>
        </w:tc>
        <w:tc>
          <w:tcPr>
            <w:tcW w:w="11520" w:type="dxa"/>
            <w:shd w:val="clear" w:color="auto" w:fill="auto"/>
          </w:tcPr>
          <w:p w:rsidR="006B6526" w:rsidRPr="00FF7A18" w:rsidRDefault="006E3004" w:rsidP="0029319B">
            <w:pPr>
              <w:jc w:val="center"/>
              <w:rPr>
                <w:rFonts w:ascii="Times New Roman" w:hAnsi="Times New Roman" w:cs="Times New Roman"/>
              </w:rPr>
            </w:pPr>
            <w:r w:rsidRPr="00FF7A18">
              <w:rPr>
                <w:rFonts w:ascii="Times New Roman" w:hAnsi="Times New Roman" w:cs="Times New Roman"/>
              </w:rPr>
              <w:t xml:space="preserve">49 CFR Part </w:t>
            </w:r>
            <w:r w:rsidR="00C27C38" w:rsidRPr="00FF7A18">
              <w:rPr>
                <w:rFonts w:ascii="Times New Roman" w:hAnsi="Times New Roman" w:cs="Times New Roman"/>
              </w:rPr>
              <w:t>§</w:t>
            </w:r>
            <w:r w:rsidR="00C27C38">
              <w:rPr>
                <w:rFonts w:ascii="Times New Roman" w:hAnsi="Times New Roman" w:cs="Times New Roman"/>
              </w:rPr>
              <w:t>§</w:t>
            </w:r>
            <w:r w:rsidRPr="00FF7A18">
              <w:rPr>
                <w:rFonts w:ascii="Times New Roman" w:hAnsi="Times New Roman" w:cs="Times New Roman"/>
              </w:rPr>
              <w:t xml:space="preserve"> 195.50</w:t>
            </w:r>
            <w:r w:rsidR="00C27C38">
              <w:rPr>
                <w:rFonts w:ascii="Times New Roman" w:hAnsi="Times New Roman" w:cs="Times New Roman"/>
              </w:rPr>
              <w:t xml:space="preserve"> and </w:t>
            </w:r>
            <w:r w:rsidR="00AD1608">
              <w:rPr>
                <w:rFonts w:ascii="Times New Roman" w:hAnsi="Times New Roman" w:cs="Times New Roman"/>
              </w:rPr>
              <w:t>195.54</w:t>
            </w:r>
          </w:p>
        </w:tc>
      </w:tr>
      <w:tr w:rsidR="006B6526" w:rsidRPr="004E4961" w:rsidTr="00F973D7">
        <w:tc>
          <w:tcPr>
            <w:tcW w:w="1800" w:type="dxa"/>
            <w:shd w:val="clear" w:color="auto" w:fill="DBE5F1" w:themeFill="accent1" w:themeFillTint="33"/>
          </w:tcPr>
          <w:p w:rsidR="006B6526" w:rsidRPr="004E4961" w:rsidRDefault="00981D88" w:rsidP="004025A1">
            <w:pPr>
              <w:jc w:val="center"/>
              <w:rPr>
                <w:rFonts w:ascii="Times New Roman" w:hAnsi="Times New Roman" w:cs="Times New Roman"/>
                <w:b/>
                <w:sz w:val="24"/>
                <w:szCs w:val="24"/>
              </w:rPr>
            </w:pPr>
            <w:r>
              <w:rPr>
                <w:rFonts w:ascii="Times New Roman" w:hAnsi="Times New Roman" w:cs="Times New Roman"/>
                <w:b/>
                <w:sz w:val="24"/>
                <w:szCs w:val="24"/>
              </w:rPr>
              <w:t>Reporting Entity</w:t>
            </w:r>
          </w:p>
        </w:tc>
        <w:tc>
          <w:tcPr>
            <w:tcW w:w="11520" w:type="dxa"/>
          </w:tcPr>
          <w:p w:rsidR="006B6526" w:rsidRPr="00FF7A18" w:rsidRDefault="006B6526" w:rsidP="0029319B">
            <w:pPr>
              <w:rPr>
                <w:rFonts w:ascii="Times New Roman" w:hAnsi="Times New Roman" w:cs="Times New Roman"/>
              </w:rPr>
            </w:pPr>
            <w:r w:rsidRPr="00FF7A18">
              <w:rPr>
                <w:rFonts w:ascii="Times New Roman" w:hAnsi="Times New Roman" w:cs="Times New Roman"/>
              </w:rPr>
              <w:t xml:space="preserve">Entity in </w:t>
            </w:r>
            <w:r w:rsidR="0069063D" w:rsidRPr="00FF7A18">
              <w:rPr>
                <w:rFonts w:ascii="Times New Roman" w:hAnsi="Times New Roman" w:cs="Times New Roman"/>
              </w:rPr>
              <w:t xml:space="preserve">physical </w:t>
            </w:r>
            <w:r w:rsidRPr="00FF7A18">
              <w:rPr>
                <w:rFonts w:ascii="Times New Roman" w:hAnsi="Times New Roman" w:cs="Times New Roman"/>
              </w:rPr>
              <w:t>possession of the hazmat during transportation incident</w:t>
            </w:r>
            <w:r w:rsidR="00763A80" w:rsidRPr="00FF7A18">
              <w:rPr>
                <w:rFonts w:ascii="Times New Roman" w:hAnsi="Times New Roman" w:cs="Times New Roman"/>
              </w:rPr>
              <w:t xml:space="preserve"> (except pipeline operators)</w:t>
            </w:r>
          </w:p>
        </w:tc>
        <w:tc>
          <w:tcPr>
            <w:tcW w:w="11520" w:type="dxa"/>
            <w:shd w:val="clear" w:color="auto" w:fill="auto"/>
          </w:tcPr>
          <w:p w:rsidR="00A31ABD" w:rsidRPr="00FF7A18" w:rsidRDefault="00A31ABD" w:rsidP="000A215C">
            <w:pPr>
              <w:rPr>
                <w:rFonts w:ascii="Times New Roman" w:hAnsi="Times New Roman" w:cs="Times New Roman"/>
              </w:rPr>
            </w:pPr>
            <w:r w:rsidRPr="00FF7A18">
              <w:rPr>
                <w:rFonts w:ascii="Times New Roman" w:hAnsi="Times New Roman" w:cs="Times New Roman"/>
              </w:rPr>
              <w:t xml:space="preserve">Railroad </w:t>
            </w:r>
            <w:r w:rsidR="0029319B" w:rsidRPr="00FF7A18">
              <w:rPr>
                <w:rFonts w:ascii="Times New Roman" w:hAnsi="Times New Roman" w:cs="Times New Roman"/>
              </w:rPr>
              <w:t xml:space="preserve"> </w:t>
            </w:r>
          </w:p>
        </w:tc>
        <w:tc>
          <w:tcPr>
            <w:tcW w:w="11520" w:type="dxa"/>
            <w:shd w:val="clear" w:color="auto" w:fill="auto"/>
          </w:tcPr>
          <w:p w:rsidR="006B6526" w:rsidRPr="00FF7A18" w:rsidRDefault="00070092" w:rsidP="0029319B">
            <w:pPr>
              <w:rPr>
                <w:rFonts w:ascii="Times New Roman" w:hAnsi="Times New Roman" w:cs="Times New Roman"/>
              </w:rPr>
            </w:pPr>
            <w:r w:rsidRPr="00FF7A18">
              <w:rPr>
                <w:rFonts w:ascii="Times New Roman" w:hAnsi="Times New Roman" w:cs="Times New Roman"/>
              </w:rPr>
              <w:t>Pipeline Operators</w:t>
            </w:r>
          </w:p>
        </w:tc>
      </w:tr>
      <w:tr w:rsidR="006B6526" w:rsidRPr="004E4961" w:rsidTr="00F973D7">
        <w:tc>
          <w:tcPr>
            <w:tcW w:w="1800" w:type="dxa"/>
            <w:shd w:val="clear" w:color="auto" w:fill="DBE5F1" w:themeFill="accent1" w:themeFillTint="33"/>
          </w:tcPr>
          <w:p w:rsidR="006B6526" w:rsidRPr="00D04B2C" w:rsidRDefault="006B6526" w:rsidP="004025A1">
            <w:pPr>
              <w:jc w:val="center"/>
              <w:rPr>
                <w:rFonts w:ascii="Times New Roman" w:hAnsi="Times New Roman" w:cs="Times New Roman"/>
                <w:b/>
                <w:sz w:val="24"/>
                <w:szCs w:val="24"/>
              </w:rPr>
            </w:pPr>
            <w:r w:rsidRPr="004E4961">
              <w:rPr>
                <w:rFonts w:ascii="Times New Roman" w:hAnsi="Times New Roman" w:cs="Times New Roman"/>
                <w:b/>
                <w:sz w:val="24"/>
                <w:szCs w:val="24"/>
              </w:rPr>
              <w:t>Threshold</w:t>
            </w:r>
          </w:p>
        </w:tc>
        <w:tc>
          <w:tcPr>
            <w:tcW w:w="11520" w:type="dxa"/>
          </w:tcPr>
          <w:p w:rsidR="006B6526" w:rsidRPr="00FF7A18" w:rsidRDefault="006B6526" w:rsidP="0029319B">
            <w:pPr>
              <w:rPr>
                <w:rFonts w:ascii="Times New Roman" w:hAnsi="Times New Roman" w:cs="Times New Roman"/>
              </w:rPr>
            </w:pPr>
            <w:r w:rsidRPr="00FB36DE">
              <w:rPr>
                <w:rFonts w:ascii="Times New Roman" w:hAnsi="Times New Roman" w:cs="Times New Roman"/>
                <w:u w:val="single"/>
              </w:rPr>
              <w:t>See</w:t>
            </w:r>
            <w:r w:rsidRPr="00FF7A18">
              <w:rPr>
                <w:rFonts w:ascii="Times New Roman" w:hAnsi="Times New Roman" w:cs="Times New Roman"/>
              </w:rPr>
              <w:t xml:space="preserve"> 49 CFR </w:t>
            </w:r>
            <w:r w:rsidR="00C006DD" w:rsidRPr="00FF7A18">
              <w:rPr>
                <w:rFonts w:ascii="Times New Roman" w:hAnsi="Times New Roman" w:cs="Times New Roman"/>
              </w:rPr>
              <w:t>§</w:t>
            </w:r>
            <w:r w:rsidRPr="00FF7A18">
              <w:rPr>
                <w:rFonts w:ascii="Times New Roman" w:hAnsi="Times New Roman" w:cs="Times New Roman"/>
              </w:rPr>
              <w:t>§</w:t>
            </w:r>
            <w:r w:rsidR="00070092" w:rsidRPr="00FF7A18">
              <w:rPr>
                <w:rFonts w:ascii="Times New Roman" w:hAnsi="Times New Roman" w:cs="Times New Roman"/>
              </w:rPr>
              <w:t xml:space="preserve"> 171.15 and </w:t>
            </w:r>
            <w:r w:rsidRPr="00FF7A18">
              <w:rPr>
                <w:rFonts w:ascii="Times New Roman" w:hAnsi="Times New Roman" w:cs="Times New Roman"/>
              </w:rPr>
              <w:t>171.16</w:t>
            </w:r>
          </w:p>
        </w:tc>
        <w:tc>
          <w:tcPr>
            <w:tcW w:w="11520" w:type="dxa"/>
            <w:shd w:val="clear" w:color="auto" w:fill="auto"/>
          </w:tcPr>
          <w:p w:rsidR="006B6526" w:rsidRPr="00FF7A18" w:rsidRDefault="006E3004" w:rsidP="000F34FB">
            <w:pPr>
              <w:rPr>
                <w:rFonts w:ascii="Times New Roman" w:hAnsi="Times New Roman" w:cs="Times New Roman"/>
              </w:rPr>
            </w:pPr>
            <w:r w:rsidRPr="00FB36DE">
              <w:rPr>
                <w:rFonts w:ascii="Times New Roman" w:hAnsi="Times New Roman" w:cs="Times New Roman"/>
                <w:u w:val="single"/>
              </w:rPr>
              <w:t>See</w:t>
            </w:r>
            <w:r w:rsidRPr="00FF7A18">
              <w:rPr>
                <w:rFonts w:ascii="Times New Roman" w:hAnsi="Times New Roman" w:cs="Times New Roman"/>
              </w:rPr>
              <w:t xml:space="preserve"> 49 CFR § 225.19(c) </w:t>
            </w:r>
          </w:p>
        </w:tc>
        <w:tc>
          <w:tcPr>
            <w:tcW w:w="11520" w:type="dxa"/>
            <w:shd w:val="clear" w:color="auto" w:fill="auto"/>
          </w:tcPr>
          <w:p w:rsidR="006B6526" w:rsidRPr="00FF7A18" w:rsidRDefault="00070092" w:rsidP="0029319B">
            <w:pPr>
              <w:rPr>
                <w:rFonts w:ascii="Times New Roman" w:hAnsi="Times New Roman" w:cs="Times New Roman"/>
              </w:rPr>
            </w:pPr>
            <w:r w:rsidRPr="00FB36DE">
              <w:rPr>
                <w:rFonts w:ascii="Times New Roman" w:hAnsi="Times New Roman" w:cs="Times New Roman"/>
                <w:u w:val="single"/>
              </w:rPr>
              <w:t>See</w:t>
            </w:r>
            <w:r w:rsidRPr="00FF7A18">
              <w:rPr>
                <w:rFonts w:ascii="Times New Roman" w:hAnsi="Times New Roman" w:cs="Times New Roman"/>
              </w:rPr>
              <w:t xml:space="preserve"> 49 CFR </w:t>
            </w:r>
            <w:r w:rsidR="00C006DD" w:rsidRPr="00FF7A18">
              <w:rPr>
                <w:rFonts w:ascii="Times New Roman" w:hAnsi="Times New Roman" w:cs="Times New Roman"/>
              </w:rPr>
              <w:t>§</w:t>
            </w:r>
            <w:r w:rsidRPr="00FF7A18">
              <w:rPr>
                <w:rFonts w:ascii="Times New Roman" w:hAnsi="Times New Roman" w:cs="Times New Roman"/>
              </w:rPr>
              <w:t>§ 195.50 and 195.5</w:t>
            </w:r>
            <w:r w:rsidR="00AD1608">
              <w:rPr>
                <w:rFonts w:ascii="Times New Roman" w:hAnsi="Times New Roman" w:cs="Times New Roman"/>
              </w:rPr>
              <w:t>4</w:t>
            </w:r>
          </w:p>
        </w:tc>
      </w:tr>
      <w:tr w:rsidR="006B6526" w:rsidRPr="004E4961" w:rsidTr="00F973D7">
        <w:tc>
          <w:tcPr>
            <w:tcW w:w="1800" w:type="dxa"/>
            <w:shd w:val="clear" w:color="auto" w:fill="DBE5F1" w:themeFill="accent1" w:themeFillTint="33"/>
          </w:tcPr>
          <w:p w:rsidR="006B6526" w:rsidRPr="004E4961" w:rsidRDefault="006B6526" w:rsidP="004025A1">
            <w:pPr>
              <w:jc w:val="center"/>
              <w:rPr>
                <w:rFonts w:ascii="Times New Roman" w:hAnsi="Times New Roman" w:cs="Times New Roman"/>
                <w:b/>
                <w:sz w:val="24"/>
                <w:szCs w:val="24"/>
              </w:rPr>
            </w:pPr>
            <w:r w:rsidRPr="004E4961">
              <w:rPr>
                <w:rFonts w:ascii="Times New Roman" w:hAnsi="Times New Roman" w:cs="Times New Roman"/>
                <w:b/>
                <w:sz w:val="24"/>
                <w:szCs w:val="24"/>
              </w:rPr>
              <w:t>When</w:t>
            </w:r>
          </w:p>
        </w:tc>
        <w:tc>
          <w:tcPr>
            <w:tcW w:w="11520" w:type="dxa"/>
          </w:tcPr>
          <w:p w:rsidR="006B6526" w:rsidRPr="00FF7A18" w:rsidRDefault="006B6526" w:rsidP="0029319B">
            <w:pPr>
              <w:rPr>
                <w:rFonts w:ascii="Times New Roman" w:hAnsi="Times New Roman" w:cs="Times New Roman"/>
              </w:rPr>
            </w:pPr>
            <w:r w:rsidRPr="00FF7A18">
              <w:rPr>
                <w:rFonts w:ascii="Times New Roman" w:hAnsi="Times New Roman" w:cs="Times New Roman"/>
              </w:rPr>
              <w:t xml:space="preserve">30 days via DOT </w:t>
            </w:r>
            <w:r w:rsidR="006E3004" w:rsidRPr="00FF7A18">
              <w:rPr>
                <w:rFonts w:ascii="Times New Roman" w:hAnsi="Times New Roman" w:cs="Times New Roman"/>
              </w:rPr>
              <w:t>Form 5800.1.</w:t>
            </w:r>
          </w:p>
        </w:tc>
        <w:tc>
          <w:tcPr>
            <w:tcW w:w="11520" w:type="dxa"/>
            <w:shd w:val="clear" w:color="auto" w:fill="auto"/>
          </w:tcPr>
          <w:p w:rsidR="00A75B80" w:rsidRPr="00FF7A18" w:rsidRDefault="000A215C" w:rsidP="0029319B">
            <w:pPr>
              <w:rPr>
                <w:rFonts w:ascii="Times New Roman" w:hAnsi="Times New Roman" w:cs="Times New Roman"/>
              </w:rPr>
            </w:pPr>
            <w:r>
              <w:rPr>
                <w:rFonts w:ascii="Times New Roman" w:hAnsi="Times New Roman" w:cs="Times New Roman"/>
              </w:rPr>
              <w:t>W</w:t>
            </w:r>
            <w:r w:rsidR="006E3004" w:rsidRPr="00FF7A18">
              <w:rPr>
                <w:rFonts w:ascii="Times New Roman" w:hAnsi="Times New Roman" w:cs="Times New Roman"/>
              </w:rPr>
              <w:t>ithin 30 days after expiration of the month during which the accident occurred</w:t>
            </w:r>
            <w:r>
              <w:rPr>
                <w:rFonts w:ascii="Times New Roman" w:hAnsi="Times New Roman" w:cs="Times New Roman"/>
              </w:rPr>
              <w:t xml:space="preserve"> via Form 54</w:t>
            </w:r>
            <w:r w:rsidR="006E3004" w:rsidRPr="00FF7A18">
              <w:rPr>
                <w:rFonts w:ascii="Times New Roman" w:hAnsi="Times New Roman" w:cs="Times New Roman"/>
              </w:rPr>
              <w:t xml:space="preserve">. </w:t>
            </w:r>
          </w:p>
        </w:tc>
        <w:tc>
          <w:tcPr>
            <w:tcW w:w="11520" w:type="dxa"/>
            <w:shd w:val="clear" w:color="auto" w:fill="auto"/>
          </w:tcPr>
          <w:p w:rsidR="006B6526" w:rsidRPr="00FF7A18" w:rsidRDefault="00AD1608" w:rsidP="000A215C">
            <w:pPr>
              <w:rPr>
                <w:rFonts w:ascii="Times New Roman" w:hAnsi="Times New Roman" w:cs="Times New Roman"/>
              </w:rPr>
            </w:pPr>
            <w:r>
              <w:rPr>
                <w:rFonts w:ascii="Times New Roman" w:hAnsi="Times New Roman" w:cs="Times New Roman"/>
              </w:rPr>
              <w:t>W</w:t>
            </w:r>
            <w:r w:rsidR="006E3004" w:rsidRPr="00FF7A18">
              <w:rPr>
                <w:rFonts w:ascii="Times New Roman" w:hAnsi="Times New Roman" w:cs="Times New Roman"/>
              </w:rPr>
              <w:t xml:space="preserve">ithin 30 days of the </w:t>
            </w:r>
            <w:r w:rsidR="004E051E">
              <w:rPr>
                <w:rFonts w:ascii="Times New Roman" w:hAnsi="Times New Roman" w:cs="Times New Roman"/>
              </w:rPr>
              <w:t>accident</w:t>
            </w:r>
            <w:r w:rsidR="006E3004" w:rsidRPr="00FF7A18">
              <w:rPr>
                <w:rFonts w:ascii="Times New Roman" w:hAnsi="Times New Roman" w:cs="Times New Roman"/>
              </w:rPr>
              <w:t xml:space="preserve">, </w:t>
            </w:r>
            <w:r w:rsidR="000A215C">
              <w:rPr>
                <w:rFonts w:ascii="Times New Roman" w:hAnsi="Times New Roman" w:cs="Times New Roman"/>
              </w:rPr>
              <w:t xml:space="preserve">via OPS </w:t>
            </w:r>
            <w:r w:rsidR="00C27C38">
              <w:rPr>
                <w:rFonts w:ascii="Times New Roman" w:hAnsi="Times New Roman" w:cs="Times New Roman"/>
              </w:rPr>
              <w:t>F</w:t>
            </w:r>
            <w:r w:rsidR="000A215C">
              <w:rPr>
                <w:rFonts w:ascii="Times New Roman" w:hAnsi="Times New Roman" w:cs="Times New Roman"/>
              </w:rPr>
              <w:t>orm 7000-1</w:t>
            </w:r>
            <w:r w:rsidR="006E3004" w:rsidRPr="00FF7A18">
              <w:rPr>
                <w:rFonts w:ascii="Times New Roman" w:hAnsi="Times New Roman" w:cs="Times New Roman"/>
              </w:rPr>
              <w:t>.</w:t>
            </w:r>
          </w:p>
        </w:tc>
      </w:tr>
      <w:tr w:rsidR="00FF7A18" w:rsidRPr="004E4961" w:rsidTr="00F973D7">
        <w:trPr>
          <w:trHeight w:val="1290"/>
        </w:trPr>
        <w:tc>
          <w:tcPr>
            <w:tcW w:w="1800" w:type="dxa"/>
            <w:vMerge w:val="restart"/>
            <w:shd w:val="clear" w:color="auto" w:fill="DBE5F1" w:themeFill="accent1" w:themeFillTint="33"/>
          </w:tcPr>
          <w:p w:rsidR="00FF7A18" w:rsidRDefault="00FF7A18" w:rsidP="004025A1">
            <w:pPr>
              <w:jc w:val="center"/>
              <w:rPr>
                <w:rFonts w:ascii="Times New Roman" w:hAnsi="Times New Roman" w:cs="Times New Roman"/>
                <w:b/>
                <w:sz w:val="24"/>
                <w:szCs w:val="24"/>
              </w:rPr>
            </w:pPr>
            <w:r w:rsidRPr="004E4961">
              <w:rPr>
                <w:rFonts w:ascii="Times New Roman" w:hAnsi="Times New Roman" w:cs="Times New Roman"/>
                <w:b/>
                <w:sz w:val="24"/>
                <w:szCs w:val="24"/>
              </w:rPr>
              <w:t>Report Content</w:t>
            </w:r>
          </w:p>
          <w:p w:rsidR="00FF7A18" w:rsidRPr="004E4961" w:rsidRDefault="00FF7A18" w:rsidP="004025A1">
            <w:pPr>
              <w:jc w:val="center"/>
              <w:rPr>
                <w:rFonts w:ascii="Times New Roman" w:hAnsi="Times New Roman" w:cs="Times New Roman"/>
                <w:b/>
                <w:sz w:val="24"/>
                <w:szCs w:val="24"/>
              </w:rPr>
            </w:pPr>
          </w:p>
        </w:tc>
        <w:tc>
          <w:tcPr>
            <w:tcW w:w="11520" w:type="dxa"/>
          </w:tcPr>
          <w:p w:rsidR="00FF7A18" w:rsidRPr="00FF7A18" w:rsidRDefault="00FF7A18" w:rsidP="000A215C">
            <w:pPr>
              <w:rPr>
                <w:rFonts w:ascii="Times New Roman" w:hAnsi="Times New Roman" w:cs="Times New Roman"/>
              </w:rPr>
            </w:pPr>
            <w:r w:rsidRPr="00FF7A18">
              <w:rPr>
                <w:rFonts w:ascii="Times New Roman" w:hAnsi="Times New Roman" w:cs="Times New Roman"/>
                <w:i/>
              </w:rPr>
              <w:t>Potential Shared Content</w:t>
            </w:r>
            <w:r w:rsidRPr="00FF7A18">
              <w:rPr>
                <w:rFonts w:ascii="Times New Roman" w:hAnsi="Times New Roman" w:cs="Times New Roman"/>
              </w:rPr>
              <w:t xml:space="preserve">: Data fields describing identifying information of the </w:t>
            </w:r>
            <w:r w:rsidR="00175B15">
              <w:rPr>
                <w:rFonts w:ascii="Times New Roman" w:hAnsi="Times New Roman" w:cs="Times New Roman"/>
              </w:rPr>
              <w:t>reporting entity</w:t>
            </w:r>
            <w:r w:rsidRPr="00FF7A18">
              <w:rPr>
                <w:rFonts w:ascii="Times New Roman" w:hAnsi="Times New Roman" w:cs="Times New Roman"/>
              </w:rPr>
              <w:t xml:space="preserve"> </w:t>
            </w:r>
            <w:r w:rsidR="00F51BE7">
              <w:rPr>
                <w:rFonts w:ascii="Times New Roman" w:hAnsi="Times New Roman" w:cs="Times New Roman"/>
              </w:rPr>
              <w:t>and location</w:t>
            </w:r>
            <w:r w:rsidRPr="00FF7A18">
              <w:rPr>
                <w:rFonts w:ascii="Times New Roman" w:hAnsi="Times New Roman" w:cs="Times New Roman"/>
              </w:rPr>
              <w:t xml:space="preserve"> and time</w:t>
            </w:r>
            <w:r w:rsidR="00F51BE7">
              <w:rPr>
                <w:rFonts w:ascii="Times New Roman" w:hAnsi="Times New Roman" w:cs="Times New Roman"/>
              </w:rPr>
              <w:t xml:space="preserve"> of the incident</w:t>
            </w:r>
            <w:r w:rsidRPr="00FF7A18">
              <w:rPr>
                <w:rFonts w:ascii="Times New Roman" w:hAnsi="Times New Roman" w:cs="Times New Roman"/>
              </w:rPr>
              <w:t>.  See analysis for the frequency.</w:t>
            </w:r>
            <w:r w:rsidR="009F1AF4">
              <w:rPr>
                <w:rStyle w:val="FootnoteReference"/>
                <w:rFonts w:ascii="Times New Roman" w:hAnsi="Times New Roman" w:cs="Times New Roman"/>
              </w:rPr>
              <w:footnoteReference w:id="13"/>
            </w:r>
          </w:p>
        </w:tc>
        <w:tc>
          <w:tcPr>
            <w:tcW w:w="11520" w:type="dxa"/>
            <w:shd w:val="clear" w:color="auto" w:fill="auto"/>
          </w:tcPr>
          <w:p w:rsidR="00FF7A18" w:rsidRPr="00FF7A18" w:rsidRDefault="00FF7A18" w:rsidP="00102809">
            <w:pPr>
              <w:rPr>
                <w:rFonts w:ascii="Times New Roman" w:hAnsi="Times New Roman" w:cs="Times New Roman"/>
              </w:rPr>
            </w:pPr>
            <w:r w:rsidRPr="00FF7A18">
              <w:rPr>
                <w:rFonts w:ascii="Times New Roman" w:hAnsi="Times New Roman" w:cs="Times New Roman"/>
                <w:i/>
              </w:rPr>
              <w:t>Potential Shared Content</w:t>
            </w:r>
            <w:r w:rsidRPr="00FF7A18">
              <w:rPr>
                <w:rFonts w:ascii="Times New Roman" w:hAnsi="Times New Roman" w:cs="Times New Roman"/>
              </w:rPr>
              <w:t xml:space="preserve">: </w:t>
            </w:r>
            <w:r w:rsidR="00F51BE7" w:rsidRPr="00FF7A18">
              <w:rPr>
                <w:rFonts w:ascii="Times New Roman" w:hAnsi="Times New Roman" w:cs="Times New Roman"/>
              </w:rPr>
              <w:t xml:space="preserve">Data fields describing identifying information of the </w:t>
            </w:r>
            <w:r w:rsidR="00175B15">
              <w:rPr>
                <w:rFonts w:ascii="Times New Roman" w:hAnsi="Times New Roman" w:cs="Times New Roman"/>
              </w:rPr>
              <w:t>reporting entity</w:t>
            </w:r>
            <w:r w:rsidR="00F51BE7" w:rsidRPr="00FF7A18">
              <w:rPr>
                <w:rFonts w:ascii="Times New Roman" w:hAnsi="Times New Roman" w:cs="Times New Roman"/>
              </w:rPr>
              <w:t xml:space="preserve"> </w:t>
            </w:r>
            <w:r w:rsidR="00F51BE7">
              <w:rPr>
                <w:rFonts w:ascii="Times New Roman" w:hAnsi="Times New Roman" w:cs="Times New Roman"/>
              </w:rPr>
              <w:t>and location</w:t>
            </w:r>
            <w:r w:rsidR="00F51BE7" w:rsidRPr="00FF7A18">
              <w:rPr>
                <w:rFonts w:ascii="Times New Roman" w:hAnsi="Times New Roman" w:cs="Times New Roman"/>
              </w:rPr>
              <w:t xml:space="preserve"> and time</w:t>
            </w:r>
            <w:r w:rsidR="00F51BE7">
              <w:rPr>
                <w:rFonts w:ascii="Times New Roman" w:hAnsi="Times New Roman" w:cs="Times New Roman"/>
              </w:rPr>
              <w:t xml:space="preserve"> of the incident</w:t>
            </w:r>
            <w:r w:rsidR="00F51BE7" w:rsidRPr="00FF7A18">
              <w:rPr>
                <w:rFonts w:ascii="Times New Roman" w:hAnsi="Times New Roman" w:cs="Times New Roman"/>
              </w:rPr>
              <w:t xml:space="preserve">.  </w:t>
            </w:r>
            <w:r w:rsidRPr="00FF7A18">
              <w:rPr>
                <w:rFonts w:ascii="Times New Roman" w:hAnsi="Times New Roman" w:cs="Times New Roman"/>
              </w:rPr>
              <w:t>See analysis for the frequency.</w:t>
            </w:r>
          </w:p>
          <w:p w:rsidR="00FF7A18" w:rsidRPr="00FF7A18" w:rsidRDefault="00FF7A18" w:rsidP="0029319B">
            <w:pPr>
              <w:rPr>
                <w:rFonts w:ascii="Times New Roman" w:hAnsi="Times New Roman" w:cs="Times New Roman"/>
              </w:rPr>
            </w:pPr>
          </w:p>
        </w:tc>
        <w:tc>
          <w:tcPr>
            <w:tcW w:w="11520" w:type="dxa"/>
            <w:shd w:val="clear" w:color="auto" w:fill="auto"/>
          </w:tcPr>
          <w:p w:rsidR="00FF7A18" w:rsidRPr="00FF7A18" w:rsidRDefault="009F1AF4" w:rsidP="00102809">
            <w:pPr>
              <w:rPr>
                <w:rFonts w:ascii="Times New Roman" w:hAnsi="Times New Roman" w:cs="Times New Roman"/>
              </w:rPr>
            </w:pPr>
            <w:r w:rsidRPr="00C46A0F">
              <w:rPr>
                <w:rFonts w:ascii="Times New Roman" w:hAnsi="Times New Roman" w:cs="Times New Roman"/>
                <w:i/>
              </w:rPr>
              <w:t>Potential Shared Content</w:t>
            </w:r>
            <w:r>
              <w:rPr>
                <w:rFonts w:ascii="Times New Roman" w:hAnsi="Times New Roman" w:cs="Times New Roman"/>
              </w:rPr>
              <w:t xml:space="preserve">: </w:t>
            </w:r>
            <w:r w:rsidR="00AA0B8C">
              <w:rPr>
                <w:rFonts w:ascii="Times New Roman" w:hAnsi="Times New Roman" w:cs="Times New Roman"/>
              </w:rPr>
              <w:t>No</w:t>
            </w:r>
            <w:r w:rsidR="00272EAA">
              <w:rPr>
                <w:rFonts w:ascii="Times New Roman" w:hAnsi="Times New Roman" w:cs="Times New Roman"/>
              </w:rPr>
              <w:t>ne</w:t>
            </w:r>
            <w:r w:rsidR="00AA0B8C">
              <w:rPr>
                <w:rFonts w:ascii="Times New Roman" w:hAnsi="Times New Roman" w:cs="Times New Roman"/>
              </w:rPr>
              <w:t xml:space="preserve">.  </w:t>
            </w:r>
            <w:r w:rsidR="00AD1608">
              <w:rPr>
                <w:rFonts w:ascii="Times New Roman" w:hAnsi="Times New Roman" w:cs="Times New Roman"/>
              </w:rPr>
              <w:t xml:space="preserve"> </w:t>
            </w:r>
          </w:p>
          <w:p w:rsidR="00FF7A18" w:rsidRPr="00FF7A18" w:rsidRDefault="00FF7A18" w:rsidP="0029319B">
            <w:pPr>
              <w:rPr>
                <w:rFonts w:ascii="Times New Roman" w:hAnsi="Times New Roman" w:cs="Times New Roman"/>
                <w:i/>
              </w:rPr>
            </w:pPr>
          </w:p>
          <w:p w:rsidR="00FF7A18" w:rsidRPr="00FF7A18" w:rsidRDefault="00FF7A18" w:rsidP="0029319B">
            <w:pPr>
              <w:rPr>
                <w:rFonts w:ascii="Times New Roman" w:hAnsi="Times New Roman" w:cs="Times New Roman"/>
              </w:rPr>
            </w:pPr>
          </w:p>
        </w:tc>
      </w:tr>
      <w:tr w:rsidR="00FF7A18" w:rsidRPr="004E4961" w:rsidTr="00F973D7">
        <w:trPr>
          <w:trHeight w:val="975"/>
        </w:trPr>
        <w:tc>
          <w:tcPr>
            <w:tcW w:w="1800" w:type="dxa"/>
            <w:vMerge/>
            <w:shd w:val="clear" w:color="auto" w:fill="DBE5F1" w:themeFill="accent1" w:themeFillTint="33"/>
          </w:tcPr>
          <w:p w:rsidR="00FF7A18" w:rsidRPr="004E4961" w:rsidRDefault="00FF7A18" w:rsidP="004025A1">
            <w:pPr>
              <w:jc w:val="center"/>
              <w:rPr>
                <w:rFonts w:ascii="Times New Roman" w:hAnsi="Times New Roman" w:cs="Times New Roman"/>
                <w:b/>
                <w:sz w:val="24"/>
                <w:szCs w:val="24"/>
              </w:rPr>
            </w:pPr>
          </w:p>
        </w:tc>
        <w:tc>
          <w:tcPr>
            <w:tcW w:w="11520" w:type="dxa"/>
          </w:tcPr>
          <w:p w:rsidR="00FF7A18" w:rsidRPr="00FF7A18" w:rsidRDefault="00FF7A18" w:rsidP="0029319B">
            <w:pPr>
              <w:rPr>
                <w:rFonts w:ascii="Times New Roman" w:hAnsi="Times New Roman" w:cs="Times New Roman"/>
                <w:i/>
              </w:rPr>
            </w:pPr>
            <w:r w:rsidRPr="00FF7A18">
              <w:rPr>
                <w:rFonts w:ascii="Times New Roman" w:hAnsi="Times New Roman" w:cs="Times New Roman"/>
                <w:i/>
              </w:rPr>
              <w:t>Unique Content</w:t>
            </w:r>
            <w:r w:rsidRPr="00FF7A18">
              <w:rPr>
                <w:rFonts w:ascii="Times New Roman" w:hAnsi="Times New Roman" w:cs="Times New Roman"/>
              </w:rPr>
              <w:t xml:space="preserve">: Data about the hazardous material </w:t>
            </w:r>
            <w:proofErr w:type="gramStart"/>
            <w:r w:rsidRPr="00FF7A18">
              <w:rPr>
                <w:rFonts w:ascii="Times New Roman" w:hAnsi="Times New Roman" w:cs="Times New Roman"/>
              </w:rPr>
              <w:t>released,</w:t>
            </w:r>
            <w:proofErr w:type="gramEnd"/>
            <w:r w:rsidRPr="00FF7A18">
              <w:rPr>
                <w:rFonts w:ascii="Times New Roman" w:hAnsi="Times New Roman" w:cs="Times New Roman"/>
              </w:rPr>
              <w:t xml:space="preserve"> the packaging, and the consequences to stakeholders.</w:t>
            </w:r>
          </w:p>
        </w:tc>
        <w:tc>
          <w:tcPr>
            <w:tcW w:w="11520" w:type="dxa"/>
            <w:shd w:val="clear" w:color="auto" w:fill="auto"/>
          </w:tcPr>
          <w:p w:rsidR="00FF7A18" w:rsidRPr="00FF7A18" w:rsidRDefault="00FF7A18" w:rsidP="00102809">
            <w:pPr>
              <w:rPr>
                <w:rFonts w:ascii="Times New Roman" w:hAnsi="Times New Roman" w:cs="Times New Roman"/>
                <w:i/>
              </w:rPr>
            </w:pPr>
            <w:r w:rsidRPr="00FF7A18">
              <w:rPr>
                <w:rFonts w:ascii="Times New Roman" w:hAnsi="Times New Roman" w:cs="Times New Roman"/>
                <w:i/>
              </w:rPr>
              <w:t>Unique Content</w:t>
            </w:r>
            <w:r w:rsidRPr="00FF7A18">
              <w:rPr>
                <w:rFonts w:ascii="Times New Roman" w:hAnsi="Times New Roman" w:cs="Times New Roman"/>
              </w:rPr>
              <w:t xml:space="preserve">: Data about the conditions at the time of the train accident, primary and contributing causes, and the outcome of the train accident.  </w:t>
            </w:r>
          </w:p>
        </w:tc>
        <w:tc>
          <w:tcPr>
            <w:tcW w:w="11520" w:type="dxa"/>
            <w:shd w:val="clear" w:color="auto" w:fill="auto"/>
          </w:tcPr>
          <w:p w:rsidR="00FF7A18" w:rsidRPr="00FF7A18" w:rsidRDefault="00FF7A18" w:rsidP="00AD1608">
            <w:pPr>
              <w:rPr>
                <w:rFonts w:ascii="Times New Roman" w:hAnsi="Times New Roman" w:cs="Times New Roman"/>
                <w:i/>
              </w:rPr>
            </w:pPr>
            <w:r w:rsidRPr="00FF7A18">
              <w:rPr>
                <w:rFonts w:ascii="Times New Roman" w:hAnsi="Times New Roman" w:cs="Times New Roman"/>
                <w:i/>
              </w:rPr>
              <w:t>Unique Content</w:t>
            </w:r>
            <w:r w:rsidRPr="00FF7A18">
              <w:rPr>
                <w:rFonts w:ascii="Times New Roman" w:hAnsi="Times New Roman" w:cs="Times New Roman"/>
              </w:rPr>
              <w:t xml:space="preserve">: Data about the hazardous </w:t>
            </w:r>
            <w:r w:rsidR="00AD1608">
              <w:rPr>
                <w:rFonts w:ascii="Times New Roman" w:hAnsi="Times New Roman" w:cs="Times New Roman"/>
              </w:rPr>
              <w:t>liquid</w:t>
            </w:r>
            <w:r w:rsidR="00AD1608" w:rsidRPr="00FF7A18">
              <w:rPr>
                <w:rFonts w:ascii="Times New Roman" w:hAnsi="Times New Roman" w:cs="Times New Roman"/>
              </w:rPr>
              <w:t xml:space="preserve"> </w:t>
            </w:r>
            <w:proofErr w:type="gramStart"/>
            <w:r w:rsidRPr="00FF7A18">
              <w:rPr>
                <w:rFonts w:ascii="Times New Roman" w:hAnsi="Times New Roman" w:cs="Times New Roman"/>
              </w:rPr>
              <w:t>released,</w:t>
            </w:r>
            <w:proofErr w:type="gramEnd"/>
            <w:r w:rsidRPr="00FF7A18">
              <w:rPr>
                <w:rFonts w:ascii="Times New Roman" w:hAnsi="Times New Roman" w:cs="Times New Roman"/>
              </w:rPr>
              <w:t xml:space="preserve"> the pipeline failure, and the consequences to </w:t>
            </w:r>
            <w:r w:rsidR="00AD1608">
              <w:rPr>
                <w:rFonts w:ascii="Times New Roman" w:hAnsi="Times New Roman" w:cs="Times New Roman"/>
              </w:rPr>
              <w:t>operator, public, and environment.</w:t>
            </w:r>
          </w:p>
        </w:tc>
      </w:tr>
      <w:tr w:rsidR="006B6526" w:rsidRPr="004E4961" w:rsidTr="00F973D7">
        <w:tc>
          <w:tcPr>
            <w:tcW w:w="1800" w:type="dxa"/>
            <w:shd w:val="clear" w:color="auto" w:fill="DBE5F1" w:themeFill="accent1" w:themeFillTint="33"/>
          </w:tcPr>
          <w:p w:rsidR="006B6526" w:rsidRPr="00564068" w:rsidRDefault="006B6526" w:rsidP="004025A1">
            <w:pPr>
              <w:jc w:val="center"/>
              <w:rPr>
                <w:rFonts w:ascii="Times New Roman" w:hAnsi="Times New Roman" w:cs="Times New Roman"/>
                <w:b/>
                <w:sz w:val="24"/>
                <w:szCs w:val="24"/>
              </w:rPr>
            </w:pPr>
            <w:r w:rsidRPr="004E4961">
              <w:rPr>
                <w:rFonts w:ascii="Times New Roman" w:hAnsi="Times New Roman" w:cs="Times New Roman"/>
                <w:b/>
                <w:sz w:val="24"/>
                <w:szCs w:val="24"/>
              </w:rPr>
              <w:t>Burde</w:t>
            </w:r>
            <w:r w:rsidRPr="00564068">
              <w:rPr>
                <w:rFonts w:ascii="Times New Roman" w:hAnsi="Times New Roman" w:cs="Times New Roman"/>
                <w:b/>
                <w:sz w:val="24"/>
                <w:szCs w:val="24"/>
              </w:rPr>
              <w:t>n</w:t>
            </w:r>
          </w:p>
        </w:tc>
        <w:tc>
          <w:tcPr>
            <w:tcW w:w="11520" w:type="dxa"/>
          </w:tcPr>
          <w:p w:rsidR="006B6526" w:rsidRPr="00FF7A18" w:rsidRDefault="00C04F71" w:rsidP="00363C29">
            <w:pPr>
              <w:rPr>
                <w:rFonts w:ascii="Times New Roman" w:hAnsi="Times New Roman" w:cs="Times New Roman"/>
              </w:rPr>
            </w:pPr>
            <w:r>
              <w:rPr>
                <w:rFonts w:ascii="Times New Roman" w:hAnsi="Times New Roman" w:cs="Times New Roman"/>
              </w:rPr>
              <w:t>Eight-</w:t>
            </w:r>
            <w:r w:rsidR="006B6526" w:rsidRPr="00FF7A18">
              <w:rPr>
                <w:rFonts w:ascii="Times New Roman" w:hAnsi="Times New Roman" w:cs="Times New Roman"/>
              </w:rPr>
              <w:t>part form with an OMB</w:t>
            </w:r>
            <w:r w:rsidR="00D14566" w:rsidRPr="00FF7A18">
              <w:rPr>
                <w:rFonts w:ascii="Times New Roman" w:hAnsi="Times New Roman" w:cs="Times New Roman"/>
              </w:rPr>
              <w:t>-</w:t>
            </w:r>
            <w:r w:rsidR="006E3004" w:rsidRPr="00FF7A18">
              <w:rPr>
                <w:rFonts w:ascii="Times New Roman" w:hAnsi="Times New Roman" w:cs="Times New Roman"/>
              </w:rPr>
              <w:t>established burden of 96 minutes</w:t>
            </w:r>
          </w:p>
        </w:tc>
        <w:tc>
          <w:tcPr>
            <w:tcW w:w="11520" w:type="dxa"/>
            <w:shd w:val="clear" w:color="auto" w:fill="auto"/>
          </w:tcPr>
          <w:p w:rsidR="006B6526" w:rsidRPr="00FF7A18" w:rsidRDefault="00F17BB0" w:rsidP="00F17BB0">
            <w:pPr>
              <w:rPr>
                <w:rFonts w:ascii="Times New Roman" w:hAnsi="Times New Roman" w:cs="Times New Roman"/>
              </w:rPr>
            </w:pPr>
            <w:r>
              <w:rPr>
                <w:rFonts w:ascii="Times New Roman" w:hAnsi="Times New Roman" w:cs="Times New Roman"/>
              </w:rPr>
              <w:t>Fifty-five</w:t>
            </w:r>
            <w:r w:rsidRPr="00FF7A18">
              <w:rPr>
                <w:rFonts w:ascii="Times New Roman" w:hAnsi="Times New Roman" w:cs="Times New Roman"/>
              </w:rPr>
              <w:t xml:space="preserve"> </w:t>
            </w:r>
            <w:r w:rsidR="00783A71">
              <w:rPr>
                <w:rFonts w:ascii="Times New Roman" w:hAnsi="Times New Roman" w:cs="Times New Roman"/>
              </w:rPr>
              <w:t>q</w:t>
            </w:r>
            <w:r w:rsidR="006E3004" w:rsidRPr="00FF7A18">
              <w:rPr>
                <w:rFonts w:ascii="Times New Roman" w:hAnsi="Times New Roman" w:cs="Times New Roman"/>
              </w:rPr>
              <w:t>uestions with an OMB-established burden of 120 minutes</w:t>
            </w:r>
          </w:p>
        </w:tc>
        <w:tc>
          <w:tcPr>
            <w:tcW w:w="11520" w:type="dxa"/>
            <w:shd w:val="clear" w:color="auto" w:fill="auto"/>
          </w:tcPr>
          <w:p w:rsidR="006B6526" w:rsidRPr="00FF7A18" w:rsidRDefault="006E3004" w:rsidP="00F17BB0">
            <w:pPr>
              <w:rPr>
                <w:rFonts w:ascii="Times New Roman" w:hAnsi="Times New Roman" w:cs="Times New Roman"/>
              </w:rPr>
            </w:pPr>
            <w:r w:rsidRPr="00FF7A18">
              <w:rPr>
                <w:rFonts w:ascii="Times New Roman" w:hAnsi="Times New Roman" w:cs="Times New Roman"/>
              </w:rPr>
              <w:t xml:space="preserve">Estimated burden of </w:t>
            </w:r>
            <w:r w:rsidR="00F17BB0">
              <w:rPr>
                <w:rFonts w:ascii="Times New Roman" w:hAnsi="Times New Roman" w:cs="Times New Roman"/>
              </w:rPr>
              <w:t>ten</w:t>
            </w:r>
            <w:r w:rsidR="00F17BB0" w:rsidRPr="00FF7A18">
              <w:rPr>
                <w:rFonts w:ascii="Times New Roman" w:hAnsi="Times New Roman" w:cs="Times New Roman"/>
              </w:rPr>
              <w:t xml:space="preserve"> </w:t>
            </w:r>
            <w:r w:rsidRPr="00FF7A18">
              <w:rPr>
                <w:rFonts w:ascii="Times New Roman" w:hAnsi="Times New Roman" w:cs="Times New Roman"/>
              </w:rPr>
              <w:t>hours per response</w:t>
            </w:r>
          </w:p>
        </w:tc>
      </w:tr>
    </w:tbl>
    <w:p w:rsidR="002111EE" w:rsidRDefault="002111EE" w:rsidP="0029319B">
      <w:pPr>
        <w:pStyle w:val="Heading1"/>
        <w:ind w:left="720"/>
        <w:rPr>
          <w:rFonts w:ascii="Times New Roman" w:hAnsi="Times New Roman" w:cs="Times New Roman"/>
          <w:color w:val="auto"/>
        </w:rPr>
        <w:sectPr w:rsidR="002111EE" w:rsidSect="0029319B">
          <w:pgSz w:w="15840" w:h="12240" w:orient="landscape"/>
          <w:pgMar w:top="1440" w:right="1440" w:bottom="1440" w:left="1440" w:header="720" w:footer="720" w:gutter="0"/>
          <w:cols w:space="720"/>
          <w:docGrid w:linePitch="360"/>
        </w:sectPr>
      </w:pPr>
    </w:p>
    <w:p w:rsidR="005D6862" w:rsidRDefault="006E3004" w:rsidP="005D6862">
      <w:pPr>
        <w:pStyle w:val="Heading1"/>
        <w:numPr>
          <w:ilvl w:val="0"/>
          <w:numId w:val="8"/>
        </w:numPr>
        <w:ind w:left="720"/>
        <w:rPr>
          <w:rFonts w:ascii="Times New Roman" w:hAnsi="Times New Roman" w:cs="Times New Roman"/>
          <w:color w:val="auto"/>
        </w:rPr>
      </w:pPr>
      <w:r w:rsidRPr="0029319B">
        <w:rPr>
          <w:rFonts w:ascii="Times New Roman" w:hAnsi="Times New Roman" w:cs="Times New Roman"/>
          <w:color w:val="auto"/>
        </w:rPr>
        <w:lastRenderedPageBreak/>
        <w:t>Quantitative Analysis</w:t>
      </w:r>
    </w:p>
    <w:p w:rsidR="00370463" w:rsidRPr="00370463" w:rsidRDefault="00370463" w:rsidP="00370463">
      <w:pPr>
        <w:spacing w:after="0" w:line="240" w:lineRule="auto"/>
      </w:pPr>
    </w:p>
    <w:p w:rsidR="0092392F" w:rsidRPr="0029319B" w:rsidRDefault="0092392F" w:rsidP="00370463">
      <w:pPr>
        <w:pStyle w:val="Heading2"/>
        <w:numPr>
          <w:ilvl w:val="1"/>
          <w:numId w:val="8"/>
        </w:numPr>
        <w:spacing w:before="0" w:beforeAutospacing="0" w:after="0" w:afterAutospacing="0"/>
        <w:rPr>
          <w:sz w:val="28"/>
        </w:rPr>
      </w:pPr>
      <w:r w:rsidRPr="0029319B">
        <w:rPr>
          <w:sz w:val="28"/>
        </w:rPr>
        <w:t>Scope of Analysis</w:t>
      </w:r>
    </w:p>
    <w:p w:rsidR="00783A71" w:rsidRDefault="00783A71" w:rsidP="002D6A9E">
      <w:pPr>
        <w:spacing w:after="0" w:line="240" w:lineRule="auto"/>
        <w:rPr>
          <w:rFonts w:ascii="Times New Roman" w:hAnsi="Times New Roman" w:cs="Times New Roman"/>
          <w:sz w:val="24"/>
        </w:rPr>
      </w:pPr>
    </w:p>
    <w:p w:rsidR="00F36F5D" w:rsidRDefault="00F36F5D" w:rsidP="002D6A9E">
      <w:pPr>
        <w:spacing w:after="0" w:line="240" w:lineRule="auto"/>
        <w:rPr>
          <w:rFonts w:ascii="Times New Roman" w:hAnsi="Times New Roman" w:cs="Times New Roman"/>
          <w:sz w:val="24"/>
        </w:rPr>
      </w:pPr>
      <w:r>
        <w:rPr>
          <w:rFonts w:ascii="Times New Roman" w:hAnsi="Times New Roman" w:cs="Times New Roman"/>
          <w:sz w:val="24"/>
        </w:rPr>
        <w:t>PHMSA and FRA ex</w:t>
      </w:r>
      <w:r w:rsidR="002F02CA">
        <w:rPr>
          <w:rFonts w:ascii="Times New Roman" w:hAnsi="Times New Roman" w:cs="Times New Roman"/>
          <w:sz w:val="24"/>
        </w:rPr>
        <w:t xml:space="preserve">amined the </w:t>
      </w:r>
      <w:r w:rsidR="00F9736C">
        <w:rPr>
          <w:rFonts w:ascii="Times New Roman" w:hAnsi="Times New Roman" w:cs="Times New Roman"/>
          <w:sz w:val="24"/>
        </w:rPr>
        <w:t xml:space="preserve">information collection </w:t>
      </w:r>
      <w:r w:rsidR="002F02CA">
        <w:rPr>
          <w:rFonts w:ascii="Times New Roman" w:hAnsi="Times New Roman" w:cs="Times New Roman"/>
          <w:sz w:val="24"/>
        </w:rPr>
        <w:t>burden on reporting</w:t>
      </w:r>
      <w:r>
        <w:rPr>
          <w:rFonts w:ascii="Times New Roman" w:hAnsi="Times New Roman" w:cs="Times New Roman"/>
          <w:sz w:val="24"/>
        </w:rPr>
        <w:t xml:space="preserve"> entities by examining the number </w:t>
      </w:r>
      <w:r w:rsidR="00E10864">
        <w:rPr>
          <w:rFonts w:ascii="Times New Roman" w:hAnsi="Times New Roman" w:cs="Times New Roman"/>
          <w:sz w:val="24"/>
        </w:rPr>
        <w:t xml:space="preserve">of </w:t>
      </w:r>
      <w:r>
        <w:rPr>
          <w:rFonts w:ascii="Times New Roman" w:hAnsi="Times New Roman" w:cs="Times New Roman"/>
          <w:sz w:val="24"/>
        </w:rPr>
        <w:t xml:space="preserve">instances </w:t>
      </w:r>
      <w:r w:rsidR="001072EB">
        <w:rPr>
          <w:rFonts w:ascii="Times New Roman" w:hAnsi="Times New Roman" w:cs="Times New Roman"/>
          <w:sz w:val="24"/>
        </w:rPr>
        <w:t xml:space="preserve">that </w:t>
      </w:r>
      <w:r w:rsidR="00F9736C">
        <w:rPr>
          <w:rFonts w:ascii="Times New Roman" w:hAnsi="Times New Roman" w:cs="Times New Roman"/>
          <w:sz w:val="24"/>
        </w:rPr>
        <w:t xml:space="preserve">required a reporting </w:t>
      </w:r>
      <w:r>
        <w:rPr>
          <w:rFonts w:ascii="Times New Roman" w:hAnsi="Times New Roman" w:cs="Times New Roman"/>
          <w:sz w:val="24"/>
        </w:rPr>
        <w:t xml:space="preserve">entity </w:t>
      </w:r>
      <w:r w:rsidR="000F34FB">
        <w:rPr>
          <w:rFonts w:ascii="Times New Roman" w:hAnsi="Times New Roman" w:cs="Times New Roman"/>
          <w:sz w:val="24"/>
        </w:rPr>
        <w:t xml:space="preserve">to </w:t>
      </w:r>
      <w:r w:rsidR="00BB3EFF">
        <w:rPr>
          <w:rFonts w:ascii="Times New Roman" w:hAnsi="Times New Roman" w:cs="Times New Roman"/>
          <w:sz w:val="24"/>
        </w:rPr>
        <w:t xml:space="preserve">submit more than one of the three forms for the same event. </w:t>
      </w:r>
      <w:r>
        <w:rPr>
          <w:rFonts w:ascii="Times New Roman" w:hAnsi="Times New Roman" w:cs="Times New Roman"/>
          <w:sz w:val="24"/>
        </w:rPr>
        <w:t xml:space="preserve"> </w:t>
      </w:r>
      <w:r w:rsidR="00BB3EFF">
        <w:rPr>
          <w:rFonts w:ascii="Times New Roman" w:hAnsi="Times New Roman" w:cs="Times New Roman"/>
          <w:sz w:val="24"/>
        </w:rPr>
        <w:t xml:space="preserve">PHMSA and FRA also examined the number of duplicative fields on the forms. </w:t>
      </w:r>
    </w:p>
    <w:p w:rsidR="00F36F5D" w:rsidRDefault="00F36F5D" w:rsidP="002D6A9E">
      <w:pPr>
        <w:spacing w:after="0" w:line="240" w:lineRule="auto"/>
        <w:rPr>
          <w:rFonts w:ascii="Times New Roman" w:hAnsi="Times New Roman" w:cs="Times New Roman"/>
          <w:sz w:val="24"/>
        </w:rPr>
      </w:pPr>
    </w:p>
    <w:p w:rsidR="006B6526" w:rsidRPr="004E4961" w:rsidRDefault="000F34FB" w:rsidP="002D6A9E">
      <w:pPr>
        <w:spacing w:after="0" w:line="240" w:lineRule="auto"/>
        <w:rPr>
          <w:rFonts w:ascii="Times New Roman" w:hAnsi="Times New Roman" w:cs="Times New Roman"/>
          <w:sz w:val="24"/>
        </w:rPr>
      </w:pPr>
      <w:r>
        <w:rPr>
          <w:rFonts w:ascii="Times New Roman" w:hAnsi="Times New Roman" w:cs="Times New Roman"/>
          <w:sz w:val="24"/>
        </w:rPr>
        <w:t>T</w:t>
      </w:r>
      <w:r w:rsidR="006B6526" w:rsidRPr="00127D98">
        <w:rPr>
          <w:rFonts w:ascii="Times New Roman" w:hAnsi="Times New Roman" w:cs="Times New Roman"/>
          <w:sz w:val="24"/>
        </w:rPr>
        <w:t xml:space="preserve">he agencies </w:t>
      </w:r>
      <w:r w:rsidR="00F36F5D">
        <w:rPr>
          <w:rFonts w:ascii="Times New Roman" w:hAnsi="Times New Roman" w:cs="Times New Roman"/>
          <w:sz w:val="24"/>
        </w:rPr>
        <w:t>reviewed</w:t>
      </w:r>
      <w:r w:rsidR="00BB3EFF">
        <w:rPr>
          <w:rFonts w:ascii="Times New Roman" w:hAnsi="Times New Roman" w:cs="Times New Roman"/>
          <w:sz w:val="24"/>
        </w:rPr>
        <w:t xml:space="preserve"> </w:t>
      </w:r>
      <w:r w:rsidR="00BD4B8C">
        <w:rPr>
          <w:rFonts w:ascii="Times New Roman" w:hAnsi="Times New Roman" w:cs="Times New Roman"/>
          <w:sz w:val="24"/>
        </w:rPr>
        <w:t>ten</w:t>
      </w:r>
      <w:r w:rsidR="006B6526" w:rsidRPr="00127D98">
        <w:rPr>
          <w:rFonts w:ascii="Times New Roman" w:hAnsi="Times New Roman" w:cs="Times New Roman"/>
          <w:sz w:val="24"/>
        </w:rPr>
        <w:t xml:space="preserve"> years of incident</w:t>
      </w:r>
      <w:r w:rsidR="006E3004" w:rsidRPr="0029319B">
        <w:rPr>
          <w:rFonts w:ascii="Times New Roman" w:hAnsi="Times New Roman" w:cs="Times New Roman"/>
          <w:sz w:val="24"/>
        </w:rPr>
        <w:t>/accident</w:t>
      </w:r>
      <w:r w:rsidR="00F36F5D">
        <w:rPr>
          <w:rFonts w:ascii="Times New Roman" w:hAnsi="Times New Roman" w:cs="Times New Roman"/>
          <w:sz w:val="24"/>
        </w:rPr>
        <w:t xml:space="preserve"> data</w:t>
      </w:r>
      <w:r w:rsidR="002F02CA">
        <w:rPr>
          <w:rFonts w:ascii="Times New Roman" w:hAnsi="Times New Roman" w:cs="Times New Roman"/>
          <w:sz w:val="24"/>
        </w:rPr>
        <w:t xml:space="preserve"> (forms completed and submitted to the agencies)</w:t>
      </w:r>
      <w:r w:rsidR="006E3004" w:rsidRPr="0029319B">
        <w:rPr>
          <w:rFonts w:ascii="Times New Roman" w:hAnsi="Times New Roman" w:cs="Times New Roman"/>
          <w:sz w:val="24"/>
        </w:rPr>
        <w:t>.  The timeframe for analysis</w:t>
      </w:r>
      <w:r w:rsidR="00F36F5D">
        <w:rPr>
          <w:rFonts w:ascii="Times New Roman" w:hAnsi="Times New Roman" w:cs="Times New Roman"/>
          <w:sz w:val="24"/>
        </w:rPr>
        <w:t>,</w:t>
      </w:r>
      <w:r w:rsidR="006E3004" w:rsidRPr="0029319B">
        <w:rPr>
          <w:rFonts w:ascii="Times New Roman" w:hAnsi="Times New Roman" w:cs="Times New Roman"/>
          <w:sz w:val="24"/>
        </w:rPr>
        <w:t xml:space="preserve"> 2005</w:t>
      </w:r>
      <w:r w:rsidR="001072EB">
        <w:rPr>
          <w:rFonts w:ascii="Times New Roman" w:hAnsi="Times New Roman" w:cs="Times New Roman"/>
          <w:sz w:val="24"/>
        </w:rPr>
        <w:t>–</w:t>
      </w:r>
      <w:r w:rsidR="006E3004" w:rsidRPr="0029319B">
        <w:rPr>
          <w:rFonts w:ascii="Times New Roman" w:hAnsi="Times New Roman" w:cs="Times New Roman"/>
          <w:sz w:val="24"/>
        </w:rPr>
        <w:t>2014</w:t>
      </w:r>
      <w:r w:rsidR="00F36F5D">
        <w:rPr>
          <w:rFonts w:ascii="Times New Roman" w:hAnsi="Times New Roman" w:cs="Times New Roman"/>
          <w:sz w:val="24"/>
        </w:rPr>
        <w:t>,</w:t>
      </w:r>
      <w:r w:rsidR="006E3004" w:rsidRPr="0029319B">
        <w:rPr>
          <w:rFonts w:ascii="Times New Roman" w:hAnsi="Times New Roman" w:cs="Times New Roman"/>
          <w:sz w:val="24"/>
        </w:rPr>
        <w:t xml:space="preserve"> was chosen as updates of incident report submissions may be </w:t>
      </w:r>
      <w:r w:rsidR="0052068A" w:rsidRPr="0029319B">
        <w:rPr>
          <w:rFonts w:ascii="Times New Roman" w:hAnsi="Times New Roman" w:cs="Times New Roman"/>
          <w:sz w:val="24"/>
        </w:rPr>
        <w:t>submitted</w:t>
      </w:r>
      <w:r w:rsidR="0052068A">
        <w:rPr>
          <w:rFonts w:ascii="Times New Roman" w:hAnsi="Times New Roman" w:cs="Times New Roman"/>
          <w:sz w:val="24"/>
        </w:rPr>
        <w:t xml:space="preserve"> to </w:t>
      </w:r>
      <w:r w:rsidR="00272EAA">
        <w:rPr>
          <w:rFonts w:ascii="Times New Roman" w:hAnsi="Times New Roman" w:cs="Times New Roman"/>
          <w:sz w:val="24"/>
        </w:rPr>
        <w:t xml:space="preserve">OHMS and OPS </w:t>
      </w:r>
      <w:r w:rsidR="006E3004" w:rsidRPr="0029319B">
        <w:rPr>
          <w:rFonts w:ascii="Times New Roman" w:hAnsi="Times New Roman" w:cs="Times New Roman"/>
          <w:sz w:val="24"/>
        </w:rPr>
        <w:t xml:space="preserve">up to </w:t>
      </w:r>
      <w:r w:rsidR="00C76729">
        <w:rPr>
          <w:rFonts w:ascii="Times New Roman" w:hAnsi="Times New Roman" w:cs="Times New Roman"/>
          <w:sz w:val="24"/>
        </w:rPr>
        <w:t>one</w:t>
      </w:r>
      <w:r w:rsidR="00C76729" w:rsidRPr="0029319B">
        <w:rPr>
          <w:rFonts w:ascii="Times New Roman" w:hAnsi="Times New Roman" w:cs="Times New Roman"/>
          <w:sz w:val="24"/>
        </w:rPr>
        <w:t xml:space="preserve"> </w:t>
      </w:r>
      <w:r w:rsidR="006E3004" w:rsidRPr="0029319B">
        <w:rPr>
          <w:rFonts w:ascii="Times New Roman" w:hAnsi="Times New Roman" w:cs="Times New Roman"/>
          <w:sz w:val="24"/>
        </w:rPr>
        <w:t>year after the initial report</w:t>
      </w:r>
      <w:r w:rsidR="00272EAA">
        <w:rPr>
          <w:rFonts w:ascii="Times New Roman" w:hAnsi="Times New Roman" w:cs="Times New Roman"/>
          <w:sz w:val="24"/>
        </w:rPr>
        <w:t xml:space="preserve"> and to FRA for up to five years after the initial report</w:t>
      </w:r>
      <w:r w:rsidR="006E3004" w:rsidRPr="0029319B">
        <w:rPr>
          <w:rFonts w:ascii="Times New Roman" w:hAnsi="Times New Roman" w:cs="Times New Roman"/>
          <w:sz w:val="24"/>
        </w:rPr>
        <w:t>.  Therefore, 2014 is the last complete data set</w:t>
      </w:r>
      <w:r w:rsidR="00D062E3">
        <w:rPr>
          <w:rFonts w:ascii="Times New Roman" w:hAnsi="Times New Roman" w:cs="Times New Roman"/>
          <w:sz w:val="24"/>
        </w:rPr>
        <w:t xml:space="preserve"> available</w:t>
      </w:r>
      <w:r w:rsidR="006E3004" w:rsidRPr="0029319B">
        <w:rPr>
          <w:rFonts w:ascii="Times New Roman" w:hAnsi="Times New Roman" w:cs="Times New Roman"/>
          <w:sz w:val="24"/>
        </w:rPr>
        <w:t xml:space="preserve">.  In addition, 2005 was chosen </w:t>
      </w:r>
      <w:r w:rsidR="00D062E3">
        <w:rPr>
          <w:rFonts w:ascii="Times New Roman" w:hAnsi="Times New Roman" w:cs="Times New Roman"/>
          <w:sz w:val="24"/>
        </w:rPr>
        <w:t>due to the significant changes</w:t>
      </w:r>
      <w:r w:rsidR="00D062E3" w:rsidRPr="0029319B">
        <w:rPr>
          <w:rFonts w:ascii="Times New Roman" w:hAnsi="Times New Roman" w:cs="Times New Roman"/>
          <w:sz w:val="24"/>
        </w:rPr>
        <w:t xml:space="preserve"> </w:t>
      </w:r>
      <w:r w:rsidR="006E3004" w:rsidRPr="0029319B">
        <w:rPr>
          <w:rFonts w:ascii="Times New Roman" w:hAnsi="Times New Roman" w:cs="Times New Roman"/>
          <w:sz w:val="24"/>
        </w:rPr>
        <w:t xml:space="preserve">OHMS </w:t>
      </w:r>
      <w:r w:rsidR="00D062E3">
        <w:rPr>
          <w:rFonts w:ascii="Times New Roman" w:hAnsi="Times New Roman" w:cs="Times New Roman"/>
          <w:sz w:val="24"/>
        </w:rPr>
        <w:t xml:space="preserve">made </w:t>
      </w:r>
      <w:r w:rsidR="00593134">
        <w:rPr>
          <w:rFonts w:ascii="Times New Roman" w:hAnsi="Times New Roman" w:cs="Times New Roman"/>
          <w:sz w:val="24"/>
        </w:rPr>
        <w:t xml:space="preserve">that year </w:t>
      </w:r>
      <w:r w:rsidR="00D062E3">
        <w:rPr>
          <w:rFonts w:ascii="Times New Roman" w:hAnsi="Times New Roman" w:cs="Times New Roman"/>
          <w:sz w:val="24"/>
        </w:rPr>
        <w:t>to</w:t>
      </w:r>
      <w:r w:rsidR="006E3004" w:rsidRPr="0029319B">
        <w:rPr>
          <w:rFonts w:ascii="Times New Roman" w:hAnsi="Times New Roman" w:cs="Times New Roman"/>
          <w:sz w:val="24"/>
        </w:rPr>
        <w:t xml:space="preserve"> </w:t>
      </w:r>
      <w:r w:rsidR="0029319B">
        <w:rPr>
          <w:rFonts w:ascii="Times New Roman" w:hAnsi="Times New Roman" w:cs="Times New Roman"/>
          <w:sz w:val="24"/>
          <w:szCs w:val="24"/>
        </w:rPr>
        <w:t>DOT Form 5800.1</w:t>
      </w:r>
      <w:r w:rsidR="006E3004" w:rsidRPr="0029319B">
        <w:rPr>
          <w:rFonts w:ascii="Times New Roman" w:hAnsi="Times New Roman" w:cs="Times New Roman"/>
          <w:sz w:val="24"/>
        </w:rPr>
        <w:t>.</w:t>
      </w:r>
      <w:r w:rsidR="00E10864">
        <w:rPr>
          <w:rStyle w:val="FootnoteReference"/>
          <w:rFonts w:ascii="Times New Roman" w:hAnsi="Times New Roman" w:cs="Times New Roman"/>
          <w:sz w:val="24"/>
        </w:rPr>
        <w:footnoteReference w:id="14"/>
      </w:r>
      <w:r w:rsidR="006E3004" w:rsidRPr="0029319B">
        <w:rPr>
          <w:rFonts w:ascii="Times New Roman" w:hAnsi="Times New Roman" w:cs="Times New Roman"/>
          <w:sz w:val="24"/>
        </w:rPr>
        <w:t xml:space="preserve">   </w:t>
      </w:r>
    </w:p>
    <w:p w:rsidR="006B6526" w:rsidRPr="004E4961" w:rsidRDefault="006B6526" w:rsidP="002D6A9E">
      <w:pPr>
        <w:spacing w:after="0" w:line="240" w:lineRule="auto"/>
        <w:rPr>
          <w:rFonts w:ascii="Times New Roman" w:hAnsi="Times New Roman" w:cs="Times New Roman"/>
          <w:sz w:val="24"/>
        </w:rPr>
      </w:pPr>
    </w:p>
    <w:p w:rsidR="00981D88" w:rsidRDefault="005E2908" w:rsidP="002D6A9E">
      <w:pPr>
        <w:spacing w:after="0" w:line="240" w:lineRule="auto"/>
        <w:rPr>
          <w:rFonts w:ascii="Times New Roman" w:hAnsi="Times New Roman" w:cs="Times New Roman"/>
          <w:sz w:val="24"/>
        </w:rPr>
      </w:pPr>
      <w:r>
        <w:rPr>
          <w:rFonts w:ascii="Times New Roman" w:hAnsi="Times New Roman" w:cs="Times New Roman"/>
          <w:sz w:val="24"/>
        </w:rPr>
        <w:t>As an overview</w:t>
      </w:r>
      <w:r w:rsidR="002F02CA">
        <w:rPr>
          <w:rFonts w:ascii="Times New Roman" w:hAnsi="Times New Roman" w:cs="Times New Roman"/>
          <w:sz w:val="24"/>
        </w:rPr>
        <w:t xml:space="preserve">, </w:t>
      </w:r>
      <w:r>
        <w:rPr>
          <w:rFonts w:ascii="Times New Roman" w:hAnsi="Times New Roman" w:cs="Times New Roman"/>
          <w:sz w:val="24"/>
        </w:rPr>
        <w:t xml:space="preserve">PHMSA and FRA found the following factors </w:t>
      </w:r>
      <w:r w:rsidR="00F9736C">
        <w:rPr>
          <w:rFonts w:ascii="Times New Roman" w:hAnsi="Times New Roman" w:cs="Times New Roman"/>
          <w:sz w:val="24"/>
        </w:rPr>
        <w:t>key to the analysis</w:t>
      </w:r>
      <w:r w:rsidR="00981D88">
        <w:rPr>
          <w:rFonts w:ascii="Times New Roman" w:hAnsi="Times New Roman" w:cs="Times New Roman"/>
          <w:sz w:val="24"/>
        </w:rPr>
        <w:t>:</w:t>
      </w:r>
      <w:r w:rsidR="00BB3EFF">
        <w:rPr>
          <w:rFonts w:ascii="Times New Roman" w:hAnsi="Times New Roman" w:cs="Times New Roman"/>
          <w:sz w:val="24"/>
        </w:rPr>
        <w:t xml:space="preserve"> </w:t>
      </w:r>
    </w:p>
    <w:p w:rsidR="00981D88" w:rsidRDefault="00981D88" w:rsidP="002D6A9E">
      <w:pPr>
        <w:spacing w:after="0" w:line="240" w:lineRule="auto"/>
        <w:rPr>
          <w:rFonts w:ascii="Times New Roman" w:hAnsi="Times New Roman" w:cs="Times New Roman"/>
          <w:sz w:val="24"/>
        </w:rPr>
      </w:pPr>
    </w:p>
    <w:p w:rsidR="005E2908" w:rsidRDefault="00981D88" w:rsidP="002D6A9E">
      <w:pPr>
        <w:pStyle w:val="ListParagraph"/>
        <w:numPr>
          <w:ilvl w:val="0"/>
          <w:numId w:val="30"/>
        </w:numPr>
        <w:spacing w:after="0" w:line="240" w:lineRule="auto"/>
        <w:rPr>
          <w:rFonts w:ascii="Times New Roman" w:hAnsi="Times New Roman" w:cs="Times New Roman"/>
          <w:sz w:val="24"/>
        </w:rPr>
      </w:pPr>
      <w:r>
        <w:rPr>
          <w:rFonts w:ascii="Times New Roman" w:hAnsi="Times New Roman" w:cs="Times New Roman"/>
          <w:sz w:val="24"/>
        </w:rPr>
        <w:t xml:space="preserve">A </w:t>
      </w:r>
      <w:r w:rsidR="0029319B">
        <w:rPr>
          <w:rFonts w:ascii="Times New Roman" w:hAnsi="Times New Roman" w:cs="Times New Roman"/>
          <w:sz w:val="24"/>
        </w:rPr>
        <w:t xml:space="preserve">single </w:t>
      </w:r>
      <w:r>
        <w:rPr>
          <w:rFonts w:ascii="Times New Roman" w:hAnsi="Times New Roman" w:cs="Times New Roman"/>
          <w:sz w:val="24"/>
        </w:rPr>
        <w:t>rep</w:t>
      </w:r>
      <w:r w:rsidR="005E2908">
        <w:rPr>
          <w:rFonts w:ascii="Times New Roman" w:hAnsi="Times New Roman" w:cs="Times New Roman"/>
          <w:sz w:val="24"/>
        </w:rPr>
        <w:t>orting entity would never complete</w:t>
      </w:r>
      <w:r>
        <w:rPr>
          <w:rFonts w:ascii="Times New Roman" w:hAnsi="Times New Roman" w:cs="Times New Roman"/>
          <w:sz w:val="24"/>
        </w:rPr>
        <w:t xml:space="preserve"> </w:t>
      </w:r>
      <w:r w:rsidR="0029319B">
        <w:rPr>
          <w:rFonts w:ascii="Times New Roman" w:hAnsi="Times New Roman" w:cs="Times New Roman"/>
          <w:sz w:val="24"/>
          <w:szCs w:val="24"/>
        </w:rPr>
        <w:t xml:space="preserve">DOT Form 5800.1 </w:t>
      </w:r>
      <w:r w:rsidR="00BB3EFF" w:rsidRPr="00981D88">
        <w:rPr>
          <w:rFonts w:ascii="Times New Roman" w:hAnsi="Times New Roman" w:cs="Times New Roman"/>
          <w:sz w:val="24"/>
        </w:rPr>
        <w:t xml:space="preserve">and </w:t>
      </w:r>
      <w:r w:rsidR="00A13133" w:rsidRPr="00631869">
        <w:rPr>
          <w:rFonts w:ascii="Times New Roman" w:hAnsi="Times New Roman" w:cs="Times New Roman"/>
          <w:sz w:val="24"/>
          <w:szCs w:val="24"/>
        </w:rPr>
        <w:t xml:space="preserve">OPS </w:t>
      </w:r>
      <w:r w:rsidR="00C27C38">
        <w:rPr>
          <w:rFonts w:ascii="Times New Roman" w:hAnsi="Times New Roman" w:cs="Times New Roman"/>
          <w:sz w:val="24"/>
          <w:szCs w:val="24"/>
        </w:rPr>
        <w:t>F</w:t>
      </w:r>
      <w:r w:rsidR="00A13133">
        <w:rPr>
          <w:rFonts w:ascii="Times New Roman" w:hAnsi="Times New Roman" w:cs="Times New Roman"/>
          <w:sz w:val="24"/>
          <w:szCs w:val="24"/>
        </w:rPr>
        <w:t xml:space="preserve">orm </w:t>
      </w:r>
      <w:r w:rsidR="00A13133" w:rsidRPr="00631869">
        <w:rPr>
          <w:rFonts w:ascii="Times New Roman" w:hAnsi="Times New Roman" w:cs="Times New Roman"/>
          <w:sz w:val="24"/>
          <w:szCs w:val="24"/>
        </w:rPr>
        <w:t>7000</w:t>
      </w:r>
      <w:r w:rsidR="00AD1608">
        <w:rPr>
          <w:rFonts w:ascii="Times New Roman" w:hAnsi="Times New Roman" w:cs="Times New Roman"/>
          <w:sz w:val="24"/>
          <w:szCs w:val="24"/>
        </w:rPr>
        <w:t>-1</w:t>
      </w:r>
      <w:r w:rsidR="00A13133">
        <w:rPr>
          <w:rFonts w:ascii="Times New Roman" w:hAnsi="Times New Roman" w:cs="Times New Roman"/>
          <w:sz w:val="24"/>
          <w:szCs w:val="24"/>
        </w:rPr>
        <w:t xml:space="preserve"> </w:t>
      </w:r>
      <w:r w:rsidR="002F02CA">
        <w:rPr>
          <w:rFonts w:ascii="Times New Roman" w:hAnsi="Times New Roman" w:cs="Times New Roman"/>
          <w:sz w:val="24"/>
        </w:rPr>
        <w:t xml:space="preserve">for </w:t>
      </w:r>
      <w:r w:rsidR="00F9736C">
        <w:rPr>
          <w:rFonts w:ascii="Times New Roman" w:hAnsi="Times New Roman" w:cs="Times New Roman"/>
          <w:sz w:val="24"/>
        </w:rPr>
        <w:t>the same</w:t>
      </w:r>
      <w:r w:rsidR="005E2908">
        <w:rPr>
          <w:rFonts w:ascii="Times New Roman" w:hAnsi="Times New Roman" w:cs="Times New Roman"/>
          <w:sz w:val="24"/>
        </w:rPr>
        <w:t xml:space="preserve"> event. </w:t>
      </w:r>
      <w:r w:rsidR="00783A71">
        <w:rPr>
          <w:rFonts w:ascii="Times New Roman" w:hAnsi="Times New Roman" w:cs="Times New Roman"/>
          <w:sz w:val="24"/>
        </w:rPr>
        <w:t xml:space="preserve"> </w:t>
      </w:r>
      <w:r w:rsidR="002F02CA">
        <w:rPr>
          <w:rFonts w:ascii="Times New Roman" w:hAnsi="Times New Roman" w:cs="Times New Roman"/>
          <w:sz w:val="24"/>
        </w:rPr>
        <w:t xml:space="preserve">Only a pipeline operator is required to complete </w:t>
      </w:r>
      <w:r w:rsidR="009A4F72">
        <w:rPr>
          <w:rFonts w:ascii="Times New Roman" w:hAnsi="Times New Roman" w:cs="Times New Roman"/>
          <w:sz w:val="24"/>
        </w:rPr>
        <w:t xml:space="preserve">the </w:t>
      </w:r>
      <w:r w:rsidR="00A13133" w:rsidRPr="00631869">
        <w:rPr>
          <w:rFonts w:ascii="Times New Roman" w:hAnsi="Times New Roman" w:cs="Times New Roman"/>
          <w:sz w:val="24"/>
          <w:szCs w:val="24"/>
        </w:rPr>
        <w:t xml:space="preserve">OPS </w:t>
      </w:r>
      <w:r w:rsidR="00C27C38">
        <w:rPr>
          <w:rFonts w:ascii="Times New Roman" w:hAnsi="Times New Roman" w:cs="Times New Roman"/>
          <w:sz w:val="24"/>
          <w:szCs w:val="24"/>
        </w:rPr>
        <w:t>F</w:t>
      </w:r>
      <w:r w:rsidR="00A13133">
        <w:rPr>
          <w:rFonts w:ascii="Times New Roman" w:hAnsi="Times New Roman" w:cs="Times New Roman"/>
          <w:sz w:val="24"/>
          <w:szCs w:val="24"/>
        </w:rPr>
        <w:t xml:space="preserve">orm </w:t>
      </w:r>
      <w:r w:rsidR="00A13133" w:rsidRPr="00631869">
        <w:rPr>
          <w:rFonts w:ascii="Times New Roman" w:hAnsi="Times New Roman" w:cs="Times New Roman"/>
          <w:sz w:val="24"/>
          <w:szCs w:val="24"/>
        </w:rPr>
        <w:t>7000</w:t>
      </w:r>
      <w:r w:rsidR="00AD1608">
        <w:rPr>
          <w:rFonts w:ascii="Times New Roman" w:hAnsi="Times New Roman" w:cs="Times New Roman"/>
          <w:sz w:val="24"/>
          <w:szCs w:val="24"/>
        </w:rPr>
        <w:t>-1</w:t>
      </w:r>
      <w:r w:rsidR="00E56A0A">
        <w:rPr>
          <w:rFonts w:ascii="Times New Roman" w:hAnsi="Times New Roman" w:cs="Times New Roman"/>
          <w:sz w:val="24"/>
          <w:szCs w:val="24"/>
        </w:rPr>
        <w:t>,</w:t>
      </w:r>
      <w:r w:rsidR="00A13133">
        <w:rPr>
          <w:rFonts w:ascii="Times New Roman" w:hAnsi="Times New Roman" w:cs="Times New Roman"/>
          <w:sz w:val="24"/>
          <w:szCs w:val="24"/>
        </w:rPr>
        <w:t xml:space="preserve"> </w:t>
      </w:r>
      <w:r w:rsidR="002F02CA">
        <w:rPr>
          <w:rFonts w:ascii="Times New Roman" w:hAnsi="Times New Roman" w:cs="Times New Roman"/>
          <w:sz w:val="24"/>
        </w:rPr>
        <w:t xml:space="preserve">and pipeline operators are exempt from completing the </w:t>
      </w:r>
      <w:r w:rsidR="0029319B">
        <w:rPr>
          <w:rFonts w:ascii="Times New Roman" w:hAnsi="Times New Roman" w:cs="Times New Roman"/>
          <w:sz w:val="24"/>
          <w:szCs w:val="24"/>
        </w:rPr>
        <w:t>DOT Form 5800.1</w:t>
      </w:r>
      <w:r w:rsidR="002F02CA">
        <w:rPr>
          <w:rFonts w:ascii="Times New Roman" w:hAnsi="Times New Roman" w:cs="Times New Roman"/>
          <w:sz w:val="24"/>
        </w:rPr>
        <w:t xml:space="preserve">.  </w:t>
      </w:r>
    </w:p>
    <w:p w:rsidR="005E2908" w:rsidRDefault="005E2908" w:rsidP="002D6A9E">
      <w:pPr>
        <w:pStyle w:val="ListParagraph"/>
        <w:numPr>
          <w:ilvl w:val="0"/>
          <w:numId w:val="30"/>
        </w:numPr>
        <w:spacing w:after="0" w:line="240" w:lineRule="auto"/>
        <w:rPr>
          <w:rFonts w:ascii="Times New Roman" w:hAnsi="Times New Roman" w:cs="Times New Roman"/>
          <w:sz w:val="24"/>
        </w:rPr>
      </w:pPr>
      <w:r>
        <w:rPr>
          <w:rFonts w:ascii="Times New Roman" w:hAnsi="Times New Roman" w:cs="Times New Roman"/>
          <w:sz w:val="24"/>
        </w:rPr>
        <w:t>A</w:t>
      </w:r>
      <w:r w:rsidR="006C6567" w:rsidRPr="00981D88">
        <w:rPr>
          <w:rFonts w:ascii="Times New Roman" w:hAnsi="Times New Roman" w:cs="Times New Roman"/>
          <w:sz w:val="24"/>
        </w:rPr>
        <w:t xml:space="preserve"> </w:t>
      </w:r>
      <w:r w:rsidR="0029319B">
        <w:rPr>
          <w:rFonts w:ascii="Times New Roman" w:hAnsi="Times New Roman" w:cs="Times New Roman"/>
          <w:sz w:val="24"/>
        </w:rPr>
        <w:t xml:space="preserve">single </w:t>
      </w:r>
      <w:r>
        <w:rPr>
          <w:rFonts w:ascii="Times New Roman" w:hAnsi="Times New Roman" w:cs="Times New Roman"/>
          <w:sz w:val="24"/>
        </w:rPr>
        <w:t xml:space="preserve">reporting </w:t>
      </w:r>
      <w:r w:rsidR="006C6567" w:rsidRPr="00981D88">
        <w:rPr>
          <w:rFonts w:ascii="Times New Roman" w:hAnsi="Times New Roman" w:cs="Times New Roman"/>
          <w:sz w:val="24"/>
        </w:rPr>
        <w:t>entity wou</w:t>
      </w:r>
      <w:r>
        <w:rPr>
          <w:rFonts w:ascii="Times New Roman" w:hAnsi="Times New Roman" w:cs="Times New Roman"/>
          <w:sz w:val="24"/>
        </w:rPr>
        <w:t>ld never complete</w:t>
      </w:r>
      <w:r w:rsidR="006C6567" w:rsidRPr="00981D88">
        <w:rPr>
          <w:rFonts w:ascii="Times New Roman" w:hAnsi="Times New Roman" w:cs="Times New Roman"/>
          <w:sz w:val="24"/>
        </w:rPr>
        <w:t xml:space="preserve"> </w:t>
      </w:r>
      <w:r w:rsidR="00A13133" w:rsidRPr="00631869">
        <w:rPr>
          <w:rFonts w:ascii="Times New Roman" w:hAnsi="Times New Roman" w:cs="Times New Roman"/>
          <w:sz w:val="24"/>
          <w:szCs w:val="24"/>
        </w:rPr>
        <w:t xml:space="preserve">OPS </w:t>
      </w:r>
      <w:r w:rsidR="00C04AB9">
        <w:rPr>
          <w:rFonts w:ascii="Times New Roman" w:hAnsi="Times New Roman" w:cs="Times New Roman"/>
          <w:sz w:val="24"/>
          <w:szCs w:val="24"/>
        </w:rPr>
        <w:t>F</w:t>
      </w:r>
      <w:r w:rsidR="00A13133">
        <w:rPr>
          <w:rFonts w:ascii="Times New Roman" w:hAnsi="Times New Roman" w:cs="Times New Roman"/>
          <w:sz w:val="24"/>
          <w:szCs w:val="24"/>
        </w:rPr>
        <w:t xml:space="preserve">orm </w:t>
      </w:r>
      <w:r w:rsidR="00A13133" w:rsidRPr="00631869">
        <w:rPr>
          <w:rFonts w:ascii="Times New Roman" w:hAnsi="Times New Roman" w:cs="Times New Roman"/>
          <w:sz w:val="24"/>
          <w:szCs w:val="24"/>
        </w:rPr>
        <w:t>7000</w:t>
      </w:r>
      <w:r w:rsidR="00AD1608">
        <w:rPr>
          <w:rFonts w:ascii="Times New Roman" w:hAnsi="Times New Roman" w:cs="Times New Roman"/>
          <w:sz w:val="24"/>
          <w:szCs w:val="24"/>
        </w:rPr>
        <w:t>-1</w:t>
      </w:r>
      <w:r w:rsidR="00A13133">
        <w:rPr>
          <w:rFonts w:ascii="Times New Roman" w:hAnsi="Times New Roman" w:cs="Times New Roman"/>
          <w:sz w:val="24"/>
          <w:szCs w:val="24"/>
        </w:rPr>
        <w:t xml:space="preserve"> </w:t>
      </w:r>
      <w:r>
        <w:rPr>
          <w:rFonts w:ascii="Times New Roman" w:hAnsi="Times New Roman" w:cs="Times New Roman"/>
          <w:sz w:val="24"/>
        </w:rPr>
        <w:t xml:space="preserve">and </w:t>
      </w:r>
      <w:r w:rsidR="00F9736C">
        <w:rPr>
          <w:rFonts w:ascii="Times New Roman" w:hAnsi="Times New Roman" w:cs="Times New Roman"/>
          <w:sz w:val="24"/>
        </w:rPr>
        <w:t xml:space="preserve">FRA </w:t>
      </w:r>
      <w:r>
        <w:rPr>
          <w:rFonts w:ascii="Times New Roman" w:hAnsi="Times New Roman" w:cs="Times New Roman"/>
          <w:sz w:val="24"/>
        </w:rPr>
        <w:t>Form 54</w:t>
      </w:r>
      <w:r w:rsidR="002F02CA">
        <w:rPr>
          <w:rFonts w:ascii="Times New Roman" w:hAnsi="Times New Roman" w:cs="Times New Roman"/>
          <w:sz w:val="24"/>
        </w:rPr>
        <w:t xml:space="preserve"> for </w:t>
      </w:r>
      <w:r w:rsidR="00E56A0A">
        <w:rPr>
          <w:rFonts w:ascii="Times New Roman" w:hAnsi="Times New Roman" w:cs="Times New Roman"/>
          <w:sz w:val="24"/>
        </w:rPr>
        <w:t xml:space="preserve">the same </w:t>
      </w:r>
      <w:r w:rsidR="002F02CA">
        <w:rPr>
          <w:rFonts w:ascii="Times New Roman" w:hAnsi="Times New Roman" w:cs="Times New Roman"/>
          <w:sz w:val="24"/>
        </w:rPr>
        <w:t>event</w:t>
      </w:r>
      <w:r>
        <w:rPr>
          <w:rFonts w:ascii="Times New Roman" w:hAnsi="Times New Roman" w:cs="Times New Roman"/>
          <w:sz w:val="24"/>
        </w:rPr>
        <w:t>.</w:t>
      </w:r>
      <w:r w:rsidR="006C6567" w:rsidRPr="00981D88">
        <w:rPr>
          <w:rFonts w:ascii="Times New Roman" w:hAnsi="Times New Roman" w:cs="Times New Roman"/>
          <w:sz w:val="24"/>
        </w:rPr>
        <w:t xml:space="preserve"> </w:t>
      </w:r>
      <w:r>
        <w:rPr>
          <w:rFonts w:ascii="Times New Roman" w:hAnsi="Times New Roman" w:cs="Times New Roman"/>
          <w:sz w:val="24"/>
        </w:rPr>
        <w:t xml:space="preserve"> If there is a release involving a pipeline and </w:t>
      </w:r>
      <w:r w:rsidR="00E56A0A">
        <w:rPr>
          <w:rFonts w:ascii="Times New Roman" w:hAnsi="Times New Roman" w:cs="Times New Roman"/>
          <w:sz w:val="24"/>
        </w:rPr>
        <w:t xml:space="preserve">a </w:t>
      </w:r>
      <w:r>
        <w:rPr>
          <w:rFonts w:ascii="Times New Roman" w:hAnsi="Times New Roman" w:cs="Times New Roman"/>
          <w:sz w:val="24"/>
        </w:rPr>
        <w:t xml:space="preserve">railroad, </w:t>
      </w:r>
      <w:r w:rsidR="00E56A0A">
        <w:rPr>
          <w:rFonts w:ascii="Times New Roman" w:hAnsi="Times New Roman" w:cs="Times New Roman"/>
          <w:sz w:val="24"/>
        </w:rPr>
        <w:t xml:space="preserve">the </w:t>
      </w:r>
      <w:r>
        <w:rPr>
          <w:rFonts w:ascii="Times New Roman" w:hAnsi="Times New Roman" w:cs="Times New Roman"/>
          <w:sz w:val="24"/>
        </w:rPr>
        <w:t xml:space="preserve">pipeline operator is the only entity required to complete </w:t>
      </w:r>
      <w:r w:rsidR="009A4F72">
        <w:rPr>
          <w:rFonts w:ascii="Times New Roman" w:hAnsi="Times New Roman" w:cs="Times New Roman"/>
          <w:sz w:val="24"/>
        </w:rPr>
        <w:t xml:space="preserve">the </w:t>
      </w:r>
      <w:r>
        <w:rPr>
          <w:rFonts w:ascii="Times New Roman" w:hAnsi="Times New Roman" w:cs="Times New Roman"/>
          <w:sz w:val="24"/>
        </w:rPr>
        <w:t xml:space="preserve">OPS </w:t>
      </w:r>
      <w:r w:rsidR="00477F6E">
        <w:rPr>
          <w:rFonts w:ascii="Times New Roman" w:hAnsi="Times New Roman" w:cs="Times New Roman"/>
          <w:sz w:val="24"/>
        </w:rPr>
        <w:t xml:space="preserve">Form </w:t>
      </w:r>
      <w:r>
        <w:rPr>
          <w:rFonts w:ascii="Times New Roman" w:hAnsi="Times New Roman" w:cs="Times New Roman"/>
          <w:sz w:val="24"/>
        </w:rPr>
        <w:t>700</w:t>
      </w:r>
      <w:r w:rsidR="00AD1608">
        <w:rPr>
          <w:rFonts w:ascii="Times New Roman" w:hAnsi="Times New Roman" w:cs="Times New Roman"/>
          <w:sz w:val="24"/>
        </w:rPr>
        <w:t>0-1</w:t>
      </w:r>
      <w:r>
        <w:rPr>
          <w:rFonts w:ascii="Times New Roman" w:hAnsi="Times New Roman" w:cs="Times New Roman"/>
          <w:sz w:val="24"/>
        </w:rPr>
        <w:t xml:space="preserve"> and </w:t>
      </w:r>
      <w:r w:rsidR="00E56A0A">
        <w:rPr>
          <w:rFonts w:ascii="Times New Roman" w:hAnsi="Times New Roman" w:cs="Times New Roman"/>
          <w:sz w:val="24"/>
        </w:rPr>
        <w:t xml:space="preserve">the </w:t>
      </w:r>
      <w:r>
        <w:rPr>
          <w:rFonts w:ascii="Times New Roman" w:hAnsi="Times New Roman" w:cs="Times New Roman"/>
          <w:sz w:val="24"/>
        </w:rPr>
        <w:t xml:space="preserve">railroad is the only entity required to complete </w:t>
      </w:r>
      <w:r w:rsidR="009A4F72">
        <w:rPr>
          <w:rFonts w:ascii="Times New Roman" w:hAnsi="Times New Roman" w:cs="Times New Roman"/>
          <w:sz w:val="24"/>
        </w:rPr>
        <w:t xml:space="preserve">the </w:t>
      </w:r>
      <w:r w:rsidR="00F9736C">
        <w:rPr>
          <w:rFonts w:ascii="Times New Roman" w:hAnsi="Times New Roman" w:cs="Times New Roman"/>
          <w:sz w:val="24"/>
        </w:rPr>
        <w:t xml:space="preserve">FRA </w:t>
      </w:r>
      <w:r>
        <w:rPr>
          <w:rFonts w:ascii="Times New Roman" w:hAnsi="Times New Roman" w:cs="Times New Roman"/>
          <w:sz w:val="24"/>
        </w:rPr>
        <w:t xml:space="preserve">Form 54. </w:t>
      </w:r>
      <w:r w:rsidR="006C6567" w:rsidRPr="00981D88">
        <w:rPr>
          <w:rFonts w:ascii="Times New Roman" w:hAnsi="Times New Roman" w:cs="Times New Roman"/>
          <w:sz w:val="24"/>
        </w:rPr>
        <w:t xml:space="preserve"> </w:t>
      </w:r>
    </w:p>
    <w:p w:rsidR="00317F4B" w:rsidRDefault="005E2908" w:rsidP="002D6A9E">
      <w:pPr>
        <w:pStyle w:val="ListParagraph"/>
        <w:numPr>
          <w:ilvl w:val="0"/>
          <w:numId w:val="30"/>
        </w:numPr>
        <w:spacing w:after="0" w:line="240" w:lineRule="auto"/>
        <w:rPr>
          <w:rFonts w:ascii="Times New Roman" w:hAnsi="Times New Roman" w:cs="Times New Roman"/>
          <w:sz w:val="24"/>
        </w:rPr>
      </w:pPr>
      <w:r>
        <w:rPr>
          <w:rFonts w:ascii="Times New Roman" w:hAnsi="Times New Roman" w:cs="Times New Roman"/>
          <w:sz w:val="24"/>
        </w:rPr>
        <w:t>T</w:t>
      </w:r>
      <w:r w:rsidR="006C6567" w:rsidRPr="00981D88">
        <w:rPr>
          <w:rFonts w:ascii="Times New Roman" w:hAnsi="Times New Roman" w:cs="Times New Roman"/>
          <w:sz w:val="24"/>
        </w:rPr>
        <w:t xml:space="preserve">he only </w:t>
      </w:r>
      <w:r w:rsidR="00F17BB0">
        <w:rPr>
          <w:rFonts w:ascii="Times New Roman" w:hAnsi="Times New Roman" w:cs="Times New Roman"/>
          <w:sz w:val="24"/>
        </w:rPr>
        <w:t>instance</w:t>
      </w:r>
      <w:r w:rsidR="00F17BB0" w:rsidRPr="00981D88">
        <w:rPr>
          <w:rFonts w:ascii="Times New Roman" w:hAnsi="Times New Roman" w:cs="Times New Roman"/>
          <w:sz w:val="24"/>
        </w:rPr>
        <w:t xml:space="preserve"> </w:t>
      </w:r>
      <w:r>
        <w:rPr>
          <w:rFonts w:ascii="Times New Roman" w:hAnsi="Times New Roman" w:cs="Times New Roman"/>
          <w:sz w:val="24"/>
        </w:rPr>
        <w:t xml:space="preserve">a reporting entity may be required to complete more than one of the </w:t>
      </w:r>
      <w:r w:rsidR="00F17BB0">
        <w:rPr>
          <w:rFonts w:ascii="Times New Roman" w:hAnsi="Times New Roman" w:cs="Times New Roman"/>
          <w:sz w:val="24"/>
        </w:rPr>
        <w:t xml:space="preserve">three </w:t>
      </w:r>
      <w:r>
        <w:rPr>
          <w:rFonts w:ascii="Times New Roman" w:hAnsi="Times New Roman" w:cs="Times New Roman"/>
          <w:sz w:val="24"/>
        </w:rPr>
        <w:t xml:space="preserve">forms is when an event requires the completion of </w:t>
      </w:r>
      <w:r w:rsidR="002D6A9E">
        <w:rPr>
          <w:rFonts w:ascii="Times New Roman" w:hAnsi="Times New Roman" w:cs="Times New Roman"/>
          <w:sz w:val="24"/>
          <w:szCs w:val="24"/>
        </w:rPr>
        <w:t xml:space="preserve">DOT Form 5800.1 </w:t>
      </w:r>
      <w:r>
        <w:rPr>
          <w:rFonts w:ascii="Times New Roman" w:hAnsi="Times New Roman" w:cs="Times New Roman"/>
          <w:sz w:val="24"/>
        </w:rPr>
        <w:t xml:space="preserve">and </w:t>
      </w:r>
      <w:r w:rsidR="00F9736C">
        <w:rPr>
          <w:rFonts w:ascii="Times New Roman" w:hAnsi="Times New Roman" w:cs="Times New Roman"/>
          <w:sz w:val="24"/>
        </w:rPr>
        <w:t xml:space="preserve">FRA </w:t>
      </w:r>
      <w:r>
        <w:rPr>
          <w:rFonts w:ascii="Times New Roman" w:hAnsi="Times New Roman" w:cs="Times New Roman"/>
          <w:sz w:val="24"/>
        </w:rPr>
        <w:t>Form 54</w:t>
      </w:r>
      <w:r w:rsidR="002F02CA">
        <w:rPr>
          <w:rFonts w:ascii="Times New Roman" w:hAnsi="Times New Roman" w:cs="Times New Roman"/>
          <w:sz w:val="24"/>
        </w:rPr>
        <w:t>, which as explained below</w:t>
      </w:r>
      <w:r w:rsidR="00F9736C">
        <w:rPr>
          <w:rFonts w:ascii="Times New Roman" w:hAnsi="Times New Roman" w:cs="Times New Roman"/>
          <w:sz w:val="24"/>
        </w:rPr>
        <w:t>, occurs rarely</w:t>
      </w:r>
      <w:r>
        <w:rPr>
          <w:rFonts w:ascii="Times New Roman" w:hAnsi="Times New Roman" w:cs="Times New Roman"/>
          <w:sz w:val="24"/>
        </w:rPr>
        <w:t xml:space="preserve">.  </w:t>
      </w:r>
    </w:p>
    <w:p w:rsidR="005E2908" w:rsidRDefault="004025A1" w:rsidP="002D6A9E">
      <w:pPr>
        <w:pStyle w:val="ListParagraph"/>
        <w:numPr>
          <w:ilvl w:val="0"/>
          <w:numId w:val="30"/>
        </w:numPr>
        <w:spacing w:after="0" w:line="240" w:lineRule="auto"/>
        <w:rPr>
          <w:rFonts w:ascii="Times New Roman" w:hAnsi="Times New Roman" w:cs="Times New Roman"/>
          <w:sz w:val="24"/>
        </w:rPr>
      </w:pPr>
      <w:r>
        <w:rPr>
          <w:rFonts w:ascii="Times New Roman" w:hAnsi="Times New Roman" w:cs="Times New Roman"/>
          <w:sz w:val="24"/>
        </w:rPr>
        <w:t>DOT F</w:t>
      </w:r>
      <w:r w:rsidR="00F07EC3">
        <w:rPr>
          <w:rFonts w:ascii="Times New Roman" w:hAnsi="Times New Roman" w:cs="Times New Roman"/>
          <w:sz w:val="24"/>
        </w:rPr>
        <w:t>orm</w:t>
      </w:r>
      <w:r>
        <w:rPr>
          <w:rFonts w:ascii="Times New Roman" w:hAnsi="Times New Roman" w:cs="Times New Roman"/>
          <w:sz w:val="24"/>
        </w:rPr>
        <w:t xml:space="preserve"> 5800.1</w:t>
      </w:r>
      <w:r w:rsidR="005E2908">
        <w:rPr>
          <w:rFonts w:ascii="Times New Roman" w:hAnsi="Times New Roman" w:cs="Times New Roman"/>
          <w:sz w:val="24"/>
        </w:rPr>
        <w:t xml:space="preserve"> and </w:t>
      </w:r>
      <w:r w:rsidR="00C04AB9">
        <w:rPr>
          <w:rFonts w:ascii="Times New Roman" w:hAnsi="Times New Roman" w:cs="Times New Roman"/>
          <w:sz w:val="24"/>
        </w:rPr>
        <w:t xml:space="preserve">FRA </w:t>
      </w:r>
      <w:r w:rsidR="005E2908">
        <w:rPr>
          <w:rFonts w:ascii="Times New Roman" w:hAnsi="Times New Roman" w:cs="Times New Roman"/>
          <w:sz w:val="24"/>
        </w:rPr>
        <w:t xml:space="preserve">Form 54 share only </w:t>
      </w:r>
      <w:r w:rsidR="00783A71">
        <w:rPr>
          <w:rFonts w:ascii="Times New Roman" w:hAnsi="Times New Roman" w:cs="Times New Roman"/>
          <w:sz w:val="24"/>
        </w:rPr>
        <w:t xml:space="preserve">a few </w:t>
      </w:r>
      <w:r w:rsidR="00CC4ADE">
        <w:rPr>
          <w:rFonts w:ascii="Times New Roman" w:hAnsi="Times New Roman" w:cs="Times New Roman"/>
          <w:sz w:val="24"/>
        </w:rPr>
        <w:t>data</w:t>
      </w:r>
      <w:r w:rsidR="005E2908">
        <w:rPr>
          <w:rFonts w:ascii="Times New Roman" w:hAnsi="Times New Roman" w:cs="Times New Roman"/>
          <w:sz w:val="24"/>
        </w:rPr>
        <w:t xml:space="preserve"> fields</w:t>
      </w:r>
      <w:r w:rsidR="00CC4ADE">
        <w:rPr>
          <w:rFonts w:ascii="Times New Roman" w:hAnsi="Times New Roman" w:cs="Times New Roman"/>
          <w:sz w:val="24"/>
        </w:rPr>
        <w:t xml:space="preserve"> describing identifying information </w:t>
      </w:r>
      <w:r w:rsidR="00783A71">
        <w:rPr>
          <w:rFonts w:ascii="Times New Roman" w:hAnsi="Times New Roman" w:cs="Times New Roman"/>
          <w:sz w:val="24"/>
        </w:rPr>
        <w:t>about the reporting entity</w:t>
      </w:r>
      <w:r w:rsidR="00F51BE7">
        <w:rPr>
          <w:rFonts w:ascii="Times New Roman" w:hAnsi="Times New Roman" w:cs="Times New Roman"/>
          <w:sz w:val="24"/>
        </w:rPr>
        <w:t xml:space="preserve"> </w:t>
      </w:r>
      <w:r w:rsidR="00783A71">
        <w:rPr>
          <w:rFonts w:ascii="Times New Roman" w:hAnsi="Times New Roman" w:cs="Times New Roman"/>
          <w:sz w:val="24"/>
        </w:rPr>
        <w:t xml:space="preserve">in addition to </w:t>
      </w:r>
      <w:r w:rsidR="00F51BE7">
        <w:rPr>
          <w:rFonts w:ascii="Times New Roman" w:hAnsi="Times New Roman" w:cs="Times New Roman"/>
          <w:sz w:val="24"/>
        </w:rPr>
        <w:t>location</w:t>
      </w:r>
      <w:r w:rsidR="009E2FE4">
        <w:rPr>
          <w:rFonts w:ascii="Times New Roman" w:hAnsi="Times New Roman" w:cs="Times New Roman"/>
          <w:sz w:val="24"/>
        </w:rPr>
        <w:t xml:space="preserve"> and time</w:t>
      </w:r>
      <w:r w:rsidR="00F51BE7">
        <w:rPr>
          <w:rFonts w:ascii="Times New Roman" w:hAnsi="Times New Roman" w:cs="Times New Roman"/>
          <w:sz w:val="24"/>
        </w:rPr>
        <w:t xml:space="preserve"> of the </w:t>
      </w:r>
      <w:r w:rsidR="00783A71">
        <w:rPr>
          <w:rFonts w:ascii="Times New Roman" w:hAnsi="Times New Roman" w:cs="Times New Roman"/>
          <w:sz w:val="24"/>
        </w:rPr>
        <w:t>accident</w:t>
      </w:r>
      <w:r w:rsidR="005E2908">
        <w:rPr>
          <w:rFonts w:ascii="Times New Roman" w:hAnsi="Times New Roman" w:cs="Times New Roman"/>
          <w:sz w:val="24"/>
        </w:rPr>
        <w:t xml:space="preserve">. </w:t>
      </w:r>
    </w:p>
    <w:p w:rsidR="005E2908" w:rsidRPr="00981D88" w:rsidRDefault="005E2908" w:rsidP="002C2A1B">
      <w:pPr>
        <w:pStyle w:val="ListParagraph"/>
        <w:spacing w:after="0" w:line="240" w:lineRule="auto"/>
        <w:rPr>
          <w:rFonts w:ascii="Times New Roman" w:hAnsi="Times New Roman" w:cs="Times New Roman"/>
          <w:sz w:val="24"/>
        </w:rPr>
      </w:pPr>
    </w:p>
    <w:p w:rsidR="00BF5499" w:rsidRDefault="00F9736C" w:rsidP="002D6A9E">
      <w:pPr>
        <w:spacing w:after="0" w:line="240" w:lineRule="auto"/>
        <w:rPr>
          <w:rFonts w:ascii="Times New Roman" w:hAnsi="Times New Roman" w:cs="Times New Roman"/>
          <w:sz w:val="24"/>
          <w:szCs w:val="24"/>
        </w:rPr>
        <w:sectPr w:rsidR="00BF5499" w:rsidSect="002111EE">
          <w:pgSz w:w="12240" w:h="15840"/>
          <w:pgMar w:top="1440" w:right="1440" w:bottom="1440" w:left="1440" w:header="720" w:footer="720" w:gutter="0"/>
          <w:cols w:space="720"/>
          <w:docGrid w:linePitch="360"/>
        </w:sectPr>
      </w:pPr>
      <w:r>
        <w:rPr>
          <w:rFonts w:ascii="Times New Roman" w:hAnsi="Times New Roman" w:cs="Times New Roman"/>
          <w:sz w:val="24"/>
          <w:szCs w:val="24"/>
        </w:rPr>
        <w:t>PHMSA and FRA found t</w:t>
      </w:r>
      <w:r w:rsidR="00F17BB0">
        <w:rPr>
          <w:rFonts w:ascii="Times New Roman" w:hAnsi="Times New Roman" w:cs="Times New Roman"/>
          <w:sz w:val="24"/>
          <w:szCs w:val="24"/>
        </w:rPr>
        <w:t>he</w:t>
      </w:r>
      <w:r w:rsidR="00F36F5D">
        <w:rPr>
          <w:rFonts w:ascii="Times New Roman" w:hAnsi="Times New Roman" w:cs="Times New Roman"/>
          <w:sz w:val="24"/>
          <w:szCs w:val="24"/>
        </w:rPr>
        <w:t xml:space="preserve"> i</w:t>
      </w:r>
      <w:r w:rsidR="006C6567">
        <w:rPr>
          <w:rFonts w:ascii="Times New Roman" w:hAnsi="Times New Roman" w:cs="Times New Roman"/>
          <w:sz w:val="24"/>
          <w:szCs w:val="24"/>
        </w:rPr>
        <w:t xml:space="preserve">nstances in which </w:t>
      </w:r>
      <w:r w:rsidR="002F02CA">
        <w:rPr>
          <w:rFonts w:ascii="Times New Roman" w:hAnsi="Times New Roman" w:cs="Times New Roman"/>
          <w:sz w:val="24"/>
          <w:szCs w:val="24"/>
        </w:rPr>
        <w:t>a reporting</w:t>
      </w:r>
      <w:r w:rsidR="006C6567">
        <w:rPr>
          <w:rFonts w:ascii="Times New Roman" w:hAnsi="Times New Roman" w:cs="Times New Roman"/>
          <w:sz w:val="24"/>
          <w:szCs w:val="24"/>
        </w:rPr>
        <w:t xml:space="preserve"> entity was required to complete </w:t>
      </w:r>
      <w:r w:rsidR="00D6162D">
        <w:rPr>
          <w:rFonts w:ascii="Times New Roman" w:hAnsi="Times New Roman" w:cs="Times New Roman"/>
          <w:sz w:val="24"/>
          <w:szCs w:val="24"/>
        </w:rPr>
        <w:t>both</w:t>
      </w:r>
      <w:r w:rsidR="002F02CA">
        <w:rPr>
          <w:rFonts w:ascii="Times New Roman" w:hAnsi="Times New Roman" w:cs="Times New Roman"/>
          <w:sz w:val="24"/>
          <w:szCs w:val="24"/>
        </w:rPr>
        <w:t xml:space="preserve"> </w:t>
      </w:r>
      <w:r w:rsidR="002D6A9E">
        <w:rPr>
          <w:rFonts w:ascii="Times New Roman" w:hAnsi="Times New Roman" w:cs="Times New Roman"/>
          <w:sz w:val="24"/>
          <w:szCs w:val="24"/>
        </w:rPr>
        <w:t xml:space="preserve">DOT Form 5800.1 </w:t>
      </w:r>
      <w:r w:rsidR="006C6567">
        <w:rPr>
          <w:rFonts w:ascii="Times New Roman" w:hAnsi="Times New Roman" w:cs="Times New Roman"/>
          <w:sz w:val="24"/>
          <w:szCs w:val="24"/>
        </w:rPr>
        <w:t xml:space="preserve">and </w:t>
      </w:r>
      <w:r>
        <w:rPr>
          <w:rFonts w:ascii="Times New Roman" w:hAnsi="Times New Roman" w:cs="Times New Roman"/>
          <w:sz w:val="24"/>
          <w:szCs w:val="24"/>
        </w:rPr>
        <w:t xml:space="preserve">FRA </w:t>
      </w:r>
      <w:r w:rsidR="006C6567">
        <w:rPr>
          <w:rFonts w:ascii="Times New Roman" w:hAnsi="Times New Roman" w:cs="Times New Roman"/>
          <w:sz w:val="24"/>
          <w:szCs w:val="24"/>
        </w:rPr>
        <w:t xml:space="preserve">Form 54 </w:t>
      </w:r>
      <w:r w:rsidR="00783A71">
        <w:rPr>
          <w:rFonts w:ascii="Times New Roman" w:hAnsi="Times New Roman" w:cs="Times New Roman"/>
          <w:sz w:val="24"/>
          <w:szCs w:val="24"/>
        </w:rPr>
        <w:t>w</w:t>
      </w:r>
      <w:r>
        <w:rPr>
          <w:rFonts w:ascii="Times New Roman" w:hAnsi="Times New Roman" w:cs="Times New Roman"/>
          <w:sz w:val="24"/>
          <w:szCs w:val="24"/>
        </w:rPr>
        <w:t>ere</w:t>
      </w:r>
      <w:r w:rsidR="002D6A9E">
        <w:rPr>
          <w:rFonts w:ascii="Times New Roman" w:hAnsi="Times New Roman" w:cs="Times New Roman"/>
          <w:sz w:val="24"/>
          <w:szCs w:val="24"/>
        </w:rPr>
        <w:t xml:space="preserve"> infrequent</w:t>
      </w:r>
      <w:r w:rsidR="00D6162D">
        <w:rPr>
          <w:rFonts w:ascii="Times New Roman" w:hAnsi="Times New Roman" w:cs="Times New Roman"/>
          <w:sz w:val="24"/>
          <w:szCs w:val="24"/>
        </w:rPr>
        <w:t>,</w:t>
      </w:r>
      <w:r w:rsidR="00F36F5D">
        <w:rPr>
          <w:rFonts w:ascii="Times New Roman" w:hAnsi="Times New Roman" w:cs="Times New Roman"/>
          <w:sz w:val="24"/>
          <w:szCs w:val="24"/>
        </w:rPr>
        <w:t xml:space="preserve"> and wh</w:t>
      </w:r>
      <w:r w:rsidR="006C6567">
        <w:rPr>
          <w:rFonts w:ascii="Times New Roman" w:hAnsi="Times New Roman" w:cs="Times New Roman"/>
          <w:sz w:val="24"/>
          <w:szCs w:val="24"/>
        </w:rPr>
        <w:t>e</w:t>
      </w:r>
      <w:r>
        <w:rPr>
          <w:rFonts w:ascii="Times New Roman" w:hAnsi="Times New Roman" w:cs="Times New Roman"/>
          <w:sz w:val="24"/>
          <w:szCs w:val="24"/>
        </w:rPr>
        <w:t>n</w:t>
      </w:r>
      <w:r w:rsidR="006C6567">
        <w:rPr>
          <w:rFonts w:ascii="Times New Roman" w:hAnsi="Times New Roman" w:cs="Times New Roman"/>
          <w:sz w:val="24"/>
          <w:szCs w:val="24"/>
        </w:rPr>
        <w:t xml:space="preserve"> both forms </w:t>
      </w:r>
      <w:r w:rsidR="00783A71">
        <w:rPr>
          <w:rFonts w:ascii="Times New Roman" w:hAnsi="Times New Roman" w:cs="Times New Roman"/>
          <w:sz w:val="24"/>
          <w:szCs w:val="24"/>
        </w:rPr>
        <w:t>were</w:t>
      </w:r>
      <w:r w:rsidR="006C6567">
        <w:rPr>
          <w:rFonts w:ascii="Times New Roman" w:hAnsi="Times New Roman" w:cs="Times New Roman"/>
          <w:sz w:val="24"/>
          <w:szCs w:val="24"/>
        </w:rPr>
        <w:t xml:space="preserve"> required</w:t>
      </w:r>
      <w:r w:rsidR="00F36F5D">
        <w:rPr>
          <w:rFonts w:ascii="Times New Roman" w:hAnsi="Times New Roman" w:cs="Times New Roman"/>
          <w:sz w:val="24"/>
          <w:szCs w:val="24"/>
        </w:rPr>
        <w:t xml:space="preserve">, </w:t>
      </w:r>
      <w:r>
        <w:rPr>
          <w:rFonts w:ascii="Times New Roman" w:hAnsi="Times New Roman" w:cs="Times New Roman"/>
          <w:sz w:val="24"/>
          <w:szCs w:val="24"/>
        </w:rPr>
        <w:t xml:space="preserve">each form collected </w:t>
      </w:r>
      <w:r w:rsidR="00C04AB9">
        <w:rPr>
          <w:rFonts w:ascii="Times New Roman" w:hAnsi="Times New Roman" w:cs="Times New Roman"/>
          <w:sz w:val="24"/>
          <w:szCs w:val="24"/>
        </w:rPr>
        <w:t xml:space="preserve">primarily </w:t>
      </w:r>
      <w:r w:rsidR="00517C4F">
        <w:rPr>
          <w:rFonts w:ascii="Times New Roman" w:hAnsi="Times New Roman" w:cs="Times New Roman"/>
          <w:sz w:val="24"/>
          <w:szCs w:val="24"/>
        </w:rPr>
        <w:t>separate and distinct</w:t>
      </w:r>
      <w:r>
        <w:rPr>
          <w:rFonts w:ascii="Times New Roman" w:hAnsi="Times New Roman" w:cs="Times New Roman"/>
          <w:sz w:val="24"/>
          <w:szCs w:val="24"/>
        </w:rPr>
        <w:t xml:space="preserve"> information</w:t>
      </w:r>
      <w:r w:rsidR="00780A6B">
        <w:rPr>
          <w:rFonts w:ascii="Times New Roman" w:hAnsi="Times New Roman" w:cs="Times New Roman"/>
          <w:sz w:val="24"/>
          <w:szCs w:val="24"/>
        </w:rPr>
        <w:t xml:space="preserve">. </w:t>
      </w:r>
      <w:r w:rsidR="00783A71">
        <w:rPr>
          <w:rFonts w:ascii="Times New Roman" w:hAnsi="Times New Roman" w:cs="Times New Roman"/>
          <w:sz w:val="24"/>
          <w:szCs w:val="24"/>
        </w:rPr>
        <w:t xml:space="preserve"> </w:t>
      </w:r>
      <w:r w:rsidR="00484614">
        <w:rPr>
          <w:rFonts w:ascii="Times New Roman" w:hAnsi="Times New Roman" w:cs="Times New Roman"/>
          <w:sz w:val="24"/>
          <w:szCs w:val="24"/>
        </w:rPr>
        <w:t xml:space="preserve">Consequently, the use of a single </w:t>
      </w:r>
      <w:r w:rsidR="006C6567">
        <w:rPr>
          <w:rFonts w:ascii="Times New Roman" w:hAnsi="Times New Roman" w:cs="Times New Roman"/>
          <w:sz w:val="24"/>
          <w:szCs w:val="24"/>
        </w:rPr>
        <w:t xml:space="preserve">electronic </w:t>
      </w:r>
      <w:r w:rsidR="00484614">
        <w:rPr>
          <w:rFonts w:ascii="Times New Roman" w:hAnsi="Times New Roman" w:cs="Times New Roman"/>
          <w:sz w:val="24"/>
          <w:szCs w:val="24"/>
        </w:rPr>
        <w:t>reporting system would not meaningfully reduce the number of forms a</w:t>
      </w:r>
      <w:r w:rsidR="006C6567">
        <w:rPr>
          <w:rFonts w:ascii="Times New Roman" w:hAnsi="Times New Roman" w:cs="Times New Roman"/>
          <w:sz w:val="24"/>
          <w:szCs w:val="24"/>
        </w:rPr>
        <w:t>n entity</w:t>
      </w:r>
      <w:r w:rsidR="00484614">
        <w:rPr>
          <w:rFonts w:ascii="Times New Roman" w:hAnsi="Times New Roman" w:cs="Times New Roman"/>
          <w:sz w:val="24"/>
          <w:szCs w:val="24"/>
        </w:rPr>
        <w:t xml:space="preserve"> </w:t>
      </w:r>
      <w:r w:rsidR="00C04AB9">
        <w:rPr>
          <w:rFonts w:ascii="Times New Roman" w:hAnsi="Times New Roman" w:cs="Times New Roman"/>
          <w:sz w:val="24"/>
          <w:szCs w:val="24"/>
        </w:rPr>
        <w:t>is</w:t>
      </w:r>
      <w:r w:rsidR="00F17BB0">
        <w:rPr>
          <w:rFonts w:ascii="Times New Roman" w:hAnsi="Times New Roman" w:cs="Times New Roman"/>
          <w:sz w:val="24"/>
          <w:szCs w:val="24"/>
        </w:rPr>
        <w:t xml:space="preserve"> required </w:t>
      </w:r>
      <w:r w:rsidR="00484614">
        <w:rPr>
          <w:rFonts w:ascii="Times New Roman" w:hAnsi="Times New Roman" w:cs="Times New Roman"/>
          <w:sz w:val="24"/>
          <w:szCs w:val="24"/>
        </w:rPr>
        <w:t xml:space="preserve">to complete and, because the forms </w:t>
      </w:r>
      <w:r w:rsidR="00C04AB9">
        <w:rPr>
          <w:rFonts w:ascii="Times New Roman" w:hAnsi="Times New Roman" w:cs="Times New Roman"/>
          <w:sz w:val="24"/>
          <w:szCs w:val="24"/>
        </w:rPr>
        <w:t xml:space="preserve">primarily </w:t>
      </w:r>
      <w:r w:rsidR="00484614">
        <w:rPr>
          <w:rFonts w:ascii="Times New Roman" w:hAnsi="Times New Roman" w:cs="Times New Roman"/>
          <w:sz w:val="24"/>
          <w:szCs w:val="24"/>
        </w:rPr>
        <w:t>collect such distinct information, would not</w:t>
      </w:r>
      <w:r w:rsidR="00C04AB9">
        <w:rPr>
          <w:rFonts w:ascii="Times New Roman" w:hAnsi="Times New Roman" w:cs="Times New Roman"/>
          <w:sz w:val="24"/>
          <w:szCs w:val="24"/>
        </w:rPr>
        <w:t xml:space="preserve"> meaningfully</w:t>
      </w:r>
      <w:r w:rsidR="00484614">
        <w:rPr>
          <w:rFonts w:ascii="Times New Roman" w:hAnsi="Times New Roman" w:cs="Times New Roman"/>
          <w:sz w:val="24"/>
          <w:szCs w:val="24"/>
        </w:rPr>
        <w:t xml:space="preserve"> reduce the number of fields </w:t>
      </w:r>
      <w:r w:rsidR="00F07EC3">
        <w:rPr>
          <w:rFonts w:ascii="Times New Roman" w:hAnsi="Times New Roman" w:cs="Times New Roman"/>
          <w:sz w:val="24"/>
          <w:szCs w:val="24"/>
        </w:rPr>
        <w:t>the reporting entity completes</w:t>
      </w:r>
      <w:r w:rsidR="00484614">
        <w:rPr>
          <w:rFonts w:ascii="Times New Roman" w:hAnsi="Times New Roman" w:cs="Times New Roman"/>
          <w:sz w:val="24"/>
          <w:szCs w:val="24"/>
        </w:rPr>
        <w:t>.</w:t>
      </w:r>
      <w:r w:rsidR="00E10864">
        <w:rPr>
          <w:rFonts w:ascii="Times New Roman" w:hAnsi="Times New Roman" w:cs="Times New Roman"/>
          <w:sz w:val="24"/>
          <w:szCs w:val="24"/>
        </w:rPr>
        <w:t xml:space="preserve">  Set forth below is a</w:t>
      </w:r>
      <w:r w:rsidR="00517C4F">
        <w:rPr>
          <w:rFonts w:ascii="Times New Roman" w:hAnsi="Times New Roman" w:cs="Times New Roman"/>
          <w:sz w:val="24"/>
          <w:szCs w:val="24"/>
        </w:rPr>
        <w:t xml:space="preserve"> discussion o</w:t>
      </w:r>
      <w:r w:rsidR="006C6567">
        <w:rPr>
          <w:rFonts w:ascii="Times New Roman" w:hAnsi="Times New Roman" w:cs="Times New Roman"/>
          <w:sz w:val="24"/>
          <w:szCs w:val="24"/>
        </w:rPr>
        <w:t>f PHMSA</w:t>
      </w:r>
      <w:r w:rsidR="00F07EC3">
        <w:rPr>
          <w:rFonts w:ascii="Times New Roman" w:hAnsi="Times New Roman" w:cs="Times New Roman"/>
          <w:sz w:val="24"/>
          <w:szCs w:val="24"/>
        </w:rPr>
        <w:t>’s</w:t>
      </w:r>
      <w:r w:rsidR="006C6567">
        <w:rPr>
          <w:rFonts w:ascii="Times New Roman" w:hAnsi="Times New Roman" w:cs="Times New Roman"/>
          <w:sz w:val="24"/>
          <w:szCs w:val="24"/>
        </w:rPr>
        <w:t xml:space="preserve"> and FRA’s data and analysis</w:t>
      </w:r>
      <w:r w:rsidR="00517C4F">
        <w:rPr>
          <w:rFonts w:ascii="Times New Roman" w:hAnsi="Times New Roman" w:cs="Times New Roman"/>
          <w:sz w:val="24"/>
          <w:szCs w:val="24"/>
        </w:rPr>
        <w:t xml:space="preserve">. </w:t>
      </w:r>
    </w:p>
    <w:p w:rsidR="00BF4FC4" w:rsidRPr="004E4961" w:rsidRDefault="005A0630" w:rsidP="002D6A9E">
      <w:pPr>
        <w:pStyle w:val="Heading2"/>
        <w:numPr>
          <w:ilvl w:val="1"/>
          <w:numId w:val="8"/>
        </w:numPr>
        <w:rPr>
          <w:sz w:val="28"/>
        </w:rPr>
      </w:pPr>
      <w:r>
        <w:rPr>
          <w:sz w:val="28"/>
        </w:rPr>
        <w:lastRenderedPageBreak/>
        <w:t xml:space="preserve">FRA </w:t>
      </w:r>
      <w:r w:rsidR="00484614">
        <w:rPr>
          <w:sz w:val="28"/>
        </w:rPr>
        <w:t xml:space="preserve">Form 54 &amp; </w:t>
      </w:r>
      <w:r w:rsidR="002D6A9E">
        <w:rPr>
          <w:sz w:val="28"/>
        </w:rPr>
        <w:t>DOT Form</w:t>
      </w:r>
      <w:r w:rsidR="00484614">
        <w:rPr>
          <w:sz w:val="28"/>
        </w:rPr>
        <w:t xml:space="preserve"> 5800</w:t>
      </w:r>
      <w:r w:rsidR="002D6A9E">
        <w:rPr>
          <w:sz w:val="28"/>
        </w:rPr>
        <w:t>.1</w:t>
      </w:r>
      <w:r w:rsidR="006E3004" w:rsidRPr="002D6A9E">
        <w:rPr>
          <w:sz w:val="28"/>
        </w:rPr>
        <w:t xml:space="preserve"> Analysis</w:t>
      </w:r>
    </w:p>
    <w:p w:rsidR="005E2908" w:rsidRDefault="005E2908" w:rsidP="002D6A9E">
      <w:pPr>
        <w:spacing w:after="0" w:line="240" w:lineRule="auto"/>
        <w:rPr>
          <w:rFonts w:ascii="Times New Roman" w:hAnsi="Times New Roman" w:cs="Times New Roman"/>
          <w:sz w:val="24"/>
          <w:szCs w:val="24"/>
        </w:rPr>
      </w:pPr>
      <w:r>
        <w:rPr>
          <w:rFonts w:ascii="Times New Roman" w:hAnsi="Times New Roman" w:cs="Times New Roman"/>
          <w:sz w:val="24"/>
          <w:szCs w:val="24"/>
        </w:rPr>
        <w:t>PHMSA and FRA reviewed the</w:t>
      </w:r>
      <w:r w:rsidR="00B1475E">
        <w:rPr>
          <w:rFonts w:ascii="Times New Roman" w:hAnsi="Times New Roman" w:cs="Times New Roman"/>
          <w:sz w:val="24"/>
          <w:szCs w:val="24"/>
        </w:rPr>
        <w:t>ir</w:t>
      </w:r>
      <w:r>
        <w:rPr>
          <w:rFonts w:ascii="Times New Roman" w:hAnsi="Times New Roman" w:cs="Times New Roman"/>
          <w:sz w:val="24"/>
          <w:szCs w:val="24"/>
        </w:rPr>
        <w:t xml:space="preserve"> regulations and historical data to determine when and how often a reporting entity would need to complete</w:t>
      </w:r>
      <w:r w:rsidR="00D6162D">
        <w:rPr>
          <w:rFonts w:ascii="Times New Roman" w:hAnsi="Times New Roman" w:cs="Times New Roman"/>
          <w:sz w:val="24"/>
          <w:szCs w:val="24"/>
        </w:rPr>
        <w:t xml:space="preserve"> both</w:t>
      </w:r>
      <w:r>
        <w:rPr>
          <w:rFonts w:ascii="Times New Roman" w:hAnsi="Times New Roman" w:cs="Times New Roman"/>
          <w:sz w:val="24"/>
          <w:szCs w:val="24"/>
        </w:rPr>
        <w:t xml:space="preserve"> a </w:t>
      </w:r>
      <w:r w:rsidR="002D6A9E">
        <w:rPr>
          <w:rFonts w:ascii="Times New Roman" w:hAnsi="Times New Roman" w:cs="Times New Roman"/>
          <w:sz w:val="24"/>
          <w:szCs w:val="24"/>
        </w:rPr>
        <w:t xml:space="preserve">DOT Form 5800.1 </w:t>
      </w:r>
      <w:r>
        <w:rPr>
          <w:rFonts w:ascii="Times New Roman" w:hAnsi="Times New Roman" w:cs="Times New Roman"/>
          <w:sz w:val="24"/>
          <w:szCs w:val="24"/>
        </w:rPr>
        <w:t>and a</w:t>
      </w:r>
      <w:r w:rsidR="00F9736C">
        <w:rPr>
          <w:rFonts w:ascii="Times New Roman" w:hAnsi="Times New Roman" w:cs="Times New Roman"/>
          <w:sz w:val="24"/>
          <w:szCs w:val="24"/>
        </w:rPr>
        <w:t>n FRA</w:t>
      </w:r>
      <w:r>
        <w:rPr>
          <w:rFonts w:ascii="Times New Roman" w:hAnsi="Times New Roman" w:cs="Times New Roman"/>
          <w:sz w:val="24"/>
          <w:szCs w:val="24"/>
        </w:rPr>
        <w:t xml:space="preserve"> Form 54 for the same event (situations in which a train accident met </w:t>
      </w:r>
      <w:r w:rsidR="00F9736C">
        <w:rPr>
          <w:rFonts w:ascii="Times New Roman" w:hAnsi="Times New Roman" w:cs="Times New Roman"/>
          <w:sz w:val="24"/>
          <w:szCs w:val="24"/>
        </w:rPr>
        <w:t xml:space="preserve">FRA’s </w:t>
      </w:r>
      <w:r>
        <w:rPr>
          <w:rFonts w:ascii="Times New Roman" w:hAnsi="Times New Roman" w:cs="Times New Roman"/>
          <w:sz w:val="24"/>
          <w:szCs w:val="24"/>
        </w:rPr>
        <w:t>Part 225 reporting threshold</w:t>
      </w:r>
      <w:r w:rsidR="00D3740F" w:rsidRPr="00FE53D5">
        <w:rPr>
          <w:rStyle w:val="FootnoteReference"/>
          <w:rFonts w:ascii="Times New Roman" w:hAnsi="Times New Roman" w:cs="Times New Roman"/>
          <w:sz w:val="24"/>
          <w:szCs w:val="24"/>
        </w:rPr>
        <w:footnoteReference w:id="15"/>
      </w:r>
      <w:r w:rsidR="00FE53D5" w:rsidRPr="00FE53D5">
        <w:rPr>
          <w:rFonts w:ascii="Times New Roman" w:hAnsi="Times New Roman" w:cs="Times New Roman"/>
          <w:sz w:val="24"/>
          <w:szCs w:val="24"/>
          <w:vertAlign w:val="superscript"/>
        </w:rPr>
        <w:t>,</w:t>
      </w:r>
      <w:r w:rsidR="00D3740F">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and </w:t>
      </w:r>
      <w:r w:rsidR="00F9736C">
        <w:rPr>
          <w:rFonts w:ascii="Times New Roman" w:hAnsi="Times New Roman" w:cs="Times New Roman"/>
          <w:sz w:val="24"/>
          <w:szCs w:val="24"/>
        </w:rPr>
        <w:t xml:space="preserve">a resulting hazardous materials </w:t>
      </w:r>
      <w:r>
        <w:rPr>
          <w:rFonts w:ascii="Times New Roman" w:hAnsi="Times New Roman" w:cs="Times New Roman"/>
          <w:sz w:val="24"/>
          <w:szCs w:val="24"/>
        </w:rPr>
        <w:t>release trigge</w:t>
      </w:r>
      <w:r w:rsidR="00F9736C">
        <w:rPr>
          <w:rFonts w:ascii="Times New Roman" w:hAnsi="Times New Roman" w:cs="Times New Roman"/>
          <w:sz w:val="24"/>
          <w:szCs w:val="24"/>
        </w:rPr>
        <w:t>red PHMSA’s reporting requirement</w:t>
      </w:r>
      <w:r>
        <w:rPr>
          <w:rFonts w:ascii="Times New Roman" w:hAnsi="Times New Roman" w:cs="Times New Roman"/>
          <w:sz w:val="24"/>
          <w:szCs w:val="24"/>
        </w:rPr>
        <w:t xml:space="preserve">).  </w:t>
      </w:r>
      <w:r w:rsidR="00B1475E">
        <w:rPr>
          <w:rFonts w:ascii="Times New Roman" w:hAnsi="Times New Roman" w:cs="Times New Roman"/>
          <w:sz w:val="24"/>
          <w:szCs w:val="24"/>
        </w:rPr>
        <w:t>While a reporting entity (in this case a railroad) is required to complete both forms, the data show</w:t>
      </w:r>
      <w:r w:rsidR="00C04AB9">
        <w:rPr>
          <w:rFonts w:ascii="Times New Roman" w:hAnsi="Times New Roman" w:cs="Times New Roman"/>
          <w:sz w:val="24"/>
          <w:szCs w:val="24"/>
        </w:rPr>
        <w:t>s</w:t>
      </w:r>
      <w:r w:rsidR="00B1475E">
        <w:rPr>
          <w:rFonts w:ascii="Times New Roman" w:hAnsi="Times New Roman" w:cs="Times New Roman"/>
          <w:sz w:val="24"/>
          <w:szCs w:val="24"/>
        </w:rPr>
        <w:t xml:space="preserve"> that </w:t>
      </w:r>
      <w:r w:rsidR="00F9736C">
        <w:rPr>
          <w:rFonts w:ascii="Times New Roman" w:hAnsi="Times New Roman" w:cs="Times New Roman"/>
          <w:sz w:val="24"/>
          <w:szCs w:val="24"/>
        </w:rPr>
        <w:t xml:space="preserve">historically </w:t>
      </w:r>
      <w:r w:rsidR="00B1475E">
        <w:rPr>
          <w:rFonts w:ascii="Times New Roman" w:hAnsi="Times New Roman" w:cs="Times New Roman"/>
          <w:sz w:val="24"/>
          <w:szCs w:val="24"/>
        </w:rPr>
        <w:t xml:space="preserve">this </w:t>
      </w:r>
      <w:r w:rsidR="00F9736C">
        <w:rPr>
          <w:rFonts w:ascii="Times New Roman" w:hAnsi="Times New Roman" w:cs="Times New Roman"/>
          <w:sz w:val="24"/>
          <w:szCs w:val="24"/>
        </w:rPr>
        <w:t>has occurred relatively few times</w:t>
      </w:r>
      <w:r w:rsidR="004A2387">
        <w:rPr>
          <w:rFonts w:ascii="Times New Roman" w:hAnsi="Times New Roman" w:cs="Times New Roman"/>
          <w:sz w:val="24"/>
          <w:szCs w:val="24"/>
        </w:rPr>
        <w:t>,</w:t>
      </w:r>
      <w:r w:rsidR="00F9736C">
        <w:rPr>
          <w:rFonts w:ascii="Times New Roman" w:hAnsi="Times New Roman" w:cs="Times New Roman"/>
          <w:sz w:val="24"/>
          <w:szCs w:val="24"/>
        </w:rPr>
        <w:t xml:space="preserve"> and when it did occur, each form collected </w:t>
      </w:r>
      <w:r w:rsidR="00C04AB9">
        <w:rPr>
          <w:rFonts w:ascii="Times New Roman" w:hAnsi="Times New Roman" w:cs="Times New Roman"/>
          <w:sz w:val="24"/>
          <w:szCs w:val="24"/>
        </w:rPr>
        <w:t xml:space="preserve">almost entirely </w:t>
      </w:r>
      <w:r w:rsidR="00F9736C">
        <w:rPr>
          <w:rFonts w:ascii="Times New Roman" w:hAnsi="Times New Roman" w:cs="Times New Roman"/>
          <w:sz w:val="24"/>
          <w:szCs w:val="24"/>
        </w:rPr>
        <w:t>separate and distinct information</w:t>
      </w:r>
      <w:r w:rsidR="00B1475E">
        <w:rPr>
          <w:rFonts w:ascii="Times New Roman" w:hAnsi="Times New Roman" w:cs="Times New Roman"/>
          <w:sz w:val="24"/>
          <w:szCs w:val="24"/>
        </w:rPr>
        <w:t xml:space="preserve">. </w:t>
      </w:r>
    </w:p>
    <w:p w:rsidR="00B1475E" w:rsidRDefault="00B1475E" w:rsidP="002D6A9E">
      <w:pPr>
        <w:spacing w:after="0" w:line="240" w:lineRule="auto"/>
        <w:rPr>
          <w:rFonts w:ascii="Times New Roman" w:hAnsi="Times New Roman" w:cs="Times New Roman"/>
          <w:sz w:val="24"/>
          <w:szCs w:val="24"/>
        </w:rPr>
      </w:pPr>
    </w:p>
    <w:p w:rsidR="00B1475E" w:rsidRDefault="005926BB" w:rsidP="002D6A9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indicated in Table 3 below, </w:t>
      </w:r>
      <w:r w:rsidR="00B4250C">
        <w:rPr>
          <w:rFonts w:ascii="Times New Roman" w:hAnsi="Times New Roman" w:cs="Times New Roman"/>
          <w:sz w:val="24"/>
          <w:szCs w:val="24"/>
        </w:rPr>
        <w:t>i</w:t>
      </w:r>
      <w:r w:rsidR="00E10864">
        <w:rPr>
          <w:rFonts w:ascii="Times New Roman" w:hAnsi="Times New Roman" w:cs="Times New Roman"/>
          <w:sz w:val="24"/>
          <w:szCs w:val="24"/>
        </w:rPr>
        <w:t xml:space="preserve">n </w:t>
      </w:r>
      <w:r>
        <w:rPr>
          <w:rFonts w:ascii="Times New Roman" w:hAnsi="Times New Roman" w:cs="Times New Roman"/>
          <w:sz w:val="24"/>
          <w:szCs w:val="24"/>
        </w:rPr>
        <w:t>the</w:t>
      </w:r>
      <w:r w:rsidR="00E10864">
        <w:rPr>
          <w:rFonts w:ascii="Times New Roman" w:hAnsi="Times New Roman" w:cs="Times New Roman"/>
          <w:sz w:val="24"/>
          <w:szCs w:val="24"/>
        </w:rPr>
        <w:t xml:space="preserve"> period of analysis f</w:t>
      </w:r>
      <w:r w:rsidR="00B1475E" w:rsidRPr="00564068">
        <w:rPr>
          <w:rFonts w:ascii="Times New Roman" w:hAnsi="Times New Roman" w:cs="Times New Roman"/>
          <w:sz w:val="24"/>
          <w:szCs w:val="24"/>
        </w:rPr>
        <w:t>rom 2005</w:t>
      </w:r>
      <w:r w:rsidR="004A2387">
        <w:rPr>
          <w:rFonts w:ascii="Times New Roman" w:hAnsi="Times New Roman" w:cs="Times New Roman"/>
          <w:sz w:val="24"/>
          <w:szCs w:val="24"/>
        </w:rPr>
        <w:t xml:space="preserve"> </w:t>
      </w:r>
      <w:r w:rsidR="000F09A4">
        <w:rPr>
          <w:rFonts w:ascii="Times New Roman" w:hAnsi="Times New Roman" w:cs="Times New Roman"/>
          <w:sz w:val="24"/>
          <w:szCs w:val="24"/>
        </w:rPr>
        <w:t>through</w:t>
      </w:r>
      <w:r w:rsidR="004A2387">
        <w:rPr>
          <w:rFonts w:ascii="Times New Roman" w:hAnsi="Times New Roman" w:cs="Times New Roman"/>
          <w:sz w:val="24"/>
          <w:szCs w:val="24"/>
        </w:rPr>
        <w:t xml:space="preserve"> </w:t>
      </w:r>
      <w:r w:rsidR="00B1475E" w:rsidRPr="00564068">
        <w:rPr>
          <w:rFonts w:ascii="Times New Roman" w:hAnsi="Times New Roman" w:cs="Times New Roman"/>
          <w:sz w:val="24"/>
          <w:szCs w:val="24"/>
        </w:rPr>
        <w:t>2014</w:t>
      </w:r>
      <w:r w:rsidR="003C43FE">
        <w:rPr>
          <w:rFonts w:ascii="Times New Roman" w:hAnsi="Times New Roman" w:cs="Times New Roman"/>
          <w:sz w:val="24"/>
          <w:szCs w:val="24"/>
        </w:rPr>
        <w:t>,</w:t>
      </w:r>
      <w:r w:rsidR="00B1475E" w:rsidRPr="00564068">
        <w:rPr>
          <w:rFonts w:ascii="Times New Roman" w:hAnsi="Times New Roman" w:cs="Times New Roman"/>
          <w:sz w:val="24"/>
          <w:szCs w:val="24"/>
        </w:rPr>
        <w:t xml:space="preserve"> there were a total of </w:t>
      </w:r>
      <w:r w:rsidR="00F363DB">
        <w:rPr>
          <w:rFonts w:ascii="Times New Roman" w:hAnsi="Times New Roman" w:cs="Times New Roman"/>
          <w:sz w:val="24"/>
          <w:szCs w:val="24"/>
        </w:rPr>
        <w:t>151</w:t>
      </w:r>
      <w:r w:rsidR="00F363DB" w:rsidRPr="00564068">
        <w:rPr>
          <w:rFonts w:ascii="Times New Roman" w:hAnsi="Times New Roman" w:cs="Times New Roman"/>
          <w:sz w:val="24"/>
          <w:szCs w:val="24"/>
        </w:rPr>
        <w:t xml:space="preserve"> </w:t>
      </w:r>
      <w:r w:rsidR="00B1475E">
        <w:rPr>
          <w:rFonts w:ascii="Times New Roman" w:hAnsi="Times New Roman" w:cs="Times New Roman"/>
          <w:sz w:val="24"/>
          <w:szCs w:val="24"/>
        </w:rPr>
        <w:t>events requiring railroads to complete both forms</w:t>
      </w:r>
      <w:r w:rsidR="00783A71">
        <w:rPr>
          <w:rFonts w:ascii="Times New Roman" w:hAnsi="Times New Roman" w:cs="Times New Roman"/>
          <w:sz w:val="24"/>
          <w:szCs w:val="24"/>
        </w:rPr>
        <w:t xml:space="preserve"> (this is out of </w:t>
      </w:r>
      <w:r w:rsidR="006D7F7F">
        <w:rPr>
          <w:rFonts w:ascii="Times New Roman" w:hAnsi="Times New Roman" w:cs="Times New Roman"/>
          <w:sz w:val="24"/>
          <w:szCs w:val="24"/>
        </w:rPr>
        <w:t>190,828</w:t>
      </w:r>
      <w:r w:rsidR="00783A71">
        <w:rPr>
          <w:rFonts w:ascii="Times New Roman" w:hAnsi="Times New Roman" w:cs="Times New Roman"/>
          <w:sz w:val="24"/>
          <w:szCs w:val="24"/>
        </w:rPr>
        <w:t xml:space="preserve"> forms in total)</w:t>
      </w:r>
      <w:r w:rsidR="00B1475E" w:rsidRPr="0086076D">
        <w:rPr>
          <w:rFonts w:ascii="Times New Roman" w:hAnsi="Times New Roman" w:cs="Times New Roman"/>
          <w:sz w:val="24"/>
          <w:szCs w:val="24"/>
        </w:rPr>
        <w:t>.</w:t>
      </w:r>
      <w:r w:rsidR="00D3740F">
        <w:rPr>
          <w:rStyle w:val="FootnoteReference"/>
          <w:rFonts w:ascii="Times New Roman" w:hAnsi="Times New Roman" w:cs="Times New Roman"/>
          <w:sz w:val="24"/>
          <w:szCs w:val="24"/>
        </w:rPr>
        <w:footnoteReference w:id="17"/>
      </w:r>
      <w:r w:rsidR="00B1475E" w:rsidRPr="0086076D">
        <w:rPr>
          <w:rFonts w:ascii="Times New Roman" w:hAnsi="Times New Roman" w:cs="Times New Roman"/>
          <w:sz w:val="24"/>
          <w:szCs w:val="24"/>
        </w:rPr>
        <w:t xml:space="preserve">  If the data collection systems were combined, only 0.</w:t>
      </w:r>
      <w:r w:rsidR="00F363DB">
        <w:rPr>
          <w:rFonts w:ascii="Times New Roman" w:hAnsi="Times New Roman" w:cs="Times New Roman"/>
          <w:sz w:val="24"/>
          <w:szCs w:val="24"/>
        </w:rPr>
        <w:t>08</w:t>
      </w:r>
      <w:r w:rsidR="00B1475E" w:rsidRPr="0086076D">
        <w:rPr>
          <w:rFonts w:ascii="Times New Roman" w:hAnsi="Times New Roman" w:cs="Times New Roman"/>
          <w:sz w:val="24"/>
          <w:szCs w:val="24"/>
        </w:rPr>
        <w:t xml:space="preserve">% of </w:t>
      </w:r>
      <w:r w:rsidR="00B1475E">
        <w:rPr>
          <w:rFonts w:ascii="Times New Roman" w:hAnsi="Times New Roman" w:cs="Times New Roman"/>
          <w:sz w:val="24"/>
          <w:szCs w:val="24"/>
        </w:rPr>
        <w:t xml:space="preserve">the reporting entities </w:t>
      </w:r>
      <w:r w:rsidR="00B1475E" w:rsidRPr="0086076D">
        <w:rPr>
          <w:rFonts w:ascii="Times New Roman" w:hAnsi="Times New Roman" w:cs="Times New Roman"/>
          <w:sz w:val="24"/>
          <w:szCs w:val="24"/>
        </w:rPr>
        <w:t>would experience a reduction in burden.</w:t>
      </w:r>
      <w:r w:rsidR="00D71BA9">
        <w:rPr>
          <w:rStyle w:val="FootnoteReference"/>
          <w:rFonts w:ascii="Times New Roman" w:hAnsi="Times New Roman" w:cs="Times New Roman"/>
          <w:sz w:val="24"/>
          <w:szCs w:val="24"/>
        </w:rPr>
        <w:footnoteReference w:id="18"/>
      </w:r>
    </w:p>
    <w:p w:rsidR="00484614" w:rsidRPr="004E4961" w:rsidRDefault="00484614" w:rsidP="002D6A9E">
      <w:pPr>
        <w:spacing w:after="0" w:line="240" w:lineRule="auto"/>
        <w:rPr>
          <w:rFonts w:ascii="Times New Roman" w:hAnsi="Times New Roman" w:cs="Times New Roman"/>
          <w:sz w:val="24"/>
          <w:szCs w:val="24"/>
        </w:rPr>
      </w:pPr>
    </w:p>
    <w:p w:rsidR="00CD4304" w:rsidRDefault="00CD4304" w:rsidP="002D6A9E">
      <w:pPr>
        <w:spacing w:after="0" w:line="240" w:lineRule="auto"/>
        <w:rPr>
          <w:rFonts w:ascii="Times New Roman" w:hAnsi="Times New Roman" w:cs="Times New Roman"/>
          <w:sz w:val="24"/>
          <w:szCs w:val="24"/>
        </w:rPr>
      </w:pPr>
    </w:p>
    <w:p w:rsidR="00983837" w:rsidRDefault="00983837" w:rsidP="002D6A9E">
      <w:pPr>
        <w:spacing w:after="0" w:line="240" w:lineRule="auto"/>
        <w:rPr>
          <w:rFonts w:ascii="Times New Roman" w:hAnsi="Times New Roman" w:cs="Times New Roman"/>
          <w:sz w:val="24"/>
          <w:szCs w:val="24"/>
        </w:rPr>
      </w:pPr>
    </w:p>
    <w:p w:rsidR="00983837" w:rsidRDefault="00983837" w:rsidP="002D6A9E">
      <w:pPr>
        <w:spacing w:after="0" w:line="240" w:lineRule="auto"/>
        <w:rPr>
          <w:rFonts w:ascii="Times New Roman" w:hAnsi="Times New Roman" w:cs="Times New Roman"/>
          <w:sz w:val="24"/>
          <w:szCs w:val="24"/>
        </w:rPr>
      </w:pPr>
    </w:p>
    <w:p w:rsidR="00983837" w:rsidRDefault="00983837" w:rsidP="002D6A9E">
      <w:pPr>
        <w:spacing w:after="0" w:line="240" w:lineRule="auto"/>
        <w:rPr>
          <w:rFonts w:ascii="Times New Roman" w:hAnsi="Times New Roman" w:cs="Times New Roman"/>
          <w:sz w:val="24"/>
          <w:szCs w:val="24"/>
        </w:rPr>
      </w:pPr>
    </w:p>
    <w:p w:rsidR="00983837" w:rsidRDefault="00983837" w:rsidP="002D6A9E">
      <w:pPr>
        <w:spacing w:after="0" w:line="240" w:lineRule="auto"/>
        <w:rPr>
          <w:rFonts w:ascii="Times New Roman" w:hAnsi="Times New Roman" w:cs="Times New Roman"/>
          <w:sz w:val="24"/>
          <w:szCs w:val="24"/>
        </w:rPr>
      </w:pPr>
    </w:p>
    <w:p w:rsidR="00983837" w:rsidRPr="004E4961" w:rsidRDefault="00983837" w:rsidP="002D6A9E">
      <w:pPr>
        <w:spacing w:after="0" w:line="240" w:lineRule="auto"/>
        <w:rPr>
          <w:rFonts w:ascii="Times New Roman" w:hAnsi="Times New Roman" w:cs="Times New Roman"/>
          <w:sz w:val="24"/>
          <w:szCs w:val="24"/>
        </w:rPr>
      </w:pPr>
    </w:p>
    <w:p w:rsidR="00037378" w:rsidRPr="004E4961" w:rsidRDefault="00037378" w:rsidP="002D6A9E">
      <w:pPr>
        <w:spacing w:after="0" w:line="240" w:lineRule="auto"/>
        <w:rPr>
          <w:rFonts w:ascii="Times New Roman" w:hAnsi="Times New Roman" w:cs="Times New Roman"/>
          <w:sz w:val="24"/>
          <w:szCs w:val="24"/>
        </w:rPr>
      </w:pPr>
    </w:p>
    <w:tbl>
      <w:tblPr>
        <w:tblStyle w:val="TableGrid"/>
        <w:tblW w:w="126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9"/>
        <w:gridCol w:w="1609"/>
        <w:gridCol w:w="2160"/>
        <w:gridCol w:w="1350"/>
        <w:gridCol w:w="3060"/>
        <w:gridCol w:w="3600"/>
      </w:tblGrid>
      <w:tr w:rsidR="002D6A9E" w:rsidRPr="004E4961" w:rsidTr="00BF5499">
        <w:tc>
          <w:tcPr>
            <w:tcW w:w="12618" w:type="dxa"/>
            <w:gridSpan w:val="6"/>
            <w:shd w:val="clear" w:color="auto" w:fill="0F243E" w:themeFill="text2" w:themeFillShade="80"/>
          </w:tcPr>
          <w:p w:rsidR="002D6A9E" w:rsidRPr="004E4961" w:rsidRDefault="002D6A9E" w:rsidP="0098252B">
            <w:pPr>
              <w:jc w:val="center"/>
              <w:rPr>
                <w:rFonts w:ascii="Times New Roman" w:hAnsi="Times New Roman" w:cs="Times New Roman"/>
                <w:b/>
                <w:sz w:val="24"/>
                <w:szCs w:val="24"/>
              </w:rPr>
            </w:pPr>
            <w:r w:rsidRPr="002D6A9E">
              <w:rPr>
                <w:rFonts w:ascii="Times New Roman" w:hAnsi="Times New Roman" w:cs="Times New Roman"/>
                <w:b/>
                <w:sz w:val="24"/>
                <w:szCs w:val="24"/>
              </w:rPr>
              <w:lastRenderedPageBreak/>
              <w:t xml:space="preserve">Table </w:t>
            </w:r>
            <w:r w:rsidR="0098252B">
              <w:rPr>
                <w:rFonts w:ascii="Times New Roman" w:hAnsi="Times New Roman" w:cs="Times New Roman"/>
                <w:b/>
                <w:sz w:val="24"/>
                <w:szCs w:val="24"/>
              </w:rPr>
              <w:t>3</w:t>
            </w:r>
            <w:r w:rsidRPr="002D6A9E">
              <w:rPr>
                <w:rFonts w:ascii="Times New Roman" w:hAnsi="Times New Roman" w:cs="Times New Roman"/>
                <w:b/>
                <w:sz w:val="24"/>
                <w:szCs w:val="24"/>
              </w:rPr>
              <w:t>: OHMS / FRA Incident / Accident Reporting Comparison</w:t>
            </w:r>
          </w:p>
        </w:tc>
      </w:tr>
      <w:tr w:rsidR="00180A1F" w:rsidRPr="004E4961" w:rsidTr="00BF5499">
        <w:tc>
          <w:tcPr>
            <w:tcW w:w="839" w:type="dxa"/>
            <w:vMerge w:val="restart"/>
            <w:shd w:val="clear" w:color="auto" w:fill="DBE5F1" w:themeFill="accent1" w:themeFillTint="33"/>
            <w:vAlign w:val="center"/>
          </w:tcPr>
          <w:p w:rsidR="00107B97" w:rsidRPr="000E08D4" w:rsidRDefault="00107B97" w:rsidP="002D6A9E">
            <w:pPr>
              <w:jc w:val="center"/>
              <w:rPr>
                <w:rFonts w:ascii="Times New Roman" w:hAnsi="Times New Roman" w:cs="Times New Roman"/>
                <w:b/>
                <w:sz w:val="24"/>
                <w:szCs w:val="24"/>
              </w:rPr>
            </w:pPr>
            <w:r w:rsidRPr="000E08D4">
              <w:rPr>
                <w:rFonts w:ascii="Times New Roman" w:hAnsi="Times New Roman" w:cs="Times New Roman"/>
                <w:b/>
                <w:sz w:val="24"/>
                <w:szCs w:val="24"/>
              </w:rPr>
              <w:t>Year</w:t>
            </w:r>
          </w:p>
        </w:tc>
        <w:tc>
          <w:tcPr>
            <w:tcW w:w="5119" w:type="dxa"/>
            <w:gridSpan w:val="3"/>
            <w:shd w:val="clear" w:color="auto" w:fill="DBE5F1" w:themeFill="accent1" w:themeFillTint="33"/>
          </w:tcPr>
          <w:p w:rsidR="00107B97" w:rsidRPr="000E08D4" w:rsidRDefault="00180A1F" w:rsidP="00F363DB">
            <w:pPr>
              <w:jc w:val="center"/>
              <w:rPr>
                <w:rFonts w:ascii="Times New Roman" w:hAnsi="Times New Roman" w:cs="Times New Roman"/>
                <w:b/>
                <w:sz w:val="24"/>
                <w:szCs w:val="24"/>
              </w:rPr>
            </w:pPr>
            <w:r w:rsidRPr="00317F4B">
              <w:rPr>
                <w:rFonts w:ascii="Times New Roman" w:hAnsi="Times New Roman" w:cs="Times New Roman"/>
                <w:b/>
                <w:sz w:val="24"/>
                <w:szCs w:val="24"/>
              </w:rPr>
              <w:t xml:space="preserve">Number of </w:t>
            </w:r>
            <w:r w:rsidR="00F363DB" w:rsidRPr="00317F4B">
              <w:rPr>
                <w:rFonts w:ascii="Times New Roman" w:hAnsi="Times New Roman" w:cs="Times New Roman"/>
                <w:b/>
                <w:sz w:val="24"/>
                <w:szCs w:val="24"/>
              </w:rPr>
              <w:t>events</w:t>
            </w:r>
            <w:r w:rsidRPr="00317F4B">
              <w:rPr>
                <w:rFonts w:ascii="Times New Roman" w:hAnsi="Times New Roman" w:cs="Times New Roman"/>
                <w:b/>
                <w:sz w:val="24"/>
                <w:szCs w:val="24"/>
              </w:rPr>
              <w:t xml:space="preserve"> requiring the submission of:</w:t>
            </w:r>
            <w:r w:rsidR="00CE11EC" w:rsidRPr="00F4208C">
              <w:rPr>
                <w:rStyle w:val="FootnoteReference"/>
                <w:rFonts w:ascii="Times New Roman" w:hAnsi="Times New Roman" w:cs="Times New Roman"/>
                <w:b/>
                <w:sz w:val="20"/>
                <w:szCs w:val="20"/>
              </w:rPr>
              <w:footnoteReference w:id="19"/>
            </w:r>
          </w:p>
        </w:tc>
        <w:tc>
          <w:tcPr>
            <w:tcW w:w="3060" w:type="dxa"/>
            <w:vMerge w:val="restart"/>
            <w:shd w:val="clear" w:color="auto" w:fill="DBE5F1" w:themeFill="accent1" w:themeFillTint="33"/>
            <w:vAlign w:val="center"/>
          </w:tcPr>
          <w:p w:rsidR="00107B97" w:rsidRPr="000E08D4" w:rsidRDefault="002D6A9E" w:rsidP="006B667F">
            <w:pPr>
              <w:jc w:val="center"/>
              <w:rPr>
                <w:rFonts w:ascii="Times New Roman" w:hAnsi="Times New Roman" w:cs="Times New Roman"/>
                <w:b/>
                <w:sz w:val="24"/>
                <w:szCs w:val="24"/>
              </w:rPr>
            </w:pPr>
            <w:r w:rsidRPr="00A13133">
              <w:rPr>
                <w:rFonts w:ascii="Times New Roman" w:hAnsi="Times New Roman" w:cs="Times New Roman"/>
                <w:b/>
                <w:sz w:val="24"/>
                <w:szCs w:val="24"/>
              </w:rPr>
              <w:t>Number of DOT Form 5800.1 incidents</w:t>
            </w:r>
            <w:r w:rsidR="006B667F">
              <w:rPr>
                <w:rFonts w:ascii="Times New Roman" w:hAnsi="Times New Roman" w:cs="Times New Roman"/>
                <w:b/>
                <w:sz w:val="24"/>
                <w:szCs w:val="24"/>
              </w:rPr>
              <w:t xml:space="preserve"> meeting the </w:t>
            </w:r>
            <w:r w:rsidR="00C04AB9">
              <w:rPr>
                <w:rFonts w:ascii="Times New Roman" w:hAnsi="Times New Roman" w:cs="Times New Roman"/>
                <w:b/>
                <w:sz w:val="24"/>
                <w:szCs w:val="24"/>
              </w:rPr>
              <w:t xml:space="preserve">FRA </w:t>
            </w:r>
            <w:r w:rsidR="006B667F">
              <w:rPr>
                <w:rFonts w:ascii="Times New Roman" w:hAnsi="Times New Roman" w:cs="Times New Roman"/>
                <w:b/>
                <w:sz w:val="24"/>
                <w:szCs w:val="24"/>
              </w:rPr>
              <w:t>Form</w:t>
            </w:r>
            <w:r w:rsidRPr="00317F4B">
              <w:rPr>
                <w:rFonts w:ascii="Times New Roman" w:hAnsi="Times New Roman" w:cs="Times New Roman"/>
                <w:b/>
                <w:sz w:val="24"/>
                <w:szCs w:val="24"/>
              </w:rPr>
              <w:t xml:space="preserve"> 54 </w:t>
            </w:r>
            <w:r w:rsidR="00180A1F" w:rsidRPr="00317F4B">
              <w:rPr>
                <w:rFonts w:ascii="Times New Roman" w:hAnsi="Times New Roman" w:cs="Times New Roman"/>
                <w:b/>
                <w:sz w:val="24"/>
                <w:szCs w:val="24"/>
              </w:rPr>
              <w:t xml:space="preserve">accident </w:t>
            </w:r>
            <w:r w:rsidRPr="00317F4B">
              <w:rPr>
                <w:rFonts w:ascii="Times New Roman" w:hAnsi="Times New Roman" w:cs="Times New Roman"/>
                <w:b/>
                <w:sz w:val="24"/>
                <w:szCs w:val="24"/>
              </w:rPr>
              <w:t>criteria</w:t>
            </w:r>
            <w:r w:rsidRPr="00F4208C">
              <w:rPr>
                <w:rStyle w:val="FootnoteReference"/>
                <w:rFonts w:ascii="Times New Roman" w:hAnsi="Times New Roman" w:cs="Times New Roman"/>
                <w:b/>
                <w:sz w:val="20"/>
                <w:szCs w:val="20"/>
              </w:rPr>
              <w:footnoteReference w:id="20"/>
            </w:r>
          </w:p>
        </w:tc>
        <w:tc>
          <w:tcPr>
            <w:tcW w:w="3600" w:type="dxa"/>
            <w:vMerge w:val="restart"/>
            <w:shd w:val="clear" w:color="auto" w:fill="DBE5F1" w:themeFill="accent1" w:themeFillTint="33"/>
            <w:vAlign w:val="center"/>
          </w:tcPr>
          <w:p w:rsidR="00107B97" w:rsidRPr="000E08D4" w:rsidRDefault="002D6A9E" w:rsidP="00B4250C">
            <w:pPr>
              <w:jc w:val="center"/>
              <w:rPr>
                <w:rFonts w:ascii="Times New Roman" w:hAnsi="Times New Roman" w:cs="Times New Roman"/>
                <w:b/>
                <w:sz w:val="24"/>
                <w:szCs w:val="24"/>
              </w:rPr>
            </w:pPr>
            <w:r w:rsidRPr="00A13133">
              <w:rPr>
                <w:rFonts w:ascii="Times New Roman" w:hAnsi="Times New Roman" w:cs="Times New Roman"/>
                <w:b/>
                <w:sz w:val="24"/>
                <w:szCs w:val="24"/>
              </w:rPr>
              <w:t xml:space="preserve">Percent of </w:t>
            </w:r>
            <w:r w:rsidR="00180A1F" w:rsidRPr="00A13133">
              <w:rPr>
                <w:rFonts w:ascii="Times New Roman" w:hAnsi="Times New Roman" w:cs="Times New Roman"/>
                <w:b/>
                <w:sz w:val="24"/>
                <w:szCs w:val="24"/>
              </w:rPr>
              <w:t xml:space="preserve">incident/accident filings </w:t>
            </w:r>
            <w:r w:rsidRPr="00317F4B">
              <w:rPr>
                <w:rFonts w:ascii="Times New Roman" w:hAnsi="Times New Roman" w:cs="Times New Roman"/>
                <w:b/>
                <w:sz w:val="24"/>
                <w:szCs w:val="24"/>
              </w:rPr>
              <w:t xml:space="preserve">eliminated by combining the DOT Form 5800.1 and </w:t>
            </w:r>
            <w:r w:rsidR="00C04AB9">
              <w:rPr>
                <w:rFonts w:ascii="Times New Roman" w:hAnsi="Times New Roman" w:cs="Times New Roman"/>
                <w:b/>
                <w:sz w:val="24"/>
                <w:szCs w:val="24"/>
              </w:rPr>
              <w:t xml:space="preserve">FRA </w:t>
            </w:r>
            <w:r w:rsidRPr="00317F4B">
              <w:rPr>
                <w:rFonts w:ascii="Times New Roman" w:hAnsi="Times New Roman" w:cs="Times New Roman"/>
                <w:b/>
                <w:sz w:val="24"/>
                <w:szCs w:val="24"/>
              </w:rPr>
              <w:t>F</w:t>
            </w:r>
            <w:r w:rsidR="006B667F">
              <w:rPr>
                <w:rFonts w:ascii="Times New Roman" w:hAnsi="Times New Roman" w:cs="Times New Roman"/>
                <w:b/>
                <w:sz w:val="24"/>
                <w:szCs w:val="24"/>
              </w:rPr>
              <w:t>orm</w:t>
            </w:r>
            <w:r w:rsidRPr="00317F4B">
              <w:rPr>
                <w:rFonts w:ascii="Times New Roman" w:hAnsi="Times New Roman" w:cs="Times New Roman"/>
                <w:b/>
                <w:sz w:val="24"/>
                <w:szCs w:val="24"/>
              </w:rPr>
              <w:t xml:space="preserve"> 54</w:t>
            </w:r>
            <w:r w:rsidRPr="00F4208C">
              <w:rPr>
                <w:rStyle w:val="FootnoteReference"/>
                <w:rFonts w:ascii="Times New Roman" w:hAnsi="Times New Roman" w:cs="Times New Roman"/>
                <w:b/>
                <w:sz w:val="20"/>
                <w:szCs w:val="20"/>
              </w:rPr>
              <w:footnoteReference w:id="21"/>
            </w:r>
          </w:p>
        </w:tc>
      </w:tr>
      <w:tr w:rsidR="00180A1F" w:rsidRPr="004E4961" w:rsidTr="00BF5499">
        <w:tc>
          <w:tcPr>
            <w:tcW w:w="839" w:type="dxa"/>
            <w:vMerge/>
            <w:shd w:val="clear" w:color="auto" w:fill="D9D9D9" w:themeFill="background1" w:themeFillShade="D9"/>
          </w:tcPr>
          <w:p w:rsidR="00107B97" w:rsidRPr="00317F4B" w:rsidRDefault="00107B97" w:rsidP="002D6A9E">
            <w:pPr>
              <w:rPr>
                <w:rFonts w:ascii="Times New Roman" w:hAnsi="Times New Roman" w:cs="Times New Roman"/>
                <w:sz w:val="24"/>
                <w:szCs w:val="24"/>
              </w:rPr>
            </w:pPr>
          </w:p>
        </w:tc>
        <w:tc>
          <w:tcPr>
            <w:tcW w:w="1609" w:type="dxa"/>
            <w:shd w:val="clear" w:color="auto" w:fill="DBE5F1" w:themeFill="accent1" w:themeFillTint="33"/>
            <w:vAlign w:val="center"/>
          </w:tcPr>
          <w:p w:rsidR="00107B97" w:rsidRPr="00317F4B" w:rsidRDefault="002D6A9E" w:rsidP="00BF5499">
            <w:pPr>
              <w:jc w:val="center"/>
              <w:rPr>
                <w:rFonts w:ascii="Times New Roman" w:hAnsi="Times New Roman" w:cs="Times New Roman"/>
                <w:b/>
                <w:sz w:val="24"/>
                <w:szCs w:val="24"/>
              </w:rPr>
            </w:pPr>
            <w:r w:rsidRPr="00317F4B">
              <w:rPr>
                <w:rFonts w:ascii="Times New Roman" w:hAnsi="Times New Roman" w:cs="Times New Roman"/>
                <w:b/>
                <w:sz w:val="24"/>
                <w:szCs w:val="24"/>
              </w:rPr>
              <w:t xml:space="preserve">DOT Form </w:t>
            </w:r>
            <w:r w:rsidR="006E3004" w:rsidRPr="00317F4B">
              <w:rPr>
                <w:rFonts w:ascii="Times New Roman" w:hAnsi="Times New Roman" w:cs="Times New Roman"/>
                <w:b/>
                <w:sz w:val="24"/>
                <w:szCs w:val="24"/>
              </w:rPr>
              <w:t>5800</w:t>
            </w:r>
            <w:r w:rsidRPr="00317F4B">
              <w:rPr>
                <w:rFonts w:ascii="Times New Roman" w:hAnsi="Times New Roman" w:cs="Times New Roman"/>
                <w:b/>
                <w:sz w:val="24"/>
                <w:szCs w:val="24"/>
              </w:rPr>
              <w:t>.1</w:t>
            </w:r>
          </w:p>
          <w:p w:rsidR="00107B97" w:rsidRPr="000E08D4" w:rsidRDefault="006E3004" w:rsidP="00BF5499">
            <w:pPr>
              <w:jc w:val="center"/>
              <w:rPr>
                <w:rFonts w:ascii="Times New Roman" w:hAnsi="Times New Roman" w:cs="Times New Roman"/>
                <w:b/>
                <w:sz w:val="24"/>
                <w:szCs w:val="24"/>
              </w:rPr>
            </w:pPr>
            <w:r w:rsidRPr="00317F4B">
              <w:rPr>
                <w:rFonts w:ascii="Times New Roman" w:hAnsi="Times New Roman" w:cs="Times New Roman"/>
                <w:b/>
                <w:sz w:val="24"/>
                <w:szCs w:val="24"/>
              </w:rPr>
              <w:t>(All)</w:t>
            </w:r>
            <w:r w:rsidR="00D71BA9" w:rsidRPr="00F4208C">
              <w:rPr>
                <w:rStyle w:val="FootnoteReference"/>
                <w:rFonts w:ascii="Times New Roman" w:hAnsi="Times New Roman" w:cs="Times New Roman"/>
                <w:b/>
                <w:sz w:val="20"/>
                <w:szCs w:val="20"/>
              </w:rPr>
              <w:footnoteReference w:id="22"/>
            </w:r>
          </w:p>
        </w:tc>
        <w:tc>
          <w:tcPr>
            <w:tcW w:w="2160" w:type="dxa"/>
            <w:shd w:val="clear" w:color="auto" w:fill="DBE5F1" w:themeFill="accent1" w:themeFillTint="33"/>
            <w:vAlign w:val="center"/>
          </w:tcPr>
          <w:p w:rsidR="002D6A9E" w:rsidRPr="00317F4B" w:rsidRDefault="002D6A9E" w:rsidP="00BF5499">
            <w:pPr>
              <w:jc w:val="center"/>
              <w:rPr>
                <w:rFonts w:ascii="Times New Roman" w:hAnsi="Times New Roman" w:cs="Times New Roman"/>
                <w:b/>
                <w:sz w:val="24"/>
                <w:szCs w:val="24"/>
              </w:rPr>
            </w:pPr>
            <w:r w:rsidRPr="00A13133">
              <w:rPr>
                <w:rFonts w:ascii="Times New Roman" w:hAnsi="Times New Roman" w:cs="Times New Roman"/>
                <w:b/>
                <w:sz w:val="24"/>
                <w:szCs w:val="24"/>
              </w:rPr>
              <w:t>DOT Form 5800.1</w:t>
            </w:r>
          </w:p>
          <w:p w:rsidR="00107B97" w:rsidRPr="000E08D4" w:rsidRDefault="006E3004" w:rsidP="00BF5499">
            <w:pPr>
              <w:jc w:val="center"/>
              <w:rPr>
                <w:rFonts w:ascii="Times New Roman" w:hAnsi="Times New Roman" w:cs="Times New Roman"/>
                <w:b/>
                <w:sz w:val="24"/>
                <w:szCs w:val="24"/>
              </w:rPr>
            </w:pPr>
            <w:r w:rsidRPr="00317F4B">
              <w:rPr>
                <w:rFonts w:ascii="Times New Roman" w:hAnsi="Times New Roman" w:cs="Times New Roman"/>
                <w:b/>
                <w:sz w:val="24"/>
                <w:szCs w:val="24"/>
              </w:rPr>
              <w:t>(Rail Only)</w:t>
            </w:r>
            <w:r w:rsidR="00D71BA9" w:rsidRPr="00F4208C">
              <w:rPr>
                <w:rStyle w:val="FootnoteReference"/>
                <w:rFonts w:ascii="Times New Roman" w:hAnsi="Times New Roman" w:cs="Times New Roman"/>
                <w:b/>
                <w:sz w:val="20"/>
                <w:szCs w:val="20"/>
              </w:rPr>
              <w:footnoteReference w:id="23"/>
            </w:r>
          </w:p>
        </w:tc>
        <w:tc>
          <w:tcPr>
            <w:tcW w:w="1350" w:type="dxa"/>
            <w:shd w:val="clear" w:color="auto" w:fill="DBE5F1" w:themeFill="accent1" w:themeFillTint="33"/>
            <w:vAlign w:val="center"/>
          </w:tcPr>
          <w:p w:rsidR="00107B97" w:rsidRPr="000E08D4" w:rsidRDefault="00C04AB9" w:rsidP="00BF5499">
            <w:pPr>
              <w:jc w:val="center"/>
              <w:rPr>
                <w:rFonts w:ascii="Times New Roman" w:hAnsi="Times New Roman" w:cs="Times New Roman"/>
                <w:b/>
                <w:sz w:val="24"/>
                <w:szCs w:val="24"/>
              </w:rPr>
            </w:pPr>
            <w:r>
              <w:rPr>
                <w:rFonts w:ascii="Times New Roman" w:hAnsi="Times New Roman" w:cs="Times New Roman"/>
                <w:b/>
                <w:sz w:val="24"/>
                <w:szCs w:val="24"/>
              </w:rPr>
              <w:t xml:space="preserve">FRA </w:t>
            </w:r>
            <w:r w:rsidR="00243172" w:rsidRPr="000E08D4">
              <w:rPr>
                <w:rFonts w:ascii="Times New Roman" w:hAnsi="Times New Roman" w:cs="Times New Roman"/>
                <w:b/>
                <w:sz w:val="24"/>
                <w:szCs w:val="24"/>
              </w:rPr>
              <w:t>F</w:t>
            </w:r>
            <w:r w:rsidR="006B667F">
              <w:rPr>
                <w:rFonts w:ascii="Times New Roman" w:hAnsi="Times New Roman" w:cs="Times New Roman"/>
                <w:b/>
                <w:sz w:val="24"/>
                <w:szCs w:val="24"/>
              </w:rPr>
              <w:t>orm</w:t>
            </w:r>
            <w:r w:rsidR="00243172" w:rsidRPr="000E08D4">
              <w:rPr>
                <w:rFonts w:ascii="Times New Roman" w:hAnsi="Times New Roman" w:cs="Times New Roman"/>
                <w:b/>
                <w:sz w:val="24"/>
                <w:szCs w:val="24"/>
              </w:rPr>
              <w:t xml:space="preserve"> </w:t>
            </w:r>
            <w:r w:rsidR="006E3004" w:rsidRPr="000E08D4">
              <w:rPr>
                <w:rFonts w:ascii="Times New Roman" w:hAnsi="Times New Roman" w:cs="Times New Roman"/>
                <w:b/>
                <w:sz w:val="24"/>
                <w:szCs w:val="24"/>
              </w:rPr>
              <w:t>54</w:t>
            </w:r>
            <w:r w:rsidR="00D71BA9" w:rsidRPr="00F4208C">
              <w:rPr>
                <w:rStyle w:val="FootnoteReference"/>
                <w:rFonts w:ascii="Times New Roman" w:hAnsi="Times New Roman" w:cs="Times New Roman"/>
                <w:b/>
                <w:sz w:val="20"/>
                <w:szCs w:val="20"/>
              </w:rPr>
              <w:footnoteReference w:id="24"/>
            </w:r>
          </w:p>
        </w:tc>
        <w:tc>
          <w:tcPr>
            <w:tcW w:w="3060" w:type="dxa"/>
            <w:vMerge/>
            <w:shd w:val="clear" w:color="auto" w:fill="D9D9D9" w:themeFill="background1" w:themeFillShade="D9"/>
            <w:vAlign w:val="center"/>
          </w:tcPr>
          <w:p w:rsidR="00107B97" w:rsidRPr="00317F4B" w:rsidRDefault="00107B97" w:rsidP="002D6A9E">
            <w:pPr>
              <w:jc w:val="center"/>
              <w:rPr>
                <w:rFonts w:ascii="Times New Roman" w:hAnsi="Times New Roman" w:cs="Times New Roman"/>
                <w:sz w:val="24"/>
                <w:szCs w:val="24"/>
              </w:rPr>
            </w:pPr>
          </w:p>
        </w:tc>
        <w:tc>
          <w:tcPr>
            <w:tcW w:w="3600" w:type="dxa"/>
            <w:vMerge/>
            <w:shd w:val="clear" w:color="auto" w:fill="D9D9D9" w:themeFill="background1" w:themeFillShade="D9"/>
            <w:vAlign w:val="center"/>
          </w:tcPr>
          <w:p w:rsidR="00107B97" w:rsidRPr="00317F4B" w:rsidRDefault="00107B97" w:rsidP="002D6A9E">
            <w:pPr>
              <w:jc w:val="center"/>
              <w:rPr>
                <w:rFonts w:ascii="Times New Roman" w:hAnsi="Times New Roman" w:cs="Times New Roman"/>
                <w:sz w:val="24"/>
                <w:szCs w:val="24"/>
              </w:rPr>
            </w:pPr>
          </w:p>
        </w:tc>
      </w:tr>
      <w:tr w:rsidR="00CE11EC" w:rsidRPr="004E4961" w:rsidTr="00BF5499">
        <w:tc>
          <w:tcPr>
            <w:tcW w:w="839" w:type="dxa"/>
            <w:vAlign w:val="center"/>
          </w:tcPr>
          <w:p w:rsidR="00CE11EC" w:rsidRPr="000E08D4" w:rsidRDefault="00CE11EC" w:rsidP="000E08D4">
            <w:pPr>
              <w:jc w:val="center"/>
              <w:rPr>
                <w:rFonts w:ascii="Times New Roman" w:hAnsi="Times New Roman" w:cs="Times New Roman"/>
                <w:sz w:val="24"/>
                <w:szCs w:val="24"/>
              </w:rPr>
            </w:pPr>
            <w:r w:rsidRPr="000E08D4">
              <w:rPr>
                <w:rFonts w:ascii="Times New Roman" w:hAnsi="Times New Roman" w:cs="Times New Roman"/>
                <w:sz w:val="24"/>
                <w:szCs w:val="24"/>
              </w:rPr>
              <w:t>2005</w:t>
            </w:r>
          </w:p>
        </w:tc>
        <w:tc>
          <w:tcPr>
            <w:tcW w:w="1609" w:type="dxa"/>
            <w:vAlign w:val="bottom"/>
          </w:tcPr>
          <w:p w:rsidR="00CE11EC" w:rsidRPr="000E08D4" w:rsidRDefault="00CE11EC" w:rsidP="000E08D4">
            <w:pPr>
              <w:jc w:val="center"/>
              <w:rPr>
                <w:rFonts w:ascii="Times New Roman" w:hAnsi="Times New Roman" w:cs="Times New Roman"/>
                <w:sz w:val="24"/>
                <w:szCs w:val="24"/>
              </w:rPr>
            </w:pPr>
            <w:r w:rsidRPr="00317F4B">
              <w:rPr>
                <w:rFonts w:ascii="Times New Roman" w:hAnsi="Times New Roman" w:cs="Times New Roman"/>
                <w:color w:val="000000"/>
                <w:sz w:val="24"/>
                <w:szCs w:val="24"/>
              </w:rPr>
              <w:t>15</w:t>
            </w:r>
            <w:r w:rsidR="000E08D4">
              <w:rPr>
                <w:rFonts w:ascii="Times New Roman" w:hAnsi="Times New Roman" w:cs="Times New Roman"/>
                <w:color w:val="000000"/>
                <w:sz w:val="24"/>
                <w:szCs w:val="24"/>
              </w:rPr>
              <w:t>,</w:t>
            </w:r>
            <w:r w:rsidRPr="00317F4B">
              <w:rPr>
                <w:rFonts w:ascii="Times New Roman" w:hAnsi="Times New Roman" w:cs="Times New Roman"/>
                <w:color w:val="000000"/>
                <w:sz w:val="24"/>
                <w:szCs w:val="24"/>
              </w:rPr>
              <w:t>927</w:t>
            </w:r>
          </w:p>
        </w:tc>
        <w:tc>
          <w:tcPr>
            <w:tcW w:w="2160" w:type="dxa"/>
          </w:tcPr>
          <w:p w:rsidR="00CE11EC" w:rsidRPr="00A13133" w:rsidRDefault="00CE11EC" w:rsidP="00A13133">
            <w:pPr>
              <w:jc w:val="center"/>
              <w:rPr>
                <w:rFonts w:ascii="Times New Roman" w:hAnsi="Times New Roman" w:cs="Times New Roman"/>
                <w:sz w:val="24"/>
                <w:szCs w:val="24"/>
              </w:rPr>
            </w:pPr>
            <w:r w:rsidRPr="00A13133">
              <w:rPr>
                <w:rFonts w:ascii="Times New Roman" w:hAnsi="Times New Roman" w:cs="Times New Roman"/>
                <w:sz w:val="24"/>
                <w:szCs w:val="24"/>
              </w:rPr>
              <w:t>743</w:t>
            </w:r>
          </w:p>
        </w:tc>
        <w:tc>
          <w:tcPr>
            <w:tcW w:w="1350" w:type="dxa"/>
          </w:tcPr>
          <w:p w:rsidR="00CE11EC" w:rsidRPr="00317F4B" w:rsidRDefault="00CE11EC" w:rsidP="00A13133">
            <w:pPr>
              <w:jc w:val="center"/>
              <w:rPr>
                <w:rFonts w:ascii="Times New Roman" w:hAnsi="Times New Roman" w:cs="Times New Roman"/>
                <w:sz w:val="24"/>
                <w:szCs w:val="24"/>
              </w:rPr>
            </w:pPr>
            <w:r w:rsidRPr="00317F4B">
              <w:rPr>
                <w:rFonts w:ascii="Times New Roman" w:hAnsi="Times New Roman" w:cs="Times New Roman"/>
                <w:sz w:val="24"/>
                <w:szCs w:val="24"/>
              </w:rPr>
              <w:t>3510</w:t>
            </w:r>
          </w:p>
        </w:tc>
        <w:tc>
          <w:tcPr>
            <w:tcW w:w="3060" w:type="dxa"/>
            <w:vAlign w:val="bottom"/>
          </w:tcPr>
          <w:p w:rsidR="00CE11EC" w:rsidRPr="000E08D4" w:rsidRDefault="00CE11EC" w:rsidP="00A13133">
            <w:pPr>
              <w:jc w:val="center"/>
              <w:rPr>
                <w:rFonts w:ascii="Times New Roman" w:hAnsi="Times New Roman" w:cs="Times New Roman"/>
                <w:sz w:val="24"/>
                <w:szCs w:val="24"/>
              </w:rPr>
            </w:pPr>
            <w:r w:rsidRPr="00317F4B">
              <w:rPr>
                <w:rFonts w:ascii="Times New Roman" w:hAnsi="Times New Roman" w:cs="Times New Roman"/>
                <w:color w:val="000000"/>
                <w:sz w:val="24"/>
                <w:szCs w:val="24"/>
              </w:rPr>
              <w:t>16</w:t>
            </w:r>
          </w:p>
        </w:tc>
        <w:tc>
          <w:tcPr>
            <w:tcW w:w="3600" w:type="dxa"/>
            <w:vAlign w:val="bottom"/>
          </w:tcPr>
          <w:p w:rsidR="00CE11EC" w:rsidRPr="000E08D4" w:rsidRDefault="00CE11EC" w:rsidP="00317F4B">
            <w:pPr>
              <w:jc w:val="center"/>
              <w:rPr>
                <w:rFonts w:ascii="Times New Roman" w:hAnsi="Times New Roman" w:cs="Times New Roman"/>
                <w:sz w:val="24"/>
                <w:szCs w:val="24"/>
              </w:rPr>
            </w:pPr>
            <w:r w:rsidRPr="00317F4B">
              <w:rPr>
                <w:rFonts w:ascii="Times New Roman" w:hAnsi="Times New Roman" w:cs="Times New Roman"/>
                <w:color w:val="000000"/>
                <w:sz w:val="24"/>
                <w:szCs w:val="24"/>
              </w:rPr>
              <w:t>0.08%</w:t>
            </w:r>
          </w:p>
        </w:tc>
      </w:tr>
      <w:tr w:rsidR="00CE11EC" w:rsidRPr="004E4961" w:rsidTr="00BF5499">
        <w:tc>
          <w:tcPr>
            <w:tcW w:w="839" w:type="dxa"/>
            <w:vAlign w:val="center"/>
          </w:tcPr>
          <w:p w:rsidR="00CE11EC" w:rsidRPr="000E08D4" w:rsidRDefault="00CE11EC" w:rsidP="000E08D4">
            <w:pPr>
              <w:jc w:val="center"/>
              <w:rPr>
                <w:rFonts w:ascii="Times New Roman" w:hAnsi="Times New Roman" w:cs="Times New Roman"/>
                <w:sz w:val="24"/>
                <w:szCs w:val="24"/>
              </w:rPr>
            </w:pPr>
            <w:r w:rsidRPr="000E08D4">
              <w:rPr>
                <w:rFonts w:ascii="Times New Roman" w:hAnsi="Times New Roman" w:cs="Times New Roman"/>
                <w:sz w:val="24"/>
                <w:szCs w:val="24"/>
              </w:rPr>
              <w:t>2006</w:t>
            </w:r>
          </w:p>
        </w:tc>
        <w:tc>
          <w:tcPr>
            <w:tcW w:w="1609" w:type="dxa"/>
            <w:vAlign w:val="bottom"/>
          </w:tcPr>
          <w:p w:rsidR="00CE11EC" w:rsidRPr="000E08D4" w:rsidRDefault="00CE11EC" w:rsidP="000E08D4">
            <w:pPr>
              <w:jc w:val="center"/>
              <w:rPr>
                <w:rFonts w:ascii="Times New Roman" w:hAnsi="Times New Roman" w:cs="Times New Roman"/>
                <w:sz w:val="24"/>
                <w:szCs w:val="24"/>
              </w:rPr>
            </w:pPr>
            <w:r w:rsidRPr="00317F4B">
              <w:rPr>
                <w:rFonts w:ascii="Times New Roman" w:hAnsi="Times New Roman" w:cs="Times New Roman"/>
                <w:color w:val="000000"/>
                <w:sz w:val="24"/>
                <w:szCs w:val="24"/>
              </w:rPr>
              <w:t>20</w:t>
            </w:r>
            <w:r w:rsidR="000E08D4">
              <w:rPr>
                <w:rFonts w:ascii="Times New Roman" w:hAnsi="Times New Roman" w:cs="Times New Roman"/>
                <w:color w:val="000000"/>
                <w:sz w:val="24"/>
                <w:szCs w:val="24"/>
              </w:rPr>
              <w:t>,</w:t>
            </w:r>
            <w:r w:rsidRPr="00317F4B">
              <w:rPr>
                <w:rFonts w:ascii="Times New Roman" w:hAnsi="Times New Roman" w:cs="Times New Roman"/>
                <w:color w:val="000000"/>
                <w:sz w:val="24"/>
                <w:szCs w:val="24"/>
              </w:rPr>
              <w:t>336</w:t>
            </w:r>
          </w:p>
        </w:tc>
        <w:tc>
          <w:tcPr>
            <w:tcW w:w="2160" w:type="dxa"/>
          </w:tcPr>
          <w:p w:rsidR="00CE11EC" w:rsidRPr="00A13133" w:rsidRDefault="00CE11EC" w:rsidP="00A13133">
            <w:pPr>
              <w:jc w:val="center"/>
              <w:rPr>
                <w:rFonts w:ascii="Times New Roman" w:hAnsi="Times New Roman" w:cs="Times New Roman"/>
                <w:sz w:val="24"/>
                <w:szCs w:val="24"/>
              </w:rPr>
            </w:pPr>
            <w:r w:rsidRPr="00A13133">
              <w:rPr>
                <w:rFonts w:ascii="Times New Roman" w:hAnsi="Times New Roman" w:cs="Times New Roman"/>
                <w:sz w:val="24"/>
                <w:szCs w:val="24"/>
              </w:rPr>
              <w:t>703</w:t>
            </w:r>
          </w:p>
        </w:tc>
        <w:tc>
          <w:tcPr>
            <w:tcW w:w="1350" w:type="dxa"/>
          </w:tcPr>
          <w:p w:rsidR="00CE11EC" w:rsidRPr="00317F4B" w:rsidRDefault="00CE11EC" w:rsidP="00A13133">
            <w:pPr>
              <w:jc w:val="center"/>
              <w:rPr>
                <w:rFonts w:ascii="Times New Roman" w:hAnsi="Times New Roman" w:cs="Times New Roman"/>
                <w:sz w:val="24"/>
                <w:szCs w:val="24"/>
              </w:rPr>
            </w:pPr>
            <w:r w:rsidRPr="00317F4B">
              <w:rPr>
                <w:rFonts w:ascii="Times New Roman" w:hAnsi="Times New Roman" w:cs="Times New Roman"/>
                <w:sz w:val="24"/>
                <w:szCs w:val="24"/>
              </w:rPr>
              <w:t>3251</w:t>
            </w:r>
          </w:p>
        </w:tc>
        <w:tc>
          <w:tcPr>
            <w:tcW w:w="3060" w:type="dxa"/>
            <w:vAlign w:val="bottom"/>
          </w:tcPr>
          <w:p w:rsidR="00CE11EC" w:rsidRPr="000E08D4" w:rsidRDefault="00CE11EC" w:rsidP="00A13133">
            <w:pPr>
              <w:jc w:val="center"/>
              <w:rPr>
                <w:rFonts w:ascii="Times New Roman" w:hAnsi="Times New Roman" w:cs="Times New Roman"/>
                <w:sz w:val="24"/>
                <w:szCs w:val="24"/>
              </w:rPr>
            </w:pPr>
            <w:r w:rsidRPr="00317F4B">
              <w:rPr>
                <w:rFonts w:ascii="Times New Roman" w:hAnsi="Times New Roman" w:cs="Times New Roman"/>
                <w:color w:val="000000"/>
                <w:sz w:val="24"/>
                <w:szCs w:val="24"/>
              </w:rPr>
              <w:t>16</w:t>
            </w:r>
          </w:p>
        </w:tc>
        <w:tc>
          <w:tcPr>
            <w:tcW w:w="3600" w:type="dxa"/>
            <w:vAlign w:val="bottom"/>
          </w:tcPr>
          <w:p w:rsidR="00CE11EC" w:rsidRPr="000E08D4" w:rsidRDefault="00CE11EC" w:rsidP="00317F4B">
            <w:pPr>
              <w:jc w:val="center"/>
              <w:rPr>
                <w:rFonts w:ascii="Times New Roman" w:hAnsi="Times New Roman" w:cs="Times New Roman"/>
                <w:sz w:val="24"/>
                <w:szCs w:val="24"/>
              </w:rPr>
            </w:pPr>
            <w:r w:rsidRPr="00317F4B">
              <w:rPr>
                <w:rFonts w:ascii="Times New Roman" w:hAnsi="Times New Roman" w:cs="Times New Roman"/>
                <w:color w:val="000000"/>
                <w:sz w:val="24"/>
                <w:szCs w:val="24"/>
              </w:rPr>
              <w:t>0.07%</w:t>
            </w:r>
          </w:p>
        </w:tc>
      </w:tr>
      <w:tr w:rsidR="00CE11EC" w:rsidRPr="004E4961" w:rsidTr="00BF5499">
        <w:tc>
          <w:tcPr>
            <w:tcW w:w="839" w:type="dxa"/>
            <w:vAlign w:val="center"/>
          </w:tcPr>
          <w:p w:rsidR="00CE11EC" w:rsidRPr="000E08D4" w:rsidRDefault="00CE11EC" w:rsidP="000E08D4">
            <w:pPr>
              <w:jc w:val="center"/>
              <w:rPr>
                <w:rFonts w:ascii="Times New Roman" w:hAnsi="Times New Roman" w:cs="Times New Roman"/>
                <w:sz w:val="24"/>
                <w:szCs w:val="24"/>
              </w:rPr>
            </w:pPr>
            <w:r w:rsidRPr="000E08D4">
              <w:rPr>
                <w:rFonts w:ascii="Times New Roman" w:hAnsi="Times New Roman" w:cs="Times New Roman"/>
                <w:sz w:val="24"/>
                <w:szCs w:val="24"/>
              </w:rPr>
              <w:t>2007</w:t>
            </w:r>
          </w:p>
        </w:tc>
        <w:tc>
          <w:tcPr>
            <w:tcW w:w="1609" w:type="dxa"/>
            <w:vAlign w:val="bottom"/>
          </w:tcPr>
          <w:p w:rsidR="00CE11EC" w:rsidRPr="000E08D4" w:rsidRDefault="00CE11EC" w:rsidP="000E08D4">
            <w:pPr>
              <w:jc w:val="center"/>
              <w:rPr>
                <w:rFonts w:ascii="Times New Roman" w:hAnsi="Times New Roman" w:cs="Times New Roman"/>
                <w:sz w:val="24"/>
                <w:szCs w:val="24"/>
              </w:rPr>
            </w:pPr>
            <w:r w:rsidRPr="00317F4B">
              <w:rPr>
                <w:rFonts w:ascii="Times New Roman" w:hAnsi="Times New Roman" w:cs="Times New Roman"/>
                <w:color w:val="000000"/>
                <w:sz w:val="24"/>
                <w:szCs w:val="24"/>
              </w:rPr>
              <w:t>19</w:t>
            </w:r>
            <w:r w:rsidR="000E08D4">
              <w:rPr>
                <w:rFonts w:ascii="Times New Roman" w:hAnsi="Times New Roman" w:cs="Times New Roman"/>
                <w:color w:val="000000"/>
                <w:sz w:val="24"/>
                <w:szCs w:val="24"/>
              </w:rPr>
              <w:t>,</w:t>
            </w:r>
            <w:r w:rsidRPr="00317F4B">
              <w:rPr>
                <w:rFonts w:ascii="Times New Roman" w:hAnsi="Times New Roman" w:cs="Times New Roman"/>
                <w:color w:val="000000"/>
                <w:sz w:val="24"/>
                <w:szCs w:val="24"/>
              </w:rPr>
              <w:t>302</w:t>
            </w:r>
          </w:p>
        </w:tc>
        <w:tc>
          <w:tcPr>
            <w:tcW w:w="2160" w:type="dxa"/>
          </w:tcPr>
          <w:p w:rsidR="00CE11EC" w:rsidRPr="00A13133" w:rsidRDefault="00CE11EC" w:rsidP="00A13133">
            <w:pPr>
              <w:jc w:val="center"/>
              <w:rPr>
                <w:rFonts w:ascii="Times New Roman" w:hAnsi="Times New Roman" w:cs="Times New Roman"/>
                <w:sz w:val="24"/>
                <w:szCs w:val="24"/>
              </w:rPr>
            </w:pPr>
            <w:r w:rsidRPr="00A13133">
              <w:rPr>
                <w:rFonts w:ascii="Times New Roman" w:hAnsi="Times New Roman" w:cs="Times New Roman"/>
                <w:sz w:val="24"/>
                <w:szCs w:val="24"/>
              </w:rPr>
              <w:t>753</w:t>
            </w:r>
          </w:p>
        </w:tc>
        <w:tc>
          <w:tcPr>
            <w:tcW w:w="1350" w:type="dxa"/>
          </w:tcPr>
          <w:p w:rsidR="00CE11EC" w:rsidRPr="00317F4B" w:rsidRDefault="00CE11EC" w:rsidP="00A13133">
            <w:pPr>
              <w:jc w:val="center"/>
              <w:rPr>
                <w:rFonts w:ascii="Times New Roman" w:hAnsi="Times New Roman" w:cs="Times New Roman"/>
                <w:sz w:val="24"/>
                <w:szCs w:val="24"/>
              </w:rPr>
            </w:pPr>
            <w:r w:rsidRPr="00317F4B">
              <w:rPr>
                <w:rFonts w:ascii="Times New Roman" w:hAnsi="Times New Roman" w:cs="Times New Roman"/>
                <w:sz w:val="24"/>
                <w:szCs w:val="24"/>
              </w:rPr>
              <w:t>2953</w:t>
            </w:r>
          </w:p>
        </w:tc>
        <w:tc>
          <w:tcPr>
            <w:tcW w:w="3060" w:type="dxa"/>
            <w:vAlign w:val="bottom"/>
          </w:tcPr>
          <w:p w:rsidR="00CE11EC" w:rsidRPr="000E08D4" w:rsidRDefault="00CE11EC" w:rsidP="00A13133">
            <w:pPr>
              <w:jc w:val="center"/>
              <w:rPr>
                <w:rFonts w:ascii="Times New Roman" w:hAnsi="Times New Roman" w:cs="Times New Roman"/>
                <w:sz w:val="24"/>
                <w:szCs w:val="24"/>
              </w:rPr>
            </w:pPr>
            <w:r w:rsidRPr="00317F4B">
              <w:rPr>
                <w:rFonts w:ascii="Times New Roman" w:hAnsi="Times New Roman" w:cs="Times New Roman"/>
                <w:color w:val="000000"/>
                <w:sz w:val="24"/>
                <w:szCs w:val="24"/>
              </w:rPr>
              <w:t>21</w:t>
            </w:r>
          </w:p>
        </w:tc>
        <w:tc>
          <w:tcPr>
            <w:tcW w:w="3600" w:type="dxa"/>
            <w:vAlign w:val="bottom"/>
          </w:tcPr>
          <w:p w:rsidR="00CE11EC" w:rsidRPr="000E08D4" w:rsidRDefault="00CE11EC" w:rsidP="00317F4B">
            <w:pPr>
              <w:jc w:val="center"/>
              <w:rPr>
                <w:rFonts w:ascii="Times New Roman" w:hAnsi="Times New Roman" w:cs="Times New Roman"/>
                <w:sz w:val="24"/>
                <w:szCs w:val="24"/>
              </w:rPr>
            </w:pPr>
            <w:r w:rsidRPr="00317F4B">
              <w:rPr>
                <w:rFonts w:ascii="Times New Roman" w:hAnsi="Times New Roman" w:cs="Times New Roman"/>
                <w:color w:val="000000"/>
                <w:sz w:val="24"/>
                <w:szCs w:val="24"/>
              </w:rPr>
              <w:t>0.09%</w:t>
            </w:r>
          </w:p>
        </w:tc>
      </w:tr>
      <w:tr w:rsidR="00CE11EC" w:rsidRPr="004E4961" w:rsidTr="00BF5499">
        <w:tc>
          <w:tcPr>
            <w:tcW w:w="839" w:type="dxa"/>
            <w:vAlign w:val="center"/>
          </w:tcPr>
          <w:p w:rsidR="00CE11EC" w:rsidRPr="000E08D4" w:rsidRDefault="00CE11EC" w:rsidP="000E08D4">
            <w:pPr>
              <w:jc w:val="center"/>
              <w:rPr>
                <w:rFonts w:ascii="Times New Roman" w:hAnsi="Times New Roman" w:cs="Times New Roman"/>
                <w:sz w:val="24"/>
                <w:szCs w:val="24"/>
              </w:rPr>
            </w:pPr>
            <w:r w:rsidRPr="000E08D4">
              <w:rPr>
                <w:rFonts w:ascii="Times New Roman" w:hAnsi="Times New Roman" w:cs="Times New Roman"/>
                <w:sz w:val="24"/>
                <w:szCs w:val="24"/>
              </w:rPr>
              <w:t>2008</w:t>
            </w:r>
          </w:p>
        </w:tc>
        <w:tc>
          <w:tcPr>
            <w:tcW w:w="1609" w:type="dxa"/>
            <w:vAlign w:val="bottom"/>
          </w:tcPr>
          <w:p w:rsidR="00CE11EC" w:rsidRPr="000E08D4" w:rsidRDefault="00CE11EC" w:rsidP="000E08D4">
            <w:pPr>
              <w:jc w:val="center"/>
              <w:rPr>
                <w:rFonts w:ascii="Times New Roman" w:hAnsi="Times New Roman" w:cs="Times New Roman"/>
                <w:sz w:val="24"/>
                <w:szCs w:val="24"/>
              </w:rPr>
            </w:pPr>
            <w:r w:rsidRPr="00317F4B">
              <w:rPr>
                <w:rFonts w:ascii="Times New Roman" w:hAnsi="Times New Roman" w:cs="Times New Roman"/>
                <w:color w:val="000000"/>
                <w:sz w:val="24"/>
                <w:szCs w:val="24"/>
              </w:rPr>
              <w:t>16</w:t>
            </w:r>
            <w:r w:rsidR="000E08D4">
              <w:rPr>
                <w:rFonts w:ascii="Times New Roman" w:hAnsi="Times New Roman" w:cs="Times New Roman"/>
                <w:color w:val="000000"/>
                <w:sz w:val="24"/>
                <w:szCs w:val="24"/>
              </w:rPr>
              <w:t>,</w:t>
            </w:r>
            <w:r w:rsidRPr="00317F4B">
              <w:rPr>
                <w:rFonts w:ascii="Times New Roman" w:hAnsi="Times New Roman" w:cs="Times New Roman"/>
                <w:color w:val="000000"/>
                <w:sz w:val="24"/>
                <w:szCs w:val="24"/>
              </w:rPr>
              <w:t>929</w:t>
            </w:r>
          </w:p>
        </w:tc>
        <w:tc>
          <w:tcPr>
            <w:tcW w:w="2160" w:type="dxa"/>
          </w:tcPr>
          <w:p w:rsidR="00CE11EC" w:rsidRPr="00A13133" w:rsidRDefault="00CE11EC" w:rsidP="00A13133">
            <w:pPr>
              <w:jc w:val="center"/>
              <w:rPr>
                <w:rFonts w:ascii="Times New Roman" w:hAnsi="Times New Roman" w:cs="Times New Roman"/>
                <w:sz w:val="24"/>
                <w:szCs w:val="24"/>
              </w:rPr>
            </w:pPr>
            <w:r w:rsidRPr="00A13133">
              <w:rPr>
                <w:rFonts w:ascii="Times New Roman" w:hAnsi="Times New Roman" w:cs="Times New Roman"/>
                <w:sz w:val="24"/>
                <w:szCs w:val="24"/>
              </w:rPr>
              <w:t>748</w:t>
            </w:r>
          </w:p>
        </w:tc>
        <w:tc>
          <w:tcPr>
            <w:tcW w:w="1350" w:type="dxa"/>
          </w:tcPr>
          <w:p w:rsidR="00CE11EC" w:rsidRPr="00317F4B" w:rsidRDefault="00CE11EC" w:rsidP="00A13133">
            <w:pPr>
              <w:jc w:val="center"/>
              <w:rPr>
                <w:rFonts w:ascii="Times New Roman" w:hAnsi="Times New Roman" w:cs="Times New Roman"/>
                <w:sz w:val="24"/>
                <w:szCs w:val="24"/>
              </w:rPr>
            </w:pPr>
            <w:r w:rsidRPr="00317F4B">
              <w:rPr>
                <w:rFonts w:ascii="Times New Roman" w:hAnsi="Times New Roman" w:cs="Times New Roman"/>
                <w:sz w:val="24"/>
                <w:szCs w:val="24"/>
              </w:rPr>
              <w:t>2667</w:t>
            </w:r>
          </w:p>
        </w:tc>
        <w:tc>
          <w:tcPr>
            <w:tcW w:w="3060" w:type="dxa"/>
            <w:vAlign w:val="bottom"/>
          </w:tcPr>
          <w:p w:rsidR="00CE11EC" w:rsidRPr="000E08D4" w:rsidRDefault="00CE11EC" w:rsidP="00A13133">
            <w:pPr>
              <w:jc w:val="center"/>
              <w:rPr>
                <w:rFonts w:ascii="Times New Roman" w:hAnsi="Times New Roman" w:cs="Times New Roman"/>
                <w:sz w:val="24"/>
                <w:szCs w:val="24"/>
              </w:rPr>
            </w:pPr>
            <w:r w:rsidRPr="00317F4B">
              <w:rPr>
                <w:rFonts w:ascii="Times New Roman" w:hAnsi="Times New Roman" w:cs="Times New Roman"/>
                <w:color w:val="000000"/>
                <w:sz w:val="24"/>
                <w:szCs w:val="24"/>
              </w:rPr>
              <w:t>10</w:t>
            </w:r>
          </w:p>
        </w:tc>
        <w:tc>
          <w:tcPr>
            <w:tcW w:w="3600" w:type="dxa"/>
            <w:vAlign w:val="bottom"/>
          </w:tcPr>
          <w:p w:rsidR="00CE11EC" w:rsidRPr="000E08D4" w:rsidRDefault="00CE11EC" w:rsidP="00317F4B">
            <w:pPr>
              <w:jc w:val="center"/>
              <w:rPr>
                <w:rFonts w:ascii="Times New Roman" w:hAnsi="Times New Roman" w:cs="Times New Roman"/>
                <w:sz w:val="24"/>
                <w:szCs w:val="24"/>
              </w:rPr>
            </w:pPr>
            <w:r w:rsidRPr="00317F4B">
              <w:rPr>
                <w:rFonts w:ascii="Times New Roman" w:hAnsi="Times New Roman" w:cs="Times New Roman"/>
                <w:color w:val="000000"/>
                <w:sz w:val="24"/>
                <w:szCs w:val="24"/>
              </w:rPr>
              <w:t>0.05%</w:t>
            </w:r>
          </w:p>
        </w:tc>
      </w:tr>
      <w:tr w:rsidR="00CE11EC" w:rsidRPr="004E4961" w:rsidTr="00BF5499">
        <w:tc>
          <w:tcPr>
            <w:tcW w:w="839" w:type="dxa"/>
            <w:vAlign w:val="center"/>
          </w:tcPr>
          <w:p w:rsidR="00CE11EC" w:rsidRPr="000E08D4" w:rsidRDefault="00CE11EC" w:rsidP="000E08D4">
            <w:pPr>
              <w:jc w:val="center"/>
              <w:rPr>
                <w:rFonts w:ascii="Times New Roman" w:hAnsi="Times New Roman" w:cs="Times New Roman"/>
                <w:sz w:val="24"/>
                <w:szCs w:val="24"/>
              </w:rPr>
            </w:pPr>
            <w:r w:rsidRPr="000E08D4">
              <w:rPr>
                <w:rFonts w:ascii="Times New Roman" w:hAnsi="Times New Roman" w:cs="Times New Roman"/>
                <w:sz w:val="24"/>
                <w:szCs w:val="24"/>
              </w:rPr>
              <w:t>2009</w:t>
            </w:r>
          </w:p>
        </w:tc>
        <w:tc>
          <w:tcPr>
            <w:tcW w:w="1609" w:type="dxa"/>
            <w:vAlign w:val="bottom"/>
          </w:tcPr>
          <w:p w:rsidR="00CE11EC" w:rsidRPr="000E08D4" w:rsidRDefault="00CE11EC" w:rsidP="000E08D4">
            <w:pPr>
              <w:jc w:val="center"/>
              <w:rPr>
                <w:rFonts w:ascii="Times New Roman" w:hAnsi="Times New Roman" w:cs="Times New Roman"/>
                <w:sz w:val="24"/>
                <w:szCs w:val="24"/>
              </w:rPr>
            </w:pPr>
            <w:r w:rsidRPr="00317F4B">
              <w:rPr>
                <w:rFonts w:ascii="Times New Roman" w:hAnsi="Times New Roman" w:cs="Times New Roman"/>
                <w:color w:val="000000"/>
                <w:sz w:val="24"/>
                <w:szCs w:val="24"/>
              </w:rPr>
              <w:t>14</w:t>
            </w:r>
            <w:r w:rsidR="000E08D4">
              <w:rPr>
                <w:rFonts w:ascii="Times New Roman" w:hAnsi="Times New Roman" w:cs="Times New Roman"/>
                <w:color w:val="000000"/>
                <w:sz w:val="24"/>
                <w:szCs w:val="24"/>
              </w:rPr>
              <w:t>,</w:t>
            </w:r>
            <w:r w:rsidRPr="00317F4B">
              <w:rPr>
                <w:rFonts w:ascii="Times New Roman" w:hAnsi="Times New Roman" w:cs="Times New Roman"/>
                <w:color w:val="000000"/>
                <w:sz w:val="24"/>
                <w:szCs w:val="24"/>
              </w:rPr>
              <w:t>818</w:t>
            </w:r>
          </w:p>
        </w:tc>
        <w:tc>
          <w:tcPr>
            <w:tcW w:w="2160" w:type="dxa"/>
          </w:tcPr>
          <w:p w:rsidR="00CE11EC" w:rsidRPr="00A13133" w:rsidRDefault="00CE11EC" w:rsidP="00A13133">
            <w:pPr>
              <w:jc w:val="center"/>
              <w:rPr>
                <w:rFonts w:ascii="Times New Roman" w:hAnsi="Times New Roman" w:cs="Times New Roman"/>
                <w:sz w:val="24"/>
                <w:szCs w:val="24"/>
              </w:rPr>
            </w:pPr>
            <w:r w:rsidRPr="00A13133">
              <w:rPr>
                <w:rFonts w:ascii="Times New Roman" w:hAnsi="Times New Roman" w:cs="Times New Roman"/>
                <w:sz w:val="24"/>
                <w:szCs w:val="24"/>
              </w:rPr>
              <w:t>642</w:t>
            </w:r>
          </w:p>
        </w:tc>
        <w:tc>
          <w:tcPr>
            <w:tcW w:w="1350" w:type="dxa"/>
          </w:tcPr>
          <w:p w:rsidR="00CE11EC" w:rsidRPr="00317F4B" w:rsidRDefault="00CE11EC" w:rsidP="00A13133">
            <w:pPr>
              <w:jc w:val="center"/>
              <w:rPr>
                <w:rFonts w:ascii="Times New Roman" w:hAnsi="Times New Roman" w:cs="Times New Roman"/>
                <w:sz w:val="24"/>
                <w:szCs w:val="24"/>
              </w:rPr>
            </w:pPr>
            <w:r w:rsidRPr="00317F4B">
              <w:rPr>
                <w:rFonts w:ascii="Times New Roman" w:hAnsi="Times New Roman" w:cs="Times New Roman"/>
                <w:sz w:val="24"/>
                <w:szCs w:val="24"/>
              </w:rPr>
              <w:t>2083</w:t>
            </w:r>
          </w:p>
        </w:tc>
        <w:tc>
          <w:tcPr>
            <w:tcW w:w="3060" w:type="dxa"/>
            <w:vAlign w:val="bottom"/>
          </w:tcPr>
          <w:p w:rsidR="00CE11EC" w:rsidRPr="000E08D4" w:rsidRDefault="00CE11EC" w:rsidP="00A13133">
            <w:pPr>
              <w:jc w:val="center"/>
              <w:rPr>
                <w:rFonts w:ascii="Times New Roman" w:hAnsi="Times New Roman" w:cs="Times New Roman"/>
                <w:sz w:val="24"/>
                <w:szCs w:val="24"/>
              </w:rPr>
            </w:pPr>
            <w:r w:rsidRPr="00317F4B">
              <w:rPr>
                <w:rFonts w:ascii="Times New Roman" w:hAnsi="Times New Roman" w:cs="Times New Roman"/>
                <w:color w:val="000000"/>
                <w:sz w:val="24"/>
                <w:szCs w:val="24"/>
              </w:rPr>
              <w:t>17</w:t>
            </w:r>
          </w:p>
        </w:tc>
        <w:tc>
          <w:tcPr>
            <w:tcW w:w="3600" w:type="dxa"/>
            <w:vAlign w:val="bottom"/>
          </w:tcPr>
          <w:p w:rsidR="00CE11EC" w:rsidRPr="000E08D4" w:rsidRDefault="00CE11EC" w:rsidP="00317F4B">
            <w:pPr>
              <w:jc w:val="center"/>
              <w:rPr>
                <w:rFonts w:ascii="Times New Roman" w:hAnsi="Times New Roman" w:cs="Times New Roman"/>
                <w:sz w:val="24"/>
                <w:szCs w:val="24"/>
              </w:rPr>
            </w:pPr>
            <w:r w:rsidRPr="00317F4B">
              <w:rPr>
                <w:rFonts w:ascii="Times New Roman" w:hAnsi="Times New Roman" w:cs="Times New Roman"/>
                <w:color w:val="000000"/>
                <w:sz w:val="24"/>
                <w:szCs w:val="24"/>
              </w:rPr>
              <w:t>0.10%</w:t>
            </w:r>
          </w:p>
        </w:tc>
      </w:tr>
      <w:tr w:rsidR="00CE11EC" w:rsidRPr="004E4961" w:rsidTr="00BF5499">
        <w:tc>
          <w:tcPr>
            <w:tcW w:w="839" w:type="dxa"/>
            <w:vAlign w:val="center"/>
          </w:tcPr>
          <w:p w:rsidR="00CE11EC" w:rsidRPr="000E08D4" w:rsidRDefault="00CE11EC" w:rsidP="000E08D4">
            <w:pPr>
              <w:jc w:val="center"/>
              <w:rPr>
                <w:rFonts w:ascii="Times New Roman" w:hAnsi="Times New Roman" w:cs="Times New Roman"/>
                <w:sz w:val="24"/>
                <w:szCs w:val="24"/>
              </w:rPr>
            </w:pPr>
            <w:r w:rsidRPr="000E08D4">
              <w:rPr>
                <w:rFonts w:ascii="Times New Roman" w:hAnsi="Times New Roman" w:cs="Times New Roman"/>
                <w:sz w:val="24"/>
                <w:szCs w:val="24"/>
              </w:rPr>
              <w:t>2010</w:t>
            </w:r>
          </w:p>
        </w:tc>
        <w:tc>
          <w:tcPr>
            <w:tcW w:w="1609" w:type="dxa"/>
            <w:vAlign w:val="bottom"/>
          </w:tcPr>
          <w:p w:rsidR="00CE11EC" w:rsidRPr="000E08D4" w:rsidRDefault="00CE11EC" w:rsidP="000E08D4">
            <w:pPr>
              <w:jc w:val="center"/>
              <w:rPr>
                <w:rFonts w:ascii="Times New Roman" w:hAnsi="Times New Roman" w:cs="Times New Roman"/>
                <w:sz w:val="24"/>
                <w:szCs w:val="24"/>
              </w:rPr>
            </w:pPr>
            <w:r w:rsidRPr="00317F4B">
              <w:rPr>
                <w:rFonts w:ascii="Times New Roman" w:hAnsi="Times New Roman" w:cs="Times New Roman"/>
                <w:color w:val="000000"/>
                <w:sz w:val="24"/>
                <w:szCs w:val="24"/>
              </w:rPr>
              <w:t>14</w:t>
            </w:r>
            <w:r w:rsidR="000E08D4">
              <w:rPr>
                <w:rFonts w:ascii="Times New Roman" w:hAnsi="Times New Roman" w:cs="Times New Roman"/>
                <w:color w:val="000000"/>
                <w:sz w:val="24"/>
                <w:szCs w:val="24"/>
              </w:rPr>
              <w:t>,</w:t>
            </w:r>
            <w:r w:rsidRPr="00317F4B">
              <w:rPr>
                <w:rFonts w:ascii="Times New Roman" w:hAnsi="Times New Roman" w:cs="Times New Roman"/>
                <w:color w:val="000000"/>
                <w:sz w:val="24"/>
                <w:szCs w:val="24"/>
              </w:rPr>
              <w:t>795</w:t>
            </w:r>
          </w:p>
        </w:tc>
        <w:tc>
          <w:tcPr>
            <w:tcW w:w="2160" w:type="dxa"/>
          </w:tcPr>
          <w:p w:rsidR="00CE11EC" w:rsidRPr="00A13133" w:rsidRDefault="00CE11EC" w:rsidP="00A13133">
            <w:pPr>
              <w:jc w:val="center"/>
              <w:rPr>
                <w:rFonts w:ascii="Times New Roman" w:hAnsi="Times New Roman" w:cs="Times New Roman"/>
                <w:sz w:val="24"/>
                <w:szCs w:val="24"/>
              </w:rPr>
            </w:pPr>
            <w:r w:rsidRPr="00A13133">
              <w:rPr>
                <w:rFonts w:ascii="Times New Roman" w:hAnsi="Times New Roman" w:cs="Times New Roman"/>
                <w:sz w:val="24"/>
                <w:szCs w:val="24"/>
              </w:rPr>
              <w:t>747</w:t>
            </w:r>
          </w:p>
        </w:tc>
        <w:tc>
          <w:tcPr>
            <w:tcW w:w="1350" w:type="dxa"/>
          </w:tcPr>
          <w:p w:rsidR="00CE11EC" w:rsidRPr="00317F4B" w:rsidRDefault="00CE11EC" w:rsidP="00A13133">
            <w:pPr>
              <w:jc w:val="center"/>
              <w:rPr>
                <w:rFonts w:ascii="Times New Roman" w:hAnsi="Times New Roman" w:cs="Times New Roman"/>
                <w:sz w:val="24"/>
                <w:szCs w:val="24"/>
              </w:rPr>
            </w:pPr>
            <w:r w:rsidRPr="00317F4B">
              <w:rPr>
                <w:rFonts w:ascii="Times New Roman" w:hAnsi="Times New Roman" w:cs="Times New Roman"/>
                <w:sz w:val="24"/>
                <w:szCs w:val="24"/>
              </w:rPr>
              <w:t>2091</w:t>
            </w:r>
          </w:p>
        </w:tc>
        <w:tc>
          <w:tcPr>
            <w:tcW w:w="3060" w:type="dxa"/>
            <w:vAlign w:val="bottom"/>
          </w:tcPr>
          <w:p w:rsidR="00CE11EC" w:rsidRPr="000E08D4" w:rsidRDefault="00CE11EC" w:rsidP="00A13133">
            <w:pPr>
              <w:jc w:val="center"/>
              <w:rPr>
                <w:rFonts w:ascii="Times New Roman" w:hAnsi="Times New Roman" w:cs="Times New Roman"/>
                <w:sz w:val="24"/>
                <w:szCs w:val="24"/>
              </w:rPr>
            </w:pPr>
            <w:r w:rsidRPr="00317F4B">
              <w:rPr>
                <w:rFonts w:ascii="Times New Roman" w:hAnsi="Times New Roman" w:cs="Times New Roman"/>
                <w:color w:val="000000"/>
                <w:sz w:val="24"/>
                <w:szCs w:val="24"/>
              </w:rPr>
              <w:t>17</w:t>
            </w:r>
          </w:p>
        </w:tc>
        <w:tc>
          <w:tcPr>
            <w:tcW w:w="3600" w:type="dxa"/>
            <w:vAlign w:val="bottom"/>
          </w:tcPr>
          <w:p w:rsidR="00CE11EC" w:rsidRPr="000E08D4" w:rsidRDefault="00CE11EC" w:rsidP="00317F4B">
            <w:pPr>
              <w:jc w:val="center"/>
              <w:rPr>
                <w:rFonts w:ascii="Times New Roman" w:hAnsi="Times New Roman" w:cs="Times New Roman"/>
                <w:sz w:val="24"/>
                <w:szCs w:val="24"/>
              </w:rPr>
            </w:pPr>
            <w:r w:rsidRPr="00317F4B">
              <w:rPr>
                <w:rFonts w:ascii="Times New Roman" w:hAnsi="Times New Roman" w:cs="Times New Roman"/>
                <w:color w:val="000000"/>
                <w:sz w:val="24"/>
                <w:szCs w:val="24"/>
              </w:rPr>
              <w:t>0.10%</w:t>
            </w:r>
          </w:p>
        </w:tc>
      </w:tr>
      <w:tr w:rsidR="00CE11EC" w:rsidRPr="004E4961" w:rsidTr="00BF5499">
        <w:tc>
          <w:tcPr>
            <w:tcW w:w="839" w:type="dxa"/>
            <w:vAlign w:val="center"/>
          </w:tcPr>
          <w:p w:rsidR="00CE11EC" w:rsidRPr="000E08D4" w:rsidRDefault="00CE11EC" w:rsidP="000E08D4">
            <w:pPr>
              <w:jc w:val="center"/>
              <w:rPr>
                <w:rFonts w:ascii="Times New Roman" w:hAnsi="Times New Roman" w:cs="Times New Roman"/>
                <w:sz w:val="24"/>
                <w:szCs w:val="24"/>
              </w:rPr>
            </w:pPr>
            <w:r w:rsidRPr="000E08D4">
              <w:rPr>
                <w:rFonts w:ascii="Times New Roman" w:hAnsi="Times New Roman" w:cs="Times New Roman"/>
                <w:sz w:val="24"/>
                <w:szCs w:val="24"/>
              </w:rPr>
              <w:t>2011</w:t>
            </w:r>
          </w:p>
        </w:tc>
        <w:tc>
          <w:tcPr>
            <w:tcW w:w="1609" w:type="dxa"/>
            <w:vAlign w:val="bottom"/>
          </w:tcPr>
          <w:p w:rsidR="00CE11EC" w:rsidRPr="000E08D4" w:rsidRDefault="00CE11EC" w:rsidP="000E08D4">
            <w:pPr>
              <w:jc w:val="center"/>
              <w:rPr>
                <w:rFonts w:ascii="Times New Roman" w:hAnsi="Times New Roman" w:cs="Times New Roman"/>
                <w:sz w:val="24"/>
                <w:szCs w:val="24"/>
              </w:rPr>
            </w:pPr>
            <w:r w:rsidRPr="00317F4B">
              <w:rPr>
                <w:rFonts w:ascii="Times New Roman" w:hAnsi="Times New Roman" w:cs="Times New Roman"/>
                <w:color w:val="000000"/>
                <w:sz w:val="24"/>
                <w:szCs w:val="24"/>
              </w:rPr>
              <w:t>15</w:t>
            </w:r>
            <w:r w:rsidR="000E08D4">
              <w:rPr>
                <w:rFonts w:ascii="Times New Roman" w:hAnsi="Times New Roman" w:cs="Times New Roman"/>
                <w:color w:val="000000"/>
                <w:sz w:val="24"/>
                <w:szCs w:val="24"/>
              </w:rPr>
              <w:t>,</w:t>
            </w:r>
            <w:r w:rsidRPr="00317F4B">
              <w:rPr>
                <w:rFonts w:ascii="Times New Roman" w:hAnsi="Times New Roman" w:cs="Times New Roman"/>
                <w:color w:val="000000"/>
                <w:sz w:val="24"/>
                <w:szCs w:val="24"/>
              </w:rPr>
              <w:t>029</w:t>
            </w:r>
          </w:p>
        </w:tc>
        <w:tc>
          <w:tcPr>
            <w:tcW w:w="2160" w:type="dxa"/>
          </w:tcPr>
          <w:p w:rsidR="00CE11EC" w:rsidRPr="00A13133" w:rsidRDefault="00CE11EC" w:rsidP="00A13133">
            <w:pPr>
              <w:jc w:val="center"/>
              <w:rPr>
                <w:rFonts w:ascii="Times New Roman" w:hAnsi="Times New Roman" w:cs="Times New Roman"/>
                <w:sz w:val="24"/>
                <w:szCs w:val="24"/>
              </w:rPr>
            </w:pPr>
            <w:r w:rsidRPr="00A13133">
              <w:rPr>
                <w:rFonts w:ascii="Times New Roman" w:hAnsi="Times New Roman" w:cs="Times New Roman"/>
                <w:sz w:val="24"/>
                <w:szCs w:val="24"/>
              </w:rPr>
              <w:t>745</w:t>
            </w:r>
          </w:p>
        </w:tc>
        <w:tc>
          <w:tcPr>
            <w:tcW w:w="1350" w:type="dxa"/>
          </w:tcPr>
          <w:p w:rsidR="00CE11EC" w:rsidRPr="000E08D4" w:rsidRDefault="00CE11EC" w:rsidP="00A13133">
            <w:pPr>
              <w:jc w:val="center"/>
              <w:rPr>
                <w:rFonts w:ascii="Times New Roman" w:hAnsi="Times New Roman" w:cs="Times New Roman"/>
                <w:sz w:val="24"/>
                <w:szCs w:val="24"/>
              </w:rPr>
            </w:pPr>
            <w:r w:rsidRPr="00317F4B">
              <w:rPr>
                <w:rFonts w:ascii="Times New Roman" w:hAnsi="Times New Roman" w:cs="Times New Roman"/>
                <w:sz w:val="24"/>
                <w:szCs w:val="24"/>
              </w:rPr>
              <w:t>2</w:t>
            </w:r>
            <w:r w:rsidR="000E08D4">
              <w:rPr>
                <w:rFonts w:ascii="Times New Roman" w:hAnsi="Times New Roman" w:cs="Times New Roman"/>
                <w:sz w:val="24"/>
                <w:szCs w:val="24"/>
              </w:rPr>
              <w:t>,</w:t>
            </w:r>
            <w:r w:rsidRPr="000E08D4">
              <w:rPr>
                <w:rFonts w:ascii="Times New Roman" w:hAnsi="Times New Roman" w:cs="Times New Roman"/>
                <w:sz w:val="24"/>
                <w:szCs w:val="24"/>
              </w:rPr>
              <w:t>209*</w:t>
            </w:r>
          </w:p>
        </w:tc>
        <w:tc>
          <w:tcPr>
            <w:tcW w:w="3060" w:type="dxa"/>
            <w:vAlign w:val="bottom"/>
          </w:tcPr>
          <w:p w:rsidR="00CE11EC" w:rsidRPr="000E08D4" w:rsidRDefault="00CE11EC" w:rsidP="00A13133">
            <w:pPr>
              <w:jc w:val="center"/>
              <w:rPr>
                <w:rFonts w:ascii="Times New Roman" w:hAnsi="Times New Roman" w:cs="Times New Roman"/>
                <w:sz w:val="24"/>
                <w:szCs w:val="24"/>
              </w:rPr>
            </w:pPr>
            <w:r w:rsidRPr="00317F4B">
              <w:rPr>
                <w:rFonts w:ascii="Times New Roman" w:hAnsi="Times New Roman" w:cs="Times New Roman"/>
                <w:color w:val="000000"/>
                <w:sz w:val="24"/>
                <w:szCs w:val="24"/>
              </w:rPr>
              <w:t>12</w:t>
            </w:r>
          </w:p>
        </w:tc>
        <w:tc>
          <w:tcPr>
            <w:tcW w:w="3600" w:type="dxa"/>
            <w:vAlign w:val="bottom"/>
          </w:tcPr>
          <w:p w:rsidR="00CE11EC" w:rsidRPr="000E08D4" w:rsidRDefault="00CE11EC" w:rsidP="00317F4B">
            <w:pPr>
              <w:jc w:val="center"/>
              <w:rPr>
                <w:rFonts w:ascii="Times New Roman" w:hAnsi="Times New Roman" w:cs="Times New Roman"/>
                <w:sz w:val="24"/>
                <w:szCs w:val="24"/>
              </w:rPr>
            </w:pPr>
            <w:r w:rsidRPr="00317F4B">
              <w:rPr>
                <w:rFonts w:ascii="Times New Roman" w:hAnsi="Times New Roman" w:cs="Times New Roman"/>
                <w:color w:val="000000"/>
                <w:sz w:val="24"/>
                <w:szCs w:val="24"/>
              </w:rPr>
              <w:t>0.07%*</w:t>
            </w:r>
          </w:p>
        </w:tc>
      </w:tr>
      <w:tr w:rsidR="00CE11EC" w:rsidRPr="004E4961" w:rsidTr="00BF5499">
        <w:tc>
          <w:tcPr>
            <w:tcW w:w="839" w:type="dxa"/>
            <w:vAlign w:val="center"/>
          </w:tcPr>
          <w:p w:rsidR="00CE11EC" w:rsidRPr="000E08D4" w:rsidRDefault="00CE11EC" w:rsidP="000E08D4">
            <w:pPr>
              <w:jc w:val="center"/>
              <w:rPr>
                <w:rFonts w:ascii="Times New Roman" w:hAnsi="Times New Roman" w:cs="Times New Roman"/>
                <w:sz w:val="24"/>
                <w:szCs w:val="24"/>
              </w:rPr>
            </w:pPr>
            <w:r w:rsidRPr="000E08D4">
              <w:rPr>
                <w:rFonts w:ascii="Times New Roman" w:hAnsi="Times New Roman" w:cs="Times New Roman"/>
                <w:sz w:val="24"/>
                <w:szCs w:val="24"/>
              </w:rPr>
              <w:t>2012</w:t>
            </w:r>
          </w:p>
        </w:tc>
        <w:tc>
          <w:tcPr>
            <w:tcW w:w="1609" w:type="dxa"/>
            <w:vAlign w:val="bottom"/>
          </w:tcPr>
          <w:p w:rsidR="00CE11EC" w:rsidRPr="000E08D4" w:rsidRDefault="00CE11EC" w:rsidP="000E08D4">
            <w:pPr>
              <w:jc w:val="center"/>
              <w:rPr>
                <w:rFonts w:ascii="Times New Roman" w:hAnsi="Times New Roman" w:cs="Times New Roman"/>
                <w:sz w:val="24"/>
                <w:szCs w:val="24"/>
              </w:rPr>
            </w:pPr>
            <w:r w:rsidRPr="00317F4B">
              <w:rPr>
                <w:rFonts w:ascii="Times New Roman" w:hAnsi="Times New Roman" w:cs="Times New Roman"/>
                <w:color w:val="000000"/>
                <w:sz w:val="24"/>
                <w:szCs w:val="24"/>
              </w:rPr>
              <w:t>15</w:t>
            </w:r>
            <w:r w:rsidR="000E08D4">
              <w:rPr>
                <w:rFonts w:ascii="Times New Roman" w:hAnsi="Times New Roman" w:cs="Times New Roman"/>
                <w:color w:val="000000"/>
                <w:sz w:val="24"/>
                <w:szCs w:val="24"/>
              </w:rPr>
              <w:t>,</w:t>
            </w:r>
            <w:r w:rsidRPr="00317F4B">
              <w:rPr>
                <w:rFonts w:ascii="Times New Roman" w:hAnsi="Times New Roman" w:cs="Times New Roman"/>
                <w:color w:val="000000"/>
                <w:sz w:val="24"/>
                <w:szCs w:val="24"/>
              </w:rPr>
              <w:t>445</w:t>
            </w:r>
          </w:p>
        </w:tc>
        <w:tc>
          <w:tcPr>
            <w:tcW w:w="2160" w:type="dxa"/>
          </w:tcPr>
          <w:p w:rsidR="00CE11EC" w:rsidRPr="00A13133" w:rsidRDefault="00CE11EC" w:rsidP="00A13133">
            <w:pPr>
              <w:jc w:val="center"/>
              <w:rPr>
                <w:rFonts w:ascii="Times New Roman" w:hAnsi="Times New Roman" w:cs="Times New Roman"/>
                <w:sz w:val="24"/>
                <w:szCs w:val="24"/>
              </w:rPr>
            </w:pPr>
            <w:r w:rsidRPr="00A13133">
              <w:rPr>
                <w:rFonts w:ascii="Times New Roman" w:hAnsi="Times New Roman" w:cs="Times New Roman"/>
                <w:sz w:val="24"/>
                <w:szCs w:val="24"/>
              </w:rPr>
              <w:t>661</w:t>
            </w:r>
          </w:p>
        </w:tc>
        <w:tc>
          <w:tcPr>
            <w:tcW w:w="1350" w:type="dxa"/>
          </w:tcPr>
          <w:p w:rsidR="00CE11EC" w:rsidRPr="000E08D4" w:rsidRDefault="00CE11EC" w:rsidP="00A13133">
            <w:pPr>
              <w:jc w:val="center"/>
              <w:rPr>
                <w:rFonts w:ascii="Times New Roman" w:hAnsi="Times New Roman" w:cs="Times New Roman"/>
                <w:sz w:val="24"/>
                <w:szCs w:val="24"/>
              </w:rPr>
            </w:pPr>
            <w:r w:rsidRPr="00A13133">
              <w:rPr>
                <w:rFonts w:ascii="Times New Roman" w:hAnsi="Times New Roman" w:cs="Times New Roman"/>
                <w:sz w:val="24"/>
                <w:szCs w:val="24"/>
              </w:rPr>
              <w:t>1</w:t>
            </w:r>
            <w:r w:rsidR="000E08D4">
              <w:rPr>
                <w:rFonts w:ascii="Times New Roman" w:hAnsi="Times New Roman" w:cs="Times New Roman"/>
                <w:sz w:val="24"/>
                <w:szCs w:val="24"/>
              </w:rPr>
              <w:t>,</w:t>
            </w:r>
            <w:r w:rsidRPr="000E08D4">
              <w:rPr>
                <w:rFonts w:ascii="Times New Roman" w:hAnsi="Times New Roman" w:cs="Times New Roman"/>
                <w:sz w:val="24"/>
                <w:szCs w:val="24"/>
              </w:rPr>
              <w:t>937*</w:t>
            </w:r>
          </w:p>
        </w:tc>
        <w:tc>
          <w:tcPr>
            <w:tcW w:w="3060" w:type="dxa"/>
            <w:vAlign w:val="bottom"/>
          </w:tcPr>
          <w:p w:rsidR="00CE11EC" w:rsidRPr="000E08D4" w:rsidRDefault="00CE11EC" w:rsidP="00A13133">
            <w:pPr>
              <w:jc w:val="center"/>
              <w:rPr>
                <w:rFonts w:ascii="Times New Roman" w:hAnsi="Times New Roman" w:cs="Times New Roman"/>
                <w:sz w:val="24"/>
                <w:szCs w:val="24"/>
              </w:rPr>
            </w:pPr>
            <w:r w:rsidRPr="00317F4B">
              <w:rPr>
                <w:rFonts w:ascii="Times New Roman" w:hAnsi="Times New Roman" w:cs="Times New Roman"/>
                <w:color w:val="000000"/>
                <w:sz w:val="24"/>
                <w:szCs w:val="24"/>
              </w:rPr>
              <w:t>22</w:t>
            </w:r>
          </w:p>
        </w:tc>
        <w:tc>
          <w:tcPr>
            <w:tcW w:w="3600" w:type="dxa"/>
            <w:vAlign w:val="bottom"/>
          </w:tcPr>
          <w:p w:rsidR="00CE11EC" w:rsidRPr="000E08D4" w:rsidRDefault="00CE11EC" w:rsidP="00A13133">
            <w:pPr>
              <w:jc w:val="center"/>
              <w:rPr>
                <w:rFonts w:ascii="Times New Roman" w:hAnsi="Times New Roman" w:cs="Times New Roman"/>
                <w:sz w:val="24"/>
                <w:szCs w:val="24"/>
              </w:rPr>
            </w:pPr>
            <w:r w:rsidRPr="00317F4B">
              <w:rPr>
                <w:rFonts w:ascii="Times New Roman" w:hAnsi="Times New Roman" w:cs="Times New Roman"/>
                <w:color w:val="000000"/>
                <w:sz w:val="24"/>
                <w:szCs w:val="24"/>
              </w:rPr>
              <w:t>0.13%*</w:t>
            </w:r>
          </w:p>
        </w:tc>
      </w:tr>
      <w:tr w:rsidR="00CE11EC" w:rsidRPr="004E4961" w:rsidTr="00BF5499">
        <w:tc>
          <w:tcPr>
            <w:tcW w:w="839" w:type="dxa"/>
            <w:vAlign w:val="center"/>
          </w:tcPr>
          <w:p w:rsidR="00CE11EC" w:rsidRPr="000E08D4" w:rsidRDefault="00CE11EC" w:rsidP="000E08D4">
            <w:pPr>
              <w:jc w:val="center"/>
              <w:rPr>
                <w:rFonts w:ascii="Times New Roman" w:hAnsi="Times New Roman" w:cs="Times New Roman"/>
                <w:sz w:val="24"/>
                <w:szCs w:val="24"/>
              </w:rPr>
            </w:pPr>
            <w:r w:rsidRPr="000E08D4">
              <w:rPr>
                <w:rFonts w:ascii="Times New Roman" w:hAnsi="Times New Roman" w:cs="Times New Roman"/>
                <w:sz w:val="24"/>
                <w:szCs w:val="24"/>
              </w:rPr>
              <w:t>2013</w:t>
            </w:r>
          </w:p>
        </w:tc>
        <w:tc>
          <w:tcPr>
            <w:tcW w:w="1609" w:type="dxa"/>
            <w:vAlign w:val="bottom"/>
          </w:tcPr>
          <w:p w:rsidR="00CE11EC" w:rsidRPr="000E08D4" w:rsidRDefault="00CE11EC" w:rsidP="000E08D4">
            <w:pPr>
              <w:jc w:val="center"/>
              <w:rPr>
                <w:rFonts w:ascii="Times New Roman" w:hAnsi="Times New Roman" w:cs="Times New Roman"/>
                <w:sz w:val="24"/>
                <w:szCs w:val="24"/>
              </w:rPr>
            </w:pPr>
            <w:r w:rsidRPr="00317F4B">
              <w:rPr>
                <w:rFonts w:ascii="Times New Roman" w:hAnsi="Times New Roman" w:cs="Times New Roman"/>
                <w:color w:val="000000"/>
                <w:sz w:val="24"/>
                <w:szCs w:val="24"/>
              </w:rPr>
              <w:t>16</w:t>
            </w:r>
            <w:r w:rsidR="000E08D4">
              <w:rPr>
                <w:rFonts w:ascii="Times New Roman" w:hAnsi="Times New Roman" w:cs="Times New Roman"/>
                <w:color w:val="000000"/>
                <w:sz w:val="24"/>
                <w:szCs w:val="24"/>
              </w:rPr>
              <w:t>,</w:t>
            </w:r>
            <w:r w:rsidRPr="00317F4B">
              <w:rPr>
                <w:rFonts w:ascii="Times New Roman" w:hAnsi="Times New Roman" w:cs="Times New Roman"/>
                <w:color w:val="000000"/>
                <w:sz w:val="24"/>
                <w:szCs w:val="24"/>
              </w:rPr>
              <w:t>053</w:t>
            </w:r>
          </w:p>
        </w:tc>
        <w:tc>
          <w:tcPr>
            <w:tcW w:w="2160" w:type="dxa"/>
          </w:tcPr>
          <w:p w:rsidR="00CE11EC" w:rsidRPr="00A13133" w:rsidRDefault="00CE11EC" w:rsidP="00A13133">
            <w:pPr>
              <w:jc w:val="center"/>
              <w:rPr>
                <w:rFonts w:ascii="Times New Roman" w:hAnsi="Times New Roman" w:cs="Times New Roman"/>
                <w:sz w:val="24"/>
                <w:szCs w:val="24"/>
              </w:rPr>
            </w:pPr>
            <w:r w:rsidRPr="00A13133">
              <w:rPr>
                <w:rFonts w:ascii="Times New Roman" w:hAnsi="Times New Roman" w:cs="Times New Roman"/>
                <w:sz w:val="24"/>
                <w:szCs w:val="24"/>
              </w:rPr>
              <w:t>667</w:t>
            </w:r>
          </w:p>
        </w:tc>
        <w:tc>
          <w:tcPr>
            <w:tcW w:w="1350" w:type="dxa"/>
          </w:tcPr>
          <w:p w:rsidR="00CE11EC" w:rsidRPr="000E08D4" w:rsidRDefault="00CE11EC" w:rsidP="00A13133">
            <w:pPr>
              <w:jc w:val="center"/>
              <w:rPr>
                <w:rFonts w:ascii="Times New Roman" w:hAnsi="Times New Roman" w:cs="Times New Roman"/>
                <w:sz w:val="24"/>
                <w:szCs w:val="24"/>
              </w:rPr>
            </w:pPr>
            <w:r w:rsidRPr="00A13133">
              <w:rPr>
                <w:rFonts w:ascii="Times New Roman" w:hAnsi="Times New Roman" w:cs="Times New Roman"/>
                <w:sz w:val="24"/>
                <w:szCs w:val="24"/>
              </w:rPr>
              <w:t>2</w:t>
            </w:r>
            <w:r w:rsidR="000E08D4">
              <w:rPr>
                <w:rFonts w:ascii="Times New Roman" w:hAnsi="Times New Roman" w:cs="Times New Roman"/>
                <w:sz w:val="24"/>
                <w:szCs w:val="24"/>
              </w:rPr>
              <w:t>,</w:t>
            </w:r>
            <w:r w:rsidRPr="000E08D4">
              <w:rPr>
                <w:rFonts w:ascii="Times New Roman" w:hAnsi="Times New Roman" w:cs="Times New Roman"/>
                <w:sz w:val="24"/>
                <w:szCs w:val="24"/>
              </w:rPr>
              <w:t>050*</w:t>
            </w:r>
          </w:p>
        </w:tc>
        <w:tc>
          <w:tcPr>
            <w:tcW w:w="3060" w:type="dxa"/>
            <w:vAlign w:val="bottom"/>
          </w:tcPr>
          <w:p w:rsidR="00CE11EC" w:rsidRPr="000E08D4" w:rsidRDefault="00CE11EC" w:rsidP="00A13133">
            <w:pPr>
              <w:jc w:val="center"/>
              <w:rPr>
                <w:rFonts w:ascii="Times New Roman" w:hAnsi="Times New Roman" w:cs="Times New Roman"/>
                <w:sz w:val="24"/>
                <w:szCs w:val="24"/>
              </w:rPr>
            </w:pPr>
            <w:r w:rsidRPr="00317F4B">
              <w:rPr>
                <w:rFonts w:ascii="Times New Roman" w:hAnsi="Times New Roman" w:cs="Times New Roman"/>
                <w:color w:val="000000"/>
                <w:sz w:val="24"/>
                <w:szCs w:val="24"/>
              </w:rPr>
              <w:t>14</w:t>
            </w:r>
          </w:p>
        </w:tc>
        <w:tc>
          <w:tcPr>
            <w:tcW w:w="3600" w:type="dxa"/>
            <w:vAlign w:val="bottom"/>
          </w:tcPr>
          <w:p w:rsidR="00CE11EC" w:rsidRPr="000E08D4" w:rsidRDefault="00CE11EC" w:rsidP="00A13133">
            <w:pPr>
              <w:jc w:val="center"/>
              <w:rPr>
                <w:rFonts w:ascii="Times New Roman" w:hAnsi="Times New Roman" w:cs="Times New Roman"/>
                <w:sz w:val="24"/>
                <w:szCs w:val="24"/>
              </w:rPr>
            </w:pPr>
            <w:r w:rsidRPr="00317F4B">
              <w:rPr>
                <w:rFonts w:ascii="Times New Roman" w:hAnsi="Times New Roman" w:cs="Times New Roman"/>
                <w:color w:val="000000"/>
                <w:sz w:val="24"/>
                <w:szCs w:val="24"/>
              </w:rPr>
              <w:t>0.08%*</w:t>
            </w:r>
          </w:p>
        </w:tc>
      </w:tr>
      <w:tr w:rsidR="00CE11EC" w:rsidRPr="004E4961" w:rsidTr="00BF5499">
        <w:tc>
          <w:tcPr>
            <w:tcW w:w="839" w:type="dxa"/>
            <w:vAlign w:val="center"/>
          </w:tcPr>
          <w:p w:rsidR="00CE11EC" w:rsidRPr="000E08D4" w:rsidRDefault="00CE11EC" w:rsidP="000E08D4">
            <w:pPr>
              <w:jc w:val="center"/>
              <w:rPr>
                <w:rFonts w:ascii="Times New Roman" w:hAnsi="Times New Roman" w:cs="Times New Roman"/>
                <w:sz w:val="24"/>
                <w:szCs w:val="24"/>
              </w:rPr>
            </w:pPr>
            <w:r w:rsidRPr="000E08D4">
              <w:rPr>
                <w:rFonts w:ascii="Times New Roman" w:hAnsi="Times New Roman" w:cs="Times New Roman"/>
                <w:sz w:val="24"/>
                <w:szCs w:val="24"/>
              </w:rPr>
              <w:t>2014</w:t>
            </w:r>
          </w:p>
        </w:tc>
        <w:tc>
          <w:tcPr>
            <w:tcW w:w="1609" w:type="dxa"/>
            <w:vAlign w:val="bottom"/>
          </w:tcPr>
          <w:p w:rsidR="00CE11EC" w:rsidRPr="000E08D4" w:rsidRDefault="00CE11EC" w:rsidP="000E08D4">
            <w:pPr>
              <w:jc w:val="center"/>
              <w:rPr>
                <w:rFonts w:ascii="Times New Roman" w:hAnsi="Times New Roman" w:cs="Times New Roman"/>
                <w:sz w:val="24"/>
                <w:szCs w:val="24"/>
              </w:rPr>
            </w:pPr>
            <w:r w:rsidRPr="00317F4B">
              <w:rPr>
                <w:rFonts w:ascii="Times New Roman" w:hAnsi="Times New Roman" w:cs="Times New Roman"/>
                <w:color w:val="000000"/>
                <w:sz w:val="24"/>
                <w:szCs w:val="24"/>
              </w:rPr>
              <w:t>17</w:t>
            </w:r>
            <w:r w:rsidR="000E08D4">
              <w:rPr>
                <w:rFonts w:ascii="Times New Roman" w:hAnsi="Times New Roman" w:cs="Times New Roman"/>
                <w:color w:val="000000"/>
                <w:sz w:val="24"/>
                <w:szCs w:val="24"/>
              </w:rPr>
              <w:t>,</w:t>
            </w:r>
            <w:r w:rsidRPr="00317F4B">
              <w:rPr>
                <w:rFonts w:ascii="Times New Roman" w:hAnsi="Times New Roman" w:cs="Times New Roman"/>
                <w:color w:val="000000"/>
                <w:sz w:val="24"/>
                <w:szCs w:val="24"/>
              </w:rPr>
              <w:t>400</w:t>
            </w:r>
          </w:p>
        </w:tc>
        <w:tc>
          <w:tcPr>
            <w:tcW w:w="2160" w:type="dxa"/>
          </w:tcPr>
          <w:p w:rsidR="00CE11EC" w:rsidRPr="00A13133" w:rsidRDefault="00CE11EC" w:rsidP="00A13133">
            <w:pPr>
              <w:jc w:val="center"/>
              <w:rPr>
                <w:rFonts w:ascii="Times New Roman" w:hAnsi="Times New Roman" w:cs="Times New Roman"/>
                <w:sz w:val="24"/>
                <w:szCs w:val="24"/>
              </w:rPr>
            </w:pPr>
            <w:r w:rsidRPr="00A13133">
              <w:rPr>
                <w:rFonts w:ascii="Times New Roman" w:hAnsi="Times New Roman" w:cs="Times New Roman"/>
                <w:sz w:val="24"/>
                <w:szCs w:val="24"/>
              </w:rPr>
              <w:t>717</w:t>
            </w:r>
          </w:p>
        </w:tc>
        <w:tc>
          <w:tcPr>
            <w:tcW w:w="1350" w:type="dxa"/>
            <w:vAlign w:val="center"/>
          </w:tcPr>
          <w:p w:rsidR="00CE11EC" w:rsidRPr="000E08D4" w:rsidRDefault="00CE11EC" w:rsidP="00A13133">
            <w:pPr>
              <w:jc w:val="center"/>
              <w:rPr>
                <w:rFonts w:ascii="Times New Roman" w:hAnsi="Times New Roman" w:cs="Times New Roman"/>
                <w:sz w:val="24"/>
                <w:szCs w:val="24"/>
              </w:rPr>
            </w:pPr>
            <w:r w:rsidRPr="00A13133">
              <w:rPr>
                <w:rFonts w:ascii="Times New Roman" w:hAnsi="Times New Roman" w:cs="Times New Roman"/>
                <w:sz w:val="24"/>
                <w:szCs w:val="24"/>
              </w:rPr>
              <w:t>2</w:t>
            </w:r>
            <w:r w:rsidR="000E08D4">
              <w:rPr>
                <w:rFonts w:ascii="Times New Roman" w:hAnsi="Times New Roman" w:cs="Times New Roman"/>
                <w:sz w:val="24"/>
                <w:szCs w:val="24"/>
              </w:rPr>
              <w:t>,</w:t>
            </w:r>
            <w:r w:rsidRPr="000E08D4">
              <w:rPr>
                <w:rFonts w:ascii="Times New Roman" w:hAnsi="Times New Roman" w:cs="Times New Roman"/>
                <w:sz w:val="24"/>
                <w:szCs w:val="24"/>
              </w:rPr>
              <w:t>043*</w:t>
            </w:r>
          </w:p>
        </w:tc>
        <w:tc>
          <w:tcPr>
            <w:tcW w:w="3060" w:type="dxa"/>
            <w:vAlign w:val="bottom"/>
          </w:tcPr>
          <w:p w:rsidR="00CE11EC" w:rsidRPr="000E08D4" w:rsidRDefault="00CE11EC" w:rsidP="00A13133">
            <w:pPr>
              <w:jc w:val="center"/>
              <w:rPr>
                <w:rFonts w:ascii="Times New Roman" w:hAnsi="Times New Roman" w:cs="Times New Roman"/>
                <w:sz w:val="24"/>
                <w:szCs w:val="24"/>
              </w:rPr>
            </w:pPr>
            <w:r w:rsidRPr="00317F4B">
              <w:rPr>
                <w:rFonts w:ascii="Times New Roman" w:hAnsi="Times New Roman" w:cs="Times New Roman"/>
                <w:color w:val="000000"/>
                <w:sz w:val="24"/>
                <w:szCs w:val="24"/>
              </w:rPr>
              <w:t>6</w:t>
            </w:r>
          </w:p>
        </w:tc>
        <w:tc>
          <w:tcPr>
            <w:tcW w:w="3600" w:type="dxa"/>
            <w:vAlign w:val="bottom"/>
          </w:tcPr>
          <w:p w:rsidR="00CE11EC" w:rsidRPr="000E08D4" w:rsidRDefault="00CE11EC" w:rsidP="00A13133">
            <w:pPr>
              <w:jc w:val="center"/>
              <w:rPr>
                <w:rFonts w:ascii="Times New Roman" w:hAnsi="Times New Roman" w:cs="Times New Roman"/>
                <w:sz w:val="24"/>
                <w:szCs w:val="24"/>
              </w:rPr>
            </w:pPr>
            <w:r w:rsidRPr="00317F4B">
              <w:rPr>
                <w:rFonts w:ascii="Times New Roman" w:hAnsi="Times New Roman" w:cs="Times New Roman"/>
                <w:color w:val="000000"/>
                <w:sz w:val="24"/>
                <w:szCs w:val="24"/>
              </w:rPr>
              <w:t>0.03%*</w:t>
            </w:r>
          </w:p>
        </w:tc>
      </w:tr>
      <w:tr w:rsidR="00CE11EC" w:rsidRPr="004E4961" w:rsidTr="00BF5499">
        <w:tc>
          <w:tcPr>
            <w:tcW w:w="839" w:type="dxa"/>
            <w:shd w:val="clear" w:color="auto" w:fill="DBE5F1" w:themeFill="accent1" w:themeFillTint="33"/>
            <w:vAlign w:val="center"/>
          </w:tcPr>
          <w:p w:rsidR="00CE11EC" w:rsidRPr="000E08D4" w:rsidRDefault="00CE11EC" w:rsidP="000E08D4">
            <w:pPr>
              <w:jc w:val="center"/>
              <w:rPr>
                <w:rFonts w:ascii="Times New Roman" w:hAnsi="Times New Roman" w:cs="Times New Roman"/>
                <w:b/>
                <w:sz w:val="24"/>
                <w:szCs w:val="24"/>
              </w:rPr>
            </w:pPr>
            <w:r w:rsidRPr="000E08D4">
              <w:rPr>
                <w:rFonts w:ascii="Times New Roman" w:hAnsi="Times New Roman" w:cs="Times New Roman"/>
                <w:b/>
                <w:sz w:val="24"/>
                <w:szCs w:val="24"/>
              </w:rPr>
              <w:t>Total</w:t>
            </w:r>
          </w:p>
        </w:tc>
        <w:tc>
          <w:tcPr>
            <w:tcW w:w="1609" w:type="dxa"/>
            <w:shd w:val="clear" w:color="auto" w:fill="DBE5F1" w:themeFill="accent1" w:themeFillTint="33"/>
            <w:vAlign w:val="center"/>
          </w:tcPr>
          <w:p w:rsidR="00CE11EC" w:rsidRPr="000E08D4" w:rsidRDefault="00CE11EC" w:rsidP="000E08D4">
            <w:pPr>
              <w:jc w:val="center"/>
              <w:rPr>
                <w:rFonts w:ascii="Times New Roman" w:hAnsi="Times New Roman" w:cs="Times New Roman"/>
                <w:color w:val="000000"/>
                <w:sz w:val="24"/>
                <w:szCs w:val="24"/>
              </w:rPr>
            </w:pPr>
            <w:r w:rsidRPr="00A13133">
              <w:rPr>
                <w:rFonts w:ascii="Times New Roman" w:hAnsi="Times New Roman" w:cs="Times New Roman"/>
                <w:color w:val="000000"/>
                <w:sz w:val="24"/>
                <w:szCs w:val="24"/>
              </w:rPr>
              <w:t>166</w:t>
            </w:r>
            <w:r w:rsidR="000E08D4">
              <w:rPr>
                <w:rFonts w:ascii="Times New Roman" w:hAnsi="Times New Roman" w:cs="Times New Roman"/>
                <w:color w:val="000000"/>
                <w:sz w:val="24"/>
                <w:szCs w:val="24"/>
              </w:rPr>
              <w:t>,</w:t>
            </w:r>
            <w:r w:rsidRPr="000E08D4">
              <w:rPr>
                <w:rFonts w:ascii="Times New Roman" w:hAnsi="Times New Roman" w:cs="Times New Roman"/>
                <w:color w:val="000000"/>
                <w:sz w:val="24"/>
                <w:szCs w:val="24"/>
              </w:rPr>
              <w:t>034</w:t>
            </w:r>
          </w:p>
        </w:tc>
        <w:tc>
          <w:tcPr>
            <w:tcW w:w="2160" w:type="dxa"/>
            <w:shd w:val="clear" w:color="auto" w:fill="DBE5F1" w:themeFill="accent1" w:themeFillTint="33"/>
          </w:tcPr>
          <w:p w:rsidR="00CE11EC" w:rsidRPr="000E08D4" w:rsidRDefault="00CE11EC" w:rsidP="000E08D4">
            <w:pPr>
              <w:jc w:val="center"/>
              <w:rPr>
                <w:rFonts w:ascii="Times New Roman" w:hAnsi="Times New Roman" w:cs="Times New Roman"/>
                <w:sz w:val="24"/>
                <w:szCs w:val="24"/>
              </w:rPr>
            </w:pPr>
            <w:r w:rsidRPr="000E08D4">
              <w:rPr>
                <w:rFonts w:ascii="Times New Roman" w:hAnsi="Times New Roman" w:cs="Times New Roman"/>
                <w:sz w:val="24"/>
                <w:szCs w:val="24"/>
              </w:rPr>
              <w:t>7</w:t>
            </w:r>
            <w:r w:rsidR="000E08D4">
              <w:rPr>
                <w:rFonts w:ascii="Times New Roman" w:hAnsi="Times New Roman" w:cs="Times New Roman"/>
                <w:sz w:val="24"/>
                <w:szCs w:val="24"/>
              </w:rPr>
              <w:t>,</w:t>
            </w:r>
            <w:r w:rsidRPr="000E08D4">
              <w:rPr>
                <w:rFonts w:ascii="Times New Roman" w:hAnsi="Times New Roman" w:cs="Times New Roman"/>
                <w:sz w:val="24"/>
                <w:szCs w:val="24"/>
              </w:rPr>
              <w:t>126</w:t>
            </w:r>
          </w:p>
        </w:tc>
        <w:tc>
          <w:tcPr>
            <w:tcW w:w="1350" w:type="dxa"/>
            <w:shd w:val="clear" w:color="auto" w:fill="DBE5F1" w:themeFill="accent1" w:themeFillTint="33"/>
            <w:vAlign w:val="center"/>
          </w:tcPr>
          <w:p w:rsidR="00CE11EC" w:rsidRPr="000E08D4" w:rsidRDefault="00CE11EC" w:rsidP="000E08D4">
            <w:pPr>
              <w:jc w:val="center"/>
              <w:rPr>
                <w:rFonts w:ascii="Times New Roman" w:hAnsi="Times New Roman" w:cs="Times New Roman"/>
                <w:sz w:val="24"/>
                <w:szCs w:val="24"/>
              </w:rPr>
            </w:pPr>
            <w:r w:rsidRPr="000E08D4">
              <w:rPr>
                <w:rFonts w:ascii="Times New Roman" w:hAnsi="Times New Roman" w:cs="Times New Roman"/>
                <w:sz w:val="24"/>
                <w:szCs w:val="24"/>
              </w:rPr>
              <w:t>24</w:t>
            </w:r>
            <w:r w:rsidR="000E08D4">
              <w:rPr>
                <w:rFonts w:ascii="Times New Roman" w:hAnsi="Times New Roman" w:cs="Times New Roman"/>
                <w:sz w:val="24"/>
                <w:szCs w:val="24"/>
              </w:rPr>
              <w:t>,</w:t>
            </w:r>
            <w:r w:rsidRPr="000E08D4">
              <w:rPr>
                <w:rFonts w:ascii="Times New Roman" w:hAnsi="Times New Roman" w:cs="Times New Roman"/>
                <w:sz w:val="24"/>
                <w:szCs w:val="24"/>
              </w:rPr>
              <w:t>794*</w:t>
            </w:r>
          </w:p>
        </w:tc>
        <w:tc>
          <w:tcPr>
            <w:tcW w:w="3060" w:type="dxa"/>
            <w:shd w:val="clear" w:color="auto" w:fill="DBE5F1" w:themeFill="accent1" w:themeFillTint="33"/>
            <w:vAlign w:val="center"/>
          </w:tcPr>
          <w:p w:rsidR="00CE11EC" w:rsidRPr="000E08D4" w:rsidRDefault="00F363DB" w:rsidP="00A13133">
            <w:pPr>
              <w:jc w:val="center"/>
              <w:rPr>
                <w:rFonts w:ascii="Times New Roman" w:hAnsi="Times New Roman" w:cs="Times New Roman"/>
                <w:sz w:val="24"/>
                <w:szCs w:val="24"/>
              </w:rPr>
            </w:pPr>
            <w:r w:rsidRPr="00317F4B">
              <w:rPr>
                <w:rFonts w:ascii="Times New Roman" w:hAnsi="Times New Roman" w:cs="Times New Roman"/>
                <w:color w:val="000000"/>
                <w:sz w:val="24"/>
                <w:szCs w:val="24"/>
              </w:rPr>
              <w:t>151</w:t>
            </w:r>
          </w:p>
        </w:tc>
        <w:tc>
          <w:tcPr>
            <w:tcW w:w="3600" w:type="dxa"/>
            <w:shd w:val="clear" w:color="auto" w:fill="DBE5F1" w:themeFill="accent1" w:themeFillTint="33"/>
            <w:vAlign w:val="bottom"/>
          </w:tcPr>
          <w:p w:rsidR="00CE11EC" w:rsidRPr="000E08D4" w:rsidRDefault="00F363DB" w:rsidP="00A13133">
            <w:pPr>
              <w:jc w:val="center"/>
              <w:rPr>
                <w:rFonts w:ascii="Times New Roman" w:hAnsi="Times New Roman" w:cs="Times New Roman"/>
                <w:sz w:val="24"/>
                <w:szCs w:val="24"/>
              </w:rPr>
            </w:pPr>
            <w:r w:rsidRPr="00317F4B">
              <w:rPr>
                <w:rFonts w:ascii="Times New Roman" w:hAnsi="Times New Roman" w:cs="Times New Roman"/>
                <w:color w:val="000000"/>
                <w:sz w:val="24"/>
                <w:szCs w:val="24"/>
              </w:rPr>
              <w:t>0.08%</w:t>
            </w:r>
            <w:r w:rsidR="00CE11EC" w:rsidRPr="00317F4B">
              <w:rPr>
                <w:rFonts w:ascii="Times New Roman" w:hAnsi="Times New Roman" w:cs="Times New Roman"/>
                <w:color w:val="000000"/>
                <w:sz w:val="24"/>
                <w:szCs w:val="24"/>
              </w:rPr>
              <w:t>*</w:t>
            </w:r>
          </w:p>
        </w:tc>
      </w:tr>
    </w:tbl>
    <w:p w:rsidR="00BF5499" w:rsidRDefault="00FE53D5" w:rsidP="005D6862">
      <w:pPr>
        <w:pStyle w:val="NoSpacing"/>
        <w:rPr>
          <w:rFonts w:ascii="Times New Roman" w:hAnsi="Times New Roman" w:cs="Times New Roman"/>
          <w:sz w:val="24"/>
          <w:szCs w:val="24"/>
        </w:rPr>
        <w:sectPr w:rsidR="00BF5499" w:rsidSect="00BF5499">
          <w:pgSz w:w="15840" w:h="12240" w:orient="landscape"/>
          <w:pgMar w:top="1440" w:right="1440" w:bottom="1440" w:left="1440" w:header="720" w:footer="720" w:gutter="0"/>
          <w:cols w:space="720"/>
          <w:docGrid w:linePitch="360"/>
        </w:sectPr>
      </w:pPr>
      <w:r w:rsidRPr="005D6862">
        <w:rPr>
          <w:rFonts w:ascii="Times New Roman" w:hAnsi="Times New Roman" w:cs="Times New Roman"/>
          <w:sz w:val="24"/>
          <w:szCs w:val="24"/>
        </w:rPr>
        <w:t>*</w:t>
      </w:r>
      <w:r w:rsidR="00706D27" w:rsidRPr="005D6862">
        <w:rPr>
          <w:rFonts w:ascii="Times New Roman" w:hAnsi="Times New Roman" w:cs="Times New Roman"/>
          <w:sz w:val="24"/>
          <w:szCs w:val="24"/>
        </w:rPr>
        <w:t xml:space="preserve"> FRA has a five-year reporting and modification window for </w:t>
      </w:r>
      <w:r w:rsidR="00C04AB9">
        <w:rPr>
          <w:rFonts w:ascii="Times New Roman" w:hAnsi="Times New Roman" w:cs="Times New Roman"/>
          <w:sz w:val="24"/>
          <w:szCs w:val="24"/>
        </w:rPr>
        <w:t xml:space="preserve">FRA </w:t>
      </w:r>
      <w:r w:rsidR="00706D27" w:rsidRPr="005D6862">
        <w:rPr>
          <w:rFonts w:ascii="Times New Roman" w:hAnsi="Times New Roman" w:cs="Times New Roman"/>
          <w:sz w:val="24"/>
          <w:szCs w:val="24"/>
        </w:rPr>
        <w:t>Form 54 submissions</w:t>
      </w:r>
      <w:r w:rsidR="00783A71">
        <w:rPr>
          <w:rFonts w:ascii="Times New Roman" w:hAnsi="Times New Roman" w:cs="Times New Roman"/>
          <w:sz w:val="24"/>
          <w:szCs w:val="24"/>
        </w:rPr>
        <w:t xml:space="preserve">; </w:t>
      </w:r>
      <w:r w:rsidR="00706D27" w:rsidRPr="005D6862">
        <w:rPr>
          <w:rFonts w:ascii="Times New Roman" w:hAnsi="Times New Roman" w:cs="Times New Roman"/>
          <w:sz w:val="24"/>
          <w:szCs w:val="24"/>
        </w:rPr>
        <w:t>therefore</w:t>
      </w:r>
      <w:r w:rsidR="00783A71">
        <w:rPr>
          <w:rFonts w:ascii="Times New Roman" w:hAnsi="Times New Roman" w:cs="Times New Roman"/>
          <w:sz w:val="24"/>
          <w:szCs w:val="24"/>
        </w:rPr>
        <w:t>,</w:t>
      </w:r>
      <w:r w:rsidR="001D14F6" w:rsidRPr="005D6862">
        <w:rPr>
          <w:rFonts w:ascii="Times New Roman" w:hAnsi="Times New Roman" w:cs="Times New Roman"/>
          <w:sz w:val="24"/>
          <w:szCs w:val="24"/>
        </w:rPr>
        <w:t xml:space="preserve"> </w:t>
      </w:r>
      <w:r w:rsidRPr="005D6862">
        <w:rPr>
          <w:rFonts w:ascii="Times New Roman" w:hAnsi="Times New Roman" w:cs="Times New Roman"/>
          <w:sz w:val="24"/>
          <w:szCs w:val="24"/>
        </w:rPr>
        <w:t xml:space="preserve">counts for 2011, 2012, 2013, and 2014 </w:t>
      </w:r>
      <w:r w:rsidR="00706D27" w:rsidRPr="005D6862">
        <w:rPr>
          <w:rFonts w:ascii="Times New Roman" w:hAnsi="Times New Roman" w:cs="Times New Roman"/>
          <w:sz w:val="24"/>
          <w:szCs w:val="24"/>
        </w:rPr>
        <w:t>may be amended</w:t>
      </w:r>
      <w:r w:rsidR="00783A71">
        <w:rPr>
          <w:rFonts w:ascii="Times New Roman" w:hAnsi="Times New Roman" w:cs="Times New Roman"/>
          <w:sz w:val="24"/>
          <w:szCs w:val="24"/>
        </w:rPr>
        <w:t xml:space="preserve"> as necessary</w:t>
      </w:r>
      <w:r w:rsidRPr="005D6862">
        <w:rPr>
          <w:rFonts w:ascii="Times New Roman" w:hAnsi="Times New Roman" w:cs="Times New Roman"/>
          <w:sz w:val="24"/>
          <w:szCs w:val="24"/>
        </w:rPr>
        <w:t>.</w:t>
      </w:r>
    </w:p>
    <w:p w:rsidR="00CE11EC" w:rsidRDefault="00272C8A" w:rsidP="000E08D4">
      <w:pPr>
        <w:pStyle w:val="Heading2"/>
        <w:numPr>
          <w:ilvl w:val="1"/>
          <w:numId w:val="8"/>
        </w:numPr>
        <w:rPr>
          <w:sz w:val="28"/>
        </w:rPr>
      </w:pPr>
      <w:r w:rsidRPr="00CE11EC">
        <w:rPr>
          <w:sz w:val="28"/>
        </w:rPr>
        <w:lastRenderedPageBreak/>
        <w:t xml:space="preserve">OPS </w:t>
      </w:r>
      <w:r w:rsidR="00F07EC3">
        <w:rPr>
          <w:sz w:val="28"/>
        </w:rPr>
        <w:t>F</w:t>
      </w:r>
      <w:r w:rsidR="00A13133">
        <w:rPr>
          <w:sz w:val="28"/>
        </w:rPr>
        <w:t xml:space="preserve">orm </w:t>
      </w:r>
      <w:r w:rsidRPr="00CE11EC">
        <w:rPr>
          <w:sz w:val="28"/>
        </w:rPr>
        <w:t>7000</w:t>
      </w:r>
      <w:r w:rsidR="00AD1608">
        <w:rPr>
          <w:sz w:val="28"/>
        </w:rPr>
        <w:t>-1</w:t>
      </w:r>
      <w:r w:rsidRPr="00CE11EC">
        <w:rPr>
          <w:sz w:val="28"/>
        </w:rPr>
        <w:t xml:space="preserve"> &amp; DOT Form 5800.1 </w:t>
      </w:r>
      <w:r w:rsidR="006E3004" w:rsidRPr="00CE11EC">
        <w:rPr>
          <w:sz w:val="28"/>
        </w:rPr>
        <w:t>Analysis</w:t>
      </w:r>
    </w:p>
    <w:p w:rsidR="00FC2679" w:rsidRDefault="00B94CCC" w:rsidP="002D6A9E">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763A80">
        <w:rPr>
          <w:rFonts w:ascii="Times New Roman" w:hAnsi="Times New Roman" w:cs="Times New Roman"/>
          <w:sz w:val="24"/>
          <w:szCs w:val="24"/>
        </w:rPr>
        <w:t xml:space="preserve">he reporting entities for </w:t>
      </w:r>
      <w:r w:rsidR="00A13133" w:rsidRPr="00631869">
        <w:rPr>
          <w:rFonts w:ascii="Times New Roman" w:hAnsi="Times New Roman" w:cs="Times New Roman"/>
          <w:sz w:val="24"/>
          <w:szCs w:val="24"/>
        </w:rPr>
        <w:t xml:space="preserve">OPS </w:t>
      </w:r>
      <w:r w:rsidR="00C04AB9">
        <w:rPr>
          <w:rFonts w:ascii="Times New Roman" w:hAnsi="Times New Roman" w:cs="Times New Roman"/>
          <w:sz w:val="24"/>
          <w:szCs w:val="24"/>
        </w:rPr>
        <w:t>F</w:t>
      </w:r>
      <w:r w:rsidR="00A13133">
        <w:rPr>
          <w:rFonts w:ascii="Times New Roman" w:hAnsi="Times New Roman" w:cs="Times New Roman"/>
          <w:sz w:val="24"/>
          <w:szCs w:val="24"/>
        </w:rPr>
        <w:t xml:space="preserve">orm </w:t>
      </w:r>
      <w:r w:rsidR="00A13133" w:rsidRPr="00631869">
        <w:rPr>
          <w:rFonts w:ascii="Times New Roman" w:hAnsi="Times New Roman" w:cs="Times New Roman"/>
          <w:sz w:val="24"/>
          <w:szCs w:val="24"/>
        </w:rPr>
        <w:t>7000</w:t>
      </w:r>
      <w:r w:rsidR="00AD1608">
        <w:rPr>
          <w:rFonts w:ascii="Times New Roman" w:hAnsi="Times New Roman" w:cs="Times New Roman"/>
          <w:sz w:val="24"/>
          <w:szCs w:val="24"/>
        </w:rPr>
        <w:t>-1</w:t>
      </w:r>
      <w:r w:rsidR="00A13133">
        <w:rPr>
          <w:rFonts w:ascii="Times New Roman" w:hAnsi="Times New Roman" w:cs="Times New Roman"/>
          <w:sz w:val="24"/>
          <w:szCs w:val="24"/>
        </w:rPr>
        <w:t xml:space="preserve"> </w:t>
      </w:r>
      <w:r w:rsidR="00763A80">
        <w:rPr>
          <w:rFonts w:ascii="Times New Roman" w:hAnsi="Times New Roman" w:cs="Times New Roman"/>
          <w:sz w:val="24"/>
          <w:szCs w:val="24"/>
        </w:rPr>
        <w:t xml:space="preserve">are pipeline operators and the reporting entities for </w:t>
      </w:r>
      <w:r w:rsidRPr="00B94CCC">
        <w:rPr>
          <w:rFonts w:ascii="Times New Roman" w:hAnsi="Times New Roman" w:cs="Times New Roman"/>
          <w:sz w:val="24"/>
          <w:szCs w:val="24"/>
        </w:rPr>
        <w:t>DOT Form 5800.1</w:t>
      </w:r>
      <w:r w:rsidR="00763A80">
        <w:rPr>
          <w:rFonts w:ascii="Times New Roman" w:hAnsi="Times New Roman" w:cs="Times New Roman"/>
          <w:sz w:val="24"/>
          <w:szCs w:val="24"/>
        </w:rPr>
        <w:t xml:space="preserve"> are entities</w:t>
      </w:r>
      <w:r w:rsidR="00763A80" w:rsidRPr="00564068">
        <w:rPr>
          <w:rFonts w:ascii="Times New Roman" w:hAnsi="Times New Roman" w:cs="Times New Roman"/>
          <w:sz w:val="24"/>
          <w:szCs w:val="24"/>
        </w:rPr>
        <w:t xml:space="preserve"> in </w:t>
      </w:r>
      <w:r w:rsidR="000F34FB">
        <w:rPr>
          <w:rFonts w:ascii="Times New Roman" w:hAnsi="Times New Roman" w:cs="Times New Roman"/>
          <w:sz w:val="24"/>
          <w:szCs w:val="24"/>
        </w:rPr>
        <w:t xml:space="preserve">physical </w:t>
      </w:r>
      <w:r w:rsidR="00763A80" w:rsidRPr="00564068">
        <w:rPr>
          <w:rFonts w:ascii="Times New Roman" w:hAnsi="Times New Roman" w:cs="Times New Roman"/>
          <w:sz w:val="24"/>
          <w:szCs w:val="24"/>
        </w:rPr>
        <w:t>possession of the hazmat during transportation</w:t>
      </w:r>
      <w:r w:rsidR="00763A80" w:rsidRPr="00127D98">
        <w:rPr>
          <w:rFonts w:ascii="Times New Roman" w:hAnsi="Times New Roman" w:cs="Times New Roman"/>
          <w:sz w:val="24"/>
          <w:szCs w:val="24"/>
        </w:rPr>
        <w:t xml:space="preserve"> incident</w:t>
      </w:r>
      <w:r w:rsidR="009E3066">
        <w:rPr>
          <w:rFonts w:ascii="Times New Roman" w:hAnsi="Times New Roman" w:cs="Times New Roman"/>
          <w:sz w:val="24"/>
          <w:szCs w:val="24"/>
        </w:rPr>
        <w:t>s</w:t>
      </w:r>
      <w:r w:rsidR="00763A80">
        <w:rPr>
          <w:rFonts w:ascii="Times New Roman" w:hAnsi="Times New Roman" w:cs="Times New Roman"/>
          <w:sz w:val="24"/>
          <w:szCs w:val="24"/>
        </w:rPr>
        <w:t xml:space="preserve"> (except pipeline operators).  </w:t>
      </w:r>
      <w:r w:rsidR="00EF6572">
        <w:rPr>
          <w:rFonts w:ascii="Times New Roman" w:hAnsi="Times New Roman" w:cs="Times New Roman"/>
          <w:sz w:val="24"/>
          <w:szCs w:val="24"/>
        </w:rPr>
        <w:t xml:space="preserve">Even if both forms were required </w:t>
      </w:r>
      <w:r w:rsidR="0052409B">
        <w:rPr>
          <w:rFonts w:ascii="Times New Roman" w:hAnsi="Times New Roman" w:cs="Times New Roman"/>
          <w:sz w:val="24"/>
          <w:szCs w:val="24"/>
        </w:rPr>
        <w:t>f</w:t>
      </w:r>
      <w:r w:rsidR="00F9736C">
        <w:rPr>
          <w:rFonts w:ascii="Times New Roman" w:hAnsi="Times New Roman" w:cs="Times New Roman"/>
          <w:sz w:val="24"/>
          <w:szCs w:val="24"/>
        </w:rPr>
        <w:t>or</w:t>
      </w:r>
      <w:r w:rsidR="0052409B">
        <w:rPr>
          <w:rFonts w:ascii="Times New Roman" w:hAnsi="Times New Roman" w:cs="Times New Roman"/>
          <w:sz w:val="24"/>
          <w:szCs w:val="24"/>
        </w:rPr>
        <w:t xml:space="preserve"> </w:t>
      </w:r>
      <w:r w:rsidR="00EF6572">
        <w:rPr>
          <w:rFonts w:ascii="Times New Roman" w:hAnsi="Times New Roman" w:cs="Times New Roman"/>
          <w:sz w:val="24"/>
          <w:szCs w:val="24"/>
        </w:rPr>
        <w:t xml:space="preserve">the same event, different entities need to complete the forms.  This point is reflected in the fact that from 2005 through 2014, not a single reporting entity </w:t>
      </w:r>
      <w:r w:rsidR="00780A6B">
        <w:rPr>
          <w:rFonts w:ascii="Times New Roman" w:hAnsi="Times New Roman" w:cs="Times New Roman"/>
          <w:sz w:val="24"/>
          <w:szCs w:val="24"/>
        </w:rPr>
        <w:t xml:space="preserve">was required to </w:t>
      </w:r>
      <w:r w:rsidR="00EF6572">
        <w:rPr>
          <w:rFonts w:ascii="Times New Roman" w:hAnsi="Times New Roman" w:cs="Times New Roman"/>
          <w:sz w:val="24"/>
          <w:szCs w:val="24"/>
        </w:rPr>
        <w:t xml:space="preserve">complete both forms for the same event.  </w:t>
      </w:r>
      <w:r w:rsidR="00763A80">
        <w:rPr>
          <w:rFonts w:ascii="Times New Roman" w:hAnsi="Times New Roman" w:cs="Times New Roman"/>
          <w:sz w:val="24"/>
          <w:szCs w:val="24"/>
        </w:rPr>
        <w:t>Because the</w:t>
      </w:r>
      <w:r w:rsidR="00272EAA">
        <w:rPr>
          <w:rFonts w:ascii="Times New Roman" w:hAnsi="Times New Roman" w:cs="Times New Roman"/>
          <w:sz w:val="24"/>
          <w:szCs w:val="24"/>
        </w:rPr>
        <w:t xml:space="preserve"> </w:t>
      </w:r>
      <w:r w:rsidR="008D7F0D">
        <w:rPr>
          <w:rFonts w:ascii="Times New Roman" w:hAnsi="Times New Roman" w:cs="Times New Roman"/>
          <w:sz w:val="24"/>
          <w:szCs w:val="24"/>
        </w:rPr>
        <w:t xml:space="preserve">entities </w:t>
      </w:r>
      <w:r w:rsidR="00272EAA">
        <w:rPr>
          <w:rFonts w:ascii="Times New Roman" w:hAnsi="Times New Roman" w:cs="Times New Roman"/>
          <w:sz w:val="24"/>
          <w:szCs w:val="24"/>
        </w:rPr>
        <w:t>subject to the reporting requirements are different (i.e., railroad</w:t>
      </w:r>
      <w:r w:rsidR="008D7F0D">
        <w:rPr>
          <w:rFonts w:ascii="Times New Roman" w:hAnsi="Times New Roman" w:cs="Times New Roman"/>
          <w:sz w:val="24"/>
          <w:szCs w:val="24"/>
        </w:rPr>
        <w:t xml:space="preserve"> and </w:t>
      </w:r>
      <w:r w:rsidR="00272EAA">
        <w:rPr>
          <w:rFonts w:ascii="Times New Roman" w:hAnsi="Times New Roman" w:cs="Times New Roman"/>
          <w:sz w:val="24"/>
          <w:szCs w:val="24"/>
        </w:rPr>
        <w:t>pipeline operator)</w:t>
      </w:r>
      <w:r w:rsidR="00763A80">
        <w:rPr>
          <w:rFonts w:ascii="Times New Roman" w:hAnsi="Times New Roman" w:cs="Times New Roman"/>
          <w:sz w:val="24"/>
          <w:szCs w:val="24"/>
        </w:rPr>
        <w:t>, no reporting entity need</w:t>
      </w:r>
      <w:r w:rsidR="00C04AB9">
        <w:rPr>
          <w:rFonts w:ascii="Times New Roman" w:hAnsi="Times New Roman" w:cs="Times New Roman"/>
          <w:sz w:val="24"/>
          <w:szCs w:val="24"/>
        </w:rPr>
        <w:t>s</w:t>
      </w:r>
      <w:r w:rsidR="00763A80">
        <w:rPr>
          <w:rFonts w:ascii="Times New Roman" w:hAnsi="Times New Roman" w:cs="Times New Roman"/>
          <w:sz w:val="24"/>
          <w:szCs w:val="24"/>
        </w:rPr>
        <w:t xml:space="preserve"> to complete a</w:t>
      </w:r>
      <w:r w:rsidR="009E3066">
        <w:rPr>
          <w:rFonts w:ascii="Times New Roman" w:hAnsi="Times New Roman" w:cs="Times New Roman"/>
          <w:sz w:val="24"/>
          <w:szCs w:val="24"/>
        </w:rPr>
        <w:t>n</w:t>
      </w:r>
      <w:r w:rsidR="00763A80">
        <w:rPr>
          <w:rFonts w:ascii="Times New Roman" w:hAnsi="Times New Roman" w:cs="Times New Roman"/>
          <w:sz w:val="24"/>
          <w:szCs w:val="24"/>
        </w:rPr>
        <w:t xml:space="preserve"> </w:t>
      </w:r>
      <w:r w:rsidR="00A13133" w:rsidRPr="00631869">
        <w:rPr>
          <w:rFonts w:ascii="Times New Roman" w:hAnsi="Times New Roman" w:cs="Times New Roman"/>
          <w:sz w:val="24"/>
          <w:szCs w:val="24"/>
        </w:rPr>
        <w:t xml:space="preserve">OPS </w:t>
      </w:r>
      <w:r w:rsidR="00C04AB9">
        <w:rPr>
          <w:rFonts w:ascii="Times New Roman" w:hAnsi="Times New Roman" w:cs="Times New Roman"/>
          <w:sz w:val="24"/>
          <w:szCs w:val="24"/>
        </w:rPr>
        <w:t>F</w:t>
      </w:r>
      <w:r w:rsidR="00A13133">
        <w:rPr>
          <w:rFonts w:ascii="Times New Roman" w:hAnsi="Times New Roman" w:cs="Times New Roman"/>
          <w:sz w:val="24"/>
          <w:szCs w:val="24"/>
        </w:rPr>
        <w:t xml:space="preserve">orm </w:t>
      </w:r>
      <w:r w:rsidR="00A13133" w:rsidRPr="00631869">
        <w:rPr>
          <w:rFonts w:ascii="Times New Roman" w:hAnsi="Times New Roman" w:cs="Times New Roman"/>
          <w:sz w:val="24"/>
          <w:szCs w:val="24"/>
        </w:rPr>
        <w:t>7000</w:t>
      </w:r>
      <w:r w:rsidR="00AD1608">
        <w:rPr>
          <w:rFonts w:ascii="Times New Roman" w:hAnsi="Times New Roman" w:cs="Times New Roman"/>
          <w:sz w:val="24"/>
          <w:szCs w:val="24"/>
        </w:rPr>
        <w:t>-1</w:t>
      </w:r>
      <w:r w:rsidR="00A13133">
        <w:rPr>
          <w:rFonts w:ascii="Times New Roman" w:hAnsi="Times New Roman" w:cs="Times New Roman"/>
          <w:sz w:val="24"/>
          <w:szCs w:val="24"/>
        </w:rPr>
        <w:t xml:space="preserve"> </w:t>
      </w:r>
      <w:r w:rsidR="00DD284D">
        <w:rPr>
          <w:rFonts w:ascii="Times New Roman" w:hAnsi="Times New Roman" w:cs="Times New Roman"/>
          <w:sz w:val="24"/>
          <w:szCs w:val="24"/>
        </w:rPr>
        <w:t>and</w:t>
      </w:r>
      <w:r w:rsidR="00763A80">
        <w:rPr>
          <w:rFonts w:ascii="Times New Roman" w:hAnsi="Times New Roman" w:cs="Times New Roman"/>
          <w:sz w:val="24"/>
          <w:szCs w:val="24"/>
        </w:rPr>
        <w:t xml:space="preserve"> a </w:t>
      </w:r>
      <w:r w:rsidR="00FE53D5">
        <w:rPr>
          <w:rFonts w:ascii="Times New Roman" w:hAnsi="Times New Roman" w:cs="Times New Roman"/>
          <w:sz w:val="24"/>
          <w:szCs w:val="24"/>
        </w:rPr>
        <w:t xml:space="preserve">DOT Form 5800.1 </w:t>
      </w:r>
      <w:r w:rsidR="00763A80">
        <w:rPr>
          <w:rFonts w:ascii="Times New Roman" w:hAnsi="Times New Roman" w:cs="Times New Roman"/>
          <w:sz w:val="24"/>
          <w:szCs w:val="24"/>
        </w:rPr>
        <w:t>for the same event.  As such, the use of a single repor</w:t>
      </w:r>
      <w:r w:rsidR="00273A66">
        <w:rPr>
          <w:rFonts w:ascii="Times New Roman" w:hAnsi="Times New Roman" w:cs="Times New Roman"/>
          <w:sz w:val="24"/>
          <w:szCs w:val="24"/>
        </w:rPr>
        <w:t xml:space="preserve">ting system </w:t>
      </w:r>
      <w:r w:rsidR="002508A7">
        <w:rPr>
          <w:rFonts w:ascii="Times New Roman" w:hAnsi="Times New Roman" w:cs="Times New Roman"/>
          <w:sz w:val="24"/>
          <w:szCs w:val="24"/>
        </w:rPr>
        <w:t xml:space="preserve">for these two forms </w:t>
      </w:r>
      <w:r w:rsidR="00273A66">
        <w:rPr>
          <w:rFonts w:ascii="Times New Roman" w:hAnsi="Times New Roman" w:cs="Times New Roman"/>
          <w:sz w:val="24"/>
          <w:szCs w:val="24"/>
        </w:rPr>
        <w:t>would not have had, nor will have,</w:t>
      </w:r>
      <w:r w:rsidR="00763A80">
        <w:rPr>
          <w:rFonts w:ascii="Times New Roman" w:hAnsi="Times New Roman" w:cs="Times New Roman"/>
          <w:sz w:val="24"/>
          <w:szCs w:val="24"/>
        </w:rPr>
        <w:t xml:space="preserve"> any reduction in paperwork burden</w:t>
      </w:r>
      <w:r w:rsidR="00273A66">
        <w:rPr>
          <w:rFonts w:ascii="Times New Roman" w:hAnsi="Times New Roman" w:cs="Times New Roman"/>
          <w:sz w:val="24"/>
          <w:szCs w:val="24"/>
        </w:rPr>
        <w:t xml:space="preserve"> for </w:t>
      </w:r>
      <w:r w:rsidR="009400DF">
        <w:rPr>
          <w:rFonts w:ascii="Times New Roman" w:hAnsi="Times New Roman" w:cs="Times New Roman"/>
          <w:sz w:val="24"/>
          <w:szCs w:val="24"/>
        </w:rPr>
        <w:t xml:space="preserve">a </w:t>
      </w:r>
      <w:r w:rsidR="00273A66">
        <w:rPr>
          <w:rFonts w:ascii="Times New Roman" w:hAnsi="Times New Roman" w:cs="Times New Roman"/>
          <w:sz w:val="24"/>
          <w:szCs w:val="24"/>
        </w:rPr>
        <w:t>reporting entity</w:t>
      </w:r>
      <w:r w:rsidR="00763A80">
        <w:rPr>
          <w:rFonts w:ascii="Times New Roman" w:hAnsi="Times New Roman" w:cs="Times New Roman"/>
          <w:sz w:val="24"/>
          <w:szCs w:val="24"/>
        </w:rPr>
        <w:t xml:space="preserve">. </w:t>
      </w:r>
    </w:p>
    <w:p w:rsidR="00272C8A" w:rsidRPr="004E4961" w:rsidRDefault="00272C8A" w:rsidP="00272C8A">
      <w:pPr>
        <w:pStyle w:val="Heading2"/>
        <w:numPr>
          <w:ilvl w:val="1"/>
          <w:numId w:val="8"/>
        </w:numPr>
        <w:rPr>
          <w:sz w:val="28"/>
        </w:rPr>
      </w:pPr>
      <w:r w:rsidRPr="00272C8A">
        <w:rPr>
          <w:sz w:val="28"/>
        </w:rPr>
        <w:t xml:space="preserve">OPS </w:t>
      </w:r>
      <w:r w:rsidR="00477F6E">
        <w:rPr>
          <w:sz w:val="28"/>
        </w:rPr>
        <w:t>F</w:t>
      </w:r>
      <w:r w:rsidR="00A13133">
        <w:rPr>
          <w:sz w:val="28"/>
        </w:rPr>
        <w:t xml:space="preserve">orm </w:t>
      </w:r>
      <w:r w:rsidRPr="00272C8A">
        <w:rPr>
          <w:sz w:val="28"/>
        </w:rPr>
        <w:t>7000</w:t>
      </w:r>
      <w:r w:rsidR="00AD1608">
        <w:rPr>
          <w:sz w:val="28"/>
        </w:rPr>
        <w:t>-1</w:t>
      </w:r>
      <w:r w:rsidRPr="00272C8A">
        <w:rPr>
          <w:sz w:val="28"/>
        </w:rPr>
        <w:t xml:space="preserve"> </w:t>
      </w:r>
      <w:r>
        <w:rPr>
          <w:sz w:val="28"/>
        </w:rPr>
        <w:t xml:space="preserve">&amp; </w:t>
      </w:r>
      <w:r w:rsidR="00F9736C">
        <w:rPr>
          <w:sz w:val="28"/>
        </w:rPr>
        <w:t xml:space="preserve">FRA </w:t>
      </w:r>
      <w:r>
        <w:rPr>
          <w:sz w:val="28"/>
        </w:rPr>
        <w:t>Form 54</w:t>
      </w:r>
      <w:r w:rsidRPr="002D6A9E">
        <w:rPr>
          <w:sz w:val="28"/>
        </w:rPr>
        <w:t xml:space="preserve"> </w:t>
      </w:r>
      <w:r w:rsidRPr="00272C8A">
        <w:rPr>
          <w:sz w:val="28"/>
        </w:rPr>
        <w:t>Analysis</w:t>
      </w:r>
    </w:p>
    <w:p w:rsidR="00FC2679" w:rsidRPr="00564068" w:rsidRDefault="0052409B" w:rsidP="00FC2679">
      <w:pPr>
        <w:spacing w:after="0" w:line="240" w:lineRule="auto"/>
        <w:rPr>
          <w:rFonts w:ascii="Times New Roman" w:hAnsi="Times New Roman" w:cs="Times New Roman"/>
          <w:sz w:val="24"/>
          <w:szCs w:val="24"/>
        </w:rPr>
      </w:pPr>
      <w:r>
        <w:rPr>
          <w:rFonts w:ascii="Times New Roman" w:hAnsi="Times New Roman" w:cs="Times New Roman"/>
          <w:sz w:val="24"/>
          <w:szCs w:val="24"/>
        </w:rPr>
        <w:t>The</w:t>
      </w:r>
      <w:r w:rsidR="00273A66">
        <w:rPr>
          <w:rFonts w:ascii="Times New Roman" w:hAnsi="Times New Roman" w:cs="Times New Roman"/>
          <w:sz w:val="24"/>
          <w:szCs w:val="24"/>
        </w:rPr>
        <w:t xml:space="preserve"> reporting entities for OPS </w:t>
      </w:r>
      <w:r w:rsidR="002508A7">
        <w:rPr>
          <w:rFonts w:ascii="Times New Roman" w:hAnsi="Times New Roman" w:cs="Times New Roman"/>
          <w:sz w:val="24"/>
          <w:szCs w:val="24"/>
        </w:rPr>
        <w:t>F</w:t>
      </w:r>
      <w:r w:rsidR="00982812">
        <w:rPr>
          <w:rFonts w:ascii="Times New Roman" w:hAnsi="Times New Roman" w:cs="Times New Roman"/>
          <w:sz w:val="24"/>
          <w:szCs w:val="24"/>
        </w:rPr>
        <w:t xml:space="preserve">orm 7000-1 </w:t>
      </w:r>
      <w:r w:rsidR="00273A66">
        <w:rPr>
          <w:rFonts w:ascii="Times New Roman" w:hAnsi="Times New Roman" w:cs="Times New Roman"/>
          <w:sz w:val="24"/>
          <w:szCs w:val="24"/>
        </w:rPr>
        <w:t xml:space="preserve">are pipeline operators and the reporting entities for </w:t>
      </w:r>
      <w:r w:rsidR="00F9736C">
        <w:rPr>
          <w:rFonts w:ascii="Times New Roman" w:hAnsi="Times New Roman" w:cs="Times New Roman"/>
          <w:sz w:val="24"/>
          <w:szCs w:val="24"/>
        </w:rPr>
        <w:t xml:space="preserve">FRA </w:t>
      </w:r>
      <w:r w:rsidR="00273A66">
        <w:rPr>
          <w:rFonts w:ascii="Times New Roman" w:hAnsi="Times New Roman" w:cs="Times New Roman"/>
          <w:sz w:val="24"/>
          <w:szCs w:val="24"/>
        </w:rPr>
        <w:t>F</w:t>
      </w:r>
      <w:r w:rsidR="00982812">
        <w:rPr>
          <w:rFonts w:ascii="Times New Roman" w:hAnsi="Times New Roman" w:cs="Times New Roman"/>
          <w:sz w:val="24"/>
          <w:szCs w:val="24"/>
        </w:rPr>
        <w:t>orm 54</w:t>
      </w:r>
      <w:r w:rsidR="00273A66">
        <w:rPr>
          <w:rFonts w:ascii="Times New Roman" w:hAnsi="Times New Roman" w:cs="Times New Roman"/>
          <w:sz w:val="24"/>
          <w:szCs w:val="24"/>
        </w:rPr>
        <w:t xml:space="preserve"> are railroads.  </w:t>
      </w:r>
      <w:r w:rsidR="00982812">
        <w:rPr>
          <w:rFonts w:ascii="Times New Roman" w:hAnsi="Times New Roman" w:cs="Times New Roman"/>
          <w:sz w:val="24"/>
          <w:szCs w:val="24"/>
        </w:rPr>
        <w:t xml:space="preserve">Even if both forms were required </w:t>
      </w:r>
      <w:r w:rsidR="00A458A9">
        <w:rPr>
          <w:rFonts w:ascii="Times New Roman" w:hAnsi="Times New Roman" w:cs="Times New Roman"/>
          <w:sz w:val="24"/>
          <w:szCs w:val="24"/>
        </w:rPr>
        <w:t xml:space="preserve">for </w:t>
      </w:r>
      <w:r w:rsidR="00982812">
        <w:rPr>
          <w:rFonts w:ascii="Times New Roman" w:hAnsi="Times New Roman" w:cs="Times New Roman"/>
          <w:sz w:val="24"/>
          <w:szCs w:val="24"/>
        </w:rPr>
        <w:t xml:space="preserve">the same event, different entities would need to complete the forms.  This point is reflected in the fact that from 2005 through 2014, not a single reporting entity </w:t>
      </w:r>
      <w:r w:rsidR="00A458A9">
        <w:rPr>
          <w:rFonts w:ascii="Times New Roman" w:hAnsi="Times New Roman" w:cs="Times New Roman"/>
          <w:sz w:val="24"/>
          <w:szCs w:val="24"/>
        </w:rPr>
        <w:t xml:space="preserve">was required to </w:t>
      </w:r>
      <w:r w:rsidR="00982812">
        <w:rPr>
          <w:rFonts w:ascii="Times New Roman" w:hAnsi="Times New Roman" w:cs="Times New Roman"/>
          <w:sz w:val="24"/>
          <w:szCs w:val="24"/>
        </w:rPr>
        <w:t>complete both forms for the same event</w:t>
      </w:r>
      <w:r w:rsidR="00273A66">
        <w:rPr>
          <w:rFonts w:ascii="Times New Roman" w:hAnsi="Times New Roman" w:cs="Times New Roman"/>
          <w:sz w:val="24"/>
          <w:szCs w:val="24"/>
        </w:rPr>
        <w:t xml:space="preserve">.  As such, the use of a single reporting system </w:t>
      </w:r>
      <w:r w:rsidR="00515294">
        <w:rPr>
          <w:rFonts w:ascii="Times New Roman" w:hAnsi="Times New Roman" w:cs="Times New Roman"/>
          <w:sz w:val="24"/>
          <w:szCs w:val="24"/>
        </w:rPr>
        <w:t xml:space="preserve">for </w:t>
      </w:r>
      <w:r w:rsidR="00982812">
        <w:rPr>
          <w:rFonts w:ascii="Times New Roman" w:hAnsi="Times New Roman" w:cs="Times New Roman"/>
          <w:sz w:val="24"/>
          <w:szCs w:val="24"/>
        </w:rPr>
        <w:t xml:space="preserve">these two forms </w:t>
      </w:r>
      <w:r w:rsidR="00273A66">
        <w:rPr>
          <w:rFonts w:ascii="Times New Roman" w:hAnsi="Times New Roman" w:cs="Times New Roman"/>
          <w:sz w:val="24"/>
          <w:szCs w:val="24"/>
        </w:rPr>
        <w:t xml:space="preserve">would not have had, nor will have, any reduction in paperwork burden </w:t>
      </w:r>
      <w:r w:rsidR="00515294">
        <w:rPr>
          <w:rFonts w:ascii="Times New Roman" w:hAnsi="Times New Roman" w:cs="Times New Roman"/>
          <w:sz w:val="24"/>
          <w:szCs w:val="24"/>
        </w:rPr>
        <w:t>for</w:t>
      </w:r>
      <w:r w:rsidR="00273A66">
        <w:rPr>
          <w:rFonts w:ascii="Times New Roman" w:hAnsi="Times New Roman" w:cs="Times New Roman"/>
          <w:sz w:val="24"/>
          <w:szCs w:val="24"/>
        </w:rPr>
        <w:t xml:space="preserve"> </w:t>
      </w:r>
      <w:r w:rsidR="00165107">
        <w:rPr>
          <w:rFonts w:ascii="Times New Roman" w:hAnsi="Times New Roman" w:cs="Times New Roman"/>
          <w:sz w:val="24"/>
          <w:szCs w:val="24"/>
        </w:rPr>
        <w:t xml:space="preserve">a </w:t>
      </w:r>
      <w:r w:rsidR="00273A66">
        <w:rPr>
          <w:rFonts w:ascii="Times New Roman" w:hAnsi="Times New Roman" w:cs="Times New Roman"/>
          <w:sz w:val="24"/>
          <w:szCs w:val="24"/>
        </w:rPr>
        <w:t>reporting entity</w:t>
      </w:r>
      <w:r w:rsidR="00165107">
        <w:rPr>
          <w:rFonts w:ascii="Times New Roman" w:hAnsi="Times New Roman" w:cs="Times New Roman"/>
          <w:sz w:val="24"/>
          <w:szCs w:val="24"/>
        </w:rPr>
        <w:t xml:space="preserve"> (as they will still submit the same number of forms)</w:t>
      </w:r>
      <w:r w:rsidR="00273A66">
        <w:rPr>
          <w:rFonts w:ascii="Times New Roman" w:hAnsi="Times New Roman" w:cs="Times New Roman"/>
          <w:sz w:val="24"/>
          <w:szCs w:val="24"/>
        </w:rPr>
        <w:t>.</w:t>
      </w:r>
      <w:r w:rsidR="00D4658B" w:rsidRPr="004E4961">
        <w:rPr>
          <w:rFonts w:ascii="Times New Roman" w:hAnsi="Times New Roman" w:cs="Times New Roman"/>
          <w:sz w:val="24"/>
          <w:szCs w:val="24"/>
        </w:rPr>
        <w:t xml:space="preserve"> </w:t>
      </w:r>
    </w:p>
    <w:p w:rsidR="000E08D4" w:rsidRPr="004E4961" w:rsidRDefault="000E08D4" w:rsidP="00FC2679">
      <w:pPr>
        <w:spacing w:after="0" w:line="240" w:lineRule="auto"/>
        <w:rPr>
          <w:rFonts w:ascii="Times New Roman" w:hAnsi="Times New Roman" w:cs="Times New Roman"/>
          <w:sz w:val="24"/>
          <w:szCs w:val="24"/>
        </w:rPr>
      </w:pPr>
    </w:p>
    <w:p w:rsidR="00B422DD" w:rsidRPr="00983837" w:rsidRDefault="00120C52" w:rsidP="00983837">
      <w:pPr>
        <w:spacing w:after="0" w:line="240" w:lineRule="auto"/>
        <w:rPr>
          <w:rFonts w:ascii="Times New Roman" w:hAnsi="Times New Roman" w:cs="Times New Roman"/>
          <w:sz w:val="24"/>
          <w:szCs w:val="24"/>
        </w:rPr>
      </w:pPr>
      <w:r w:rsidRPr="00564068">
        <w:rPr>
          <w:rFonts w:ascii="Times New Roman" w:hAnsi="Times New Roman" w:cs="Times New Roman"/>
          <w:sz w:val="24"/>
          <w:szCs w:val="24"/>
        </w:rPr>
        <w:t xml:space="preserve">Ultimately, </w:t>
      </w:r>
      <w:r w:rsidR="00273A66">
        <w:rPr>
          <w:rFonts w:ascii="Times New Roman" w:hAnsi="Times New Roman" w:cs="Times New Roman"/>
          <w:sz w:val="24"/>
          <w:szCs w:val="24"/>
        </w:rPr>
        <w:t>the only event for which an entity would need to complete more than one form is when an event requires</w:t>
      </w:r>
      <w:r w:rsidR="00C3271C">
        <w:rPr>
          <w:rFonts w:ascii="Times New Roman" w:hAnsi="Times New Roman" w:cs="Times New Roman"/>
          <w:sz w:val="24"/>
          <w:szCs w:val="24"/>
        </w:rPr>
        <w:t xml:space="preserve"> both</w:t>
      </w:r>
      <w:r w:rsidR="00273A66">
        <w:rPr>
          <w:rFonts w:ascii="Times New Roman" w:hAnsi="Times New Roman" w:cs="Times New Roman"/>
          <w:sz w:val="24"/>
          <w:szCs w:val="24"/>
        </w:rPr>
        <w:t xml:space="preserve"> a </w:t>
      </w:r>
      <w:r w:rsidR="00272C8A">
        <w:rPr>
          <w:rFonts w:ascii="Times New Roman" w:hAnsi="Times New Roman" w:cs="Times New Roman"/>
          <w:sz w:val="24"/>
          <w:szCs w:val="24"/>
        </w:rPr>
        <w:t>DOT Form</w:t>
      </w:r>
      <w:r w:rsidR="00273A66">
        <w:rPr>
          <w:rFonts w:ascii="Times New Roman" w:hAnsi="Times New Roman" w:cs="Times New Roman"/>
          <w:sz w:val="24"/>
          <w:szCs w:val="24"/>
        </w:rPr>
        <w:t xml:space="preserve"> 5800</w:t>
      </w:r>
      <w:r w:rsidR="00272C8A">
        <w:rPr>
          <w:rFonts w:ascii="Times New Roman" w:hAnsi="Times New Roman" w:cs="Times New Roman"/>
          <w:sz w:val="24"/>
          <w:szCs w:val="24"/>
        </w:rPr>
        <w:t>.1</w:t>
      </w:r>
      <w:r w:rsidR="00273A66">
        <w:rPr>
          <w:rFonts w:ascii="Times New Roman" w:hAnsi="Times New Roman" w:cs="Times New Roman"/>
          <w:sz w:val="24"/>
          <w:szCs w:val="24"/>
        </w:rPr>
        <w:t xml:space="preserve"> </w:t>
      </w:r>
      <w:r w:rsidR="00C3271C">
        <w:rPr>
          <w:rFonts w:ascii="Times New Roman" w:hAnsi="Times New Roman" w:cs="Times New Roman"/>
          <w:sz w:val="24"/>
          <w:szCs w:val="24"/>
        </w:rPr>
        <w:t xml:space="preserve">and an </w:t>
      </w:r>
      <w:r w:rsidR="004575D1">
        <w:rPr>
          <w:rFonts w:ascii="Times New Roman" w:hAnsi="Times New Roman" w:cs="Times New Roman"/>
          <w:sz w:val="24"/>
          <w:szCs w:val="24"/>
        </w:rPr>
        <w:t xml:space="preserve">FRA </w:t>
      </w:r>
      <w:r w:rsidR="00273A66">
        <w:rPr>
          <w:rFonts w:ascii="Times New Roman" w:hAnsi="Times New Roman" w:cs="Times New Roman"/>
          <w:sz w:val="24"/>
          <w:szCs w:val="24"/>
        </w:rPr>
        <w:t>F</w:t>
      </w:r>
      <w:r w:rsidR="006B667F">
        <w:rPr>
          <w:rFonts w:ascii="Times New Roman" w:hAnsi="Times New Roman" w:cs="Times New Roman"/>
          <w:sz w:val="24"/>
          <w:szCs w:val="24"/>
        </w:rPr>
        <w:t>orm</w:t>
      </w:r>
      <w:r w:rsidR="00273A66">
        <w:rPr>
          <w:rFonts w:ascii="Times New Roman" w:hAnsi="Times New Roman" w:cs="Times New Roman"/>
          <w:sz w:val="24"/>
          <w:szCs w:val="24"/>
        </w:rPr>
        <w:t xml:space="preserve"> 54.  </w:t>
      </w:r>
    </w:p>
    <w:p w:rsidR="00B22DAB" w:rsidRPr="004E4961" w:rsidRDefault="00B22DAB" w:rsidP="004B75EA">
      <w:pPr>
        <w:spacing w:after="0" w:line="240" w:lineRule="auto"/>
        <w:jc w:val="center"/>
        <w:rPr>
          <w:rFonts w:ascii="Times New Roman" w:hAnsi="Times New Roman" w:cs="Times New Roman"/>
          <w:sz w:val="24"/>
          <w:szCs w:val="24"/>
        </w:rPr>
      </w:pPr>
    </w:p>
    <w:p w:rsidR="00B22DAB" w:rsidRPr="00272C8A" w:rsidRDefault="006E3004" w:rsidP="00A13133">
      <w:pPr>
        <w:pStyle w:val="Heading1"/>
        <w:numPr>
          <w:ilvl w:val="0"/>
          <w:numId w:val="8"/>
        </w:numPr>
        <w:spacing w:before="240"/>
        <w:ind w:left="720"/>
        <w:rPr>
          <w:rFonts w:ascii="Times New Roman" w:hAnsi="Times New Roman" w:cs="Times New Roman"/>
          <w:color w:val="auto"/>
        </w:rPr>
      </w:pPr>
      <w:r w:rsidRPr="00272C8A">
        <w:rPr>
          <w:rFonts w:ascii="Times New Roman" w:hAnsi="Times New Roman" w:cs="Times New Roman"/>
          <w:color w:val="auto"/>
        </w:rPr>
        <w:t>Qualitative Analysis</w:t>
      </w:r>
    </w:p>
    <w:p w:rsidR="00370463" w:rsidRDefault="00370463" w:rsidP="004025A1">
      <w:pPr>
        <w:spacing w:after="0" w:line="240" w:lineRule="auto"/>
        <w:rPr>
          <w:rFonts w:ascii="Times New Roman" w:hAnsi="Times New Roman" w:cs="Times New Roman"/>
          <w:sz w:val="24"/>
          <w:szCs w:val="24"/>
        </w:rPr>
      </w:pPr>
    </w:p>
    <w:p w:rsidR="00C6446D" w:rsidRPr="00272C8A" w:rsidRDefault="00C6446D" w:rsidP="004025A1">
      <w:pPr>
        <w:spacing w:after="0" w:line="240" w:lineRule="auto"/>
        <w:rPr>
          <w:rFonts w:ascii="Times New Roman" w:hAnsi="Times New Roman" w:cs="Times New Roman"/>
          <w:sz w:val="24"/>
          <w:szCs w:val="24"/>
        </w:rPr>
      </w:pPr>
      <w:r w:rsidRPr="00272C8A">
        <w:rPr>
          <w:rFonts w:ascii="Times New Roman" w:hAnsi="Times New Roman" w:cs="Times New Roman"/>
          <w:sz w:val="24"/>
          <w:szCs w:val="24"/>
        </w:rPr>
        <w:t>While PHMSA and FRA determined that reporting entities rarely need to complete multiple reports for one event, PHMSA and FRA also examined other factors including the burden placed on reporting entities by duplicative fields (</w:t>
      </w:r>
      <w:r w:rsidR="00982812">
        <w:rPr>
          <w:rFonts w:ascii="Times New Roman" w:hAnsi="Times New Roman" w:cs="Times New Roman"/>
          <w:sz w:val="24"/>
          <w:szCs w:val="24"/>
        </w:rPr>
        <w:t xml:space="preserve">specifically </w:t>
      </w:r>
      <w:r w:rsidR="004575D1">
        <w:rPr>
          <w:rFonts w:ascii="Times New Roman" w:hAnsi="Times New Roman" w:cs="Times New Roman"/>
          <w:sz w:val="24"/>
          <w:szCs w:val="24"/>
        </w:rPr>
        <w:t xml:space="preserve">between </w:t>
      </w:r>
      <w:r w:rsidR="00272C8A">
        <w:rPr>
          <w:rFonts w:ascii="Times New Roman" w:hAnsi="Times New Roman" w:cs="Times New Roman"/>
          <w:sz w:val="24"/>
          <w:szCs w:val="24"/>
        </w:rPr>
        <w:t xml:space="preserve">DOT </w:t>
      </w:r>
      <w:r w:rsidR="00E10864">
        <w:rPr>
          <w:rFonts w:ascii="Times New Roman" w:hAnsi="Times New Roman" w:cs="Times New Roman"/>
          <w:sz w:val="24"/>
          <w:szCs w:val="24"/>
        </w:rPr>
        <w:t>F</w:t>
      </w:r>
      <w:r w:rsidR="00272C8A">
        <w:rPr>
          <w:rFonts w:ascii="Times New Roman" w:hAnsi="Times New Roman" w:cs="Times New Roman"/>
          <w:sz w:val="24"/>
          <w:szCs w:val="24"/>
        </w:rPr>
        <w:t>orm</w:t>
      </w:r>
      <w:r w:rsidRPr="00272C8A">
        <w:rPr>
          <w:rFonts w:ascii="Times New Roman" w:hAnsi="Times New Roman" w:cs="Times New Roman"/>
          <w:sz w:val="24"/>
          <w:szCs w:val="24"/>
        </w:rPr>
        <w:t xml:space="preserve"> 5800</w:t>
      </w:r>
      <w:r w:rsidR="00272C8A">
        <w:rPr>
          <w:rFonts w:ascii="Times New Roman" w:hAnsi="Times New Roman" w:cs="Times New Roman"/>
          <w:sz w:val="24"/>
          <w:szCs w:val="24"/>
        </w:rPr>
        <w:t>.1</w:t>
      </w:r>
      <w:r w:rsidRPr="00272C8A">
        <w:rPr>
          <w:rFonts w:ascii="Times New Roman" w:hAnsi="Times New Roman" w:cs="Times New Roman"/>
          <w:sz w:val="24"/>
          <w:szCs w:val="24"/>
        </w:rPr>
        <w:t xml:space="preserve"> and </w:t>
      </w:r>
      <w:r w:rsidR="004575D1">
        <w:rPr>
          <w:rFonts w:ascii="Times New Roman" w:hAnsi="Times New Roman" w:cs="Times New Roman"/>
          <w:sz w:val="24"/>
          <w:szCs w:val="24"/>
        </w:rPr>
        <w:t xml:space="preserve">FRA </w:t>
      </w:r>
      <w:r w:rsidRPr="00272C8A">
        <w:rPr>
          <w:rFonts w:ascii="Times New Roman" w:hAnsi="Times New Roman" w:cs="Times New Roman"/>
          <w:sz w:val="24"/>
          <w:szCs w:val="24"/>
        </w:rPr>
        <w:t>Form</w:t>
      </w:r>
      <w:r w:rsidR="00E10864">
        <w:rPr>
          <w:rFonts w:ascii="Times New Roman" w:hAnsi="Times New Roman" w:cs="Times New Roman"/>
          <w:sz w:val="24"/>
          <w:szCs w:val="24"/>
        </w:rPr>
        <w:t xml:space="preserve"> 54</w:t>
      </w:r>
      <w:r w:rsidRPr="00272C8A">
        <w:rPr>
          <w:rFonts w:ascii="Times New Roman" w:hAnsi="Times New Roman" w:cs="Times New Roman"/>
          <w:sz w:val="24"/>
          <w:szCs w:val="24"/>
        </w:rPr>
        <w:t xml:space="preserve">), the ramification of a single reporting system on data quality, and the necessary changes </w:t>
      </w:r>
      <w:r w:rsidR="007A4844">
        <w:rPr>
          <w:rFonts w:ascii="Times New Roman" w:hAnsi="Times New Roman" w:cs="Times New Roman"/>
          <w:sz w:val="24"/>
          <w:szCs w:val="24"/>
        </w:rPr>
        <w:t>required by the</w:t>
      </w:r>
      <w:r w:rsidRPr="00272C8A">
        <w:rPr>
          <w:rFonts w:ascii="Times New Roman" w:hAnsi="Times New Roman" w:cs="Times New Roman"/>
          <w:sz w:val="24"/>
          <w:szCs w:val="24"/>
        </w:rPr>
        <w:t xml:space="preserve"> reporting entities to create a single electronic system. </w:t>
      </w:r>
    </w:p>
    <w:p w:rsidR="002F02CA" w:rsidRPr="00272C8A" w:rsidRDefault="002F02CA" w:rsidP="00272C8A">
      <w:pPr>
        <w:pStyle w:val="Heading2"/>
        <w:numPr>
          <w:ilvl w:val="1"/>
          <w:numId w:val="8"/>
        </w:numPr>
        <w:rPr>
          <w:sz w:val="28"/>
        </w:rPr>
      </w:pPr>
      <w:r w:rsidRPr="00272C8A">
        <w:rPr>
          <w:sz w:val="28"/>
        </w:rPr>
        <w:t>Duplicative Fields</w:t>
      </w:r>
    </w:p>
    <w:p w:rsidR="002F02CA" w:rsidRPr="004025A1" w:rsidRDefault="009E3066" w:rsidP="004025A1">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AF0EB0" w:rsidRPr="004025A1">
        <w:rPr>
          <w:rFonts w:ascii="Times New Roman" w:hAnsi="Times New Roman" w:cs="Times New Roman"/>
          <w:sz w:val="24"/>
          <w:szCs w:val="24"/>
        </w:rPr>
        <w:t xml:space="preserve"> reporting entity may</w:t>
      </w:r>
      <w:r w:rsidR="002F02CA" w:rsidRPr="004025A1">
        <w:rPr>
          <w:rFonts w:ascii="Times New Roman" w:hAnsi="Times New Roman" w:cs="Times New Roman"/>
          <w:sz w:val="24"/>
          <w:szCs w:val="24"/>
        </w:rPr>
        <w:t xml:space="preserve"> </w:t>
      </w:r>
      <w:r w:rsidR="00AF0EB0" w:rsidRPr="004025A1">
        <w:rPr>
          <w:rFonts w:ascii="Times New Roman" w:hAnsi="Times New Roman" w:cs="Times New Roman"/>
          <w:sz w:val="24"/>
          <w:szCs w:val="24"/>
        </w:rPr>
        <w:t xml:space="preserve">be </w:t>
      </w:r>
      <w:r w:rsidR="002F02CA" w:rsidRPr="004025A1">
        <w:rPr>
          <w:rFonts w:ascii="Times New Roman" w:hAnsi="Times New Roman" w:cs="Times New Roman"/>
          <w:sz w:val="24"/>
          <w:szCs w:val="24"/>
        </w:rPr>
        <w:t xml:space="preserve">required to complete </w:t>
      </w:r>
      <w:r w:rsidR="009347C9">
        <w:rPr>
          <w:rFonts w:ascii="Times New Roman" w:hAnsi="Times New Roman" w:cs="Times New Roman"/>
          <w:sz w:val="24"/>
          <w:szCs w:val="24"/>
        </w:rPr>
        <w:t xml:space="preserve">both </w:t>
      </w:r>
      <w:r w:rsidR="00E42B89">
        <w:rPr>
          <w:rFonts w:ascii="Times New Roman" w:hAnsi="Times New Roman" w:cs="Times New Roman"/>
          <w:sz w:val="24"/>
          <w:szCs w:val="24"/>
        </w:rPr>
        <w:t xml:space="preserve">the </w:t>
      </w:r>
      <w:r w:rsidR="00982812">
        <w:rPr>
          <w:rFonts w:ascii="Times New Roman" w:hAnsi="Times New Roman" w:cs="Times New Roman"/>
          <w:sz w:val="24"/>
          <w:szCs w:val="24"/>
        </w:rPr>
        <w:t xml:space="preserve">DOT </w:t>
      </w:r>
      <w:r w:rsidR="004025A1" w:rsidRPr="004025A1">
        <w:rPr>
          <w:rFonts w:ascii="Times New Roman" w:hAnsi="Times New Roman" w:cs="Times New Roman"/>
          <w:sz w:val="24"/>
          <w:szCs w:val="24"/>
        </w:rPr>
        <w:t>Form</w:t>
      </w:r>
      <w:r w:rsidR="002F02CA" w:rsidRPr="004025A1">
        <w:rPr>
          <w:rFonts w:ascii="Times New Roman" w:hAnsi="Times New Roman" w:cs="Times New Roman"/>
          <w:sz w:val="24"/>
          <w:szCs w:val="24"/>
        </w:rPr>
        <w:t xml:space="preserve"> 5800</w:t>
      </w:r>
      <w:r w:rsidR="004025A1" w:rsidRPr="004025A1">
        <w:rPr>
          <w:rFonts w:ascii="Times New Roman" w:hAnsi="Times New Roman" w:cs="Times New Roman"/>
          <w:sz w:val="24"/>
          <w:szCs w:val="24"/>
        </w:rPr>
        <w:t>.1</w:t>
      </w:r>
      <w:r w:rsidR="002F02CA" w:rsidRPr="004025A1">
        <w:rPr>
          <w:rFonts w:ascii="Times New Roman" w:hAnsi="Times New Roman" w:cs="Times New Roman"/>
          <w:sz w:val="24"/>
          <w:szCs w:val="24"/>
        </w:rPr>
        <w:t xml:space="preserve"> and </w:t>
      </w:r>
      <w:r w:rsidR="009347C9">
        <w:rPr>
          <w:rFonts w:ascii="Times New Roman" w:hAnsi="Times New Roman" w:cs="Times New Roman"/>
          <w:sz w:val="24"/>
          <w:szCs w:val="24"/>
        </w:rPr>
        <w:t xml:space="preserve">the </w:t>
      </w:r>
      <w:r w:rsidR="004575D1">
        <w:rPr>
          <w:rFonts w:ascii="Times New Roman" w:hAnsi="Times New Roman" w:cs="Times New Roman"/>
          <w:sz w:val="24"/>
          <w:szCs w:val="24"/>
        </w:rPr>
        <w:t xml:space="preserve">FRA </w:t>
      </w:r>
      <w:r w:rsidR="002F02CA" w:rsidRPr="004025A1">
        <w:rPr>
          <w:rFonts w:ascii="Times New Roman" w:hAnsi="Times New Roman" w:cs="Times New Roman"/>
          <w:sz w:val="24"/>
          <w:szCs w:val="24"/>
        </w:rPr>
        <w:t>Form 54</w:t>
      </w:r>
      <w:r w:rsidR="00E42B89">
        <w:rPr>
          <w:rFonts w:ascii="Times New Roman" w:hAnsi="Times New Roman" w:cs="Times New Roman"/>
          <w:sz w:val="24"/>
          <w:szCs w:val="24"/>
        </w:rPr>
        <w:t>.</w:t>
      </w:r>
      <w:r>
        <w:rPr>
          <w:rFonts w:ascii="Times New Roman" w:hAnsi="Times New Roman" w:cs="Times New Roman"/>
          <w:sz w:val="24"/>
          <w:szCs w:val="24"/>
        </w:rPr>
        <w:t xml:space="preserve"> </w:t>
      </w:r>
      <w:r w:rsidR="00982812">
        <w:rPr>
          <w:rFonts w:ascii="Times New Roman" w:hAnsi="Times New Roman" w:cs="Times New Roman"/>
          <w:sz w:val="24"/>
          <w:szCs w:val="24"/>
        </w:rPr>
        <w:t xml:space="preserve"> </w:t>
      </w:r>
      <w:r>
        <w:rPr>
          <w:rFonts w:ascii="Times New Roman" w:hAnsi="Times New Roman" w:cs="Times New Roman"/>
          <w:sz w:val="24"/>
          <w:szCs w:val="24"/>
        </w:rPr>
        <w:t>Therefore</w:t>
      </w:r>
      <w:r w:rsidR="002A4B68" w:rsidRPr="004025A1">
        <w:rPr>
          <w:rFonts w:ascii="Times New Roman" w:hAnsi="Times New Roman" w:cs="Times New Roman"/>
          <w:sz w:val="24"/>
          <w:szCs w:val="24"/>
        </w:rPr>
        <w:t xml:space="preserve">, PHMSA and FRA compared the fields </w:t>
      </w:r>
      <w:r>
        <w:rPr>
          <w:rFonts w:ascii="Times New Roman" w:hAnsi="Times New Roman" w:cs="Times New Roman"/>
          <w:sz w:val="24"/>
          <w:szCs w:val="24"/>
        </w:rPr>
        <w:t xml:space="preserve">of </w:t>
      </w:r>
      <w:r w:rsidR="002A4B68" w:rsidRPr="004025A1">
        <w:rPr>
          <w:rFonts w:ascii="Times New Roman" w:hAnsi="Times New Roman" w:cs="Times New Roman"/>
          <w:sz w:val="24"/>
          <w:szCs w:val="24"/>
        </w:rPr>
        <w:t xml:space="preserve">these two forms.  </w:t>
      </w:r>
      <w:r w:rsidR="00AF0EB0" w:rsidRPr="004025A1">
        <w:rPr>
          <w:rFonts w:ascii="Times New Roman" w:hAnsi="Times New Roman" w:cs="Times New Roman"/>
          <w:sz w:val="24"/>
          <w:szCs w:val="24"/>
        </w:rPr>
        <w:t xml:space="preserve">Out of the approximately 40 fields on the </w:t>
      </w:r>
      <w:r w:rsidR="00982812">
        <w:rPr>
          <w:rFonts w:ascii="Times New Roman" w:hAnsi="Times New Roman" w:cs="Times New Roman"/>
          <w:sz w:val="24"/>
          <w:szCs w:val="24"/>
        </w:rPr>
        <w:t xml:space="preserve">DOT </w:t>
      </w:r>
      <w:r>
        <w:rPr>
          <w:rFonts w:ascii="Times New Roman" w:hAnsi="Times New Roman" w:cs="Times New Roman"/>
          <w:sz w:val="24"/>
          <w:szCs w:val="24"/>
        </w:rPr>
        <w:t>Form</w:t>
      </w:r>
      <w:r w:rsidR="004025A1" w:rsidRPr="004025A1">
        <w:rPr>
          <w:rFonts w:ascii="Times New Roman" w:hAnsi="Times New Roman" w:cs="Times New Roman"/>
          <w:sz w:val="24"/>
          <w:szCs w:val="24"/>
        </w:rPr>
        <w:t xml:space="preserve"> 5800.1</w:t>
      </w:r>
      <w:r w:rsidR="00AF0EB0" w:rsidRPr="004025A1">
        <w:rPr>
          <w:rFonts w:ascii="Times New Roman" w:hAnsi="Times New Roman" w:cs="Times New Roman"/>
          <w:sz w:val="24"/>
          <w:szCs w:val="24"/>
        </w:rPr>
        <w:t xml:space="preserve"> and </w:t>
      </w:r>
      <w:r w:rsidR="0087547E">
        <w:rPr>
          <w:rFonts w:ascii="Times New Roman" w:hAnsi="Times New Roman" w:cs="Times New Roman"/>
          <w:sz w:val="24"/>
          <w:szCs w:val="24"/>
        </w:rPr>
        <w:t xml:space="preserve">the </w:t>
      </w:r>
      <w:r w:rsidR="00AF0EB0" w:rsidRPr="004025A1">
        <w:rPr>
          <w:rFonts w:ascii="Times New Roman" w:hAnsi="Times New Roman" w:cs="Times New Roman"/>
          <w:sz w:val="24"/>
          <w:szCs w:val="24"/>
        </w:rPr>
        <w:t xml:space="preserve">55 fields on the </w:t>
      </w:r>
      <w:r w:rsidR="004575D1">
        <w:rPr>
          <w:rFonts w:ascii="Times New Roman" w:hAnsi="Times New Roman" w:cs="Times New Roman"/>
          <w:sz w:val="24"/>
          <w:szCs w:val="24"/>
        </w:rPr>
        <w:t xml:space="preserve">FRA </w:t>
      </w:r>
      <w:r w:rsidR="00AF0EB0" w:rsidRPr="004025A1">
        <w:rPr>
          <w:rFonts w:ascii="Times New Roman" w:hAnsi="Times New Roman" w:cs="Times New Roman"/>
          <w:sz w:val="24"/>
          <w:szCs w:val="24"/>
        </w:rPr>
        <w:t>Form 54</w:t>
      </w:r>
      <w:r>
        <w:rPr>
          <w:rFonts w:ascii="Times New Roman" w:hAnsi="Times New Roman" w:cs="Times New Roman"/>
          <w:sz w:val="24"/>
          <w:szCs w:val="24"/>
        </w:rPr>
        <w:t>,</w:t>
      </w:r>
      <w:r w:rsidR="00AF0EB0" w:rsidRPr="004025A1">
        <w:rPr>
          <w:rFonts w:ascii="Times New Roman" w:hAnsi="Times New Roman" w:cs="Times New Roman"/>
          <w:sz w:val="24"/>
          <w:szCs w:val="24"/>
        </w:rPr>
        <w:t xml:space="preserve"> only </w:t>
      </w:r>
      <w:r w:rsidR="00982812">
        <w:rPr>
          <w:rFonts w:ascii="Times New Roman" w:hAnsi="Times New Roman" w:cs="Times New Roman"/>
          <w:sz w:val="24"/>
          <w:szCs w:val="24"/>
        </w:rPr>
        <w:t>eight</w:t>
      </w:r>
      <w:r w:rsidR="00AF0EB0" w:rsidRPr="004025A1">
        <w:rPr>
          <w:rFonts w:ascii="Times New Roman" w:hAnsi="Times New Roman" w:cs="Times New Roman"/>
          <w:sz w:val="24"/>
          <w:szCs w:val="24"/>
        </w:rPr>
        <w:t xml:space="preserve"> fields </w:t>
      </w:r>
      <w:r w:rsidR="004575D1">
        <w:rPr>
          <w:rFonts w:ascii="Times New Roman" w:hAnsi="Times New Roman" w:cs="Times New Roman"/>
          <w:sz w:val="24"/>
          <w:szCs w:val="24"/>
        </w:rPr>
        <w:t>require the submission of</w:t>
      </w:r>
      <w:r w:rsidR="00AF0EB0" w:rsidRPr="004025A1">
        <w:rPr>
          <w:rFonts w:ascii="Times New Roman" w:hAnsi="Times New Roman" w:cs="Times New Roman"/>
          <w:sz w:val="24"/>
          <w:szCs w:val="24"/>
        </w:rPr>
        <w:t xml:space="preserve"> the same information.  These fields include:</w:t>
      </w:r>
    </w:p>
    <w:p w:rsidR="004025A1" w:rsidRDefault="004025A1" w:rsidP="004025A1">
      <w:pPr>
        <w:pStyle w:val="NoSpacing"/>
      </w:pPr>
    </w:p>
    <w:p w:rsidR="00383535" w:rsidRPr="004025A1" w:rsidRDefault="00383535" w:rsidP="004025A1">
      <w:pPr>
        <w:pStyle w:val="ListParagraph"/>
        <w:numPr>
          <w:ilvl w:val="0"/>
          <w:numId w:val="33"/>
        </w:numPr>
        <w:spacing w:after="0" w:line="240" w:lineRule="auto"/>
        <w:rPr>
          <w:rFonts w:ascii="Times New Roman" w:hAnsi="Times New Roman" w:cs="Times New Roman"/>
          <w:sz w:val="24"/>
        </w:rPr>
      </w:pPr>
      <w:r w:rsidRPr="004025A1">
        <w:rPr>
          <w:rFonts w:ascii="Times New Roman" w:hAnsi="Times New Roman" w:cs="Times New Roman"/>
          <w:sz w:val="24"/>
        </w:rPr>
        <w:t>Date of Incident</w:t>
      </w:r>
      <w:r w:rsidR="004575D1">
        <w:rPr>
          <w:rFonts w:ascii="Times New Roman" w:hAnsi="Times New Roman" w:cs="Times New Roman"/>
          <w:sz w:val="24"/>
        </w:rPr>
        <w:t>;</w:t>
      </w:r>
    </w:p>
    <w:p w:rsidR="00383535" w:rsidRPr="004025A1" w:rsidRDefault="00383535" w:rsidP="004025A1">
      <w:pPr>
        <w:pStyle w:val="ListParagraph"/>
        <w:numPr>
          <w:ilvl w:val="0"/>
          <w:numId w:val="33"/>
        </w:numPr>
        <w:spacing w:after="0" w:line="240" w:lineRule="auto"/>
        <w:rPr>
          <w:rFonts w:ascii="Times New Roman" w:hAnsi="Times New Roman" w:cs="Times New Roman"/>
          <w:sz w:val="24"/>
        </w:rPr>
      </w:pPr>
      <w:r w:rsidRPr="004025A1">
        <w:rPr>
          <w:rFonts w:ascii="Times New Roman" w:hAnsi="Times New Roman" w:cs="Times New Roman"/>
          <w:sz w:val="24"/>
        </w:rPr>
        <w:t>Time of Incident</w:t>
      </w:r>
      <w:r w:rsidR="004575D1">
        <w:rPr>
          <w:rFonts w:ascii="Times New Roman" w:hAnsi="Times New Roman" w:cs="Times New Roman"/>
          <w:sz w:val="24"/>
        </w:rPr>
        <w:t>;</w:t>
      </w:r>
    </w:p>
    <w:p w:rsidR="00383535" w:rsidRPr="004025A1" w:rsidRDefault="00383535" w:rsidP="004025A1">
      <w:pPr>
        <w:pStyle w:val="ListParagraph"/>
        <w:numPr>
          <w:ilvl w:val="0"/>
          <w:numId w:val="33"/>
        </w:numPr>
        <w:spacing w:after="0" w:line="240" w:lineRule="auto"/>
        <w:rPr>
          <w:rFonts w:ascii="Times New Roman" w:hAnsi="Times New Roman" w:cs="Times New Roman"/>
          <w:sz w:val="24"/>
        </w:rPr>
      </w:pPr>
      <w:r w:rsidRPr="004025A1">
        <w:rPr>
          <w:rFonts w:ascii="Times New Roman" w:hAnsi="Times New Roman" w:cs="Times New Roman"/>
          <w:sz w:val="24"/>
        </w:rPr>
        <w:t>City</w:t>
      </w:r>
      <w:r w:rsidR="004575D1">
        <w:rPr>
          <w:rFonts w:ascii="Times New Roman" w:hAnsi="Times New Roman" w:cs="Times New Roman"/>
          <w:sz w:val="24"/>
        </w:rPr>
        <w:t>;</w:t>
      </w:r>
    </w:p>
    <w:p w:rsidR="00383535" w:rsidRPr="004025A1" w:rsidRDefault="00383535" w:rsidP="004025A1">
      <w:pPr>
        <w:pStyle w:val="ListParagraph"/>
        <w:numPr>
          <w:ilvl w:val="0"/>
          <w:numId w:val="33"/>
        </w:numPr>
        <w:spacing w:after="0" w:line="240" w:lineRule="auto"/>
        <w:rPr>
          <w:rFonts w:ascii="Times New Roman" w:hAnsi="Times New Roman" w:cs="Times New Roman"/>
          <w:sz w:val="24"/>
        </w:rPr>
      </w:pPr>
      <w:r w:rsidRPr="004025A1">
        <w:rPr>
          <w:rFonts w:ascii="Times New Roman" w:hAnsi="Times New Roman" w:cs="Times New Roman"/>
          <w:sz w:val="24"/>
        </w:rPr>
        <w:lastRenderedPageBreak/>
        <w:t>County</w:t>
      </w:r>
      <w:r w:rsidR="004575D1">
        <w:rPr>
          <w:rFonts w:ascii="Times New Roman" w:hAnsi="Times New Roman" w:cs="Times New Roman"/>
          <w:sz w:val="24"/>
        </w:rPr>
        <w:t>;</w:t>
      </w:r>
    </w:p>
    <w:p w:rsidR="00383535" w:rsidRPr="004025A1" w:rsidRDefault="00383535" w:rsidP="004025A1">
      <w:pPr>
        <w:pStyle w:val="ListParagraph"/>
        <w:numPr>
          <w:ilvl w:val="0"/>
          <w:numId w:val="33"/>
        </w:numPr>
        <w:spacing w:after="0" w:line="240" w:lineRule="auto"/>
        <w:rPr>
          <w:rFonts w:ascii="Times New Roman" w:hAnsi="Times New Roman" w:cs="Times New Roman"/>
          <w:sz w:val="24"/>
        </w:rPr>
      </w:pPr>
      <w:r w:rsidRPr="004025A1">
        <w:rPr>
          <w:rFonts w:ascii="Times New Roman" w:hAnsi="Times New Roman" w:cs="Times New Roman"/>
          <w:sz w:val="24"/>
        </w:rPr>
        <w:t>State</w:t>
      </w:r>
      <w:r w:rsidR="004575D1">
        <w:rPr>
          <w:rFonts w:ascii="Times New Roman" w:hAnsi="Times New Roman" w:cs="Times New Roman"/>
          <w:sz w:val="24"/>
        </w:rPr>
        <w:t>;</w:t>
      </w:r>
    </w:p>
    <w:p w:rsidR="00383535" w:rsidRPr="004025A1" w:rsidRDefault="00383535" w:rsidP="004025A1">
      <w:pPr>
        <w:pStyle w:val="ListParagraph"/>
        <w:numPr>
          <w:ilvl w:val="0"/>
          <w:numId w:val="33"/>
        </w:numPr>
        <w:spacing w:after="0" w:line="240" w:lineRule="auto"/>
        <w:rPr>
          <w:rFonts w:ascii="Times New Roman" w:hAnsi="Times New Roman" w:cs="Times New Roman"/>
          <w:sz w:val="24"/>
        </w:rPr>
      </w:pPr>
      <w:r w:rsidRPr="004025A1">
        <w:rPr>
          <w:rFonts w:ascii="Times New Roman" w:hAnsi="Times New Roman" w:cs="Times New Roman"/>
          <w:sz w:val="24"/>
        </w:rPr>
        <w:t xml:space="preserve">Mile </w:t>
      </w:r>
      <w:r w:rsidR="00132EFD">
        <w:rPr>
          <w:rFonts w:ascii="Times New Roman" w:hAnsi="Times New Roman" w:cs="Times New Roman"/>
          <w:sz w:val="24"/>
        </w:rPr>
        <w:t>M</w:t>
      </w:r>
      <w:r w:rsidR="00132EFD" w:rsidRPr="004025A1">
        <w:rPr>
          <w:rFonts w:ascii="Times New Roman" w:hAnsi="Times New Roman" w:cs="Times New Roman"/>
          <w:sz w:val="24"/>
        </w:rPr>
        <w:t>arker</w:t>
      </w:r>
      <w:r w:rsidRPr="004025A1">
        <w:rPr>
          <w:rFonts w:ascii="Times New Roman" w:hAnsi="Times New Roman" w:cs="Times New Roman"/>
          <w:sz w:val="24"/>
        </w:rPr>
        <w:t>/</w:t>
      </w:r>
      <w:r w:rsidR="00132EFD">
        <w:rPr>
          <w:rFonts w:ascii="Times New Roman" w:hAnsi="Times New Roman" w:cs="Times New Roman"/>
          <w:sz w:val="24"/>
        </w:rPr>
        <w:t>M</w:t>
      </w:r>
      <w:r w:rsidR="00132EFD" w:rsidRPr="004025A1">
        <w:rPr>
          <w:rFonts w:ascii="Times New Roman" w:hAnsi="Times New Roman" w:cs="Times New Roman"/>
          <w:sz w:val="24"/>
        </w:rPr>
        <w:t xml:space="preserve">ile </w:t>
      </w:r>
      <w:r w:rsidR="00132EFD">
        <w:rPr>
          <w:rFonts w:ascii="Times New Roman" w:hAnsi="Times New Roman" w:cs="Times New Roman"/>
          <w:sz w:val="24"/>
        </w:rPr>
        <w:t>P</w:t>
      </w:r>
      <w:r w:rsidR="00132EFD" w:rsidRPr="004025A1">
        <w:rPr>
          <w:rFonts w:ascii="Times New Roman" w:hAnsi="Times New Roman" w:cs="Times New Roman"/>
          <w:sz w:val="24"/>
        </w:rPr>
        <w:t>ost</w:t>
      </w:r>
      <w:r w:rsidR="004575D1">
        <w:rPr>
          <w:rFonts w:ascii="Times New Roman" w:hAnsi="Times New Roman" w:cs="Times New Roman"/>
          <w:sz w:val="24"/>
        </w:rPr>
        <w:t>;</w:t>
      </w:r>
    </w:p>
    <w:p w:rsidR="00AF0EB0" w:rsidRPr="004025A1" w:rsidRDefault="00383535" w:rsidP="004025A1">
      <w:pPr>
        <w:pStyle w:val="ListParagraph"/>
        <w:numPr>
          <w:ilvl w:val="0"/>
          <w:numId w:val="33"/>
        </w:numPr>
        <w:spacing w:after="0" w:line="240" w:lineRule="auto"/>
        <w:rPr>
          <w:rFonts w:ascii="Times New Roman" w:hAnsi="Times New Roman" w:cs="Times New Roman"/>
          <w:sz w:val="24"/>
        </w:rPr>
      </w:pPr>
      <w:r w:rsidRPr="004025A1">
        <w:rPr>
          <w:rFonts w:ascii="Times New Roman" w:hAnsi="Times New Roman" w:cs="Times New Roman"/>
          <w:sz w:val="24"/>
        </w:rPr>
        <w:t>Name of Carrier</w:t>
      </w:r>
      <w:r w:rsidR="004575D1">
        <w:rPr>
          <w:rFonts w:ascii="Times New Roman" w:hAnsi="Times New Roman" w:cs="Times New Roman"/>
          <w:sz w:val="24"/>
        </w:rPr>
        <w:t>; and</w:t>
      </w:r>
    </w:p>
    <w:p w:rsidR="00AF0EB0" w:rsidRPr="004025A1" w:rsidRDefault="00AF0EB0" w:rsidP="004025A1">
      <w:pPr>
        <w:pStyle w:val="ListParagraph"/>
        <w:numPr>
          <w:ilvl w:val="0"/>
          <w:numId w:val="33"/>
        </w:numPr>
        <w:spacing w:after="0" w:line="240" w:lineRule="auto"/>
        <w:rPr>
          <w:rFonts w:ascii="Times New Roman" w:hAnsi="Times New Roman" w:cs="Times New Roman"/>
          <w:sz w:val="24"/>
        </w:rPr>
      </w:pPr>
      <w:r w:rsidRPr="004025A1">
        <w:rPr>
          <w:rFonts w:ascii="Times New Roman" w:hAnsi="Times New Roman" w:cs="Times New Roman"/>
          <w:sz w:val="24"/>
        </w:rPr>
        <w:t xml:space="preserve">Name of </w:t>
      </w:r>
      <w:r w:rsidR="00132EFD">
        <w:rPr>
          <w:rFonts w:ascii="Times New Roman" w:hAnsi="Times New Roman" w:cs="Times New Roman"/>
          <w:sz w:val="24"/>
        </w:rPr>
        <w:t>P</w:t>
      </w:r>
      <w:r w:rsidR="00132EFD" w:rsidRPr="004025A1">
        <w:rPr>
          <w:rFonts w:ascii="Times New Roman" w:hAnsi="Times New Roman" w:cs="Times New Roman"/>
          <w:sz w:val="24"/>
        </w:rPr>
        <w:t xml:space="preserve">erson </w:t>
      </w:r>
      <w:r w:rsidR="00132EFD">
        <w:rPr>
          <w:rFonts w:ascii="Times New Roman" w:hAnsi="Times New Roman" w:cs="Times New Roman"/>
          <w:sz w:val="24"/>
        </w:rPr>
        <w:t>W</w:t>
      </w:r>
      <w:r w:rsidR="00132EFD" w:rsidRPr="004025A1">
        <w:rPr>
          <w:rFonts w:ascii="Times New Roman" w:hAnsi="Times New Roman" w:cs="Times New Roman"/>
          <w:sz w:val="24"/>
        </w:rPr>
        <w:t xml:space="preserve">ho </w:t>
      </w:r>
      <w:r w:rsidR="00132EFD">
        <w:rPr>
          <w:rFonts w:ascii="Times New Roman" w:hAnsi="Times New Roman" w:cs="Times New Roman"/>
          <w:sz w:val="24"/>
        </w:rPr>
        <w:t>P</w:t>
      </w:r>
      <w:r w:rsidR="00132EFD" w:rsidRPr="004025A1">
        <w:rPr>
          <w:rFonts w:ascii="Times New Roman" w:hAnsi="Times New Roman" w:cs="Times New Roman"/>
          <w:sz w:val="24"/>
        </w:rPr>
        <w:t xml:space="preserve">repared </w:t>
      </w:r>
      <w:r w:rsidRPr="004025A1">
        <w:rPr>
          <w:rFonts w:ascii="Times New Roman" w:hAnsi="Times New Roman" w:cs="Times New Roman"/>
          <w:sz w:val="24"/>
        </w:rPr>
        <w:t xml:space="preserve">the </w:t>
      </w:r>
      <w:r w:rsidR="00132EFD">
        <w:rPr>
          <w:rFonts w:ascii="Times New Roman" w:hAnsi="Times New Roman" w:cs="Times New Roman"/>
          <w:sz w:val="24"/>
        </w:rPr>
        <w:t>D</w:t>
      </w:r>
      <w:r w:rsidR="00132EFD" w:rsidRPr="004025A1">
        <w:rPr>
          <w:rFonts w:ascii="Times New Roman" w:hAnsi="Times New Roman" w:cs="Times New Roman"/>
          <w:sz w:val="24"/>
        </w:rPr>
        <w:t>ocument</w:t>
      </w:r>
      <w:r w:rsidRPr="004025A1">
        <w:rPr>
          <w:rFonts w:ascii="Times New Roman" w:hAnsi="Times New Roman" w:cs="Times New Roman"/>
          <w:sz w:val="24"/>
        </w:rPr>
        <w:t>.</w:t>
      </w:r>
    </w:p>
    <w:p w:rsidR="00383535" w:rsidRDefault="00383535" w:rsidP="004025A1">
      <w:pPr>
        <w:pStyle w:val="NoSpacing"/>
      </w:pPr>
    </w:p>
    <w:p w:rsidR="00AF0EB0" w:rsidRPr="004025A1" w:rsidRDefault="00AF0EB0" w:rsidP="004025A1">
      <w:pPr>
        <w:pStyle w:val="NoSpacing"/>
        <w:rPr>
          <w:rFonts w:ascii="Times New Roman" w:hAnsi="Times New Roman" w:cs="Times New Roman"/>
          <w:sz w:val="24"/>
        </w:rPr>
      </w:pPr>
      <w:r w:rsidRPr="004025A1">
        <w:rPr>
          <w:rFonts w:ascii="Times New Roman" w:hAnsi="Times New Roman" w:cs="Times New Roman"/>
          <w:sz w:val="24"/>
        </w:rPr>
        <w:t>Consolidating these eight fields</w:t>
      </w:r>
      <w:r w:rsidR="004575D1">
        <w:rPr>
          <w:rFonts w:ascii="Times New Roman" w:hAnsi="Times New Roman" w:cs="Times New Roman"/>
          <w:sz w:val="24"/>
        </w:rPr>
        <w:t xml:space="preserve"> through the use of one reporting system </w:t>
      </w:r>
      <w:r w:rsidRPr="004025A1">
        <w:rPr>
          <w:rFonts w:ascii="Times New Roman" w:hAnsi="Times New Roman" w:cs="Times New Roman"/>
          <w:sz w:val="24"/>
        </w:rPr>
        <w:t xml:space="preserve">would not meaningfully decrease the </w:t>
      </w:r>
      <w:r w:rsidR="009E3066">
        <w:rPr>
          <w:rFonts w:ascii="Times New Roman" w:hAnsi="Times New Roman" w:cs="Times New Roman"/>
          <w:sz w:val="24"/>
        </w:rPr>
        <w:t>paperwork burden associated with these incidents</w:t>
      </w:r>
      <w:r w:rsidRPr="004025A1">
        <w:rPr>
          <w:rFonts w:ascii="Times New Roman" w:hAnsi="Times New Roman" w:cs="Times New Roman"/>
          <w:sz w:val="24"/>
        </w:rPr>
        <w:t xml:space="preserve"> due to the limited number</w:t>
      </w:r>
      <w:r w:rsidR="009E3066">
        <w:rPr>
          <w:rFonts w:ascii="Times New Roman" w:hAnsi="Times New Roman" w:cs="Times New Roman"/>
          <w:sz w:val="24"/>
        </w:rPr>
        <w:t xml:space="preserve"> of incidents requir</w:t>
      </w:r>
      <w:r w:rsidR="004575D1">
        <w:rPr>
          <w:rFonts w:ascii="Times New Roman" w:hAnsi="Times New Roman" w:cs="Times New Roman"/>
          <w:sz w:val="24"/>
        </w:rPr>
        <w:t>ing</w:t>
      </w:r>
      <w:r w:rsidR="009E3066">
        <w:rPr>
          <w:rFonts w:ascii="Times New Roman" w:hAnsi="Times New Roman" w:cs="Times New Roman"/>
          <w:sz w:val="24"/>
        </w:rPr>
        <w:t xml:space="preserve"> both forms</w:t>
      </w:r>
      <w:r w:rsidRPr="004025A1">
        <w:rPr>
          <w:rFonts w:ascii="Times New Roman" w:hAnsi="Times New Roman" w:cs="Times New Roman"/>
          <w:sz w:val="24"/>
        </w:rPr>
        <w:t xml:space="preserve"> and the </w:t>
      </w:r>
      <w:r w:rsidR="009E3066">
        <w:rPr>
          <w:rFonts w:ascii="Times New Roman" w:hAnsi="Times New Roman" w:cs="Times New Roman"/>
          <w:sz w:val="24"/>
        </w:rPr>
        <w:t>simplicity of the information req</w:t>
      </w:r>
      <w:r w:rsidR="004575D1">
        <w:rPr>
          <w:rFonts w:ascii="Times New Roman" w:hAnsi="Times New Roman" w:cs="Times New Roman"/>
          <w:sz w:val="24"/>
        </w:rPr>
        <w:t>uired to be reported in these fields</w:t>
      </w:r>
      <w:r w:rsidRPr="004025A1">
        <w:rPr>
          <w:rFonts w:ascii="Times New Roman" w:hAnsi="Times New Roman" w:cs="Times New Roman"/>
          <w:sz w:val="24"/>
        </w:rPr>
        <w:t>.</w:t>
      </w:r>
      <w:r w:rsidR="00446A78">
        <w:rPr>
          <w:rStyle w:val="FootnoteReference"/>
          <w:rFonts w:ascii="Times New Roman" w:hAnsi="Times New Roman" w:cs="Times New Roman"/>
          <w:sz w:val="24"/>
        </w:rPr>
        <w:footnoteReference w:id="25"/>
      </w:r>
      <w:r w:rsidRPr="004025A1">
        <w:rPr>
          <w:rFonts w:ascii="Times New Roman" w:hAnsi="Times New Roman" w:cs="Times New Roman"/>
          <w:sz w:val="24"/>
        </w:rPr>
        <w:t xml:space="preserve"> </w:t>
      </w:r>
    </w:p>
    <w:p w:rsidR="002C2A1B" w:rsidRDefault="006E3004" w:rsidP="002C2A1B">
      <w:pPr>
        <w:pStyle w:val="Heading2"/>
        <w:numPr>
          <w:ilvl w:val="1"/>
          <w:numId w:val="8"/>
        </w:numPr>
        <w:rPr>
          <w:sz w:val="28"/>
        </w:rPr>
      </w:pPr>
      <w:r w:rsidRPr="004025A1">
        <w:rPr>
          <w:sz w:val="28"/>
        </w:rPr>
        <w:t xml:space="preserve">Adverse Impacts </w:t>
      </w:r>
    </w:p>
    <w:p w:rsidR="00B22DAB" w:rsidRPr="004E4961" w:rsidRDefault="006E3004" w:rsidP="00B22DAB">
      <w:pPr>
        <w:spacing w:after="0" w:line="240" w:lineRule="auto"/>
        <w:rPr>
          <w:rFonts w:ascii="Times New Roman" w:hAnsi="Times New Roman" w:cs="Times New Roman"/>
          <w:sz w:val="24"/>
          <w:szCs w:val="24"/>
        </w:rPr>
      </w:pPr>
      <w:r w:rsidRPr="004025A1">
        <w:rPr>
          <w:rFonts w:ascii="Times New Roman" w:hAnsi="Times New Roman" w:cs="Times New Roman"/>
          <w:sz w:val="24"/>
          <w:szCs w:val="24"/>
        </w:rPr>
        <w:t xml:space="preserve">Developing a single </w:t>
      </w:r>
      <w:r w:rsidR="002508A7">
        <w:rPr>
          <w:rFonts w:ascii="Times New Roman" w:hAnsi="Times New Roman" w:cs="Times New Roman"/>
          <w:sz w:val="24"/>
          <w:szCs w:val="24"/>
        </w:rPr>
        <w:t xml:space="preserve">reporting </w:t>
      </w:r>
      <w:r w:rsidRPr="004025A1">
        <w:rPr>
          <w:rFonts w:ascii="Times New Roman" w:hAnsi="Times New Roman" w:cs="Times New Roman"/>
          <w:sz w:val="24"/>
          <w:szCs w:val="24"/>
        </w:rPr>
        <w:t xml:space="preserve">system for electronically reporting data </w:t>
      </w:r>
      <w:r w:rsidR="00CC5EB8">
        <w:rPr>
          <w:rFonts w:ascii="Times New Roman" w:hAnsi="Times New Roman" w:cs="Times New Roman"/>
          <w:sz w:val="24"/>
          <w:szCs w:val="24"/>
        </w:rPr>
        <w:t>would</w:t>
      </w:r>
      <w:r w:rsidRPr="004025A1">
        <w:rPr>
          <w:rFonts w:ascii="Times New Roman" w:hAnsi="Times New Roman" w:cs="Times New Roman"/>
          <w:sz w:val="24"/>
          <w:szCs w:val="24"/>
        </w:rPr>
        <w:t xml:space="preserve"> not provide a </w:t>
      </w:r>
      <w:r w:rsidR="00CC5EB8">
        <w:rPr>
          <w:rFonts w:ascii="Times New Roman" w:hAnsi="Times New Roman" w:cs="Times New Roman"/>
          <w:sz w:val="24"/>
          <w:szCs w:val="24"/>
        </w:rPr>
        <w:t xml:space="preserve">meaningful </w:t>
      </w:r>
      <w:r w:rsidRPr="004025A1">
        <w:rPr>
          <w:rFonts w:ascii="Times New Roman" w:hAnsi="Times New Roman" w:cs="Times New Roman"/>
          <w:sz w:val="24"/>
          <w:szCs w:val="24"/>
        </w:rPr>
        <w:t xml:space="preserve">benefit to the entities submitting the information as it </w:t>
      </w:r>
      <w:r w:rsidR="005A0630">
        <w:rPr>
          <w:rFonts w:ascii="Times New Roman" w:hAnsi="Times New Roman" w:cs="Times New Roman"/>
          <w:sz w:val="24"/>
          <w:szCs w:val="24"/>
        </w:rPr>
        <w:t xml:space="preserve">would </w:t>
      </w:r>
      <w:r w:rsidR="00E2767A">
        <w:rPr>
          <w:rFonts w:ascii="Times New Roman" w:hAnsi="Times New Roman" w:cs="Times New Roman"/>
          <w:sz w:val="24"/>
          <w:szCs w:val="24"/>
        </w:rPr>
        <w:t xml:space="preserve">unnecessarily </w:t>
      </w:r>
      <w:r w:rsidRPr="004025A1">
        <w:rPr>
          <w:rFonts w:ascii="Times New Roman" w:hAnsi="Times New Roman" w:cs="Times New Roman"/>
          <w:sz w:val="24"/>
          <w:szCs w:val="24"/>
        </w:rPr>
        <w:t xml:space="preserve">complicate the current reporting requirements. </w:t>
      </w:r>
      <w:r w:rsidR="00B87FDD" w:rsidDel="00B87FDD">
        <w:rPr>
          <w:rFonts w:ascii="Times New Roman" w:hAnsi="Times New Roman" w:cs="Times New Roman"/>
          <w:sz w:val="24"/>
          <w:szCs w:val="24"/>
        </w:rPr>
        <w:t xml:space="preserve"> </w:t>
      </w:r>
      <w:r w:rsidR="00B87FDD">
        <w:rPr>
          <w:rFonts w:ascii="Times New Roman" w:hAnsi="Times New Roman" w:cs="Times New Roman"/>
          <w:sz w:val="24"/>
          <w:szCs w:val="24"/>
        </w:rPr>
        <w:t xml:space="preserve">The industries </w:t>
      </w:r>
      <w:r w:rsidR="006F532B">
        <w:rPr>
          <w:rFonts w:ascii="Times New Roman" w:hAnsi="Times New Roman" w:cs="Times New Roman"/>
          <w:sz w:val="24"/>
          <w:szCs w:val="24"/>
        </w:rPr>
        <w:t>PHMSA and FRA</w:t>
      </w:r>
      <w:r w:rsidR="00B87FDD">
        <w:rPr>
          <w:rFonts w:ascii="Times New Roman" w:hAnsi="Times New Roman" w:cs="Times New Roman"/>
          <w:sz w:val="24"/>
          <w:szCs w:val="24"/>
        </w:rPr>
        <w:t xml:space="preserve"> regulate have developed internal systems tailored to their unique reporting needs (</w:t>
      </w:r>
      <w:r w:rsidR="005A0630">
        <w:rPr>
          <w:rFonts w:ascii="Times New Roman" w:hAnsi="Times New Roman" w:cs="Times New Roman"/>
          <w:sz w:val="24"/>
          <w:szCs w:val="24"/>
        </w:rPr>
        <w:t>e.g.</w:t>
      </w:r>
      <w:r w:rsidR="006F532B">
        <w:rPr>
          <w:rFonts w:ascii="Times New Roman" w:hAnsi="Times New Roman" w:cs="Times New Roman"/>
          <w:sz w:val="24"/>
          <w:szCs w:val="24"/>
        </w:rPr>
        <w:t>,</w:t>
      </w:r>
      <w:r w:rsidR="00B87FDD">
        <w:rPr>
          <w:rFonts w:ascii="Times New Roman" w:hAnsi="Times New Roman" w:cs="Times New Roman"/>
          <w:sz w:val="24"/>
          <w:szCs w:val="24"/>
        </w:rPr>
        <w:t xml:space="preserve"> the rail </w:t>
      </w:r>
      <w:r w:rsidR="005A0630">
        <w:rPr>
          <w:rFonts w:ascii="Times New Roman" w:hAnsi="Times New Roman" w:cs="Times New Roman"/>
          <w:sz w:val="24"/>
          <w:szCs w:val="24"/>
        </w:rPr>
        <w:t>or the pipeline industr</w:t>
      </w:r>
      <w:r w:rsidR="006A4123">
        <w:rPr>
          <w:rFonts w:ascii="Times New Roman" w:hAnsi="Times New Roman" w:cs="Times New Roman"/>
          <w:sz w:val="24"/>
          <w:szCs w:val="24"/>
        </w:rPr>
        <w:t>ies</w:t>
      </w:r>
      <w:r w:rsidR="00B87FDD">
        <w:rPr>
          <w:rFonts w:ascii="Times New Roman" w:hAnsi="Times New Roman" w:cs="Times New Roman"/>
          <w:sz w:val="24"/>
          <w:szCs w:val="24"/>
        </w:rPr>
        <w:t>)</w:t>
      </w:r>
      <w:r w:rsidR="000F514A">
        <w:rPr>
          <w:rFonts w:ascii="Times New Roman" w:hAnsi="Times New Roman" w:cs="Times New Roman"/>
          <w:sz w:val="24"/>
          <w:szCs w:val="24"/>
        </w:rPr>
        <w:t>,</w:t>
      </w:r>
      <w:r w:rsidR="00B87FDD">
        <w:rPr>
          <w:rFonts w:ascii="Times New Roman" w:hAnsi="Times New Roman" w:cs="Times New Roman"/>
          <w:sz w:val="24"/>
          <w:szCs w:val="24"/>
        </w:rPr>
        <w:t xml:space="preserve"> and </w:t>
      </w:r>
      <w:r w:rsidR="00F83CA9">
        <w:rPr>
          <w:rFonts w:ascii="Times New Roman" w:hAnsi="Times New Roman" w:cs="Times New Roman"/>
          <w:sz w:val="24"/>
          <w:szCs w:val="24"/>
        </w:rPr>
        <w:t>developing a new</w:t>
      </w:r>
      <w:r w:rsidR="00E2767A">
        <w:rPr>
          <w:rFonts w:ascii="Times New Roman" w:hAnsi="Times New Roman" w:cs="Times New Roman"/>
          <w:sz w:val="24"/>
          <w:szCs w:val="24"/>
        </w:rPr>
        <w:t>,</w:t>
      </w:r>
      <w:r w:rsidR="00F83CA9">
        <w:rPr>
          <w:rFonts w:ascii="Times New Roman" w:hAnsi="Times New Roman" w:cs="Times New Roman"/>
          <w:sz w:val="24"/>
          <w:szCs w:val="24"/>
        </w:rPr>
        <w:t xml:space="preserve"> consolidated </w:t>
      </w:r>
      <w:r w:rsidR="00B87FDD">
        <w:rPr>
          <w:rFonts w:ascii="Times New Roman" w:hAnsi="Times New Roman" w:cs="Times New Roman"/>
          <w:sz w:val="24"/>
          <w:szCs w:val="24"/>
        </w:rPr>
        <w:t xml:space="preserve">system would </w:t>
      </w:r>
      <w:r w:rsidR="00F83CA9">
        <w:rPr>
          <w:rFonts w:ascii="Times New Roman" w:hAnsi="Times New Roman" w:cs="Times New Roman"/>
          <w:sz w:val="24"/>
          <w:szCs w:val="24"/>
        </w:rPr>
        <w:t xml:space="preserve">require them to </w:t>
      </w:r>
      <w:r w:rsidR="00B87FDD">
        <w:rPr>
          <w:rFonts w:ascii="Times New Roman" w:hAnsi="Times New Roman" w:cs="Times New Roman"/>
          <w:sz w:val="24"/>
          <w:szCs w:val="24"/>
        </w:rPr>
        <w:t xml:space="preserve">modify </w:t>
      </w:r>
      <w:r w:rsidR="00345CF0">
        <w:rPr>
          <w:rFonts w:ascii="Times New Roman" w:hAnsi="Times New Roman" w:cs="Times New Roman"/>
          <w:sz w:val="24"/>
          <w:szCs w:val="24"/>
        </w:rPr>
        <w:t>the</w:t>
      </w:r>
      <w:r w:rsidR="00F83CA9">
        <w:rPr>
          <w:rFonts w:ascii="Times New Roman" w:hAnsi="Times New Roman" w:cs="Times New Roman"/>
          <w:sz w:val="24"/>
          <w:szCs w:val="24"/>
        </w:rPr>
        <w:t>ir</w:t>
      </w:r>
      <w:r w:rsidR="00345CF0">
        <w:rPr>
          <w:rFonts w:ascii="Times New Roman" w:hAnsi="Times New Roman" w:cs="Times New Roman"/>
          <w:sz w:val="24"/>
          <w:szCs w:val="24"/>
        </w:rPr>
        <w:t xml:space="preserve"> </w:t>
      </w:r>
      <w:r w:rsidR="00B87FDD">
        <w:rPr>
          <w:rFonts w:ascii="Times New Roman" w:hAnsi="Times New Roman" w:cs="Times New Roman"/>
          <w:sz w:val="24"/>
          <w:szCs w:val="24"/>
        </w:rPr>
        <w:t>current systems or develop</w:t>
      </w:r>
      <w:r w:rsidR="00345CF0">
        <w:rPr>
          <w:rFonts w:ascii="Times New Roman" w:hAnsi="Times New Roman" w:cs="Times New Roman"/>
          <w:sz w:val="24"/>
          <w:szCs w:val="24"/>
        </w:rPr>
        <w:t xml:space="preserve"> entirely</w:t>
      </w:r>
      <w:r w:rsidR="00B87FDD">
        <w:rPr>
          <w:rFonts w:ascii="Times New Roman" w:hAnsi="Times New Roman" w:cs="Times New Roman"/>
          <w:sz w:val="24"/>
          <w:szCs w:val="24"/>
        </w:rPr>
        <w:t xml:space="preserve"> new systems.  In addition, </w:t>
      </w:r>
      <w:r w:rsidR="002508A7">
        <w:rPr>
          <w:rFonts w:ascii="Times New Roman" w:hAnsi="Times New Roman" w:cs="Times New Roman"/>
          <w:sz w:val="24"/>
          <w:szCs w:val="24"/>
        </w:rPr>
        <w:t>PHMSA</w:t>
      </w:r>
      <w:r w:rsidR="00267388">
        <w:rPr>
          <w:rFonts w:ascii="Times New Roman" w:hAnsi="Times New Roman" w:cs="Times New Roman"/>
          <w:sz w:val="24"/>
          <w:szCs w:val="24"/>
        </w:rPr>
        <w:t xml:space="preserve"> and FRA</w:t>
      </w:r>
      <w:r w:rsidR="00753D2F">
        <w:rPr>
          <w:rFonts w:ascii="Times New Roman" w:hAnsi="Times New Roman" w:cs="Times New Roman"/>
          <w:sz w:val="24"/>
          <w:szCs w:val="24"/>
        </w:rPr>
        <w:t xml:space="preserve"> would need to </w:t>
      </w:r>
      <w:r w:rsidR="00267388">
        <w:rPr>
          <w:rFonts w:ascii="Times New Roman" w:hAnsi="Times New Roman" w:cs="Times New Roman"/>
          <w:sz w:val="24"/>
          <w:szCs w:val="24"/>
        </w:rPr>
        <w:t>develop and resource a single electronic system</w:t>
      </w:r>
      <w:r w:rsidR="000F514A">
        <w:rPr>
          <w:rFonts w:ascii="Times New Roman" w:hAnsi="Times New Roman" w:cs="Times New Roman"/>
          <w:sz w:val="24"/>
          <w:szCs w:val="24"/>
        </w:rPr>
        <w:t>,</w:t>
      </w:r>
      <w:r w:rsidR="00DB54C7">
        <w:rPr>
          <w:rFonts w:ascii="Times New Roman" w:hAnsi="Times New Roman" w:cs="Times New Roman"/>
          <w:sz w:val="24"/>
          <w:szCs w:val="24"/>
        </w:rPr>
        <w:t xml:space="preserve"> which would require a significant information technology investment</w:t>
      </w:r>
      <w:r w:rsidR="005D6862">
        <w:rPr>
          <w:rFonts w:ascii="Times New Roman" w:hAnsi="Times New Roman" w:cs="Times New Roman"/>
          <w:sz w:val="24"/>
          <w:szCs w:val="24"/>
        </w:rPr>
        <w:t xml:space="preserve">. </w:t>
      </w:r>
      <w:r w:rsidR="00B87FDD">
        <w:rPr>
          <w:rFonts w:ascii="Times New Roman" w:hAnsi="Times New Roman" w:cs="Times New Roman"/>
          <w:sz w:val="24"/>
          <w:szCs w:val="24"/>
        </w:rPr>
        <w:t xml:space="preserve"> This would adversely impact investments each agency has made to their current reporting systems</w:t>
      </w:r>
      <w:r w:rsidR="001F777F">
        <w:rPr>
          <w:rFonts w:ascii="Times New Roman" w:hAnsi="Times New Roman" w:cs="Times New Roman"/>
          <w:sz w:val="24"/>
          <w:szCs w:val="24"/>
        </w:rPr>
        <w:t>, including the success of on-</w:t>
      </w:r>
      <w:r w:rsidR="00CD6020">
        <w:rPr>
          <w:rFonts w:ascii="Times New Roman" w:hAnsi="Times New Roman" w:cs="Times New Roman"/>
          <w:sz w:val="24"/>
          <w:szCs w:val="24"/>
        </w:rPr>
        <w:t>going data improvement projects (e.g</w:t>
      </w:r>
      <w:r w:rsidR="0030428D">
        <w:rPr>
          <w:rFonts w:ascii="Times New Roman" w:hAnsi="Times New Roman" w:cs="Times New Roman"/>
          <w:sz w:val="24"/>
          <w:szCs w:val="24"/>
        </w:rPr>
        <w:t>., </w:t>
      </w:r>
      <w:r w:rsidR="00CD6020">
        <w:rPr>
          <w:rFonts w:ascii="Times New Roman" w:hAnsi="Times New Roman" w:cs="Times New Roman"/>
          <w:sz w:val="24"/>
          <w:szCs w:val="24"/>
        </w:rPr>
        <w:t xml:space="preserve">Appendix A describing </w:t>
      </w:r>
      <w:r w:rsidR="00C63837">
        <w:rPr>
          <w:rFonts w:ascii="Times New Roman" w:hAnsi="Times New Roman" w:cs="Times New Roman"/>
          <w:sz w:val="24"/>
          <w:szCs w:val="24"/>
        </w:rPr>
        <w:t>OHMS’s SMART reporting system</w:t>
      </w:r>
      <w:r w:rsidR="00CD6020">
        <w:rPr>
          <w:rFonts w:ascii="Times New Roman" w:hAnsi="Times New Roman" w:cs="Times New Roman"/>
          <w:sz w:val="24"/>
          <w:szCs w:val="24"/>
        </w:rPr>
        <w:t>)</w:t>
      </w:r>
      <w:r w:rsidR="00B87FDD">
        <w:rPr>
          <w:rFonts w:ascii="Times New Roman" w:hAnsi="Times New Roman" w:cs="Times New Roman"/>
          <w:sz w:val="24"/>
          <w:szCs w:val="24"/>
        </w:rPr>
        <w:t>.</w:t>
      </w:r>
      <w:r w:rsidR="005D6862">
        <w:rPr>
          <w:rFonts w:ascii="Times New Roman" w:hAnsi="Times New Roman" w:cs="Times New Roman"/>
          <w:sz w:val="24"/>
          <w:szCs w:val="24"/>
        </w:rPr>
        <w:t xml:space="preserve"> </w:t>
      </w:r>
      <w:r w:rsidR="00B87FDD">
        <w:rPr>
          <w:rFonts w:ascii="Times New Roman" w:hAnsi="Times New Roman" w:cs="Times New Roman"/>
          <w:sz w:val="24"/>
          <w:szCs w:val="24"/>
        </w:rPr>
        <w:t xml:space="preserve"> </w:t>
      </w:r>
      <w:r w:rsidR="00753D2F">
        <w:rPr>
          <w:rFonts w:ascii="Times New Roman" w:hAnsi="Times New Roman" w:cs="Times New Roman"/>
          <w:sz w:val="24"/>
          <w:szCs w:val="24"/>
        </w:rPr>
        <w:t>These factors led PHMSA and FRA to conclude that c</w:t>
      </w:r>
      <w:r w:rsidRPr="004025A1">
        <w:rPr>
          <w:rFonts w:ascii="Times New Roman" w:hAnsi="Times New Roman" w:cs="Times New Roman"/>
          <w:sz w:val="24"/>
          <w:szCs w:val="24"/>
        </w:rPr>
        <w:t xml:space="preserve">ombining </w:t>
      </w:r>
      <w:r w:rsidR="000F514A">
        <w:rPr>
          <w:rFonts w:ascii="Times New Roman" w:hAnsi="Times New Roman" w:cs="Times New Roman"/>
          <w:sz w:val="24"/>
          <w:szCs w:val="24"/>
        </w:rPr>
        <w:t xml:space="preserve">the </w:t>
      </w:r>
      <w:r w:rsidRPr="004025A1">
        <w:rPr>
          <w:rFonts w:ascii="Times New Roman" w:hAnsi="Times New Roman" w:cs="Times New Roman"/>
          <w:sz w:val="24"/>
          <w:szCs w:val="24"/>
        </w:rPr>
        <w:t xml:space="preserve">OPS, FRA, and OHMS forms into </w:t>
      </w:r>
      <w:r w:rsidR="00E2767A">
        <w:rPr>
          <w:rFonts w:ascii="Times New Roman" w:hAnsi="Times New Roman" w:cs="Times New Roman"/>
          <w:sz w:val="24"/>
          <w:szCs w:val="24"/>
        </w:rPr>
        <w:t>a</w:t>
      </w:r>
      <w:r w:rsidRPr="004025A1">
        <w:rPr>
          <w:rFonts w:ascii="Times New Roman" w:hAnsi="Times New Roman" w:cs="Times New Roman"/>
          <w:sz w:val="24"/>
          <w:szCs w:val="24"/>
        </w:rPr>
        <w:t xml:space="preserve"> </w:t>
      </w:r>
      <w:r w:rsidR="00CC5EB8">
        <w:rPr>
          <w:rFonts w:ascii="Times New Roman" w:hAnsi="Times New Roman" w:cs="Times New Roman"/>
          <w:sz w:val="24"/>
          <w:szCs w:val="24"/>
        </w:rPr>
        <w:t xml:space="preserve">single </w:t>
      </w:r>
      <w:r w:rsidRPr="004025A1">
        <w:rPr>
          <w:rFonts w:ascii="Times New Roman" w:hAnsi="Times New Roman" w:cs="Times New Roman"/>
          <w:sz w:val="24"/>
          <w:szCs w:val="24"/>
        </w:rPr>
        <w:t>electronic reporting</w:t>
      </w:r>
      <w:r w:rsidR="00CC5EB8">
        <w:rPr>
          <w:rFonts w:ascii="Times New Roman" w:hAnsi="Times New Roman" w:cs="Times New Roman"/>
          <w:sz w:val="24"/>
          <w:szCs w:val="24"/>
        </w:rPr>
        <w:t xml:space="preserve"> </w:t>
      </w:r>
      <w:r w:rsidR="00E66AC6">
        <w:rPr>
          <w:rFonts w:ascii="Times New Roman" w:hAnsi="Times New Roman" w:cs="Times New Roman"/>
          <w:sz w:val="24"/>
          <w:szCs w:val="24"/>
        </w:rPr>
        <w:t xml:space="preserve">system </w:t>
      </w:r>
      <w:r w:rsidR="00CC5EB8">
        <w:rPr>
          <w:rFonts w:ascii="Times New Roman" w:hAnsi="Times New Roman" w:cs="Times New Roman"/>
          <w:sz w:val="24"/>
          <w:szCs w:val="24"/>
        </w:rPr>
        <w:t>would potentially</w:t>
      </w:r>
      <w:r w:rsidRPr="004025A1">
        <w:rPr>
          <w:rFonts w:ascii="Times New Roman" w:hAnsi="Times New Roman" w:cs="Times New Roman"/>
          <w:sz w:val="24"/>
          <w:szCs w:val="24"/>
        </w:rPr>
        <w:t xml:space="preserve"> complicate form completion and prolong the submission process for </w:t>
      </w:r>
      <w:r w:rsidR="00E66AC6">
        <w:rPr>
          <w:rFonts w:ascii="Times New Roman" w:hAnsi="Times New Roman" w:cs="Times New Roman"/>
          <w:sz w:val="24"/>
          <w:szCs w:val="24"/>
        </w:rPr>
        <w:t xml:space="preserve">reporting </w:t>
      </w:r>
      <w:r w:rsidRPr="004025A1">
        <w:rPr>
          <w:rFonts w:ascii="Times New Roman" w:hAnsi="Times New Roman" w:cs="Times New Roman"/>
          <w:sz w:val="24"/>
          <w:szCs w:val="24"/>
        </w:rPr>
        <w:t xml:space="preserve">entities.  </w:t>
      </w:r>
    </w:p>
    <w:p w:rsidR="00B22DAB" w:rsidRPr="004E4961" w:rsidRDefault="006E3004" w:rsidP="00B22DAB">
      <w:pPr>
        <w:pStyle w:val="Heading1"/>
        <w:numPr>
          <w:ilvl w:val="0"/>
          <w:numId w:val="8"/>
        </w:numPr>
        <w:ind w:left="720"/>
        <w:rPr>
          <w:rFonts w:ascii="Times New Roman" w:hAnsi="Times New Roman" w:cs="Times New Roman"/>
          <w:color w:val="auto"/>
          <w:sz w:val="24"/>
          <w:szCs w:val="24"/>
        </w:rPr>
      </w:pPr>
      <w:r w:rsidRPr="004025A1">
        <w:rPr>
          <w:rFonts w:ascii="Times New Roman" w:hAnsi="Times New Roman" w:cs="Times New Roman"/>
          <w:color w:val="auto"/>
        </w:rPr>
        <w:t>Conclusion</w:t>
      </w:r>
    </w:p>
    <w:p w:rsidR="005D6862" w:rsidRDefault="005D6862" w:rsidP="008668C7">
      <w:pPr>
        <w:spacing w:after="0" w:line="240" w:lineRule="auto"/>
        <w:rPr>
          <w:rFonts w:ascii="Times New Roman" w:hAnsi="Times New Roman" w:cs="Times New Roman"/>
          <w:sz w:val="24"/>
          <w:szCs w:val="24"/>
        </w:rPr>
      </w:pPr>
    </w:p>
    <w:p w:rsidR="008668C7" w:rsidRPr="004E4961" w:rsidRDefault="008668C7" w:rsidP="008668C7">
      <w:pPr>
        <w:spacing w:after="0" w:line="240" w:lineRule="auto"/>
        <w:rPr>
          <w:rFonts w:ascii="Times New Roman" w:hAnsi="Times New Roman" w:cs="Times New Roman"/>
          <w:sz w:val="24"/>
          <w:szCs w:val="24"/>
        </w:rPr>
      </w:pPr>
      <w:r w:rsidRPr="00564068">
        <w:rPr>
          <w:rFonts w:ascii="Times New Roman" w:hAnsi="Times New Roman" w:cs="Times New Roman"/>
          <w:sz w:val="24"/>
          <w:szCs w:val="24"/>
        </w:rPr>
        <w:t>PHMSA</w:t>
      </w:r>
      <w:r w:rsidR="00E66AC6">
        <w:rPr>
          <w:rFonts w:ascii="Times New Roman" w:hAnsi="Times New Roman" w:cs="Times New Roman"/>
          <w:sz w:val="24"/>
          <w:szCs w:val="24"/>
        </w:rPr>
        <w:t xml:space="preserve"> and </w:t>
      </w:r>
      <w:r w:rsidRPr="00564068">
        <w:rPr>
          <w:rFonts w:ascii="Times New Roman" w:hAnsi="Times New Roman" w:cs="Times New Roman"/>
          <w:sz w:val="24"/>
          <w:szCs w:val="24"/>
        </w:rPr>
        <w:t xml:space="preserve">FRA coordinated </w:t>
      </w:r>
      <w:r w:rsidR="00E66AC6">
        <w:rPr>
          <w:rFonts w:ascii="Times New Roman" w:hAnsi="Times New Roman" w:cs="Times New Roman"/>
          <w:sz w:val="24"/>
          <w:szCs w:val="24"/>
        </w:rPr>
        <w:t xml:space="preserve">this report </w:t>
      </w:r>
      <w:r w:rsidRPr="00564068">
        <w:rPr>
          <w:rFonts w:ascii="Times New Roman" w:hAnsi="Times New Roman" w:cs="Times New Roman"/>
          <w:sz w:val="24"/>
          <w:szCs w:val="24"/>
        </w:rPr>
        <w:t>with the Office of the Secretary of Transportation</w:t>
      </w:r>
      <w:r w:rsidR="002A4B68">
        <w:rPr>
          <w:rFonts w:ascii="Times New Roman" w:hAnsi="Times New Roman" w:cs="Times New Roman"/>
          <w:sz w:val="24"/>
          <w:szCs w:val="24"/>
        </w:rPr>
        <w:t xml:space="preserve"> (OST)</w:t>
      </w:r>
      <w:r w:rsidRPr="00564068">
        <w:rPr>
          <w:rFonts w:ascii="Times New Roman" w:hAnsi="Times New Roman" w:cs="Times New Roman"/>
          <w:sz w:val="24"/>
          <w:szCs w:val="24"/>
        </w:rPr>
        <w:t xml:space="preserve">. </w:t>
      </w:r>
      <w:r w:rsidR="00E2767A">
        <w:rPr>
          <w:rFonts w:ascii="Times New Roman" w:hAnsi="Times New Roman" w:cs="Times New Roman"/>
          <w:sz w:val="24"/>
          <w:szCs w:val="24"/>
        </w:rPr>
        <w:t xml:space="preserve"> </w:t>
      </w:r>
      <w:r w:rsidRPr="00564068">
        <w:rPr>
          <w:rFonts w:ascii="Times New Roman" w:hAnsi="Times New Roman" w:cs="Times New Roman"/>
          <w:sz w:val="24"/>
          <w:szCs w:val="24"/>
        </w:rPr>
        <w:t>PHMSA, FRA</w:t>
      </w:r>
      <w:r w:rsidR="006E7BA1">
        <w:rPr>
          <w:rFonts w:ascii="Times New Roman" w:hAnsi="Times New Roman" w:cs="Times New Roman"/>
          <w:sz w:val="24"/>
          <w:szCs w:val="24"/>
        </w:rPr>
        <w:t>,</w:t>
      </w:r>
      <w:r w:rsidRPr="00564068">
        <w:rPr>
          <w:rFonts w:ascii="Times New Roman" w:hAnsi="Times New Roman" w:cs="Times New Roman"/>
          <w:sz w:val="24"/>
          <w:szCs w:val="24"/>
        </w:rPr>
        <w:t xml:space="preserve"> and OST </w:t>
      </w:r>
      <w:r w:rsidR="00267388">
        <w:rPr>
          <w:rFonts w:ascii="Times New Roman" w:hAnsi="Times New Roman" w:cs="Times New Roman"/>
          <w:sz w:val="24"/>
          <w:szCs w:val="24"/>
        </w:rPr>
        <w:t>reviewed</w:t>
      </w:r>
      <w:r w:rsidR="00267388" w:rsidRPr="00564068">
        <w:rPr>
          <w:rFonts w:ascii="Times New Roman" w:hAnsi="Times New Roman" w:cs="Times New Roman"/>
          <w:sz w:val="24"/>
          <w:szCs w:val="24"/>
        </w:rPr>
        <w:t xml:space="preserve"> </w:t>
      </w:r>
      <w:r w:rsidRPr="00564068">
        <w:rPr>
          <w:rFonts w:ascii="Times New Roman" w:hAnsi="Times New Roman" w:cs="Times New Roman"/>
          <w:sz w:val="24"/>
          <w:szCs w:val="24"/>
        </w:rPr>
        <w:t>and analyzed t</w:t>
      </w:r>
      <w:r w:rsidRPr="00127D98">
        <w:rPr>
          <w:rFonts w:ascii="Times New Roman" w:hAnsi="Times New Roman" w:cs="Times New Roman"/>
          <w:sz w:val="24"/>
          <w:szCs w:val="24"/>
        </w:rPr>
        <w:t>heir regulatory responsibilities</w:t>
      </w:r>
      <w:r w:rsidR="00923E11">
        <w:rPr>
          <w:rFonts w:ascii="Times New Roman" w:hAnsi="Times New Roman" w:cs="Times New Roman"/>
          <w:sz w:val="24"/>
          <w:szCs w:val="24"/>
        </w:rPr>
        <w:t xml:space="preserve"> and</w:t>
      </w:r>
      <w:r w:rsidR="00923E11" w:rsidRPr="00127D98">
        <w:rPr>
          <w:rFonts w:ascii="Times New Roman" w:hAnsi="Times New Roman" w:cs="Times New Roman"/>
          <w:sz w:val="24"/>
          <w:szCs w:val="24"/>
        </w:rPr>
        <w:t xml:space="preserve"> </w:t>
      </w:r>
      <w:r w:rsidRPr="00127D98">
        <w:rPr>
          <w:rFonts w:ascii="Times New Roman" w:hAnsi="Times New Roman" w:cs="Times New Roman"/>
          <w:sz w:val="24"/>
          <w:szCs w:val="24"/>
        </w:rPr>
        <w:t>regulating entities, as well as information they collect through their individual information collection process</w:t>
      </w:r>
      <w:r w:rsidR="00923E11">
        <w:rPr>
          <w:rFonts w:ascii="Times New Roman" w:hAnsi="Times New Roman" w:cs="Times New Roman"/>
          <w:sz w:val="24"/>
          <w:szCs w:val="24"/>
        </w:rPr>
        <w:t>,</w:t>
      </w:r>
      <w:r w:rsidRPr="00127D98">
        <w:rPr>
          <w:rFonts w:ascii="Times New Roman" w:hAnsi="Times New Roman" w:cs="Times New Roman"/>
          <w:sz w:val="24"/>
          <w:szCs w:val="24"/>
        </w:rPr>
        <w:t xml:space="preserve"> to assess the feasibility of a single system for electronically reporting accident information involving trai</w:t>
      </w:r>
      <w:r w:rsidR="006E3004" w:rsidRPr="004025A1">
        <w:rPr>
          <w:rFonts w:ascii="Times New Roman" w:hAnsi="Times New Roman" w:cs="Times New Roman"/>
          <w:sz w:val="24"/>
          <w:szCs w:val="24"/>
        </w:rPr>
        <w:t xml:space="preserve">ns, pipelines, and hazardous materials that eliminates duplicative reporting requirements and redundant agency </w:t>
      </w:r>
      <w:r w:rsidR="002508A7">
        <w:rPr>
          <w:rFonts w:ascii="Times New Roman" w:hAnsi="Times New Roman" w:cs="Times New Roman"/>
          <w:sz w:val="24"/>
          <w:szCs w:val="24"/>
        </w:rPr>
        <w:t>i</w:t>
      </w:r>
      <w:r w:rsidR="006E3004" w:rsidRPr="004025A1">
        <w:rPr>
          <w:rFonts w:ascii="Times New Roman" w:hAnsi="Times New Roman" w:cs="Times New Roman"/>
          <w:sz w:val="24"/>
          <w:szCs w:val="24"/>
        </w:rPr>
        <w:t xml:space="preserve">nformation </w:t>
      </w:r>
      <w:r w:rsidR="002508A7">
        <w:rPr>
          <w:rFonts w:ascii="Times New Roman" w:hAnsi="Times New Roman" w:cs="Times New Roman"/>
          <w:sz w:val="24"/>
          <w:szCs w:val="24"/>
        </w:rPr>
        <w:t>t</w:t>
      </w:r>
      <w:r w:rsidR="006E3004" w:rsidRPr="004025A1">
        <w:rPr>
          <w:rFonts w:ascii="Times New Roman" w:hAnsi="Times New Roman" w:cs="Times New Roman"/>
          <w:sz w:val="24"/>
          <w:szCs w:val="24"/>
        </w:rPr>
        <w:t xml:space="preserve">echnology systems to the extent </w:t>
      </w:r>
      <w:r w:rsidR="00923E11" w:rsidRPr="004025A1">
        <w:rPr>
          <w:rFonts w:ascii="Times New Roman" w:hAnsi="Times New Roman" w:cs="Times New Roman"/>
          <w:sz w:val="24"/>
          <w:szCs w:val="24"/>
        </w:rPr>
        <w:t>possible</w:t>
      </w:r>
      <w:r w:rsidR="006E3004" w:rsidRPr="004025A1">
        <w:rPr>
          <w:rFonts w:ascii="Times New Roman" w:hAnsi="Times New Roman" w:cs="Times New Roman"/>
          <w:sz w:val="24"/>
          <w:szCs w:val="24"/>
        </w:rPr>
        <w:t xml:space="preserve">. </w:t>
      </w:r>
    </w:p>
    <w:p w:rsidR="008668C7" w:rsidRPr="004025A1" w:rsidRDefault="008668C7" w:rsidP="008668C7">
      <w:pPr>
        <w:spacing w:after="0" w:line="240" w:lineRule="auto"/>
        <w:rPr>
          <w:rFonts w:ascii="Times New Roman" w:hAnsi="Times New Roman" w:cs="Times New Roman"/>
          <w:sz w:val="24"/>
          <w:szCs w:val="24"/>
        </w:rPr>
      </w:pPr>
    </w:p>
    <w:p w:rsidR="008668C7" w:rsidRDefault="006E3004" w:rsidP="00345C4A">
      <w:pPr>
        <w:spacing w:after="0" w:line="240" w:lineRule="auto"/>
        <w:rPr>
          <w:rFonts w:ascii="Times New Roman" w:hAnsi="Times New Roman" w:cs="Times New Roman"/>
        </w:rPr>
      </w:pPr>
      <w:r w:rsidRPr="004025A1">
        <w:rPr>
          <w:rFonts w:ascii="Times New Roman" w:hAnsi="Times New Roman" w:cs="Times New Roman"/>
          <w:sz w:val="24"/>
          <w:szCs w:val="24"/>
        </w:rPr>
        <w:t xml:space="preserve">Combining the data collection systems </w:t>
      </w:r>
      <w:r w:rsidR="006E7BA1">
        <w:rPr>
          <w:rFonts w:ascii="Times New Roman" w:hAnsi="Times New Roman" w:cs="Times New Roman"/>
          <w:sz w:val="24"/>
          <w:szCs w:val="24"/>
        </w:rPr>
        <w:t xml:space="preserve">is not in the public’s interest and </w:t>
      </w:r>
      <w:r w:rsidRPr="004025A1">
        <w:rPr>
          <w:rFonts w:ascii="Times New Roman" w:hAnsi="Times New Roman" w:cs="Times New Roman"/>
          <w:sz w:val="24"/>
          <w:szCs w:val="24"/>
        </w:rPr>
        <w:t xml:space="preserve">would result in nominal burden reduction because only a fraction of a percent of </w:t>
      </w:r>
      <w:r w:rsidR="004B090D">
        <w:rPr>
          <w:rFonts w:ascii="Times New Roman" w:hAnsi="Times New Roman" w:cs="Times New Roman"/>
          <w:sz w:val="24"/>
          <w:szCs w:val="24"/>
        </w:rPr>
        <w:t>reporting entitie</w:t>
      </w:r>
      <w:r w:rsidR="004B090D" w:rsidRPr="004025A1">
        <w:rPr>
          <w:rFonts w:ascii="Times New Roman" w:hAnsi="Times New Roman" w:cs="Times New Roman"/>
          <w:sz w:val="24"/>
          <w:szCs w:val="24"/>
        </w:rPr>
        <w:t>s</w:t>
      </w:r>
      <w:r w:rsidR="00272EAA">
        <w:rPr>
          <w:rFonts w:ascii="Times New Roman" w:hAnsi="Times New Roman" w:cs="Times New Roman"/>
          <w:sz w:val="24"/>
          <w:szCs w:val="24"/>
        </w:rPr>
        <w:t xml:space="preserve"> are subject to the reporting requirements for the</w:t>
      </w:r>
      <w:r w:rsidRPr="004025A1">
        <w:rPr>
          <w:rFonts w:ascii="Times New Roman" w:hAnsi="Times New Roman" w:cs="Times New Roman"/>
          <w:sz w:val="24"/>
          <w:szCs w:val="24"/>
        </w:rPr>
        <w:t xml:space="preserve"> DOT Form 5800.1 and the </w:t>
      </w:r>
      <w:r w:rsidR="00E66AC6">
        <w:rPr>
          <w:rFonts w:ascii="Times New Roman" w:hAnsi="Times New Roman" w:cs="Times New Roman"/>
          <w:sz w:val="24"/>
          <w:szCs w:val="24"/>
        </w:rPr>
        <w:t xml:space="preserve">FRA </w:t>
      </w:r>
      <w:r w:rsidR="006B667F">
        <w:rPr>
          <w:rFonts w:ascii="Times New Roman" w:hAnsi="Times New Roman" w:cs="Times New Roman"/>
          <w:sz w:val="24"/>
          <w:szCs w:val="24"/>
        </w:rPr>
        <w:t>Form 54</w:t>
      </w:r>
      <w:r w:rsidRPr="004025A1">
        <w:rPr>
          <w:rFonts w:ascii="Times New Roman" w:hAnsi="Times New Roman" w:cs="Times New Roman"/>
          <w:sz w:val="24"/>
          <w:szCs w:val="24"/>
        </w:rPr>
        <w:t xml:space="preserve">.  </w:t>
      </w:r>
      <w:r w:rsidR="00217068">
        <w:rPr>
          <w:rFonts w:ascii="Times New Roman" w:hAnsi="Times New Roman" w:cs="Times New Roman"/>
          <w:sz w:val="24"/>
          <w:szCs w:val="24"/>
        </w:rPr>
        <w:t xml:space="preserve">In addition, combining these data collections would provide little relief for the reporting entity due to the fact that there </w:t>
      </w:r>
      <w:r w:rsidR="00217068">
        <w:rPr>
          <w:rFonts w:ascii="Times New Roman" w:hAnsi="Times New Roman" w:cs="Times New Roman"/>
          <w:sz w:val="24"/>
          <w:szCs w:val="24"/>
        </w:rPr>
        <w:lastRenderedPageBreak/>
        <w:t xml:space="preserve">are very few duplicative fields.  </w:t>
      </w:r>
      <w:r w:rsidRPr="004025A1">
        <w:rPr>
          <w:rFonts w:ascii="Times New Roman" w:hAnsi="Times New Roman" w:cs="Times New Roman"/>
          <w:sz w:val="24"/>
          <w:szCs w:val="24"/>
        </w:rPr>
        <w:t xml:space="preserve">No </w:t>
      </w:r>
      <w:r w:rsidR="00CC5EB8">
        <w:rPr>
          <w:rFonts w:ascii="Times New Roman" w:hAnsi="Times New Roman" w:cs="Times New Roman"/>
          <w:sz w:val="24"/>
          <w:szCs w:val="24"/>
        </w:rPr>
        <w:t>reporting entity</w:t>
      </w:r>
      <w:r w:rsidRPr="004025A1">
        <w:rPr>
          <w:rFonts w:ascii="Times New Roman" w:hAnsi="Times New Roman" w:cs="Times New Roman"/>
          <w:sz w:val="24"/>
          <w:szCs w:val="24"/>
        </w:rPr>
        <w:t xml:space="preserve"> submit</w:t>
      </w:r>
      <w:r w:rsidR="00CC5EB8">
        <w:rPr>
          <w:rFonts w:ascii="Times New Roman" w:hAnsi="Times New Roman" w:cs="Times New Roman"/>
          <w:sz w:val="24"/>
          <w:szCs w:val="24"/>
        </w:rPr>
        <w:t>s</w:t>
      </w:r>
      <w:r w:rsidRPr="004025A1">
        <w:rPr>
          <w:rFonts w:ascii="Times New Roman" w:hAnsi="Times New Roman" w:cs="Times New Roman"/>
          <w:sz w:val="24"/>
          <w:szCs w:val="24"/>
        </w:rPr>
        <w:t xml:space="preserve"> a</w:t>
      </w:r>
      <w:r w:rsidR="006E7BA1">
        <w:rPr>
          <w:rFonts w:ascii="Times New Roman" w:hAnsi="Times New Roman" w:cs="Times New Roman"/>
          <w:sz w:val="24"/>
          <w:szCs w:val="24"/>
        </w:rPr>
        <w:t>n</w:t>
      </w:r>
      <w:r w:rsidRPr="004025A1">
        <w:rPr>
          <w:rFonts w:ascii="Times New Roman" w:hAnsi="Times New Roman" w:cs="Times New Roman"/>
          <w:sz w:val="24"/>
          <w:szCs w:val="24"/>
        </w:rPr>
        <w:t xml:space="preserve"> </w:t>
      </w:r>
      <w:r w:rsidR="00A13133" w:rsidRPr="00631869">
        <w:rPr>
          <w:rFonts w:ascii="Times New Roman" w:hAnsi="Times New Roman" w:cs="Times New Roman"/>
          <w:sz w:val="24"/>
          <w:szCs w:val="24"/>
        </w:rPr>
        <w:t xml:space="preserve">OPS </w:t>
      </w:r>
      <w:r w:rsidR="002508A7">
        <w:rPr>
          <w:rFonts w:ascii="Times New Roman" w:hAnsi="Times New Roman" w:cs="Times New Roman"/>
          <w:sz w:val="24"/>
          <w:szCs w:val="24"/>
        </w:rPr>
        <w:t>F</w:t>
      </w:r>
      <w:r w:rsidR="00A13133">
        <w:rPr>
          <w:rFonts w:ascii="Times New Roman" w:hAnsi="Times New Roman" w:cs="Times New Roman"/>
          <w:sz w:val="24"/>
          <w:szCs w:val="24"/>
        </w:rPr>
        <w:t xml:space="preserve">orm </w:t>
      </w:r>
      <w:r w:rsidR="00A13133" w:rsidRPr="00631869">
        <w:rPr>
          <w:rFonts w:ascii="Times New Roman" w:hAnsi="Times New Roman" w:cs="Times New Roman"/>
          <w:sz w:val="24"/>
          <w:szCs w:val="24"/>
        </w:rPr>
        <w:t>7000</w:t>
      </w:r>
      <w:r w:rsidR="00CC5EB8">
        <w:rPr>
          <w:rFonts w:ascii="Times New Roman" w:hAnsi="Times New Roman" w:cs="Times New Roman"/>
          <w:sz w:val="24"/>
          <w:szCs w:val="24"/>
        </w:rPr>
        <w:t>-1</w:t>
      </w:r>
      <w:r w:rsidR="00A13133">
        <w:rPr>
          <w:rFonts w:ascii="Times New Roman" w:hAnsi="Times New Roman" w:cs="Times New Roman"/>
          <w:sz w:val="24"/>
          <w:szCs w:val="24"/>
        </w:rPr>
        <w:t xml:space="preserve"> </w:t>
      </w:r>
      <w:r w:rsidRPr="004025A1">
        <w:rPr>
          <w:rFonts w:ascii="Times New Roman" w:hAnsi="Times New Roman" w:cs="Times New Roman"/>
          <w:sz w:val="24"/>
          <w:szCs w:val="24"/>
        </w:rPr>
        <w:t xml:space="preserve">with either the DOT Form 5800.1 or </w:t>
      </w:r>
      <w:r w:rsidR="00E66AC6">
        <w:rPr>
          <w:rFonts w:ascii="Times New Roman" w:hAnsi="Times New Roman" w:cs="Times New Roman"/>
          <w:sz w:val="24"/>
          <w:szCs w:val="24"/>
        </w:rPr>
        <w:t xml:space="preserve">FRA </w:t>
      </w:r>
      <w:r w:rsidR="006B667F">
        <w:rPr>
          <w:rFonts w:ascii="Times New Roman" w:hAnsi="Times New Roman" w:cs="Times New Roman"/>
          <w:sz w:val="24"/>
          <w:szCs w:val="24"/>
        </w:rPr>
        <w:t>Form 54</w:t>
      </w:r>
      <w:r w:rsidRPr="004025A1">
        <w:rPr>
          <w:rFonts w:ascii="Times New Roman" w:hAnsi="Times New Roman" w:cs="Times New Roman"/>
          <w:sz w:val="24"/>
          <w:szCs w:val="24"/>
        </w:rPr>
        <w:t>.  Additionally, these forms have different purposes, applicability, and regulatory frameworks governing their submissions.  PHMSA and FRA</w:t>
      </w:r>
      <w:r w:rsidR="002A4B68">
        <w:rPr>
          <w:rFonts w:ascii="Times New Roman" w:hAnsi="Times New Roman" w:cs="Times New Roman"/>
          <w:sz w:val="24"/>
          <w:szCs w:val="24"/>
        </w:rPr>
        <w:t xml:space="preserve">, with concurrence from OST, </w:t>
      </w:r>
      <w:r w:rsidRPr="004025A1">
        <w:rPr>
          <w:rFonts w:ascii="Times New Roman" w:hAnsi="Times New Roman" w:cs="Times New Roman"/>
          <w:sz w:val="24"/>
          <w:szCs w:val="24"/>
        </w:rPr>
        <w:t xml:space="preserve">jointly conclude that the DOT Form 5800.1, </w:t>
      </w:r>
      <w:r w:rsidR="00A13133" w:rsidRPr="00631869">
        <w:rPr>
          <w:rFonts w:ascii="Times New Roman" w:hAnsi="Times New Roman" w:cs="Times New Roman"/>
          <w:sz w:val="24"/>
          <w:szCs w:val="24"/>
        </w:rPr>
        <w:t xml:space="preserve">OPS </w:t>
      </w:r>
      <w:r w:rsidR="002508A7">
        <w:rPr>
          <w:rFonts w:ascii="Times New Roman" w:hAnsi="Times New Roman" w:cs="Times New Roman"/>
          <w:sz w:val="24"/>
          <w:szCs w:val="24"/>
        </w:rPr>
        <w:t>F</w:t>
      </w:r>
      <w:r w:rsidR="00A13133">
        <w:rPr>
          <w:rFonts w:ascii="Times New Roman" w:hAnsi="Times New Roman" w:cs="Times New Roman"/>
          <w:sz w:val="24"/>
          <w:szCs w:val="24"/>
        </w:rPr>
        <w:t xml:space="preserve">orm </w:t>
      </w:r>
      <w:r w:rsidR="00A13133" w:rsidRPr="00631869">
        <w:rPr>
          <w:rFonts w:ascii="Times New Roman" w:hAnsi="Times New Roman" w:cs="Times New Roman"/>
          <w:sz w:val="24"/>
          <w:szCs w:val="24"/>
        </w:rPr>
        <w:t>7000</w:t>
      </w:r>
      <w:r w:rsidR="00AD1608">
        <w:rPr>
          <w:rFonts w:ascii="Times New Roman" w:hAnsi="Times New Roman" w:cs="Times New Roman"/>
          <w:sz w:val="24"/>
          <w:szCs w:val="24"/>
        </w:rPr>
        <w:t>-1</w:t>
      </w:r>
      <w:r w:rsidRPr="004025A1">
        <w:rPr>
          <w:rFonts w:ascii="Times New Roman" w:hAnsi="Times New Roman" w:cs="Times New Roman"/>
          <w:sz w:val="24"/>
          <w:szCs w:val="24"/>
        </w:rPr>
        <w:t xml:space="preserve">, and </w:t>
      </w:r>
      <w:r w:rsidR="00E66AC6">
        <w:rPr>
          <w:rFonts w:ascii="Times New Roman" w:hAnsi="Times New Roman" w:cs="Times New Roman"/>
          <w:sz w:val="24"/>
          <w:szCs w:val="24"/>
        </w:rPr>
        <w:t xml:space="preserve">FRA </w:t>
      </w:r>
      <w:r w:rsidR="006B667F">
        <w:rPr>
          <w:rFonts w:ascii="Times New Roman" w:hAnsi="Times New Roman" w:cs="Times New Roman"/>
          <w:sz w:val="24"/>
          <w:szCs w:val="24"/>
        </w:rPr>
        <w:t>Form 54</w:t>
      </w:r>
      <w:r w:rsidR="00CC5EB8">
        <w:rPr>
          <w:rFonts w:ascii="Times New Roman" w:hAnsi="Times New Roman" w:cs="Times New Roman"/>
          <w:sz w:val="24"/>
          <w:szCs w:val="24"/>
        </w:rPr>
        <w:t xml:space="preserve"> </w:t>
      </w:r>
      <w:r w:rsidRPr="004025A1">
        <w:rPr>
          <w:rFonts w:ascii="Times New Roman" w:hAnsi="Times New Roman" w:cs="Times New Roman"/>
          <w:sz w:val="24"/>
          <w:szCs w:val="24"/>
        </w:rPr>
        <w:t xml:space="preserve">should not be combined. </w:t>
      </w:r>
      <w:r w:rsidRPr="004025A1">
        <w:rPr>
          <w:rFonts w:ascii="Times New Roman" w:hAnsi="Times New Roman" w:cs="Times New Roman"/>
        </w:rPr>
        <w:t xml:space="preserve"> </w:t>
      </w:r>
    </w:p>
    <w:p w:rsidR="008E79A3" w:rsidRDefault="008E79A3">
      <w:pPr>
        <w:rPr>
          <w:rFonts w:ascii="Times New Roman" w:eastAsiaTheme="majorEastAsia" w:hAnsi="Times New Roman" w:cs="Times New Roman"/>
          <w:b/>
          <w:bCs/>
          <w:sz w:val="28"/>
          <w:szCs w:val="28"/>
        </w:rPr>
      </w:pPr>
      <w:r>
        <w:rPr>
          <w:rFonts w:ascii="Times New Roman" w:hAnsi="Times New Roman" w:cs="Times New Roman"/>
        </w:rPr>
        <w:br w:type="page"/>
      </w:r>
    </w:p>
    <w:p w:rsidR="002C2A1B" w:rsidRPr="006C6E4E" w:rsidRDefault="002C2A1B" w:rsidP="00FB36DE">
      <w:pPr>
        <w:pStyle w:val="Heading1"/>
        <w:rPr>
          <w:sz w:val="24"/>
          <w:szCs w:val="24"/>
        </w:rPr>
      </w:pPr>
      <w:r w:rsidRPr="002C2A1B">
        <w:rPr>
          <w:rFonts w:ascii="Times New Roman" w:hAnsi="Times New Roman" w:cs="Times New Roman"/>
          <w:color w:val="auto"/>
        </w:rPr>
        <w:lastRenderedPageBreak/>
        <w:t xml:space="preserve">Appendix </w:t>
      </w:r>
      <w:proofErr w:type="gramStart"/>
      <w:r w:rsidRPr="002C2A1B">
        <w:rPr>
          <w:rFonts w:ascii="Times New Roman" w:hAnsi="Times New Roman" w:cs="Times New Roman"/>
          <w:color w:val="auto"/>
        </w:rPr>
        <w:t>A</w:t>
      </w:r>
      <w:proofErr w:type="gramEnd"/>
      <w:r w:rsidRPr="002C2A1B">
        <w:rPr>
          <w:rFonts w:ascii="Times New Roman" w:hAnsi="Times New Roman" w:cs="Times New Roman"/>
          <w:color w:val="auto"/>
        </w:rPr>
        <w:t xml:space="preserve"> - Office of Hazardous Materials Safety Data Quality Improvements</w:t>
      </w:r>
    </w:p>
    <w:p w:rsidR="002C2A1B" w:rsidRDefault="002C2A1B" w:rsidP="002C2A1B">
      <w:pPr>
        <w:spacing w:after="0" w:line="240" w:lineRule="auto"/>
        <w:rPr>
          <w:rFonts w:ascii="Times New Roman" w:hAnsi="Times New Roman" w:cs="Times New Roman"/>
          <w:sz w:val="24"/>
          <w:szCs w:val="24"/>
        </w:rPr>
      </w:pPr>
    </w:p>
    <w:p w:rsidR="002C2A1B" w:rsidRPr="006C6E4E" w:rsidRDefault="002C2A1B" w:rsidP="002C2A1B">
      <w:pPr>
        <w:spacing w:after="0" w:line="240" w:lineRule="auto"/>
        <w:rPr>
          <w:rFonts w:ascii="Times New Roman" w:hAnsi="Times New Roman" w:cs="Times New Roman"/>
          <w:sz w:val="24"/>
          <w:szCs w:val="24"/>
        </w:rPr>
      </w:pPr>
      <w:r w:rsidRPr="006C6E4E">
        <w:rPr>
          <w:rFonts w:ascii="Times New Roman" w:hAnsi="Times New Roman" w:cs="Times New Roman"/>
          <w:sz w:val="24"/>
          <w:szCs w:val="24"/>
        </w:rPr>
        <w:t>Upon the latest approval of DOT Form 5800.1</w:t>
      </w:r>
      <w:r w:rsidR="00006DA1">
        <w:rPr>
          <w:rFonts w:ascii="Times New Roman" w:hAnsi="Times New Roman" w:cs="Times New Roman"/>
          <w:sz w:val="24"/>
          <w:szCs w:val="24"/>
        </w:rPr>
        <w:t>,</w:t>
      </w:r>
      <w:r w:rsidRPr="006C6E4E">
        <w:rPr>
          <w:rFonts w:ascii="Times New Roman" w:hAnsi="Times New Roman" w:cs="Times New Roman"/>
          <w:sz w:val="24"/>
          <w:szCs w:val="24"/>
        </w:rPr>
        <w:t xml:space="preserve"> OMB inserted in the terms of clearance a request specific to PHMSA’s OHMS.  Specifically, OMB noted</w:t>
      </w:r>
      <w:r w:rsidR="0009391A">
        <w:rPr>
          <w:rFonts w:ascii="Times New Roman" w:hAnsi="Times New Roman" w:cs="Times New Roman"/>
          <w:sz w:val="24"/>
          <w:szCs w:val="24"/>
        </w:rPr>
        <w:t xml:space="preserve"> that</w:t>
      </w:r>
      <w:r w:rsidRPr="006C6E4E">
        <w:rPr>
          <w:rFonts w:ascii="Times New Roman" w:hAnsi="Times New Roman" w:cs="Times New Roman"/>
          <w:sz w:val="24"/>
          <w:szCs w:val="24"/>
        </w:rPr>
        <w:t xml:space="preserve"> in the next </w:t>
      </w:r>
      <w:r w:rsidR="00DE3371">
        <w:rPr>
          <w:rFonts w:ascii="Times New Roman" w:hAnsi="Times New Roman" w:cs="Times New Roman"/>
          <w:sz w:val="24"/>
          <w:szCs w:val="24"/>
        </w:rPr>
        <w:t>Information Collection Record (</w:t>
      </w:r>
      <w:r w:rsidRPr="006C6E4E">
        <w:rPr>
          <w:rFonts w:ascii="Times New Roman" w:hAnsi="Times New Roman" w:cs="Times New Roman"/>
          <w:sz w:val="24"/>
          <w:szCs w:val="24"/>
        </w:rPr>
        <w:t>ICR</w:t>
      </w:r>
      <w:r w:rsidR="00DE3371">
        <w:rPr>
          <w:rFonts w:ascii="Times New Roman" w:hAnsi="Times New Roman" w:cs="Times New Roman"/>
          <w:sz w:val="24"/>
          <w:szCs w:val="24"/>
        </w:rPr>
        <w:t>)</w:t>
      </w:r>
      <w:r w:rsidRPr="006C6E4E">
        <w:rPr>
          <w:rFonts w:ascii="Times New Roman" w:hAnsi="Times New Roman" w:cs="Times New Roman"/>
          <w:sz w:val="24"/>
          <w:szCs w:val="24"/>
        </w:rPr>
        <w:t xml:space="preserve">, PHMSA is asked to include a plan to address data quality problems identified in the </w:t>
      </w:r>
      <w:r w:rsidR="0080351E">
        <w:rPr>
          <w:rFonts w:ascii="Times New Roman" w:hAnsi="Times New Roman" w:cs="Times New Roman"/>
          <w:sz w:val="24"/>
          <w:szCs w:val="24"/>
        </w:rPr>
        <w:t>Regulatory Impact Analysis</w:t>
      </w:r>
      <w:r w:rsidRPr="006C6E4E">
        <w:rPr>
          <w:rFonts w:ascii="Times New Roman" w:hAnsi="Times New Roman" w:cs="Times New Roman"/>
          <w:sz w:val="24"/>
          <w:szCs w:val="24"/>
        </w:rPr>
        <w:t xml:space="preserve"> for the enhanced tank car standards final rule.</w:t>
      </w:r>
      <w:r w:rsidRPr="00A64254">
        <w:rPr>
          <w:rStyle w:val="FootnoteReference"/>
          <w:rFonts w:ascii="Times New Roman" w:hAnsi="Times New Roman" w:cs="Times New Roman"/>
          <w:sz w:val="20"/>
          <w:szCs w:val="20"/>
        </w:rPr>
        <w:footnoteReference w:id="26"/>
      </w:r>
      <w:r>
        <w:rPr>
          <w:rFonts w:ascii="Times New Roman" w:hAnsi="Times New Roman" w:cs="Times New Roman"/>
          <w:sz w:val="24"/>
          <w:szCs w:val="24"/>
        </w:rPr>
        <w:t xml:space="preserve">  This request was not included as terms of clearance on </w:t>
      </w:r>
      <w:r w:rsidR="00A13133" w:rsidRPr="00631869">
        <w:rPr>
          <w:rFonts w:ascii="Times New Roman" w:hAnsi="Times New Roman" w:cs="Times New Roman"/>
          <w:sz w:val="24"/>
          <w:szCs w:val="24"/>
        </w:rPr>
        <w:t xml:space="preserve">OPS </w:t>
      </w:r>
      <w:r w:rsidR="006C0845">
        <w:rPr>
          <w:rFonts w:ascii="Times New Roman" w:hAnsi="Times New Roman" w:cs="Times New Roman"/>
          <w:sz w:val="24"/>
          <w:szCs w:val="24"/>
        </w:rPr>
        <w:t xml:space="preserve">Form </w:t>
      </w:r>
      <w:r w:rsidR="00A13133" w:rsidRPr="00631869">
        <w:rPr>
          <w:rFonts w:ascii="Times New Roman" w:hAnsi="Times New Roman" w:cs="Times New Roman"/>
          <w:sz w:val="24"/>
          <w:szCs w:val="24"/>
        </w:rPr>
        <w:t>7000</w:t>
      </w:r>
      <w:r w:rsidR="00487870">
        <w:rPr>
          <w:rFonts w:ascii="Times New Roman" w:hAnsi="Times New Roman" w:cs="Times New Roman"/>
          <w:sz w:val="24"/>
          <w:szCs w:val="24"/>
        </w:rPr>
        <w:t>-1</w:t>
      </w:r>
      <w:r w:rsidR="00A13133">
        <w:rPr>
          <w:rFonts w:ascii="Times New Roman" w:hAnsi="Times New Roman" w:cs="Times New Roman"/>
          <w:sz w:val="24"/>
          <w:szCs w:val="24"/>
        </w:rPr>
        <w:t xml:space="preserve"> </w:t>
      </w:r>
      <w:r>
        <w:rPr>
          <w:rFonts w:ascii="Times New Roman" w:hAnsi="Times New Roman" w:cs="Times New Roman"/>
          <w:sz w:val="24"/>
          <w:szCs w:val="24"/>
        </w:rPr>
        <w:t>o</w:t>
      </w:r>
      <w:r w:rsidR="00A13133">
        <w:rPr>
          <w:rFonts w:ascii="Times New Roman" w:hAnsi="Times New Roman" w:cs="Times New Roman"/>
          <w:sz w:val="24"/>
          <w:szCs w:val="24"/>
        </w:rPr>
        <w:t>r</w:t>
      </w:r>
      <w:r>
        <w:rPr>
          <w:rFonts w:ascii="Times New Roman" w:hAnsi="Times New Roman" w:cs="Times New Roman"/>
          <w:sz w:val="24"/>
          <w:szCs w:val="24"/>
        </w:rPr>
        <w:t xml:space="preserve"> </w:t>
      </w:r>
      <w:r w:rsidR="003A1BCB">
        <w:rPr>
          <w:rFonts w:ascii="Times New Roman" w:hAnsi="Times New Roman" w:cs="Times New Roman"/>
          <w:sz w:val="24"/>
          <w:szCs w:val="24"/>
        </w:rPr>
        <w:t xml:space="preserve">FRA </w:t>
      </w:r>
      <w:r w:rsidR="006B667F">
        <w:rPr>
          <w:rFonts w:ascii="Times New Roman" w:hAnsi="Times New Roman" w:cs="Times New Roman"/>
          <w:sz w:val="24"/>
          <w:szCs w:val="24"/>
        </w:rPr>
        <w:t>Form 54</w:t>
      </w:r>
      <w:r>
        <w:rPr>
          <w:rFonts w:ascii="Times New Roman" w:hAnsi="Times New Roman" w:cs="Times New Roman"/>
          <w:sz w:val="24"/>
          <w:szCs w:val="24"/>
        </w:rPr>
        <w:t>.</w:t>
      </w:r>
      <w:r w:rsidRPr="006C6E4E">
        <w:rPr>
          <w:rFonts w:ascii="Times New Roman" w:hAnsi="Times New Roman" w:cs="Times New Roman"/>
          <w:sz w:val="24"/>
          <w:szCs w:val="24"/>
        </w:rPr>
        <w:t xml:space="preserve">  </w:t>
      </w:r>
    </w:p>
    <w:p w:rsidR="002C2A1B" w:rsidRDefault="002C2A1B" w:rsidP="002C2A1B">
      <w:pPr>
        <w:spacing w:after="0" w:line="240" w:lineRule="auto"/>
        <w:rPr>
          <w:rFonts w:ascii="Times New Roman" w:hAnsi="Times New Roman" w:cs="Times New Roman"/>
          <w:sz w:val="24"/>
          <w:szCs w:val="24"/>
        </w:rPr>
      </w:pPr>
    </w:p>
    <w:p w:rsidR="00FF7A18" w:rsidRDefault="002C2A1B" w:rsidP="00FF7A18">
      <w:pPr>
        <w:spacing w:after="0" w:line="240" w:lineRule="auto"/>
        <w:rPr>
          <w:rFonts w:ascii="Times New Roman" w:hAnsi="Times New Roman" w:cs="Times New Roman"/>
          <w:sz w:val="24"/>
        </w:rPr>
      </w:pPr>
      <w:r>
        <w:rPr>
          <w:rFonts w:ascii="Times New Roman" w:hAnsi="Times New Roman" w:cs="Times New Roman"/>
          <w:sz w:val="24"/>
          <w:szCs w:val="24"/>
        </w:rPr>
        <w:t xml:space="preserve">PHMSA understands the importance of data quality.  PHMSA, and specifically OHMS, currently have a number of </w:t>
      </w:r>
      <w:r w:rsidR="00FF7A18">
        <w:rPr>
          <w:rFonts w:ascii="Times New Roman" w:hAnsi="Times New Roman" w:cs="Times New Roman"/>
          <w:sz w:val="24"/>
          <w:szCs w:val="24"/>
        </w:rPr>
        <w:t>projects</w:t>
      </w:r>
      <w:r>
        <w:rPr>
          <w:rFonts w:ascii="Times New Roman" w:hAnsi="Times New Roman" w:cs="Times New Roman"/>
          <w:sz w:val="24"/>
          <w:szCs w:val="24"/>
        </w:rPr>
        <w:t xml:space="preserve"> that address the issue of data quality and process improvements related to incident and accident reporting. </w:t>
      </w:r>
      <w:r w:rsidR="00E2767A">
        <w:rPr>
          <w:rFonts w:ascii="Times New Roman" w:hAnsi="Times New Roman" w:cs="Times New Roman"/>
          <w:sz w:val="24"/>
          <w:szCs w:val="24"/>
        </w:rPr>
        <w:t xml:space="preserve"> </w:t>
      </w:r>
      <w:r>
        <w:rPr>
          <w:rFonts w:ascii="Times New Roman" w:hAnsi="Times New Roman" w:cs="Times New Roman"/>
          <w:sz w:val="24"/>
          <w:szCs w:val="24"/>
        </w:rPr>
        <w:t xml:space="preserve">OHMS </w:t>
      </w:r>
      <w:r w:rsidR="00FF7A18">
        <w:rPr>
          <w:rFonts w:ascii="Times New Roman" w:hAnsi="Times New Roman" w:cs="Times New Roman"/>
          <w:sz w:val="24"/>
          <w:szCs w:val="24"/>
        </w:rPr>
        <w:t>provides the following summary of</w:t>
      </w:r>
      <w:r w:rsidR="00FF7A18">
        <w:rPr>
          <w:rFonts w:ascii="Times New Roman" w:hAnsi="Times New Roman" w:cs="Times New Roman"/>
          <w:sz w:val="24"/>
        </w:rPr>
        <w:t xml:space="preserve"> </w:t>
      </w:r>
      <w:r w:rsidRPr="00B71307">
        <w:rPr>
          <w:rFonts w:ascii="Times New Roman" w:hAnsi="Times New Roman" w:cs="Times New Roman"/>
          <w:sz w:val="24"/>
        </w:rPr>
        <w:t>the current data</w:t>
      </w:r>
      <w:r w:rsidR="00FF7A18">
        <w:rPr>
          <w:rFonts w:ascii="Times New Roman" w:hAnsi="Times New Roman" w:cs="Times New Roman"/>
          <w:sz w:val="24"/>
        </w:rPr>
        <w:t xml:space="preserve"> quality and process</w:t>
      </w:r>
      <w:r w:rsidRPr="00B71307">
        <w:rPr>
          <w:rFonts w:ascii="Times New Roman" w:hAnsi="Times New Roman" w:cs="Times New Roman"/>
          <w:sz w:val="24"/>
        </w:rPr>
        <w:t xml:space="preserve"> improvement projects.</w:t>
      </w:r>
      <w:r>
        <w:rPr>
          <w:rFonts w:ascii="Times New Roman" w:hAnsi="Times New Roman" w:cs="Times New Roman"/>
          <w:sz w:val="24"/>
        </w:rPr>
        <w:t xml:space="preserve">  These efforts include organizational changes, information technology enhancements, procedures documentation and process improvements, and </w:t>
      </w:r>
      <w:r w:rsidRPr="006C6E4E">
        <w:rPr>
          <w:rFonts w:ascii="Times New Roman" w:hAnsi="Times New Roman" w:cs="Times New Roman"/>
          <w:sz w:val="24"/>
          <w:szCs w:val="24"/>
        </w:rPr>
        <w:t>DOT Form 5800.1</w:t>
      </w:r>
      <w:r>
        <w:rPr>
          <w:rFonts w:ascii="Times New Roman" w:hAnsi="Times New Roman" w:cs="Times New Roman"/>
          <w:sz w:val="24"/>
          <w:szCs w:val="24"/>
        </w:rPr>
        <w:t xml:space="preserve"> reevaluation.</w:t>
      </w:r>
      <w:r w:rsidR="00FF7A18">
        <w:rPr>
          <w:rFonts w:ascii="Times New Roman" w:hAnsi="Times New Roman" w:cs="Times New Roman"/>
          <w:sz w:val="24"/>
          <w:szCs w:val="24"/>
        </w:rPr>
        <w:t xml:space="preserve">  OHMS </w:t>
      </w:r>
      <w:r w:rsidR="009B7133">
        <w:rPr>
          <w:rFonts w:ascii="Times New Roman" w:hAnsi="Times New Roman" w:cs="Times New Roman"/>
          <w:sz w:val="24"/>
          <w:szCs w:val="24"/>
        </w:rPr>
        <w:t xml:space="preserve">will </w:t>
      </w:r>
      <w:r w:rsidR="00FF7A18">
        <w:rPr>
          <w:rFonts w:ascii="Times New Roman" w:hAnsi="Times New Roman" w:cs="Times New Roman"/>
          <w:sz w:val="24"/>
          <w:szCs w:val="24"/>
        </w:rPr>
        <w:t>be available to discuss each of the following in more detail.</w:t>
      </w:r>
    </w:p>
    <w:p w:rsidR="002C2A1B" w:rsidRDefault="002C2A1B" w:rsidP="002C2A1B">
      <w:pPr>
        <w:spacing w:after="0" w:line="240" w:lineRule="auto"/>
        <w:rPr>
          <w:rFonts w:ascii="Times New Roman" w:hAnsi="Times New Roman" w:cs="Times New Roman"/>
          <w:sz w:val="24"/>
        </w:rPr>
      </w:pPr>
    </w:p>
    <w:p w:rsidR="002C2A1B" w:rsidRPr="00F561D9" w:rsidRDefault="002C2A1B" w:rsidP="002C2A1B">
      <w:pPr>
        <w:pStyle w:val="ListParagraph"/>
        <w:numPr>
          <w:ilvl w:val="0"/>
          <w:numId w:val="34"/>
        </w:numPr>
        <w:spacing w:after="0" w:line="240" w:lineRule="auto"/>
        <w:rPr>
          <w:rFonts w:ascii="Times New Roman" w:hAnsi="Times New Roman" w:cs="Times New Roman"/>
          <w:sz w:val="24"/>
          <w:szCs w:val="24"/>
        </w:rPr>
      </w:pPr>
      <w:r w:rsidRPr="00F561D9">
        <w:rPr>
          <w:rFonts w:ascii="Times New Roman" w:hAnsi="Times New Roman" w:cs="Times New Roman"/>
          <w:b/>
          <w:i/>
          <w:sz w:val="24"/>
          <w:szCs w:val="24"/>
        </w:rPr>
        <w:t>Information Technology Enhancements</w:t>
      </w:r>
      <w:r w:rsidRPr="00F561D9">
        <w:rPr>
          <w:rFonts w:ascii="Times New Roman" w:hAnsi="Times New Roman" w:cs="Times New Roman"/>
          <w:sz w:val="24"/>
          <w:szCs w:val="24"/>
        </w:rPr>
        <w:t xml:space="preserve"> – OHMS is currently in the development and testing stages of a complete re-design of our internal and external incident report submission and processing system (</w:t>
      </w:r>
      <w:r w:rsidR="00FF7A18">
        <w:rPr>
          <w:rFonts w:ascii="Times New Roman" w:hAnsi="Times New Roman" w:cs="Times New Roman"/>
          <w:sz w:val="24"/>
          <w:szCs w:val="24"/>
        </w:rPr>
        <w:t xml:space="preserve">currently known as the </w:t>
      </w:r>
      <w:r w:rsidRPr="00F561D9">
        <w:rPr>
          <w:rFonts w:ascii="Times New Roman" w:hAnsi="Times New Roman" w:cs="Times New Roman"/>
          <w:sz w:val="24"/>
          <w:szCs w:val="24"/>
        </w:rPr>
        <w:t>S</w:t>
      </w:r>
      <w:r w:rsidR="00FF7A18">
        <w:rPr>
          <w:rFonts w:ascii="Times New Roman" w:hAnsi="Times New Roman" w:cs="Times New Roman"/>
          <w:sz w:val="24"/>
          <w:szCs w:val="24"/>
        </w:rPr>
        <w:t>mart</w:t>
      </w:r>
      <w:r w:rsidRPr="00F561D9">
        <w:rPr>
          <w:rFonts w:ascii="Times New Roman" w:hAnsi="Times New Roman" w:cs="Times New Roman"/>
          <w:sz w:val="24"/>
          <w:szCs w:val="24"/>
        </w:rPr>
        <w:t xml:space="preserve"> incident reporting </w:t>
      </w:r>
      <w:r w:rsidR="00FF7A18">
        <w:rPr>
          <w:rFonts w:ascii="Times New Roman" w:hAnsi="Times New Roman" w:cs="Times New Roman"/>
          <w:sz w:val="24"/>
          <w:szCs w:val="24"/>
        </w:rPr>
        <w:t>system</w:t>
      </w:r>
      <w:r w:rsidRPr="00F561D9">
        <w:rPr>
          <w:rFonts w:ascii="Times New Roman" w:hAnsi="Times New Roman" w:cs="Times New Roman"/>
          <w:sz w:val="24"/>
          <w:szCs w:val="24"/>
        </w:rPr>
        <w:t>).  This new reporting system will guide incident report</w:t>
      </w:r>
      <w:r w:rsidR="004B090D">
        <w:rPr>
          <w:rFonts w:ascii="Times New Roman" w:hAnsi="Times New Roman" w:cs="Times New Roman"/>
          <w:sz w:val="24"/>
          <w:szCs w:val="24"/>
        </w:rPr>
        <w:t>ing entitie</w:t>
      </w:r>
      <w:r w:rsidRPr="00F561D9">
        <w:rPr>
          <w:rFonts w:ascii="Times New Roman" w:hAnsi="Times New Roman" w:cs="Times New Roman"/>
          <w:sz w:val="24"/>
          <w:szCs w:val="24"/>
        </w:rPr>
        <w:t>s through an intuitive process that will ensure data quality by building business rules</w:t>
      </w:r>
      <w:r>
        <w:rPr>
          <w:rStyle w:val="FootnoteReference"/>
          <w:rFonts w:ascii="Times New Roman" w:hAnsi="Times New Roman" w:cs="Times New Roman"/>
          <w:sz w:val="24"/>
          <w:szCs w:val="24"/>
        </w:rPr>
        <w:footnoteReference w:id="27"/>
      </w:r>
      <w:r w:rsidRPr="00F561D9">
        <w:rPr>
          <w:rFonts w:ascii="Times New Roman" w:hAnsi="Times New Roman" w:cs="Times New Roman"/>
          <w:sz w:val="24"/>
          <w:szCs w:val="24"/>
        </w:rPr>
        <w:t xml:space="preserve"> into the submission process.  </w:t>
      </w:r>
      <w:r w:rsidR="002E7BEA">
        <w:rPr>
          <w:rFonts w:ascii="Times New Roman" w:hAnsi="Times New Roman" w:cs="Times New Roman"/>
          <w:sz w:val="24"/>
          <w:szCs w:val="24"/>
        </w:rPr>
        <w:t>I</w:t>
      </w:r>
      <w:r w:rsidRPr="00F561D9">
        <w:rPr>
          <w:rFonts w:ascii="Times New Roman" w:hAnsi="Times New Roman" w:cs="Times New Roman"/>
          <w:sz w:val="24"/>
          <w:szCs w:val="24"/>
        </w:rPr>
        <w:t>nternally</w:t>
      </w:r>
      <w:r w:rsidR="002E7BEA">
        <w:rPr>
          <w:rFonts w:ascii="Times New Roman" w:hAnsi="Times New Roman" w:cs="Times New Roman"/>
          <w:sz w:val="24"/>
          <w:szCs w:val="24"/>
        </w:rPr>
        <w:t>,</w:t>
      </w:r>
      <w:r w:rsidRPr="00F561D9">
        <w:rPr>
          <w:rFonts w:ascii="Times New Roman" w:hAnsi="Times New Roman" w:cs="Times New Roman"/>
          <w:sz w:val="24"/>
          <w:szCs w:val="24"/>
        </w:rPr>
        <w:t xml:space="preserve"> the new system will improve efficiency and better track workflow.  Overall, we believe the implementation of this effort will: reduce Government resources by decreasing processing time; </w:t>
      </w:r>
      <w:r w:rsidR="00FF7A18">
        <w:rPr>
          <w:rFonts w:ascii="Times New Roman" w:hAnsi="Times New Roman" w:cs="Times New Roman"/>
          <w:sz w:val="24"/>
          <w:szCs w:val="24"/>
        </w:rPr>
        <w:t>improve</w:t>
      </w:r>
      <w:r w:rsidRPr="00F561D9">
        <w:rPr>
          <w:rFonts w:ascii="Times New Roman" w:hAnsi="Times New Roman" w:cs="Times New Roman"/>
          <w:sz w:val="24"/>
          <w:szCs w:val="24"/>
        </w:rPr>
        <w:t xml:space="preserve"> data correctness</w:t>
      </w:r>
      <w:r w:rsidR="002E7BEA">
        <w:rPr>
          <w:rFonts w:ascii="Times New Roman" w:hAnsi="Times New Roman" w:cs="Times New Roman"/>
          <w:sz w:val="24"/>
          <w:szCs w:val="24"/>
        </w:rPr>
        <w:t>,</w:t>
      </w:r>
      <w:r w:rsidRPr="00F561D9">
        <w:rPr>
          <w:rFonts w:ascii="Times New Roman" w:hAnsi="Times New Roman" w:cs="Times New Roman"/>
          <w:sz w:val="24"/>
          <w:szCs w:val="24"/>
        </w:rPr>
        <w:t xml:space="preserve"> data </w:t>
      </w:r>
      <w:r w:rsidR="00FF7A18">
        <w:rPr>
          <w:rFonts w:ascii="Times New Roman" w:hAnsi="Times New Roman" w:cs="Times New Roman"/>
          <w:sz w:val="24"/>
          <w:szCs w:val="24"/>
        </w:rPr>
        <w:t>quality</w:t>
      </w:r>
      <w:r w:rsidR="002E7BEA">
        <w:rPr>
          <w:rFonts w:ascii="Times New Roman" w:hAnsi="Times New Roman" w:cs="Times New Roman"/>
          <w:sz w:val="24"/>
          <w:szCs w:val="24"/>
        </w:rPr>
        <w:t>,</w:t>
      </w:r>
      <w:r w:rsidR="00FF7A18">
        <w:rPr>
          <w:rFonts w:ascii="Times New Roman" w:hAnsi="Times New Roman" w:cs="Times New Roman"/>
          <w:sz w:val="24"/>
          <w:szCs w:val="24"/>
        </w:rPr>
        <w:t xml:space="preserve"> and </w:t>
      </w:r>
      <w:r w:rsidRPr="00F561D9">
        <w:rPr>
          <w:rFonts w:ascii="Times New Roman" w:hAnsi="Times New Roman" w:cs="Times New Roman"/>
          <w:sz w:val="24"/>
          <w:szCs w:val="24"/>
        </w:rPr>
        <w:t>completeness, while allowing users to provide as much information as possible; and enhance the internal and external user experience by simplifying the process</w:t>
      </w:r>
      <w:r w:rsidR="00FF7A18">
        <w:rPr>
          <w:rFonts w:ascii="Times New Roman" w:hAnsi="Times New Roman" w:cs="Times New Roman"/>
          <w:sz w:val="24"/>
          <w:szCs w:val="24"/>
        </w:rPr>
        <w:t>es</w:t>
      </w:r>
      <w:r w:rsidRPr="00F561D9">
        <w:rPr>
          <w:rFonts w:ascii="Times New Roman" w:hAnsi="Times New Roman" w:cs="Times New Roman"/>
          <w:sz w:val="24"/>
          <w:szCs w:val="24"/>
        </w:rPr>
        <w:t xml:space="preserve"> and improving efficiencies.</w:t>
      </w:r>
    </w:p>
    <w:p w:rsidR="002C2A1B" w:rsidRPr="006C6E4E" w:rsidRDefault="002C2A1B" w:rsidP="002C2A1B">
      <w:pPr>
        <w:spacing w:after="0" w:line="240" w:lineRule="auto"/>
        <w:rPr>
          <w:rFonts w:ascii="Times New Roman" w:hAnsi="Times New Roman" w:cs="Times New Roman"/>
          <w:sz w:val="24"/>
          <w:szCs w:val="24"/>
        </w:rPr>
      </w:pPr>
    </w:p>
    <w:p w:rsidR="002C2A1B" w:rsidRPr="00F561D9" w:rsidRDefault="002C2A1B" w:rsidP="002C2A1B">
      <w:pPr>
        <w:pStyle w:val="ListParagraph"/>
        <w:numPr>
          <w:ilvl w:val="0"/>
          <w:numId w:val="34"/>
        </w:numPr>
        <w:spacing w:after="0" w:line="240" w:lineRule="auto"/>
        <w:rPr>
          <w:rFonts w:ascii="Times New Roman" w:hAnsi="Times New Roman" w:cs="Times New Roman"/>
          <w:sz w:val="24"/>
          <w:szCs w:val="24"/>
        </w:rPr>
      </w:pPr>
      <w:r w:rsidRPr="00F561D9">
        <w:rPr>
          <w:rFonts w:ascii="Times New Roman" w:hAnsi="Times New Roman" w:cs="Times New Roman"/>
          <w:b/>
          <w:i/>
          <w:sz w:val="24"/>
          <w:szCs w:val="24"/>
        </w:rPr>
        <w:t xml:space="preserve">Process Improvements </w:t>
      </w:r>
      <w:r w:rsidR="00A418A6">
        <w:rPr>
          <w:rFonts w:ascii="Times New Roman" w:hAnsi="Times New Roman" w:cs="Times New Roman"/>
          <w:b/>
          <w:i/>
          <w:sz w:val="24"/>
          <w:szCs w:val="24"/>
        </w:rPr>
        <w:t>–</w:t>
      </w:r>
      <w:r w:rsidR="00A418A6" w:rsidRPr="00F561D9">
        <w:rPr>
          <w:rFonts w:ascii="Times New Roman" w:hAnsi="Times New Roman" w:cs="Times New Roman"/>
          <w:b/>
          <w:i/>
          <w:sz w:val="24"/>
          <w:szCs w:val="24"/>
        </w:rPr>
        <w:t xml:space="preserve"> </w:t>
      </w:r>
      <w:r w:rsidRPr="00F561D9">
        <w:rPr>
          <w:rFonts w:ascii="Times New Roman" w:hAnsi="Times New Roman" w:cs="Times New Roman"/>
          <w:sz w:val="24"/>
          <w:szCs w:val="24"/>
        </w:rPr>
        <w:t xml:space="preserve">OHMS is in the process of developing a Data Operations Quality Management System (QMS) and seeking International </w:t>
      </w:r>
      <w:r w:rsidR="00DE3371">
        <w:rPr>
          <w:rFonts w:ascii="Times New Roman" w:hAnsi="Times New Roman" w:cs="Times New Roman"/>
          <w:sz w:val="24"/>
          <w:szCs w:val="24"/>
        </w:rPr>
        <w:t xml:space="preserve">Organization for Standardization </w:t>
      </w:r>
      <w:r w:rsidRPr="00F561D9">
        <w:rPr>
          <w:rFonts w:ascii="Times New Roman" w:hAnsi="Times New Roman" w:cs="Times New Roman"/>
          <w:sz w:val="24"/>
          <w:szCs w:val="24"/>
        </w:rPr>
        <w:t>(ISO) 9001 Certification.</w:t>
      </w:r>
      <w:r w:rsidR="00A64254">
        <w:rPr>
          <w:rFonts w:ascii="Times New Roman" w:hAnsi="Times New Roman" w:cs="Times New Roman"/>
          <w:sz w:val="24"/>
          <w:szCs w:val="24"/>
        </w:rPr>
        <w:t xml:space="preserve"> </w:t>
      </w:r>
      <w:r w:rsidRPr="00F561D9">
        <w:rPr>
          <w:rFonts w:ascii="Times New Roman" w:hAnsi="Times New Roman" w:cs="Times New Roman"/>
          <w:sz w:val="24"/>
          <w:szCs w:val="24"/>
        </w:rPr>
        <w:t xml:space="preserve"> To facilitate continuous improvement in support of PHMSA’s mission, the OHMS Program Deve</w:t>
      </w:r>
      <w:r w:rsidR="00FF7A18">
        <w:rPr>
          <w:rFonts w:ascii="Times New Roman" w:hAnsi="Times New Roman" w:cs="Times New Roman"/>
          <w:sz w:val="24"/>
          <w:szCs w:val="24"/>
        </w:rPr>
        <w:t xml:space="preserve">lopment Division </w:t>
      </w:r>
      <w:r w:rsidRPr="00F561D9">
        <w:rPr>
          <w:rFonts w:ascii="Times New Roman" w:hAnsi="Times New Roman" w:cs="Times New Roman"/>
          <w:sz w:val="24"/>
          <w:szCs w:val="24"/>
        </w:rPr>
        <w:t xml:space="preserve">is establishing an ISO 9001 compliant QMS.  The ISO 9001 standard is based on a number of quality management principles, including a strong customer focus, the motivation and implication of top management, the process approach, and continual improvement through audits for nonconformities.  As part of this certification process, OHMS is analyzing the current state of operations to identify gaps related to standard operating procedure documentation and adequacy.  OHMS is working with </w:t>
      </w:r>
      <w:r w:rsidR="0009391A">
        <w:rPr>
          <w:rFonts w:ascii="Times New Roman" w:hAnsi="Times New Roman" w:cs="Times New Roman"/>
          <w:sz w:val="24"/>
          <w:szCs w:val="24"/>
        </w:rPr>
        <w:t>expert contractors</w:t>
      </w:r>
      <w:r w:rsidRPr="00F561D9">
        <w:rPr>
          <w:rFonts w:ascii="Times New Roman" w:hAnsi="Times New Roman" w:cs="Times New Roman"/>
          <w:sz w:val="24"/>
          <w:szCs w:val="24"/>
        </w:rPr>
        <w:t xml:space="preserve"> to use this information to develop and implement an ISO 9001 compliant QMS that will </w:t>
      </w:r>
      <w:r w:rsidRPr="00F561D9">
        <w:rPr>
          <w:rFonts w:ascii="Times New Roman" w:hAnsi="Times New Roman" w:cs="Times New Roman"/>
          <w:sz w:val="24"/>
          <w:szCs w:val="24"/>
        </w:rPr>
        <w:lastRenderedPageBreak/>
        <w:t>include a quality manual, standard operating procedures and business processes, process maps</w:t>
      </w:r>
      <w:r w:rsidR="006553A6">
        <w:rPr>
          <w:rFonts w:ascii="Times New Roman" w:hAnsi="Times New Roman" w:cs="Times New Roman"/>
          <w:sz w:val="24"/>
          <w:szCs w:val="24"/>
        </w:rPr>
        <w:t>,</w:t>
      </w:r>
      <w:r w:rsidRPr="00F561D9">
        <w:rPr>
          <w:rFonts w:ascii="Times New Roman" w:hAnsi="Times New Roman" w:cs="Times New Roman"/>
          <w:sz w:val="24"/>
          <w:szCs w:val="24"/>
        </w:rPr>
        <w:t xml:space="preserve"> and responsibility matrices.  OHMS expects this effort to improve processing times and efficiencies, resource use, stakeholder and customer satisfaction, and data quality and consistency. </w:t>
      </w:r>
    </w:p>
    <w:p w:rsidR="002C2A1B" w:rsidRPr="000D63DD" w:rsidRDefault="002C2A1B" w:rsidP="002C2A1B">
      <w:pPr>
        <w:spacing w:after="0" w:line="240" w:lineRule="auto"/>
        <w:rPr>
          <w:rFonts w:ascii="Times New Roman" w:hAnsi="Times New Roman" w:cs="Times New Roman"/>
          <w:sz w:val="24"/>
          <w:szCs w:val="24"/>
        </w:rPr>
      </w:pPr>
    </w:p>
    <w:p w:rsidR="002C2A1B" w:rsidRPr="00F561D9" w:rsidRDefault="002C2A1B" w:rsidP="002C2A1B">
      <w:pPr>
        <w:pStyle w:val="ListParagraph"/>
        <w:numPr>
          <w:ilvl w:val="0"/>
          <w:numId w:val="34"/>
        </w:numPr>
        <w:spacing w:after="0" w:line="240" w:lineRule="auto"/>
        <w:rPr>
          <w:rFonts w:ascii="Times New Roman" w:hAnsi="Times New Roman" w:cs="Times New Roman"/>
          <w:sz w:val="24"/>
          <w:szCs w:val="24"/>
        </w:rPr>
      </w:pPr>
      <w:r w:rsidRPr="00F561D9">
        <w:rPr>
          <w:rFonts w:ascii="Times New Roman" w:hAnsi="Times New Roman" w:cs="Times New Roman"/>
          <w:b/>
          <w:i/>
          <w:sz w:val="24"/>
          <w:szCs w:val="24"/>
        </w:rPr>
        <w:t xml:space="preserve">Form Evaluation – </w:t>
      </w:r>
      <w:r w:rsidRPr="00F561D9">
        <w:rPr>
          <w:rFonts w:ascii="Times New Roman" w:hAnsi="Times New Roman" w:cs="Times New Roman"/>
          <w:sz w:val="24"/>
          <w:szCs w:val="24"/>
        </w:rPr>
        <w:t>Pending available funding,</w:t>
      </w:r>
      <w:r w:rsidRPr="00F561D9">
        <w:rPr>
          <w:rFonts w:ascii="Times New Roman" w:hAnsi="Times New Roman" w:cs="Times New Roman"/>
          <w:b/>
          <w:i/>
          <w:sz w:val="24"/>
          <w:szCs w:val="24"/>
        </w:rPr>
        <w:t xml:space="preserve"> </w:t>
      </w:r>
      <w:r w:rsidRPr="00F561D9">
        <w:rPr>
          <w:rFonts w:ascii="Times New Roman" w:hAnsi="Times New Roman" w:cs="Times New Roman"/>
          <w:sz w:val="24"/>
          <w:szCs w:val="24"/>
        </w:rPr>
        <w:t xml:space="preserve">OHMS is planning a complete review and analysis of the DOT Form 5800.1 to identify the value and vitality of each data element collected on the current Hazmat Incident Report Form.  Given OHMS is implementing a Smart Form and an ISO-9001 compliant </w:t>
      </w:r>
      <w:proofErr w:type="gramStart"/>
      <w:r w:rsidRPr="00F561D9">
        <w:rPr>
          <w:rFonts w:ascii="Times New Roman" w:hAnsi="Times New Roman" w:cs="Times New Roman"/>
          <w:sz w:val="24"/>
          <w:szCs w:val="24"/>
        </w:rPr>
        <w:t>QMS,</w:t>
      </w:r>
      <w:proofErr w:type="gramEnd"/>
      <w:r w:rsidRPr="00F561D9">
        <w:rPr>
          <w:rFonts w:ascii="Times New Roman" w:hAnsi="Times New Roman" w:cs="Times New Roman"/>
          <w:sz w:val="24"/>
          <w:szCs w:val="24"/>
        </w:rPr>
        <w:t xml:space="preserve"> we expect it </w:t>
      </w:r>
      <w:r w:rsidR="0009391A">
        <w:rPr>
          <w:rFonts w:ascii="Times New Roman" w:hAnsi="Times New Roman" w:cs="Times New Roman"/>
          <w:sz w:val="24"/>
          <w:szCs w:val="24"/>
        </w:rPr>
        <w:t xml:space="preserve">will be </w:t>
      </w:r>
      <w:r w:rsidRPr="00F561D9">
        <w:rPr>
          <w:rFonts w:ascii="Times New Roman" w:hAnsi="Times New Roman" w:cs="Times New Roman"/>
          <w:sz w:val="24"/>
          <w:szCs w:val="24"/>
        </w:rPr>
        <w:t>necessary to perform a complete review of the programmatic value of the data elements on DOT Form 5800.1. This would involve a meta-analysis and review of how data elements are used, confidence issues with data fields, and recommendations for improvements for DOT Form 5800.1</w:t>
      </w:r>
      <w:r w:rsidR="00E2767A">
        <w:rPr>
          <w:rFonts w:ascii="Times New Roman" w:hAnsi="Times New Roman" w:cs="Times New Roman"/>
          <w:sz w:val="24"/>
          <w:szCs w:val="24"/>
        </w:rPr>
        <w:t xml:space="preserve"> </w:t>
      </w:r>
      <w:r w:rsidRPr="00F561D9">
        <w:rPr>
          <w:rFonts w:ascii="Times New Roman" w:hAnsi="Times New Roman" w:cs="Times New Roman"/>
          <w:sz w:val="24"/>
          <w:szCs w:val="24"/>
        </w:rPr>
        <w:t>content and design, including potential changes requiring rulemaking that would provide a measurable benefit</w:t>
      </w:r>
      <w:r w:rsidR="00A64254">
        <w:rPr>
          <w:rFonts w:ascii="Times New Roman" w:hAnsi="Times New Roman" w:cs="Times New Roman"/>
          <w:sz w:val="24"/>
          <w:szCs w:val="24"/>
        </w:rPr>
        <w:t xml:space="preserve"> over and above the status quo.</w:t>
      </w:r>
      <w:r w:rsidRPr="00F561D9">
        <w:rPr>
          <w:rFonts w:ascii="Times New Roman" w:hAnsi="Times New Roman" w:cs="Times New Roman"/>
          <w:sz w:val="24"/>
          <w:szCs w:val="24"/>
        </w:rPr>
        <w:t xml:space="preserve">  In addition, this effort would consider input from all stakeholders via notice </w:t>
      </w:r>
      <w:r w:rsidR="0009391A">
        <w:rPr>
          <w:rFonts w:ascii="Times New Roman" w:hAnsi="Times New Roman" w:cs="Times New Roman"/>
          <w:sz w:val="24"/>
          <w:szCs w:val="24"/>
        </w:rPr>
        <w:t>with</w:t>
      </w:r>
      <w:r w:rsidRPr="00F561D9">
        <w:rPr>
          <w:rFonts w:ascii="Times New Roman" w:hAnsi="Times New Roman" w:cs="Times New Roman"/>
          <w:sz w:val="24"/>
          <w:szCs w:val="24"/>
        </w:rPr>
        <w:t xml:space="preserve"> request for comments in the </w:t>
      </w:r>
      <w:r w:rsidRPr="00F973D7">
        <w:rPr>
          <w:rFonts w:ascii="Times New Roman" w:hAnsi="Times New Roman" w:cs="Times New Roman"/>
          <w:i/>
          <w:sz w:val="24"/>
          <w:szCs w:val="24"/>
        </w:rPr>
        <w:t>Federal Register</w:t>
      </w:r>
      <w:r w:rsidRPr="00F561D9">
        <w:rPr>
          <w:rFonts w:ascii="Times New Roman" w:hAnsi="Times New Roman" w:cs="Times New Roman"/>
          <w:sz w:val="24"/>
          <w:szCs w:val="24"/>
        </w:rPr>
        <w:t xml:space="preserve"> and other outreach to industry groups.</w:t>
      </w:r>
    </w:p>
    <w:p w:rsidR="002C2A1B" w:rsidRPr="002C2A1B" w:rsidRDefault="002C2A1B" w:rsidP="00345C4A">
      <w:pPr>
        <w:spacing w:after="0" w:line="240" w:lineRule="auto"/>
        <w:rPr>
          <w:rFonts w:ascii="Times New Roman" w:hAnsi="Times New Roman" w:cs="Times New Roman"/>
        </w:rPr>
      </w:pPr>
    </w:p>
    <w:sectPr w:rsidR="002C2A1B" w:rsidRPr="002C2A1B" w:rsidSect="003D6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817" w:rsidRDefault="005F7817" w:rsidP="00EE6D0D">
      <w:pPr>
        <w:spacing w:after="0" w:line="240" w:lineRule="auto"/>
      </w:pPr>
      <w:r>
        <w:separator/>
      </w:r>
    </w:p>
  </w:endnote>
  <w:endnote w:type="continuationSeparator" w:id="0">
    <w:p w:rsidR="005F7817" w:rsidRDefault="005F7817" w:rsidP="00EE6D0D">
      <w:pPr>
        <w:spacing w:after="0" w:line="240" w:lineRule="auto"/>
      </w:pPr>
      <w:r>
        <w:continuationSeparator/>
      </w:r>
    </w:p>
  </w:endnote>
  <w:endnote w:type="continuationNotice" w:id="1">
    <w:p w:rsidR="005F7817" w:rsidRDefault="005F78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407222"/>
      <w:docPartObj>
        <w:docPartGallery w:val="Page Numbers (Bottom of Page)"/>
        <w:docPartUnique/>
      </w:docPartObj>
    </w:sdtPr>
    <w:sdtEndPr>
      <w:rPr>
        <w:noProof/>
      </w:rPr>
    </w:sdtEndPr>
    <w:sdtContent>
      <w:p w:rsidR="00DF4CEA" w:rsidRDefault="00DF4CEA">
        <w:pPr>
          <w:pStyle w:val="Footer"/>
          <w:jc w:val="center"/>
        </w:pPr>
        <w:r>
          <w:fldChar w:fldCharType="begin"/>
        </w:r>
        <w:r>
          <w:instrText xml:space="preserve"> PAGE   \* MERGEFORMAT </w:instrText>
        </w:r>
        <w:r>
          <w:fldChar w:fldCharType="separate"/>
        </w:r>
        <w:r w:rsidR="001508EE">
          <w:rPr>
            <w:noProof/>
          </w:rPr>
          <w:t>1</w:t>
        </w:r>
        <w:r>
          <w:rPr>
            <w:noProof/>
          </w:rPr>
          <w:fldChar w:fldCharType="end"/>
        </w:r>
      </w:p>
    </w:sdtContent>
  </w:sdt>
  <w:p w:rsidR="00DF4CEA" w:rsidRPr="00361F56" w:rsidRDefault="00DF4CEA" w:rsidP="00361F56">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817" w:rsidRDefault="005F7817" w:rsidP="00EE6D0D">
      <w:pPr>
        <w:spacing w:after="0" w:line="240" w:lineRule="auto"/>
      </w:pPr>
      <w:r>
        <w:separator/>
      </w:r>
    </w:p>
  </w:footnote>
  <w:footnote w:type="continuationSeparator" w:id="0">
    <w:p w:rsidR="005F7817" w:rsidRDefault="005F7817" w:rsidP="00EE6D0D">
      <w:pPr>
        <w:spacing w:after="0" w:line="240" w:lineRule="auto"/>
      </w:pPr>
      <w:r>
        <w:continuationSeparator/>
      </w:r>
    </w:p>
  </w:footnote>
  <w:footnote w:type="continuationNotice" w:id="1">
    <w:p w:rsidR="005F7817" w:rsidRDefault="005F7817">
      <w:pPr>
        <w:spacing w:after="0" w:line="240" w:lineRule="auto"/>
      </w:pPr>
    </w:p>
  </w:footnote>
  <w:footnote w:id="2">
    <w:p w:rsidR="00DF4CEA" w:rsidRPr="005D6862" w:rsidRDefault="00DF4CEA" w:rsidP="00B3008A">
      <w:pPr>
        <w:pStyle w:val="FootnoteText"/>
        <w:rPr>
          <w:rFonts w:ascii="Times New Roman" w:hAnsi="Times New Roman" w:cs="Times New Roman"/>
        </w:rPr>
      </w:pPr>
      <w:r w:rsidRPr="005D6862">
        <w:rPr>
          <w:rStyle w:val="FootnoteReference"/>
          <w:rFonts w:ascii="Times New Roman" w:hAnsi="Times New Roman" w:cs="Times New Roman"/>
        </w:rPr>
        <w:footnoteRef/>
      </w:r>
      <w:r w:rsidRPr="005D6862">
        <w:rPr>
          <w:rFonts w:ascii="Times New Roman" w:hAnsi="Times New Roman" w:cs="Times New Roman"/>
        </w:rPr>
        <w:t xml:space="preserve"> </w:t>
      </w:r>
      <w:hyperlink r:id="rId1" w:history="1">
        <w:r w:rsidRPr="005D6862">
          <w:rPr>
            <w:rStyle w:val="Hyperlink"/>
            <w:rFonts w:ascii="Times New Roman" w:hAnsi="Times New Roman" w:cs="Times New Roman"/>
          </w:rPr>
          <w:t>http://www.reginfo.gov/public/reginfo/pra.pdf</w:t>
        </w:r>
      </w:hyperlink>
      <w:r w:rsidRPr="005D6862">
        <w:rPr>
          <w:rFonts w:ascii="Times New Roman" w:hAnsi="Times New Roman" w:cs="Times New Roman"/>
        </w:rPr>
        <w:t xml:space="preserve"> </w:t>
      </w:r>
    </w:p>
  </w:footnote>
  <w:footnote w:id="3">
    <w:p w:rsidR="00DF4CEA" w:rsidRPr="005D6862" w:rsidRDefault="00DF4CEA">
      <w:pPr>
        <w:pStyle w:val="FootnoteText"/>
        <w:rPr>
          <w:rFonts w:ascii="Times New Roman" w:hAnsi="Times New Roman" w:cs="Times New Roman"/>
        </w:rPr>
      </w:pPr>
      <w:r w:rsidRPr="005D6862">
        <w:rPr>
          <w:rStyle w:val="FootnoteReference"/>
          <w:rFonts w:ascii="Times New Roman" w:hAnsi="Times New Roman" w:cs="Times New Roman"/>
        </w:rPr>
        <w:footnoteRef/>
      </w:r>
      <w:r w:rsidRPr="005D6862">
        <w:rPr>
          <w:rFonts w:ascii="Times New Roman" w:hAnsi="Times New Roman" w:cs="Times New Roman"/>
        </w:rPr>
        <w:t xml:space="preserve"> OMB’s terms of clearance contained additional, specific requirements for PHMSA and FRA.  </w:t>
      </w:r>
      <w:r w:rsidR="00263BB6" w:rsidRPr="005D6862">
        <w:rPr>
          <w:rFonts w:ascii="Times New Roman" w:hAnsi="Times New Roman" w:cs="Times New Roman"/>
        </w:rPr>
        <w:t>Th</w:t>
      </w:r>
      <w:r w:rsidR="00263BB6">
        <w:rPr>
          <w:rFonts w:ascii="Times New Roman" w:hAnsi="Times New Roman" w:cs="Times New Roman"/>
        </w:rPr>
        <w:t>e</w:t>
      </w:r>
      <w:r w:rsidR="00263BB6" w:rsidRPr="005D6862">
        <w:rPr>
          <w:rFonts w:ascii="Times New Roman" w:hAnsi="Times New Roman" w:cs="Times New Roman"/>
        </w:rPr>
        <w:t xml:space="preserve"> </w:t>
      </w:r>
      <w:r w:rsidRPr="005D6862">
        <w:rPr>
          <w:rFonts w:ascii="Times New Roman" w:hAnsi="Times New Roman" w:cs="Times New Roman"/>
        </w:rPr>
        <w:t xml:space="preserve">requirements specific to </w:t>
      </w:r>
      <w:r>
        <w:rPr>
          <w:rFonts w:ascii="Times New Roman" w:hAnsi="Times New Roman" w:cs="Times New Roman"/>
        </w:rPr>
        <w:t xml:space="preserve">either </w:t>
      </w:r>
      <w:r w:rsidR="00013501">
        <w:rPr>
          <w:rFonts w:ascii="Times New Roman" w:hAnsi="Times New Roman" w:cs="Times New Roman"/>
        </w:rPr>
        <w:t>agency</w:t>
      </w:r>
      <w:r>
        <w:rPr>
          <w:rFonts w:ascii="Times New Roman" w:hAnsi="Times New Roman" w:cs="Times New Roman"/>
        </w:rPr>
        <w:t xml:space="preserve"> individually </w:t>
      </w:r>
      <w:r w:rsidRPr="005D6862">
        <w:rPr>
          <w:rFonts w:ascii="Times New Roman" w:hAnsi="Times New Roman" w:cs="Times New Roman"/>
        </w:rPr>
        <w:t xml:space="preserve">are not addressed in </w:t>
      </w:r>
      <w:r>
        <w:rPr>
          <w:rFonts w:ascii="Times New Roman" w:hAnsi="Times New Roman" w:cs="Times New Roman"/>
        </w:rPr>
        <w:t>the body of this report</w:t>
      </w:r>
      <w:r w:rsidRPr="005D6862">
        <w:rPr>
          <w:rFonts w:ascii="Times New Roman" w:hAnsi="Times New Roman" w:cs="Times New Roman"/>
        </w:rPr>
        <w:t xml:space="preserve">. </w:t>
      </w:r>
      <w:r>
        <w:rPr>
          <w:rFonts w:ascii="Times New Roman" w:hAnsi="Times New Roman" w:cs="Times New Roman"/>
        </w:rPr>
        <w:t xml:space="preserve"> OMB requested PHMSA create</w:t>
      </w:r>
      <w:r w:rsidRPr="002364CA">
        <w:rPr>
          <w:rFonts w:ascii="Times New Roman" w:hAnsi="Times New Roman" w:cs="Times New Roman"/>
        </w:rPr>
        <w:t xml:space="preserve"> a plan to address data quality problems identified in the R</w:t>
      </w:r>
      <w:r>
        <w:rPr>
          <w:rFonts w:ascii="Times New Roman" w:hAnsi="Times New Roman" w:cs="Times New Roman"/>
        </w:rPr>
        <w:t xml:space="preserve">egulatory </w:t>
      </w:r>
      <w:r w:rsidRPr="002364CA">
        <w:rPr>
          <w:rFonts w:ascii="Times New Roman" w:hAnsi="Times New Roman" w:cs="Times New Roman"/>
        </w:rPr>
        <w:t>I</w:t>
      </w:r>
      <w:r>
        <w:rPr>
          <w:rFonts w:ascii="Times New Roman" w:hAnsi="Times New Roman" w:cs="Times New Roman"/>
        </w:rPr>
        <w:t xml:space="preserve">mpact </w:t>
      </w:r>
      <w:r w:rsidRPr="002364CA">
        <w:rPr>
          <w:rFonts w:ascii="Times New Roman" w:hAnsi="Times New Roman" w:cs="Times New Roman"/>
        </w:rPr>
        <w:t>A</w:t>
      </w:r>
      <w:r>
        <w:rPr>
          <w:rFonts w:ascii="Times New Roman" w:hAnsi="Times New Roman" w:cs="Times New Roman"/>
        </w:rPr>
        <w:t>nalysis</w:t>
      </w:r>
      <w:r w:rsidRPr="002364CA">
        <w:rPr>
          <w:rFonts w:ascii="Times New Roman" w:hAnsi="Times New Roman" w:cs="Times New Roman"/>
        </w:rPr>
        <w:t xml:space="preserve"> for the enhanced tank car standards final rule.</w:t>
      </w:r>
      <w:r>
        <w:rPr>
          <w:rFonts w:ascii="Times New Roman" w:hAnsi="Times New Roman" w:cs="Times New Roman"/>
        </w:rPr>
        <w:t xml:space="preserve">  Appendix A of this report addresses this request.</w:t>
      </w:r>
    </w:p>
  </w:footnote>
  <w:footnote w:id="4">
    <w:p w:rsidR="00DF4CEA" w:rsidRPr="004025A1" w:rsidRDefault="00DF4CEA">
      <w:pPr>
        <w:pStyle w:val="FootnoteText"/>
        <w:rPr>
          <w:rFonts w:ascii="Times New Roman" w:hAnsi="Times New Roman" w:cs="Times New Roman"/>
        </w:rPr>
      </w:pPr>
      <w:r w:rsidRPr="005D6862">
        <w:rPr>
          <w:rStyle w:val="FootnoteReference"/>
          <w:rFonts w:ascii="Times New Roman" w:hAnsi="Times New Roman" w:cs="Times New Roman"/>
        </w:rPr>
        <w:footnoteRef/>
      </w:r>
      <w:r w:rsidRPr="005D6862">
        <w:rPr>
          <w:rFonts w:ascii="Times New Roman" w:hAnsi="Times New Roman" w:cs="Times New Roman"/>
        </w:rPr>
        <w:t xml:space="preserve"> OMB’s deadline for the production of this report is the expiration date for the forms.  However, each of these forms has a different expiration date.  PHMSA and FRA are submitting the report at the earliest expiration date</w:t>
      </w:r>
      <w:r>
        <w:rPr>
          <w:rFonts w:ascii="Times New Roman" w:hAnsi="Times New Roman" w:cs="Times New Roman"/>
        </w:rPr>
        <w:t>, December 31, 2016</w:t>
      </w:r>
      <w:r w:rsidRPr="005D6862">
        <w:rPr>
          <w:rFonts w:ascii="Times New Roman" w:hAnsi="Times New Roman" w:cs="Times New Roman"/>
        </w:rPr>
        <w:t>.</w:t>
      </w:r>
      <w:r>
        <w:rPr>
          <w:rFonts w:ascii="Times New Roman" w:hAnsi="Times New Roman" w:cs="Times New Roman"/>
        </w:rPr>
        <w:t xml:space="preserve"> </w:t>
      </w:r>
    </w:p>
  </w:footnote>
  <w:footnote w:id="5">
    <w:p w:rsidR="000E2E47" w:rsidRPr="00F973D7" w:rsidRDefault="000E2E47">
      <w:pPr>
        <w:pStyle w:val="FootnoteText"/>
        <w:rPr>
          <w:rFonts w:ascii="Times New Roman" w:hAnsi="Times New Roman" w:cs="Times New Roman"/>
        </w:rPr>
      </w:pPr>
      <w:r w:rsidRPr="00F973D7">
        <w:rPr>
          <w:rStyle w:val="FootnoteReference"/>
          <w:rFonts w:ascii="Times New Roman" w:hAnsi="Times New Roman" w:cs="Times New Roman"/>
        </w:rPr>
        <w:footnoteRef/>
      </w:r>
      <w:r w:rsidRPr="00F973D7">
        <w:rPr>
          <w:rFonts w:ascii="Times New Roman" w:hAnsi="Times New Roman" w:cs="Times New Roman"/>
        </w:rPr>
        <w:t xml:space="preserve"> Staff from FRA’s Office of Railroad Safety’s Railroad Safety Information Management Division and Office of Chief Counsel</w:t>
      </w:r>
      <w:r w:rsidR="00F15C89">
        <w:rPr>
          <w:rFonts w:ascii="Times New Roman" w:hAnsi="Times New Roman" w:cs="Times New Roman"/>
        </w:rPr>
        <w:t>,</w:t>
      </w:r>
      <w:r w:rsidRPr="00F973D7">
        <w:rPr>
          <w:rFonts w:ascii="Times New Roman" w:hAnsi="Times New Roman" w:cs="Times New Roman"/>
        </w:rPr>
        <w:t xml:space="preserve"> as well as staff from PHMSA’s Office of Hazardous Materials Safety, Office of Pipeline Safety, and Office of Chief Counsel</w:t>
      </w:r>
      <w:r w:rsidR="00F15C89">
        <w:rPr>
          <w:rFonts w:ascii="Times New Roman" w:hAnsi="Times New Roman" w:cs="Times New Roman"/>
        </w:rPr>
        <w:t>,</w:t>
      </w:r>
      <w:r w:rsidRPr="00F973D7">
        <w:rPr>
          <w:rFonts w:ascii="Times New Roman" w:hAnsi="Times New Roman" w:cs="Times New Roman"/>
        </w:rPr>
        <w:t xml:space="preserve"> participated in preparing this report.  This report was developed with input from the data analysts, statistician</w:t>
      </w:r>
      <w:r w:rsidR="00F15C89">
        <w:rPr>
          <w:rFonts w:ascii="Times New Roman" w:hAnsi="Times New Roman" w:cs="Times New Roman"/>
        </w:rPr>
        <w:t>s</w:t>
      </w:r>
      <w:r w:rsidRPr="00F973D7">
        <w:rPr>
          <w:rFonts w:ascii="Times New Roman" w:hAnsi="Times New Roman" w:cs="Times New Roman"/>
        </w:rPr>
        <w:t>, and division directors that are responsible for implementing and supporting the electronic reporting systems and analyzing data in addition to enforcing the laws requiring the submission of the data.  Following completion of this report</w:t>
      </w:r>
      <w:r w:rsidR="0039311B">
        <w:rPr>
          <w:rFonts w:ascii="Times New Roman" w:hAnsi="Times New Roman" w:cs="Times New Roman"/>
        </w:rPr>
        <w:t>,</w:t>
      </w:r>
      <w:r w:rsidRPr="00F973D7">
        <w:rPr>
          <w:rFonts w:ascii="Times New Roman" w:hAnsi="Times New Roman" w:cs="Times New Roman"/>
        </w:rPr>
        <w:t xml:space="preserve"> both PHMSA and FRA Chief Counsel and Senior Leadership reviewed the report and concurred on the findings.</w:t>
      </w:r>
    </w:p>
  </w:footnote>
  <w:footnote w:id="6">
    <w:p w:rsidR="00DF4CEA" w:rsidRPr="005D6862" w:rsidRDefault="00DF4CEA" w:rsidP="00392BF4">
      <w:pPr>
        <w:pStyle w:val="FootnoteText"/>
        <w:rPr>
          <w:rFonts w:ascii="Times New Roman" w:hAnsi="Times New Roman" w:cs="Times New Roman"/>
        </w:rPr>
      </w:pPr>
      <w:r w:rsidRPr="005D6862">
        <w:rPr>
          <w:rStyle w:val="FootnoteReference"/>
          <w:rFonts w:ascii="Times New Roman" w:hAnsi="Times New Roman" w:cs="Times New Roman"/>
        </w:rPr>
        <w:footnoteRef/>
      </w:r>
      <w:r w:rsidRPr="005D6862">
        <w:rPr>
          <w:rFonts w:ascii="Times New Roman" w:hAnsi="Times New Roman" w:cs="Times New Roman"/>
        </w:rPr>
        <w:t xml:space="preserve"> </w:t>
      </w:r>
      <w:r w:rsidRPr="00FB36DE">
        <w:rPr>
          <w:rFonts w:ascii="Times New Roman" w:hAnsi="Times New Roman" w:cs="Times New Roman"/>
          <w:u w:val="single"/>
        </w:rPr>
        <w:t>See</w:t>
      </w:r>
      <w:r w:rsidRPr="005D6862">
        <w:rPr>
          <w:rFonts w:ascii="Times New Roman" w:hAnsi="Times New Roman" w:cs="Times New Roman"/>
        </w:rPr>
        <w:t xml:space="preserve"> </w:t>
      </w:r>
      <w:hyperlink r:id="rId2" w:history="1">
        <w:r w:rsidRPr="005D6862">
          <w:rPr>
            <w:rStyle w:val="Hyperlink"/>
            <w:rFonts w:ascii="Times New Roman" w:hAnsi="Times New Roman" w:cs="Times New Roman"/>
          </w:rPr>
          <w:t>http://www.ecfr.gov/cgi-bin/text-idx?SID=b9568c78cdea5c309d4962bcece6bd97&amp;mc=true&amp;node=sp49.2.171.b&amp;rgn=div6</w:t>
        </w:r>
      </w:hyperlink>
      <w:r w:rsidRPr="005D6862">
        <w:rPr>
          <w:rFonts w:ascii="Times New Roman" w:hAnsi="Times New Roman" w:cs="Times New Roman"/>
        </w:rPr>
        <w:t xml:space="preserve"> </w:t>
      </w:r>
    </w:p>
  </w:footnote>
  <w:footnote w:id="7">
    <w:p w:rsidR="00DF4CEA" w:rsidRPr="00FA36BD" w:rsidRDefault="00DF4CEA" w:rsidP="00BF3756">
      <w:pPr>
        <w:pStyle w:val="FootnoteText"/>
        <w:rPr>
          <w:rFonts w:ascii="Times New Roman" w:hAnsi="Times New Roman" w:cs="Times New Roman"/>
        </w:rPr>
      </w:pPr>
      <w:r w:rsidRPr="005D6862">
        <w:rPr>
          <w:rStyle w:val="FootnoteReference"/>
          <w:rFonts w:ascii="Times New Roman" w:hAnsi="Times New Roman" w:cs="Times New Roman"/>
        </w:rPr>
        <w:footnoteRef/>
      </w:r>
      <w:r w:rsidRPr="005D6862">
        <w:rPr>
          <w:rFonts w:ascii="Times New Roman" w:hAnsi="Times New Roman" w:cs="Times New Roman"/>
        </w:rPr>
        <w:t xml:space="preserve"> </w:t>
      </w:r>
      <w:r w:rsidRPr="00FB36DE">
        <w:rPr>
          <w:rStyle w:val="apple-converted-space"/>
          <w:rFonts w:ascii="Times New Roman" w:hAnsi="Times New Roman" w:cs="Times New Roman"/>
          <w:u w:val="single"/>
          <w:shd w:val="clear" w:color="auto" w:fill="FFFFFF"/>
        </w:rPr>
        <w:t>See</w:t>
      </w:r>
      <w:r w:rsidRPr="005D6862">
        <w:rPr>
          <w:rStyle w:val="apple-converted-space"/>
          <w:rFonts w:ascii="Times New Roman" w:hAnsi="Times New Roman" w:cs="Times New Roman"/>
          <w:shd w:val="clear" w:color="auto" w:fill="FFFFFF"/>
        </w:rPr>
        <w:t xml:space="preserve"> </w:t>
      </w:r>
      <w:r w:rsidRPr="005D6862">
        <w:rPr>
          <w:rFonts w:ascii="Times New Roman" w:hAnsi="Times New Roman" w:cs="Times New Roman"/>
        </w:rPr>
        <w:t>49 CFR §</w:t>
      </w:r>
      <w:r>
        <w:rPr>
          <w:rFonts w:ascii="Times New Roman" w:hAnsi="Times New Roman" w:cs="Times New Roman"/>
        </w:rPr>
        <w:t xml:space="preserve"> </w:t>
      </w:r>
      <w:r w:rsidRPr="005D6862">
        <w:rPr>
          <w:rFonts w:ascii="Times New Roman" w:hAnsi="Times New Roman" w:cs="Times New Roman"/>
        </w:rPr>
        <w:t xml:space="preserve">171.16 </w:t>
      </w:r>
      <w:r w:rsidRPr="005D6862">
        <w:rPr>
          <w:rFonts w:ascii="Times New Roman" w:hAnsi="Times New Roman" w:cs="Times New Roman"/>
          <w:shd w:val="clear" w:color="auto" w:fill="FFFFFF"/>
        </w:rPr>
        <w:t>(using the modal-agnostic term “transportation in commerce</w:t>
      </w:r>
      <w:r w:rsidRPr="005D6862">
        <w:rPr>
          <w:rStyle w:val="apple-converted-space"/>
          <w:rFonts w:ascii="Times New Roman" w:hAnsi="Times New Roman" w:cs="Times New Roman"/>
          <w:shd w:val="clear" w:color="auto" w:fill="FFFFFF"/>
        </w:rPr>
        <w:t>” as a statutory requirement for a DOT Form 5800.1 filing).</w:t>
      </w:r>
      <w:r>
        <w:rPr>
          <w:rStyle w:val="apple-converted-space"/>
          <w:rFonts w:ascii="Times New Roman" w:hAnsi="Times New Roman" w:cs="Times New Roman"/>
          <w:shd w:val="clear" w:color="auto" w:fill="FFFFFF"/>
        </w:rPr>
        <w:t xml:space="preserve">  In addition, an incident must be reported if </w:t>
      </w:r>
      <w:r w:rsidR="007A21DC">
        <w:rPr>
          <w:rStyle w:val="apple-converted-space"/>
          <w:rFonts w:ascii="Times New Roman" w:hAnsi="Times New Roman" w:cs="Times New Roman"/>
          <w:shd w:val="clear" w:color="auto" w:fill="FFFFFF"/>
        </w:rPr>
        <w:t xml:space="preserve">it </w:t>
      </w:r>
      <w:r>
        <w:rPr>
          <w:rStyle w:val="apple-converted-space"/>
          <w:rFonts w:ascii="Times New Roman" w:hAnsi="Times New Roman" w:cs="Times New Roman"/>
          <w:shd w:val="clear" w:color="auto" w:fill="FFFFFF"/>
        </w:rPr>
        <w:t xml:space="preserve">meets any of the circumstances described in </w:t>
      </w:r>
      <w:r w:rsidRPr="005D6862">
        <w:rPr>
          <w:rFonts w:ascii="Times New Roman" w:hAnsi="Times New Roman" w:cs="Times New Roman"/>
        </w:rPr>
        <w:t>49 CFR §</w:t>
      </w:r>
      <w:r w:rsidR="007A21DC">
        <w:rPr>
          <w:rFonts w:ascii="Times New Roman" w:hAnsi="Times New Roman" w:cs="Times New Roman"/>
        </w:rPr>
        <w:t> </w:t>
      </w:r>
      <w:r w:rsidRPr="005D6862">
        <w:rPr>
          <w:rFonts w:ascii="Times New Roman" w:hAnsi="Times New Roman" w:cs="Times New Roman"/>
        </w:rPr>
        <w:t>171.1</w:t>
      </w:r>
      <w:r>
        <w:rPr>
          <w:rFonts w:ascii="Times New Roman" w:hAnsi="Times New Roman" w:cs="Times New Roman"/>
        </w:rPr>
        <w:t>5(b).</w:t>
      </w:r>
    </w:p>
  </w:footnote>
  <w:footnote w:id="8">
    <w:p w:rsidR="00DF4CEA" w:rsidRPr="005D6862" w:rsidRDefault="00DF4CEA" w:rsidP="00392BF4">
      <w:pPr>
        <w:pStyle w:val="Heading2"/>
        <w:shd w:val="clear" w:color="auto" w:fill="FFFFFF"/>
        <w:spacing w:before="0" w:beforeAutospacing="0" w:after="0" w:afterAutospacing="0"/>
        <w:rPr>
          <w:b w:val="0"/>
          <w:color w:val="000000"/>
          <w:sz w:val="20"/>
          <w:szCs w:val="20"/>
        </w:rPr>
      </w:pPr>
      <w:r w:rsidRPr="005D6862">
        <w:rPr>
          <w:rStyle w:val="FootnoteReference"/>
          <w:b w:val="0"/>
          <w:sz w:val="20"/>
          <w:szCs w:val="20"/>
        </w:rPr>
        <w:footnoteRef/>
      </w:r>
      <w:r w:rsidRPr="005D6862">
        <w:rPr>
          <w:b w:val="0"/>
          <w:sz w:val="20"/>
          <w:szCs w:val="20"/>
        </w:rPr>
        <w:t xml:space="preserve"> </w:t>
      </w:r>
      <w:r w:rsidRPr="00FB36DE">
        <w:rPr>
          <w:b w:val="0"/>
          <w:sz w:val="20"/>
          <w:szCs w:val="20"/>
          <w:u w:val="single"/>
        </w:rPr>
        <w:t>See</w:t>
      </w:r>
      <w:r w:rsidRPr="005D6862">
        <w:rPr>
          <w:b w:val="0"/>
          <w:sz w:val="20"/>
          <w:szCs w:val="20"/>
        </w:rPr>
        <w:t xml:space="preserve"> 49 CFR </w:t>
      </w:r>
      <w:r w:rsidRPr="005D6862">
        <w:rPr>
          <w:b w:val="0"/>
          <w:color w:val="000000"/>
          <w:sz w:val="20"/>
          <w:szCs w:val="20"/>
        </w:rPr>
        <w:t>§</w:t>
      </w:r>
      <w:r>
        <w:rPr>
          <w:b w:val="0"/>
          <w:color w:val="000000"/>
          <w:sz w:val="20"/>
          <w:szCs w:val="20"/>
        </w:rPr>
        <w:t xml:space="preserve"> </w:t>
      </w:r>
      <w:r w:rsidRPr="005D6862">
        <w:rPr>
          <w:b w:val="0"/>
          <w:color w:val="000000"/>
          <w:sz w:val="20"/>
          <w:szCs w:val="20"/>
        </w:rPr>
        <w:t xml:space="preserve">171.16 </w:t>
      </w:r>
    </w:p>
  </w:footnote>
  <w:footnote w:id="9">
    <w:p w:rsidR="00DF4CEA" w:rsidRPr="005D6862" w:rsidRDefault="00DF4CEA">
      <w:pPr>
        <w:pStyle w:val="FootnoteText"/>
        <w:rPr>
          <w:rFonts w:ascii="Times New Roman" w:hAnsi="Times New Roman" w:cs="Times New Roman"/>
        </w:rPr>
      </w:pPr>
      <w:r w:rsidRPr="005D6862">
        <w:rPr>
          <w:rStyle w:val="FootnoteReference"/>
          <w:rFonts w:ascii="Times New Roman" w:hAnsi="Times New Roman" w:cs="Times New Roman"/>
        </w:rPr>
        <w:footnoteRef/>
      </w:r>
      <w:r w:rsidRPr="005D6862">
        <w:rPr>
          <w:rFonts w:ascii="Times New Roman" w:hAnsi="Times New Roman" w:cs="Times New Roman"/>
        </w:rPr>
        <w:t xml:space="preserve"> While there are over 40 questions, not all questions are applicable to all modes of transport</w:t>
      </w:r>
      <w:r w:rsidR="00983837">
        <w:rPr>
          <w:rFonts w:ascii="Times New Roman" w:hAnsi="Times New Roman" w:cs="Times New Roman"/>
        </w:rPr>
        <w:t>at</w:t>
      </w:r>
      <w:r w:rsidR="002821D7">
        <w:rPr>
          <w:rFonts w:ascii="Times New Roman" w:hAnsi="Times New Roman" w:cs="Times New Roman"/>
        </w:rPr>
        <w:t>ion</w:t>
      </w:r>
      <w:r w:rsidRPr="005D6862">
        <w:rPr>
          <w:rFonts w:ascii="Times New Roman" w:hAnsi="Times New Roman" w:cs="Times New Roman"/>
        </w:rPr>
        <w:t>.</w:t>
      </w:r>
    </w:p>
  </w:footnote>
  <w:footnote w:id="10">
    <w:p w:rsidR="00DF4CEA" w:rsidRPr="00FA36BD" w:rsidRDefault="00DF4CEA" w:rsidP="006B6526">
      <w:pPr>
        <w:pStyle w:val="FootnoteText"/>
        <w:rPr>
          <w:rFonts w:ascii="Times New Roman" w:hAnsi="Times New Roman" w:cs="Times New Roman"/>
        </w:rPr>
      </w:pPr>
      <w:r w:rsidRPr="005D6862">
        <w:rPr>
          <w:rStyle w:val="FootnoteReference"/>
          <w:rFonts w:ascii="Times New Roman" w:hAnsi="Times New Roman" w:cs="Times New Roman"/>
        </w:rPr>
        <w:footnoteRef/>
      </w:r>
      <w:r w:rsidRPr="005D6862">
        <w:rPr>
          <w:rFonts w:ascii="Times New Roman" w:hAnsi="Times New Roman" w:cs="Times New Roman"/>
        </w:rPr>
        <w:t xml:space="preserve"> </w:t>
      </w:r>
      <w:hyperlink r:id="rId3" w:history="1">
        <w:r w:rsidRPr="005D6862">
          <w:rPr>
            <w:rStyle w:val="Hyperlink"/>
            <w:rFonts w:ascii="Times New Roman" w:hAnsi="Times New Roman" w:cs="Times New Roman"/>
          </w:rPr>
          <w:t>http://www.phmsa.dot.gov/staticfiles/PHMSA/DownloadableFiles/Files/reporting_instructions_rev.pdf</w:t>
        </w:r>
      </w:hyperlink>
      <w:r>
        <w:rPr>
          <w:rFonts w:ascii="Times New Roman" w:hAnsi="Times New Roman" w:cs="Times New Roman"/>
        </w:rPr>
        <w:t xml:space="preserve"> </w:t>
      </w:r>
    </w:p>
  </w:footnote>
  <w:footnote w:id="11">
    <w:p w:rsidR="00971F88" w:rsidRPr="00971F88" w:rsidRDefault="00971F88">
      <w:pPr>
        <w:pStyle w:val="FootnoteText"/>
      </w:pPr>
      <w:r w:rsidRPr="00971F88">
        <w:rPr>
          <w:rStyle w:val="FootnoteReference"/>
        </w:rPr>
        <w:footnoteRef/>
      </w:r>
      <w:r w:rsidRPr="00971F88">
        <w:t xml:space="preserve"> </w:t>
      </w:r>
      <w:hyperlink r:id="rId4" w:history="1">
        <w:r w:rsidRPr="00FB36DE">
          <w:rPr>
            <w:rStyle w:val="Hyperlink"/>
            <w:rFonts w:ascii="Times New Roman" w:hAnsi="Times New Roman" w:cs="Times New Roman"/>
          </w:rPr>
          <w:t>http://phmsa.dot.gov/pipeline/library/forms</w:t>
        </w:r>
      </w:hyperlink>
    </w:p>
  </w:footnote>
  <w:footnote w:id="12">
    <w:p w:rsidR="00DF4CEA" w:rsidRDefault="00DF4CEA">
      <w:pPr>
        <w:pStyle w:val="FootnoteText"/>
      </w:pPr>
      <w:r w:rsidRPr="002111EE">
        <w:rPr>
          <w:rStyle w:val="FootnoteReference"/>
          <w:rFonts w:ascii="Times New Roman" w:hAnsi="Times New Roman" w:cs="Times New Roman"/>
        </w:rPr>
        <w:footnoteRef/>
      </w:r>
      <w:r w:rsidRPr="002111EE">
        <w:rPr>
          <w:rFonts w:ascii="Times New Roman" w:hAnsi="Times New Roman" w:cs="Times New Roman"/>
        </w:rPr>
        <w:t xml:space="preserve"> </w:t>
      </w:r>
      <w:hyperlink r:id="rId5" w:history="1">
        <w:r w:rsidRPr="002111EE">
          <w:rPr>
            <w:rStyle w:val="Hyperlink"/>
            <w:rFonts w:ascii="Times New Roman" w:hAnsi="Times New Roman" w:cs="Times New Roman"/>
          </w:rPr>
          <w:t>www.fra.dot.gov/Page/P0001</w:t>
        </w:r>
      </w:hyperlink>
      <w:r>
        <w:t xml:space="preserve"> </w:t>
      </w:r>
    </w:p>
  </w:footnote>
  <w:footnote w:id="13">
    <w:p w:rsidR="00DF4CEA" w:rsidRPr="00C46A0F" w:rsidRDefault="00DF4CEA">
      <w:pPr>
        <w:pStyle w:val="FootnoteText"/>
        <w:rPr>
          <w:rFonts w:ascii="Times New Roman" w:hAnsi="Times New Roman" w:cs="Times New Roman"/>
        </w:rPr>
      </w:pPr>
      <w:r w:rsidRPr="00C46A0F">
        <w:rPr>
          <w:rStyle w:val="FootnoteReference"/>
          <w:rFonts w:ascii="Times New Roman" w:hAnsi="Times New Roman" w:cs="Times New Roman"/>
        </w:rPr>
        <w:footnoteRef/>
      </w:r>
      <w:r w:rsidRPr="00C46A0F">
        <w:rPr>
          <w:rFonts w:ascii="Times New Roman" w:hAnsi="Times New Roman" w:cs="Times New Roman"/>
        </w:rPr>
        <w:t xml:space="preserve"> This section of the table looks </w:t>
      </w:r>
      <w:r>
        <w:rPr>
          <w:rFonts w:ascii="Times New Roman" w:hAnsi="Times New Roman" w:cs="Times New Roman"/>
        </w:rPr>
        <w:t xml:space="preserve">at </w:t>
      </w:r>
      <w:r w:rsidRPr="00C46A0F">
        <w:rPr>
          <w:rFonts w:ascii="Times New Roman" w:hAnsi="Times New Roman" w:cs="Times New Roman"/>
        </w:rPr>
        <w:t xml:space="preserve">compared duplicative information requests when a reporting entity is required to complete more than one form for the same event.  As noted, the only </w:t>
      </w:r>
      <w:r>
        <w:rPr>
          <w:rFonts w:ascii="Times New Roman" w:hAnsi="Times New Roman" w:cs="Times New Roman"/>
        </w:rPr>
        <w:t>instance</w:t>
      </w:r>
      <w:r w:rsidRPr="00C46A0F">
        <w:rPr>
          <w:rFonts w:ascii="Times New Roman" w:hAnsi="Times New Roman" w:cs="Times New Roman"/>
        </w:rPr>
        <w:t xml:space="preserve"> an entity would need to complete two of these forms is when the reporting requirements are met for DOT Form 5800.1 and </w:t>
      </w:r>
      <w:r w:rsidR="00C27C38">
        <w:rPr>
          <w:rFonts w:ascii="Times New Roman" w:hAnsi="Times New Roman" w:cs="Times New Roman"/>
        </w:rPr>
        <w:t>FRA</w:t>
      </w:r>
      <w:r w:rsidRPr="00C46A0F">
        <w:rPr>
          <w:rFonts w:ascii="Times New Roman" w:hAnsi="Times New Roman" w:cs="Times New Roman"/>
        </w:rPr>
        <w:t xml:space="preserve"> Form 54.  </w:t>
      </w:r>
    </w:p>
  </w:footnote>
  <w:footnote w:id="14">
    <w:p w:rsidR="00DF4CEA" w:rsidRPr="00E10864" w:rsidRDefault="00DF4CEA">
      <w:pPr>
        <w:pStyle w:val="FootnoteText"/>
        <w:rPr>
          <w:rFonts w:ascii="Times New Roman" w:hAnsi="Times New Roman" w:cs="Times New Roman"/>
        </w:rPr>
      </w:pPr>
      <w:r w:rsidRPr="00E10864">
        <w:rPr>
          <w:rStyle w:val="FootnoteReference"/>
          <w:rFonts w:ascii="Times New Roman" w:hAnsi="Times New Roman" w:cs="Times New Roman"/>
        </w:rPr>
        <w:footnoteRef/>
      </w:r>
      <w:r w:rsidRPr="00E10864">
        <w:rPr>
          <w:rFonts w:ascii="Times New Roman" w:hAnsi="Times New Roman" w:cs="Times New Roman"/>
        </w:rPr>
        <w:t xml:space="preserve"> </w:t>
      </w:r>
      <w:r w:rsidRPr="00FB36DE">
        <w:rPr>
          <w:rFonts w:ascii="Times New Roman" w:hAnsi="Times New Roman" w:cs="Times New Roman"/>
          <w:u w:val="single"/>
        </w:rPr>
        <w:t>See</w:t>
      </w:r>
      <w:r w:rsidRPr="00E10864">
        <w:rPr>
          <w:rFonts w:ascii="Times New Roman" w:hAnsi="Times New Roman" w:cs="Times New Roman"/>
        </w:rPr>
        <w:t xml:space="preserve"> </w:t>
      </w:r>
      <w:hyperlink r:id="rId6" w:history="1">
        <w:r w:rsidRPr="00E10864">
          <w:rPr>
            <w:rStyle w:val="Hyperlink"/>
            <w:rFonts w:ascii="Times New Roman" w:hAnsi="Times New Roman" w:cs="Times New Roman"/>
          </w:rPr>
          <w:t>http://www.phmsa.dot.gov/portal/site/PHMSA/menuitem.6f23687cf7b00b0f22e4c6962d9c8789/?vgnextoid=640f25516489b110VgnVCM1000009ed07898RCRD&amp;vgnextchannel=6750d3516bce9110VgnVCM1000009ed07898RCRD</w:t>
        </w:r>
      </w:hyperlink>
      <w:r w:rsidRPr="00E10864">
        <w:rPr>
          <w:rFonts w:ascii="Times New Roman" w:hAnsi="Times New Roman" w:cs="Times New Roman"/>
        </w:rPr>
        <w:t xml:space="preserve"> </w:t>
      </w:r>
    </w:p>
  </w:footnote>
  <w:footnote w:id="15">
    <w:p w:rsidR="00DF4CEA" w:rsidRPr="005D6862" w:rsidRDefault="00DF4CEA" w:rsidP="00A13133">
      <w:pPr>
        <w:pStyle w:val="FootnoteText"/>
        <w:rPr>
          <w:rFonts w:ascii="Times New Roman" w:hAnsi="Times New Roman" w:cs="Times New Roman"/>
        </w:rPr>
      </w:pPr>
      <w:r w:rsidRPr="005D6862">
        <w:rPr>
          <w:rStyle w:val="FootnoteReference"/>
          <w:rFonts w:ascii="Times New Roman" w:hAnsi="Times New Roman" w:cs="Times New Roman"/>
        </w:rPr>
        <w:footnoteRef/>
      </w:r>
      <w:r w:rsidRPr="005D6862">
        <w:rPr>
          <w:rFonts w:ascii="Times New Roman" w:hAnsi="Times New Roman" w:cs="Times New Roman"/>
        </w:rPr>
        <w:t xml:space="preserve"> 49 CFR § 225.19(c) (establishing the Form 54 damage threshold for reporting as $6,700 in 2005</w:t>
      </w:r>
      <w:r w:rsidR="003C43FE">
        <w:rPr>
          <w:rFonts w:ascii="Times New Roman" w:hAnsi="Times New Roman" w:cs="Times New Roman"/>
        </w:rPr>
        <w:t>;</w:t>
      </w:r>
      <w:r w:rsidR="003C43FE" w:rsidRPr="005D6862">
        <w:rPr>
          <w:rFonts w:ascii="Times New Roman" w:hAnsi="Times New Roman" w:cs="Times New Roman"/>
        </w:rPr>
        <w:t xml:space="preserve"> </w:t>
      </w:r>
      <w:r w:rsidRPr="005D6862">
        <w:rPr>
          <w:rFonts w:ascii="Times New Roman" w:hAnsi="Times New Roman" w:cs="Times New Roman"/>
        </w:rPr>
        <w:t>$7,700 in 2006</w:t>
      </w:r>
      <w:r w:rsidR="003C43FE">
        <w:rPr>
          <w:rFonts w:ascii="Times New Roman" w:hAnsi="Times New Roman" w:cs="Times New Roman"/>
        </w:rPr>
        <w:t>;</w:t>
      </w:r>
      <w:r w:rsidR="00BC4A0B">
        <w:rPr>
          <w:rFonts w:ascii="Times New Roman" w:hAnsi="Times New Roman" w:cs="Times New Roman"/>
        </w:rPr>
        <w:t xml:space="preserve"> </w:t>
      </w:r>
      <w:r w:rsidRPr="005D6862">
        <w:rPr>
          <w:rFonts w:ascii="Times New Roman" w:hAnsi="Times New Roman" w:cs="Times New Roman"/>
        </w:rPr>
        <w:t>$8,200 in 2007</w:t>
      </w:r>
      <w:r w:rsidR="003C43FE">
        <w:rPr>
          <w:rFonts w:ascii="Times New Roman" w:hAnsi="Times New Roman" w:cs="Times New Roman"/>
        </w:rPr>
        <w:t>;</w:t>
      </w:r>
      <w:r w:rsidR="003C43FE" w:rsidRPr="005D6862">
        <w:rPr>
          <w:rFonts w:ascii="Times New Roman" w:hAnsi="Times New Roman" w:cs="Times New Roman"/>
        </w:rPr>
        <w:t xml:space="preserve"> </w:t>
      </w:r>
      <w:r w:rsidRPr="005D6862">
        <w:rPr>
          <w:rFonts w:ascii="Times New Roman" w:hAnsi="Times New Roman" w:cs="Times New Roman"/>
        </w:rPr>
        <w:t>$8,500 in 2008</w:t>
      </w:r>
      <w:r w:rsidR="003C43FE">
        <w:rPr>
          <w:rFonts w:ascii="Times New Roman" w:hAnsi="Times New Roman" w:cs="Times New Roman"/>
        </w:rPr>
        <w:t>;</w:t>
      </w:r>
      <w:r w:rsidR="003C43FE" w:rsidRPr="005D6862">
        <w:rPr>
          <w:rFonts w:ascii="Times New Roman" w:hAnsi="Times New Roman" w:cs="Times New Roman"/>
        </w:rPr>
        <w:t xml:space="preserve"> </w:t>
      </w:r>
      <w:r w:rsidRPr="005D6862">
        <w:rPr>
          <w:rFonts w:ascii="Times New Roman" w:hAnsi="Times New Roman" w:cs="Times New Roman"/>
        </w:rPr>
        <w:t>$8,900 in 2009</w:t>
      </w:r>
      <w:r w:rsidR="003C43FE">
        <w:rPr>
          <w:rFonts w:ascii="Times New Roman" w:hAnsi="Times New Roman" w:cs="Times New Roman"/>
        </w:rPr>
        <w:t>;</w:t>
      </w:r>
      <w:r w:rsidR="003C43FE" w:rsidRPr="005D6862">
        <w:rPr>
          <w:rFonts w:ascii="Times New Roman" w:hAnsi="Times New Roman" w:cs="Times New Roman"/>
        </w:rPr>
        <w:t xml:space="preserve"> </w:t>
      </w:r>
      <w:r w:rsidRPr="005D6862">
        <w:rPr>
          <w:rFonts w:ascii="Times New Roman" w:hAnsi="Times New Roman" w:cs="Times New Roman"/>
        </w:rPr>
        <w:t>$9,200 in 2010</w:t>
      </w:r>
      <w:r w:rsidR="003C43FE">
        <w:rPr>
          <w:rFonts w:ascii="Times New Roman" w:hAnsi="Times New Roman" w:cs="Times New Roman"/>
        </w:rPr>
        <w:t>;</w:t>
      </w:r>
      <w:r w:rsidR="003C43FE" w:rsidRPr="005D6862">
        <w:rPr>
          <w:rFonts w:ascii="Times New Roman" w:hAnsi="Times New Roman" w:cs="Times New Roman"/>
        </w:rPr>
        <w:t xml:space="preserve"> </w:t>
      </w:r>
      <w:r w:rsidRPr="005D6862">
        <w:rPr>
          <w:rFonts w:ascii="Times New Roman" w:hAnsi="Times New Roman" w:cs="Times New Roman"/>
        </w:rPr>
        <w:t>$9,400 in 2011</w:t>
      </w:r>
      <w:r w:rsidR="003C43FE">
        <w:rPr>
          <w:rFonts w:ascii="Times New Roman" w:hAnsi="Times New Roman" w:cs="Times New Roman"/>
        </w:rPr>
        <w:t xml:space="preserve">; </w:t>
      </w:r>
      <w:r w:rsidRPr="005D6862">
        <w:rPr>
          <w:rFonts w:ascii="Times New Roman" w:hAnsi="Times New Roman" w:cs="Times New Roman"/>
        </w:rPr>
        <w:t>$9,500 in 2012</w:t>
      </w:r>
      <w:r w:rsidR="003C43FE">
        <w:rPr>
          <w:rFonts w:ascii="Times New Roman" w:hAnsi="Times New Roman" w:cs="Times New Roman"/>
        </w:rPr>
        <w:t>;</w:t>
      </w:r>
      <w:r w:rsidR="003C43FE" w:rsidRPr="005D6862">
        <w:rPr>
          <w:rFonts w:ascii="Times New Roman" w:hAnsi="Times New Roman" w:cs="Times New Roman"/>
        </w:rPr>
        <w:t xml:space="preserve"> </w:t>
      </w:r>
      <w:r w:rsidRPr="005D6862">
        <w:rPr>
          <w:rFonts w:ascii="Times New Roman" w:hAnsi="Times New Roman" w:cs="Times New Roman"/>
        </w:rPr>
        <w:t>$9,900 in 2013</w:t>
      </w:r>
      <w:r w:rsidR="003C43FE">
        <w:rPr>
          <w:rFonts w:ascii="Times New Roman" w:hAnsi="Times New Roman" w:cs="Times New Roman"/>
        </w:rPr>
        <w:t>;</w:t>
      </w:r>
      <w:r w:rsidR="003C43FE" w:rsidRPr="005D6862">
        <w:rPr>
          <w:rFonts w:ascii="Times New Roman" w:hAnsi="Times New Roman" w:cs="Times New Roman"/>
        </w:rPr>
        <w:t xml:space="preserve"> </w:t>
      </w:r>
      <w:r w:rsidRPr="005D6862">
        <w:rPr>
          <w:rFonts w:ascii="Times New Roman" w:hAnsi="Times New Roman" w:cs="Times New Roman"/>
        </w:rPr>
        <w:t>and $10,500 in 2014)</w:t>
      </w:r>
    </w:p>
  </w:footnote>
  <w:footnote w:id="16">
    <w:p w:rsidR="00DF4CEA" w:rsidRPr="005D6862" w:rsidRDefault="00DF4CEA" w:rsidP="00A13133">
      <w:pPr>
        <w:pStyle w:val="FootnoteText"/>
        <w:rPr>
          <w:rFonts w:ascii="Times New Roman" w:hAnsi="Times New Roman" w:cs="Times New Roman"/>
        </w:rPr>
      </w:pPr>
      <w:r w:rsidRPr="005D6862">
        <w:rPr>
          <w:rStyle w:val="FootnoteReference"/>
          <w:rFonts w:ascii="Times New Roman" w:hAnsi="Times New Roman" w:cs="Times New Roman"/>
        </w:rPr>
        <w:footnoteRef/>
      </w:r>
      <w:r w:rsidRPr="005D6862">
        <w:rPr>
          <w:rFonts w:ascii="Times New Roman" w:hAnsi="Times New Roman" w:cs="Times New Roman"/>
        </w:rPr>
        <w:t xml:space="preserve"> PHMSA collects four damages fields: material loss, property damage, carrier damage, and response cost.  FRA collects two damage fields: Equipment Damage and Track Damage, which are comparable to the PHMSA sum of material loss, property damage, and carrier damage only.</w:t>
      </w:r>
    </w:p>
  </w:footnote>
  <w:footnote w:id="17">
    <w:p w:rsidR="00DF4CEA" w:rsidRPr="005D6862" w:rsidRDefault="00DF4CEA" w:rsidP="00A13133">
      <w:pPr>
        <w:pStyle w:val="FootnoteText"/>
        <w:rPr>
          <w:rFonts w:ascii="Times New Roman" w:hAnsi="Times New Roman" w:cs="Times New Roman"/>
        </w:rPr>
      </w:pPr>
      <w:r w:rsidRPr="005D6862">
        <w:rPr>
          <w:rStyle w:val="FootnoteReference"/>
          <w:rFonts w:ascii="Times New Roman" w:hAnsi="Times New Roman" w:cs="Times New Roman"/>
        </w:rPr>
        <w:footnoteRef/>
      </w:r>
      <w:r w:rsidRPr="005D6862">
        <w:rPr>
          <w:rFonts w:ascii="Times New Roman" w:hAnsi="Times New Roman" w:cs="Times New Roman"/>
        </w:rPr>
        <w:t xml:space="preserve"> PHMSA Hazmat Incident Database, available online at </w:t>
      </w:r>
      <w:hyperlink r:id="rId7" w:history="1">
        <w:r w:rsidRPr="005D6862">
          <w:rPr>
            <w:rStyle w:val="Hyperlink"/>
            <w:rFonts w:ascii="Times New Roman" w:hAnsi="Times New Roman" w:cs="Times New Roman"/>
          </w:rPr>
          <w:t>http://www.phmsa.dot.gov/hazmat/library/data-stats/incidents</w:t>
        </w:r>
      </w:hyperlink>
      <w:r w:rsidRPr="005D6862">
        <w:rPr>
          <w:rFonts w:ascii="Times New Roman" w:hAnsi="Times New Roman" w:cs="Times New Roman"/>
        </w:rPr>
        <w:t xml:space="preserve"> (counting unique Report Numbers where mode = rail and ((material loss + property damage + carrier damage) &gt;= 10500 and year = 2014) OR ((material loss + property damage + carrier damage) &gt;=9900 and year = 2013) OR ((material loss + property damage + carrier damage) &gt;=9500 and year = 2012) OR ((material loss + property damage + carrier damage) &gt;=9400 and year = 2011) OR ((material loss + property damage + carrier damage) &gt;=9200 and year = 2010) OR ((material loss + property damage + carrier damage) &gt;=8900 and year = 2009) OR ((material loss + property damage + carrier damage) &gt;=8500 and year = 2008) OR ((material loss + property damage + carrier damage) &gt;=8200 and year = 2007) OR ((material loss + property damage + carrier damage) &gt;=7700 and year = 2006) OR ((material loss + property damage + carrier damage) &gt;=6700 and year = 2005))).</w:t>
      </w:r>
    </w:p>
  </w:footnote>
  <w:footnote w:id="18">
    <w:p w:rsidR="00DF4CEA" w:rsidRPr="00FE53D5" w:rsidRDefault="00DF4CEA" w:rsidP="00A13133">
      <w:pPr>
        <w:pStyle w:val="FootnoteText"/>
        <w:rPr>
          <w:rFonts w:ascii="Times New Roman" w:hAnsi="Times New Roman" w:cs="Times New Roman"/>
        </w:rPr>
      </w:pPr>
      <w:r w:rsidRPr="005D6862">
        <w:rPr>
          <w:rStyle w:val="FootnoteReference"/>
          <w:rFonts w:ascii="Times New Roman" w:hAnsi="Times New Roman" w:cs="Times New Roman"/>
        </w:rPr>
        <w:footnoteRef/>
      </w:r>
      <w:r w:rsidRPr="005D6862">
        <w:rPr>
          <w:rFonts w:ascii="Times New Roman" w:hAnsi="Times New Roman" w:cs="Times New Roman"/>
        </w:rPr>
        <w:t xml:space="preserve"> Calculated by dividing incidents </w:t>
      </w:r>
      <w:r>
        <w:rPr>
          <w:rFonts w:ascii="Times New Roman" w:hAnsi="Times New Roman" w:cs="Times New Roman"/>
        </w:rPr>
        <w:t xml:space="preserve">for which the one entity was required to submit more than one form </w:t>
      </w:r>
      <w:r w:rsidRPr="005D6862">
        <w:rPr>
          <w:rFonts w:ascii="Times New Roman" w:hAnsi="Times New Roman" w:cs="Times New Roman"/>
        </w:rPr>
        <w:t xml:space="preserve">by the sum of DOT Form 5800.1 and </w:t>
      </w:r>
      <w:r w:rsidR="00C04AB9">
        <w:rPr>
          <w:rFonts w:ascii="Times New Roman" w:hAnsi="Times New Roman" w:cs="Times New Roman"/>
        </w:rPr>
        <w:t xml:space="preserve">FRA </w:t>
      </w:r>
      <w:r w:rsidRPr="005D6862">
        <w:rPr>
          <w:rFonts w:ascii="Times New Roman" w:hAnsi="Times New Roman" w:cs="Times New Roman"/>
        </w:rPr>
        <w:t>Form 54 submissions.</w:t>
      </w:r>
    </w:p>
  </w:footnote>
  <w:footnote w:id="19">
    <w:p w:rsidR="00DF4CEA" w:rsidRPr="000E08D4" w:rsidRDefault="00DF4CEA">
      <w:pPr>
        <w:pStyle w:val="FootnoteText"/>
        <w:rPr>
          <w:rFonts w:ascii="Times New Roman" w:hAnsi="Times New Roman" w:cs="Times New Roman"/>
        </w:rPr>
      </w:pPr>
      <w:r w:rsidRPr="000E08D4">
        <w:rPr>
          <w:rStyle w:val="FootnoteReference"/>
          <w:rFonts w:ascii="Times New Roman" w:hAnsi="Times New Roman" w:cs="Times New Roman"/>
        </w:rPr>
        <w:footnoteRef/>
      </w:r>
      <w:r w:rsidRPr="000E08D4">
        <w:rPr>
          <w:rFonts w:ascii="Times New Roman" w:hAnsi="Times New Roman" w:cs="Times New Roman"/>
        </w:rPr>
        <w:t xml:space="preserve"> This analysis uses incident/accident as identified by unique Report Numbers as the most basic unit of analysis.  In some instances, multiple DOT Form 5800.1 filings can occur for each Report Number due to multiple packaging or hazardous materials being involved.  Similarly, multiple </w:t>
      </w:r>
      <w:r w:rsidR="00A33112">
        <w:rPr>
          <w:rFonts w:ascii="Times New Roman" w:hAnsi="Times New Roman" w:cs="Times New Roman"/>
        </w:rPr>
        <w:t xml:space="preserve">FRA </w:t>
      </w:r>
      <w:r w:rsidRPr="00E27ADA">
        <w:rPr>
          <w:rFonts w:ascii="Times New Roman" w:hAnsi="Times New Roman" w:cs="Times New Roman"/>
        </w:rPr>
        <w:t>Form 54</w:t>
      </w:r>
      <w:r>
        <w:rPr>
          <w:rFonts w:ascii="Times New Roman" w:hAnsi="Times New Roman" w:cs="Times New Roman"/>
        </w:rPr>
        <w:t xml:space="preserve"> </w:t>
      </w:r>
      <w:r w:rsidRPr="000E08D4">
        <w:rPr>
          <w:rFonts w:ascii="Times New Roman" w:hAnsi="Times New Roman" w:cs="Times New Roman"/>
        </w:rPr>
        <w:t>filings can occur for each Report Number due to multiple railroads being involved in an accident.  For these counts, all Report Numbers are only counted once, regardless of how many filings that incident/accident required.</w:t>
      </w:r>
    </w:p>
  </w:footnote>
  <w:footnote w:id="20">
    <w:p w:rsidR="00DF4CEA" w:rsidRPr="000E08D4" w:rsidRDefault="00DF4CEA" w:rsidP="002D6A9E">
      <w:pPr>
        <w:pStyle w:val="FootnoteText"/>
        <w:rPr>
          <w:rFonts w:ascii="Times New Roman" w:hAnsi="Times New Roman" w:cs="Times New Roman"/>
        </w:rPr>
      </w:pPr>
      <w:r w:rsidRPr="000E08D4">
        <w:rPr>
          <w:rStyle w:val="FootnoteReference"/>
          <w:rFonts w:ascii="Times New Roman" w:hAnsi="Times New Roman" w:cs="Times New Roman"/>
        </w:rPr>
        <w:footnoteRef/>
      </w:r>
      <w:r w:rsidRPr="000E08D4">
        <w:rPr>
          <w:rFonts w:ascii="Times New Roman" w:hAnsi="Times New Roman" w:cs="Times New Roman"/>
        </w:rPr>
        <w:t xml:space="preserve"> </w:t>
      </w:r>
      <w:r w:rsidRPr="000E08D4">
        <w:rPr>
          <w:rFonts w:ascii="Times New Roman" w:hAnsi="Times New Roman" w:cs="Times New Roman"/>
          <w:i/>
        </w:rPr>
        <w:t xml:space="preserve">Supra </w:t>
      </w:r>
      <w:r w:rsidRPr="000E08D4">
        <w:rPr>
          <w:rFonts w:ascii="Times New Roman" w:hAnsi="Times New Roman" w:cs="Times New Roman"/>
        </w:rPr>
        <w:t>note 12.</w:t>
      </w:r>
    </w:p>
  </w:footnote>
  <w:footnote w:id="21">
    <w:p w:rsidR="00DF4CEA" w:rsidRPr="000E08D4" w:rsidRDefault="00DF4CEA" w:rsidP="002D6A9E">
      <w:pPr>
        <w:pStyle w:val="FootnoteText"/>
        <w:rPr>
          <w:rFonts w:ascii="Times New Roman" w:hAnsi="Times New Roman" w:cs="Times New Roman"/>
        </w:rPr>
      </w:pPr>
      <w:r w:rsidRPr="000E08D4">
        <w:rPr>
          <w:rStyle w:val="FootnoteReference"/>
          <w:rFonts w:ascii="Times New Roman" w:hAnsi="Times New Roman" w:cs="Times New Roman"/>
        </w:rPr>
        <w:footnoteRef/>
      </w:r>
      <w:r w:rsidRPr="000E08D4">
        <w:rPr>
          <w:rFonts w:ascii="Times New Roman" w:hAnsi="Times New Roman" w:cs="Times New Roman"/>
        </w:rPr>
        <w:t xml:space="preserve"> </w:t>
      </w:r>
      <w:r w:rsidRPr="000E08D4">
        <w:rPr>
          <w:rFonts w:ascii="Times New Roman" w:hAnsi="Times New Roman" w:cs="Times New Roman"/>
          <w:i/>
        </w:rPr>
        <w:t xml:space="preserve">Supra </w:t>
      </w:r>
      <w:r w:rsidRPr="000E08D4">
        <w:rPr>
          <w:rFonts w:ascii="Times New Roman" w:hAnsi="Times New Roman" w:cs="Times New Roman"/>
        </w:rPr>
        <w:t>note 13.</w:t>
      </w:r>
    </w:p>
  </w:footnote>
  <w:footnote w:id="22">
    <w:p w:rsidR="00DF4CEA" w:rsidRPr="000E08D4" w:rsidRDefault="00DF4CEA">
      <w:pPr>
        <w:pStyle w:val="FootnoteText"/>
        <w:rPr>
          <w:rFonts w:ascii="Times New Roman" w:hAnsi="Times New Roman" w:cs="Times New Roman"/>
        </w:rPr>
      </w:pPr>
      <w:r w:rsidRPr="000E08D4">
        <w:rPr>
          <w:rStyle w:val="FootnoteReference"/>
          <w:rFonts w:ascii="Times New Roman" w:hAnsi="Times New Roman" w:cs="Times New Roman"/>
        </w:rPr>
        <w:footnoteRef/>
      </w:r>
      <w:r w:rsidRPr="000E08D4">
        <w:rPr>
          <w:rFonts w:ascii="Times New Roman" w:hAnsi="Times New Roman" w:cs="Times New Roman"/>
        </w:rPr>
        <w:t xml:space="preserve"> PHMSA Hazmat Incident Database, (counting unique Report Numbers by year).</w:t>
      </w:r>
    </w:p>
  </w:footnote>
  <w:footnote w:id="23">
    <w:p w:rsidR="00DF4CEA" w:rsidRPr="000E08D4" w:rsidRDefault="00DF4CEA">
      <w:pPr>
        <w:pStyle w:val="FootnoteText"/>
        <w:rPr>
          <w:rFonts w:ascii="Times New Roman" w:hAnsi="Times New Roman" w:cs="Times New Roman"/>
        </w:rPr>
      </w:pPr>
      <w:r w:rsidRPr="000E08D4">
        <w:rPr>
          <w:rStyle w:val="FootnoteReference"/>
          <w:rFonts w:ascii="Times New Roman" w:hAnsi="Times New Roman" w:cs="Times New Roman"/>
        </w:rPr>
        <w:footnoteRef/>
      </w:r>
      <w:r w:rsidRPr="000E08D4">
        <w:rPr>
          <w:rFonts w:ascii="Times New Roman" w:hAnsi="Times New Roman" w:cs="Times New Roman"/>
        </w:rPr>
        <w:t xml:space="preserve"> </w:t>
      </w:r>
      <w:r w:rsidRPr="000E08D4">
        <w:rPr>
          <w:rFonts w:ascii="Times New Roman" w:hAnsi="Times New Roman" w:cs="Times New Roman"/>
          <w:i/>
        </w:rPr>
        <w:t xml:space="preserve">Id. </w:t>
      </w:r>
      <w:r w:rsidRPr="000E08D4">
        <w:rPr>
          <w:rFonts w:ascii="Times New Roman" w:hAnsi="Times New Roman" w:cs="Times New Roman"/>
        </w:rPr>
        <w:t>(counting unique Report Numbers by year where mode = rail).</w:t>
      </w:r>
    </w:p>
  </w:footnote>
  <w:footnote w:id="24">
    <w:p w:rsidR="00DF4CEA" w:rsidRPr="004B75EA" w:rsidRDefault="00DF4CEA" w:rsidP="004B75EA">
      <w:pPr>
        <w:pStyle w:val="NoSpacing"/>
        <w:rPr>
          <w:rFonts w:ascii="Times New Roman" w:hAnsi="Times New Roman" w:cs="Times New Roman"/>
          <w:sz w:val="20"/>
          <w:szCs w:val="20"/>
        </w:rPr>
      </w:pPr>
      <w:r w:rsidRPr="004B75EA">
        <w:rPr>
          <w:rStyle w:val="FootnoteReference"/>
          <w:rFonts w:ascii="Times New Roman" w:hAnsi="Times New Roman" w:cs="Times New Roman"/>
          <w:sz w:val="20"/>
          <w:szCs w:val="20"/>
        </w:rPr>
        <w:footnoteRef/>
      </w:r>
      <w:r w:rsidRPr="004B75EA">
        <w:rPr>
          <w:rFonts w:ascii="Times New Roman" w:hAnsi="Times New Roman" w:cs="Times New Roman"/>
          <w:sz w:val="20"/>
          <w:szCs w:val="20"/>
        </w:rPr>
        <w:t xml:space="preserve"> </w:t>
      </w:r>
      <w:r>
        <w:rPr>
          <w:rFonts w:ascii="Times New Roman" w:hAnsi="Times New Roman" w:cs="Times New Roman"/>
          <w:sz w:val="20"/>
          <w:szCs w:val="20"/>
        </w:rPr>
        <w:t>FRA’s</w:t>
      </w:r>
      <w:r w:rsidRPr="004B75EA">
        <w:rPr>
          <w:rFonts w:ascii="Times New Roman" w:hAnsi="Times New Roman" w:cs="Times New Roman"/>
          <w:sz w:val="20"/>
          <w:szCs w:val="20"/>
        </w:rPr>
        <w:t xml:space="preserve"> Office of Safety Analysis, Accident Data as reported by </w:t>
      </w:r>
      <w:r>
        <w:rPr>
          <w:rFonts w:ascii="Times New Roman" w:hAnsi="Times New Roman" w:cs="Times New Roman"/>
          <w:sz w:val="20"/>
          <w:szCs w:val="20"/>
        </w:rPr>
        <w:t>r</w:t>
      </w:r>
      <w:r w:rsidRPr="004B75EA">
        <w:rPr>
          <w:rFonts w:ascii="Times New Roman" w:hAnsi="Times New Roman" w:cs="Times New Roman"/>
          <w:sz w:val="20"/>
          <w:szCs w:val="20"/>
        </w:rPr>
        <w:t xml:space="preserve">ailroads, hereinafter as FRA Accident Data, available online at </w:t>
      </w:r>
      <w:hyperlink r:id="rId8" w:history="1">
        <w:r w:rsidRPr="00AA0B8C">
          <w:rPr>
            <w:rStyle w:val="Hyperlink"/>
            <w:rFonts w:ascii="Times New Roman" w:hAnsi="Times New Roman" w:cs="Times New Roman"/>
            <w:sz w:val="20"/>
            <w:szCs w:val="20"/>
          </w:rPr>
          <w:t>http://safetydata.fra.dot.gov/OfficeofSafety/publicsite/on_the_fly_download.aspx</w:t>
        </w:r>
      </w:hyperlink>
      <w:r w:rsidRPr="000E08D4">
        <w:rPr>
          <w:rFonts w:ascii="Times New Roman" w:hAnsi="Times New Roman" w:cs="Times New Roman"/>
          <w:sz w:val="20"/>
          <w:szCs w:val="20"/>
        </w:rPr>
        <w:t xml:space="preserve"> </w:t>
      </w:r>
      <w:r w:rsidRPr="004B75EA">
        <w:rPr>
          <w:rFonts w:ascii="Times New Roman" w:hAnsi="Times New Roman" w:cs="Times New Roman"/>
          <w:sz w:val="20"/>
          <w:szCs w:val="20"/>
        </w:rPr>
        <w:t>(counting unique Report Numbers by year).</w:t>
      </w:r>
    </w:p>
  </w:footnote>
  <w:footnote w:id="25">
    <w:p w:rsidR="00DF4CEA" w:rsidRPr="00FB36DE" w:rsidRDefault="00DF4CEA">
      <w:pPr>
        <w:pStyle w:val="FootnoteText"/>
        <w:rPr>
          <w:rFonts w:ascii="Times New Roman" w:hAnsi="Times New Roman" w:cs="Times New Roman"/>
        </w:rPr>
      </w:pPr>
      <w:r w:rsidRPr="00FB36DE">
        <w:rPr>
          <w:rStyle w:val="FootnoteReference"/>
          <w:rFonts w:ascii="Times New Roman" w:hAnsi="Times New Roman" w:cs="Times New Roman"/>
        </w:rPr>
        <w:footnoteRef/>
      </w:r>
      <w:r w:rsidRPr="00FB36DE">
        <w:rPr>
          <w:rFonts w:ascii="Times New Roman" w:hAnsi="Times New Roman" w:cs="Times New Roman"/>
        </w:rPr>
        <w:t xml:space="preserve"> </w:t>
      </w:r>
      <w:r>
        <w:rPr>
          <w:rFonts w:ascii="Times New Roman" w:hAnsi="Times New Roman" w:cs="Times New Roman"/>
        </w:rPr>
        <w:t>To determine whether an information request is duplicative, PHMSA and FRA did not simply look at the title of the field</w:t>
      </w:r>
      <w:r w:rsidR="005E6B72">
        <w:rPr>
          <w:rFonts w:ascii="Times New Roman" w:hAnsi="Times New Roman" w:cs="Times New Roman"/>
        </w:rPr>
        <w:t>.  R</w:t>
      </w:r>
      <w:r>
        <w:rPr>
          <w:rFonts w:ascii="Times New Roman" w:hAnsi="Times New Roman" w:cs="Times New Roman"/>
        </w:rPr>
        <w:t>ather</w:t>
      </w:r>
      <w:r w:rsidR="005E6B72">
        <w:rPr>
          <w:rFonts w:ascii="Times New Roman" w:hAnsi="Times New Roman" w:cs="Times New Roman"/>
        </w:rPr>
        <w:t>,</w:t>
      </w:r>
      <w:r>
        <w:rPr>
          <w:rFonts w:ascii="Times New Roman" w:hAnsi="Times New Roman" w:cs="Times New Roman"/>
        </w:rPr>
        <w:t xml:space="preserve"> they looked at the specific information requested and whether that data collection was duplicative. </w:t>
      </w:r>
    </w:p>
  </w:footnote>
  <w:footnote w:id="26">
    <w:p w:rsidR="00DF4CEA" w:rsidRDefault="00DF4CEA" w:rsidP="002C2A1B">
      <w:pPr>
        <w:pStyle w:val="FootnoteText"/>
      </w:pPr>
      <w:r>
        <w:rPr>
          <w:rStyle w:val="FootnoteReference"/>
        </w:rPr>
        <w:footnoteRef/>
      </w:r>
      <w:r>
        <w:t xml:space="preserve"> </w:t>
      </w:r>
      <w:r w:rsidRPr="00312AC9">
        <w:rPr>
          <w:rFonts w:ascii="Times New Roman" w:eastAsia="Times New Roman" w:hAnsi="Times New Roman" w:cs="Times New Roman"/>
        </w:rPr>
        <w:t xml:space="preserve">OMB did not identify or provide examples of any specific data quality issues.  </w:t>
      </w:r>
    </w:p>
  </w:footnote>
  <w:footnote w:id="27">
    <w:p w:rsidR="00DF4CEA" w:rsidRPr="005217C5" w:rsidRDefault="00DF4CEA" w:rsidP="002C2A1B">
      <w:pPr>
        <w:pStyle w:val="FootnoteText"/>
        <w:rPr>
          <w:rFonts w:ascii="Times New Roman" w:hAnsi="Times New Roman" w:cs="Times New Roman"/>
        </w:rPr>
      </w:pPr>
      <w:r w:rsidRPr="005217C5">
        <w:rPr>
          <w:rStyle w:val="FootnoteReference"/>
          <w:rFonts w:ascii="Times New Roman" w:hAnsi="Times New Roman" w:cs="Times New Roman"/>
        </w:rPr>
        <w:footnoteRef/>
      </w:r>
      <w:r w:rsidRPr="005217C5">
        <w:rPr>
          <w:rFonts w:ascii="Times New Roman" w:hAnsi="Times New Roman" w:cs="Times New Roman"/>
        </w:rPr>
        <w:t xml:space="preserve"> For example, newly incorporated business rules woul</w:t>
      </w:r>
      <w:r>
        <w:rPr>
          <w:rFonts w:ascii="Times New Roman" w:hAnsi="Times New Roman" w:cs="Times New Roman"/>
        </w:rPr>
        <w:t>d</w:t>
      </w:r>
      <w:r w:rsidRPr="005217C5">
        <w:rPr>
          <w:rFonts w:ascii="Times New Roman" w:hAnsi="Times New Roman" w:cs="Times New Roman"/>
        </w:rPr>
        <w:t xml:space="preserve"> ensure that </w:t>
      </w:r>
      <w:r>
        <w:rPr>
          <w:rFonts w:ascii="Times New Roman" w:hAnsi="Times New Roman" w:cs="Times New Roman"/>
        </w:rPr>
        <w:t>reporting entitie</w:t>
      </w:r>
      <w:r w:rsidRPr="005217C5">
        <w:rPr>
          <w:rFonts w:ascii="Times New Roman" w:hAnsi="Times New Roman" w:cs="Times New Roman"/>
        </w:rPr>
        <w:t>s respond to the questions and fields applicable to the appropriate mode of transportation and do not respond to those questions and fields that ar</w:t>
      </w:r>
      <w:r>
        <w:rPr>
          <w:rFonts w:ascii="Times New Roman" w:hAnsi="Times New Roman" w:cs="Times New Roman"/>
        </w:rPr>
        <w:t>e not relevant to the incident.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EA" w:rsidRDefault="00DF4C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0208"/>
    <w:multiLevelType w:val="hybridMultilevel"/>
    <w:tmpl w:val="44CCBE5C"/>
    <w:lvl w:ilvl="0" w:tplc="AA8422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55242"/>
    <w:multiLevelType w:val="hybridMultilevel"/>
    <w:tmpl w:val="FECEA7F6"/>
    <w:lvl w:ilvl="0" w:tplc="270A311A">
      <w:start w:val="1"/>
      <w:numFmt w:val="decimal"/>
      <w:lvlText w:val="%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574EC9"/>
    <w:multiLevelType w:val="hybridMultilevel"/>
    <w:tmpl w:val="55505FF2"/>
    <w:lvl w:ilvl="0" w:tplc="04090001">
      <w:start w:val="1"/>
      <w:numFmt w:val="bullet"/>
      <w:lvlText w:val=""/>
      <w:lvlJc w:val="left"/>
      <w:pPr>
        <w:ind w:left="833" w:hanging="360"/>
      </w:pPr>
      <w:rPr>
        <w:rFonts w:ascii="Symbol" w:hAnsi="Symbol" w:hint="default"/>
      </w:rPr>
    </w:lvl>
    <w:lvl w:ilvl="1" w:tplc="04090003">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
    <w:nsid w:val="24197D22"/>
    <w:multiLevelType w:val="hybridMultilevel"/>
    <w:tmpl w:val="AD26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3D7DC2"/>
    <w:multiLevelType w:val="hybridMultilevel"/>
    <w:tmpl w:val="9DF2FB46"/>
    <w:lvl w:ilvl="0" w:tplc="AA8422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B1328"/>
    <w:multiLevelType w:val="hybridMultilevel"/>
    <w:tmpl w:val="F4FAC1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4C28C0"/>
    <w:multiLevelType w:val="hybridMultilevel"/>
    <w:tmpl w:val="20A82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E71884"/>
    <w:multiLevelType w:val="hybridMultilevel"/>
    <w:tmpl w:val="65560DA4"/>
    <w:lvl w:ilvl="0" w:tplc="5E66F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4972F1"/>
    <w:multiLevelType w:val="hybridMultilevel"/>
    <w:tmpl w:val="D5C44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260CA0"/>
    <w:multiLevelType w:val="hybridMultilevel"/>
    <w:tmpl w:val="344491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8387D78"/>
    <w:multiLevelType w:val="hybridMultilevel"/>
    <w:tmpl w:val="6874845A"/>
    <w:lvl w:ilvl="0" w:tplc="04090001">
      <w:start w:val="1"/>
      <w:numFmt w:val="bullet"/>
      <w:lvlText w:val=""/>
      <w:lvlJc w:val="left"/>
      <w:pPr>
        <w:ind w:left="720" w:hanging="360"/>
      </w:pPr>
      <w:rPr>
        <w:rFonts w:ascii="Symbol" w:hAnsi="Symbol" w:hint="default"/>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1B59FA"/>
    <w:multiLevelType w:val="hybridMultilevel"/>
    <w:tmpl w:val="C7DE1D12"/>
    <w:lvl w:ilvl="0" w:tplc="7DDC0186">
      <w:start w:val="1"/>
      <w:numFmt w:val="upperRoman"/>
      <w:lvlText w:val="%1."/>
      <w:lvlJc w:val="left"/>
      <w:pPr>
        <w:ind w:left="810" w:hanging="720"/>
      </w:pPr>
      <w:rPr>
        <w:rFonts w:hint="default"/>
        <w:b/>
        <w:color w:val="auto"/>
        <w:sz w:val="28"/>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C64F8F"/>
    <w:multiLevelType w:val="hybridMultilevel"/>
    <w:tmpl w:val="CA606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2C298B"/>
    <w:multiLevelType w:val="hybridMultilevel"/>
    <w:tmpl w:val="3AFE8606"/>
    <w:lvl w:ilvl="0" w:tplc="248A40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082E12"/>
    <w:multiLevelType w:val="hybridMultilevel"/>
    <w:tmpl w:val="4942D50E"/>
    <w:lvl w:ilvl="0" w:tplc="012402EE">
      <w:start w:val="1"/>
      <w:numFmt w:val="bullet"/>
      <w:lvlText w:val=""/>
      <w:lvlJc w:val="left"/>
      <w:pPr>
        <w:tabs>
          <w:tab w:val="num" w:pos="720"/>
        </w:tabs>
        <w:ind w:left="720" w:hanging="360"/>
      </w:pPr>
      <w:rPr>
        <w:rFonts w:ascii="Wingdings" w:hAnsi="Wingdings" w:hint="default"/>
      </w:rPr>
    </w:lvl>
    <w:lvl w:ilvl="1" w:tplc="BF94050E" w:tentative="1">
      <w:start w:val="1"/>
      <w:numFmt w:val="bullet"/>
      <w:lvlText w:val=""/>
      <w:lvlJc w:val="left"/>
      <w:pPr>
        <w:tabs>
          <w:tab w:val="num" w:pos="1440"/>
        </w:tabs>
        <w:ind w:left="1440" w:hanging="360"/>
      </w:pPr>
      <w:rPr>
        <w:rFonts w:ascii="Wingdings" w:hAnsi="Wingdings" w:hint="default"/>
      </w:rPr>
    </w:lvl>
    <w:lvl w:ilvl="2" w:tplc="293E88DA" w:tentative="1">
      <w:start w:val="1"/>
      <w:numFmt w:val="bullet"/>
      <w:lvlText w:val=""/>
      <w:lvlJc w:val="left"/>
      <w:pPr>
        <w:tabs>
          <w:tab w:val="num" w:pos="2160"/>
        </w:tabs>
        <w:ind w:left="2160" w:hanging="360"/>
      </w:pPr>
      <w:rPr>
        <w:rFonts w:ascii="Wingdings" w:hAnsi="Wingdings" w:hint="default"/>
      </w:rPr>
    </w:lvl>
    <w:lvl w:ilvl="3" w:tplc="7A8832F2" w:tentative="1">
      <w:start w:val="1"/>
      <w:numFmt w:val="bullet"/>
      <w:lvlText w:val=""/>
      <w:lvlJc w:val="left"/>
      <w:pPr>
        <w:tabs>
          <w:tab w:val="num" w:pos="2880"/>
        </w:tabs>
        <w:ind w:left="2880" w:hanging="360"/>
      </w:pPr>
      <w:rPr>
        <w:rFonts w:ascii="Wingdings" w:hAnsi="Wingdings" w:hint="default"/>
      </w:rPr>
    </w:lvl>
    <w:lvl w:ilvl="4" w:tplc="BFE2E110" w:tentative="1">
      <w:start w:val="1"/>
      <w:numFmt w:val="bullet"/>
      <w:lvlText w:val=""/>
      <w:lvlJc w:val="left"/>
      <w:pPr>
        <w:tabs>
          <w:tab w:val="num" w:pos="3600"/>
        </w:tabs>
        <w:ind w:left="3600" w:hanging="360"/>
      </w:pPr>
      <w:rPr>
        <w:rFonts w:ascii="Wingdings" w:hAnsi="Wingdings" w:hint="default"/>
      </w:rPr>
    </w:lvl>
    <w:lvl w:ilvl="5" w:tplc="A42E0994" w:tentative="1">
      <w:start w:val="1"/>
      <w:numFmt w:val="bullet"/>
      <w:lvlText w:val=""/>
      <w:lvlJc w:val="left"/>
      <w:pPr>
        <w:tabs>
          <w:tab w:val="num" w:pos="4320"/>
        </w:tabs>
        <w:ind w:left="4320" w:hanging="360"/>
      </w:pPr>
      <w:rPr>
        <w:rFonts w:ascii="Wingdings" w:hAnsi="Wingdings" w:hint="default"/>
      </w:rPr>
    </w:lvl>
    <w:lvl w:ilvl="6" w:tplc="CBEE0F9A" w:tentative="1">
      <w:start w:val="1"/>
      <w:numFmt w:val="bullet"/>
      <w:lvlText w:val=""/>
      <w:lvlJc w:val="left"/>
      <w:pPr>
        <w:tabs>
          <w:tab w:val="num" w:pos="5040"/>
        </w:tabs>
        <w:ind w:left="5040" w:hanging="360"/>
      </w:pPr>
      <w:rPr>
        <w:rFonts w:ascii="Wingdings" w:hAnsi="Wingdings" w:hint="default"/>
      </w:rPr>
    </w:lvl>
    <w:lvl w:ilvl="7" w:tplc="F2C65E32" w:tentative="1">
      <w:start w:val="1"/>
      <w:numFmt w:val="bullet"/>
      <w:lvlText w:val=""/>
      <w:lvlJc w:val="left"/>
      <w:pPr>
        <w:tabs>
          <w:tab w:val="num" w:pos="5760"/>
        </w:tabs>
        <w:ind w:left="5760" w:hanging="360"/>
      </w:pPr>
      <w:rPr>
        <w:rFonts w:ascii="Wingdings" w:hAnsi="Wingdings" w:hint="default"/>
      </w:rPr>
    </w:lvl>
    <w:lvl w:ilvl="8" w:tplc="3C76D7EC" w:tentative="1">
      <w:start w:val="1"/>
      <w:numFmt w:val="bullet"/>
      <w:lvlText w:val=""/>
      <w:lvlJc w:val="left"/>
      <w:pPr>
        <w:tabs>
          <w:tab w:val="num" w:pos="6480"/>
        </w:tabs>
        <w:ind w:left="6480" w:hanging="360"/>
      </w:pPr>
      <w:rPr>
        <w:rFonts w:ascii="Wingdings" w:hAnsi="Wingdings" w:hint="default"/>
      </w:rPr>
    </w:lvl>
  </w:abstractNum>
  <w:abstractNum w:abstractNumId="15">
    <w:nsid w:val="480E7C91"/>
    <w:multiLevelType w:val="hybridMultilevel"/>
    <w:tmpl w:val="75ACD79C"/>
    <w:lvl w:ilvl="0" w:tplc="57B8B896">
      <w:start w:val="1"/>
      <w:numFmt w:val="lowerLetter"/>
      <w:lvlText w:val="(%1)"/>
      <w:lvlJc w:val="left"/>
      <w:pPr>
        <w:ind w:left="840" w:hanging="360"/>
      </w:pPr>
      <w:rPr>
        <w:rFonts w:hint="default"/>
      </w:rPr>
    </w:lvl>
    <w:lvl w:ilvl="1" w:tplc="069609A0">
      <w:start w:val="1"/>
      <w:numFmt w:val="decimal"/>
      <w:lvlText w:val="(%2)"/>
      <w:lvlJc w:val="left"/>
      <w:pPr>
        <w:ind w:left="1560" w:hanging="360"/>
      </w:pPr>
      <w:rPr>
        <w:rFonts w:hint="default"/>
      </w:r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6">
    <w:nsid w:val="4A850F47"/>
    <w:multiLevelType w:val="hybridMultilevel"/>
    <w:tmpl w:val="3AFE8606"/>
    <w:lvl w:ilvl="0" w:tplc="248A40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E57B34"/>
    <w:multiLevelType w:val="hybridMultilevel"/>
    <w:tmpl w:val="8DB60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406A5D"/>
    <w:multiLevelType w:val="hybridMultilevel"/>
    <w:tmpl w:val="DDE08D2A"/>
    <w:lvl w:ilvl="0" w:tplc="248A40A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2607F31"/>
    <w:multiLevelType w:val="hybridMultilevel"/>
    <w:tmpl w:val="B31CC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5078E1"/>
    <w:multiLevelType w:val="hybridMultilevel"/>
    <w:tmpl w:val="E9BEC4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7203F86"/>
    <w:multiLevelType w:val="hybridMultilevel"/>
    <w:tmpl w:val="44CCBE5C"/>
    <w:lvl w:ilvl="0" w:tplc="AA8422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B56C65"/>
    <w:multiLevelType w:val="hybridMultilevel"/>
    <w:tmpl w:val="6406CE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C043CA7"/>
    <w:multiLevelType w:val="hybridMultilevel"/>
    <w:tmpl w:val="F3DAB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66511C"/>
    <w:multiLevelType w:val="hybridMultilevel"/>
    <w:tmpl w:val="D706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565F0D"/>
    <w:multiLevelType w:val="hybridMultilevel"/>
    <w:tmpl w:val="6D78090A"/>
    <w:lvl w:ilvl="0" w:tplc="D9123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2C63E4"/>
    <w:multiLevelType w:val="hybridMultilevel"/>
    <w:tmpl w:val="EB2CBA9C"/>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7">
    <w:nsid w:val="63347B6A"/>
    <w:multiLevelType w:val="hybridMultilevel"/>
    <w:tmpl w:val="E904F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56389D"/>
    <w:multiLevelType w:val="hybridMultilevel"/>
    <w:tmpl w:val="9668AE90"/>
    <w:lvl w:ilvl="0" w:tplc="A2AC0D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48A3C17"/>
    <w:multiLevelType w:val="hybridMultilevel"/>
    <w:tmpl w:val="1724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D74579"/>
    <w:multiLevelType w:val="hybridMultilevel"/>
    <w:tmpl w:val="D77A1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4E2159"/>
    <w:multiLevelType w:val="hybridMultilevel"/>
    <w:tmpl w:val="FB22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606B91"/>
    <w:multiLevelType w:val="hybridMultilevel"/>
    <w:tmpl w:val="2DD484D8"/>
    <w:lvl w:ilvl="0" w:tplc="F4562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1748BF"/>
    <w:multiLevelType w:val="hybridMultilevel"/>
    <w:tmpl w:val="D41E1B0C"/>
    <w:lvl w:ilvl="0" w:tplc="04090001">
      <w:start w:val="1"/>
      <w:numFmt w:val="bullet"/>
      <w:lvlText w:val=""/>
      <w:lvlJc w:val="left"/>
      <w:pPr>
        <w:ind w:left="720" w:hanging="360"/>
      </w:pPr>
      <w:rPr>
        <w:rFonts w:ascii="Symbol" w:hAnsi="Symbol" w:hint="default"/>
        <w:i w:val="0"/>
        <w:sz w:val="24"/>
        <w:szCs w:val="24"/>
      </w:rPr>
    </w:lvl>
    <w:lvl w:ilvl="1" w:tplc="F8F0A3EA">
      <w:start w:val="1"/>
      <w:numFmt w:val="bullet"/>
      <w:lvlText w:val="o"/>
      <w:lvlJc w:val="left"/>
      <w:pPr>
        <w:ind w:left="1440" w:hanging="360"/>
      </w:pPr>
      <w:rPr>
        <w:rFonts w:ascii="Courier New" w:hAnsi="Courier New" w:cs="Courier New"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4F1135"/>
    <w:multiLevelType w:val="hybridMultilevel"/>
    <w:tmpl w:val="ABE88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DD6595"/>
    <w:multiLevelType w:val="hybridMultilevel"/>
    <w:tmpl w:val="E8AC9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ED112D"/>
    <w:multiLevelType w:val="hybridMultilevel"/>
    <w:tmpl w:val="469AF802"/>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26"/>
  </w:num>
  <w:num w:numId="2">
    <w:abstractNumId w:val="2"/>
  </w:num>
  <w:num w:numId="3">
    <w:abstractNumId w:val="9"/>
  </w:num>
  <w:num w:numId="4">
    <w:abstractNumId w:val="22"/>
  </w:num>
  <w:num w:numId="5">
    <w:abstractNumId w:val="23"/>
  </w:num>
  <w:num w:numId="6">
    <w:abstractNumId w:val="16"/>
  </w:num>
  <w:num w:numId="7">
    <w:abstractNumId w:val="13"/>
  </w:num>
  <w:num w:numId="8">
    <w:abstractNumId w:val="11"/>
  </w:num>
  <w:num w:numId="9">
    <w:abstractNumId w:val="34"/>
  </w:num>
  <w:num w:numId="10">
    <w:abstractNumId w:val="27"/>
  </w:num>
  <w:num w:numId="11">
    <w:abstractNumId w:val="18"/>
  </w:num>
  <w:num w:numId="12">
    <w:abstractNumId w:val="32"/>
  </w:num>
  <w:num w:numId="13">
    <w:abstractNumId w:val="3"/>
  </w:num>
  <w:num w:numId="14">
    <w:abstractNumId w:val="6"/>
  </w:num>
  <w:num w:numId="15">
    <w:abstractNumId w:val="0"/>
  </w:num>
  <w:num w:numId="16">
    <w:abstractNumId w:val="4"/>
  </w:num>
  <w:num w:numId="17">
    <w:abstractNumId w:val="21"/>
  </w:num>
  <w:num w:numId="18">
    <w:abstractNumId w:val="30"/>
  </w:num>
  <w:num w:numId="19">
    <w:abstractNumId w:val="24"/>
  </w:num>
  <w:num w:numId="20">
    <w:abstractNumId w:val="36"/>
  </w:num>
  <w:num w:numId="21">
    <w:abstractNumId w:val="15"/>
  </w:num>
  <w:num w:numId="22">
    <w:abstractNumId w:val="14"/>
  </w:num>
  <w:num w:numId="23">
    <w:abstractNumId w:val="5"/>
  </w:num>
  <w:num w:numId="24">
    <w:abstractNumId w:val="1"/>
  </w:num>
  <w:num w:numId="25">
    <w:abstractNumId w:val="31"/>
  </w:num>
  <w:num w:numId="26">
    <w:abstractNumId w:val="33"/>
  </w:num>
  <w:num w:numId="27">
    <w:abstractNumId w:val="10"/>
  </w:num>
  <w:num w:numId="28">
    <w:abstractNumId w:val="7"/>
  </w:num>
  <w:num w:numId="29">
    <w:abstractNumId w:val="25"/>
  </w:num>
  <w:num w:numId="30">
    <w:abstractNumId w:val="8"/>
  </w:num>
  <w:num w:numId="31">
    <w:abstractNumId w:val="17"/>
  </w:num>
  <w:num w:numId="32">
    <w:abstractNumId w:val="29"/>
  </w:num>
  <w:num w:numId="33">
    <w:abstractNumId w:val="12"/>
  </w:num>
  <w:num w:numId="34">
    <w:abstractNumId w:val="19"/>
  </w:num>
  <w:num w:numId="35">
    <w:abstractNumId w:val="35"/>
  </w:num>
  <w:num w:numId="36">
    <w:abstractNumId w:val="2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75F"/>
    <w:rsid w:val="00003A74"/>
    <w:rsid w:val="00006DA1"/>
    <w:rsid w:val="000114AB"/>
    <w:rsid w:val="00013337"/>
    <w:rsid w:val="00013501"/>
    <w:rsid w:val="00013E32"/>
    <w:rsid w:val="000147F7"/>
    <w:rsid w:val="00015231"/>
    <w:rsid w:val="00025082"/>
    <w:rsid w:val="00027BAD"/>
    <w:rsid w:val="00036EB6"/>
    <w:rsid w:val="00037378"/>
    <w:rsid w:val="00041582"/>
    <w:rsid w:val="00041D84"/>
    <w:rsid w:val="000471C6"/>
    <w:rsid w:val="00047A27"/>
    <w:rsid w:val="0005163F"/>
    <w:rsid w:val="0005216F"/>
    <w:rsid w:val="00055762"/>
    <w:rsid w:val="0006065F"/>
    <w:rsid w:val="00060845"/>
    <w:rsid w:val="00066AAC"/>
    <w:rsid w:val="00070092"/>
    <w:rsid w:val="00072C40"/>
    <w:rsid w:val="00083C87"/>
    <w:rsid w:val="00090020"/>
    <w:rsid w:val="00092A02"/>
    <w:rsid w:val="0009391A"/>
    <w:rsid w:val="000947E9"/>
    <w:rsid w:val="00097FD9"/>
    <w:rsid w:val="000A04CF"/>
    <w:rsid w:val="000A09A0"/>
    <w:rsid w:val="000A215C"/>
    <w:rsid w:val="000A3F50"/>
    <w:rsid w:val="000A63F5"/>
    <w:rsid w:val="000B2904"/>
    <w:rsid w:val="000B50B4"/>
    <w:rsid w:val="000B7460"/>
    <w:rsid w:val="000B799D"/>
    <w:rsid w:val="000C2D79"/>
    <w:rsid w:val="000C5CC1"/>
    <w:rsid w:val="000C73D2"/>
    <w:rsid w:val="000D45A3"/>
    <w:rsid w:val="000E08D4"/>
    <w:rsid w:val="000E2E47"/>
    <w:rsid w:val="000F087C"/>
    <w:rsid w:val="000F09A4"/>
    <w:rsid w:val="000F0E6C"/>
    <w:rsid w:val="000F34FB"/>
    <w:rsid w:val="000F514A"/>
    <w:rsid w:val="000F719A"/>
    <w:rsid w:val="0010146D"/>
    <w:rsid w:val="00101BDC"/>
    <w:rsid w:val="001026A4"/>
    <w:rsid w:val="00102809"/>
    <w:rsid w:val="00103A89"/>
    <w:rsid w:val="001072EB"/>
    <w:rsid w:val="00107B97"/>
    <w:rsid w:val="0011260C"/>
    <w:rsid w:val="00115E79"/>
    <w:rsid w:val="001200A4"/>
    <w:rsid w:val="00120C52"/>
    <w:rsid w:val="00127D98"/>
    <w:rsid w:val="00130C9E"/>
    <w:rsid w:val="00132EFD"/>
    <w:rsid w:val="001404C4"/>
    <w:rsid w:val="00145288"/>
    <w:rsid w:val="001508EE"/>
    <w:rsid w:val="001520B2"/>
    <w:rsid w:val="00155BDD"/>
    <w:rsid w:val="00162C76"/>
    <w:rsid w:val="00165107"/>
    <w:rsid w:val="001672CB"/>
    <w:rsid w:val="00170FE6"/>
    <w:rsid w:val="00171E52"/>
    <w:rsid w:val="00174F26"/>
    <w:rsid w:val="00175797"/>
    <w:rsid w:val="00175B15"/>
    <w:rsid w:val="00180A1F"/>
    <w:rsid w:val="00184B9B"/>
    <w:rsid w:val="001870D6"/>
    <w:rsid w:val="001900D1"/>
    <w:rsid w:val="0019264C"/>
    <w:rsid w:val="001A25BA"/>
    <w:rsid w:val="001A6443"/>
    <w:rsid w:val="001A6DC4"/>
    <w:rsid w:val="001B17EB"/>
    <w:rsid w:val="001B26F9"/>
    <w:rsid w:val="001B3FEA"/>
    <w:rsid w:val="001C2166"/>
    <w:rsid w:val="001C21C3"/>
    <w:rsid w:val="001D14F6"/>
    <w:rsid w:val="001D1ABA"/>
    <w:rsid w:val="001D1F64"/>
    <w:rsid w:val="001D240D"/>
    <w:rsid w:val="001D7D49"/>
    <w:rsid w:val="001E06B0"/>
    <w:rsid w:val="001E118B"/>
    <w:rsid w:val="001E3117"/>
    <w:rsid w:val="001E7424"/>
    <w:rsid w:val="001F3DCB"/>
    <w:rsid w:val="001F5AE6"/>
    <w:rsid w:val="001F66D4"/>
    <w:rsid w:val="001F777F"/>
    <w:rsid w:val="001F7B5B"/>
    <w:rsid w:val="00200395"/>
    <w:rsid w:val="00202312"/>
    <w:rsid w:val="00206EDC"/>
    <w:rsid w:val="002111EE"/>
    <w:rsid w:val="00217068"/>
    <w:rsid w:val="00217CD5"/>
    <w:rsid w:val="002257C4"/>
    <w:rsid w:val="00231622"/>
    <w:rsid w:val="00232B79"/>
    <w:rsid w:val="00235C41"/>
    <w:rsid w:val="002364CA"/>
    <w:rsid w:val="00243172"/>
    <w:rsid w:val="00244FE1"/>
    <w:rsid w:val="00250277"/>
    <w:rsid w:val="002508A7"/>
    <w:rsid w:val="00251D8E"/>
    <w:rsid w:val="002611C3"/>
    <w:rsid w:val="002615BD"/>
    <w:rsid w:val="00263BB6"/>
    <w:rsid w:val="00267388"/>
    <w:rsid w:val="0027092B"/>
    <w:rsid w:val="002712D5"/>
    <w:rsid w:val="00272C8A"/>
    <w:rsid w:val="00272EAA"/>
    <w:rsid w:val="00273A66"/>
    <w:rsid w:val="00273E5F"/>
    <w:rsid w:val="00274C98"/>
    <w:rsid w:val="00281DF0"/>
    <w:rsid w:val="00281F5A"/>
    <w:rsid w:val="002821D7"/>
    <w:rsid w:val="00284B23"/>
    <w:rsid w:val="00290729"/>
    <w:rsid w:val="0029319B"/>
    <w:rsid w:val="002A4A57"/>
    <w:rsid w:val="002A4B68"/>
    <w:rsid w:val="002A744F"/>
    <w:rsid w:val="002B5594"/>
    <w:rsid w:val="002C2A1B"/>
    <w:rsid w:val="002D2EA0"/>
    <w:rsid w:val="002D6A9E"/>
    <w:rsid w:val="002E087B"/>
    <w:rsid w:val="002E1D3D"/>
    <w:rsid w:val="002E3857"/>
    <w:rsid w:val="002E6860"/>
    <w:rsid w:val="002E7BEA"/>
    <w:rsid w:val="002F02CA"/>
    <w:rsid w:val="002F2A94"/>
    <w:rsid w:val="002F6492"/>
    <w:rsid w:val="002F749D"/>
    <w:rsid w:val="0030428D"/>
    <w:rsid w:val="003043BD"/>
    <w:rsid w:val="003060F9"/>
    <w:rsid w:val="003104F0"/>
    <w:rsid w:val="00312AC9"/>
    <w:rsid w:val="0031352D"/>
    <w:rsid w:val="00313C67"/>
    <w:rsid w:val="0031475F"/>
    <w:rsid w:val="00317F4B"/>
    <w:rsid w:val="00322C49"/>
    <w:rsid w:val="00326902"/>
    <w:rsid w:val="00326BE9"/>
    <w:rsid w:val="0033598D"/>
    <w:rsid w:val="003449AC"/>
    <w:rsid w:val="00345C4A"/>
    <w:rsid w:val="00345CF0"/>
    <w:rsid w:val="00350156"/>
    <w:rsid w:val="00350761"/>
    <w:rsid w:val="00355759"/>
    <w:rsid w:val="00356379"/>
    <w:rsid w:val="00361F56"/>
    <w:rsid w:val="0036286C"/>
    <w:rsid w:val="00363C29"/>
    <w:rsid w:val="00364389"/>
    <w:rsid w:val="00370463"/>
    <w:rsid w:val="00375F82"/>
    <w:rsid w:val="00376319"/>
    <w:rsid w:val="00377B78"/>
    <w:rsid w:val="00383510"/>
    <w:rsid w:val="00383535"/>
    <w:rsid w:val="00390F60"/>
    <w:rsid w:val="00392BF4"/>
    <w:rsid w:val="0039311B"/>
    <w:rsid w:val="00396ED5"/>
    <w:rsid w:val="003977F8"/>
    <w:rsid w:val="003A1BCB"/>
    <w:rsid w:val="003A380D"/>
    <w:rsid w:val="003B62D2"/>
    <w:rsid w:val="003B7452"/>
    <w:rsid w:val="003C1A86"/>
    <w:rsid w:val="003C2442"/>
    <w:rsid w:val="003C43FE"/>
    <w:rsid w:val="003D2776"/>
    <w:rsid w:val="003D2935"/>
    <w:rsid w:val="003D6D40"/>
    <w:rsid w:val="00400CD4"/>
    <w:rsid w:val="004025A1"/>
    <w:rsid w:val="00403C14"/>
    <w:rsid w:val="0040489D"/>
    <w:rsid w:val="004076B1"/>
    <w:rsid w:val="00410714"/>
    <w:rsid w:val="00415062"/>
    <w:rsid w:val="00423FB8"/>
    <w:rsid w:val="00431053"/>
    <w:rsid w:val="004319C6"/>
    <w:rsid w:val="00433565"/>
    <w:rsid w:val="00433C30"/>
    <w:rsid w:val="004343D8"/>
    <w:rsid w:val="00437458"/>
    <w:rsid w:val="00440813"/>
    <w:rsid w:val="00442B4F"/>
    <w:rsid w:val="004465EF"/>
    <w:rsid w:val="00446A78"/>
    <w:rsid w:val="004479CC"/>
    <w:rsid w:val="00450BA1"/>
    <w:rsid w:val="0045407C"/>
    <w:rsid w:val="004575D1"/>
    <w:rsid w:val="0046328B"/>
    <w:rsid w:val="00464B36"/>
    <w:rsid w:val="00465F87"/>
    <w:rsid w:val="0047419D"/>
    <w:rsid w:val="00477F6E"/>
    <w:rsid w:val="00480095"/>
    <w:rsid w:val="004824D9"/>
    <w:rsid w:val="00484614"/>
    <w:rsid w:val="00486F02"/>
    <w:rsid w:val="00487870"/>
    <w:rsid w:val="004903C9"/>
    <w:rsid w:val="004918B4"/>
    <w:rsid w:val="004A0C97"/>
    <w:rsid w:val="004A2387"/>
    <w:rsid w:val="004A2D7E"/>
    <w:rsid w:val="004A3DD8"/>
    <w:rsid w:val="004A563B"/>
    <w:rsid w:val="004B090D"/>
    <w:rsid w:val="004B0D5A"/>
    <w:rsid w:val="004B204F"/>
    <w:rsid w:val="004B3D09"/>
    <w:rsid w:val="004B62C2"/>
    <w:rsid w:val="004B75EA"/>
    <w:rsid w:val="004C04A2"/>
    <w:rsid w:val="004C2D78"/>
    <w:rsid w:val="004D08D0"/>
    <w:rsid w:val="004D1CC2"/>
    <w:rsid w:val="004D6629"/>
    <w:rsid w:val="004D793E"/>
    <w:rsid w:val="004E051E"/>
    <w:rsid w:val="004E1141"/>
    <w:rsid w:val="004E4961"/>
    <w:rsid w:val="004E5FA7"/>
    <w:rsid w:val="004E766A"/>
    <w:rsid w:val="004F34D0"/>
    <w:rsid w:val="004F39D9"/>
    <w:rsid w:val="004F3DC2"/>
    <w:rsid w:val="00502543"/>
    <w:rsid w:val="00515294"/>
    <w:rsid w:val="00515BD3"/>
    <w:rsid w:val="0051674E"/>
    <w:rsid w:val="00517C4F"/>
    <w:rsid w:val="0052068A"/>
    <w:rsid w:val="005217C5"/>
    <w:rsid w:val="0052409B"/>
    <w:rsid w:val="005242B3"/>
    <w:rsid w:val="00541096"/>
    <w:rsid w:val="00544146"/>
    <w:rsid w:val="00544B69"/>
    <w:rsid w:val="0055293E"/>
    <w:rsid w:val="0055784E"/>
    <w:rsid w:val="00564068"/>
    <w:rsid w:val="005801B6"/>
    <w:rsid w:val="00581DA7"/>
    <w:rsid w:val="00583911"/>
    <w:rsid w:val="005852EB"/>
    <w:rsid w:val="00587C31"/>
    <w:rsid w:val="005926BB"/>
    <w:rsid w:val="00593134"/>
    <w:rsid w:val="00593634"/>
    <w:rsid w:val="00595081"/>
    <w:rsid w:val="00595284"/>
    <w:rsid w:val="005A0630"/>
    <w:rsid w:val="005A2209"/>
    <w:rsid w:val="005A6741"/>
    <w:rsid w:val="005A75D1"/>
    <w:rsid w:val="005A78E7"/>
    <w:rsid w:val="005B235F"/>
    <w:rsid w:val="005B3F2E"/>
    <w:rsid w:val="005B58BF"/>
    <w:rsid w:val="005B5DA9"/>
    <w:rsid w:val="005C0A52"/>
    <w:rsid w:val="005C23BA"/>
    <w:rsid w:val="005C30E7"/>
    <w:rsid w:val="005C4A87"/>
    <w:rsid w:val="005C620E"/>
    <w:rsid w:val="005D02A2"/>
    <w:rsid w:val="005D12FE"/>
    <w:rsid w:val="005D6862"/>
    <w:rsid w:val="005E21E7"/>
    <w:rsid w:val="005E2908"/>
    <w:rsid w:val="005E6B72"/>
    <w:rsid w:val="005F7817"/>
    <w:rsid w:val="005F7BE1"/>
    <w:rsid w:val="0060187D"/>
    <w:rsid w:val="00602FB5"/>
    <w:rsid w:val="00603384"/>
    <w:rsid w:val="00620A4F"/>
    <w:rsid w:val="00623EB2"/>
    <w:rsid w:val="00625BFF"/>
    <w:rsid w:val="0062750C"/>
    <w:rsid w:val="00631869"/>
    <w:rsid w:val="006369C9"/>
    <w:rsid w:val="0063784B"/>
    <w:rsid w:val="006440AE"/>
    <w:rsid w:val="0065229E"/>
    <w:rsid w:val="006553A6"/>
    <w:rsid w:val="00657BF4"/>
    <w:rsid w:val="00662D85"/>
    <w:rsid w:val="00662FC8"/>
    <w:rsid w:val="00673B45"/>
    <w:rsid w:val="006800DE"/>
    <w:rsid w:val="006868B8"/>
    <w:rsid w:val="00686FC7"/>
    <w:rsid w:val="0068705D"/>
    <w:rsid w:val="0069063D"/>
    <w:rsid w:val="0069123E"/>
    <w:rsid w:val="00691CA2"/>
    <w:rsid w:val="006933A7"/>
    <w:rsid w:val="00694148"/>
    <w:rsid w:val="006965E1"/>
    <w:rsid w:val="006A2052"/>
    <w:rsid w:val="006A4123"/>
    <w:rsid w:val="006A6948"/>
    <w:rsid w:val="006B0C0A"/>
    <w:rsid w:val="006B6526"/>
    <w:rsid w:val="006B667F"/>
    <w:rsid w:val="006B6AE5"/>
    <w:rsid w:val="006C0845"/>
    <w:rsid w:val="006C1690"/>
    <w:rsid w:val="006C5619"/>
    <w:rsid w:val="006C6567"/>
    <w:rsid w:val="006D7B57"/>
    <w:rsid w:val="006D7F7F"/>
    <w:rsid w:val="006D7FB8"/>
    <w:rsid w:val="006E068A"/>
    <w:rsid w:val="006E2541"/>
    <w:rsid w:val="006E3004"/>
    <w:rsid w:val="006E7BA1"/>
    <w:rsid w:val="006E7E34"/>
    <w:rsid w:val="006F1E65"/>
    <w:rsid w:val="006F22C9"/>
    <w:rsid w:val="006F532B"/>
    <w:rsid w:val="00703556"/>
    <w:rsid w:val="00704149"/>
    <w:rsid w:val="007058BA"/>
    <w:rsid w:val="00706D27"/>
    <w:rsid w:val="0071191D"/>
    <w:rsid w:val="0072056D"/>
    <w:rsid w:val="00723187"/>
    <w:rsid w:val="007304AA"/>
    <w:rsid w:val="0073277D"/>
    <w:rsid w:val="0074100B"/>
    <w:rsid w:val="0074275A"/>
    <w:rsid w:val="007506A8"/>
    <w:rsid w:val="00753D2F"/>
    <w:rsid w:val="00763A80"/>
    <w:rsid w:val="0076635D"/>
    <w:rsid w:val="0076680E"/>
    <w:rsid w:val="00766CB5"/>
    <w:rsid w:val="00771FFF"/>
    <w:rsid w:val="00774A8F"/>
    <w:rsid w:val="00780A6B"/>
    <w:rsid w:val="00783A71"/>
    <w:rsid w:val="00784872"/>
    <w:rsid w:val="00785B0F"/>
    <w:rsid w:val="00786D65"/>
    <w:rsid w:val="0079590C"/>
    <w:rsid w:val="00797A62"/>
    <w:rsid w:val="007A21DC"/>
    <w:rsid w:val="007A25B3"/>
    <w:rsid w:val="007A4844"/>
    <w:rsid w:val="007B2062"/>
    <w:rsid w:val="007B2241"/>
    <w:rsid w:val="007B4192"/>
    <w:rsid w:val="007B522F"/>
    <w:rsid w:val="007B6170"/>
    <w:rsid w:val="007B6DD3"/>
    <w:rsid w:val="007C0BFB"/>
    <w:rsid w:val="007C0FCC"/>
    <w:rsid w:val="007C2CDF"/>
    <w:rsid w:val="007C3C9D"/>
    <w:rsid w:val="007D0097"/>
    <w:rsid w:val="007D6D3F"/>
    <w:rsid w:val="007E4975"/>
    <w:rsid w:val="007E4BFB"/>
    <w:rsid w:val="007E7DE1"/>
    <w:rsid w:val="007F0298"/>
    <w:rsid w:val="007F0DC4"/>
    <w:rsid w:val="007F50E1"/>
    <w:rsid w:val="00802C70"/>
    <w:rsid w:val="0080351E"/>
    <w:rsid w:val="0080792F"/>
    <w:rsid w:val="008237B9"/>
    <w:rsid w:val="0082402E"/>
    <w:rsid w:val="00830AD8"/>
    <w:rsid w:val="00840786"/>
    <w:rsid w:val="008410FA"/>
    <w:rsid w:val="00845CAF"/>
    <w:rsid w:val="00846D15"/>
    <w:rsid w:val="008506C5"/>
    <w:rsid w:val="00852C05"/>
    <w:rsid w:val="00852DF7"/>
    <w:rsid w:val="00856489"/>
    <w:rsid w:val="0085741A"/>
    <w:rsid w:val="00860F0D"/>
    <w:rsid w:val="00861690"/>
    <w:rsid w:val="00863323"/>
    <w:rsid w:val="008668C7"/>
    <w:rsid w:val="0087547E"/>
    <w:rsid w:val="008776BC"/>
    <w:rsid w:val="00877794"/>
    <w:rsid w:val="00877A2F"/>
    <w:rsid w:val="00881901"/>
    <w:rsid w:val="00885215"/>
    <w:rsid w:val="00885BED"/>
    <w:rsid w:val="008871D6"/>
    <w:rsid w:val="008908D3"/>
    <w:rsid w:val="00890CF6"/>
    <w:rsid w:val="008B0F0F"/>
    <w:rsid w:val="008C0F5F"/>
    <w:rsid w:val="008C3499"/>
    <w:rsid w:val="008C3FCF"/>
    <w:rsid w:val="008C4E9F"/>
    <w:rsid w:val="008D1026"/>
    <w:rsid w:val="008D58D2"/>
    <w:rsid w:val="008D7F0D"/>
    <w:rsid w:val="008E1842"/>
    <w:rsid w:val="008E29FA"/>
    <w:rsid w:val="008E2B5D"/>
    <w:rsid w:val="008E60A0"/>
    <w:rsid w:val="008E79A3"/>
    <w:rsid w:val="008F043B"/>
    <w:rsid w:val="008F36D9"/>
    <w:rsid w:val="008F5A89"/>
    <w:rsid w:val="00904435"/>
    <w:rsid w:val="00906722"/>
    <w:rsid w:val="009119CB"/>
    <w:rsid w:val="00912A25"/>
    <w:rsid w:val="009153D6"/>
    <w:rsid w:val="0092392F"/>
    <w:rsid w:val="00923E11"/>
    <w:rsid w:val="00930F01"/>
    <w:rsid w:val="00931EB2"/>
    <w:rsid w:val="00932DD7"/>
    <w:rsid w:val="009347C9"/>
    <w:rsid w:val="00937CE4"/>
    <w:rsid w:val="009400DF"/>
    <w:rsid w:val="009433F5"/>
    <w:rsid w:val="009439A8"/>
    <w:rsid w:val="00944854"/>
    <w:rsid w:val="0094719F"/>
    <w:rsid w:val="00950DE1"/>
    <w:rsid w:val="00951767"/>
    <w:rsid w:val="0095237E"/>
    <w:rsid w:val="00956DFA"/>
    <w:rsid w:val="00967359"/>
    <w:rsid w:val="00971F88"/>
    <w:rsid w:val="00980518"/>
    <w:rsid w:val="00981D88"/>
    <w:rsid w:val="0098252B"/>
    <w:rsid w:val="0098276E"/>
    <w:rsid w:val="00982812"/>
    <w:rsid w:val="00983837"/>
    <w:rsid w:val="009953F6"/>
    <w:rsid w:val="00995685"/>
    <w:rsid w:val="00997410"/>
    <w:rsid w:val="009A063E"/>
    <w:rsid w:val="009A4F72"/>
    <w:rsid w:val="009A6118"/>
    <w:rsid w:val="009A7C61"/>
    <w:rsid w:val="009B3D8C"/>
    <w:rsid w:val="009B7133"/>
    <w:rsid w:val="009C27E9"/>
    <w:rsid w:val="009C3F03"/>
    <w:rsid w:val="009C4450"/>
    <w:rsid w:val="009D18E4"/>
    <w:rsid w:val="009D254F"/>
    <w:rsid w:val="009E1207"/>
    <w:rsid w:val="009E2FE4"/>
    <w:rsid w:val="009E3066"/>
    <w:rsid w:val="009E683C"/>
    <w:rsid w:val="009F0672"/>
    <w:rsid w:val="009F1AF4"/>
    <w:rsid w:val="009F72B7"/>
    <w:rsid w:val="00A025B7"/>
    <w:rsid w:val="00A11B9F"/>
    <w:rsid w:val="00A12047"/>
    <w:rsid w:val="00A12E3A"/>
    <w:rsid w:val="00A12EC1"/>
    <w:rsid w:val="00A13133"/>
    <w:rsid w:val="00A15DD6"/>
    <w:rsid w:val="00A204FD"/>
    <w:rsid w:val="00A277D3"/>
    <w:rsid w:val="00A31ABD"/>
    <w:rsid w:val="00A328AA"/>
    <w:rsid w:val="00A33112"/>
    <w:rsid w:val="00A33519"/>
    <w:rsid w:val="00A36E6C"/>
    <w:rsid w:val="00A40C24"/>
    <w:rsid w:val="00A418A6"/>
    <w:rsid w:val="00A4295E"/>
    <w:rsid w:val="00A4522E"/>
    <w:rsid w:val="00A458A9"/>
    <w:rsid w:val="00A46844"/>
    <w:rsid w:val="00A46BCE"/>
    <w:rsid w:val="00A46E0A"/>
    <w:rsid w:val="00A50710"/>
    <w:rsid w:val="00A524BF"/>
    <w:rsid w:val="00A53597"/>
    <w:rsid w:val="00A60794"/>
    <w:rsid w:val="00A60E28"/>
    <w:rsid w:val="00A64254"/>
    <w:rsid w:val="00A64E7C"/>
    <w:rsid w:val="00A65ACE"/>
    <w:rsid w:val="00A723CD"/>
    <w:rsid w:val="00A75B80"/>
    <w:rsid w:val="00A826C4"/>
    <w:rsid w:val="00A8389F"/>
    <w:rsid w:val="00A90082"/>
    <w:rsid w:val="00A90694"/>
    <w:rsid w:val="00A90B80"/>
    <w:rsid w:val="00A969A3"/>
    <w:rsid w:val="00AA0B8C"/>
    <w:rsid w:val="00AA2533"/>
    <w:rsid w:val="00AA285D"/>
    <w:rsid w:val="00AA4683"/>
    <w:rsid w:val="00AD08B0"/>
    <w:rsid w:val="00AD130A"/>
    <w:rsid w:val="00AD1608"/>
    <w:rsid w:val="00AD28B4"/>
    <w:rsid w:val="00AD6189"/>
    <w:rsid w:val="00AE0CA6"/>
    <w:rsid w:val="00AE5F0D"/>
    <w:rsid w:val="00AE6EE1"/>
    <w:rsid w:val="00AF041A"/>
    <w:rsid w:val="00AF0D08"/>
    <w:rsid w:val="00AF0EB0"/>
    <w:rsid w:val="00AF3A4B"/>
    <w:rsid w:val="00AF6CA1"/>
    <w:rsid w:val="00B016DB"/>
    <w:rsid w:val="00B03127"/>
    <w:rsid w:val="00B0442D"/>
    <w:rsid w:val="00B07A14"/>
    <w:rsid w:val="00B1475E"/>
    <w:rsid w:val="00B152FB"/>
    <w:rsid w:val="00B16BCA"/>
    <w:rsid w:val="00B16C9D"/>
    <w:rsid w:val="00B22DAB"/>
    <w:rsid w:val="00B2404E"/>
    <w:rsid w:val="00B27F24"/>
    <w:rsid w:val="00B3008A"/>
    <w:rsid w:val="00B32100"/>
    <w:rsid w:val="00B3235B"/>
    <w:rsid w:val="00B3542F"/>
    <w:rsid w:val="00B357E3"/>
    <w:rsid w:val="00B422DD"/>
    <w:rsid w:val="00B4250C"/>
    <w:rsid w:val="00B45277"/>
    <w:rsid w:val="00B46EC4"/>
    <w:rsid w:val="00B47FCA"/>
    <w:rsid w:val="00B52CEC"/>
    <w:rsid w:val="00B53C37"/>
    <w:rsid w:val="00B60DF5"/>
    <w:rsid w:val="00B62958"/>
    <w:rsid w:val="00B6450B"/>
    <w:rsid w:val="00B71307"/>
    <w:rsid w:val="00B757C1"/>
    <w:rsid w:val="00B75D2B"/>
    <w:rsid w:val="00B75EED"/>
    <w:rsid w:val="00B7683F"/>
    <w:rsid w:val="00B80557"/>
    <w:rsid w:val="00B81764"/>
    <w:rsid w:val="00B83A89"/>
    <w:rsid w:val="00B87E38"/>
    <w:rsid w:val="00B87FDD"/>
    <w:rsid w:val="00B94CCC"/>
    <w:rsid w:val="00B96577"/>
    <w:rsid w:val="00BB30A6"/>
    <w:rsid w:val="00BB3EFF"/>
    <w:rsid w:val="00BB530F"/>
    <w:rsid w:val="00BB6163"/>
    <w:rsid w:val="00BC2842"/>
    <w:rsid w:val="00BC4A0B"/>
    <w:rsid w:val="00BC7F52"/>
    <w:rsid w:val="00BD1A11"/>
    <w:rsid w:val="00BD352D"/>
    <w:rsid w:val="00BD3A6E"/>
    <w:rsid w:val="00BD4B8C"/>
    <w:rsid w:val="00BE0460"/>
    <w:rsid w:val="00BE1189"/>
    <w:rsid w:val="00BE5970"/>
    <w:rsid w:val="00BF3756"/>
    <w:rsid w:val="00BF4BB5"/>
    <w:rsid w:val="00BF4EE5"/>
    <w:rsid w:val="00BF4FC4"/>
    <w:rsid w:val="00BF5499"/>
    <w:rsid w:val="00BF670B"/>
    <w:rsid w:val="00C006DD"/>
    <w:rsid w:val="00C036CD"/>
    <w:rsid w:val="00C03BCB"/>
    <w:rsid w:val="00C04AB9"/>
    <w:rsid w:val="00C04F71"/>
    <w:rsid w:val="00C123E6"/>
    <w:rsid w:val="00C20B56"/>
    <w:rsid w:val="00C22205"/>
    <w:rsid w:val="00C2606A"/>
    <w:rsid w:val="00C26A88"/>
    <w:rsid w:val="00C27C38"/>
    <w:rsid w:val="00C301F0"/>
    <w:rsid w:val="00C30EFC"/>
    <w:rsid w:val="00C3271C"/>
    <w:rsid w:val="00C32C8F"/>
    <w:rsid w:val="00C340EA"/>
    <w:rsid w:val="00C42168"/>
    <w:rsid w:val="00C4487D"/>
    <w:rsid w:val="00C449D3"/>
    <w:rsid w:val="00C46A0F"/>
    <w:rsid w:val="00C51415"/>
    <w:rsid w:val="00C53FFB"/>
    <w:rsid w:val="00C552F9"/>
    <w:rsid w:val="00C568F7"/>
    <w:rsid w:val="00C63837"/>
    <w:rsid w:val="00C63F32"/>
    <w:rsid w:val="00C6446D"/>
    <w:rsid w:val="00C662E1"/>
    <w:rsid w:val="00C666A5"/>
    <w:rsid w:val="00C72F4E"/>
    <w:rsid w:val="00C762EA"/>
    <w:rsid w:val="00C76729"/>
    <w:rsid w:val="00C77051"/>
    <w:rsid w:val="00C80847"/>
    <w:rsid w:val="00C810B2"/>
    <w:rsid w:val="00C943E7"/>
    <w:rsid w:val="00CA04A6"/>
    <w:rsid w:val="00CA1D71"/>
    <w:rsid w:val="00CA2DDD"/>
    <w:rsid w:val="00CA2F65"/>
    <w:rsid w:val="00CA4596"/>
    <w:rsid w:val="00CB04C3"/>
    <w:rsid w:val="00CB0CFA"/>
    <w:rsid w:val="00CB42EB"/>
    <w:rsid w:val="00CB4D8D"/>
    <w:rsid w:val="00CB5360"/>
    <w:rsid w:val="00CB7EFC"/>
    <w:rsid w:val="00CC0604"/>
    <w:rsid w:val="00CC2CCA"/>
    <w:rsid w:val="00CC4ADE"/>
    <w:rsid w:val="00CC5EB8"/>
    <w:rsid w:val="00CD4304"/>
    <w:rsid w:val="00CD6020"/>
    <w:rsid w:val="00CE05AD"/>
    <w:rsid w:val="00CE11EC"/>
    <w:rsid w:val="00CF30A3"/>
    <w:rsid w:val="00D04B2C"/>
    <w:rsid w:val="00D061C5"/>
    <w:rsid w:val="00D062E3"/>
    <w:rsid w:val="00D069B3"/>
    <w:rsid w:val="00D14566"/>
    <w:rsid w:val="00D25B90"/>
    <w:rsid w:val="00D3740F"/>
    <w:rsid w:val="00D37816"/>
    <w:rsid w:val="00D42B84"/>
    <w:rsid w:val="00D4328A"/>
    <w:rsid w:val="00D4658B"/>
    <w:rsid w:val="00D50CDD"/>
    <w:rsid w:val="00D553FB"/>
    <w:rsid w:val="00D6162D"/>
    <w:rsid w:val="00D61681"/>
    <w:rsid w:val="00D6168D"/>
    <w:rsid w:val="00D71BA9"/>
    <w:rsid w:val="00D72F77"/>
    <w:rsid w:val="00D77653"/>
    <w:rsid w:val="00D77B9A"/>
    <w:rsid w:val="00D803B2"/>
    <w:rsid w:val="00D82576"/>
    <w:rsid w:val="00D85143"/>
    <w:rsid w:val="00D86BE1"/>
    <w:rsid w:val="00D936E9"/>
    <w:rsid w:val="00D93AB2"/>
    <w:rsid w:val="00D96A6E"/>
    <w:rsid w:val="00DA0F1C"/>
    <w:rsid w:val="00DA29C3"/>
    <w:rsid w:val="00DA2E2C"/>
    <w:rsid w:val="00DA3182"/>
    <w:rsid w:val="00DA6ED2"/>
    <w:rsid w:val="00DA7C4A"/>
    <w:rsid w:val="00DB020E"/>
    <w:rsid w:val="00DB438C"/>
    <w:rsid w:val="00DB4573"/>
    <w:rsid w:val="00DB54C7"/>
    <w:rsid w:val="00DB6E8A"/>
    <w:rsid w:val="00DB7983"/>
    <w:rsid w:val="00DC3AEF"/>
    <w:rsid w:val="00DD184A"/>
    <w:rsid w:val="00DD284D"/>
    <w:rsid w:val="00DD788A"/>
    <w:rsid w:val="00DE3371"/>
    <w:rsid w:val="00DE6ABE"/>
    <w:rsid w:val="00DF04F0"/>
    <w:rsid w:val="00DF06EE"/>
    <w:rsid w:val="00DF2F8D"/>
    <w:rsid w:val="00DF4CEA"/>
    <w:rsid w:val="00E00421"/>
    <w:rsid w:val="00E063BF"/>
    <w:rsid w:val="00E10864"/>
    <w:rsid w:val="00E148F1"/>
    <w:rsid w:val="00E155B8"/>
    <w:rsid w:val="00E2514B"/>
    <w:rsid w:val="00E2767A"/>
    <w:rsid w:val="00E27ADA"/>
    <w:rsid w:val="00E310FD"/>
    <w:rsid w:val="00E323E4"/>
    <w:rsid w:val="00E34EBD"/>
    <w:rsid w:val="00E36D32"/>
    <w:rsid w:val="00E42B89"/>
    <w:rsid w:val="00E42C30"/>
    <w:rsid w:val="00E45832"/>
    <w:rsid w:val="00E46820"/>
    <w:rsid w:val="00E547FC"/>
    <w:rsid w:val="00E56A0A"/>
    <w:rsid w:val="00E5770D"/>
    <w:rsid w:val="00E64985"/>
    <w:rsid w:val="00E66AC6"/>
    <w:rsid w:val="00E66F91"/>
    <w:rsid w:val="00E7605A"/>
    <w:rsid w:val="00E764D1"/>
    <w:rsid w:val="00E83051"/>
    <w:rsid w:val="00E918B4"/>
    <w:rsid w:val="00E92878"/>
    <w:rsid w:val="00E93EB4"/>
    <w:rsid w:val="00E93EFC"/>
    <w:rsid w:val="00E97B8B"/>
    <w:rsid w:val="00EA2404"/>
    <w:rsid w:val="00EB09CD"/>
    <w:rsid w:val="00EB7986"/>
    <w:rsid w:val="00ED133D"/>
    <w:rsid w:val="00ED4726"/>
    <w:rsid w:val="00EE345D"/>
    <w:rsid w:val="00EE473C"/>
    <w:rsid w:val="00EE6D0D"/>
    <w:rsid w:val="00EE7A97"/>
    <w:rsid w:val="00EF3553"/>
    <w:rsid w:val="00EF57FA"/>
    <w:rsid w:val="00EF6572"/>
    <w:rsid w:val="00F019CB"/>
    <w:rsid w:val="00F0657E"/>
    <w:rsid w:val="00F07EC3"/>
    <w:rsid w:val="00F15C89"/>
    <w:rsid w:val="00F17BB0"/>
    <w:rsid w:val="00F241C9"/>
    <w:rsid w:val="00F267FB"/>
    <w:rsid w:val="00F26F0C"/>
    <w:rsid w:val="00F363DB"/>
    <w:rsid w:val="00F36F5D"/>
    <w:rsid w:val="00F4208C"/>
    <w:rsid w:val="00F475E4"/>
    <w:rsid w:val="00F51688"/>
    <w:rsid w:val="00F51BE7"/>
    <w:rsid w:val="00F5334A"/>
    <w:rsid w:val="00F6047D"/>
    <w:rsid w:val="00F62467"/>
    <w:rsid w:val="00F72653"/>
    <w:rsid w:val="00F73B6D"/>
    <w:rsid w:val="00F74C1E"/>
    <w:rsid w:val="00F7514B"/>
    <w:rsid w:val="00F83CA9"/>
    <w:rsid w:val="00F85C88"/>
    <w:rsid w:val="00F87E2D"/>
    <w:rsid w:val="00F9146A"/>
    <w:rsid w:val="00F920B6"/>
    <w:rsid w:val="00F9736C"/>
    <w:rsid w:val="00F973D7"/>
    <w:rsid w:val="00FA0499"/>
    <w:rsid w:val="00FA28F2"/>
    <w:rsid w:val="00FA2C89"/>
    <w:rsid w:val="00FA3249"/>
    <w:rsid w:val="00FA36BD"/>
    <w:rsid w:val="00FB25F4"/>
    <w:rsid w:val="00FB36DE"/>
    <w:rsid w:val="00FB423B"/>
    <w:rsid w:val="00FC2679"/>
    <w:rsid w:val="00FD0EBC"/>
    <w:rsid w:val="00FD27F6"/>
    <w:rsid w:val="00FD3230"/>
    <w:rsid w:val="00FD3CBD"/>
    <w:rsid w:val="00FD5334"/>
    <w:rsid w:val="00FE0440"/>
    <w:rsid w:val="00FE0D97"/>
    <w:rsid w:val="00FE343E"/>
    <w:rsid w:val="00FE53D5"/>
    <w:rsid w:val="00FF0322"/>
    <w:rsid w:val="00FF69B3"/>
    <w:rsid w:val="00FF7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00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709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709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4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6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D0D"/>
  </w:style>
  <w:style w:type="paragraph" w:styleId="Footer">
    <w:name w:val="footer"/>
    <w:basedOn w:val="Normal"/>
    <w:link w:val="FooterChar"/>
    <w:uiPriority w:val="99"/>
    <w:unhideWhenUsed/>
    <w:rsid w:val="00EE6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D0D"/>
  </w:style>
  <w:style w:type="paragraph" w:styleId="ListParagraph">
    <w:name w:val="List Paragraph"/>
    <w:basedOn w:val="Normal"/>
    <w:uiPriority w:val="34"/>
    <w:qFormat/>
    <w:rsid w:val="00EE6D0D"/>
    <w:pPr>
      <w:ind w:left="720"/>
      <w:contextualSpacing/>
    </w:pPr>
  </w:style>
  <w:style w:type="character" w:customStyle="1" w:styleId="Heading2Char">
    <w:name w:val="Heading 2 Char"/>
    <w:basedOn w:val="DefaultParagraphFont"/>
    <w:link w:val="Heading2"/>
    <w:uiPriority w:val="9"/>
    <w:rsid w:val="0027092B"/>
    <w:rPr>
      <w:rFonts w:ascii="Times New Roman" w:eastAsia="Times New Roman" w:hAnsi="Times New Roman" w:cs="Times New Roman"/>
      <w:b/>
      <w:bCs/>
      <w:sz w:val="36"/>
      <w:szCs w:val="36"/>
    </w:rPr>
  </w:style>
  <w:style w:type="paragraph" w:styleId="FootnoteText">
    <w:name w:val="footnote text"/>
    <w:basedOn w:val="Normal"/>
    <w:link w:val="FootnoteTextChar"/>
    <w:unhideWhenUsed/>
    <w:rsid w:val="0027092B"/>
    <w:pPr>
      <w:spacing w:after="0" w:line="240" w:lineRule="auto"/>
    </w:pPr>
    <w:rPr>
      <w:rFonts w:eastAsiaTheme="minorHAnsi"/>
      <w:sz w:val="20"/>
      <w:szCs w:val="20"/>
    </w:rPr>
  </w:style>
  <w:style w:type="character" w:customStyle="1" w:styleId="FootnoteTextChar">
    <w:name w:val="Footnote Text Char"/>
    <w:basedOn w:val="DefaultParagraphFont"/>
    <w:link w:val="FootnoteText"/>
    <w:rsid w:val="0027092B"/>
    <w:rPr>
      <w:rFonts w:eastAsiaTheme="minorHAnsi"/>
      <w:sz w:val="20"/>
      <w:szCs w:val="20"/>
    </w:rPr>
  </w:style>
  <w:style w:type="character" w:styleId="FootnoteReference">
    <w:name w:val="footnote reference"/>
    <w:basedOn w:val="DefaultParagraphFont"/>
    <w:unhideWhenUsed/>
    <w:rsid w:val="0027092B"/>
    <w:rPr>
      <w:vertAlign w:val="superscript"/>
    </w:rPr>
  </w:style>
  <w:style w:type="character" w:customStyle="1" w:styleId="apple-converted-space">
    <w:name w:val="apple-converted-space"/>
    <w:basedOn w:val="DefaultParagraphFont"/>
    <w:rsid w:val="0027092B"/>
  </w:style>
  <w:style w:type="character" w:styleId="Hyperlink">
    <w:name w:val="Hyperlink"/>
    <w:basedOn w:val="DefaultParagraphFont"/>
    <w:uiPriority w:val="99"/>
    <w:unhideWhenUsed/>
    <w:rsid w:val="0027092B"/>
    <w:rPr>
      <w:color w:val="0000FF" w:themeColor="hyperlink"/>
      <w:u w:val="single"/>
    </w:rPr>
  </w:style>
  <w:style w:type="character" w:customStyle="1" w:styleId="Heading3Char">
    <w:name w:val="Heading 3 Char"/>
    <w:basedOn w:val="DefaultParagraphFont"/>
    <w:link w:val="Heading3"/>
    <w:uiPriority w:val="9"/>
    <w:rsid w:val="0027092B"/>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2709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7092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90020"/>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rsid w:val="00ED4726"/>
    <w:rPr>
      <w:sz w:val="16"/>
      <w:szCs w:val="16"/>
    </w:rPr>
  </w:style>
  <w:style w:type="paragraph" w:styleId="CommentText">
    <w:name w:val="annotation text"/>
    <w:basedOn w:val="Normal"/>
    <w:link w:val="CommentTextChar"/>
    <w:uiPriority w:val="99"/>
    <w:rsid w:val="00ED472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ED4726"/>
    <w:rPr>
      <w:rFonts w:ascii="Times New Roman" w:eastAsia="Times New Roman" w:hAnsi="Times New Roman" w:cs="Times New Roman"/>
      <w:sz w:val="20"/>
      <w:szCs w:val="20"/>
    </w:rPr>
  </w:style>
  <w:style w:type="character" w:customStyle="1" w:styleId="p">
    <w:name w:val="p"/>
    <w:basedOn w:val="DefaultParagraphFont"/>
    <w:rsid w:val="00ED4726"/>
  </w:style>
  <w:style w:type="paragraph" w:styleId="BalloonText">
    <w:name w:val="Balloon Text"/>
    <w:basedOn w:val="Normal"/>
    <w:link w:val="BalloonTextChar"/>
    <w:uiPriority w:val="99"/>
    <w:semiHidden/>
    <w:unhideWhenUsed/>
    <w:rsid w:val="00ED4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72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B62C2"/>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4B62C2"/>
    <w:rPr>
      <w:rFonts w:ascii="Times New Roman" w:eastAsia="Times New Roman" w:hAnsi="Times New Roman" w:cs="Times New Roman"/>
      <w:b/>
      <w:bCs/>
      <w:sz w:val="20"/>
      <w:szCs w:val="20"/>
    </w:rPr>
  </w:style>
  <w:style w:type="paragraph" w:styleId="NormalWeb">
    <w:name w:val="Normal (Web)"/>
    <w:basedOn w:val="Normal"/>
    <w:uiPriority w:val="99"/>
    <w:unhideWhenUsed/>
    <w:rsid w:val="00544146"/>
    <w:pPr>
      <w:spacing w:before="100" w:beforeAutospacing="1" w:after="100" w:afterAutospacing="1" w:line="240" w:lineRule="auto"/>
    </w:pPr>
    <w:rPr>
      <w:rFonts w:ascii="Times New Roman" w:eastAsia="Times New Roman" w:hAnsi="Times New Roman" w:cs="Times New Roman"/>
      <w:sz w:val="15"/>
      <w:szCs w:val="15"/>
    </w:rPr>
  </w:style>
  <w:style w:type="character" w:customStyle="1" w:styleId="baec5a81-e4d6-4674-97f3-e9220f0136c1">
    <w:name w:val="baec5a81-e4d6-4674-97f3-e9220f0136c1"/>
    <w:basedOn w:val="DefaultParagraphFont"/>
    <w:rsid w:val="00544146"/>
  </w:style>
  <w:style w:type="character" w:styleId="FollowedHyperlink">
    <w:name w:val="FollowedHyperlink"/>
    <w:basedOn w:val="DefaultParagraphFont"/>
    <w:uiPriority w:val="99"/>
    <w:semiHidden/>
    <w:unhideWhenUsed/>
    <w:rsid w:val="005B3F2E"/>
    <w:rPr>
      <w:color w:val="800080" w:themeColor="followedHyperlink"/>
      <w:u w:val="single"/>
    </w:rPr>
  </w:style>
  <w:style w:type="paragraph" w:styleId="NoSpacing">
    <w:name w:val="No Spacing"/>
    <w:uiPriority w:val="1"/>
    <w:qFormat/>
    <w:rsid w:val="0051674E"/>
    <w:pPr>
      <w:spacing w:after="0" w:line="240" w:lineRule="auto"/>
    </w:pPr>
  </w:style>
  <w:style w:type="character" w:customStyle="1" w:styleId="ptext-25">
    <w:name w:val="ptext-25"/>
    <w:basedOn w:val="DefaultParagraphFont"/>
    <w:rsid w:val="00583911"/>
  </w:style>
  <w:style w:type="character" w:customStyle="1" w:styleId="breakword">
    <w:name w:val="breakword"/>
    <w:basedOn w:val="DefaultParagraphFont"/>
    <w:rsid w:val="0095237E"/>
  </w:style>
  <w:style w:type="paragraph" w:styleId="Revision">
    <w:name w:val="Revision"/>
    <w:hidden/>
    <w:uiPriority w:val="99"/>
    <w:semiHidden/>
    <w:rsid w:val="003449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900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709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709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4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6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D0D"/>
  </w:style>
  <w:style w:type="paragraph" w:styleId="Footer">
    <w:name w:val="footer"/>
    <w:basedOn w:val="Normal"/>
    <w:link w:val="FooterChar"/>
    <w:uiPriority w:val="99"/>
    <w:unhideWhenUsed/>
    <w:rsid w:val="00EE6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D0D"/>
  </w:style>
  <w:style w:type="paragraph" w:styleId="ListParagraph">
    <w:name w:val="List Paragraph"/>
    <w:basedOn w:val="Normal"/>
    <w:uiPriority w:val="34"/>
    <w:qFormat/>
    <w:rsid w:val="00EE6D0D"/>
    <w:pPr>
      <w:ind w:left="720"/>
      <w:contextualSpacing/>
    </w:pPr>
  </w:style>
  <w:style w:type="character" w:customStyle="1" w:styleId="Heading2Char">
    <w:name w:val="Heading 2 Char"/>
    <w:basedOn w:val="DefaultParagraphFont"/>
    <w:link w:val="Heading2"/>
    <w:uiPriority w:val="9"/>
    <w:rsid w:val="0027092B"/>
    <w:rPr>
      <w:rFonts w:ascii="Times New Roman" w:eastAsia="Times New Roman" w:hAnsi="Times New Roman" w:cs="Times New Roman"/>
      <w:b/>
      <w:bCs/>
      <w:sz w:val="36"/>
      <w:szCs w:val="36"/>
    </w:rPr>
  </w:style>
  <w:style w:type="paragraph" w:styleId="FootnoteText">
    <w:name w:val="footnote text"/>
    <w:basedOn w:val="Normal"/>
    <w:link w:val="FootnoteTextChar"/>
    <w:unhideWhenUsed/>
    <w:rsid w:val="0027092B"/>
    <w:pPr>
      <w:spacing w:after="0" w:line="240" w:lineRule="auto"/>
    </w:pPr>
    <w:rPr>
      <w:rFonts w:eastAsiaTheme="minorHAnsi"/>
      <w:sz w:val="20"/>
      <w:szCs w:val="20"/>
    </w:rPr>
  </w:style>
  <w:style w:type="character" w:customStyle="1" w:styleId="FootnoteTextChar">
    <w:name w:val="Footnote Text Char"/>
    <w:basedOn w:val="DefaultParagraphFont"/>
    <w:link w:val="FootnoteText"/>
    <w:rsid w:val="0027092B"/>
    <w:rPr>
      <w:rFonts w:eastAsiaTheme="minorHAnsi"/>
      <w:sz w:val="20"/>
      <w:szCs w:val="20"/>
    </w:rPr>
  </w:style>
  <w:style w:type="character" w:styleId="FootnoteReference">
    <w:name w:val="footnote reference"/>
    <w:basedOn w:val="DefaultParagraphFont"/>
    <w:unhideWhenUsed/>
    <w:rsid w:val="0027092B"/>
    <w:rPr>
      <w:vertAlign w:val="superscript"/>
    </w:rPr>
  </w:style>
  <w:style w:type="character" w:customStyle="1" w:styleId="apple-converted-space">
    <w:name w:val="apple-converted-space"/>
    <w:basedOn w:val="DefaultParagraphFont"/>
    <w:rsid w:val="0027092B"/>
  </w:style>
  <w:style w:type="character" w:styleId="Hyperlink">
    <w:name w:val="Hyperlink"/>
    <w:basedOn w:val="DefaultParagraphFont"/>
    <w:uiPriority w:val="99"/>
    <w:unhideWhenUsed/>
    <w:rsid w:val="0027092B"/>
    <w:rPr>
      <w:color w:val="0000FF" w:themeColor="hyperlink"/>
      <w:u w:val="single"/>
    </w:rPr>
  </w:style>
  <w:style w:type="character" w:customStyle="1" w:styleId="Heading3Char">
    <w:name w:val="Heading 3 Char"/>
    <w:basedOn w:val="DefaultParagraphFont"/>
    <w:link w:val="Heading3"/>
    <w:uiPriority w:val="9"/>
    <w:rsid w:val="0027092B"/>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2709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7092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90020"/>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rsid w:val="00ED4726"/>
    <w:rPr>
      <w:sz w:val="16"/>
      <w:szCs w:val="16"/>
    </w:rPr>
  </w:style>
  <w:style w:type="paragraph" w:styleId="CommentText">
    <w:name w:val="annotation text"/>
    <w:basedOn w:val="Normal"/>
    <w:link w:val="CommentTextChar"/>
    <w:uiPriority w:val="99"/>
    <w:rsid w:val="00ED472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ED4726"/>
    <w:rPr>
      <w:rFonts w:ascii="Times New Roman" w:eastAsia="Times New Roman" w:hAnsi="Times New Roman" w:cs="Times New Roman"/>
      <w:sz w:val="20"/>
      <w:szCs w:val="20"/>
    </w:rPr>
  </w:style>
  <w:style w:type="character" w:customStyle="1" w:styleId="p">
    <w:name w:val="p"/>
    <w:basedOn w:val="DefaultParagraphFont"/>
    <w:rsid w:val="00ED4726"/>
  </w:style>
  <w:style w:type="paragraph" w:styleId="BalloonText">
    <w:name w:val="Balloon Text"/>
    <w:basedOn w:val="Normal"/>
    <w:link w:val="BalloonTextChar"/>
    <w:uiPriority w:val="99"/>
    <w:semiHidden/>
    <w:unhideWhenUsed/>
    <w:rsid w:val="00ED4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72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B62C2"/>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4B62C2"/>
    <w:rPr>
      <w:rFonts w:ascii="Times New Roman" w:eastAsia="Times New Roman" w:hAnsi="Times New Roman" w:cs="Times New Roman"/>
      <w:b/>
      <w:bCs/>
      <w:sz w:val="20"/>
      <w:szCs w:val="20"/>
    </w:rPr>
  </w:style>
  <w:style w:type="paragraph" w:styleId="NormalWeb">
    <w:name w:val="Normal (Web)"/>
    <w:basedOn w:val="Normal"/>
    <w:uiPriority w:val="99"/>
    <w:unhideWhenUsed/>
    <w:rsid w:val="00544146"/>
    <w:pPr>
      <w:spacing w:before="100" w:beforeAutospacing="1" w:after="100" w:afterAutospacing="1" w:line="240" w:lineRule="auto"/>
    </w:pPr>
    <w:rPr>
      <w:rFonts w:ascii="Times New Roman" w:eastAsia="Times New Roman" w:hAnsi="Times New Roman" w:cs="Times New Roman"/>
      <w:sz w:val="15"/>
      <w:szCs w:val="15"/>
    </w:rPr>
  </w:style>
  <w:style w:type="character" w:customStyle="1" w:styleId="baec5a81-e4d6-4674-97f3-e9220f0136c1">
    <w:name w:val="baec5a81-e4d6-4674-97f3-e9220f0136c1"/>
    <w:basedOn w:val="DefaultParagraphFont"/>
    <w:rsid w:val="00544146"/>
  </w:style>
  <w:style w:type="character" w:styleId="FollowedHyperlink">
    <w:name w:val="FollowedHyperlink"/>
    <w:basedOn w:val="DefaultParagraphFont"/>
    <w:uiPriority w:val="99"/>
    <w:semiHidden/>
    <w:unhideWhenUsed/>
    <w:rsid w:val="005B3F2E"/>
    <w:rPr>
      <w:color w:val="800080" w:themeColor="followedHyperlink"/>
      <w:u w:val="single"/>
    </w:rPr>
  </w:style>
  <w:style w:type="paragraph" w:styleId="NoSpacing">
    <w:name w:val="No Spacing"/>
    <w:uiPriority w:val="1"/>
    <w:qFormat/>
    <w:rsid w:val="0051674E"/>
    <w:pPr>
      <w:spacing w:after="0" w:line="240" w:lineRule="auto"/>
    </w:pPr>
  </w:style>
  <w:style w:type="character" w:customStyle="1" w:styleId="ptext-25">
    <w:name w:val="ptext-25"/>
    <w:basedOn w:val="DefaultParagraphFont"/>
    <w:rsid w:val="00583911"/>
  </w:style>
  <w:style w:type="character" w:customStyle="1" w:styleId="breakword">
    <w:name w:val="breakword"/>
    <w:basedOn w:val="DefaultParagraphFont"/>
    <w:rsid w:val="0095237E"/>
  </w:style>
  <w:style w:type="paragraph" w:styleId="Revision">
    <w:name w:val="Revision"/>
    <w:hidden/>
    <w:uiPriority w:val="99"/>
    <w:semiHidden/>
    <w:rsid w:val="003449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8424">
      <w:bodyDiv w:val="1"/>
      <w:marLeft w:val="0"/>
      <w:marRight w:val="0"/>
      <w:marTop w:val="0"/>
      <w:marBottom w:val="0"/>
      <w:divBdr>
        <w:top w:val="none" w:sz="0" w:space="0" w:color="auto"/>
        <w:left w:val="none" w:sz="0" w:space="0" w:color="auto"/>
        <w:bottom w:val="none" w:sz="0" w:space="0" w:color="auto"/>
        <w:right w:val="none" w:sz="0" w:space="0" w:color="auto"/>
      </w:divBdr>
    </w:div>
    <w:div w:id="192691123">
      <w:bodyDiv w:val="1"/>
      <w:marLeft w:val="0"/>
      <w:marRight w:val="0"/>
      <w:marTop w:val="0"/>
      <w:marBottom w:val="0"/>
      <w:divBdr>
        <w:top w:val="none" w:sz="0" w:space="0" w:color="auto"/>
        <w:left w:val="none" w:sz="0" w:space="0" w:color="auto"/>
        <w:bottom w:val="none" w:sz="0" w:space="0" w:color="auto"/>
        <w:right w:val="none" w:sz="0" w:space="0" w:color="auto"/>
      </w:divBdr>
    </w:div>
    <w:div w:id="232931098">
      <w:bodyDiv w:val="1"/>
      <w:marLeft w:val="0"/>
      <w:marRight w:val="0"/>
      <w:marTop w:val="0"/>
      <w:marBottom w:val="0"/>
      <w:divBdr>
        <w:top w:val="none" w:sz="0" w:space="0" w:color="auto"/>
        <w:left w:val="none" w:sz="0" w:space="0" w:color="auto"/>
        <w:bottom w:val="none" w:sz="0" w:space="0" w:color="auto"/>
        <w:right w:val="none" w:sz="0" w:space="0" w:color="auto"/>
      </w:divBdr>
    </w:div>
    <w:div w:id="408231741">
      <w:bodyDiv w:val="1"/>
      <w:marLeft w:val="0"/>
      <w:marRight w:val="0"/>
      <w:marTop w:val="0"/>
      <w:marBottom w:val="0"/>
      <w:divBdr>
        <w:top w:val="none" w:sz="0" w:space="0" w:color="auto"/>
        <w:left w:val="none" w:sz="0" w:space="0" w:color="auto"/>
        <w:bottom w:val="none" w:sz="0" w:space="0" w:color="auto"/>
        <w:right w:val="none" w:sz="0" w:space="0" w:color="auto"/>
      </w:divBdr>
    </w:div>
    <w:div w:id="798496146">
      <w:bodyDiv w:val="1"/>
      <w:marLeft w:val="75"/>
      <w:marRight w:val="75"/>
      <w:marTop w:val="75"/>
      <w:marBottom w:val="225"/>
      <w:divBdr>
        <w:top w:val="none" w:sz="0" w:space="0" w:color="auto"/>
        <w:left w:val="none" w:sz="0" w:space="0" w:color="auto"/>
        <w:bottom w:val="none" w:sz="0" w:space="0" w:color="auto"/>
        <w:right w:val="none" w:sz="0" w:space="0" w:color="auto"/>
      </w:divBdr>
      <w:divsChild>
        <w:div w:id="1347095361">
          <w:marLeft w:val="0"/>
          <w:marRight w:val="0"/>
          <w:marTop w:val="0"/>
          <w:marBottom w:val="0"/>
          <w:divBdr>
            <w:top w:val="none" w:sz="0" w:space="0" w:color="auto"/>
            <w:left w:val="none" w:sz="0" w:space="0" w:color="auto"/>
            <w:bottom w:val="none" w:sz="0" w:space="0" w:color="auto"/>
            <w:right w:val="none" w:sz="0" w:space="0" w:color="auto"/>
          </w:divBdr>
          <w:divsChild>
            <w:div w:id="119553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04185">
      <w:bodyDiv w:val="1"/>
      <w:marLeft w:val="0"/>
      <w:marRight w:val="0"/>
      <w:marTop w:val="0"/>
      <w:marBottom w:val="0"/>
      <w:divBdr>
        <w:top w:val="none" w:sz="0" w:space="0" w:color="auto"/>
        <w:left w:val="none" w:sz="0" w:space="0" w:color="auto"/>
        <w:bottom w:val="none" w:sz="0" w:space="0" w:color="auto"/>
        <w:right w:val="none" w:sz="0" w:space="0" w:color="auto"/>
      </w:divBdr>
      <w:divsChild>
        <w:div w:id="31810613">
          <w:marLeft w:val="893"/>
          <w:marRight w:val="0"/>
          <w:marTop w:val="240"/>
          <w:marBottom w:val="0"/>
          <w:divBdr>
            <w:top w:val="none" w:sz="0" w:space="0" w:color="auto"/>
            <w:left w:val="none" w:sz="0" w:space="0" w:color="auto"/>
            <w:bottom w:val="none" w:sz="0" w:space="0" w:color="auto"/>
            <w:right w:val="none" w:sz="0" w:space="0" w:color="auto"/>
          </w:divBdr>
        </w:div>
        <w:div w:id="1502576117">
          <w:marLeft w:val="893"/>
          <w:marRight w:val="0"/>
          <w:marTop w:val="240"/>
          <w:marBottom w:val="0"/>
          <w:divBdr>
            <w:top w:val="none" w:sz="0" w:space="0" w:color="auto"/>
            <w:left w:val="none" w:sz="0" w:space="0" w:color="auto"/>
            <w:bottom w:val="none" w:sz="0" w:space="0" w:color="auto"/>
            <w:right w:val="none" w:sz="0" w:space="0" w:color="auto"/>
          </w:divBdr>
        </w:div>
        <w:div w:id="147329441">
          <w:marLeft w:val="893"/>
          <w:marRight w:val="0"/>
          <w:marTop w:val="240"/>
          <w:marBottom w:val="0"/>
          <w:divBdr>
            <w:top w:val="none" w:sz="0" w:space="0" w:color="auto"/>
            <w:left w:val="none" w:sz="0" w:space="0" w:color="auto"/>
            <w:bottom w:val="none" w:sz="0" w:space="0" w:color="auto"/>
            <w:right w:val="none" w:sz="0" w:space="0" w:color="auto"/>
          </w:divBdr>
        </w:div>
        <w:div w:id="1776945178">
          <w:marLeft w:val="893"/>
          <w:marRight w:val="0"/>
          <w:marTop w:val="240"/>
          <w:marBottom w:val="0"/>
          <w:divBdr>
            <w:top w:val="none" w:sz="0" w:space="0" w:color="auto"/>
            <w:left w:val="none" w:sz="0" w:space="0" w:color="auto"/>
            <w:bottom w:val="none" w:sz="0" w:space="0" w:color="auto"/>
            <w:right w:val="none" w:sz="0" w:space="0" w:color="auto"/>
          </w:divBdr>
        </w:div>
        <w:div w:id="1468862512">
          <w:marLeft w:val="893"/>
          <w:marRight w:val="0"/>
          <w:marTop w:val="240"/>
          <w:marBottom w:val="0"/>
          <w:divBdr>
            <w:top w:val="none" w:sz="0" w:space="0" w:color="auto"/>
            <w:left w:val="none" w:sz="0" w:space="0" w:color="auto"/>
            <w:bottom w:val="none" w:sz="0" w:space="0" w:color="auto"/>
            <w:right w:val="none" w:sz="0" w:space="0" w:color="auto"/>
          </w:divBdr>
        </w:div>
        <w:div w:id="375856195">
          <w:marLeft w:val="893"/>
          <w:marRight w:val="0"/>
          <w:marTop w:val="240"/>
          <w:marBottom w:val="0"/>
          <w:divBdr>
            <w:top w:val="none" w:sz="0" w:space="0" w:color="auto"/>
            <w:left w:val="none" w:sz="0" w:space="0" w:color="auto"/>
            <w:bottom w:val="none" w:sz="0" w:space="0" w:color="auto"/>
            <w:right w:val="none" w:sz="0" w:space="0" w:color="auto"/>
          </w:divBdr>
        </w:div>
      </w:divsChild>
    </w:div>
    <w:div w:id="1216238498">
      <w:bodyDiv w:val="1"/>
      <w:marLeft w:val="0"/>
      <w:marRight w:val="0"/>
      <w:marTop w:val="0"/>
      <w:marBottom w:val="0"/>
      <w:divBdr>
        <w:top w:val="none" w:sz="0" w:space="0" w:color="auto"/>
        <w:left w:val="none" w:sz="0" w:space="0" w:color="auto"/>
        <w:bottom w:val="none" w:sz="0" w:space="0" w:color="auto"/>
        <w:right w:val="none" w:sz="0" w:space="0" w:color="auto"/>
      </w:divBdr>
    </w:div>
    <w:div w:id="1470050203">
      <w:bodyDiv w:val="1"/>
      <w:marLeft w:val="0"/>
      <w:marRight w:val="0"/>
      <w:marTop w:val="0"/>
      <w:marBottom w:val="0"/>
      <w:divBdr>
        <w:top w:val="none" w:sz="0" w:space="0" w:color="auto"/>
        <w:left w:val="none" w:sz="0" w:space="0" w:color="auto"/>
        <w:bottom w:val="none" w:sz="0" w:space="0" w:color="auto"/>
        <w:right w:val="none" w:sz="0" w:space="0" w:color="auto"/>
      </w:divBdr>
    </w:div>
    <w:div w:id="1921403084">
      <w:bodyDiv w:val="1"/>
      <w:marLeft w:val="0"/>
      <w:marRight w:val="0"/>
      <w:marTop w:val="0"/>
      <w:marBottom w:val="0"/>
      <w:divBdr>
        <w:top w:val="none" w:sz="0" w:space="0" w:color="auto"/>
        <w:left w:val="none" w:sz="0" w:space="0" w:color="auto"/>
        <w:bottom w:val="none" w:sz="0" w:space="0" w:color="auto"/>
        <w:right w:val="none" w:sz="0" w:space="0" w:color="auto"/>
      </w:divBdr>
    </w:div>
    <w:div w:id="200562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afetydata.fra.dot.gov/OfficeofSafety/publicsite/on_the_fly_download.aspx" TargetMode="External"/><Relationship Id="rId3" Type="http://schemas.openxmlformats.org/officeDocument/2006/relationships/hyperlink" Target="http://www.phmsa.dot.gov/staticfiles/PHMSA/DownloadableFiles/Files/reporting_instructions_rev.pdf" TargetMode="External"/><Relationship Id="rId7" Type="http://schemas.openxmlformats.org/officeDocument/2006/relationships/hyperlink" Target="http://www.phmsa.dot.gov/hazmat/library/data-stats/incidents" TargetMode="External"/><Relationship Id="rId2" Type="http://schemas.openxmlformats.org/officeDocument/2006/relationships/hyperlink" Target="http://www.ecfr.gov/cgi-bin/text-idx?SID=b9568c78cdea5c309d4962bcece6bd97&amp;mc=true&amp;node=sp49.2.171.b&amp;rgn=div6" TargetMode="External"/><Relationship Id="rId1" Type="http://schemas.openxmlformats.org/officeDocument/2006/relationships/hyperlink" Target="http://www.reginfo.gov/public/reginfo/pra.pdf" TargetMode="External"/><Relationship Id="rId6" Type="http://schemas.openxmlformats.org/officeDocument/2006/relationships/hyperlink" Target="http://www.phmsa.dot.gov/portal/site/PHMSA/menuitem.6f23687cf7b00b0f22e4c6962d9c8789/?vgnextoid=640f25516489b110VgnVCM1000009ed07898RCRD&amp;vgnextchannel=6750d3516bce9110VgnVCM1000009ed07898RCRD" TargetMode="External"/><Relationship Id="rId5" Type="http://schemas.openxmlformats.org/officeDocument/2006/relationships/hyperlink" Target="http://www.fra.dot.gov/Page/P0001" TargetMode="External"/><Relationship Id="rId4" Type="http://schemas.openxmlformats.org/officeDocument/2006/relationships/hyperlink" Target="http://phmsa.dot.gov/pipeline/library/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FE391B9AD1404FA3EC7BB966B53D2D" ma:contentTypeVersion="0" ma:contentTypeDescription="Create a new document." ma:contentTypeScope="" ma:versionID="f892a6863acaada6c4e274e26943bdb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C8341-E8BC-48DB-B0B4-08DBF2C3926E}">
  <ds:schemaRefs>
    <ds:schemaRef ds:uri="http://schemas.microsoft.com/sharepoint/v3/contenttype/forms"/>
  </ds:schemaRefs>
</ds:datastoreItem>
</file>

<file path=customXml/itemProps2.xml><?xml version="1.0" encoding="utf-8"?>
<ds:datastoreItem xmlns:ds="http://schemas.openxmlformats.org/officeDocument/2006/customXml" ds:itemID="{2B8CF902-FF74-4023-A1CC-8652CABFB932}">
  <ds:schemaRefs>
    <ds:schemaRef ds:uri="http://schemas.openxmlformats.org/package/2006/metadata/core-properties"/>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E6FD161-6045-4956-8BF8-AE9FF4B45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A3CA5C0-97CD-46CE-A66C-4E40B87E4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18</Pages>
  <Words>5675</Words>
  <Characters>32349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Glenn Foster</cp:lastModifiedBy>
  <cp:revision>5</cp:revision>
  <dcterms:created xsi:type="dcterms:W3CDTF">2016-12-06T17:13:00Z</dcterms:created>
  <dcterms:modified xsi:type="dcterms:W3CDTF">2016-12-14T14:03:00Z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0x0101007FFE391B9AD1404FA3EC7BB966B53D2D</vt:lpwstr>
  </property>
</Properties>
</file>