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02AA2" w14:textId="77777777" w:rsidR="005636AC" w:rsidRPr="005636AC" w:rsidRDefault="005636AC" w:rsidP="005636AC">
      <w:pPr>
        <w:overflowPunct w:val="0"/>
        <w:autoSpaceDE w:val="0"/>
        <w:autoSpaceDN w:val="0"/>
        <w:adjustRightInd w:val="0"/>
        <w:jc w:val="center"/>
        <w:textAlignment w:val="baseline"/>
        <w:rPr>
          <w:sz w:val="24"/>
        </w:rPr>
      </w:pPr>
      <w:bookmarkStart w:id="0" w:name="_GoBack"/>
      <w:bookmarkEnd w:id="0"/>
      <w:r w:rsidRPr="005636AC">
        <w:rPr>
          <w:sz w:val="24"/>
        </w:rPr>
        <w:t>SUPPORTING STATEMENT FOR VA FORM 26-8736a</w:t>
      </w:r>
    </w:p>
    <w:p w14:paraId="6160848E" w14:textId="77777777" w:rsidR="005636AC" w:rsidRPr="005636AC" w:rsidRDefault="005636AC" w:rsidP="005636AC">
      <w:pPr>
        <w:overflowPunct w:val="0"/>
        <w:autoSpaceDE w:val="0"/>
        <w:autoSpaceDN w:val="0"/>
        <w:adjustRightInd w:val="0"/>
        <w:jc w:val="center"/>
        <w:textAlignment w:val="baseline"/>
        <w:rPr>
          <w:sz w:val="24"/>
        </w:rPr>
      </w:pPr>
      <w:r w:rsidRPr="005636AC">
        <w:rPr>
          <w:sz w:val="24"/>
        </w:rPr>
        <w:t>NONSUPERVISED LENDER’S NOMINATION AND RECOMMENDATION</w:t>
      </w:r>
    </w:p>
    <w:p w14:paraId="4ECA3784" w14:textId="77777777" w:rsidR="005636AC" w:rsidRPr="005636AC" w:rsidRDefault="005636AC" w:rsidP="005636AC">
      <w:pPr>
        <w:overflowPunct w:val="0"/>
        <w:autoSpaceDE w:val="0"/>
        <w:autoSpaceDN w:val="0"/>
        <w:adjustRightInd w:val="0"/>
        <w:jc w:val="center"/>
        <w:textAlignment w:val="baseline"/>
        <w:rPr>
          <w:sz w:val="24"/>
        </w:rPr>
      </w:pPr>
      <w:r w:rsidRPr="005636AC">
        <w:rPr>
          <w:sz w:val="24"/>
        </w:rPr>
        <w:t>OF CREDIT UNDERWRITER</w:t>
      </w:r>
    </w:p>
    <w:p w14:paraId="3EC0AD6D" w14:textId="77777777" w:rsidR="005F2A74" w:rsidRDefault="005636AC" w:rsidP="005636AC">
      <w:pPr>
        <w:jc w:val="center"/>
        <w:rPr>
          <w:sz w:val="24"/>
        </w:rPr>
      </w:pPr>
      <w:r w:rsidRPr="005636AC">
        <w:rPr>
          <w:sz w:val="24"/>
        </w:rPr>
        <w:t>(2900-0253</w:t>
      </w:r>
      <w:r>
        <w:rPr>
          <w:sz w:val="24"/>
        </w:rPr>
        <w:t>)</w:t>
      </w:r>
    </w:p>
    <w:p w14:paraId="00CA0CB6" w14:textId="77777777" w:rsidR="005636AC" w:rsidRPr="00224ED2" w:rsidRDefault="005636AC" w:rsidP="005636AC">
      <w:pPr>
        <w:jc w:val="center"/>
        <w:rPr>
          <w:sz w:val="24"/>
          <w:szCs w:val="24"/>
        </w:rPr>
      </w:pPr>
    </w:p>
    <w:p w14:paraId="62565AFC" w14:textId="77777777" w:rsidR="005F2A74" w:rsidRPr="00202231" w:rsidRDefault="005F2A74" w:rsidP="001354DF">
      <w:pPr>
        <w:rPr>
          <w:sz w:val="24"/>
          <w:szCs w:val="24"/>
          <w:u w:val="single"/>
        </w:rPr>
      </w:pPr>
      <w:r w:rsidRPr="00202231">
        <w:rPr>
          <w:sz w:val="24"/>
          <w:szCs w:val="24"/>
        </w:rPr>
        <w:t xml:space="preserve">A.  </w:t>
      </w:r>
      <w:r w:rsidRPr="00202231">
        <w:rPr>
          <w:sz w:val="24"/>
          <w:szCs w:val="24"/>
          <w:u w:val="single"/>
        </w:rPr>
        <w:t>JUSTIFICATION</w:t>
      </w:r>
    </w:p>
    <w:p w14:paraId="25ED7095" w14:textId="77777777" w:rsidR="005F2A74" w:rsidRPr="00202231" w:rsidRDefault="005F2A74" w:rsidP="001354DF">
      <w:pPr>
        <w:rPr>
          <w:sz w:val="24"/>
          <w:szCs w:val="24"/>
          <w:u w:val="single"/>
        </w:rPr>
      </w:pPr>
    </w:p>
    <w:p w14:paraId="2104CCD0" w14:textId="77777777" w:rsidR="00202231" w:rsidRPr="00202231" w:rsidRDefault="005F2A74" w:rsidP="00202231">
      <w:pPr>
        <w:rPr>
          <w:b/>
          <w:sz w:val="24"/>
          <w:szCs w:val="24"/>
        </w:rPr>
      </w:pPr>
      <w:r w:rsidRPr="00202231">
        <w:rPr>
          <w:sz w:val="24"/>
          <w:szCs w:val="24"/>
        </w:rPr>
        <w:t xml:space="preserve">     </w:t>
      </w:r>
      <w:r w:rsidRPr="00202231">
        <w:rPr>
          <w:sz w:val="24"/>
          <w:szCs w:val="24"/>
        </w:rPr>
        <w:tab/>
        <w:t xml:space="preserve">1.  </w:t>
      </w:r>
      <w:r w:rsidR="001354DF" w:rsidRPr="00202231">
        <w:rPr>
          <w:b/>
          <w:sz w:val="24"/>
          <w:szCs w:val="24"/>
        </w:rPr>
        <w:t xml:space="preserve">Explain the circumstances that make the collection of information necessary.  Identify legal or administrative requirements that necessitate the collection of information.  </w:t>
      </w:r>
    </w:p>
    <w:p w14:paraId="50320261" w14:textId="77777777" w:rsidR="00202231" w:rsidRPr="00202231" w:rsidRDefault="00202231" w:rsidP="00202231">
      <w:pPr>
        <w:rPr>
          <w:b/>
          <w:sz w:val="24"/>
          <w:szCs w:val="24"/>
        </w:rPr>
      </w:pPr>
    </w:p>
    <w:p w14:paraId="299233A2" w14:textId="3DEEF387" w:rsidR="00202231" w:rsidRPr="00202231" w:rsidRDefault="00202231" w:rsidP="00202231">
      <w:pPr>
        <w:rPr>
          <w:b/>
          <w:sz w:val="24"/>
          <w:szCs w:val="24"/>
        </w:rPr>
      </w:pPr>
      <w:r w:rsidRPr="00202231">
        <w:rPr>
          <w:sz w:val="24"/>
          <w:szCs w:val="24"/>
        </w:rPr>
        <w:t>Title 38, U.S. Code, Section 3702(d)</w:t>
      </w:r>
      <w:r w:rsidR="00F03BC7">
        <w:rPr>
          <w:sz w:val="24"/>
          <w:szCs w:val="24"/>
        </w:rPr>
        <w:t xml:space="preserve">, </w:t>
      </w:r>
      <w:r w:rsidRPr="00202231">
        <w:rPr>
          <w:sz w:val="24"/>
          <w:szCs w:val="24"/>
        </w:rPr>
        <w:t>provides for lenders to make automatic guaranteed loans if approved for such purpose and if the loans are made pursuant to the standards established by the Secretary of Veterans Affairs.  The standards</w:t>
      </w:r>
      <w:r w:rsidR="00F03BC7">
        <w:rPr>
          <w:sz w:val="24"/>
          <w:szCs w:val="24"/>
        </w:rPr>
        <w:t xml:space="preserve">, </w:t>
      </w:r>
      <w:r w:rsidR="00F03BC7" w:rsidRPr="00202231" w:rsidDel="00F03BC7">
        <w:rPr>
          <w:sz w:val="24"/>
          <w:szCs w:val="24"/>
        </w:rPr>
        <w:t xml:space="preserve"> </w:t>
      </w:r>
      <w:r w:rsidR="00F03BC7" w:rsidRPr="00F03BC7">
        <w:rPr>
          <w:sz w:val="24"/>
          <w:szCs w:val="24"/>
        </w:rPr>
        <w:t>8 CFR 36.4352(b)(2)</w:t>
      </w:r>
      <w:r w:rsidR="00F03BC7">
        <w:rPr>
          <w:sz w:val="24"/>
          <w:szCs w:val="24"/>
        </w:rPr>
        <w:t xml:space="preserve">, </w:t>
      </w:r>
      <w:r w:rsidRPr="00202231">
        <w:rPr>
          <w:sz w:val="24"/>
          <w:szCs w:val="24"/>
        </w:rPr>
        <w:t>require that a lender have a qualified underwriter review all loans to be closed on an automatic basis to determine that the loan meets VA’s credit underwriting standards.  To determine if the lender’s nominee is qualified to make such a determination, VA has developed VA Form 26-8736a which contains information that VA considers crucial to the evaluation of the underwriter’s experience.  This form will be completed by the lender and the lender’s nominee for underwriter and then submitted to VA for approval.</w:t>
      </w:r>
    </w:p>
    <w:p w14:paraId="68D39302" w14:textId="77777777" w:rsidR="005F2A74" w:rsidRPr="00202231" w:rsidRDefault="005F2A74" w:rsidP="001354DF">
      <w:pPr>
        <w:rPr>
          <w:sz w:val="24"/>
          <w:szCs w:val="24"/>
        </w:rPr>
      </w:pPr>
    </w:p>
    <w:p w14:paraId="17BBA6AB" w14:textId="77777777" w:rsidR="00202231" w:rsidRPr="00202231" w:rsidRDefault="005F2A74" w:rsidP="00202231">
      <w:pPr>
        <w:rPr>
          <w:b/>
          <w:sz w:val="24"/>
          <w:szCs w:val="24"/>
        </w:rPr>
      </w:pPr>
      <w:r w:rsidRPr="00202231">
        <w:rPr>
          <w:sz w:val="24"/>
          <w:szCs w:val="24"/>
        </w:rPr>
        <w:t xml:space="preserve">    </w:t>
      </w:r>
      <w:r w:rsidRPr="00202231">
        <w:rPr>
          <w:sz w:val="24"/>
          <w:szCs w:val="24"/>
        </w:rPr>
        <w:tab/>
        <w:t xml:space="preserve"> 2.  </w:t>
      </w:r>
      <w:r w:rsidR="001354DF" w:rsidRPr="00202231">
        <w:rPr>
          <w:b/>
          <w:sz w:val="24"/>
          <w:szCs w:val="24"/>
        </w:rPr>
        <w:t>Indicate how, by whom, and for what purposes the information is to be used; indicate actual use the agency has made of the information received from current collection.</w:t>
      </w:r>
    </w:p>
    <w:p w14:paraId="14F5BA07" w14:textId="77777777" w:rsidR="00202231" w:rsidRPr="00202231" w:rsidRDefault="00202231" w:rsidP="00202231">
      <w:pPr>
        <w:rPr>
          <w:b/>
          <w:sz w:val="24"/>
          <w:szCs w:val="24"/>
        </w:rPr>
      </w:pPr>
    </w:p>
    <w:p w14:paraId="31EE5218" w14:textId="77777777" w:rsidR="00202231" w:rsidRPr="00202231" w:rsidRDefault="00202231" w:rsidP="00202231">
      <w:pPr>
        <w:rPr>
          <w:b/>
          <w:sz w:val="24"/>
          <w:szCs w:val="24"/>
        </w:rPr>
      </w:pPr>
      <w:r w:rsidRPr="00202231">
        <w:rPr>
          <w:sz w:val="24"/>
          <w:szCs w:val="24"/>
        </w:rPr>
        <w:t>VA Form 26-8736a will be submitted to VA by a non-supervised lender with</w:t>
      </w:r>
      <w:r w:rsidRPr="00202231">
        <w:rPr>
          <w:b/>
          <w:sz w:val="24"/>
          <w:szCs w:val="24"/>
        </w:rPr>
        <w:t xml:space="preserve"> </w:t>
      </w:r>
      <w:r w:rsidRPr="00202231">
        <w:rPr>
          <w:sz w:val="24"/>
          <w:szCs w:val="24"/>
        </w:rPr>
        <w:t>the initial application for authority to close loans on the automatic basis or in connection with nominations of additional or new credit underwriters subsequent to approval.  VA field personnel will review the form and notify the lender as to whether their nominee for underwriter is approved or disapproved.</w:t>
      </w:r>
    </w:p>
    <w:p w14:paraId="1ED03B5C" w14:textId="77777777" w:rsidR="006705D1" w:rsidRPr="00202231" w:rsidRDefault="006705D1" w:rsidP="00991428">
      <w:pPr>
        <w:rPr>
          <w:sz w:val="24"/>
          <w:szCs w:val="24"/>
        </w:rPr>
      </w:pPr>
    </w:p>
    <w:p w14:paraId="35820DB1" w14:textId="77777777" w:rsidR="00202231" w:rsidRPr="00202231" w:rsidRDefault="005F2A74" w:rsidP="00202231">
      <w:pPr>
        <w:rPr>
          <w:b/>
          <w:sz w:val="24"/>
          <w:szCs w:val="24"/>
        </w:rPr>
      </w:pPr>
      <w:r w:rsidRPr="00202231">
        <w:rPr>
          <w:sz w:val="24"/>
          <w:szCs w:val="24"/>
        </w:rPr>
        <w:t xml:space="preserve">   </w:t>
      </w:r>
      <w:r w:rsidRPr="00202231">
        <w:rPr>
          <w:sz w:val="24"/>
          <w:szCs w:val="24"/>
        </w:rPr>
        <w:tab/>
        <w:t xml:space="preserve"> 3.  </w:t>
      </w:r>
      <w:r w:rsidR="001354DF" w:rsidRPr="00202231">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9540DE6" w14:textId="77777777" w:rsidR="00202231" w:rsidRPr="00202231" w:rsidRDefault="00202231" w:rsidP="00202231">
      <w:pPr>
        <w:rPr>
          <w:b/>
          <w:sz w:val="24"/>
          <w:szCs w:val="24"/>
        </w:rPr>
      </w:pPr>
    </w:p>
    <w:p w14:paraId="08A61F27" w14:textId="77777777" w:rsidR="00202231" w:rsidRPr="00202231" w:rsidRDefault="00202231" w:rsidP="00202231">
      <w:pPr>
        <w:rPr>
          <w:sz w:val="24"/>
          <w:szCs w:val="24"/>
        </w:rPr>
      </w:pPr>
      <w:r w:rsidRPr="00202231">
        <w:rPr>
          <w:sz w:val="24"/>
          <w:szCs w:val="24"/>
        </w:rPr>
        <w:t>VA Form 26-8736a is available on the One-VA website in a fillable electronic format.   VBA is currently hosting this form on a secure server.  An electronic submission system is not advantageous to the government as the number of estimated respondents does not justify the cost of creating and maintain</w:t>
      </w:r>
      <w:r w:rsidR="006D29EB">
        <w:rPr>
          <w:sz w:val="24"/>
          <w:szCs w:val="24"/>
        </w:rPr>
        <w:t>ing</w:t>
      </w:r>
      <w:r w:rsidRPr="00202231">
        <w:rPr>
          <w:sz w:val="24"/>
          <w:szCs w:val="24"/>
        </w:rPr>
        <w:t xml:space="preserve"> such a system.</w:t>
      </w:r>
    </w:p>
    <w:p w14:paraId="6805D28A" w14:textId="77777777" w:rsidR="006705D1" w:rsidRPr="00202231" w:rsidRDefault="005F2A74" w:rsidP="001354DF">
      <w:pPr>
        <w:rPr>
          <w:sz w:val="24"/>
          <w:szCs w:val="24"/>
        </w:rPr>
      </w:pPr>
      <w:r w:rsidRPr="00202231">
        <w:rPr>
          <w:sz w:val="24"/>
          <w:szCs w:val="24"/>
        </w:rPr>
        <w:t xml:space="preserve">    </w:t>
      </w:r>
      <w:r w:rsidRPr="00202231">
        <w:rPr>
          <w:sz w:val="24"/>
          <w:szCs w:val="24"/>
        </w:rPr>
        <w:tab/>
      </w:r>
    </w:p>
    <w:p w14:paraId="426ADAE3" w14:textId="77777777" w:rsidR="00202231" w:rsidRDefault="005F2A74" w:rsidP="00202231">
      <w:pPr>
        <w:ind w:firstLine="720"/>
        <w:rPr>
          <w:sz w:val="24"/>
          <w:szCs w:val="24"/>
        </w:rPr>
      </w:pPr>
      <w:r w:rsidRPr="00202231">
        <w:rPr>
          <w:sz w:val="24"/>
          <w:szCs w:val="24"/>
        </w:rPr>
        <w:t xml:space="preserve"> 4.  </w:t>
      </w:r>
      <w:r w:rsidR="001354DF" w:rsidRPr="00202231">
        <w:rPr>
          <w:b/>
          <w:sz w:val="24"/>
          <w:szCs w:val="24"/>
        </w:rPr>
        <w:t>Describe efforts to identify duplication.  Show specifically why any similar information already available cannot be used or modified for use for the purposes described in Item 2 above.</w:t>
      </w:r>
      <w:r w:rsidR="00202231" w:rsidRPr="00202231">
        <w:rPr>
          <w:b/>
          <w:sz w:val="24"/>
          <w:szCs w:val="24"/>
        </w:rPr>
        <w:br/>
      </w:r>
      <w:r w:rsidR="00202231" w:rsidRPr="00202231">
        <w:rPr>
          <w:sz w:val="24"/>
          <w:szCs w:val="24"/>
        </w:rPr>
        <w:t>No duplication of information is involved.  We know of no central data bank containing personal information on an individual’s credit underwriting qualifications which would be updated routinely to reflect accumulated experience.</w:t>
      </w:r>
    </w:p>
    <w:p w14:paraId="185C1FBE" w14:textId="77777777" w:rsidR="00202231" w:rsidRPr="00202231" w:rsidRDefault="00202231" w:rsidP="00202231">
      <w:pPr>
        <w:ind w:firstLine="720"/>
        <w:rPr>
          <w:sz w:val="24"/>
          <w:szCs w:val="24"/>
        </w:rPr>
      </w:pPr>
    </w:p>
    <w:p w14:paraId="213A775E" w14:textId="77777777" w:rsidR="005F2A74" w:rsidRPr="00202231" w:rsidRDefault="005F2A74" w:rsidP="001354DF">
      <w:pPr>
        <w:rPr>
          <w:sz w:val="24"/>
          <w:szCs w:val="24"/>
        </w:rPr>
      </w:pPr>
    </w:p>
    <w:p w14:paraId="5B022597" w14:textId="77777777" w:rsidR="00202231" w:rsidRPr="00202231" w:rsidRDefault="005F2A74" w:rsidP="00202231">
      <w:pPr>
        <w:rPr>
          <w:b/>
          <w:sz w:val="24"/>
          <w:szCs w:val="24"/>
        </w:rPr>
      </w:pPr>
      <w:r w:rsidRPr="00202231">
        <w:rPr>
          <w:sz w:val="24"/>
          <w:szCs w:val="24"/>
        </w:rPr>
        <w:lastRenderedPageBreak/>
        <w:t xml:space="preserve">     </w:t>
      </w:r>
      <w:r w:rsidRPr="00202231">
        <w:rPr>
          <w:sz w:val="24"/>
          <w:szCs w:val="24"/>
        </w:rPr>
        <w:tab/>
        <w:t xml:space="preserve">5.  </w:t>
      </w:r>
      <w:r w:rsidR="001354DF" w:rsidRPr="00202231">
        <w:rPr>
          <w:b/>
          <w:sz w:val="24"/>
          <w:szCs w:val="24"/>
        </w:rPr>
        <w:t>If the collection of information impacts small businesses or other small entities, describe any methods used to minimize burden.</w:t>
      </w:r>
    </w:p>
    <w:p w14:paraId="7C6906E4" w14:textId="77777777" w:rsidR="00202231" w:rsidRPr="00202231" w:rsidRDefault="00202231" w:rsidP="00202231">
      <w:pPr>
        <w:rPr>
          <w:b/>
          <w:sz w:val="24"/>
          <w:szCs w:val="24"/>
        </w:rPr>
      </w:pPr>
    </w:p>
    <w:p w14:paraId="643A4E64" w14:textId="77777777" w:rsidR="00202231" w:rsidRPr="00202231" w:rsidRDefault="00202231" w:rsidP="00202231">
      <w:pPr>
        <w:rPr>
          <w:sz w:val="24"/>
          <w:szCs w:val="24"/>
        </w:rPr>
      </w:pPr>
      <w:r w:rsidRPr="00202231">
        <w:rPr>
          <w:sz w:val="24"/>
          <w:szCs w:val="24"/>
        </w:rPr>
        <w:t>Small organizations are involved and to help minimize their burden, VA developed VA Form 26-8736a.  The use of this form enables underwriters to summarize their relevant VA experience.</w:t>
      </w:r>
    </w:p>
    <w:p w14:paraId="2BDE2C05" w14:textId="77777777" w:rsidR="00202231" w:rsidRPr="00224ED2" w:rsidRDefault="00202231" w:rsidP="001354DF">
      <w:pPr>
        <w:rPr>
          <w:sz w:val="24"/>
          <w:szCs w:val="24"/>
        </w:rPr>
      </w:pPr>
    </w:p>
    <w:p w14:paraId="054B7F8E" w14:textId="77777777" w:rsidR="00202231" w:rsidRPr="00202231" w:rsidRDefault="005F2A74" w:rsidP="00202231">
      <w:pPr>
        <w:rPr>
          <w:b/>
          <w:sz w:val="24"/>
          <w:szCs w:val="24"/>
        </w:rPr>
      </w:pPr>
      <w:r w:rsidRPr="00202231">
        <w:rPr>
          <w:sz w:val="24"/>
          <w:szCs w:val="24"/>
        </w:rPr>
        <w:t xml:space="preserve">    </w:t>
      </w:r>
      <w:r w:rsidRPr="00202231">
        <w:rPr>
          <w:sz w:val="24"/>
          <w:szCs w:val="24"/>
        </w:rPr>
        <w:tab/>
        <w:t xml:space="preserve">6.  </w:t>
      </w:r>
      <w:r w:rsidR="001354DF" w:rsidRPr="00202231">
        <w:rPr>
          <w:b/>
          <w:sz w:val="24"/>
          <w:szCs w:val="24"/>
        </w:rPr>
        <w:t>Describe the consequences to Federal program or policy activities if the collection is not conducted or is conducted less frequently as well as any technical or legal obstacles to reducing burden.</w:t>
      </w:r>
    </w:p>
    <w:p w14:paraId="3C6925DB" w14:textId="77777777" w:rsidR="00202231" w:rsidRPr="00202231" w:rsidRDefault="00202231" w:rsidP="00202231">
      <w:pPr>
        <w:rPr>
          <w:b/>
          <w:sz w:val="24"/>
          <w:szCs w:val="24"/>
        </w:rPr>
      </w:pPr>
    </w:p>
    <w:p w14:paraId="28DE1009" w14:textId="77777777" w:rsidR="00202231" w:rsidRPr="00202231" w:rsidRDefault="00202231" w:rsidP="00202231">
      <w:pPr>
        <w:rPr>
          <w:sz w:val="24"/>
          <w:szCs w:val="24"/>
        </w:rPr>
      </w:pPr>
      <w:r w:rsidRPr="00202231">
        <w:rPr>
          <w:sz w:val="24"/>
          <w:szCs w:val="24"/>
        </w:rPr>
        <w:t>Collection of data occurs generally only once per respondent at the time a non-supervised lender applies for authority to close loans on the automatic basis or for new or additional underwriters subsequent to approval.</w:t>
      </w:r>
    </w:p>
    <w:p w14:paraId="6A19FC10" w14:textId="77777777" w:rsidR="006705D1" w:rsidRPr="00202231" w:rsidRDefault="006705D1" w:rsidP="001354DF">
      <w:pPr>
        <w:rPr>
          <w:sz w:val="24"/>
          <w:szCs w:val="24"/>
        </w:rPr>
      </w:pPr>
    </w:p>
    <w:p w14:paraId="01E7E701" w14:textId="77777777" w:rsidR="00202231" w:rsidRPr="00202231" w:rsidRDefault="005F2A74" w:rsidP="00202231">
      <w:pPr>
        <w:ind w:firstLine="720"/>
        <w:rPr>
          <w:b/>
          <w:sz w:val="24"/>
          <w:szCs w:val="24"/>
        </w:rPr>
      </w:pPr>
      <w:r w:rsidRPr="00202231">
        <w:rPr>
          <w:sz w:val="24"/>
          <w:szCs w:val="24"/>
        </w:rPr>
        <w:t xml:space="preserve">7.  </w:t>
      </w:r>
      <w:r w:rsidR="001354DF" w:rsidRPr="00202231">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r w:rsidR="00202231" w:rsidRPr="00202231">
        <w:rPr>
          <w:b/>
          <w:sz w:val="24"/>
          <w:szCs w:val="24"/>
        </w:rPr>
        <w:br/>
      </w:r>
    </w:p>
    <w:p w14:paraId="3895C823" w14:textId="77777777" w:rsidR="00202231" w:rsidRPr="00202231" w:rsidRDefault="00202231" w:rsidP="00202231">
      <w:pPr>
        <w:rPr>
          <w:sz w:val="24"/>
          <w:szCs w:val="24"/>
        </w:rPr>
      </w:pPr>
      <w:r w:rsidRPr="00202231">
        <w:rPr>
          <w:sz w:val="24"/>
          <w:szCs w:val="24"/>
        </w:rPr>
        <w:t>There are no special circumstances that require the collection to be conducted in a manner inconsistent with the guidelines in 5 CFR 1320.6.</w:t>
      </w:r>
    </w:p>
    <w:p w14:paraId="652BB816" w14:textId="77777777" w:rsidR="006705D1" w:rsidRPr="00202231" w:rsidRDefault="006705D1" w:rsidP="001354DF">
      <w:pPr>
        <w:rPr>
          <w:sz w:val="24"/>
          <w:szCs w:val="24"/>
        </w:rPr>
      </w:pPr>
    </w:p>
    <w:p w14:paraId="59421EE0" w14:textId="77777777" w:rsidR="00202231" w:rsidRPr="00202231" w:rsidRDefault="005F2A74" w:rsidP="00202231">
      <w:pPr>
        <w:rPr>
          <w:b/>
          <w:sz w:val="24"/>
          <w:szCs w:val="24"/>
        </w:rPr>
      </w:pPr>
      <w:r w:rsidRPr="00202231">
        <w:rPr>
          <w:sz w:val="24"/>
          <w:szCs w:val="24"/>
        </w:rPr>
        <w:t xml:space="preserve">     </w:t>
      </w:r>
      <w:r w:rsidRPr="00202231">
        <w:rPr>
          <w:sz w:val="24"/>
          <w:szCs w:val="24"/>
        </w:rPr>
        <w:tab/>
        <w:t xml:space="preserve">8.  </w:t>
      </w:r>
      <w:r w:rsidR="001354DF" w:rsidRPr="00202231">
        <w:rPr>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58A74D04" w14:textId="77777777" w:rsidR="00202231" w:rsidRPr="00202231" w:rsidRDefault="00202231" w:rsidP="00202231">
      <w:pPr>
        <w:rPr>
          <w:b/>
          <w:sz w:val="24"/>
          <w:szCs w:val="24"/>
        </w:rPr>
      </w:pPr>
    </w:p>
    <w:p w14:paraId="254283E6" w14:textId="77777777" w:rsidR="00202231" w:rsidRPr="00202231" w:rsidRDefault="00202231" w:rsidP="00202231">
      <w:pPr>
        <w:rPr>
          <w:b/>
          <w:sz w:val="24"/>
          <w:szCs w:val="24"/>
        </w:rPr>
      </w:pPr>
      <w:r w:rsidRPr="00202231">
        <w:rPr>
          <w:sz w:val="24"/>
          <w:szCs w:val="24"/>
        </w:rPr>
        <w:t xml:space="preserve">The Department notice was published in the Federal Register </w:t>
      </w:r>
      <w:r w:rsidR="008E1F41">
        <w:rPr>
          <w:sz w:val="24"/>
          <w:szCs w:val="24"/>
        </w:rPr>
        <w:t xml:space="preserve">at </w:t>
      </w:r>
      <w:r w:rsidR="008E1F41" w:rsidRPr="008E1F41">
        <w:rPr>
          <w:sz w:val="24"/>
          <w:szCs w:val="24"/>
        </w:rPr>
        <w:t>Vol. 82, No. 74</w:t>
      </w:r>
      <w:r w:rsidR="008E1F41">
        <w:rPr>
          <w:sz w:val="24"/>
          <w:szCs w:val="24"/>
        </w:rPr>
        <w:t xml:space="preserve"> </w:t>
      </w:r>
      <w:r w:rsidRPr="00202231">
        <w:rPr>
          <w:sz w:val="24"/>
          <w:szCs w:val="24"/>
        </w:rPr>
        <w:t xml:space="preserve">on </w:t>
      </w:r>
      <w:r w:rsidR="008E1F41" w:rsidRPr="008E1F41">
        <w:rPr>
          <w:sz w:val="24"/>
          <w:szCs w:val="24"/>
        </w:rPr>
        <w:t>Wednesday, April 19, 2017</w:t>
      </w:r>
      <w:r w:rsidRPr="00202231">
        <w:rPr>
          <w:sz w:val="24"/>
          <w:szCs w:val="24"/>
        </w:rPr>
        <w:t xml:space="preserve"> at pages </w:t>
      </w:r>
      <w:r w:rsidR="008E1F41">
        <w:rPr>
          <w:sz w:val="24"/>
          <w:szCs w:val="24"/>
        </w:rPr>
        <w:t>18540-18541</w:t>
      </w:r>
      <w:r w:rsidRPr="00202231">
        <w:rPr>
          <w:sz w:val="24"/>
          <w:szCs w:val="24"/>
        </w:rPr>
        <w:t>.  There were no comments in response to this notice.</w:t>
      </w:r>
    </w:p>
    <w:p w14:paraId="03CAC22F" w14:textId="77777777" w:rsidR="005F2A74" w:rsidRPr="00202231" w:rsidRDefault="005F2A74" w:rsidP="001354DF">
      <w:pPr>
        <w:rPr>
          <w:sz w:val="24"/>
          <w:szCs w:val="24"/>
        </w:rPr>
      </w:pPr>
    </w:p>
    <w:p w14:paraId="14883E53" w14:textId="77777777" w:rsidR="00202231" w:rsidRPr="00202231" w:rsidRDefault="005F2A74" w:rsidP="00202231">
      <w:pPr>
        <w:rPr>
          <w:b/>
          <w:sz w:val="24"/>
          <w:szCs w:val="24"/>
        </w:rPr>
      </w:pPr>
      <w:r w:rsidRPr="00202231">
        <w:rPr>
          <w:sz w:val="24"/>
          <w:szCs w:val="24"/>
        </w:rPr>
        <w:t xml:space="preserve">     </w:t>
      </w:r>
      <w:r w:rsidRPr="00202231">
        <w:rPr>
          <w:sz w:val="24"/>
          <w:szCs w:val="24"/>
        </w:rPr>
        <w:tab/>
        <w:t xml:space="preserve">9.  </w:t>
      </w:r>
      <w:r w:rsidR="001354DF" w:rsidRPr="00202231">
        <w:rPr>
          <w:b/>
          <w:sz w:val="24"/>
          <w:szCs w:val="24"/>
        </w:rPr>
        <w:t>Explain any decision to provide any payment or gift to respondents, other than remuneration of contractors or grantees.</w:t>
      </w:r>
    </w:p>
    <w:p w14:paraId="49CBA0F0" w14:textId="77777777" w:rsidR="00202231" w:rsidRPr="00202231" w:rsidRDefault="00202231" w:rsidP="00202231">
      <w:pPr>
        <w:rPr>
          <w:b/>
          <w:sz w:val="24"/>
          <w:szCs w:val="24"/>
        </w:rPr>
      </w:pPr>
    </w:p>
    <w:p w14:paraId="23E9E62A" w14:textId="77777777" w:rsidR="00202231" w:rsidRPr="00202231" w:rsidRDefault="00202231" w:rsidP="00202231">
      <w:pPr>
        <w:rPr>
          <w:b/>
          <w:sz w:val="24"/>
          <w:szCs w:val="24"/>
        </w:rPr>
      </w:pPr>
      <w:r w:rsidRPr="00202231">
        <w:rPr>
          <w:sz w:val="24"/>
          <w:szCs w:val="24"/>
        </w:rPr>
        <w:t>Decisions to provide any payment or gift to respondents does not apply.</w:t>
      </w:r>
    </w:p>
    <w:p w14:paraId="5F2F9DF7" w14:textId="77777777" w:rsidR="005F2A74" w:rsidRPr="00224ED2" w:rsidRDefault="005F2A74" w:rsidP="001354DF">
      <w:pPr>
        <w:rPr>
          <w:sz w:val="24"/>
          <w:szCs w:val="24"/>
        </w:rPr>
      </w:pPr>
    </w:p>
    <w:p w14:paraId="40CBFC39" w14:textId="77777777" w:rsidR="001354DF" w:rsidRPr="00224ED2" w:rsidRDefault="005F2A74" w:rsidP="001354DF">
      <w:pPr>
        <w:rPr>
          <w:b/>
          <w:color w:val="000000"/>
          <w:sz w:val="24"/>
          <w:szCs w:val="24"/>
        </w:rPr>
      </w:pPr>
      <w:r w:rsidRPr="00224ED2">
        <w:rPr>
          <w:sz w:val="24"/>
          <w:szCs w:val="24"/>
        </w:rPr>
        <w:t xml:space="preserve">    </w:t>
      </w:r>
      <w:r w:rsidRPr="00224ED2">
        <w:rPr>
          <w:sz w:val="24"/>
          <w:szCs w:val="24"/>
        </w:rPr>
        <w:tab/>
        <w:t xml:space="preserve">10.  </w:t>
      </w:r>
      <w:r w:rsidR="001354DF" w:rsidRPr="00224ED2">
        <w:rPr>
          <w:b/>
          <w:color w:val="000000"/>
          <w:sz w:val="24"/>
          <w:szCs w:val="24"/>
        </w:rPr>
        <w:t xml:space="preserve">Describe any assurance </w:t>
      </w:r>
      <w:r w:rsidR="001354DF" w:rsidRPr="00224ED2">
        <w:rPr>
          <w:b/>
          <w:sz w:val="24"/>
          <w:szCs w:val="24"/>
        </w:rPr>
        <w:t xml:space="preserve">of privacy, to the extent permitted by law, </w:t>
      </w:r>
      <w:r w:rsidR="001354DF" w:rsidRPr="00224ED2">
        <w:rPr>
          <w:b/>
          <w:color w:val="000000"/>
          <w:sz w:val="24"/>
          <w:szCs w:val="24"/>
        </w:rPr>
        <w:t>provided to respondents and the basis for the assurance in statute, regulation, or agency policy.</w:t>
      </w:r>
    </w:p>
    <w:p w14:paraId="6C97FB55" w14:textId="77777777" w:rsidR="001354DF" w:rsidRPr="00224ED2" w:rsidRDefault="001354DF" w:rsidP="001354DF">
      <w:pPr>
        <w:rPr>
          <w:b/>
          <w:color w:val="000000"/>
          <w:sz w:val="24"/>
          <w:szCs w:val="24"/>
        </w:rPr>
      </w:pPr>
    </w:p>
    <w:p w14:paraId="1D91E9E9" w14:textId="77777777" w:rsidR="005F2A74" w:rsidRPr="00224ED2" w:rsidRDefault="00CE4BFA" w:rsidP="001354DF">
      <w:pPr>
        <w:rPr>
          <w:sz w:val="24"/>
          <w:szCs w:val="24"/>
        </w:rPr>
      </w:pPr>
      <w:r w:rsidRPr="00224ED2">
        <w:rPr>
          <w:sz w:val="24"/>
          <w:szCs w:val="24"/>
        </w:rPr>
        <w:t xml:space="preserve">VA will not disclose information collected on this form to any source other than what has been authorized under the Privacy Act of 1974 or Title 38, Code of Federal Regulations 1.576 for routine uses identified in the VA system of records, 55VA26, Loan Guaranty Home, Condominium and Manufactured Home Loan Applicant Records, Specially Adapted Housing Applicant Records, and Vendee Loan Applicants Records – VA, and published in the Federal Register.  </w:t>
      </w:r>
    </w:p>
    <w:p w14:paraId="01C75735" w14:textId="77777777" w:rsidR="005F2A74" w:rsidRPr="00224ED2" w:rsidRDefault="005F2A74" w:rsidP="001354DF">
      <w:pPr>
        <w:rPr>
          <w:sz w:val="24"/>
          <w:szCs w:val="24"/>
        </w:rPr>
      </w:pPr>
    </w:p>
    <w:p w14:paraId="57692B46" w14:textId="77777777" w:rsidR="001354DF" w:rsidRPr="00224ED2" w:rsidRDefault="005F2A74" w:rsidP="001354DF">
      <w:pPr>
        <w:rPr>
          <w:b/>
          <w:sz w:val="24"/>
          <w:szCs w:val="24"/>
        </w:rPr>
      </w:pPr>
      <w:r w:rsidRPr="00224ED2">
        <w:rPr>
          <w:sz w:val="24"/>
          <w:szCs w:val="24"/>
        </w:rPr>
        <w:tab/>
        <w:t xml:space="preserve">11.  </w:t>
      </w:r>
      <w:r w:rsidR="001354DF" w:rsidRPr="00224ED2">
        <w:rPr>
          <w:b/>
          <w:sz w:val="24"/>
          <w:szCs w:val="24"/>
        </w:rPr>
        <w:t>Provide additional justification for any questions of a sensitive nature</w:t>
      </w:r>
      <w:r w:rsidR="001354DF" w:rsidRPr="00224ED2">
        <w:rPr>
          <w:b/>
          <w:color w:val="0000FF"/>
          <w:sz w:val="24"/>
          <w:szCs w:val="24"/>
        </w:rPr>
        <w:t xml:space="preserve"> </w:t>
      </w:r>
      <w:r w:rsidR="001354DF" w:rsidRPr="00224ED2">
        <w:rPr>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78ADFDE9" w14:textId="77777777" w:rsidR="001354DF" w:rsidRPr="00224ED2" w:rsidRDefault="001354DF" w:rsidP="001354DF">
      <w:pPr>
        <w:rPr>
          <w:b/>
          <w:sz w:val="24"/>
          <w:szCs w:val="24"/>
        </w:rPr>
      </w:pPr>
    </w:p>
    <w:p w14:paraId="45F2D08D" w14:textId="77777777" w:rsidR="005F2A74" w:rsidRPr="00224ED2" w:rsidRDefault="005F2A74" w:rsidP="001354DF">
      <w:pPr>
        <w:rPr>
          <w:sz w:val="24"/>
          <w:szCs w:val="24"/>
        </w:rPr>
      </w:pPr>
      <w:r w:rsidRPr="00224ED2">
        <w:rPr>
          <w:sz w:val="24"/>
          <w:szCs w:val="24"/>
        </w:rPr>
        <w:t>No sensitive questions appear on the form.</w:t>
      </w:r>
    </w:p>
    <w:p w14:paraId="0F378346" w14:textId="77777777" w:rsidR="005F2A74" w:rsidRPr="00224ED2" w:rsidRDefault="005F2A74" w:rsidP="001354DF">
      <w:pPr>
        <w:rPr>
          <w:sz w:val="24"/>
          <w:szCs w:val="24"/>
        </w:rPr>
      </w:pPr>
    </w:p>
    <w:p w14:paraId="5FB3C3EF" w14:textId="77777777" w:rsidR="001354DF" w:rsidRPr="00224ED2" w:rsidRDefault="005F2A74" w:rsidP="001354DF">
      <w:pPr>
        <w:rPr>
          <w:b/>
          <w:sz w:val="24"/>
          <w:szCs w:val="24"/>
        </w:rPr>
      </w:pPr>
      <w:r w:rsidRPr="00224ED2">
        <w:rPr>
          <w:sz w:val="24"/>
          <w:szCs w:val="24"/>
        </w:rPr>
        <w:t xml:space="preserve">     </w:t>
      </w:r>
      <w:r w:rsidRPr="00224ED2">
        <w:rPr>
          <w:sz w:val="24"/>
          <w:szCs w:val="24"/>
        </w:rPr>
        <w:tab/>
        <w:t xml:space="preserve">12.  </w:t>
      </w:r>
      <w:r w:rsidR="001354DF" w:rsidRPr="00224ED2">
        <w:rPr>
          <w:b/>
          <w:sz w:val="24"/>
          <w:szCs w:val="24"/>
        </w:rPr>
        <w:t>Estimate of the hour burden of the collection of information:</w:t>
      </w:r>
    </w:p>
    <w:p w14:paraId="0E7087D0" w14:textId="77777777" w:rsidR="001354DF" w:rsidRPr="00224ED2" w:rsidRDefault="001354DF" w:rsidP="001354DF">
      <w:pPr>
        <w:rPr>
          <w:b/>
          <w:sz w:val="24"/>
          <w:szCs w:val="24"/>
        </w:rPr>
      </w:pPr>
    </w:p>
    <w:p w14:paraId="0E16DDD4" w14:textId="77777777" w:rsidR="005F2A74" w:rsidRPr="00224ED2" w:rsidRDefault="005F2A74" w:rsidP="001354DF">
      <w:pPr>
        <w:rPr>
          <w:sz w:val="24"/>
          <w:szCs w:val="24"/>
          <w:u w:val="single"/>
        </w:rPr>
      </w:pPr>
      <w:r w:rsidRPr="00224ED2">
        <w:rPr>
          <w:sz w:val="24"/>
          <w:szCs w:val="24"/>
          <w:u w:val="single"/>
        </w:rPr>
        <w:t>Estimate of  Information Collection Burden</w:t>
      </w:r>
    </w:p>
    <w:p w14:paraId="1E48C863" w14:textId="77777777" w:rsidR="005F2A74" w:rsidRPr="00224ED2" w:rsidRDefault="005F2A74" w:rsidP="001354DF">
      <w:pPr>
        <w:rPr>
          <w:sz w:val="24"/>
          <w:szCs w:val="24"/>
          <w:u w:val="single"/>
        </w:rPr>
      </w:pPr>
    </w:p>
    <w:p w14:paraId="693C448C" w14:textId="77777777" w:rsidR="005F2A74" w:rsidRPr="00224ED2" w:rsidRDefault="005F2A74" w:rsidP="001354DF">
      <w:pPr>
        <w:rPr>
          <w:sz w:val="24"/>
          <w:szCs w:val="24"/>
        </w:rPr>
      </w:pPr>
      <w:r w:rsidRPr="00224ED2">
        <w:rPr>
          <w:sz w:val="24"/>
          <w:szCs w:val="24"/>
        </w:rPr>
        <w:t xml:space="preserve">     </w:t>
      </w:r>
      <w:r w:rsidRPr="00224ED2">
        <w:rPr>
          <w:sz w:val="24"/>
          <w:szCs w:val="24"/>
        </w:rPr>
        <w:tab/>
        <w:t xml:space="preserve">a.    Number of respondents is estimated at </w:t>
      </w:r>
      <w:r w:rsidR="00224ED2" w:rsidRPr="00224ED2">
        <w:rPr>
          <w:sz w:val="24"/>
          <w:szCs w:val="24"/>
        </w:rPr>
        <w:t>1</w:t>
      </w:r>
      <w:r w:rsidR="00995A03">
        <w:rPr>
          <w:sz w:val="24"/>
          <w:szCs w:val="24"/>
        </w:rPr>
        <w:t>,</w:t>
      </w:r>
      <w:r w:rsidR="00202231">
        <w:rPr>
          <w:sz w:val="24"/>
          <w:szCs w:val="24"/>
        </w:rPr>
        <w:t>5</w:t>
      </w:r>
      <w:r w:rsidR="00224ED2" w:rsidRPr="00224ED2">
        <w:rPr>
          <w:sz w:val="24"/>
          <w:szCs w:val="24"/>
        </w:rPr>
        <w:t>00</w:t>
      </w:r>
      <w:r w:rsidR="00995A03">
        <w:rPr>
          <w:sz w:val="24"/>
          <w:szCs w:val="24"/>
        </w:rPr>
        <w:t xml:space="preserve"> per year</w:t>
      </w:r>
      <w:r w:rsidRPr="00224ED2">
        <w:rPr>
          <w:sz w:val="24"/>
          <w:szCs w:val="24"/>
        </w:rPr>
        <w:t>.</w:t>
      </w:r>
    </w:p>
    <w:p w14:paraId="481E8CBF" w14:textId="77777777" w:rsidR="005F2A74" w:rsidRPr="00224ED2" w:rsidRDefault="005F2A74" w:rsidP="001354DF">
      <w:pPr>
        <w:rPr>
          <w:sz w:val="24"/>
          <w:szCs w:val="24"/>
        </w:rPr>
      </w:pPr>
      <w:r w:rsidRPr="00224ED2">
        <w:rPr>
          <w:sz w:val="24"/>
          <w:szCs w:val="24"/>
        </w:rPr>
        <w:t xml:space="preserve">     </w:t>
      </w:r>
    </w:p>
    <w:p w14:paraId="570A45B7" w14:textId="77777777" w:rsidR="005F2A74" w:rsidRPr="00224ED2" w:rsidRDefault="005F2A74" w:rsidP="001354DF">
      <w:pPr>
        <w:rPr>
          <w:sz w:val="24"/>
          <w:szCs w:val="24"/>
        </w:rPr>
      </w:pPr>
      <w:r w:rsidRPr="00224ED2">
        <w:rPr>
          <w:sz w:val="24"/>
          <w:szCs w:val="24"/>
        </w:rPr>
        <w:t xml:space="preserve">     </w:t>
      </w:r>
      <w:r w:rsidRPr="00224ED2">
        <w:rPr>
          <w:sz w:val="24"/>
          <w:szCs w:val="24"/>
        </w:rPr>
        <w:tab/>
        <w:t>b.    Frequen</w:t>
      </w:r>
      <w:r w:rsidR="00202231">
        <w:rPr>
          <w:sz w:val="24"/>
          <w:szCs w:val="24"/>
        </w:rPr>
        <w:t>cy of response is on occassion</w:t>
      </w:r>
      <w:r w:rsidRPr="00224ED2">
        <w:rPr>
          <w:sz w:val="24"/>
          <w:szCs w:val="24"/>
        </w:rPr>
        <w:t>.</w:t>
      </w:r>
    </w:p>
    <w:p w14:paraId="40215E83" w14:textId="77777777" w:rsidR="005F2A74" w:rsidRPr="00224ED2" w:rsidRDefault="005F2A74" w:rsidP="001354DF">
      <w:pPr>
        <w:rPr>
          <w:sz w:val="24"/>
          <w:szCs w:val="24"/>
        </w:rPr>
      </w:pPr>
    </w:p>
    <w:p w14:paraId="5B33AA0B" w14:textId="77777777" w:rsidR="00BA75EF" w:rsidRPr="00224ED2" w:rsidRDefault="00B26159" w:rsidP="00DB658A">
      <w:pPr>
        <w:ind w:left="720"/>
        <w:rPr>
          <w:color w:val="FF0000"/>
          <w:sz w:val="24"/>
          <w:szCs w:val="24"/>
        </w:rPr>
      </w:pPr>
      <w:r w:rsidRPr="00224ED2">
        <w:rPr>
          <w:sz w:val="24"/>
          <w:szCs w:val="24"/>
        </w:rPr>
        <w:t xml:space="preserve">c.    </w:t>
      </w:r>
      <w:r w:rsidR="00202231">
        <w:rPr>
          <w:sz w:val="24"/>
          <w:szCs w:val="24"/>
        </w:rPr>
        <w:t>Annual burden is 500</w:t>
      </w:r>
      <w:r w:rsidR="00094A38" w:rsidRPr="00224ED2">
        <w:rPr>
          <w:sz w:val="24"/>
          <w:szCs w:val="24"/>
        </w:rPr>
        <w:t xml:space="preserve"> </w:t>
      </w:r>
      <w:r w:rsidR="005F2A74" w:rsidRPr="00224ED2">
        <w:rPr>
          <w:sz w:val="24"/>
          <w:szCs w:val="24"/>
        </w:rPr>
        <w:t>hours.</w:t>
      </w:r>
      <w:r w:rsidR="00BA75EF" w:rsidRPr="00224ED2">
        <w:rPr>
          <w:sz w:val="24"/>
          <w:szCs w:val="24"/>
        </w:rPr>
        <w:t xml:space="preserve"> </w:t>
      </w:r>
      <w:r w:rsidR="00BA75EF" w:rsidRPr="00224ED2">
        <w:rPr>
          <w:color w:val="FF0000"/>
          <w:sz w:val="24"/>
          <w:szCs w:val="24"/>
        </w:rPr>
        <w:tab/>
      </w:r>
    </w:p>
    <w:p w14:paraId="680F5BC2" w14:textId="77777777" w:rsidR="00224ED2" w:rsidRPr="00224ED2" w:rsidRDefault="00224ED2" w:rsidP="00224ED2">
      <w:pPr>
        <w:tabs>
          <w:tab w:val="left" w:pos="540"/>
          <w:tab w:val="left" w:pos="1080"/>
        </w:tabs>
        <w:ind w:left="720"/>
        <w:rPr>
          <w:sz w:val="24"/>
          <w:szCs w:val="24"/>
        </w:rPr>
      </w:pPr>
    </w:p>
    <w:p w14:paraId="304013AB" w14:textId="77777777" w:rsidR="00224ED2" w:rsidRPr="00224ED2" w:rsidRDefault="005F2A74" w:rsidP="00224ED2">
      <w:pPr>
        <w:tabs>
          <w:tab w:val="left" w:pos="540"/>
          <w:tab w:val="left" w:pos="1080"/>
        </w:tabs>
        <w:ind w:left="720"/>
        <w:rPr>
          <w:sz w:val="24"/>
          <w:szCs w:val="24"/>
        </w:rPr>
      </w:pPr>
      <w:r w:rsidRPr="00224ED2">
        <w:rPr>
          <w:sz w:val="24"/>
          <w:szCs w:val="24"/>
        </w:rPr>
        <w:t xml:space="preserve">d.    </w:t>
      </w:r>
      <w:r w:rsidR="00224ED2" w:rsidRPr="00224ED2">
        <w:rPr>
          <w:sz w:val="24"/>
          <w:szCs w:val="24"/>
        </w:rPr>
        <w:t>T</w:t>
      </w:r>
      <w:r w:rsidR="00202231">
        <w:rPr>
          <w:sz w:val="24"/>
          <w:szCs w:val="24"/>
        </w:rPr>
        <w:t>he estimated response time of 20</w:t>
      </w:r>
      <w:r w:rsidR="00224ED2" w:rsidRPr="00224ED2">
        <w:rPr>
          <w:sz w:val="24"/>
          <w:szCs w:val="24"/>
        </w:rPr>
        <w:t xml:space="preserve"> minutes is based on informal consultation with staff personnel, including loan specialists, who are familiar with the type of information required by the form.</w:t>
      </w:r>
    </w:p>
    <w:p w14:paraId="253F5A12" w14:textId="77777777" w:rsidR="005F2A74" w:rsidRPr="00224ED2" w:rsidRDefault="005F2A74" w:rsidP="001354DF">
      <w:pPr>
        <w:rPr>
          <w:sz w:val="24"/>
          <w:szCs w:val="24"/>
        </w:rPr>
      </w:pPr>
    </w:p>
    <w:p w14:paraId="0A6F1AF1" w14:textId="77777777" w:rsidR="00995A03" w:rsidRPr="00995A03" w:rsidRDefault="00995A03" w:rsidP="00995A03">
      <w:pPr>
        <w:ind w:left="720"/>
        <w:rPr>
          <w:sz w:val="24"/>
          <w:szCs w:val="24"/>
        </w:rPr>
      </w:pPr>
      <w:r>
        <w:rPr>
          <w:sz w:val="24"/>
          <w:szCs w:val="24"/>
        </w:rPr>
        <w:t xml:space="preserve"> e.</w:t>
      </w:r>
      <w:r w:rsidR="005F2A74" w:rsidRPr="00224ED2">
        <w:rPr>
          <w:sz w:val="24"/>
          <w:szCs w:val="24"/>
        </w:rPr>
        <w:t xml:space="preserve"> </w:t>
      </w:r>
      <w:r>
        <w:rPr>
          <w:sz w:val="24"/>
          <w:szCs w:val="24"/>
        </w:rPr>
        <w:t xml:space="preserve">  </w:t>
      </w:r>
      <w:r w:rsidRPr="00995A03">
        <w:rPr>
          <w:sz w:val="24"/>
          <w:szCs w:val="24"/>
        </w:rPr>
        <w:t xml:space="preserve">The respondent population is composed </w:t>
      </w:r>
      <w:r>
        <w:rPr>
          <w:sz w:val="24"/>
          <w:szCs w:val="24"/>
        </w:rPr>
        <w:t>of anyone</w:t>
      </w:r>
      <w:r w:rsidRPr="00995A03">
        <w:rPr>
          <w:sz w:val="24"/>
          <w:szCs w:val="24"/>
        </w:rPr>
        <w:t xml:space="preserve"> assuming veterans’ guaranteed, insured, and direct home loans.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14:paraId="63693E14" w14:textId="77777777" w:rsidR="00995A03" w:rsidRPr="00995A03" w:rsidRDefault="00995A03" w:rsidP="00995A03">
      <w:pPr>
        <w:ind w:left="720"/>
        <w:rPr>
          <w:sz w:val="24"/>
          <w:szCs w:val="24"/>
        </w:rPr>
      </w:pPr>
    </w:p>
    <w:p w14:paraId="577F7DC0" w14:textId="5A78A202" w:rsidR="00BD2A1F" w:rsidRDefault="00995A03" w:rsidP="00995A03">
      <w:pPr>
        <w:ind w:left="720"/>
        <w:rPr>
          <w:sz w:val="24"/>
          <w:szCs w:val="24"/>
        </w:rPr>
      </w:pPr>
      <w:r w:rsidRPr="00995A03">
        <w:rPr>
          <w:sz w:val="24"/>
          <w:szCs w:val="24"/>
        </w:rPr>
        <w:t xml:space="preserve">The </w:t>
      </w:r>
      <w:r w:rsidR="00BD2A1F">
        <w:rPr>
          <w:sz w:val="24"/>
          <w:szCs w:val="24"/>
        </w:rPr>
        <w:t xml:space="preserve">May 2016 </w:t>
      </w:r>
      <w:r w:rsidRPr="00995A03">
        <w:rPr>
          <w:sz w:val="24"/>
          <w:szCs w:val="24"/>
        </w:rPr>
        <w:t>Bureau of Labor Statistics</w:t>
      </w:r>
      <w:r w:rsidR="00BD2A1F">
        <w:rPr>
          <w:sz w:val="24"/>
          <w:szCs w:val="24"/>
        </w:rPr>
        <w:t xml:space="preserve"> Occupational Wage Code</w:t>
      </w:r>
      <w:r w:rsidRPr="00995A03">
        <w:rPr>
          <w:sz w:val="24"/>
          <w:szCs w:val="24"/>
        </w:rPr>
        <w:t xml:space="preserve"> gathers information on full-time wage and salary workers.  Accordingly, the </w:t>
      </w:r>
      <w:r w:rsidR="009A41CB">
        <w:rPr>
          <w:sz w:val="24"/>
          <w:szCs w:val="24"/>
        </w:rPr>
        <w:t xml:space="preserve">mean </w:t>
      </w:r>
      <w:r w:rsidRPr="00995A03">
        <w:rPr>
          <w:sz w:val="24"/>
          <w:szCs w:val="24"/>
        </w:rPr>
        <w:t>weekly earnings of full-tim</w:t>
      </w:r>
      <w:r w:rsidR="00B875B1">
        <w:rPr>
          <w:sz w:val="24"/>
          <w:szCs w:val="24"/>
        </w:rPr>
        <w:t>e wage and salary workers is $</w:t>
      </w:r>
      <w:r w:rsidR="00BD2A1F">
        <w:rPr>
          <w:sz w:val="24"/>
          <w:szCs w:val="24"/>
        </w:rPr>
        <w:t>954</w:t>
      </w:r>
      <w:r w:rsidRPr="00995A03">
        <w:rPr>
          <w:sz w:val="24"/>
          <w:szCs w:val="24"/>
        </w:rPr>
        <w:t>.</w:t>
      </w:r>
      <w:r w:rsidR="00BD2A1F">
        <w:rPr>
          <w:sz w:val="24"/>
          <w:szCs w:val="24"/>
        </w:rPr>
        <w:t>4</w:t>
      </w:r>
      <w:r w:rsidR="00B875B1">
        <w:rPr>
          <w:sz w:val="24"/>
          <w:szCs w:val="24"/>
        </w:rPr>
        <w:t>0</w:t>
      </w:r>
      <w:r w:rsidRPr="00995A03">
        <w:rPr>
          <w:sz w:val="24"/>
          <w:szCs w:val="24"/>
        </w:rPr>
        <w:t xml:space="preserve">.  </w:t>
      </w:r>
      <w:r w:rsidR="00BD2A1F" w:rsidRPr="00BD2A1F">
        <w:rPr>
          <w:sz w:val="24"/>
          <w:szCs w:val="24"/>
        </w:rPr>
        <w:t xml:space="preserve">Assuming a forty (40) hour work week, </w:t>
      </w:r>
      <w:r w:rsidR="00BD2A1F">
        <w:rPr>
          <w:sz w:val="24"/>
          <w:szCs w:val="24"/>
        </w:rPr>
        <w:t xml:space="preserve">the </w:t>
      </w:r>
      <w:r w:rsidR="009A41CB">
        <w:rPr>
          <w:sz w:val="24"/>
          <w:szCs w:val="24"/>
        </w:rPr>
        <w:t xml:space="preserve">mean </w:t>
      </w:r>
      <w:r w:rsidR="00BD2A1F">
        <w:rPr>
          <w:sz w:val="24"/>
          <w:szCs w:val="24"/>
        </w:rPr>
        <w:t>hourly wage is $23.86</w:t>
      </w:r>
      <w:r w:rsidR="00BD2A1F" w:rsidRPr="00BD2A1F">
        <w:rPr>
          <w:sz w:val="24"/>
          <w:szCs w:val="24"/>
        </w:rPr>
        <w:t xml:space="preserve"> (Wage </w:t>
      </w:r>
      <w:r w:rsidR="00BD2A1F">
        <w:rPr>
          <w:sz w:val="24"/>
          <w:szCs w:val="24"/>
        </w:rPr>
        <w:t xml:space="preserve">Code: 00-0000, All Occupations). </w:t>
      </w:r>
      <w:hyperlink r:id="rId6" w:history="1">
        <w:r w:rsidR="00BD2A1F" w:rsidRPr="00FB5B0B">
          <w:rPr>
            <w:rStyle w:val="Hyperlink"/>
            <w:sz w:val="24"/>
            <w:szCs w:val="24"/>
          </w:rPr>
          <w:t>https://www.bls.gov/oes/current/oes_nat.htm</w:t>
        </w:r>
      </w:hyperlink>
      <w:r w:rsidR="00BD2A1F" w:rsidRPr="00BD2A1F">
        <w:rPr>
          <w:sz w:val="24"/>
          <w:szCs w:val="24"/>
        </w:rPr>
        <w:t>.</w:t>
      </w:r>
    </w:p>
    <w:p w14:paraId="51080B96" w14:textId="77777777" w:rsidR="00BD2A1F" w:rsidRDefault="00BD2A1F" w:rsidP="00BD2A1F">
      <w:pPr>
        <w:ind w:left="720"/>
        <w:rPr>
          <w:sz w:val="24"/>
          <w:szCs w:val="24"/>
        </w:rPr>
      </w:pPr>
      <w:r w:rsidRPr="00BD2A1F">
        <w:rPr>
          <w:sz w:val="24"/>
          <w:szCs w:val="24"/>
        </w:rPr>
        <w:t xml:space="preserve"> </w:t>
      </w:r>
    </w:p>
    <w:p w14:paraId="3CB1555B" w14:textId="77777777" w:rsidR="00995A03" w:rsidRDefault="00995A03" w:rsidP="00995A03">
      <w:pPr>
        <w:ind w:left="720"/>
        <w:rPr>
          <w:sz w:val="24"/>
          <w:szCs w:val="24"/>
        </w:rPr>
      </w:pPr>
      <w:r w:rsidRPr="00995A03">
        <w:rPr>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w:t>
      </w:r>
      <w:r w:rsidR="00202231">
        <w:rPr>
          <w:sz w:val="24"/>
          <w:szCs w:val="24"/>
        </w:rPr>
        <w:t>ll respondents to be $1</w:t>
      </w:r>
      <w:r w:rsidR="00BD2A1F">
        <w:rPr>
          <w:sz w:val="24"/>
          <w:szCs w:val="24"/>
        </w:rPr>
        <w:t>1</w:t>
      </w:r>
      <w:r w:rsidR="00202231">
        <w:rPr>
          <w:sz w:val="24"/>
          <w:szCs w:val="24"/>
        </w:rPr>
        <w:t>,</w:t>
      </w:r>
      <w:r w:rsidR="00BD2A1F">
        <w:rPr>
          <w:sz w:val="24"/>
          <w:szCs w:val="24"/>
        </w:rPr>
        <w:t>930</w:t>
      </w:r>
      <w:r w:rsidR="00202231">
        <w:rPr>
          <w:sz w:val="24"/>
          <w:szCs w:val="24"/>
        </w:rPr>
        <w:t>.00</w:t>
      </w:r>
      <w:r>
        <w:rPr>
          <w:sz w:val="24"/>
          <w:szCs w:val="24"/>
        </w:rPr>
        <w:t xml:space="preserve"> (</w:t>
      </w:r>
      <w:r w:rsidR="00202231">
        <w:rPr>
          <w:sz w:val="24"/>
          <w:szCs w:val="24"/>
        </w:rPr>
        <w:t>500</w:t>
      </w:r>
      <w:r w:rsidR="00B875B1">
        <w:rPr>
          <w:sz w:val="24"/>
          <w:szCs w:val="24"/>
        </w:rPr>
        <w:t xml:space="preserve"> burden hours x $2</w:t>
      </w:r>
      <w:r w:rsidR="00BD2A1F">
        <w:rPr>
          <w:sz w:val="24"/>
          <w:szCs w:val="24"/>
        </w:rPr>
        <w:t>3</w:t>
      </w:r>
      <w:r w:rsidR="00B875B1">
        <w:rPr>
          <w:sz w:val="24"/>
          <w:szCs w:val="24"/>
        </w:rPr>
        <w:t>.</w:t>
      </w:r>
      <w:r w:rsidR="00BD2A1F">
        <w:rPr>
          <w:sz w:val="24"/>
          <w:szCs w:val="24"/>
        </w:rPr>
        <w:t>86</w:t>
      </w:r>
      <w:r w:rsidRPr="00995A03">
        <w:rPr>
          <w:sz w:val="24"/>
          <w:szCs w:val="24"/>
        </w:rPr>
        <w:t xml:space="preserve"> per hour).</w:t>
      </w:r>
    </w:p>
    <w:p w14:paraId="7A24520E" w14:textId="77777777" w:rsidR="009A41CB" w:rsidRDefault="009A41CB" w:rsidP="00995A03">
      <w:pPr>
        <w:ind w:left="720"/>
        <w:rPr>
          <w:sz w:val="24"/>
          <w:szCs w:val="24"/>
        </w:rPr>
      </w:pPr>
    </w:p>
    <w:p w14:paraId="5E6CE6A9" w14:textId="77777777" w:rsidR="009A41CB" w:rsidRDefault="009A41CB" w:rsidP="00995A03">
      <w:pPr>
        <w:ind w:left="720"/>
        <w:rPr>
          <w:sz w:val="24"/>
          <w:szCs w:val="24"/>
        </w:rPr>
      </w:pPr>
    </w:p>
    <w:p w14:paraId="12D9B9BD" w14:textId="77777777" w:rsidR="009A41CB" w:rsidRDefault="009A41CB" w:rsidP="00995A03">
      <w:pPr>
        <w:ind w:left="720"/>
        <w:rPr>
          <w:sz w:val="24"/>
          <w:szCs w:val="24"/>
        </w:rPr>
      </w:pPr>
    </w:p>
    <w:p w14:paraId="45B7410E" w14:textId="77777777" w:rsidR="009A41CB" w:rsidRDefault="009A41CB" w:rsidP="00995A03">
      <w:pPr>
        <w:ind w:left="720"/>
        <w:rPr>
          <w:sz w:val="24"/>
          <w:szCs w:val="24"/>
        </w:rPr>
      </w:pPr>
    </w:p>
    <w:p w14:paraId="2247952C" w14:textId="77777777" w:rsidR="009A41CB" w:rsidRDefault="009A41CB" w:rsidP="00995A03">
      <w:pPr>
        <w:ind w:left="720"/>
        <w:rPr>
          <w:sz w:val="24"/>
          <w:szCs w:val="24"/>
        </w:rPr>
      </w:pPr>
    </w:p>
    <w:p w14:paraId="2F327FB8" w14:textId="77777777" w:rsidR="00BA75EF" w:rsidRPr="00224ED2" w:rsidRDefault="00BA75EF" w:rsidP="00DB658A">
      <w:pPr>
        <w:rPr>
          <w:color w:val="FF0000"/>
          <w:sz w:val="24"/>
          <w:szCs w:val="24"/>
        </w:rPr>
      </w:pPr>
    </w:p>
    <w:p w14:paraId="3F5A7B4D" w14:textId="77777777" w:rsidR="001354DF" w:rsidRPr="00224ED2" w:rsidRDefault="005F2A74" w:rsidP="001354DF">
      <w:pPr>
        <w:rPr>
          <w:b/>
          <w:sz w:val="24"/>
          <w:szCs w:val="24"/>
        </w:rPr>
      </w:pPr>
      <w:r w:rsidRPr="00224ED2">
        <w:rPr>
          <w:sz w:val="24"/>
          <w:szCs w:val="24"/>
        </w:rPr>
        <w:t xml:space="preserve">     </w:t>
      </w:r>
      <w:r w:rsidRPr="00224ED2">
        <w:rPr>
          <w:sz w:val="24"/>
          <w:szCs w:val="24"/>
        </w:rPr>
        <w:tab/>
        <w:t xml:space="preserve">13.  </w:t>
      </w:r>
      <w:r w:rsidR="001354DF" w:rsidRPr="00224ED2">
        <w:rPr>
          <w:b/>
          <w:sz w:val="24"/>
          <w:szCs w:val="24"/>
        </w:rPr>
        <w:t>Provide an estimate of the total annual cost burden to respondents or record keepers resulting from the collection of information.  (Do not include the cost of any hour burden shown in Items 12 and 14).</w:t>
      </w:r>
    </w:p>
    <w:p w14:paraId="0D39216D" w14:textId="77777777" w:rsidR="001354DF" w:rsidRPr="00224ED2" w:rsidRDefault="001354DF" w:rsidP="001354DF">
      <w:pPr>
        <w:rPr>
          <w:b/>
          <w:sz w:val="24"/>
          <w:szCs w:val="24"/>
        </w:rPr>
      </w:pPr>
    </w:p>
    <w:p w14:paraId="63C40E04" w14:textId="77777777" w:rsidR="005F2A74" w:rsidRPr="00224ED2" w:rsidRDefault="005F2A74" w:rsidP="001354DF">
      <w:pPr>
        <w:rPr>
          <w:sz w:val="24"/>
          <w:szCs w:val="24"/>
        </w:rPr>
      </w:pPr>
      <w:r w:rsidRPr="00224ED2">
        <w:rPr>
          <w:sz w:val="24"/>
          <w:szCs w:val="24"/>
        </w:rPr>
        <w:t>This submission does not involve any recordkeeping costs.</w:t>
      </w:r>
    </w:p>
    <w:p w14:paraId="444AF645" w14:textId="3A23830B" w:rsidR="00FF4253" w:rsidRDefault="00FF4253" w:rsidP="001354DF">
      <w:pPr>
        <w:rPr>
          <w:sz w:val="24"/>
          <w:szCs w:val="24"/>
        </w:rPr>
      </w:pPr>
    </w:p>
    <w:p w14:paraId="0AD68671" w14:textId="77777777" w:rsidR="001354DF" w:rsidRPr="00224ED2" w:rsidRDefault="00FF4253" w:rsidP="001354DF">
      <w:pPr>
        <w:rPr>
          <w:b/>
          <w:sz w:val="24"/>
          <w:szCs w:val="24"/>
        </w:rPr>
      </w:pPr>
      <w:r>
        <w:rPr>
          <w:sz w:val="24"/>
          <w:szCs w:val="24"/>
        </w:rPr>
        <w:tab/>
      </w:r>
      <w:r w:rsidR="005F2A74" w:rsidRPr="00224ED2">
        <w:rPr>
          <w:sz w:val="24"/>
          <w:szCs w:val="24"/>
        </w:rPr>
        <w:t xml:space="preserve">14.  </w:t>
      </w:r>
      <w:r w:rsidR="001354DF" w:rsidRPr="00224ED2">
        <w:rPr>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62F05A91" w14:textId="77777777" w:rsidR="001354DF" w:rsidRPr="00224ED2" w:rsidRDefault="001354DF" w:rsidP="001354DF">
      <w:pPr>
        <w:rPr>
          <w:b/>
          <w:sz w:val="24"/>
          <w:szCs w:val="24"/>
        </w:rPr>
      </w:pPr>
    </w:p>
    <w:p w14:paraId="39CF4B63" w14:textId="77777777" w:rsidR="005F2A74" w:rsidRPr="00224ED2" w:rsidRDefault="005F2A74" w:rsidP="001354DF">
      <w:pPr>
        <w:rPr>
          <w:sz w:val="24"/>
          <w:szCs w:val="24"/>
          <w:u w:val="single"/>
        </w:rPr>
      </w:pPr>
      <w:r w:rsidRPr="00224ED2">
        <w:rPr>
          <w:sz w:val="24"/>
          <w:szCs w:val="24"/>
          <w:u w:val="single"/>
        </w:rPr>
        <w:t xml:space="preserve">Estimated Annualized Cost to the Federal Government </w:t>
      </w:r>
    </w:p>
    <w:p w14:paraId="608BDF38" w14:textId="77777777" w:rsidR="005F2A74" w:rsidRPr="00224ED2" w:rsidRDefault="005F2A74" w:rsidP="001354DF">
      <w:pPr>
        <w:rPr>
          <w:sz w:val="24"/>
          <w:szCs w:val="24"/>
          <w:u w:val="single"/>
        </w:rPr>
      </w:pPr>
    </w:p>
    <w:p w14:paraId="70FF4168" w14:textId="77777777" w:rsidR="00FF4253" w:rsidRPr="00FF4253" w:rsidRDefault="00FF4253" w:rsidP="00FF4253">
      <w:pPr>
        <w:rPr>
          <w:sz w:val="24"/>
          <w:szCs w:val="24"/>
        </w:rPr>
      </w:pPr>
      <w:r w:rsidRPr="00FF4253">
        <w:rPr>
          <w:sz w:val="24"/>
          <w:szCs w:val="24"/>
        </w:rPr>
        <w:tab/>
        <w:t>Estimated Loan Guaranty Processing Cost for FY 2016</w:t>
      </w:r>
    </w:p>
    <w:p w14:paraId="0B7D195D" w14:textId="77777777" w:rsidR="00FF4253" w:rsidRPr="00FF4253" w:rsidRDefault="00FF4253" w:rsidP="00FF4253">
      <w:pPr>
        <w:rPr>
          <w:sz w:val="24"/>
          <w:szCs w:val="24"/>
        </w:rPr>
      </w:pPr>
      <w:r w:rsidRPr="00FF4253">
        <w:rPr>
          <w:sz w:val="24"/>
          <w:szCs w:val="24"/>
        </w:rPr>
        <w:tab/>
      </w:r>
      <w:r w:rsidRPr="00FF4253">
        <w:rPr>
          <w:sz w:val="24"/>
          <w:szCs w:val="24"/>
        </w:rPr>
        <w:tab/>
      </w:r>
      <w:r w:rsidRPr="00FF4253">
        <w:rPr>
          <w:sz w:val="24"/>
          <w:szCs w:val="24"/>
        </w:rPr>
        <w:tab/>
        <w:t>for both Field Station and Central Office</w:t>
      </w:r>
    </w:p>
    <w:p w14:paraId="5942AB86" w14:textId="77777777" w:rsidR="00FF4253" w:rsidRPr="00FF4253" w:rsidRDefault="00FF4253" w:rsidP="00FF4253">
      <w:pPr>
        <w:rPr>
          <w:sz w:val="24"/>
          <w:szCs w:val="24"/>
        </w:rPr>
      </w:pPr>
    </w:p>
    <w:p w14:paraId="6DBB09FF" w14:textId="77777777" w:rsidR="00FF4253" w:rsidRPr="00FF4253" w:rsidRDefault="00FF4253" w:rsidP="00FF4253">
      <w:pPr>
        <w:rPr>
          <w:sz w:val="24"/>
          <w:szCs w:val="24"/>
        </w:rPr>
      </w:pPr>
      <w:r w:rsidRPr="00FF4253">
        <w:rPr>
          <w:sz w:val="24"/>
          <w:szCs w:val="24"/>
        </w:rPr>
        <w:tab/>
        <w:t>$</w:t>
      </w:r>
      <w:r w:rsidR="004547E1">
        <w:rPr>
          <w:sz w:val="24"/>
          <w:szCs w:val="24"/>
        </w:rPr>
        <w:t>7,320</w:t>
      </w:r>
      <w:r w:rsidR="004547E1">
        <w:rPr>
          <w:sz w:val="24"/>
          <w:szCs w:val="24"/>
        </w:rPr>
        <w:tab/>
      </w:r>
      <w:r w:rsidRPr="00FF4253">
        <w:rPr>
          <w:sz w:val="24"/>
          <w:szCs w:val="24"/>
        </w:rPr>
        <w:tab/>
        <w:t>(Field Station – 750 cases x 20 minutes x $29.28 per hour,</w:t>
      </w:r>
    </w:p>
    <w:p w14:paraId="3B7B5F11" w14:textId="77777777" w:rsidR="00FF4253" w:rsidRPr="00FF4253" w:rsidRDefault="00FF4253" w:rsidP="00FF4253">
      <w:pPr>
        <w:rPr>
          <w:sz w:val="24"/>
          <w:szCs w:val="24"/>
        </w:rPr>
      </w:pPr>
      <w:r w:rsidRPr="00FF4253">
        <w:rPr>
          <w:sz w:val="24"/>
          <w:szCs w:val="24"/>
        </w:rPr>
        <w:tab/>
      </w:r>
      <w:r w:rsidRPr="00FF4253">
        <w:rPr>
          <w:sz w:val="24"/>
          <w:szCs w:val="24"/>
        </w:rPr>
        <w:tab/>
      </w:r>
      <w:r w:rsidRPr="00FF4253">
        <w:rPr>
          <w:sz w:val="24"/>
          <w:szCs w:val="24"/>
        </w:rPr>
        <w:tab/>
        <w:t>(average Loan Guaranty field salary</w:t>
      </w:r>
      <w:r w:rsidR="008B218C">
        <w:rPr>
          <w:sz w:val="24"/>
          <w:szCs w:val="24"/>
        </w:rPr>
        <w:t>, GS 10/5</w:t>
      </w:r>
      <w:r w:rsidRPr="00FF4253">
        <w:rPr>
          <w:sz w:val="24"/>
          <w:szCs w:val="24"/>
        </w:rPr>
        <w:t>))</w:t>
      </w:r>
    </w:p>
    <w:p w14:paraId="06FAEA84" w14:textId="77777777" w:rsidR="00FF4253" w:rsidRPr="00FF4253" w:rsidRDefault="00FF4253" w:rsidP="00FF4253">
      <w:pPr>
        <w:rPr>
          <w:sz w:val="24"/>
          <w:szCs w:val="24"/>
        </w:rPr>
      </w:pPr>
    </w:p>
    <w:p w14:paraId="63038D89" w14:textId="77777777" w:rsidR="00FF4253" w:rsidRPr="00FF4253" w:rsidRDefault="00FF4253" w:rsidP="00FF4253">
      <w:pPr>
        <w:rPr>
          <w:sz w:val="24"/>
          <w:szCs w:val="24"/>
        </w:rPr>
      </w:pPr>
      <w:r w:rsidRPr="00FF4253">
        <w:rPr>
          <w:sz w:val="24"/>
          <w:szCs w:val="24"/>
        </w:rPr>
        <w:tab/>
        <w:t>$</w:t>
      </w:r>
      <w:r w:rsidR="008B218C">
        <w:rPr>
          <w:sz w:val="24"/>
          <w:szCs w:val="24"/>
        </w:rPr>
        <w:t>12,140.0</w:t>
      </w:r>
      <w:r w:rsidR="004547E1">
        <w:rPr>
          <w:sz w:val="24"/>
          <w:szCs w:val="24"/>
        </w:rPr>
        <w:t>0</w:t>
      </w:r>
      <w:r w:rsidRPr="00FF4253">
        <w:rPr>
          <w:sz w:val="24"/>
          <w:szCs w:val="24"/>
        </w:rPr>
        <w:tab/>
        <w:t>(Central Office – 750 cases x 20 minutes x $ 48.5</w:t>
      </w:r>
      <w:r w:rsidR="008B218C">
        <w:rPr>
          <w:sz w:val="24"/>
          <w:szCs w:val="24"/>
        </w:rPr>
        <w:t>6</w:t>
      </w:r>
      <w:r w:rsidRPr="00FF4253">
        <w:rPr>
          <w:sz w:val="24"/>
          <w:szCs w:val="24"/>
        </w:rPr>
        <w:t xml:space="preserve"> per hour,</w:t>
      </w:r>
    </w:p>
    <w:p w14:paraId="1A59BAD5" w14:textId="60EC0C07" w:rsidR="00224ED2" w:rsidRPr="00FF4253" w:rsidRDefault="00FF4253" w:rsidP="00FF4253">
      <w:pPr>
        <w:rPr>
          <w:sz w:val="24"/>
          <w:szCs w:val="24"/>
        </w:rPr>
      </w:pPr>
      <w:r w:rsidRPr="00FF4253">
        <w:rPr>
          <w:sz w:val="24"/>
          <w:szCs w:val="24"/>
        </w:rPr>
        <w:tab/>
      </w:r>
      <w:r w:rsidRPr="00FF4253">
        <w:rPr>
          <w:sz w:val="24"/>
          <w:szCs w:val="24"/>
        </w:rPr>
        <w:tab/>
      </w:r>
      <w:r w:rsidRPr="00FF4253">
        <w:rPr>
          <w:sz w:val="24"/>
          <w:szCs w:val="24"/>
        </w:rPr>
        <w:tab/>
        <w:t>(average Central Office salary</w:t>
      </w:r>
      <w:r w:rsidR="008B218C">
        <w:rPr>
          <w:sz w:val="24"/>
          <w:szCs w:val="24"/>
        </w:rPr>
        <w:t>, G</w:t>
      </w:r>
      <w:r w:rsidR="00FC045F">
        <w:rPr>
          <w:sz w:val="24"/>
          <w:szCs w:val="24"/>
        </w:rPr>
        <w:t>S</w:t>
      </w:r>
      <w:r w:rsidR="008B218C">
        <w:rPr>
          <w:sz w:val="24"/>
          <w:szCs w:val="24"/>
        </w:rPr>
        <w:t xml:space="preserve"> 13/7</w:t>
      </w:r>
      <w:r w:rsidRPr="00FF4253">
        <w:rPr>
          <w:sz w:val="24"/>
          <w:szCs w:val="24"/>
        </w:rPr>
        <w:t>))</w:t>
      </w:r>
    </w:p>
    <w:p w14:paraId="7F612CBB" w14:textId="77777777" w:rsidR="00224ED2" w:rsidRPr="00FF4253" w:rsidRDefault="00224ED2" w:rsidP="00224ED2">
      <w:pPr>
        <w:rPr>
          <w:sz w:val="24"/>
          <w:szCs w:val="24"/>
          <w:u w:val="single"/>
        </w:rPr>
      </w:pPr>
      <w:r w:rsidRPr="00FF4253">
        <w:rPr>
          <w:sz w:val="24"/>
          <w:szCs w:val="24"/>
        </w:rPr>
        <w:t xml:space="preserve">         </w:t>
      </w:r>
      <w:r w:rsidRPr="00FF4253">
        <w:rPr>
          <w:sz w:val="24"/>
          <w:szCs w:val="24"/>
          <w:u w:val="single"/>
        </w:rPr>
        <w:t>__________</w:t>
      </w:r>
    </w:p>
    <w:p w14:paraId="4DFDFA58" w14:textId="77777777" w:rsidR="00224ED2" w:rsidRDefault="00224ED2" w:rsidP="00224ED2">
      <w:pPr>
        <w:rPr>
          <w:sz w:val="24"/>
          <w:szCs w:val="24"/>
        </w:rPr>
      </w:pPr>
      <w:r w:rsidRPr="00FF4253">
        <w:rPr>
          <w:sz w:val="24"/>
          <w:szCs w:val="24"/>
        </w:rPr>
        <w:t xml:space="preserve">            </w:t>
      </w:r>
      <w:r w:rsidR="004547E1">
        <w:rPr>
          <w:sz w:val="24"/>
          <w:szCs w:val="24"/>
        </w:rPr>
        <w:t>$19,462.50</w:t>
      </w:r>
      <w:r w:rsidR="004547E1">
        <w:rPr>
          <w:sz w:val="24"/>
          <w:szCs w:val="24"/>
        </w:rPr>
        <w:tab/>
      </w:r>
      <w:r w:rsidRPr="00FF4253">
        <w:rPr>
          <w:sz w:val="24"/>
          <w:szCs w:val="24"/>
        </w:rPr>
        <w:t xml:space="preserve">  Total estimated cost to Federal Government</w:t>
      </w:r>
    </w:p>
    <w:p w14:paraId="2379D7EA" w14:textId="77777777" w:rsidR="008B218C" w:rsidRDefault="008B218C" w:rsidP="00224ED2">
      <w:pPr>
        <w:rPr>
          <w:sz w:val="24"/>
          <w:szCs w:val="24"/>
        </w:rPr>
      </w:pPr>
    </w:p>
    <w:p w14:paraId="145CEC99" w14:textId="77777777" w:rsidR="00BA75EF" w:rsidRPr="008B218C" w:rsidRDefault="008B218C" w:rsidP="001354DF">
      <w:pPr>
        <w:rPr>
          <w:rFonts w:ascii="Arial" w:hAnsi="Arial" w:cs="Arial"/>
        </w:rPr>
      </w:pPr>
      <w:r w:rsidRPr="008B218C">
        <w:rPr>
          <w:rFonts w:ascii="Arial" w:hAnsi="Arial" w:cs="Arial"/>
          <w:b/>
        </w:rPr>
        <w:t>Source:</w:t>
      </w:r>
      <w:r w:rsidRPr="008B218C">
        <w:rPr>
          <w:rFonts w:ascii="Arial" w:hAnsi="Arial" w:cs="Arial"/>
        </w:rPr>
        <w:t xml:space="preserve"> </w:t>
      </w:r>
      <w:hyperlink r:id="rId7" w:history="1">
        <w:r w:rsidRPr="008B218C">
          <w:rPr>
            <w:rStyle w:val="Hyperlink"/>
            <w:rFonts w:ascii="Arial" w:hAnsi="Arial" w:cs="Arial"/>
          </w:rPr>
          <w:t>https://www.opm.gov/policy-data-oversight/pay-leave/salaries-wages/salary-tables/pdf/2016/RUS_h.pdf</w:t>
        </w:r>
      </w:hyperlink>
    </w:p>
    <w:p w14:paraId="4BED7316" w14:textId="77777777" w:rsidR="00133EA4" w:rsidRPr="00224ED2" w:rsidRDefault="00133EA4" w:rsidP="001354DF">
      <w:pPr>
        <w:rPr>
          <w:noProof/>
          <w:color w:val="FF0000"/>
          <w:sz w:val="24"/>
          <w:szCs w:val="24"/>
        </w:rPr>
      </w:pPr>
    </w:p>
    <w:p w14:paraId="6F64F419" w14:textId="77777777" w:rsidR="001354DF" w:rsidRPr="00224ED2" w:rsidRDefault="005F2A74" w:rsidP="001354DF">
      <w:pPr>
        <w:rPr>
          <w:b/>
          <w:sz w:val="24"/>
          <w:szCs w:val="24"/>
        </w:rPr>
      </w:pPr>
      <w:r w:rsidRPr="00224ED2">
        <w:rPr>
          <w:sz w:val="24"/>
          <w:szCs w:val="24"/>
        </w:rPr>
        <w:t xml:space="preserve">     </w:t>
      </w:r>
      <w:r w:rsidRPr="00224ED2">
        <w:rPr>
          <w:sz w:val="24"/>
          <w:szCs w:val="24"/>
        </w:rPr>
        <w:tab/>
        <w:t xml:space="preserve">15.  </w:t>
      </w:r>
      <w:r w:rsidR="001354DF" w:rsidRPr="00224ED2">
        <w:rPr>
          <w:b/>
          <w:sz w:val="24"/>
          <w:szCs w:val="24"/>
        </w:rPr>
        <w:t>Explain the reason for any burden hour changes since the last submission.</w:t>
      </w:r>
    </w:p>
    <w:p w14:paraId="0EF54C82" w14:textId="77777777" w:rsidR="001354DF" w:rsidRPr="00224ED2" w:rsidRDefault="001354DF" w:rsidP="001354DF">
      <w:pPr>
        <w:rPr>
          <w:b/>
          <w:sz w:val="24"/>
          <w:szCs w:val="24"/>
        </w:rPr>
      </w:pPr>
    </w:p>
    <w:p w14:paraId="7384E094" w14:textId="77777777" w:rsidR="005F2A74" w:rsidRPr="00224ED2" w:rsidRDefault="00224ED2" w:rsidP="001354DF">
      <w:pPr>
        <w:rPr>
          <w:sz w:val="24"/>
          <w:szCs w:val="24"/>
        </w:rPr>
      </w:pPr>
      <w:r w:rsidRPr="00224ED2">
        <w:rPr>
          <w:sz w:val="24"/>
          <w:szCs w:val="24"/>
        </w:rPr>
        <w:t xml:space="preserve">There is no change in burden hours. </w:t>
      </w:r>
    </w:p>
    <w:p w14:paraId="4BA8874D" w14:textId="77777777" w:rsidR="005F2A74" w:rsidRPr="00224ED2" w:rsidRDefault="005F2A74" w:rsidP="001354DF">
      <w:pPr>
        <w:rPr>
          <w:sz w:val="24"/>
          <w:szCs w:val="24"/>
        </w:rPr>
      </w:pPr>
    </w:p>
    <w:p w14:paraId="1B5B606E" w14:textId="77777777" w:rsidR="001354DF" w:rsidRPr="00224ED2" w:rsidRDefault="005F2A74" w:rsidP="001354DF">
      <w:pPr>
        <w:rPr>
          <w:b/>
          <w:sz w:val="24"/>
          <w:szCs w:val="24"/>
        </w:rPr>
      </w:pPr>
      <w:r w:rsidRPr="00224ED2">
        <w:rPr>
          <w:sz w:val="24"/>
          <w:szCs w:val="24"/>
        </w:rPr>
        <w:t xml:space="preserve">     </w:t>
      </w:r>
      <w:r w:rsidRPr="00224ED2">
        <w:rPr>
          <w:sz w:val="24"/>
          <w:szCs w:val="24"/>
        </w:rPr>
        <w:tab/>
        <w:t xml:space="preserve">16.  </w:t>
      </w:r>
      <w:r w:rsidR="001354DF" w:rsidRPr="00224ED2">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B8F0C11" w14:textId="77777777" w:rsidR="001354DF" w:rsidRPr="00224ED2" w:rsidRDefault="001354DF" w:rsidP="001354DF">
      <w:pPr>
        <w:rPr>
          <w:b/>
          <w:sz w:val="24"/>
          <w:szCs w:val="24"/>
        </w:rPr>
      </w:pPr>
    </w:p>
    <w:p w14:paraId="59CEB32E" w14:textId="77777777" w:rsidR="005F2A74" w:rsidRPr="00224ED2" w:rsidRDefault="005F2A74" w:rsidP="001354DF">
      <w:pPr>
        <w:rPr>
          <w:sz w:val="24"/>
          <w:szCs w:val="24"/>
        </w:rPr>
      </w:pPr>
      <w:r w:rsidRPr="00224ED2">
        <w:rPr>
          <w:sz w:val="24"/>
          <w:szCs w:val="24"/>
        </w:rPr>
        <w:t>Information collection is not for publication purposes.</w:t>
      </w:r>
    </w:p>
    <w:p w14:paraId="69BCBEBB" w14:textId="77777777" w:rsidR="005F2A74" w:rsidRPr="00224ED2" w:rsidRDefault="005F2A74" w:rsidP="001354DF">
      <w:pPr>
        <w:rPr>
          <w:sz w:val="24"/>
          <w:szCs w:val="24"/>
        </w:rPr>
      </w:pPr>
    </w:p>
    <w:p w14:paraId="08EDEFAB" w14:textId="77777777" w:rsidR="001354DF" w:rsidRDefault="005F2A74" w:rsidP="001354DF">
      <w:pPr>
        <w:rPr>
          <w:b/>
          <w:sz w:val="24"/>
          <w:szCs w:val="24"/>
        </w:rPr>
      </w:pPr>
      <w:r w:rsidRPr="00224ED2">
        <w:rPr>
          <w:sz w:val="24"/>
          <w:szCs w:val="24"/>
        </w:rPr>
        <w:t xml:space="preserve">     </w:t>
      </w:r>
      <w:r w:rsidRPr="00224ED2">
        <w:rPr>
          <w:sz w:val="24"/>
          <w:szCs w:val="24"/>
        </w:rPr>
        <w:tab/>
        <w:t xml:space="preserve">17.  </w:t>
      </w:r>
      <w:r w:rsidR="001354DF" w:rsidRPr="00224ED2">
        <w:rPr>
          <w:b/>
          <w:sz w:val="24"/>
          <w:szCs w:val="24"/>
        </w:rPr>
        <w:t>If seeking approval to not display the expiration date</w:t>
      </w:r>
      <w:r w:rsidR="001354DF" w:rsidRPr="00224ED2">
        <w:rPr>
          <w:b/>
          <w:color w:val="0000FF"/>
          <w:sz w:val="24"/>
          <w:szCs w:val="24"/>
        </w:rPr>
        <w:t xml:space="preserve"> </w:t>
      </w:r>
      <w:r w:rsidR="001354DF" w:rsidRPr="00224ED2">
        <w:rPr>
          <w:b/>
          <w:sz w:val="24"/>
          <w:szCs w:val="24"/>
        </w:rPr>
        <w:t>for OMB approval of the information collection, explain the reasons that display would be inappropriate.</w:t>
      </w:r>
    </w:p>
    <w:p w14:paraId="3D255F76" w14:textId="77777777" w:rsidR="0017676F" w:rsidRPr="00224ED2" w:rsidRDefault="0017676F" w:rsidP="001354DF">
      <w:pPr>
        <w:rPr>
          <w:b/>
          <w:sz w:val="24"/>
          <w:szCs w:val="24"/>
        </w:rPr>
      </w:pPr>
    </w:p>
    <w:p w14:paraId="2B101D88" w14:textId="0721F7A0" w:rsidR="001354DF" w:rsidRPr="0017676F" w:rsidRDefault="0017676F" w:rsidP="001354DF">
      <w:pPr>
        <w:rPr>
          <w:sz w:val="24"/>
          <w:szCs w:val="24"/>
        </w:rPr>
      </w:pPr>
      <w:r w:rsidRPr="0017676F">
        <w:rPr>
          <w:sz w:val="24"/>
          <w:szCs w:val="24"/>
        </w:rPr>
        <w:t>We are not seeking approval to omit the expiration date for OMB approval.</w:t>
      </w:r>
    </w:p>
    <w:p w14:paraId="288C7D6B" w14:textId="7158C037" w:rsidR="00232D0E" w:rsidRPr="00224ED2" w:rsidRDefault="00232D0E" w:rsidP="001354DF">
      <w:pPr>
        <w:rPr>
          <w:sz w:val="24"/>
          <w:szCs w:val="24"/>
        </w:rPr>
      </w:pPr>
    </w:p>
    <w:p w14:paraId="1DA594F6" w14:textId="77777777" w:rsidR="001354DF" w:rsidRPr="00224ED2" w:rsidRDefault="005F2A74" w:rsidP="001354DF">
      <w:pPr>
        <w:rPr>
          <w:b/>
          <w:sz w:val="24"/>
          <w:szCs w:val="24"/>
        </w:rPr>
      </w:pPr>
      <w:r w:rsidRPr="00224ED2">
        <w:rPr>
          <w:sz w:val="24"/>
          <w:szCs w:val="24"/>
        </w:rPr>
        <w:t xml:space="preserve">   </w:t>
      </w:r>
      <w:r w:rsidRPr="00224ED2">
        <w:rPr>
          <w:sz w:val="24"/>
          <w:szCs w:val="24"/>
        </w:rPr>
        <w:tab/>
        <w:t xml:space="preserve">18.  </w:t>
      </w:r>
      <w:r w:rsidR="001354DF" w:rsidRPr="00224ED2">
        <w:rPr>
          <w:b/>
          <w:sz w:val="24"/>
          <w:szCs w:val="24"/>
        </w:rPr>
        <w:t>Explain each exception to the certification statement identified in Item 19, “Certification for Paperwork Reduction Act Submissions,” of OMB 83-I.</w:t>
      </w:r>
    </w:p>
    <w:p w14:paraId="74506CF8" w14:textId="77777777" w:rsidR="001354DF" w:rsidRPr="00224ED2" w:rsidRDefault="001354DF" w:rsidP="001354DF">
      <w:pPr>
        <w:rPr>
          <w:b/>
          <w:sz w:val="24"/>
          <w:szCs w:val="24"/>
        </w:rPr>
      </w:pPr>
    </w:p>
    <w:p w14:paraId="4C714A7F" w14:textId="77777777" w:rsidR="00036394" w:rsidRPr="00224ED2" w:rsidRDefault="00036394" w:rsidP="00036394">
      <w:pPr>
        <w:rPr>
          <w:sz w:val="24"/>
          <w:szCs w:val="24"/>
        </w:rPr>
      </w:pPr>
      <w:r w:rsidRPr="00224ED2">
        <w:rPr>
          <w:sz w:val="24"/>
          <w:szCs w:val="24"/>
        </w:rPr>
        <w:t>This submission does not contain any exceptions to the certification statement.</w:t>
      </w:r>
    </w:p>
    <w:p w14:paraId="3143D343" w14:textId="77777777" w:rsidR="005F2A74" w:rsidRPr="00224ED2" w:rsidRDefault="005F2A74" w:rsidP="001354DF">
      <w:pPr>
        <w:rPr>
          <w:sz w:val="24"/>
          <w:szCs w:val="24"/>
        </w:rPr>
      </w:pPr>
      <w:r w:rsidRPr="00224ED2">
        <w:rPr>
          <w:sz w:val="24"/>
          <w:szCs w:val="24"/>
        </w:rPr>
        <w:tab/>
      </w:r>
    </w:p>
    <w:p w14:paraId="120C851D" w14:textId="77777777" w:rsidR="001354DF" w:rsidRPr="00224ED2" w:rsidRDefault="001354DF" w:rsidP="001354DF">
      <w:pPr>
        <w:ind w:left="360"/>
        <w:rPr>
          <w:bCs/>
          <w:sz w:val="24"/>
          <w:szCs w:val="24"/>
          <w:u w:val="single"/>
        </w:rPr>
      </w:pPr>
      <w:r w:rsidRPr="00224ED2">
        <w:rPr>
          <w:bCs/>
          <w:sz w:val="24"/>
          <w:szCs w:val="24"/>
          <w:u w:val="single"/>
        </w:rPr>
        <w:t>B.  COLLECTION OF INFORMATION EMPLOYING STATISTICAL METHODS</w:t>
      </w:r>
    </w:p>
    <w:p w14:paraId="055B5FDD" w14:textId="77777777" w:rsidR="005F2A74" w:rsidRPr="00224ED2" w:rsidRDefault="005F2A74" w:rsidP="001354DF">
      <w:pPr>
        <w:rPr>
          <w:sz w:val="24"/>
          <w:szCs w:val="24"/>
          <w:u w:val="single"/>
        </w:rPr>
      </w:pPr>
    </w:p>
    <w:p w14:paraId="1D7948DA" w14:textId="77777777" w:rsidR="00FC21A2" w:rsidRPr="00224ED2" w:rsidRDefault="00C15C37" w:rsidP="00EB2306">
      <w:pPr>
        <w:ind w:firstLine="720"/>
        <w:rPr>
          <w:sz w:val="24"/>
          <w:szCs w:val="24"/>
        </w:rPr>
      </w:pPr>
      <w:r w:rsidRPr="00224ED2">
        <w:rPr>
          <w:sz w:val="24"/>
          <w:szCs w:val="24"/>
        </w:rPr>
        <w:t>The data collection</w:t>
      </w:r>
      <w:r w:rsidR="005F2A74" w:rsidRPr="00224ED2">
        <w:rPr>
          <w:sz w:val="24"/>
          <w:szCs w:val="24"/>
        </w:rPr>
        <w:t xml:space="preserve"> does not employ</w:t>
      </w:r>
      <w:r w:rsidR="002E6948" w:rsidRPr="00224ED2">
        <w:rPr>
          <w:sz w:val="24"/>
          <w:szCs w:val="24"/>
        </w:rPr>
        <w:t xml:space="preserve"> statistical methods. </w:t>
      </w:r>
    </w:p>
    <w:sectPr w:rsidR="00FC21A2" w:rsidRPr="00224ED2" w:rsidSect="00FC21A2">
      <w:pgSz w:w="12240" w:h="15840"/>
      <w:pgMar w:top="1440" w:right="1440" w:bottom="540" w:left="1440" w:header="720" w:footer="720"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77333B" w15:done="0"/>
  <w15:commentEx w15:paraId="68F51368" w15:done="0"/>
  <w15:commentEx w15:paraId="78CD80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1D3"/>
    <w:multiLevelType w:val="hybridMultilevel"/>
    <w:tmpl w:val="DEA4DEEA"/>
    <w:lvl w:ilvl="0" w:tplc="04090015">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7F29BC"/>
    <w:multiLevelType w:val="hybridMultilevel"/>
    <w:tmpl w:val="8C202C6A"/>
    <w:lvl w:ilvl="0" w:tplc="40903AF0">
      <w:start w:val="4"/>
      <w:numFmt w:val="decimal"/>
      <w:lvlText w:val="%1."/>
      <w:lvlJc w:val="left"/>
      <w:pPr>
        <w:tabs>
          <w:tab w:val="num" w:pos="1020"/>
        </w:tabs>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
    <w:nsid w:val="5F185502"/>
    <w:multiLevelType w:val="singleLevel"/>
    <w:tmpl w:val="F348D5EA"/>
    <w:lvl w:ilvl="0">
      <w:start w:val="2"/>
      <w:numFmt w:val="decimal"/>
      <w:lvlText w:val="%1."/>
      <w:legacy w:legacy="1" w:legacySpace="120" w:legacyIndent="360"/>
      <w:lvlJc w:val="left"/>
      <w:pPr>
        <w:ind w:left="1080" w:hanging="36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emann, Ingrid R. EOP/OMB (Intern)">
    <w15:presenceInfo w15:providerId="None" w15:userId="Lesemann, Ingrid R. EOP/OMB (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80"/>
    <w:rsid w:val="00036394"/>
    <w:rsid w:val="00094A38"/>
    <w:rsid w:val="000B53A0"/>
    <w:rsid w:val="00103C69"/>
    <w:rsid w:val="00133D3D"/>
    <w:rsid w:val="00133EA4"/>
    <w:rsid w:val="001354DF"/>
    <w:rsid w:val="00152A89"/>
    <w:rsid w:val="0017676F"/>
    <w:rsid w:val="00202231"/>
    <w:rsid w:val="00222B8B"/>
    <w:rsid w:val="00224ED2"/>
    <w:rsid w:val="00231C27"/>
    <w:rsid w:val="00232D0E"/>
    <w:rsid w:val="002E6948"/>
    <w:rsid w:val="002F376E"/>
    <w:rsid w:val="0036584B"/>
    <w:rsid w:val="003A4F80"/>
    <w:rsid w:val="003C1F9A"/>
    <w:rsid w:val="004547E1"/>
    <w:rsid w:val="00457127"/>
    <w:rsid w:val="004801BF"/>
    <w:rsid w:val="00547B4D"/>
    <w:rsid w:val="005636AC"/>
    <w:rsid w:val="005A4394"/>
    <w:rsid w:val="005A55FE"/>
    <w:rsid w:val="005F2A74"/>
    <w:rsid w:val="006705D1"/>
    <w:rsid w:val="00687C30"/>
    <w:rsid w:val="006B54B9"/>
    <w:rsid w:val="006D29EB"/>
    <w:rsid w:val="006F25D7"/>
    <w:rsid w:val="00730C30"/>
    <w:rsid w:val="007321BA"/>
    <w:rsid w:val="0079262B"/>
    <w:rsid w:val="007B1F8C"/>
    <w:rsid w:val="0080260A"/>
    <w:rsid w:val="00807DBD"/>
    <w:rsid w:val="00871C50"/>
    <w:rsid w:val="00895068"/>
    <w:rsid w:val="008B218C"/>
    <w:rsid w:val="008E1F41"/>
    <w:rsid w:val="00914B0B"/>
    <w:rsid w:val="00960D3D"/>
    <w:rsid w:val="009655D4"/>
    <w:rsid w:val="00966511"/>
    <w:rsid w:val="00970B9F"/>
    <w:rsid w:val="00991428"/>
    <w:rsid w:val="00995A03"/>
    <w:rsid w:val="009A41CB"/>
    <w:rsid w:val="00A31F13"/>
    <w:rsid w:val="00A4109D"/>
    <w:rsid w:val="00AC6191"/>
    <w:rsid w:val="00B26159"/>
    <w:rsid w:val="00B56DD1"/>
    <w:rsid w:val="00B875B1"/>
    <w:rsid w:val="00BA75EF"/>
    <w:rsid w:val="00BC652E"/>
    <w:rsid w:val="00BD2A1F"/>
    <w:rsid w:val="00C15C37"/>
    <w:rsid w:val="00C26112"/>
    <w:rsid w:val="00C41E80"/>
    <w:rsid w:val="00CA6092"/>
    <w:rsid w:val="00CE4BFA"/>
    <w:rsid w:val="00D44499"/>
    <w:rsid w:val="00D77911"/>
    <w:rsid w:val="00DB658A"/>
    <w:rsid w:val="00DD2F5D"/>
    <w:rsid w:val="00DD5D07"/>
    <w:rsid w:val="00E20B07"/>
    <w:rsid w:val="00E44F07"/>
    <w:rsid w:val="00EA1D29"/>
    <w:rsid w:val="00EB2306"/>
    <w:rsid w:val="00EE1A04"/>
    <w:rsid w:val="00F03BC7"/>
    <w:rsid w:val="00F5778A"/>
    <w:rsid w:val="00FB5E22"/>
    <w:rsid w:val="00FC045F"/>
    <w:rsid w:val="00FC21A2"/>
    <w:rsid w:val="00FD12DA"/>
    <w:rsid w:val="00FD2F9D"/>
    <w:rsid w:val="00FF0F33"/>
    <w:rsid w:val="00FF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8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54B9"/>
    <w:rPr>
      <w:rFonts w:ascii="Tahoma" w:hAnsi="Tahoma" w:cs="Tahoma"/>
      <w:sz w:val="16"/>
      <w:szCs w:val="16"/>
    </w:rPr>
  </w:style>
  <w:style w:type="paragraph" w:styleId="ListParagraph">
    <w:name w:val="List Paragraph"/>
    <w:basedOn w:val="Normal"/>
    <w:uiPriority w:val="34"/>
    <w:qFormat/>
    <w:rsid w:val="001354DF"/>
    <w:pPr>
      <w:ind w:left="720"/>
      <w:contextualSpacing/>
    </w:pPr>
  </w:style>
  <w:style w:type="character" w:styleId="CommentReference">
    <w:name w:val="annotation reference"/>
    <w:rsid w:val="002F376E"/>
    <w:rPr>
      <w:sz w:val="16"/>
      <w:szCs w:val="16"/>
    </w:rPr>
  </w:style>
  <w:style w:type="paragraph" w:styleId="CommentText">
    <w:name w:val="annotation text"/>
    <w:basedOn w:val="Normal"/>
    <w:link w:val="CommentTextChar"/>
    <w:rsid w:val="002F376E"/>
  </w:style>
  <w:style w:type="character" w:customStyle="1" w:styleId="CommentTextChar">
    <w:name w:val="Comment Text Char"/>
    <w:basedOn w:val="DefaultParagraphFont"/>
    <w:link w:val="CommentText"/>
    <w:rsid w:val="002F376E"/>
  </w:style>
  <w:style w:type="paragraph" w:styleId="CommentSubject">
    <w:name w:val="annotation subject"/>
    <w:basedOn w:val="CommentText"/>
    <w:next w:val="CommentText"/>
    <w:link w:val="CommentSubjectChar"/>
    <w:rsid w:val="002F376E"/>
    <w:rPr>
      <w:b/>
      <w:bCs/>
    </w:rPr>
  </w:style>
  <w:style w:type="character" w:customStyle="1" w:styleId="CommentSubjectChar">
    <w:name w:val="Comment Subject Char"/>
    <w:link w:val="CommentSubject"/>
    <w:rsid w:val="002F376E"/>
    <w:rPr>
      <w:b/>
      <w:bCs/>
    </w:rPr>
  </w:style>
  <w:style w:type="paragraph" w:styleId="BodyTextIndent">
    <w:name w:val="Body Text Indent"/>
    <w:basedOn w:val="Normal"/>
    <w:link w:val="BodyTextIndentChar"/>
    <w:rsid w:val="00224ED2"/>
    <w:pPr>
      <w:ind w:left="660"/>
    </w:pPr>
    <w:rPr>
      <w:sz w:val="24"/>
      <w:szCs w:val="24"/>
    </w:rPr>
  </w:style>
  <w:style w:type="character" w:customStyle="1" w:styleId="BodyTextIndentChar">
    <w:name w:val="Body Text Indent Char"/>
    <w:link w:val="BodyTextIndent"/>
    <w:rsid w:val="00224ED2"/>
    <w:rPr>
      <w:sz w:val="24"/>
      <w:szCs w:val="24"/>
    </w:rPr>
  </w:style>
  <w:style w:type="character" w:styleId="Hyperlink">
    <w:name w:val="Hyperlink"/>
    <w:basedOn w:val="DefaultParagraphFont"/>
    <w:rsid w:val="00BD2A1F"/>
    <w:rPr>
      <w:color w:val="0000FF" w:themeColor="hyperlink"/>
      <w:u w:val="single"/>
    </w:rPr>
  </w:style>
  <w:style w:type="character" w:styleId="FollowedHyperlink">
    <w:name w:val="FollowedHyperlink"/>
    <w:basedOn w:val="DefaultParagraphFont"/>
    <w:semiHidden/>
    <w:unhideWhenUsed/>
    <w:rsid w:val="00232D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54B9"/>
    <w:rPr>
      <w:rFonts w:ascii="Tahoma" w:hAnsi="Tahoma" w:cs="Tahoma"/>
      <w:sz w:val="16"/>
      <w:szCs w:val="16"/>
    </w:rPr>
  </w:style>
  <w:style w:type="paragraph" w:styleId="ListParagraph">
    <w:name w:val="List Paragraph"/>
    <w:basedOn w:val="Normal"/>
    <w:uiPriority w:val="34"/>
    <w:qFormat/>
    <w:rsid w:val="001354DF"/>
    <w:pPr>
      <w:ind w:left="720"/>
      <w:contextualSpacing/>
    </w:pPr>
  </w:style>
  <w:style w:type="character" w:styleId="CommentReference">
    <w:name w:val="annotation reference"/>
    <w:rsid w:val="002F376E"/>
    <w:rPr>
      <w:sz w:val="16"/>
      <w:szCs w:val="16"/>
    </w:rPr>
  </w:style>
  <w:style w:type="paragraph" w:styleId="CommentText">
    <w:name w:val="annotation text"/>
    <w:basedOn w:val="Normal"/>
    <w:link w:val="CommentTextChar"/>
    <w:rsid w:val="002F376E"/>
  </w:style>
  <w:style w:type="character" w:customStyle="1" w:styleId="CommentTextChar">
    <w:name w:val="Comment Text Char"/>
    <w:basedOn w:val="DefaultParagraphFont"/>
    <w:link w:val="CommentText"/>
    <w:rsid w:val="002F376E"/>
  </w:style>
  <w:style w:type="paragraph" w:styleId="CommentSubject">
    <w:name w:val="annotation subject"/>
    <w:basedOn w:val="CommentText"/>
    <w:next w:val="CommentText"/>
    <w:link w:val="CommentSubjectChar"/>
    <w:rsid w:val="002F376E"/>
    <w:rPr>
      <w:b/>
      <w:bCs/>
    </w:rPr>
  </w:style>
  <w:style w:type="character" w:customStyle="1" w:styleId="CommentSubjectChar">
    <w:name w:val="Comment Subject Char"/>
    <w:link w:val="CommentSubject"/>
    <w:rsid w:val="002F376E"/>
    <w:rPr>
      <w:b/>
      <w:bCs/>
    </w:rPr>
  </w:style>
  <w:style w:type="paragraph" w:styleId="BodyTextIndent">
    <w:name w:val="Body Text Indent"/>
    <w:basedOn w:val="Normal"/>
    <w:link w:val="BodyTextIndentChar"/>
    <w:rsid w:val="00224ED2"/>
    <w:pPr>
      <w:ind w:left="660"/>
    </w:pPr>
    <w:rPr>
      <w:sz w:val="24"/>
      <w:szCs w:val="24"/>
    </w:rPr>
  </w:style>
  <w:style w:type="character" w:customStyle="1" w:styleId="BodyTextIndentChar">
    <w:name w:val="Body Text Indent Char"/>
    <w:link w:val="BodyTextIndent"/>
    <w:rsid w:val="00224ED2"/>
    <w:rPr>
      <w:sz w:val="24"/>
      <w:szCs w:val="24"/>
    </w:rPr>
  </w:style>
  <w:style w:type="character" w:styleId="Hyperlink">
    <w:name w:val="Hyperlink"/>
    <w:basedOn w:val="DefaultParagraphFont"/>
    <w:rsid w:val="00BD2A1F"/>
    <w:rPr>
      <w:color w:val="0000FF" w:themeColor="hyperlink"/>
      <w:u w:val="single"/>
    </w:rPr>
  </w:style>
  <w:style w:type="character" w:styleId="FollowedHyperlink">
    <w:name w:val="FollowedHyperlink"/>
    <w:basedOn w:val="DefaultParagraphFont"/>
    <w:semiHidden/>
    <w:unhideWhenUsed/>
    <w:rsid w:val="00232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pm.gov/policy-data-oversight/pay-leave/salaries-wages/salary-tables/pdf/2016/RUS_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es/current/oes_nat.htm"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EILEEN:DOC</vt:lpstr>
    </vt:vector>
  </TitlesOfParts>
  <Company>Dpt of Veterans Affairs</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EILEEN:DOC</dc:title>
  <dc:creator>VBA USER</dc:creator>
  <cp:lastModifiedBy>SYSTEM</cp:lastModifiedBy>
  <cp:revision>2</cp:revision>
  <cp:lastPrinted>2017-06-16T14:17:00Z</cp:lastPrinted>
  <dcterms:created xsi:type="dcterms:W3CDTF">2017-08-14T12:02:00Z</dcterms:created>
  <dcterms:modified xsi:type="dcterms:W3CDTF">2017-08-14T12:02:00Z</dcterms:modified>
</cp:coreProperties>
</file>