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F6" w:rsidRDefault="004C3D55" w:rsidP="00D50FF6">
      <w:pPr>
        <w:tabs>
          <w:tab w:val="left" w:pos="90"/>
        </w:tabs>
        <w:suppressAutoHyphens/>
        <w:ind w:left="-720" w:right="720"/>
        <w:rPr>
          <w:szCs w:val="24"/>
        </w:rPr>
      </w:pPr>
      <w:bookmarkStart w:id="0" w:name="_GoBack"/>
      <w:bookmarkEnd w:id="0"/>
      <w:r>
        <w:rPr>
          <w:b/>
          <w:szCs w:val="24"/>
          <w:u w:val="single"/>
        </w:rPr>
        <w:t>A</w:t>
      </w:r>
      <w:r w:rsidR="0024653B" w:rsidRPr="00771111">
        <w:rPr>
          <w:b/>
          <w:szCs w:val="24"/>
          <w:u w:val="single"/>
        </w:rPr>
        <w:t>.</w:t>
      </w:r>
      <w:r w:rsidR="0024653B" w:rsidRPr="00771111">
        <w:rPr>
          <w:b/>
          <w:szCs w:val="24"/>
        </w:rPr>
        <w:t xml:space="preserve">  </w:t>
      </w:r>
      <w:r w:rsidR="0024653B" w:rsidRPr="00771111">
        <w:rPr>
          <w:b/>
          <w:szCs w:val="24"/>
          <w:u w:val="single"/>
        </w:rPr>
        <w:t>Justification:</w:t>
      </w:r>
    </w:p>
    <w:p w:rsidR="00D50FF6" w:rsidRDefault="00D50FF6" w:rsidP="00CD36BA">
      <w:pPr>
        <w:widowControl/>
        <w:tabs>
          <w:tab w:val="left" w:pos="90"/>
          <w:tab w:val="left" w:pos="360"/>
          <w:tab w:val="left" w:pos="9360"/>
        </w:tabs>
        <w:ind w:left="-360"/>
        <w:jc w:val="both"/>
        <w:rPr>
          <w:szCs w:val="24"/>
        </w:rPr>
      </w:pPr>
    </w:p>
    <w:p w:rsidR="00B9633D" w:rsidRPr="00771111" w:rsidRDefault="00D50FF6" w:rsidP="00CD36BA">
      <w:pPr>
        <w:tabs>
          <w:tab w:val="left" w:pos="90"/>
          <w:tab w:val="left" w:pos="360"/>
          <w:tab w:val="left" w:pos="9360"/>
        </w:tabs>
        <w:suppressAutoHyphens/>
        <w:ind w:left="-360" w:hanging="360"/>
        <w:jc w:val="both"/>
        <w:rPr>
          <w:szCs w:val="24"/>
        </w:rPr>
      </w:pPr>
      <w:r>
        <w:rPr>
          <w:szCs w:val="24"/>
        </w:rPr>
        <w:t xml:space="preserve">1.  </w:t>
      </w:r>
      <w:r w:rsidR="00945FD9" w:rsidRPr="00771111">
        <w:rPr>
          <w:szCs w:val="24"/>
        </w:rPr>
        <w:t xml:space="preserve">FCC </w:t>
      </w:r>
      <w:r w:rsidR="00771111">
        <w:rPr>
          <w:szCs w:val="24"/>
        </w:rPr>
        <w:t xml:space="preserve">Form </w:t>
      </w:r>
      <w:r w:rsidR="00945FD9" w:rsidRPr="00771111">
        <w:rPr>
          <w:szCs w:val="24"/>
        </w:rPr>
        <w:t>601 is a consolidated, multi-part application form</w:t>
      </w:r>
      <w:r w:rsidR="00523E7D">
        <w:rPr>
          <w:szCs w:val="24"/>
        </w:rPr>
        <w:t xml:space="preserve"> </w:t>
      </w:r>
      <w:r w:rsidR="00945FD9" w:rsidRPr="00771111">
        <w:rPr>
          <w:szCs w:val="24"/>
        </w:rPr>
        <w:t>that is used for market-based and site-</w:t>
      </w:r>
      <w:r w:rsidR="004318D2">
        <w:rPr>
          <w:szCs w:val="24"/>
        </w:rPr>
        <w:t>based</w:t>
      </w:r>
      <w:r w:rsidR="00945FD9" w:rsidRPr="00771111">
        <w:rPr>
          <w:szCs w:val="24"/>
        </w:rPr>
        <w:t xml:space="preserve"> licensing </w:t>
      </w:r>
      <w:r w:rsidR="00B25578" w:rsidRPr="00771111">
        <w:rPr>
          <w:szCs w:val="24"/>
        </w:rPr>
        <w:t>for w</w:t>
      </w:r>
      <w:r w:rsidR="00945FD9" w:rsidRPr="00771111">
        <w:rPr>
          <w:szCs w:val="24"/>
        </w:rPr>
        <w:t xml:space="preserve">ireless </w:t>
      </w:r>
      <w:r w:rsidR="00B25578" w:rsidRPr="00771111">
        <w:rPr>
          <w:szCs w:val="24"/>
        </w:rPr>
        <w:t>t</w:t>
      </w:r>
      <w:r w:rsidR="00945FD9" w:rsidRPr="00771111">
        <w:rPr>
          <w:szCs w:val="24"/>
        </w:rPr>
        <w:t xml:space="preserve">elecommunications </w:t>
      </w:r>
      <w:r w:rsidR="00773D95">
        <w:rPr>
          <w:szCs w:val="24"/>
        </w:rPr>
        <w:t xml:space="preserve">services, including </w:t>
      </w:r>
      <w:r w:rsidR="0064374B" w:rsidRPr="00771111">
        <w:rPr>
          <w:szCs w:val="24"/>
        </w:rPr>
        <w:t>public safety</w:t>
      </w:r>
      <w:r w:rsidR="00773D95">
        <w:rPr>
          <w:szCs w:val="24"/>
        </w:rPr>
        <w:t>,</w:t>
      </w:r>
      <w:r w:rsidR="00FE6F9A">
        <w:rPr>
          <w:szCs w:val="24"/>
        </w:rPr>
        <w:t xml:space="preserve"> </w:t>
      </w:r>
      <w:r w:rsidR="00773D95">
        <w:rPr>
          <w:szCs w:val="24"/>
        </w:rPr>
        <w:t xml:space="preserve">which </w:t>
      </w:r>
      <w:r w:rsidR="001E51FD">
        <w:rPr>
          <w:szCs w:val="24"/>
        </w:rPr>
        <w:t xml:space="preserve">are </w:t>
      </w:r>
      <w:r w:rsidR="001E51FD" w:rsidRPr="00771111">
        <w:rPr>
          <w:szCs w:val="24"/>
        </w:rPr>
        <w:t>f</w:t>
      </w:r>
      <w:r w:rsidR="0042553A">
        <w:rPr>
          <w:szCs w:val="24"/>
        </w:rPr>
        <w:t>i</w:t>
      </w:r>
      <w:r w:rsidR="001E51FD" w:rsidRPr="00771111">
        <w:rPr>
          <w:szCs w:val="24"/>
        </w:rPr>
        <w:t>led</w:t>
      </w:r>
      <w:r w:rsidR="00275DAC" w:rsidRPr="00771111">
        <w:rPr>
          <w:szCs w:val="24"/>
        </w:rPr>
        <w:t xml:space="preserve"> </w:t>
      </w:r>
      <w:r w:rsidR="00B25578" w:rsidRPr="00771111">
        <w:rPr>
          <w:szCs w:val="24"/>
        </w:rPr>
        <w:t>through the Commission</w:t>
      </w:r>
      <w:r w:rsidR="00F72885">
        <w:rPr>
          <w:szCs w:val="24"/>
        </w:rPr>
        <w:t>’</w:t>
      </w:r>
      <w:r w:rsidR="00B25578" w:rsidRPr="00771111">
        <w:rPr>
          <w:szCs w:val="24"/>
        </w:rPr>
        <w:t>s</w:t>
      </w:r>
      <w:r w:rsidR="00945FD9" w:rsidRPr="00771111">
        <w:rPr>
          <w:szCs w:val="24"/>
        </w:rPr>
        <w:t xml:space="preserve"> Universal Licensing System (ULS).</w:t>
      </w:r>
      <w:r w:rsidR="00832748" w:rsidRPr="00771111">
        <w:rPr>
          <w:szCs w:val="24"/>
        </w:rPr>
        <w:t xml:space="preserve">  F</w:t>
      </w:r>
      <w:r w:rsidR="00A63A92" w:rsidRPr="00771111">
        <w:rPr>
          <w:szCs w:val="24"/>
        </w:rPr>
        <w:t>CC</w:t>
      </w:r>
      <w:r w:rsidR="00832748" w:rsidRPr="00771111">
        <w:rPr>
          <w:szCs w:val="24"/>
        </w:rPr>
        <w:t xml:space="preserve"> </w:t>
      </w:r>
      <w:r w:rsidR="00771111">
        <w:rPr>
          <w:szCs w:val="24"/>
        </w:rPr>
        <w:t xml:space="preserve">Form </w:t>
      </w:r>
      <w:r w:rsidR="00832748" w:rsidRPr="00771111">
        <w:rPr>
          <w:szCs w:val="24"/>
        </w:rPr>
        <w:t>601 is composed of a main form that contains administrative information and a series of schedules used for filing technical</w:t>
      </w:r>
      <w:r w:rsidR="00B25578" w:rsidRPr="00771111">
        <w:rPr>
          <w:szCs w:val="24"/>
        </w:rPr>
        <w:t xml:space="preserve"> and other</w:t>
      </w:r>
      <w:r w:rsidR="00832748" w:rsidRPr="00771111">
        <w:rPr>
          <w:szCs w:val="24"/>
        </w:rPr>
        <w:t xml:space="preserve"> information.</w:t>
      </w:r>
      <w:r>
        <w:rPr>
          <w:szCs w:val="24"/>
        </w:rPr>
        <w:t xml:space="preserve">  T</w:t>
      </w:r>
      <w:r w:rsidR="004318D2">
        <w:rPr>
          <w:szCs w:val="24"/>
        </w:rPr>
        <w:t>his form</w:t>
      </w:r>
      <w:r w:rsidR="00B9633D" w:rsidRPr="00771111">
        <w:rPr>
          <w:szCs w:val="24"/>
        </w:rPr>
        <w:t xml:space="preserve"> is used to apply for a new </w:t>
      </w:r>
      <w:r w:rsidR="00523E7D">
        <w:rPr>
          <w:szCs w:val="24"/>
        </w:rPr>
        <w:t>license,</w:t>
      </w:r>
      <w:r w:rsidR="00B9633D" w:rsidRPr="00771111">
        <w:rPr>
          <w:szCs w:val="24"/>
        </w:rPr>
        <w:t xml:space="preserve"> to amend</w:t>
      </w:r>
      <w:r w:rsidR="004318D2">
        <w:rPr>
          <w:szCs w:val="24"/>
        </w:rPr>
        <w:t xml:space="preserve"> or withdraw</w:t>
      </w:r>
      <w:r w:rsidR="00B9633D" w:rsidRPr="00771111">
        <w:rPr>
          <w:szCs w:val="24"/>
        </w:rPr>
        <w:t xml:space="preserve"> a pending application</w:t>
      </w:r>
      <w:r w:rsidR="004318D2">
        <w:rPr>
          <w:szCs w:val="24"/>
        </w:rPr>
        <w:t xml:space="preserve">, </w:t>
      </w:r>
      <w:r w:rsidR="004318D2" w:rsidRPr="00771111">
        <w:rPr>
          <w:szCs w:val="24"/>
        </w:rPr>
        <w:t xml:space="preserve">to modify or renew an existing license, cancel a license, </w:t>
      </w:r>
      <w:r w:rsidR="004318D2">
        <w:rPr>
          <w:szCs w:val="24"/>
        </w:rPr>
        <w:t xml:space="preserve">request </w:t>
      </w:r>
      <w:r w:rsidR="004318D2" w:rsidRPr="00771111">
        <w:rPr>
          <w:szCs w:val="24"/>
        </w:rPr>
        <w:t>a duplicate license, submit required notifications, request an extension of time to satisfy construction requirements, or request an administrative update to an existing license (such as mailing address change), request a Special Temporary Authority or Developmental License.</w:t>
      </w:r>
      <w:r w:rsidR="00B9633D" w:rsidRPr="00771111">
        <w:rPr>
          <w:szCs w:val="24"/>
        </w:rPr>
        <w:t xml:space="preserve"> </w:t>
      </w:r>
      <w:r w:rsidR="00C51EEE" w:rsidRPr="00587A42">
        <w:rPr>
          <w:szCs w:val="24"/>
        </w:rPr>
        <w:t xml:space="preserve">Respondents are encouraged to submit FCC Form 601 electronically and are required to do so when submitting FCC Form 601 to apply for an authorization for which the applicant was the winning bidder in a spectrum auction.  </w:t>
      </w:r>
    </w:p>
    <w:p w:rsidR="001522C2" w:rsidRDefault="001522C2" w:rsidP="00CD36BA">
      <w:pPr>
        <w:tabs>
          <w:tab w:val="left" w:pos="90"/>
          <w:tab w:val="left" w:pos="360"/>
          <w:tab w:val="left" w:pos="9360"/>
        </w:tabs>
        <w:suppressAutoHyphens/>
        <w:ind w:left="-360" w:hanging="360"/>
        <w:jc w:val="both"/>
        <w:rPr>
          <w:szCs w:val="24"/>
        </w:rPr>
      </w:pPr>
    </w:p>
    <w:p w:rsidR="004318D2" w:rsidRPr="00771111" w:rsidRDefault="00F727DA" w:rsidP="004318D2">
      <w:pPr>
        <w:tabs>
          <w:tab w:val="left" w:pos="90"/>
          <w:tab w:val="left" w:pos="360"/>
          <w:tab w:val="left" w:pos="9360"/>
        </w:tabs>
        <w:suppressAutoHyphens/>
        <w:ind w:left="-360" w:hanging="360"/>
        <w:jc w:val="both"/>
        <w:rPr>
          <w:szCs w:val="24"/>
        </w:rPr>
      </w:pPr>
      <w:r>
        <w:rPr>
          <w:szCs w:val="24"/>
        </w:rPr>
        <w:t xml:space="preserve">      </w:t>
      </w:r>
      <w:r w:rsidR="004318D2" w:rsidRPr="00771111">
        <w:rPr>
          <w:szCs w:val="24"/>
        </w:rPr>
        <w:t xml:space="preserve">The data collected on FCC </w:t>
      </w:r>
      <w:r w:rsidR="004318D2">
        <w:rPr>
          <w:szCs w:val="24"/>
        </w:rPr>
        <w:t xml:space="preserve">Form </w:t>
      </w:r>
      <w:r w:rsidR="004318D2" w:rsidRPr="00771111">
        <w:rPr>
          <w:szCs w:val="24"/>
        </w:rPr>
        <w:t>601 include</w:t>
      </w:r>
      <w:r w:rsidR="00523E7D">
        <w:rPr>
          <w:szCs w:val="24"/>
        </w:rPr>
        <w:t>s</w:t>
      </w:r>
      <w:r w:rsidR="004318D2" w:rsidRPr="00771111">
        <w:rPr>
          <w:szCs w:val="24"/>
        </w:rPr>
        <w:t xml:space="preserve"> the FCC Registration Number (FRN), which serves as a </w:t>
      </w:r>
      <w:r w:rsidR="00B76B92">
        <w:rPr>
          <w:szCs w:val="24"/>
        </w:rPr>
        <w:t>“</w:t>
      </w:r>
      <w:r w:rsidR="004318D2" w:rsidRPr="00771111">
        <w:rPr>
          <w:szCs w:val="24"/>
        </w:rPr>
        <w:t>common link</w:t>
      </w:r>
      <w:r w:rsidR="00B76B92">
        <w:rPr>
          <w:szCs w:val="24"/>
        </w:rPr>
        <w:t>”</w:t>
      </w:r>
      <w:r w:rsidR="004318D2" w:rsidRPr="00771111">
        <w:rPr>
          <w:szCs w:val="24"/>
        </w:rPr>
        <w:t xml:space="preserve"> for all filings an entity has with the FCC.  The Debt Collection Improvement Act of 1996 requires entities filing with the Commission use a</w:t>
      </w:r>
      <w:r w:rsidR="00523E7D">
        <w:rPr>
          <w:szCs w:val="24"/>
        </w:rPr>
        <w:t>n</w:t>
      </w:r>
      <w:r w:rsidR="004318D2" w:rsidRPr="00771111">
        <w:rPr>
          <w:szCs w:val="24"/>
        </w:rPr>
        <w:t xml:space="preserve"> FRN. </w:t>
      </w:r>
    </w:p>
    <w:p w:rsidR="004318D2" w:rsidRPr="00771111" w:rsidRDefault="004318D2" w:rsidP="00CD36BA">
      <w:pPr>
        <w:tabs>
          <w:tab w:val="left" w:pos="90"/>
          <w:tab w:val="left" w:pos="360"/>
          <w:tab w:val="left" w:pos="9360"/>
        </w:tabs>
        <w:suppressAutoHyphens/>
        <w:ind w:left="-360" w:hanging="360"/>
        <w:jc w:val="both"/>
        <w:rPr>
          <w:szCs w:val="24"/>
        </w:rPr>
      </w:pPr>
    </w:p>
    <w:p w:rsidR="00E00B9D" w:rsidRPr="00771111" w:rsidRDefault="00E00B9D" w:rsidP="00E00B9D">
      <w:pPr>
        <w:tabs>
          <w:tab w:val="left" w:pos="9360"/>
        </w:tabs>
        <w:suppressAutoHyphens/>
        <w:ind w:left="-360"/>
        <w:jc w:val="both"/>
        <w:rPr>
          <w:szCs w:val="24"/>
        </w:rPr>
      </w:pPr>
      <w:r w:rsidRPr="00771111">
        <w:rPr>
          <w:bCs/>
          <w:iCs/>
          <w:szCs w:val="24"/>
        </w:rPr>
        <w:t>Records may include information about individuals or households</w:t>
      </w:r>
      <w:r w:rsidRPr="00771111">
        <w:rPr>
          <w:b/>
          <w:bCs/>
          <w:iCs/>
          <w:szCs w:val="24"/>
        </w:rPr>
        <w:t xml:space="preserve">, </w:t>
      </w:r>
      <w:r w:rsidRPr="00771111">
        <w:rPr>
          <w:bCs/>
          <w:i/>
          <w:iCs/>
          <w:szCs w:val="24"/>
        </w:rPr>
        <w:t>e.g</w:t>
      </w:r>
      <w:r w:rsidRPr="00771111">
        <w:rPr>
          <w:bCs/>
          <w:iCs/>
          <w:szCs w:val="24"/>
        </w:rPr>
        <w:t xml:space="preserve">., personally identifiable information or PII, and the use(s) and disclosure of this information </w:t>
      </w:r>
      <w:r w:rsidR="0018112B">
        <w:rPr>
          <w:bCs/>
          <w:iCs/>
          <w:szCs w:val="24"/>
        </w:rPr>
        <w:t>are</w:t>
      </w:r>
      <w:r w:rsidRPr="00771111">
        <w:rPr>
          <w:bCs/>
          <w:iCs/>
          <w:szCs w:val="24"/>
        </w:rPr>
        <w:t xml:space="preserve"> governed by the requirements of a system of records notice or </w:t>
      </w:r>
      <w:r w:rsidR="00B76B92">
        <w:rPr>
          <w:bCs/>
          <w:iCs/>
          <w:szCs w:val="24"/>
        </w:rPr>
        <w:t>“</w:t>
      </w:r>
      <w:r w:rsidRPr="00771111">
        <w:rPr>
          <w:bCs/>
          <w:iCs/>
          <w:szCs w:val="24"/>
        </w:rPr>
        <w:t>SORN</w:t>
      </w:r>
      <w:r w:rsidR="00B76B92">
        <w:rPr>
          <w:bCs/>
          <w:iCs/>
          <w:szCs w:val="24"/>
        </w:rPr>
        <w:t>”</w:t>
      </w:r>
      <w:r w:rsidRPr="00771111">
        <w:rPr>
          <w:bCs/>
          <w:iCs/>
          <w:szCs w:val="24"/>
        </w:rPr>
        <w:t>, FCC/WTB-</w:t>
      </w:r>
      <w:r w:rsidR="00C82E49" w:rsidRPr="00771111">
        <w:rPr>
          <w:bCs/>
          <w:iCs/>
          <w:szCs w:val="24"/>
        </w:rPr>
        <w:t>1</w:t>
      </w:r>
      <w:r w:rsidRPr="00771111">
        <w:rPr>
          <w:bCs/>
          <w:iCs/>
          <w:szCs w:val="24"/>
        </w:rPr>
        <w:t xml:space="preserve">, </w:t>
      </w:r>
      <w:r w:rsidR="00B76B92">
        <w:rPr>
          <w:bCs/>
          <w:iCs/>
          <w:szCs w:val="24"/>
        </w:rPr>
        <w:t>“</w:t>
      </w:r>
      <w:r w:rsidR="00C82E49" w:rsidRPr="00771111">
        <w:rPr>
          <w:bCs/>
          <w:iCs/>
          <w:szCs w:val="24"/>
        </w:rPr>
        <w:t>Wireless Services Licensing Records</w:t>
      </w:r>
      <w:r w:rsidRPr="00771111">
        <w:rPr>
          <w:bCs/>
          <w:iCs/>
          <w:szCs w:val="24"/>
        </w:rPr>
        <w:t>.</w:t>
      </w:r>
      <w:r w:rsidR="00B76B92">
        <w:rPr>
          <w:bCs/>
          <w:iCs/>
          <w:szCs w:val="24"/>
        </w:rPr>
        <w:t>”</w:t>
      </w:r>
      <w:r w:rsidRPr="00771111">
        <w:rPr>
          <w:bCs/>
          <w:iCs/>
          <w:szCs w:val="24"/>
        </w:rPr>
        <w:t xml:space="preserve">  There are no additional impacts under the Privacy Act.</w:t>
      </w:r>
    </w:p>
    <w:p w:rsidR="00E00B9D" w:rsidRPr="00771111" w:rsidRDefault="00E00B9D" w:rsidP="00CD36BA">
      <w:pPr>
        <w:tabs>
          <w:tab w:val="left" w:pos="90"/>
          <w:tab w:val="left" w:pos="360"/>
          <w:tab w:val="left" w:pos="9360"/>
        </w:tabs>
        <w:suppressAutoHyphens/>
        <w:ind w:left="-360" w:hanging="360"/>
        <w:jc w:val="both"/>
        <w:rPr>
          <w:szCs w:val="24"/>
        </w:rPr>
      </w:pPr>
    </w:p>
    <w:p w:rsidR="00D53284" w:rsidRDefault="00687D8A" w:rsidP="002B61E4">
      <w:pPr>
        <w:suppressAutoHyphens/>
        <w:ind w:left="-360"/>
        <w:jc w:val="both"/>
        <w:rPr>
          <w:szCs w:val="24"/>
        </w:rPr>
      </w:pPr>
      <w:r w:rsidRPr="00687D8A">
        <w:rPr>
          <w:szCs w:val="24"/>
        </w:rPr>
        <w:t>On July 2</w:t>
      </w:r>
      <w:r w:rsidR="00E25383">
        <w:rPr>
          <w:szCs w:val="24"/>
        </w:rPr>
        <w:t>1</w:t>
      </w:r>
      <w:r w:rsidRPr="00687D8A">
        <w:rPr>
          <w:szCs w:val="24"/>
        </w:rPr>
        <w:t>, 2015, the Commission released a Report and Order in which it updated many of its Part 1 competitive bidding rules.</w:t>
      </w:r>
      <w:r w:rsidR="002B61E4">
        <w:rPr>
          <w:rStyle w:val="FootnoteReference"/>
          <w:szCs w:val="24"/>
        </w:rPr>
        <w:footnoteReference w:id="1"/>
      </w:r>
      <w:r w:rsidRPr="00687D8A">
        <w:rPr>
          <w:szCs w:val="24"/>
        </w:rPr>
        <w:t xml:space="preserve">   Of relevance to the information collection at issue here, the Commission:  (1) </w:t>
      </w:r>
      <w:r w:rsidR="00C27529" w:rsidRPr="004519AA">
        <w:rPr>
          <w:szCs w:val="24"/>
        </w:rPr>
        <w:t>implement</w:t>
      </w:r>
      <w:r w:rsidR="00C27529">
        <w:rPr>
          <w:szCs w:val="24"/>
        </w:rPr>
        <w:t>ed</w:t>
      </w:r>
      <w:r w:rsidR="00C27529" w:rsidRPr="004519AA">
        <w:rPr>
          <w:szCs w:val="24"/>
        </w:rPr>
        <w:t xml:space="preserve"> </w:t>
      </w:r>
      <w:r w:rsidR="00C27529">
        <w:rPr>
          <w:szCs w:val="24"/>
        </w:rPr>
        <w:t>a</w:t>
      </w:r>
      <w:r w:rsidR="00C27529" w:rsidRPr="004519AA">
        <w:rPr>
          <w:szCs w:val="24"/>
        </w:rPr>
        <w:t xml:space="preserve"> new general prohibition on the filing of auction applications by entities controlled by the same individual or set of individuals</w:t>
      </w:r>
      <w:r w:rsidR="00C27529">
        <w:rPr>
          <w:szCs w:val="24"/>
        </w:rPr>
        <w:t xml:space="preserve"> (but with a</w:t>
      </w:r>
      <w:r w:rsidR="00C27529" w:rsidRPr="004519AA">
        <w:rPr>
          <w:szCs w:val="24"/>
        </w:rPr>
        <w:t xml:space="preserve"> limited exception for qualifying rural wireless partnerships</w:t>
      </w:r>
      <w:r w:rsidR="00C27529">
        <w:rPr>
          <w:szCs w:val="24"/>
        </w:rPr>
        <w:t xml:space="preserve">); (2) </w:t>
      </w:r>
      <w:r w:rsidRPr="00687D8A">
        <w:rPr>
          <w:szCs w:val="24"/>
        </w:rPr>
        <w:t>modified the eligibility requirements for small business benefits, and updated the standardized schedule of small business sizes, including the gross revenues thresholds used to determine eligibility; (</w:t>
      </w:r>
      <w:r w:rsidR="00C27529">
        <w:rPr>
          <w:szCs w:val="24"/>
        </w:rPr>
        <w:t>3</w:t>
      </w:r>
      <w:r w:rsidRPr="00687D8A">
        <w:rPr>
          <w:szCs w:val="24"/>
        </w:rPr>
        <w:t>) established a new bidding credit for eligible rural service providers; (</w:t>
      </w:r>
      <w:r w:rsidR="00C27529">
        <w:rPr>
          <w:szCs w:val="24"/>
        </w:rPr>
        <w:t>4</w:t>
      </w:r>
      <w:r w:rsidRPr="00687D8A">
        <w:rPr>
          <w:szCs w:val="24"/>
        </w:rPr>
        <w:t xml:space="preserve">) adopted targeted attribution rules to prevent the unjust enrichment of ineligible entities; </w:t>
      </w:r>
      <w:r w:rsidR="00097D5B">
        <w:rPr>
          <w:szCs w:val="24"/>
        </w:rPr>
        <w:t xml:space="preserve">and </w:t>
      </w:r>
      <w:r w:rsidRPr="00687D8A">
        <w:rPr>
          <w:szCs w:val="24"/>
        </w:rPr>
        <w:t>(</w:t>
      </w:r>
      <w:r w:rsidR="00E06BDE">
        <w:rPr>
          <w:szCs w:val="24"/>
        </w:rPr>
        <w:t>5</w:t>
      </w:r>
      <w:r w:rsidRPr="00687D8A">
        <w:rPr>
          <w:szCs w:val="24"/>
        </w:rPr>
        <w:t xml:space="preserve">) adopted rules prohibiting joint bidding arrangements with </w:t>
      </w:r>
      <w:r w:rsidR="00097D5B">
        <w:rPr>
          <w:szCs w:val="24"/>
        </w:rPr>
        <w:t>lim</w:t>
      </w:r>
      <w:r w:rsidR="00E06BDE">
        <w:rPr>
          <w:szCs w:val="24"/>
        </w:rPr>
        <w:t>i</w:t>
      </w:r>
      <w:r w:rsidR="00097D5B">
        <w:rPr>
          <w:szCs w:val="24"/>
        </w:rPr>
        <w:t>ted</w:t>
      </w:r>
      <w:r w:rsidR="00F72885" w:rsidRPr="00687D8A">
        <w:rPr>
          <w:szCs w:val="24"/>
        </w:rPr>
        <w:t xml:space="preserve"> </w:t>
      </w:r>
      <w:r w:rsidRPr="00687D8A">
        <w:rPr>
          <w:szCs w:val="24"/>
        </w:rPr>
        <w:t>exceptions</w:t>
      </w:r>
      <w:r w:rsidR="009610AD">
        <w:rPr>
          <w:szCs w:val="24"/>
        </w:rPr>
        <w:t>.</w:t>
      </w:r>
      <w:r w:rsidRPr="00687D8A">
        <w:rPr>
          <w:szCs w:val="24"/>
        </w:rPr>
        <w:t xml:space="preserve"> </w:t>
      </w:r>
      <w:r w:rsidR="009F244F">
        <w:rPr>
          <w:szCs w:val="24"/>
        </w:rPr>
        <w:t xml:space="preserve"> </w:t>
      </w:r>
      <w:r w:rsidRPr="00687D8A">
        <w:rPr>
          <w:szCs w:val="24"/>
        </w:rPr>
        <w:t>The updated Part 1 rules</w:t>
      </w:r>
      <w:r w:rsidR="00F16DBE">
        <w:rPr>
          <w:szCs w:val="24"/>
        </w:rPr>
        <w:t xml:space="preserve"> </w:t>
      </w:r>
      <w:r w:rsidRPr="00687D8A">
        <w:rPr>
          <w:szCs w:val="24"/>
        </w:rPr>
        <w:lastRenderedPageBreak/>
        <w:t>apply to applicants seeking licenses and permits</w:t>
      </w:r>
      <w:r w:rsidR="003A309D">
        <w:rPr>
          <w:szCs w:val="24"/>
        </w:rPr>
        <w:t xml:space="preserve"> through competitive bidding</w:t>
      </w:r>
      <w:r w:rsidRPr="00687D8A">
        <w:rPr>
          <w:szCs w:val="24"/>
        </w:rPr>
        <w:t>.</w:t>
      </w:r>
      <w:r w:rsidR="00927588">
        <w:rPr>
          <w:szCs w:val="24"/>
        </w:rPr>
        <w:t xml:space="preserve">  </w:t>
      </w:r>
    </w:p>
    <w:p w:rsidR="006144DD" w:rsidRDefault="006144DD" w:rsidP="002B61E4">
      <w:pPr>
        <w:suppressAutoHyphens/>
        <w:ind w:left="-360"/>
        <w:jc w:val="both"/>
        <w:rPr>
          <w:szCs w:val="24"/>
        </w:rPr>
      </w:pPr>
    </w:p>
    <w:p w:rsidR="009F244F" w:rsidRPr="00C1546E" w:rsidRDefault="009F244F" w:rsidP="009F244F">
      <w:pPr>
        <w:suppressAutoHyphens/>
        <w:ind w:left="-360"/>
        <w:jc w:val="both"/>
      </w:pPr>
      <w:r w:rsidRPr="008C2539">
        <w:rPr>
          <w:szCs w:val="24"/>
        </w:rPr>
        <w:t xml:space="preserve">Additionally, on </w:t>
      </w:r>
      <w:r>
        <w:rPr>
          <w:szCs w:val="24"/>
        </w:rPr>
        <w:t>June 2</w:t>
      </w:r>
      <w:r w:rsidRPr="008C2539">
        <w:rPr>
          <w:szCs w:val="24"/>
        </w:rPr>
        <w:t>, 201</w:t>
      </w:r>
      <w:r>
        <w:rPr>
          <w:szCs w:val="24"/>
        </w:rPr>
        <w:t>4</w:t>
      </w:r>
      <w:r w:rsidRPr="008C2539">
        <w:rPr>
          <w:szCs w:val="24"/>
        </w:rPr>
        <w:t xml:space="preserve"> the Commission released </w:t>
      </w:r>
      <w:r>
        <w:rPr>
          <w:szCs w:val="22"/>
        </w:rPr>
        <w:t xml:space="preserve">the </w:t>
      </w:r>
      <w:r>
        <w:rPr>
          <w:i/>
        </w:rPr>
        <w:t>Mobile Spectrum Holdings R&amp;O</w:t>
      </w:r>
      <w:r>
        <w:t xml:space="preserve">, </w:t>
      </w:r>
      <w:r w:rsidR="00A665D6" w:rsidRPr="00A665D6">
        <w:t>in which the Commission updated its spectrum screen and established rules for its upcoming auctions of low-band spectrum</w:t>
      </w:r>
      <w:r w:rsidR="00125F9E" w:rsidRPr="00125F9E">
        <w:rPr>
          <w:rStyle w:val="CommentReference"/>
          <w:szCs w:val="16"/>
        </w:rPr>
        <w:t>.  Of relevance to the information collection at issue here, the Commission stated that it could reserve spectrum in order to ensure against excessive concentration in holdings of below-1-GHz spectrum</w:t>
      </w:r>
      <w:r>
        <w:rPr>
          <w:szCs w:val="22"/>
        </w:rPr>
        <w:t>.</w:t>
      </w:r>
      <w:r>
        <w:rPr>
          <w:rStyle w:val="FootnoteReference"/>
          <w:szCs w:val="22"/>
        </w:rPr>
        <w:footnoteReference w:id="2"/>
      </w:r>
    </w:p>
    <w:p w:rsidR="00AF6275" w:rsidRPr="008C2539" w:rsidRDefault="00AF6275" w:rsidP="002B61E4">
      <w:pPr>
        <w:suppressAutoHyphens/>
        <w:ind w:left="-360"/>
        <w:jc w:val="both"/>
        <w:rPr>
          <w:szCs w:val="24"/>
        </w:rPr>
      </w:pPr>
    </w:p>
    <w:p w:rsidR="002B61E4" w:rsidRDefault="002B61E4" w:rsidP="00D62CE6">
      <w:pPr>
        <w:suppressAutoHyphens/>
        <w:ind w:left="-360"/>
        <w:jc w:val="both"/>
        <w:rPr>
          <w:szCs w:val="24"/>
        </w:rPr>
      </w:pPr>
      <w:r w:rsidRPr="002B61E4">
        <w:rPr>
          <w:szCs w:val="24"/>
        </w:rPr>
        <w:t>The Commission seeks approval for revisions to its previously approved collection of information under OMB Control Number 3060-0</w:t>
      </w:r>
      <w:r>
        <w:rPr>
          <w:szCs w:val="24"/>
        </w:rPr>
        <w:t>798</w:t>
      </w:r>
      <w:r w:rsidRPr="002B61E4">
        <w:rPr>
          <w:szCs w:val="24"/>
        </w:rPr>
        <w:t xml:space="preserve"> to permit the collection of the additional information for Commission licenses and permits, pursuant to the rules and information collection requirements adopted by the Commission in the </w:t>
      </w:r>
      <w:r w:rsidR="009610AD" w:rsidRPr="003678D7">
        <w:rPr>
          <w:i/>
          <w:szCs w:val="24"/>
        </w:rPr>
        <w:t>Part 1 R&amp;O</w:t>
      </w:r>
      <w:r w:rsidR="009F244F">
        <w:rPr>
          <w:szCs w:val="24"/>
        </w:rPr>
        <w:t xml:space="preserve"> and the </w:t>
      </w:r>
      <w:r w:rsidR="005F7E0F">
        <w:rPr>
          <w:i/>
        </w:rPr>
        <w:t>Mobile Spectrum Holdings R&amp;O</w:t>
      </w:r>
      <w:r w:rsidR="00E82064">
        <w:rPr>
          <w:szCs w:val="24"/>
        </w:rPr>
        <w:t>, including</w:t>
      </w:r>
      <w:r w:rsidR="00E82064" w:rsidRPr="00927588">
        <w:rPr>
          <w:szCs w:val="24"/>
        </w:rPr>
        <w:t xml:space="preserve"> the information collection and recordkeeping requirements associated </w:t>
      </w:r>
      <w:r w:rsidR="00741A40">
        <w:rPr>
          <w:szCs w:val="24"/>
        </w:rPr>
        <w:t>with 47 CFR §§ 1.21</w:t>
      </w:r>
      <w:r w:rsidR="00E82064" w:rsidRPr="00927588">
        <w:rPr>
          <w:szCs w:val="24"/>
        </w:rPr>
        <w:t>10(j),</w:t>
      </w:r>
      <w:r w:rsidR="00BA185D">
        <w:rPr>
          <w:rStyle w:val="FootnoteReference"/>
          <w:szCs w:val="24"/>
        </w:rPr>
        <w:footnoteReference w:id="3"/>
      </w:r>
      <w:r w:rsidR="00B94B26">
        <w:rPr>
          <w:szCs w:val="24"/>
        </w:rPr>
        <w:t xml:space="preserve"> </w:t>
      </w:r>
      <w:r w:rsidR="00E82064" w:rsidRPr="00927588">
        <w:rPr>
          <w:szCs w:val="24"/>
        </w:rPr>
        <w:t>1.2</w:t>
      </w:r>
      <w:r w:rsidR="00E82064">
        <w:rPr>
          <w:szCs w:val="24"/>
        </w:rPr>
        <w:t>112(b)(2)(iii), 1.2112(b)(2)(v)</w:t>
      </w:r>
      <w:r w:rsidR="00E82064" w:rsidRPr="00927588">
        <w:rPr>
          <w:szCs w:val="24"/>
        </w:rPr>
        <w:t xml:space="preserve">, 1.2112(b)(2)(vii), </w:t>
      </w:r>
      <w:r w:rsidR="00E82064">
        <w:rPr>
          <w:szCs w:val="24"/>
        </w:rPr>
        <w:t xml:space="preserve">and </w:t>
      </w:r>
      <w:r w:rsidR="00E82064" w:rsidRPr="00927588">
        <w:rPr>
          <w:szCs w:val="24"/>
        </w:rPr>
        <w:t>1.2112(b)(2)(viii).</w:t>
      </w:r>
      <w:r w:rsidR="00BA185D">
        <w:rPr>
          <w:rStyle w:val="FootnoteReference"/>
          <w:szCs w:val="24"/>
        </w:rPr>
        <w:footnoteReference w:id="4"/>
      </w:r>
      <w:r w:rsidR="00E82064">
        <w:rPr>
          <w:szCs w:val="24"/>
        </w:rPr>
        <w:t xml:space="preserve">  </w:t>
      </w:r>
      <w:r w:rsidR="00E06BDE" w:rsidRPr="00E06BDE">
        <w:rPr>
          <w:szCs w:val="24"/>
        </w:rPr>
        <w:t xml:space="preserve">Also, in certain </w:t>
      </w:r>
      <w:r w:rsidR="00E06BDE" w:rsidRPr="00E06BDE">
        <w:rPr>
          <w:szCs w:val="24"/>
        </w:rPr>
        <w:lastRenderedPageBreak/>
        <w:t>circumstances, the Commission requires the applicant to provide copies of their agreements and/or submit exhibits.</w:t>
      </w:r>
      <w:r w:rsidR="00E06BDE">
        <w:rPr>
          <w:szCs w:val="24"/>
        </w:rPr>
        <w:t xml:space="preserve">  In addition, t</w:t>
      </w:r>
      <w:r w:rsidRPr="002B61E4">
        <w:rPr>
          <w:szCs w:val="24"/>
        </w:rPr>
        <w:t xml:space="preserve">he Commission seeks approval for various other, non-substantive editorial/consistency edits and updates to FCC Form </w:t>
      </w:r>
      <w:r>
        <w:rPr>
          <w:szCs w:val="24"/>
        </w:rPr>
        <w:t>601</w:t>
      </w:r>
      <w:r w:rsidRPr="002B61E4">
        <w:rPr>
          <w:szCs w:val="24"/>
        </w:rPr>
        <w:t xml:space="preserve"> that correct inconsistent capitalization of words and other typographical errors, and better align the text on the form with the text in the Commission rules both generally and in connection with recent non-substantive, organizational amendments to the Commission</w:t>
      </w:r>
      <w:r w:rsidR="00F72885">
        <w:rPr>
          <w:szCs w:val="24"/>
        </w:rPr>
        <w:t>’</w:t>
      </w:r>
      <w:r w:rsidRPr="002B61E4">
        <w:rPr>
          <w:szCs w:val="24"/>
        </w:rPr>
        <w:t>s rules.</w:t>
      </w:r>
      <w:r w:rsidR="00097D5B">
        <w:rPr>
          <w:szCs w:val="24"/>
        </w:rPr>
        <w:t xml:space="preserve">  </w:t>
      </w:r>
    </w:p>
    <w:p w:rsidR="00D62CE6" w:rsidRPr="008C2539" w:rsidRDefault="00D62CE6" w:rsidP="00D62CE6">
      <w:pPr>
        <w:suppressAutoHyphens/>
        <w:ind w:left="-360"/>
        <w:jc w:val="both"/>
        <w:rPr>
          <w:szCs w:val="24"/>
        </w:rPr>
      </w:pPr>
    </w:p>
    <w:p w:rsidR="00B86955" w:rsidRDefault="005E5138" w:rsidP="00E00B9D">
      <w:pPr>
        <w:widowControl/>
        <w:tabs>
          <w:tab w:val="left" w:pos="90"/>
          <w:tab w:val="left" w:pos="360"/>
          <w:tab w:val="left" w:pos="9360"/>
        </w:tabs>
        <w:ind w:left="-360"/>
        <w:jc w:val="both"/>
        <w:rPr>
          <w:szCs w:val="24"/>
        </w:rPr>
      </w:pPr>
      <w:r w:rsidRPr="008C2539">
        <w:rPr>
          <w:szCs w:val="24"/>
        </w:rPr>
        <w:t xml:space="preserve">Statutory authority for this information collection is </w:t>
      </w:r>
      <w:r w:rsidR="00DA71E9" w:rsidRPr="008C2539">
        <w:rPr>
          <w:szCs w:val="24"/>
        </w:rPr>
        <w:t xml:space="preserve">contained in </w:t>
      </w:r>
      <w:r w:rsidRPr="008C2539">
        <w:rPr>
          <w:szCs w:val="24"/>
        </w:rPr>
        <w:t>47 U.S.C. §§ 151, 152,</w:t>
      </w:r>
      <w:r w:rsidR="001448F8" w:rsidRPr="008C2539">
        <w:rPr>
          <w:szCs w:val="24"/>
        </w:rPr>
        <w:t xml:space="preserve"> 154,</w:t>
      </w:r>
      <w:r w:rsidRPr="008C2539">
        <w:rPr>
          <w:szCs w:val="24"/>
        </w:rPr>
        <w:t xml:space="preserve"> 154(i), 155(c), 157, 201, 202, 208, 214, 301, 302a, 303, 307, 308, 309, 310, 311, 314, 316, 319, 324, 331,</w:t>
      </w:r>
      <w:r w:rsidRPr="00771111">
        <w:rPr>
          <w:szCs w:val="24"/>
        </w:rPr>
        <w:t xml:space="preserve"> 332, 333, 336, 534, 535</w:t>
      </w:r>
      <w:r w:rsidR="001448F8">
        <w:rPr>
          <w:szCs w:val="24"/>
        </w:rPr>
        <w:t xml:space="preserve"> and 554</w:t>
      </w:r>
      <w:r w:rsidRPr="00771111">
        <w:rPr>
          <w:szCs w:val="24"/>
        </w:rPr>
        <w:t>.</w:t>
      </w:r>
    </w:p>
    <w:p w:rsidR="004B1041" w:rsidRDefault="004B1041" w:rsidP="00E00B9D">
      <w:pPr>
        <w:widowControl/>
        <w:tabs>
          <w:tab w:val="left" w:pos="90"/>
          <w:tab w:val="left" w:pos="360"/>
          <w:tab w:val="left" w:pos="9360"/>
        </w:tabs>
        <w:ind w:left="-360"/>
        <w:jc w:val="both"/>
        <w:rPr>
          <w:szCs w:val="24"/>
        </w:rPr>
      </w:pPr>
    </w:p>
    <w:p w:rsidR="004B1041" w:rsidRDefault="004B1041" w:rsidP="00E06BDE">
      <w:pPr>
        <w:widowControl/>
        <w:tabs>
          <w:tab w:val="left" w:pos="90"/>
          <w:tab w:val="left" w:pos="360"/>
          <w:tab w:val="left" w:pos="9360"/>
        </w:tabs>
        <w:ind w:left="-360"/>
        <w:jc w:val="both"/>
        <w:rPr>
          <w:szCs w:val="24"/>
        </w:rPr>
      </w:pPr>
      <w:r w:rsidRPr="004B1041">
        <w:rPr>
          <w:szCs w:val="24"/>
        </w:rPr>
        <w:t>The modified and new information collection requirements for this revised collection are as follows:</w:t>
      </w:r>
    </w:p>
    <w:p w:rsidR="004B1041" w:rsidRDefault="004B1041" w:rsidP="00E06BDE">
      <w:pPr>
        <w:widowControl/>
        <w:tabs>
          <w:tab w:val="left" w:pos="90"/>
          <w:tab w:val="left" w:pos="360"/>
          <w:tab w:val="left" w:pos="9360"/>
        </w:tabs>
        <w:ind w:left="-360"/>
        <w:jc w:val="both"/>
        <w:rPr>
          <w:szCs w:val="24"/>
        </w:rPr>
      </w:pPr>
    </w:p>
    <w:p w:rsidR="004B1041" w:rsidRDefault="004B1041" w:rsidP="00E06BDE">
      <w:pPr>
        <w:widowControl/>
        <w:numPr>
          <w:ilvl w:val="0"/>
          <w:numId w:val="25"/>
        </w:numPr>
        <w:jc w:val="both"/>
        <w:rPr>
          <w:szCs w:val="24"/>
        </w:rPr>
      </w:pPr>
      <w:r w:rsidRPr="004519AA">
        <w:rPr>
          <w:i/>
          <w:szCs w:val="24"/>
          <w:u w:val="single"/>
        </w:rPr>
        <w:t>Applicant Information</w:t>
      </w:r>
      <w:r w:rsidRPr="004519AA">
        <w:rPr>
          <w:i/>
          <w:szCs w:val="24"/>
        </w:rPr>
        <w:t>.</w:t>
      </w:r>
      <w:r w:rsidRPr="004519AA">
        <w:rPr>
          <w:szCs w:val="24"/>
        </w:rPr>
        <w:t xml:space="preserve">  To implement both the new general prohibition on the filing of auction applications by entities controlled by the same individual or set of individuals and the limited exception to this general prohibition for qualifying rural wireless partnerships, the Commission will require an applicant to indicate on </w:t>
      </w:r>
      <w:r w:rsidR="005320BA">
        <w:rPr>
          <w:szCs w:val="24"/>
        </w:rPr>
        <w:t xml:space="preserve">the Main Form of </w:t>
      </w:r>
      <w:r w:rsidRPr="004519AA">
        <w:rPr>
          <w:szCs w:val="24"/>
        </w:rPr>
        <w:t xml:space="preserve">FCC Form </w:t>
      </w:r>
      <w:r>
        <w:rPr>
          <w:szCs w:val="24"/>
        </w:rPr>
        <w:t>601</w:t>
      </w:r>
      <w:r w:rsidRPr="004519AA">
        <w:rPr>
          <w:szCs w:val="24"/>
        </w:rPr>
        <w:t xml:space="preserve"> whether the applicant</w:t>
      </w:r>
      <w:r>
        <w:rPr>
          <w:szCs w:val="24"/>
        </w:rPr>
        <w:t xml:space="preserve"> </w:t>
      </w:r>
      <w:r w:rsidR="00075C47">
        <w:rPr>
          <w:szCs w:val="24"/>
        </w:rPr>
        <w:t>is</w:t>
      </w:r>
      <w:r w:rsidRPr="004B1041">
        <w:rPr>
          <w:szCs w:val="24"/>
        </w:rPr>
        <w:t xml:space="preserve"> a qualifying rural wireless partnership or a member of a qualifying rural wireless partnership</w:t>
      </w:r>
      <w:r>
        <w:rPr>
          <w:szCs w:val="24"/>
        </w:rPr>
        <w:t>.</w:t>
      </w:r>
      <w:r w:rsidRPr="004519AA">
        <w:rPr>
          <w:szCs w:val="24"/>
        </w:rPr>
        <w:t xml:space="preserve">  If the applicant is a qualifying rural wireless partnership </w:t>
      </w:r>
      <w:r w:rsidRPr="00BA3E5A">
        <w:t>or a qualifying rural partnership member</w:t>
      </w:r>
      <w:r w:rsidRPr="004519AA">
        <w:rPr>
          <w:szCs w:val="24"/>
        </w:rPr>
        <w:t xml:space="preserve">, it must list each member of the qualifying rural wireless partnership on its </w:t>
      </w:r>
      <w:r w:rsidR="005320BA">
        <w:rPr>
          <w:szCs w:val="24"/>
        </w:rPr>
        <w:t xml:space="preserve">Main Form of </w:t>
      </w:r>
      <w:r w:rsidRPr="004519AA">
        <w:rPr>
          <w:szCs w:val="24"/>
        </w:rPr>
        <w:t xml:space="preserve">FCC Form </w:t>
      </w:r>
      <w:r>
        <w:rPr>
          <w:szCs w:val="24"/>
        </w:rPr>
        <w:t>601</w:t>
      </w:r>
      <w:r w:rsidRPr="004519AA">
        <w:rPr>
          <w:szCs w:val="24"/>
        </w:rPr>
        <w:t>.</w:t>
      </w:r>
    </w:p>
    <w:p w:rsidR="004B1041" w:rsidRPr="004519AA" w:rsidRDefault="004B1041" w:rsidP="003678D7">
      <w:pPr>
        <w:widowControl/>
        <w:rPr>
          <w:szCs w:val="24"/>
        </w:rPr>
      </w:pPr>
    </w:p>
    <w:p w:rsidR="00075C47" w:rsidRDefault="00075C47" w:rsidP="003678D7">
      <w:pPr>
        <w:pStyle w:val="ListParagraph"/>
        <w:widowControl/>
        <w:numPr>
          <w:ilvl w:val="0"/>
          <w:numId w:val="25"/>
        </w:numPr>
        <w:tabs>
          <w:tab w:val="left" w:pos="90"/>
          <w:tab w:val="left" w:pos="360"/>
          <w:tab w:val="left" w:pos="9360"/>
        </w:tabs>
        <w:jc w:val="both"/>
        <w:rPr>
          <w:szCs w:val="24"/>
        </w:rPr>
      </w:pPr>
      <w:r w:rsidRPr="004519AA">
        <w:rPr>
          <w:i/>
          <w:szCs w:val="24"/>
          <w:u w:val="single"/>
        </w:rPr>
        <w:t>Rural Service Provider Bidding Credit</w:t>
      </w:r>
      <w:r w:rsidRPr="004519AA">
        <w:rPr>
          <w:szCs w:val="24"/>
        </w:rPr>
        <w:t xml:space="preserve">.  An applicant requesting a rural service provider bidding credit must assert on </w:t>
      </w:r>
      <w:r w:rsidR="00D61F8A">
        <w:rPr>
          <w:szCs w:val="24"/>
        </w:rPr>
        <w:t xml:space="preserve">Schedule B of </w:t>
      </w:r>
      <w:r w:rsidRPr="004519AA">
        <w:rPr>
          <w:szCs w:val="24"/>
        </w:rPr>
        <w:t xml:space="preserve">FCC Form </w:t>
      </w:r>
      <w:r>
        <w:rPr>
          <w:szCs w:val="24"/>
        </w:rPr>
        <w:t>601</w:t>
      </w:r>
      <w:r w:rsidRPr="004519AA">
        <w:rPr>
          <w:szCs w:val="24"/>
        </w:rPr>
        <w:t xml:space="preserve"> that it meets the qualification requirements for this credit </w:t>
      </w:r>
      <w:r>
        <w:rPr>
          <w:szCs w:val="24"/>
        </w:rPr>
        <w:t>by providing an exhibit with the following information:</w:t>
      </w:r>
    </w:p>
    <w:p w:rsidR="003678D7" w:rsidRDefault="003678D7" w:rsidP="003678D7">
      <w:pPr>
        <w:pStyle w:val="ListParagraph"/>
        <w:widowControl/>
        <w:tabs>
          <w:tab w:val="left" w:pos="90"/>
          <w:tab w:val="left" w:pos="360"/>
          <w:tab w:val="left" w:pos="9360"/>
        </w:tabs>
        <w:ind w:left="0"/>
        <w:jc w:val="both"/>
        <w:rPr>
          <w:szCs w:val="24"/>
        </w:rPr>
      </w:pPr>
    </w:p>
    <w:p w:rsidR="00075C47" w:rsidRDefault="00075C47" w:rsidP="003678D7">
      <w:pPr>
        <w:widowControl/>
        <w:ind w:left="360" w:right="360"/>
        <w:jc w:val="both"/>
        <w:rPr>
          <w:szCs w:val="24"/>
        </w:rPr>
      </w:pPr>
      <w:r>
        <w:rPr>
          <w:szCs w:val="24"/>
        </w:rPr>
        <w:t xml:space="preserve">i) </w:t>
      </w:r>
      <w:r w:rsidRPr="00075C47">
        <w:rPr>
          <w:szCs w:val="24"/>
        </w:rPr>
        <w:t>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w:t>
      </w:r>
      <w:r w:rsidR="00D17A3F">
        <w:rPr>
          <w:szCs w:val="24"/>
        </w:rPr>
        <w:t>, or cable subscriber;</w:t>
      </w:r>
    </w:p>
    <w:p w:rsidR="003678D7" w:rsidRDefault="003678D7" w:rsidP="003678D7">
      <w:pPr>
        <w:widowControl/>
        <w:ind w:left="360" w:right="360"/>
        <w:jc w:val="both"/>
        <w:rPr>
          <w:szCs w:val="24"/>
        </w:rPr>
      </w:pPr>
    </w:p>
    <w:p w:rsidR="00075C47" w:rsidRDefault="00075C47" w:rsidP="003678D7">
      <w:pPr>
        <w:widowControl/>
        <w:ind w:left="360" w:right="360"/>
        <w:jc w:val="both"/>
        <w:rPr>
          <w:szCs w:val="24"/>
        </w:rPr>
      </w:pPr>
      <w:r>
        <w:rPr>
          <w:szCs w:val="24"/>
        </w:rPr>
        <w:t xml:space="preserve">ii) </w:t>
      </w:r>
      <w:r w:rsidRPr="00075C47">
        <w:rPr>
          <w:szCs w:val="24"/>
        </w:rPr>
        <w:t>for each of the Applicant</w:t>
      </w:r>
      <w:r w:rsidR="00506E75">
        <w:rPr>
          <w:szCs w:val="24"/>
        </w:rPr>
        <w:t>’</w:t>
      </w:r>
      <w:r w:rsidRPr="00075C47">
        <w:rPr>
          <w:szCs w:val="24"/>
        </w:rPr>
        <w:t xml:space="preserve">s </w:t>
      </w:r>
      <w:r w:rsidR="00F72885">
        <w:rPr>
          <w:szCs w:val="24"/>
        </w:rPr>
        <w:t>a</w:t>
      </w:r>
      <w:r w:rsidR="00F72885" w:rsidRPr="00075C47">
        <w:rPr>
          <w:szCs w:val="24"/>
        </w:rPr>
        <w:t>ffiliates</w:t>
      </w:r>
      <w:r w:rsidRPr="00075C47">
        <w:rPr>
          <w:szCs w:val="24"/>
        </w:rPr>
        <w:t xml:space="preserve">, </w:t>
      </w:r>
      <w:r w:rsidR="00F72885">
        <w:rPr>
          <w:szCs w:val="24"/>
        </w:rPr>
        <w:t>c</w:t>
      </w:r>
      <w:r w:rsidR="00F72885" w:rsidRPr="00075C47">
        <w:rPr>
          <w:szCs w:val="24"/>
        </w:rPr>
        <w:t xml:space="preserve">ontrolling </w:t>
      </w:r>
      <w:r w:rsidR="00F72885">
        <w:rPr>
          <w:szCs w:val="24"/>
        </w:rPr>
        <w:t>i</w:t>
      </w:r>
      <w:r w:rsidR="00F72885" w:rsidRPr="00075C47">
        <w:rPr>
          <w:szCs w:val="24"/>
        </w:rPr>
        <w:t>nterests</w:t>
      </w:r>
      <w:r w:rsidRPr="00075C47">
        <w:rPr>
          <w:szCs w:val="24"/>
        </w:rPr>
        <w:t xml:space="preserve">, and the </w:t>
      </w:r>
      <w:r w:rsidR="00F72885">
        <w:rPr>
          <w:szCs w:val="24"/>
        </w:rPr>
        <w:t>a</w:t>
      </w:r>
      <w:r w:rsidR="00F72885" w:rsidRPr="00075C47">
        <w:rPr>
          <w:szCs w:val="24"/>
        </w:rPr>
        <w:t xml:space="preserve">ffiliates </w:t>
      </w:r>
      <w:r w:rsidRPr="00075C47">
        <w:rPr>
          <w:szCs w:val="24"/>
        </w:rPr>
        <w:t xml:space="preserve">of its </w:t>
      </w:r>
      <w:r w:rsidR="00F72885">
        <w:rPr>
          <w:szCs w:val="24"/>
        </w:rPr>
        <w:t>c</w:t>
      </w:r>
      <w:r w:rsidR="00F72885" w:rsidRPr="00075C47">
        <w:rPr>
          <w:szCs w:val="24"/>
        </w:rPr>
        <w:t xml:space="preserve">ontrolling </w:t>
      </w:r>
      <w:r w:rsidR="00F72885">
        <w:rPr>
          <w:szCs w:val="24"/>
        </w:rPr>
        <w:t>i</w:t>
      </w:r>
      <w:r w:rsidR="00F72885" w:rsidRPr="00075C47">
        <w:rPr>
          <w:szCs w:val="24"/>
        </w:rPr>
        <w:t>nterests</w:t>
      </w:r>
      <w:r w:rsidRPr="00075C47">
        <w:rPr>
          <w:szCs w:val="24"/>
        </w:rPr>
        <w:t>, submit the individual or entity</w:t>
      </w:r>
      <w:r w:rsidR="00F72885">
        <w:rPr>
          <w:szCs w:val="24"/>
        </w:rPr>
        <w:t>’</w:t>
      </w:r>
      <w:r w:rsidRPr="00075C47">
        <w:rPr>
          <w:szCs w:val="24"/>
        </w:rPr>
        <w:t>s name, its FCC Registration Number (FRN), its relationship to the Applicant, and its combined number of commercial communications service subscribers to wireless, wireline, broadband, and cable services.  For each of the Applicant</w:t>
      </w:r>
      <w:r w:rsidR="00F72885">
        <w:rPr>
          <w:szCs w:val="24"/>
        </w:rPr>
        <w:t>’</w:t>
      </w:r>
      <w:r w:rsidRPr="00075C47">
        <w:rPr>
          <w:szCs w:val="24"/>
        </w:rPr>
        <w:t xml:space="preserve">s </w:t>
      </w:r>
      <w:r w:rsidR="00F72885">
        <w:rPr>
          <w:szCs w:val="24"/>
        </w:rPr>
        <w:t>a</w:t>
      </w:r>
      <w:r w:rsidR="00F72885" w:rsidRPr="00075C47">
        <w:rPr>
          <w:szCs w:val="24"/>
        </w:rPr>
        <w:t xml:space="preserve">ffiliates, </w:t>
      </w:r>
      <w:r w:rsidR="00F72885">
        <w:rPr>
          <w:szCs w:val="24"/>
        </w:rPr>
        <w:t>c</w:t>
      </w:r>
      <w:r w:rsidR="00F72885" w:rsidRPr="00075C47">
        <w:rPr>
          <w:szCs w:val="24"/>
        </w:rPr>
        <w:t xml:space="preserve">ontrolling </w:t>
      </w:r>
      <w:r w:rsidR="00F72885">
        <w:rPr>
          <w:szCs w:val="24"/>
        </w:rPr>
        <w:t>i</w:t>
      </w:r>
      <w:r w:rsidR="00F72885" w:rsidRPr="00075C47">
        <w:rPr>
          <w:szCs w:val="24"/>
        </w:rPr>
        <w:t xml:space="preserve">nterests, and the </w:t>
      </w:r>
      <w:r w:rsidR="00F72885">
        <w:rPr>
          <w:szCs w:val="24"/>
        </w:rPr>
        <w:t>a</w:t>
      </w:r>
      <w:r w:rsidR="00F72885" w:rsidRPr="00075C47">
        <w:rPr>
          <w:szCs w:val="24"/>
        </w:rPr>
        <w:t xml:space="preserve">ffiliates of its </w:t>
      </w:r>
      <w:r w:rsidR="00F72885">
        <w:rPr>
          <w:szCs w:val="24"/>
        </w:rPr>
        <w:lastRenderedPageBreak/>
        <w:t>c</w:t>
      </w:r>
      <w:r w:rsidR="00F72885" w:rsidRPr="00075C47">
        <w:rPr>
          <w:szCs w:val="24"/>
        </w:rPr>
        <w:t xml:space="preserve">ontrolling </w:t>
      </w:r>
      <w:r w:rsidR="00F72885">
        <w:rPr>
          <w:szCs w:val="24"/>
        </w:rPr>
        <w:t>i</w:t>
      </w:r>
      <w:r w:rsidR="00F72885" w:rsidRPr="00075C47">
        <w:rPr>
          <w:szCs w:val="24"/>
        </w:rPr>
        <w:t>nterests</w:t>
      </w:r>
      <w:r w:rsidRPr="00075C47">
        <w:rPr>
          <w:szCs w:val="24"/>
        </w:rPr>
        <w:t xml:space="preserve">, also provide a list of the name(s) and the FIPS number(s) for each county in which it has at least one commercial wireless, wireline, </w:t>
      </w:r>
      <w:r w:rsidR="00D17A3F">
        <w:rPr>
          <w:szCs w:val="24"/>
        </w:rPr>
        <w:t>broadband, or cable subscriber;</w:t>
      </w:r>
    </w:p>
    <w:p w:rsidR="003678D7" w:rsidRDefault="003678D7" w:rsidP="003678D7">
      <w:pPr>
        <w:widowControl/>
        <w:ind w:left="360" w:right="360"/>
        <w:jc w:val="both"/>
        <w:rPr>
          <w:szCs w:val="24"/>
        </w:rPr>
      </w:pPr>
    </w:p>
    <w:p w:rsidR="00075C47" w:rsidRDefault="00075C47" w:rsidP="003678D7">
      <w:pPr>
        <w:widowControl/>
        <w:ind w:left="360" w:right="360"/>
        <w:jc w:val="both"/>
        <w:rPr>
          <w:szCs w:val="24"/>
        </w:rPr>
      </w:pPr>
      <w:r>
        <w:rPr>
          <w:szCs w:val="24"/>
        </w:rPr>
        <w:t>iii</w:t>
      </w:r>
      <w:r w:rsidRPr="00075C47">
        <w:rPr>
          <w:szCs w:val="24"/>
        </w:rPr>
        <w:t>) for each Disclosable Interest Holder (DIH) in the Applicant that will use, or has an agreement to use, more than 25% of the spectrum capacity of any license(s) to be acquired with bidding credits, submit the individual or entity</w:t>
      </w:r>
      <w:r w:rsidR="00F72885">
        <w:rPr>
          <w:szCs w:val="24"/>
        </w:rPr>
        <w:t>’</w:t>
      </w:r>
      <w:r w:rsidRPr="00075C47">
        <w:rPr>
          <w:szCs w:val="24"/>
        </w:rPr>
        <w:t xml:space="preserve">s name, its FCC Registration Number (FRN), its relationship to the Applicant, the combined number, if any, of commercial communications services subscribers to wireless, wireline, broadband, and cable services that the Disclosable Interest Holder serves and whether the Applicant asserts that the DIH is independently eligible for the Rural </w:t>
      </w:r>
      <w:r w:rsidR="00D17A3F">
        <w:rPr>
          <w:szCs w:val="24"/>
        </w:rPr>
        <w:t>Service Provider bidding credit;</w:t>
      </w:r>
    </w:p>
    <w:p w:rsidR="003678D7" w:rsidRDefault="003678D7" w:rsidP="003678D7">
      <w:pPr>
        <w:widowControl/>
        <w:ind w:left="360" w:right="360"/>
        <w:jc w:val="both"/>
        <w:rPr>
          <w:szCs w:val="24"/>
        </w:rPr>
      </w:pPr>
    </w:p>
    <w:p w:rsidR="00075C47" w:rsidRDefault="00075C47" w:rsidP="003678D7">
      <w:pPr>
        <w:widowControl/>
        <w:ind w:left="360" w:right="360"/>
        <w:jc w:val="both"/>
        <w:rPr>
          <w:szCs w:val="24"/>
        </w:rPr>
      </w:pPr>
      <w:r>
        <w:rPr>
          <w:szCs w:val="24"/>
        </w:rPr>
        <w:t>iv</w:t>
      </w:r>
      <w:r w:rsidRPr="00075C47">
        <w:rPr>
          <w:szCs w:val="24"/>
        </w:rPr>
        <w:t xml:space="preserve">) if neither the Applicant, nor any of its </w:t>
      </w:r>
      <w:r w:rsidR="00F72885">
        <w:rPr>
          <w:szCs w:val="24"/>
        </w:rPr>
        <w:t>a</w:t>
      </w:r>
      <w:r w:rsidR="00F72885" w:rsidRPr="00075C47">
        <w:rPr>
          <w:szCs w:val="24"/>
        </w:rPr>
        <w:t xml:space="preserve">ffiliates, </w:t>
      </w:r>
      <w:r w:rsidR="00F72885">
        <w:rPr>
          <w:szCs w:val="24"/>
        </w:rPr>
        <w:t>c</w:t>
      </w:r>
      <w:r w:rsidR="00F72885" w:rsidRPr="00075C47">
        <w:rPr>
          <w:szCs w:val="24"/>
        </w:rPr>
        <w:t xml:space="preserve">ontrolling </w:t>
      </w:r>
      <w:r w:rsidR="00F72885">
        <w:rPr>
          <w:szCs w:val="24"/>
        </w:rPr>
        <w:t>i</w:t>
      </w:r>
      <w:r w:rsidR="00F72885" w:rsidRPr="00075C47">
        <w:rPr>
          <w:szCs w:val="24"/>
        </w:rPr>
        <w:t xml:space="preserve">nterests, </w:t>
      </w:r>
      <w:r w:rsidR="00F72885">
        <w:rPr>
          <w:szCs w:val="24"/>
        </w:rPr>
        <w:t>or</w:t>
      </w:r>
      <w:r w:rsidR="00F72885" w:rsidRPr="00075C47">
        <w:rPr>
          <w:szCs w:val="24"/>
        </w:rPr>
        <w:t xml:space="preserve"> the </w:t>
      </w:r>
      <w:r w:rsidR="00F72885">
        <w:rPr>
          <w:szCs w:val="24"/>
        </w:rPr>
        <w:t>a</w:t>
      </w:r>
      <w:r w:rsidR="00F72885" w:rsidRPr="00075C47">
        <w:rPr>
          <w:szCs w:val="24"/>
        </w:rPr>
        <w:t xml:space="preserve">ffiliates of its </w:t>
      </w:r>
      <w:r w:rsidR="00F72885">
        <w:rPr>
          <w:szCs w:val="24"/>
        </w:rPr>
        <w:t>c</w:t>
      </w:r>
      <w:r w:rsidR="00F72885" w:rsidRPr="00075C47">
        <w:rPr>
          <w:szCs w:val="24"/>
        </w:rPr>
        <w:t xml:space="preserve">ontrolling </w:t>
      </w:r>
      <w:r w:rsidR="00F72885">
        <w:rPr>
          <w:szCs w:val="24"/>
        </w:rPr>
        <w:t>i</w:t>
      </w:r>
      <w:r w:rsidR="00F72885" w:rsidRPr="00075C47">
        <w:rPr>
          <w:szCs w:val="24"/>
        </w:rPr>
        <w:t>nterests</w:t>
      </w:r>
      <w:r w:rsidR="00CF1910">
        <w:rPr>
          <w:szCs w:val="24"/>
        </w:rPr>
        <w:t xml:space="preserve"> </w:t>
      </w:r>
      <w:r w:rsidRPr="00075C47">
        <w:rPr>
          <w:szCs w:val="24"/>
        </w:rPr>
        <w:t xml:space="preserve">have at least one wireless, wireline, broadband, or cable subscriber in any market for which the Applicant is applying for a license, list the market(s) in which the Applicant, its </w:t>
      </w:r>
      <w:r w:rsidR="00F72885">
        <w:rPr>
          <w:szCs w:val="24"/>
        </w:rPr>
        <w:t>a</w:t>
      </w:r>
      <w:r w:rsidR="00F72885" w:rsidRPr="00075C47">
        <w:rPr>
          <w:szCs w:val="24"/>
        </w:rPr>
        <w:t xml:space="preserve">ffiliates, </w:t>
      </w:r>
      <w:r w:rsidR="00F72885">
        <w:rPr>
          <w:szCs w:val="24"/>
        </w:rPr>
        <w:t>c</w:t>
      </w:r>
      <w:r w:rsidR="00F72885" w:rsidRPr="00075C47">
        <w:rPr>
          <w:szCs w:val="24"/>
        </w:rPr>
        <w:t xml:space="preserve">ontrolling </w:t>
      </w:r>
      <w:r w:rsidR="00F72885">
        <w:rPr>
          <w:szCs w:val="24"/>
        </w:rPr>
        <w:t>i</w:t>
      </w:r>
      <w:r w:rsidR="00F72885" w:rsidRPr="00075C47">
        <w:rPr>
          <w:szCs w:val="24"/>
        </w:rPr>
        <w:t xml:space="preserve">nterests, and the </w:t>
      </w:r>
      <w:r w:rsidR="00F72885">
        <w:rPr>
          <w:szCs w:val="24"/>
        </w:rPr>
        <w:t>a</w:t>
      </w:r>
      <w:r w:rsidR="00F72885" w:rsidRPr="00075C47">
        <w:rPr>
          <w:szCs w:val="24"/>
        </w:rPr>
        <w:t xml:space="preserve">ffiliates of its </w:t>
      </w:r>
      <w:r w:rsidR="00F72885">
        <w:rPr>
          <w:szCs w:val="24"/>
        </w:rPr>
        <w:t>c</w:t>
      </w:r>
      <w:r w:rsidR="00F72885" w:rsidRPr="00075C47">
        <w:rPr>
          <w:szCs w:val="24"/>
        </w:rPr>
        <w:t xml:space="preserve">ontrolling </w:t>
      </w:r>
      <w:r w:rsidR="00F72885">
        <w:rPr>
          <w:szCs w:val="24"/>
        </w:rPr>
        <w:t>i</w:t>
      </w:r>
      <w:r w:rsidR="00F72885" w:rsidRPr="00075C47">
        <w:rPr>
          <w:szCs w:val="24"/>
        </w:rPr>
        <w:t>nterests</w:t>
      </w:r>
      <w:r w:rsidRPr="00075C47">
        <w:rPr>
          <w:szCs w:val="24"/>
        </w:rPr>
        <w:t xml:space="preserve"> have no such subscribers.</w:t>
      </w:r>
    </w:p>
    <w:p w:rsidR="003678D7" w:rsidRDefault="003678D7" w:rsidP="003678D7">
      <w:pPr>
        <w:widowControl/>
        <w:ind w:left="360" w:right="360"/>
        <w:jc w:val="both"/>
        <w:rPr>
          <w:szCs w:val="24"/>
        </w:rPr>
      </w:pPr>
    </w:p>
    <w:p w:rsidR="003678D7" w:rsidRDefault="00075C47" w:rsidP="003678D7">
      <w:pPr>
        <w:widowControl/>
        <w:ind w:left="360" w:right="360"/>
        <w:jc w:val="both"/>
        <w:rPr>
          <w:szCs w:val="24"/>
        </w:rPr>
      </w:pPr>
      <w:r>
        <w:rPr>
          <w:szCs w:val="24"/>
        </w:rPr>
        <w:t>v</w:t>
      </w:r>
      <w:r w:rsidRPr="00075C47">
        <w:rPr>
          <w:szCs w:val="24"/>
        </w:rPr>
        <w:t>) a detailed explanation demonstrating that: (</w:t>
      </w:r>
      <w:r w:rsidR="00972BFB">
        <w:rPr>
          <w:szCs w:val="24"/>
        </w:rPr>
        <w:t>A</w:t>
      </w:r>
      <w:r w:rsidRPr="00075C47">
        <w:rPr>
          <w:szCs w:val="24"/>
        </w:rPr>
        <w:t>) the Applicant is in the business of providing commercial communications services; (</w:t>
      </w:r>
      <w:r w:rsidR="00972BFB">
        <w:rPr>
          <w:szCs w:val="24"/>
        </w:rPr>
        <w:t>B</w:t>
      </w:r>
      <w:r w:rsidRPr="00075C47">
        <w:rPr>
          <w:szCs w:val="24"/>
        </w:rPr>
        <w:t>) the Applicant serves predominantly rural areas; and (</w:t>
      </w:r>
      <w:r w:rsidR="00972BFB">
        <w:rPr>
          <w:szCs w:val="24"/>
        </w:rPr>
        <w:t>C</w:t>
      </w:r>
      <w:r w:rsidRPr="00075C47">
        <w:rPr>
          <w:szCs w:val="24"/>
        </w:rPr>
        <w:t>) the primary focus of the Applicant</w:t>
      </w:r>
      <w:r w:rsidR="00F72885">
        <w:rPr>
          <w:szCs w:val="24"/>
        </w:rPr>
        <w:t>’</w:t>
      </w:r>
      <w:r w:rsidRPr="00075C47">
        <w:rPr>
          <w:szCs w:val="24"/>
        </w:rPr>
        <w:t>s business activity is the provision of services to rural areas (defined as counties with a population density of 100 or</w:t>
      </w:r>
      <w:r w:rsidR="00D17A3F">
        <w:rPr>
          <w:szCs w:val="24"/>
        </w:rPr>
        <w:t xml:space="preserve"> fewer persons per square mile); and </w:t>
      </w:r>
    </w:p>
    <w:p w:rsidR="003678D7" w:rsidRDefault="003678D7" w:rsidP="003678D7">
      <w:pPr>
        <w:widowControl/>
        <w:ind w:left="360" w:right="360"/>
        <w:jc w:val="both"/>
        <w:rPr>
          <w:szCs w:val="24"/>
        </w:rPr>
      </w:pPr>
    </w:p>
    <w:p w:rsidR="00972BFB" w:rsidRPr="00075C47" w:rsidRDefault="00075C47" w:rsidP="00E06BDE">
      <w:pPr>
        <w:widowControl/>
        <w:ind w:left="360" w:right="360"/>
        <w:jc w:val="both"/>
        <w:rPr>
          <w:szCs w:val="24"/>
        </w:rPr>
      </w:pPr>
      <w:r>
        <w:rPr>
          <w:szCs w:val="24"/>
        </w:rPr>
        <w:t>vi</w:t>
      </w:r>
      <w:r w:rsidRPr="00075C47">
        <w:rPr>
          <w:szCs w:val="24"/>
        </w:rPr>
        <w:t xml:space="preserve">)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w:t>
      </w:r>
      <w:r w:rsidR="003A309D">
        <w:rPr>
          <w:szCs w:val="24"/>
        </w:rPr>
        <w:t xml:space="preserve">as </w:t>
      </w:r>
      <w:r w:rsidRPr="00075C47">
        <w:rPr>
          <w:szCs w:val="24"/>
        </w:rPr>
        <w:t xml:space="preserve">is required as in </w:t>
      </w:r>
      <w:r w:rsidR="003A309D">
        <w:rPr>
          <w:szCs w:val="24"/>
        </w:rPr>
        <w:t>b(</w:t>
      </w:r>
      <w:r>
        <w:rPr>
          <w:szCs w:val="24"/>
        </w:rPr>
        <w:t>i-v</w:t>
      </w:r>
      <w:r w:rsidR="003A309D">
        <w:rPr>
          <w:szCs w:val="24"/>
        </w:rPr>
        <w:t>)</w:t>
      </w:r>
      <w:r w:rsidRPr="00075C47">
        <w:rPr>
          <w:szCs w:val="24"/>
        </w:rPr>
        <w:t xml:space="preserve"> above</w:t>
      </w:r>
      <w:r>
        <w:rPr>
          <w:szCs w:val="24"/>
        </w:rPr>
        <w:t>.</w:t>
      </w:r>
    </w:p>
    <w:p w:rsidR="00075C47" w:rsidRPr="004519AA" w:rsidRDefault="00075C47" w:rsidP="00E06BDE">
      <w:pPr>
        <w:pStyle w:val="ListParagraph"/>
        <w:jc w:val="both"/>
        <w:rPr>
          <w:i/>
          <w:szCs w:val="24"/>
          <w:u w:val="single"/>
        </w:rPr>
      </w:pPr>
    </w:p>
    <w:p w:rsidR="00CF1910" w:rsidRPr="004A34D8" w:rsidRDefault="00972BFB" w:rsidP="00E06BDE">
      <w:pPr>
        <w:widowControl/>
        <w:numPr>
          <w:ilvl w:val="0"/>
          <w:numId w:val="25"/>
        </w:numPr>
        <w:jc w:val="both"/>
        <w:rPr>
          <w:i/>
          <w:szCs w:val="24"/>
        </w:rPr>
      </w:pPr>
      <w:r w:rsidRPr="00972BFB">
        <w:rPr>
          <w:i/>
          <w:szCs w:val="24"/>
        </w:rPr>
        <w:t>Agreements</w:t>
      </w:r>
      <w:r>
        <w:rPr>
          <w:szCs w:val="24"/>
        </w:rPr>
        <w:t>:</w:t>
      </w:r>
      <w:r w:rsidR="00F85779">
        <w:rPr>
          <w:szCs w:val="24"/>
        </w:rPr>
        <w:t xml:space="preserve">  The Commission </w:t>
      </w:r>
      <w:r w:rsidR="0084497A">
        <w:rPr>
          <w:szCs w:val="24"/>
        </w:rPr>
        <w:t xml:space="preserve">is </w:t>
      </w:r>
      <w:r w:rsidR="00F85779">
        <w:rPr>
          <w:szCs w:val="24"/>
        </w:rPr>
        <w:t>revis</w:t>
      </w:r>
      <w:r w:rsidR="0084497A">
        <w:rPr>
          <w:szCs w:val="24"/>
        </w:rPr>
        <w:t>ing</w:t>
      </w:r>
      <w:r w:rsidR="00F85779">
        <w:rPr>
          <w:szCs w:val="24"/>
        </w:rPr>
        <w:t xml:space="preserve"> </w:t>
      </w:r>
      <w:r w:rsidR="00D61F8A">
        <w:rPr>
          <w:szCs w:val="24"/>
        </w:rPr>
        <w:t xml:space="preserve">Schedule B of </w:t>
      </w:r>
      <w:r w:rsidR="0084497A">
        <w:rPr>
          <w:szCs w:val="24"/>
        </w:rPr>
        <w:t>FCC Form 601</w:t>
      </w:r>
      <w:r w:rsidR="00F85779">
        <w:rPr>
          <w:szCs w:val="24"/>
        </w:rPr>
        <w:t xml:space="preserve"> </w:t>
      </w:r>
      <w:r w:rsidR="00CF1910">
        <w:rPr>
          <w:szCs w:val="24"/>
        </w:rPr>
        <w:t xml:space="preserve">so that </w:t>
      </w:r>
      <w:r w:rsidR="00CF1910" w:rsidRPr="00CF1910">
        <w:rPr>
          <w:szCs w:val="24"/>
        </w:rPr>
        <w:t xml:space="preserve">the Applicant </w:t>
      </w:r>
      <w:r w:rsidR="00CF1910">
        <w:rPr>
          <w:szCs w:val="24"/>
        </w:rPr>
        <w:t>is required to provide</w:t>
      </w:r>
      <w:r w:rsidR="00CF1910" w:rsidRPr="00CF1910">
        <w:rPr>
          <w:szCs w:val="24"/>
        </w:rPr>
        <w:t xml:space="preserve"> any agreements or arrangements, written or oral, which could affect its overall eligibility for designated entity benefits, including, where applicable, its eligibility to participate in closed bidding or its eligibility for the award of designated entity benefits for any particular license for which it claimed a bidding credit</w:t>
      </w:r>
      <w:r w:rsidR="00CF1910">
        <w:rPr>
          <w:szCs w:val="24"/>
        </w:rPr>
        <w:t>.  Specifically, the Applicant is required to a</w:t>
      </w:r>
      <w:r w:rsidR="00CF1910" w:rsidRPr="00CF1910">
        <w:rPr>
          <w:szCs w:val="24"/>
        </w:rPr>
        <w:t>ttach an exhibit summarizing the agreements (with appropriate references to specific provisions in the text of such agreements and instruments and the date(s) on which the applicant entered into the agreements) and provide copies of the agreements. If it is an agreement for the use of any spectrum capacity of the license(s) subject to this application, list in the exhibit any Disclosable Interest Holders that hold a ten percent or greater interest in the applicant and that use or have an agreement to use, on a license-by-license basis, more than 25% of the spectrum capacity of any license(s) awarded with bidding credits. Indicate what percentage of spectrum capacity (as measured in megahertz) the Disclosable Interest Holder uses or has an agreement to use for each license.</w:t>
      </w:r>
    </w:p>
    <w:p w:rsidR="004A34D8" w:rsidRPr="00CF1910" w:rsidRDefault="004A34D8" w:rsidP="00E06BDE">
      <w:pPr>
        <w:widowControl/>
        <w:jc w:val="both"/>
        <w:rPr>
          <w:i/>
          <w:szCs w:val="24"/>
        </w:rPr>
      </w:pPr>
    </w:p>
    <w:p w:rsidR="0023343B" w:rsidRDefault="004A34D8" w:rsidP="00E06BDE">
      <w:pPr>
        <w:widowControl/>
        <w:jc w:val="both"/>
        <w:rPr>
          <w:szCs w:val="24"/>
        </w:rPr>
      </w:pPr>
      <w:r w:rsidRPr="004A34D8">
        <w:rPr>
          <w:szCs w:val="24"/>
        </w:rPr>
        <w:lastRenderedPageBreak/>
        <w:t xml:space="preserve">In addition, if between the Form 175 deadline </w:t>
      </w:r>
      <w:r>
        <w:rPr>
          <w:szCs w:val="24"/>
        </w:rPr>
        <w:t>and</w:t>
      </w:r>
      <w:r w:rsidRPr="004A34D8">
        <w:rPr>
          <w:szCs w:val="24"/>
        </w:rPr>
        <w:t xml:space="preserve"> </w:t>
      </w:r>
      <w:r w:rsidR="003A309D">
        <w:rPr>
          <w:szCs w:val="24"/>
        </w:rPr>
        <w:t xml:space="preserve">through </w:t>
      </w:r>
      <w:r w:rsidRPr="004A34D8">
        <w:rPr>
          <w:szCs w:val="24"/>
        </w:rPr>
        <w:t>the release of the auction closing public notice, the Applicant, or any party that controls or is controlled by the Applicant, entered into any partnerships, joint ventures, consortia, or other agreements, arrangements, or understandings of any kind relating to the licenses in this application, including any agreements that address or communicate directly or indirectly bids (including specific prices), bidding strategies (including the specific licenses on which to bid or not to bid), or the post-auction market structure</w:t>
      </w:r>
      <w:r>
        <w:rPr>
          <w:szCs w:val="24"/>
        </w:rPr>
        <w:t xml:space="preserve">, the Applicant must </w:t>
      </w:r>
      <w:r w:rsidRPr="004A34D8">
        <w:rPr>
          <w:szCs w:val="24"/>
        </w:rPr>
        <w:t xml:space="preserve">attach an exhibit </w:t>
      </w:r>
      <w:r w:rsidR="00B40B55">
        <w:rPr>
          <w:szCs w:val="24"/>
        </w:rPr>
        <w:t xml:space="preserve">to Schedule B of FCC Form 601 </w:t>
      </w:r>
      <w:r w:rsidRPr="004A34D8">
        <w:rPr>
          <w:szCs w:val="24"/>
        </w:rPr>
        <w:t>describing the terms and conditions and identifying all parties to the agreement or arrangement.</w:t>
      </w:r>
      <w:r w:rsidR="00B40B55">
        <w:rPr>
          <w:szCs w:val="24"/>
        </w:rPr>
        <w:t xml:space="preserve"> </w:t>
      </w:r>
    </w:p>
    <w:p w:rsidR="00AC2DFF" w:rsidRDefault="00AC2DFF" w:rsidP="00E06BDE">
      <w:pPr>
        <w:widowControl/>
        <w:jc w:val="both"/>
        <w:rPr>
          <w:szCs w:val="24"/>
        </w:rPr>
      </w:pPr>
    </w:p>
    <w:p w:rsidR="00AC2DFF" w:rsidRPr="004A34D8" w:rsidRDefault="00AC2DFF" w:rsidP="00E06BDE">
      <w:pPr>
        <w:widowControl/>
        <w:jc w:val="both"/>
        <w:rPr>
          <w:szCs w:val="24"/>
        </w:rPr>
      </w:pPr>
      <w:r>
        <w:rPr>
          <w:szCs w:val="24"/>
        </w:rPr>
        <w:t>T</w:t>
      </w:r>
      <w:r w:rsidRPr="00CF1910">
        <w:rPr>
          <w:szCs w:val="24"/>
        </w:rPr>
        <w:t xml:space="preserve">he Applicant </w:t>
      </w:r>
      <w:r>
        <w:rPr>
          <w:szCs w:val="24"/>
        </w:rPr>
        <w:t xml:space="preserve">will also be required to state with greater specificity </w:t>
      </w:r>
      <w:r w:rsidR="00B40B55">
        <w:rPr>
          <w:szCs w:val="24"/>
        </w:rPr>
        <w:t xml:space="preserve">on Schedule B of FCC Form 601 </w:t>
      </w:r>
      <w:r>
        <w:rPr>
          <w:szCs w:val="24"/>
        </w:rPr>
        <w:t xml:space="preserve">what type of agreement it is providing to the Commission.  Specifically, the Applicant must state whether the agreement relates to </w:t>
      </w:r>
      <w:r w:rsidRPr="0023343B">
        <w:rPr>
          <w:szCs w:val="24"/>
        </w:rPr>
        <w:t xml:space="preserve">“Closed Bidding”, </w:t>
      </w:r>
      <w:r>
        <w:rPr>
          <w:szCs w:val="24"/>
        </w:rPr>
        <w:t>“</w:t>
      </w:r>
      <w:r w:rsidRPr="00AC2DFF">
        <w:rPr>
          <w:szCs w:val="24"/>
        </w:rPr>
        <w:t>Collusion-Based</w:t>
      </w:r>
      <w:r>
        <w:rPr>
          <w:szCs w:val="24"/>
        </w:rPr>
        <w:t>”,</w:t>
      </w:r>
      <w:r w:rsidRPr="00AC2DFF">
        <w:rPr>
          <w:szCs w:val="24"/>
        </w:rPr>
        <w:t xml:space="preserve"> </w:t>
      </w:r>
      <w:r w:rsidRPr="0023343B">
        <w:rPr>
          <w:szCs w:val="24"/>
        </w:rPr>
        <w:t xml:space="preserve">“Bidding/Joint Bidding”, </w:t>
      </w:r>
      <w:r>
        <w:rPr>
          <w:szCs w:val="24"/>
        </w:rPr>
        <w:t>“</w:t>
      </w:r>
      <w:r w:rsidRPr="0023343B">
        <w:rPr>
          <w:szCs w:val="24"/>
        </w:rPr>
        <w:t>Designated Entity</w:t>
      </w:r>
      <w:r>
        <w:rPr>
          <w:szCs w:val="24"/>
        </w:rPr>
        <w:t>”,</w:t>
      </w:r>
      <w:r w:rsidRPr="0023343B">
        <w:rPr>
          <w:szCs w:val="24"/>
        </w:rPr>
        <w:t xml:space="preserve"> “Joint Venture”, “Partnership”, “Consortium”, “Post-Auction Market Structure”, “Operational”, “Transfer/Assignment”</w:t>
      </w:r>
      <w:r w:rsidR="00B40B55">
        <w:rPr>
          <w:szCs w:val="24"/>
        </w:rPr>
        <w:t>, or “Other”.</w:t>
      </w:r>
    </w:p>
    <w:p w:rsidR="00972BFB" w:rsidRPr="003678D7" w:rsidRDefault="00972BFB" w:rsidP="00E06BDE">
      <w:pPr>
        <w:widowControl/>
        <w:jc w:val="both"/>
        <w:rPr>
          <w:i/>
          <w:szCs w:val="24"/>
        </w:rPr>
      </w:pPr>
    </w:p>
    <w:p w:rsidR="00075C47" w:rsidRPr="003678D7" w:rsidRDefault="00075C47" w:rsidP="00E06BDE">
      <w:pPr>
        <w:widowControl/>
        <w:numPr>
          <w:ilvl w:val="0"/>
          <w:numId w:val="25"/>
        </w:numPr>
        <w:jc w:val="both"/>
        <w:rPr>
          <w:i/>
          <w:szCs w:val="24"/>
        </w:rPr>
      </w:pPr>
      <w:r w:rsidRPr="004519AA">
        <w:rPr>
          <w:i/>
          <w:szCs w:val="24"/>
          <w:u w:val="single"/>
        </w:rPr>
        <w:t>General Certifications</w:t>
      </w:r>
      <w:r w:rsidRPr="004519AA">
        <w:rPr>
          <w:szCs w:val="24"/>
        </w:rPr>
        <w:t xml:space="preserve">. The Commission has revised the general certifications that must be made by </w:t>
      </w:r>
      <w:r>
        <w:rPr>
          <w:szCs w:val="24"/>
        </w:rPr>
        <w:t>certain</w:t>
      </w:r>
      <w:r w:rsidRPr="004519AA">
        <w:rPr>
          <w:szCs w:val="24"/>
        </w:rPr>
        <w:t xml:space="preserve"> applicants on </w:t>
      </w:r>
      <w:r w:rsidR="00D61F8A">
        <w:rPr>
          <w:szCs w:val="24"/>
        </w:rPr>
        <w:t xml:space="preserve">Schedule B of </w:t>
      </w:r>
      <w:r w:rsidRPr="004519AA">
        <w:rPr>
          <w:szCs w:val="24"/>
        </w:rPr>
        <w:t xml:space="preserve">FCC Form </w:t>
      </w:r>
      <w:r>
        <w:rPr>
          <w:szCs w:val="24"/>
        </w:rPr>
        <w:t>601</w:t>
      </w:r>
      <w:r w:rsidRPr="004519AA">
        <w:rPr>
          <w:szCs w:val="24"/>
        </w:rPr>
        <w:t xml:space="preserve"> to implement </w:t>
      </w:r>
      <w:r>
        <w:rPr>
          <w:szCs w:val="24"/>
        </w:rPr>
        <w:t xml:space="preserve">the </w:t>
      </w:r>
      <w:r w:rsidRPr="004519AA">
        <w:rPr>
          <w:szCs w:val="24"/>
        </w:rPr>
        <w:t xml:space="preserve">modified and new rules adopted in the </w:t>
      </w:r>
      <w:r w:rsidRPr="004519AA">
        <w:rPr>
          <w:i/>
          <w:szCs w:val="24"/>
        </w:rPr>
        <w:t>Part 1 R&amp;O</w:t>
      </w:r>
      <w:r w:rsidR="0084497A">
        <w:rPr>
          <w:i/>
          <w:szCs w:val="24"/>
        </w:rPr>
        <w:t xml:space="preserve"> </w:t>
      </w:r>
      <w:r w:rsidR="0084497A">
        <w:rPr>
          <w:szCs w:val="24"/>
        </w:rPr>
        <w:t xml:space="preserve">and the </w:t>
      </w:r>
      <w:r w:rsidR="0084497A">
        <w:rPr>
          <w:i/>
        </w:rPr>
        <w:t>Mobile Spectrum Holdings R&amp;O</w:t>
      </w:r>
      <w:r w:rsidRPr="004519AA">
        <w:rPr>
          <w:szCs w:val="24"/>
        </w:rPr>
        <w:t>.</w:t>
      </w:r>
      <w:r w:rsidR="00972BFB">
        <w:rPr>
          <w:szCs w:val="24"/>
        </w:rPr>
        <w:t xml:space="preserve">  </w:t>
      </w:r>
    </w:p>
    <w:p w:rsidR="003678D7" w:rsidRPr="003678D7" w:rsidRDefault="003678D7" w:rsidP="00E06BDE">
      <w:pPr>
        <w:widowControl/>
        <w:jc w:val="both"/>
        <w:rPr>
          <w:i/>
          <w:szCs w:val="24"/>
        </w:rPr>
      </w:pPr>
    </w:p>
    <w:p w:rsidR="00075C47" w:rsidRDefault="00075C47" w:rsidP="00E06BDE">
      <w:pPr>
        <w:widowControl/>
        <w:ind w:left="360" w:right="360"/>
        <w:jc w:val="both"/>
        <w:rPr>
          <w:szCs w:val="24"/>
        </w:rPr>
      </w:pPr>
      <w:r>
        <w:rPr>
          <w:szCs w:val="24"/>
        </w:rPr>
        <w:t>i</w:t>
      </w:r>
      <w:r w:rsidRPr="00075C47">
        <w:rPr>
          <w:szCs w:val="24"/>
        </w:rPr>
        <w:t xml:space="preserve">) </w:t>
      </w:r>
      <w:r w:rsidR="00972BFB">
        <w:rPr>
          <w:szCs w:val="24"/>
        </w:rPr>
        <w:t xml:space="preserve">an </w:t>
      </w:r>
      <w:r w:rsidR="002D2714">
        <w:rPr>
          <w:szCs w:val="24"/>
        </w:rPr>
        <w:t>A</w:t>
      </w:r>
      <w:r w:rsidR="002D2714" w:rsidRPr="00075C47">
        <w:rPr>
          <w:szCs w:val="24"/>
        </w:rPr>
        <w:t xml:space="preserve">pplicant </w:t>
      </w:r>
      <w:r w:rsidR="00972BFB">
        <w:rPr>
          <w:szCs w:val="24"/>
        </w:rPr>
        <w:t>c</w:t>
      </w:r>
      <w:r w:rsidRPr="00075C47">
        <w:rPr>
          <w:szCs w:val="24"/>
        </w:rPr>
        <w:t xml:space="preserve">laiming </w:t>
      </w:r>
      <w:r w:rsidR="00972BFB">
        <w:rPr>
          <w:szCs w:val="24"/>
        </w:rPr>
        <w:t>e</w:t>
      </w:r>
      <w:r w:rsidRPr="00075C47">
        <w:rPr>
          <w:szCs w:val="24"/>
        </w:rPr>
        <w:t xml:space="preserve">ligibility as a </w:t>
      </w:r>
      <w:r w:rsidR="00972BFB">
        <w:rPr>
          <w:szCs w:val="24"/>
        </w:rPr>
        <w:t>d</w:t>
      </w:r>
      <w:r w:rsidRPr="00075C47">
        <w:rPr>
          <w:szCs w:val="24"/>
        </w:rPr>
        <w:t xml:space="preserve">esignated </w:t>
      </w:r>
      <w:r w:rsidR="00972BFB">
        <w:rPr>
          <w:szCs w:val="24"/>
        </w:rPr>
        <w:t>e</w:t>
      </w:r>
      <w:r w:rsidRPr="00075C47">
        <w:rPr>
          <w:szCs w:val="24"/>
        </w:rPr>
        <w:t>ntity</w:t>
      </w:r>
      <w:r>
        <w:rPr>
          <w:szCs w:val="24"/>
        </w:rPr>
        <w:t xml:space="preserve"> must certify that the </w:t>
      </w:r>
      <w:r w:rsidR="0084497A">
        <w:rPr>
          <w:szCs w:val="24"/>
        </w:rPr>
        <w:t>A</w:t>
      </w:r>
      <w:r w:rsidRPr="00075C47">
        <w:rPr>
          <w:szCs w:val="24"/>
        </w:rPr>
        <w:t xml:space="preserve">pplicant </w:t>
      </w:r>
      <w:r>
        <w:rPr>
          <w:szCs w:val="24"/>
        </w:rPr>
        <w:t xml:space="preserve">has </w:t>
      </w:r>
      <w:r w:rsidR="00CF1910" w:rsidRPr="00CF1910">
        <w:rPr>
          <w:szCs w:val="24"/>
        </w:rPr>
        <w:t>provided all agreements or arrangements that provide for the use by a Disclosable Interest Holder of more than 25% of the spectrum capacity (as measured by megahertz) of any license(s) that will b</w:t>
      </w:r>
      <w:r w:rsidR="00CF1910">
        <w:rPr>
          <w:szCs w:val="24"/>
        </w:rPr>
        <w:t>e acquired with bidding credits</w:t>
      </w:r>
      <w:r w:rsidRPr="00075C47">
        <w:rPr>
          <w:szCs w:val="24"/>
        </w:rPr>
        <w:t>.</w:t>
      </w:r>
    </w:p>
    <w:p w:rsidR="003678D7" w:rsidRDefault="003678D7" w:rsidP="00E06BDE">
      <w:pPr>
        <w:widowControl/>
        <w:ind w:left="360" w:right="360"/>
        <w:jc w:val="both"/>
        <w:rPr>
          <w:szCs w:val="24"/>
        </w:rPr>
      </w:pPr>
    </w:p>
    <w:p w:rsidR="00075C47" w:rsidRDefault="00972BFB" w:rsidP="00E06BDE">
      <w:pPr>
        <w:widowControl/>
        <w:ind w:left="360" w:right="360"/>
        <w:jc w:val="both"/>
        <w:rPr>
          <w:szCs w:val="24"/>
        </w:rPr>
      </w:pPr>
      <w:r>
        <w:rPr>
          <w:szCs w:val="24"/>
        </w:rPr>
        <w:t>ii</w:t>
      </w:r>
      <w:r w:rsidR="00075C47" w:rsidRPr="00075C47">
        <w:rPr>
          <w:szCs w:val="24"/>
        </w:rPr>
        <w:t xml:space="preserve">) </w:t>
      </w:r>
      <w:r>
        <w:rPr>
          <w:szCs w:val="24"/>
        </w:rPr>
        <w:t xml:space="preserve">an </w:t>
      </w:r>
      <w:r w:rsidR="002D2714">
        <w:rPr>
          <w:szCs w:val="24"/>
        </w:rPr>
        <w:t>A</w:t>
      </w:r>
      <w:r w:rsidR="002D2714" w:rsidRPr="00972BFB">
        <w:rPr>
          <w:szCs w:val="24"/>
        </w:rPr>
        <w:t xml:space="preserve">pplicant </w:t>
      </w:r>
      <w:r>
        <w:rPr>
          <w:szCs w:val="24"/>
        </w:rPr>
        <w:t>c</w:t>
      </w:r>
      <w:r w:rsidRPr="00972BFB">
        <w:rPr>
          <w:szCs w:val="24"/>
        </w:rPr>
        <w:t xml:space="preserve">laiming </w:t>
      </w:r>
      <w:r w:rsidR="00AB3B7D">
        <w:rPr>
          <w:szCs w:val="24"/>
        </w:rPr>
        <w:t xml:space="preserve">a </w:t>
      </w:r>
      <w:r>
        <w:rPr>
          <w:szCs w:val="24"/>
        </w:rPr>
        <w:t>r</w:t>
      </w:r>
      <w:r w:rsidRPr="00972BFB">
        <w:rPr>
          <w:szCs w:val="24"/>
        </w:rPr>
        <w:t xml:space="preserve">ural </w:t>
      </w:r>
      <w:r>
        <w:rPr>
          <w:szCs w:val="24"/>
        </w:rPr>
        <w:t>s</w:t>
      </w:r>
      <w:r w:rsidRPr="00972BFB">
        <w:rPr>
          <w:szCs w:val="24"/>
        </w:rPr>
        <w:t xml:space="preserve">ervice </w:t>
      </w:r>
      <w:r>
        <w:rPr>
          <w:szCs w:val="24"/>
        </w:rPr>
        <w:t>p</w:t>
      </w:r>
      <w:r w:rsidRPr="00972BFB">
        <w:rPr>
          <w:szCs w:val="24"/>
        </w:rPr>
        <w:t xml:space="preserve">rovider </w:t>
      </w:r>
      <w:r>
        <w:rPr>
          <w:szCs w:val="24"/>
        </w:rPr>
        <w:t>b</w:t>
      </w:r>
      <w:r w:rsidRPr="00972BFB">
        <w:rPr>
          <w:szCs w:val="24"/>
        </w:rPr>
        <w:t xml:space="preserve">idding </w:t>
      </w:r>
      <w:r>
        <w:rPr>
          <w:szCs w:val="24"/>
        </w:rPr>
        <w:t>c</w:t>
      </w:r>
      <w:r w:rsidRPr="00972BFB">
        <w:rPr>
          <w:szCs w:val="24"/>
        </w:rPr>
        <w:t xml:space="preserve">redit </w:t>
      </w:r>
      <w:r>
        <w:rPr>
          <w:szCs w:val="24"/>
        </w:rPr>
        <w:t>e</w:t>
      </w:r>
      <w:r w:rsidRPr="00972BFB">
        <w:rPr>
          <w:szCs w:val="24"/>
        </w:rPr>
        <w:t>ligibility</w:t>
      </w:r>
      <w:r>
        <w:rPr>
          <w:szCs w:val="24"/>
        </w:rPr>
        <w:t xml:space="preserve"> must certify that </w:t>
      </w:r>
      <w:r w:rsidR="00CF1910" w:rsidRPr="00CF1910">
        <w:rPr>
          <w:szCs w:val="24"/>
        </w:rPr>
        <w:t>it provided separate subscribership information for itself and for each of Applicant's affiliates, controlling interests, and the affiliates of its controlling interests</w:t>
      </w:r>
      <w:r w:rsidR="00075C47" w:rsidRPr="00075C47">
        <w:rPr>
          <w:szCs w:val="24"/>
        </w:rPr>
        <w:t>.</w:t>
      </w:r>
    </w:p>
    <w:p w:rsidR="003678D7" w:rsidRDefault="003678D7" w:rsidP="00E06BDE">
      <w:pPr>
        <w:widowControl/>
        <w:ind w:left="360" w:right="360"/>
        <w:jc w:val="both"/>
        <w:rPr>
          <w:szCs w:val="24"/>
        </w:rPr>
      </w:pPr>
    </w:p>
    <w:p w:rsidR="00F72885" w:rsidRDefault="00AB3B7D" w:rsidP="00E06BDE">
      <w:pPr>
        <w:widowControl/>
        <w:ind w:left="360" w:right="360"/>
        <w:jc w:val="both"/>
        <w:rPr>
          <w:szCs w:val="24"/>
        </w:rPr>
      </w:pPr>
      <w:r>
        <w:rPr>
          <w:szCs w:val="24"/>
        </w:rPr>
        <w:t>ii</w:t>
      </w:r>
      <w:r w:rsidR="00075C47">
        <w:rPr>
          <w:szCs w:val="24"/>
        </w:rPr>
        <w:t>i</w:t>
      </w:r>
      <w:r w:rsidR="00075C47" w:rsidRPr="00075C47">
        <w:rPr>
          <w:szCs w:val="24"/>
        </w:rPr>
        <w:t xml:space="preserve">) </w:t>
      </w:r>
      <w:r w:rsidR="00972BFB">
        <w:rPr>
          <w:szCs w:val="24"/>
        </w:rPr>
        <w:t xml:space="preserve">an </w:t>
      </w:r>
      <w:r w:rsidR="002D2714">
        <w:rPr>
          <w:szCs w:val="24"/>
        </w:rPr>
        <w:t>A</w:t>
      </w:r>
      <w:r w:rsidR="002D2714" w:rsidRPr="00075C47">
        <w:rPr>
          <w:szCs w:val="24"/>
        </w:rPr>
        <w:t xml:space="preserve">pplicant </w:t>
      </w:r>
      <w:r w:rsidR="00972BFB">
        <w:rPr>
          <w:szCs w:val="24"/>
        </w:rPr>
        <w:t>c</w:t>
      </w:r>
      <w:r w:rsidR="00972BFB" w:rsidRPr="00075C47">
        <w:rPr>
          <w:szCs w:val="24"/>
        </w:rPr>
        <w:t xml:space="preserve">laiming </w:t>
      </w:r>
      <w:r w:rsidR="00972BFB">
        <w:rPr>
          <w:szCs w:val="24"/>
        </w:rPr>
        <w:t xml:space="preserve">eligibility for reserve spectrum must certify that </w:t>
      </w:r>
      <w:r w:rsidR="00CF1910" w:rsidRPr="00CF1910">
        <w:rPr>
          <w:szCs w:val="24"/>
        </w:rPr>
        <w:t xml:space="preserve">as of the FCC Form 175 filing deadline, it met the qualification criteria to bid on the reserved license(s) for which it applies in </w:t>
      </w:r>
      <w:r w:rsidR="003A309D">
        <w:rPr>
          <w:szCs w:val="24"/>
        </w:rPr>
        <w:t>the</w:t>
      </w:r>
      <w:r w:rsidR="00CF1910" w:rsidRPr="00CF1910">
        <w:rPr>
          <w:szCs w:val="24"/>
        </w:rPr>
        <w:t xml:space="preserve"> Form 601</w:t>
      </w:r>
      <w:r w:rsidR="00075C47">
        <w:rPr>
          <w:szCs w:val="24"/>
        </w:rPr>
        <w:t>.</w:t>
      </w:r>
      <w:r w:rsidR="00F72885" w:rsidRPr="00F72885">
        <w:rPr>
          <w:szCs w:val="24"/>
        </w:rPr>
        <w:t xml:space="preserve"> </w:t>
      </w:r>
    </w:p>
    <w:p w:rsidR="00F72885" w:rsidRDefault="00F72885" w:rsidP="00F72885">
      <w:pPr>
        <w:widowControl/>
        <w:ind w:left="360" w:right="360"/>
        <w:jc w:val="both"/>
        <w:rPr>
          <w:szCs w:val="24"/>
        </w:rPr>
      </w:pPr>
    </w:p>
    <w:p w:rsidR="002D2714" w:rsidRDefault="00F72885" w:rsidP="00F72885">
      <w:pPr>
        <w:widowControl/>
        <w:ind w:left="360" w:right="360"/>
        <w:jc w:val="both"/>
        <w:rPr>
          <w:szCs w:val="24"/>
        </w:rPr>
      </w:pPr>
      <w:r>
        <w:rPr>
          <w:szCs w:val="24"/>
        </w:rPr>
        <w:t xml:space="preserve">iv) </w:t>
      </w:r>
      <w:r w:rsidR="002D2714">
        <w:rPr>
          <w:szCs w:val="24"/>
        </w:rPr>
        <w:t xml:space="preserve">an </w:t>
      </w:r>
      <w:r w:rsidR="002D2714" w:rsidRPr="002D2714">
        <w:rPr>
          <w:szCs w:val="24"/>
        </w:rPr>
        <w:t xml:space="preserve">Applicant </w:t>
      </w:r>
      <w:r w:rsidR="002D2714">
        <w:rPr>
          <w:szCs w:val="24"/>
        </w:rPr>
        <w:t xml:space="preserve">participating in an auction </w:t>
      </w:r>
      <w:r w:rsidR="003A309D" w:rsidRPr="003A309D">
        <w:rPr>
          <w:szCs w:val="24"/>
        </w:rPr>
        <w:t>certifies that it has provided a description of, and identified each party to, any partnerships, joint ventures, consortia, or other agreements, arrangements, or understandings of any kind relating to the licenses in this application, including any agreements that address or communicate directly or indirectly bids (including specific prices), bidding strategies (including the specific licenses on which to bid or not to bid), or the post-auction market structure, to which the Applicant, or any party that controls or is controlled by the Applicant, is a party, and which were entered into as of the Form 175 deadline and through the release of the auction closing public notice</w:t>
      </w:r>
      <w:r w:rsidR="00CF1910">
        <w:rPr>
          <w:szCs w:val="24"/>
        </w:rPr>
        <w:t>.</w:t>
      </w:r>
    </w:p>
    <w:p w:rsidR="002D2714" w:rsidRDefault="002D2714" w:rsidP="00F72885">
      <w:pPr>
        <w:widowControl/>
        <w:ind w:left="360" w:right="360"/>
        <w:jc w:val="both"/>
        <w:rPr>
          <w:szCs w:val="24"/>
        </w:rPr>
      </w:pPr>
    </w:p>
    <w:p w:rsidR="0023343B" w:rsidRPr="0023343B" w:rsidRDefault="002D2714" w:rsidP="0023343B">
      <w:pPr>
        <w:widowControl/>
        <w:ind w:left="360" w:right="360"/>
        <w:jc w:val="both"/>
        <w:rPr>
          <w:szCs w:val="24"/>
        </w:rPr>
      </w:pPr>
      <w:r>
        <w:rPr>
          <w:szCs w:val="24"/>
        </w:rPr>
        <w:t>v)</w:t>
      </w:r>
      <w:r w:rsidR="00F16DBE">
        <w:rPr>
          <w:szCs w:val="24"/>
        </w:rPr>
        <w:t xml:space="preserve"> </w:t>
      </w:r>
      <w:r w:rsidR="008A14FB">
        <w:rPr>
          <w:szCs w:val="24"/>
        </w:rPr>
        <w:t xml:space="preserve">an </w:t>
      </w:r>
      <w:r w:rsidRPr="002D2714">
        <w:rPr>
          <w:szCs w:val="24"/>
        </w:rPr>
        <w:t xml:space="preserve">Applicant </w:t>
      </w:r>
      <w:r>
        <w:rPr>
          <w:szCs w:val="24"/>
        </w:rPr>
        <w:t xml:space="preserve">participating in an auction </w:t>
      </w:r>
      <w:r w:rsidRPr="002D2714">
        <w:rPr>
          <w:szCs w:val="24"/>
        </w:rPr>
        <w:t xml:space="preserve">certifies </w:t>
      </w:r>
      <w:r w:rsidR="00CF1910" w:rsidRPr="00CF1910">
        <w:rPr>
          <w:szCs w:val="24"/>
        </w:rPr>
        <w:t xml:space="preserve">that, </w:t>
      </w:r>
      <w:r w:rsidR="003A309D" w:rsidRPr="003A309D">
        <w:rPr>
          <w:szCs w:val="24"/>
        </w:rPr>
        <w:t xml:space="preserve">except for agreements, arrangements or understandings specifically excluded under Part 1 of the Commission’s </w:t>
      </w:r>
      <w:r w:rsidR="003A309D" w:rsidRPr="003A309D">
        <w:rPr>
          <w:szCs w:val="24"/>
        </w:rPr>
        <w:lastRenderedPageBreak/>
        <w:t xml:space="preserve">rules, as of the Form 175 deadline and through the release of the auction closing public notice, the Applicant, or any party that controls or is controlled by the Applicant, did not enter any partnerships, joint ventures, consortia, or other agreements, arrangements, or understandings of any kind relating to the licenses in this application, including any agreements that address or communicate, directly or indirectly, bids, (including specific prices), bidding strategies (including the specific licenses on which to bid or not to bid), or the post-auction market structure, with: any other applicant (or any party that controls or is controlled by another applicant), with a nationwide provider that is not an applicant (or any party that controls or is controlled by such a nationwide provider); or if the applicant is a nationwide provider, with any non-nationwide provider that is not an applicant (or with any party that controls or is controlled by </w:t>
      </w:r>
      <w:r w:rsidR="003A309D">
        <w:rPr>
          <w:szCs w:val="24"/>
        </w:rPr>
        <w:t>such a non-nationwide provider)</w:t>
      </w:r>
      <w:r w:rsidRPr="002D2714">
        <w:rPr>
          <w:szCs w:val="24"/>
        </w:rPr>
        <w:t>.</w:t>
      </w:r>
      <w:r w:rsidR="0023343B" w:rsidRPr="0023343B">
        <w:t xml:space="preserve"> </w:t>
      </w:r>
    </w:p>
    <w:p w:rsidR="00E912C4" w:rsidRPr="004A34D8" w:rsidRDefault="00E912C4" w:rsidP="004A34D8">
      <w:pPr>
        <w:widowControl/>
        <w:tabs>
          <w:tab w:val="left" w:pos="90"/>
          <w:tab w:val="left" w:pos="360"/>
          <w:tab w:val="left" w:pos="9360"/>
        </w:tabs>
        <w:jc w:val="both"/>
        <w:rPr>
          <w:szCs w:val="24"/>
        </w:rPr>
      </w:pPr>
    </w:p>
    <w:p w:rsidR="00FE0A01" w:rsidRDefault="0063141B" w:rsidP="00CD36BA">
      <w:pPr>
        <w:pStyle w:val="BodyTextIndent"/>
        <w:tabs>
          <w:tab w:val="left" w:pos="90"/>
          <w:tab w:val="left" w:pos="360"/>
          <w:tab w:val="left" w:pos="9360"/>
        </w:tabs>
        <w:ind w:left="-360" w:hanging="360"/>
        <w:jc w:val="both"/>
        <w:rPr>
          <w:rFonts w:ascii="Times New Roman" w:hAnsi="Times New Roman"/>
          <w:szCs w:val="24"/>
        </w:rPr>
      </w:pPr>
      <w:r w:rsidRPr="00771111">
        <w:rPr>
          <w:rFonts w:ascii="Times New Roman" w:hAnsi="Times New Roman"/>
          <w:szCs w:val="24"/>
        </w:rPr>
        <w:t xml:space="preserve">2.  The </w:t>
      </w:r>
      <w:r w:rsidR="00267A69" w:rsidRPr="00771111">
        <w:rPr>
          <w:rFonts w:ascii="Times New Roman" w:hAnsi="Times New Roman"/>
          <w:szCs w:val="24"/>
        </w:rPr>
        <w:t>Commission</w:t>
      </w:r>
      <w:r w:rsidR="009B3A3D" w:rsidRPr="00771111">
        <w:rPr>
          <w:rFonts w:ascii="Times New Roman" w:hAnsi="Times New Roman"/>
          <w:szCs w:val="24"/>
        </w:rPr>
        <w:t xml:space="preserve">, in accordance with its statutory responsibilities under the Communications Act of 1934, as amended, </w:t>
      </w:r>
      <w:r w:rsidR="00267A69" w:rsidRPr="00771111">
        <w:rPr>
          <w:rFonts w:ascii="Times New Roman" w:hAnsi="Times New Roman"/>
          <w:szCs w:val="24"/>
        </w:rPr>
        <w:t xml:space="preserve">uses the </w:t>
      </w:r>
      <w:r w:rsidRPr="00771111">
        <w:rPr>
          <w:rFonts w:ascii="Times New Roman" w:hAnsi="Times New Roman"/>
          <w:szCs w:val="24"/>
        </w:rPr>
        <w:t xml:space="preserve">information </w:t>
      </w:r>
      <w:r w:rsidR="00435B84" w:rsidRPr="00771111">
        <w:rPr>
          <w:rFonts w:ascii="Times New Roman" w:hAnsi="Times New Roman"/>
          <w:szCs w:val="24"/>
        </w:rPr>
        <w:t xml:space="preserve">provided by applicants on FCC </w:t>
      </w:r>
      <w:r w:rsidR="001D715B">
        <w:rPr>
          <w:rFonts w:ascii="Times New Roman" w:hAnsi="Times New Roman"/>
          <w:szCs w:val="24"/>
        </w:rPr>
        <w:t xml:space="preserve">Form </w:t>
      </w:r>
      <w:r w:rsidR="00435B84" w:rsidRPr="00771111">
        <w:rPr>
          <w:rFonts w:ascii="Times New Roman" w:hAnsi="Times New Roman"/>
          <w:szCs w:val="24"/>
        </w:rPr>
        <w:t>601 to</w:t>
      </w:r>
      <w:r w:rsidR="009B3A3D" w:rsidRPr="00771111">
        <w:rPr>
          <w:rFonts w:ascii="Times New Roman" w:hAnsi="Times New Roman"/>
          <w:szCs w:val="24"/>
        </w:rPr>
        <w:t xml:space="preserve"> update its </w:t>
      </w:r>
      <w:r w:rsidR="004318D2">
        <w:rPr>
          <w:rFonts w:ascii="Times New Roman" w:hAnsi="Times New Roman"/>
          <w:szCs w:val="24"/>
        </w:rPr>
        <w:t xml:space="preserve">licensing </w:t>
      </w:r>
      <w:r w:rsidR="009B3A3D" w:rsidRPr="00771111">
        <w:rPr>
          <w:rFonts w:ascii="Times New Roman" w:hAnsi="Times New Roman"/>
          <w:szCs w:val="24"/>
        </w:rPr>
        <w:t xml:space="preserve">database and to </w:t>
      </w:r>
      <w:r w:rsidR="00435B84" w:rsidRPr="00771111">
        <w:rPr>
          <w:rFonts w:ascii="Times New Roman" w:hAnsi="Times New Roman"/>
          <w:szCs w:val="24"/>
        </w:rPr>
        <w:t xml:space="preserve">determine </w:t>
      </w:r>
      <w:r w:rsidR="001446AA">
        <w:rPr>
          <w:rFonts w:ascii="Times New Roman" w:hAnsi="Times New Roman"/>
          <w:szCs w:val="24"/>
        </w:rPr>
        <w:t>if</w:t>
      </w:r>
      <w:r w:rsidR="001446AA" w:rsidRPr="00771111">
        <w:rPr>
          <w:rFonts w:ascii="Times New Roman" w:hAnsi="Times New Roman"/>
          <w:szCs w:val="24"/>
        </w:rPr>
        <w:t xml:space="preserve"> </w:t>
      </w:r>
      <w:r w:rsidRPr="00771111">
        <w:rPr>
          <w:rFonts w:ascii="Times New Roman" w:hAnsi="Times New Roman"/>
          <w:szCs w:val="24"/>
        </w:rPr>
        <w:t xml:space="preserve">the applicant is legally, technically and financially qualified to </w:t>
      </w:r>
      <w:r w:rsidR="009B3A3D" w:rsidRPr="00771111">
        <w:rPr>
          <w:rFonts w:ascii="Times New Roman" w:hAnsi="Times New Roman"/>
          <w:szCs w:val="24"/>
        </w:rPr>
        <w:t xml:space="preserve">provide </w:t>
      </w:r>
      <w:r w:rsidRPr="00771111">
        <w:rPr>
          <w:rFonts w:ascii="Times New Roman" w:hAnsi="Times New Roman"/>
          <w:szCs w:val="24"/>
        </w:rPr>
        <w:t xml:space="preserve">licensed services </w:t>
      </w:r>
      <w:r w:rsidR="009B3A3D" w:rsidRPr="00771111">
        <w:rPr>
          <w:rFonts w:ascii="Times New Roman" w:hAnsi="Times New Roman"/>
          <w:szCs w:val="24"/>
        </w:rPr>
        <w:t xml:space="preserve">and to make </w:t>
      </w:r>
      <w:r w:rsidRPr="00771111">
        <w:rPr>
          <w:rFonts w:ascii="Times New Roman" w:hAnsi="Times New Roman"/>
          <w:szCs w:val="24"/>
        </w:rPr>
        <w:t>proper use of the frequency spectrum.</w:t>
      </w:r>
    </w:p>
    <w:p w:rsidR="003678D7" w:rsidRPr="00771111" w:rsidRDefault="003678D7" w:rsidP="00CD36BA">
      <w:pPr>
        <w:pStyle w:val="BodyTextIndent"/>
        <w:tabs>
          <w:tab w:val="left" w:pos="90"/>
          <w:tab w:val="left" w:pos="360"/>
          <w:tab w:val="left" w:pos="9360"/>
        </w:tabs>
        <w:ind w:left="-360" w:hanging="360"/>
        <w:jc w:val="both"/>
        <w:rPr>
          <w:rFonts w:ascii="Times New Roman" w:hAnsi="Times New Roman"/>
          <w:szCs w:val="24"/>
        </w:rPr>
      </w:pPr>
    </w:p>
    <w:p w:rsidR="00FE0A01" w:rsidRPr="00771111" w:rsidRDefault="00FE0A01" w:rsidP="00CD36BA">
      <w:pPr>
        <w:pStyle w:val="BodyTextIndent"/>
        <w:tabs>
          <w:tab w:val="left" w:pos="90"/>
          <w:tab w:val="left" w:pos="360"/>
          <w:tab w:val="left" w:pos="9360"/>
        </w:tabs>
        <w:ind w:left="-360" w:firstLine="0"/>
        <w:jc w:val="both"/>
        <w:rPr>
          <w:rFonts w:ascii="Times New Roman" w:hAnsi="Times New Roman"/>
          <w:szCs w:val="24"/>
        </w:rPr>
      </w:pPr>
      <w:r w:rsidRPr="00771111">
        <w:rPr>
          <w:rFonts w:ascii="Times New Roman" w:hAnsi="Times New Roman"/>
          <w:szCs w:val="24"/>
        </w:rPr>
        <w:t xml:space="preserve">For third party disclosure requirements, approximately 40% of the PLMRS respondents are required to comply with frequency coordination requirements.  There is no additional time burden placed on the respondent for this third party requirement.  Again, information about individuals or households, and the use(s) and disclosure of this information is governed by the requirements of system of records, FCC/WTB-1. </w:t>
      </w:r>
      <w:r w:rsidR="004318D2">
        <w:rPr>
          <w:rFonts w:ascii="Times New Roman" w:hAnsi="Times New Roman"/>
          <w:szCs w:val="24"/>
        </w:rPr>
        <w:t xml:space="preserve"> </w:t>
      </w:r>
      <w:r w:rsidRPr="00771111">
        <w:rPr>
          <w:rFonts w:ascii="Times New Roman" w:hAnsi="Times New Roman"/>
          <w:szCs w:val="24"/>
        </w:rPr>
        <w:t xml:space="preserve">All information </w:t>
      </w:r>
      <w:r w:rsidR="004318D2">
        <w:rPr>
          <w:rFonts w:ascii="Times New Roman" w:hAnsi="Times New Roman"/>
          <w:szCs w:val="24"/>
        </w:rPr>
        <w:t xml:space="preserve">collected </w:t>
      </w:r>
      <w:r w:rsidRPr="00771111">
        <w:rPr>
          <w:rFonts w:ascii="Times New Roman" w:hAnsi="Times New Roman"/>
          <w:szCs w:val="24"/>
        </w:rPr>
        <w:t>is publicly available</w:t>
      </w:r>
      <w:r w:rsidR="00996DF9" w:rsidRPr="00771111">
        <w:rPr>
          <w:rFonts w:ascii="Times New Roman" w:hAnsi="Times New Roman"/>
          <w:szCs w:val="24"/>
        </w:rPr>
        <w:t>.</w:t>
      </w:r>
    </w:p>
    <w:p w:rsidR="00BB52D0" w:rsidRPr="00771111" w:rsidRDefault="00BB52D0" w:rsidP="003678D7">
      <w:pPr>
        <w:tabs>
          <w:tab w:val="left" w:pos="90"/>
          <w:tab w:val="left" w:pos="9360"/>
        </w:tabs>
        <w:suppressAutoHyphens/>
        <w:jc w:val="both"/>
        <w:rPr>
          <w:szCs w:val="24"/>
        </w:rPr>
      </w:pPr>
    </w:p>
    <w:p w:rsidR="0063141B" w:rsidRPr="00771111" w:rsidRDefault="0063141B" w:rsidP="008C5D45">
      <w:pPr>
        <w:tabs>
          <w:tab w:val="left" w:pos="90"/>
          <w:tab w:val="left" w:pos="360"/>
          <w:tab w:val="left" w:pos="9360"/>
        </w:tabs>
        <w:suppressAutoHyphens/>
        <w:ind w:left="-360" w:hanging="360"/>
        <w:jc w:val="both"/>
        <w:rPr>
          <w:szCs w:val="24"/>
        </w:rPr>
      </w:pPr>
      <w:r w:rsidRPr="00771111">
        <w:rPr>
          <w:szCs w:val="24"/>
        </w:rPr>
        <w:t xml:space="preserve">3. </w:t>
      </w:r>
      <w:r w:rsidR="00F547C0" w:rsidRPr="00771111">
        <w:rPr>
          <w:szCs w:val="24"/>
        </w:rPr>
        <w:t xml:space="preserve"> </w:t>
      </w:r>
      <w:r w:rsidR="00F727DA">
        <w:rPr>
          <w:szCs w:val="24"/>
        </w:rPr>
        <w:t xml:space="preserve"> </w:t>
      </w:r>
      <w:r w:rsidRPr="00771111">
        <w:rPr>
          <w:szCs w:val="24"/>
        </w:rPr>
        <w:t xml:space="preserve">Electronic filing is mandatory for certain categories of </w:t>
      </w:r>
      <w:r w:rsidR="002560B8" w:rsidRPr="00771111">
        <w:rPr>
          <w:szCs w:val="24"/>
        </w:rPr>
        <w:t>respondents</w:t>
      </w:r>
      <w:r w:rsidRPr="00771111">
        <w:rPr>
          <w:szCs w:val="24"/>
        </w:rPr>
        <w:t xml:space="preserve"> </w:t>
      </w:r>
      <w:r w:rsidR="00996DF9" w:rsidRPr="00771111">
        <w:rPr>
          <w:szCs w:val="24"/>
        </w:rPr>
        <w:t xml:space="preserve">specified in 47 C.F.R. §1.913 </w:t>
      </w:r>
      <w:r w:rsidRPr="00771111">
        <w:rPr>
          <w:szCs w:val="24"/>
        </w:rPr>
        <w:t xml:space="preserve">and others have the choice of filing manually or electronically.  </w:t>
      </w:r>
      <w:r w:rsidR="00811885">
        <w:rPr>
          <w:szCs w:val="24"/>
        </w:rPr>
        <w:t>Approximately 98% of all filings are submitted electronically.</w:t>
      </w:r>
    </w:p>
    <w:p w:rsidR="0063141B" w:rsidRPr="00771111" w:rsidRDefault="0063141B" w:rsidP="00CD36BA">
      <w:pPr>
        <w:tabs>
          <w:tab w:val="left" w:pos="90"/>
          <w:tab w:val="left" w:pos="9360"/>
        </w:tabs>
        <w:suppressAutoHyphens/>
        <w:ind w:left="-360"/>
        <w:jc w:val="both"/>
        <w:rPr>
          <w:sz w:val="22"/>
          <w:szCs w:val="22"/>
        </w:rPr>
      </w:pPr>
    </w:p>
    <w:p w:rsidR="0063141B" w:rsidRPr="00771111" w:rsidRDefault="0063141B" w:rsidP="00CD36BA">
      <w:pPr>
        <w:tabs>
          <w:tab w:val="left" w:pos="90"/>
          <w:tab w:val="left" w:pos="9360"/>
        </w:tabs>
        <w:suppressAutoHyphens/>
        <w:ind w:left="-360" w:hanging="360"/>
        <w:jc w:val="both"/>
        <w:rPr>
          <w:szCs w:val="24"/>
        </w:rPr>
      </w:pPr>
      <w:r w:rsidRPr="00771111">
        <w:rPr>
          <w:szCs w:val="24"/>
        </w:rPr>
        <w:t xml:space="preserve">4. </w:t>
      </w:r>
      <w:r w:rsidR="00770B25" w:rsidRPr="00771111">
        <w:rPr>
          <w:szCs w:val="24"/>
        </w:rPr>
        <w:t xml:space="preserve"> </w:t>
      </w:r>
      <w:r w:rsidRPr="00771111">
        <w:rPr>
          <w:szCs w:val="24"/>
        </w:rPr>
        <w:t xml:space="preserve">This agency does not impose a similar information collection </w:t>
      </w:r>
      <w:r w:rsidR="001B4062" w:rsidRPr="00771111">
        <w:rPr>
          <w:szCs w:val="24"/>
        </w:rPr>
        <w:t>on the respondents.  There are</w:t>
      </w:r>
      <w:r w:rsidRPr="00771111">
        <w:rPr>
          <w:szCs w:val="24"/>
        </w:rPr>
        <w:t xml:space="preserve"> no similar data available. </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1D715B">
      <w:pPr>
        <w:tabs>
          <w:tab w:val="left" w:pos="90"/>
          <w:tab w:val="left" w:pos="9360"/>
        </w:tabs>
        <w:suppressAutoHyphens/>
        <w:ind w:left="-360" w:hanging="360"/>
        <w:jc w:val="both"/>
        <w:rPr>
          <w:szCs w:val="24"/>
        </w:rPr>
      </w:pPr>
      <w:r w:rsidRPr="00771111">
        <w:rPr>
          <w:szCs w:val="24"/>
        </w:rPr>
        <w:t xml:space="preserve">5.  In conformance with the Paperwork Reduction Act of 1995, the Commission is making an effort to </w:t>
      </w:r>
      <w:r w:rsidR="001D715B">
        <w:rPr>
          <w:szCs w:val="24"/>
        </w:rPr>
        <w:t xml:space="preserve">   </w:t>
      </w:r>
      <w:r w:rsidRPr="00771111">
        <w:rPr>
          <w:szCs w:val="24"/>
        </w:rPr>
        <w:t>minimize the burden on all respondents, regardless of size.  The Commission has limited the information requirements to th</w:t>
      </w:r>
      <w:r w:rsidR="00781AEB" w:rsidRPr="00771111">
        <w:rPr>
          <w:szCs w:val="24"/>
        </w:rPr>
        <w:t xml:space="preserve">ose </w:t>
      </w:r>
      <w:r w:rsidRPr="00771111">
        <w:rPr>
          <w:szCs w:val="24"/>
        </w:rPr>
        <w:t>absolutely necessary</w:t>
      </w:r>
      <w:r w:rsidR="00781AEB" w:rsidRPr="00771111">
        <w:rPr>
          <w:szCs w:val="24"/>
        </w:rPr>
        <w:t xml:space="preserve"> for evaluating and processing each</w:t>
      </w:r>
      <w:r w:rsidRPr="00771111">
        <w:rPr>
          <w:szCs w:val="24"/>
        </w:rPr>
        <w:t xml:space="preserve"> </w:t>
      </w:r>
      <w:r w:rsidR="005A73FD" w:rsidRPr="00771111">
        <w:rPr>
          <w:szCs w:val="24"/>
        </w:rPr>
        <w:t>a</w:t>
      </w:r>
      <w:r w:rsidRPr="00771111">
        <w:rPr>
          <w:szCs w:val="24"/>
        </w:rPr>
        <w:t>pplication and to deter against possible abuses of the processes.</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1D715B">
      <w:pPr>
        <w:tabs>
          <w:tab w:val="left" w:pos="90"/>
          <w:tab w:val="left" w:pos="360"/>
          <w:tab w:val="left" w:pos="9360"/>
        </w:tabs>
        <w:suppressAutoHyphens/>
        <w:ind w:left="-360" w:hanging="360"/>
        <w:jc w:val="both"/>
        <w:rPr>
          <w:szCs w:val="24"/>
        </w:rPr>
      </w:pPr>
      <w:r w:rsidRPr="00771111">
        <w:rPr>
          <w:szCs w:val="24"/>
        </w:rPr>
        <w:t>6.  Generally, the frequency of filing</w:t>
      </w:r>
      <w:r w:rsidR="00781AEB" w:rsidRPr="00771111">
        <w:rPr>
          <w:szCs w:val="24"/>
        </w:rPr>
        <w:t xml:space="preserve"> FCC </w:t>
      </w:r>
      <w:r w:rsidR="008C5D45">
        <w:rPr>
          <w:szCs w:val="24"/>
        </w:rPr>
        <w:t xml:space="preserve">Form </w:t>
      </w:r>
      <w:r w:rsidR="00781AEB" w:rsidRPr="00771111">
        <w:rPr>
          <w:szCs w:val="24"/>
        </w:rPr>
        <w:t>601</w:t>
      </w:r>
      <w:r w:rsidRPr="00771111">
        <w:rPr>
          <w:szCs w:val="24"/>
        </w:rPr>
        <w:t xml:space="preserve"> is determined by the applicant and/or licensee</w:t>
      </w:r>
      <w:r w:rsidR="00B76B92">
        <w:rPr>
          <w:szCs w:val="24"/>
        </w:rPr>
        <w:t xml:space="preserve"> and t</w:t>
      </w:r>
      <w:r w:rsidR="00B76B92">
        <w:rPr>
          <w:color w:val="000000" w:themeColor="text1"/>
          <w:szCs w:val="22"/>
          <w:shd w:val="clear" w:color="auto" w:fill="FFFFFF"/>
        </w:rPr>
        <w:t xml:space="preserve">he frequency of response can be </w:t>
      </w:r>
      <w:r w:rsidR="00B76B92">
        <w:rPr>
          <w:szCs w:val="22"/>
        </w:rPr>
        <w:t>o</w:t>
      </w:r>
      <w:r w:rsidR="00B76B92" w:rsidRPr="00F9724E">
        <w:rPr>
          <w:szCs w:val="22"/>
        </w:rPr>
        <w:t>n occasion</w:t>
      </w:r>
      <w:r w:rsidR="00B76B92">
        <w:rPr>
          <w:szCs w:val="22"/>
        </w:rPr>
        <w:t xml:space="preserve"> or</w:t>
      </w:r>
      <w:r w:rsidR="00B76B92" w:rsidRPr="007E1EC7">
        <w:rPr>
          <w:szCs w:val="22"/>
        </w:rPr>
        <w:t xml:space="preserve"> </w:t>
      </w:r>
      <w:r w:rsidR="00B76B92">
        <w:rPr>
          <w:szCs w:val="22"/>
        </w:rPr>
        <w:t>periodic</w:t>
      </w:r>
      <w:r w:rsidRPr="00771111">
        <w:rPr>
          <w:szCs w:val="24"/>
        </w:rPr>
        <w:t>.</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CD36BA">
      <w:pPr>
        <w:tabs>
          <w:tab w:val="left" w:pos="90"/>
          <w:tab w:val="left" w:pos="9360"/>
        </w:tabs>
        <w:suppressAutoHyphens/>
        <w:ind w:left="-720"/>
        <w:jc w:val="both"/>
        <w:rPr>
          <w:szCs w:val="24"/>
        </w:rPr>
      </w:pPr>
      <w:r w:rsidRPr="00771111">
        <w:rPr>
          <w:szCs w:val="24"/>
        </w:rPr>
        <w:t xml:space="preserve">7.  </w:t>
      </w:r>
      <w:r w:rsidR="00781AEB" w:rsidRPr="00771111">
        <w:rPr>
          <w:szCs w:val="24"/>
        </w:rPr>
        <w:t xml:space="preserve"> </w:t>
      </w:r>
      <w:r w:rsidRPr="00771111">
        <w:rPr>
          <w:szCs w:val="24"/>
        </w:rPr>
        <w:t xml:space="preserve">This collection of information is consistent with the guidelines in 5 CFR § 1320.  </w:t>
      </w:r>
    </w:p>
    <w:p w:rsidR="0063141B" w:rsidRPr="00771111" w:rsidRDefault="0063141B" w:rsidP="00CD36BA">
      <w:pPr>
        <w:tabs>
          <w:tab w:val="left" w:pos="90"/>
          <w:tab w:val="left" w:pos="9360"/>
        </w:tabs>
        <w:suppressAutoHyphens/>
        <w:ind w:left="-360"/>
        <w:jc w:val="both"/>
        <w:rPr>
          <w:szCs w:val="24"/>
        </w:rPr>
      </w:pPr>
    </w:p>
    <w:p w:rsidR="0063141B" w:rsidRPr="00771111" w:rsidRDefault="00996DF9" w:rsidP="005F1184">
      <w:pPr>
        <w:numPr>
          <w:ilvl w:val="0"/>
          <w:numId w:val="20"/>
        </w:numPr>
        <w:tabs>
          <w:tab w:val="clear" w:pos="360"/>
          <w:tab w:val="num" w:pos="-360"/>
          <w:tab w:val="left" w:pos="90"/>
          <w:tab w:val="left" w:pos="9360"/>
        </w:tabs>
        <w:suppressAutoHyphens/>
        <w:ind w:left="-360"/>
        <w:jc w:val="both"/>
        <w:rPr>
          <w:smallCaps/>
          <w:szCs w:val="24"/>
        </w:rPr>
      </w:pPr>
      <w:r w:rsidRPr="00771111">
        <w:rPr>
          <w:szCs w:val="24"/>
        </w:rPr>
        <w:t xml:space="preserve">The Commission </w:t>
      </w:r>
      <w:r w:rsidR="0024653B" w:rsidRPr="00771111">
        <w:rPr>
          <w:szCs w:val="24"/>
        </w:rPr>
        <w:t>published</w:t>
      </w:r>
      <w:r w:rsidRPr="00771111">
        <w:rPr>
          <w:szCs w:val="24"/>
        </w:rPr>
        <w:t xml:space="preserve"> a 60-day </w:t>
      </w:r>
      <w:r w:rsidR="0024653B" w:rsidRPr="00771111">
        <w:rPr>
          <w:szCs w:val="24"/>
        </w:rPr>
        <w:t>notice</w:t>
      </w:r>
      <w:r w:rsidRPr="00771111">
        <w:rPr>
          <w:szCs w:val="24"/>
        </w:rPr>
        <w:t xml:space="preserve"> which appeared in the Federal Register on</w:t>
      </w:r>
      <w:r w:rsidR="00C51EEE">
        <w:rPr>
          <w:szCs w:val="24"/>
        </w:rPr>
        <w:t xml:space="preserve"> </w:t>
      </w:r>
      <w:r w:rsidR="00D02C3B">
        <w:rPr>
          <w:szCs w:val="24"/>
        </w:rPr>
        <w:t>March 9, 2016</w:t>
      </w:r>
      <w:r w:rsidR="008C2539">
        <w:rPr>
          <w:szCs w:val="24"/>
        </w:rPr>
        <w:t xml:space="preserve">, </w:t>
      </w:r>
      <w:r w:rsidR="00D02C3B">
        <w:rPr>
          <w:szCs w:val="24"/>
        </w:rPr>
        <w:t>81</w:t>
      </w:r>
      <w:r w:rsidR="00730BD6">
        <w:rPr>
          <w:szCs w:val="24"/>
        </w:rPr>
        <w:t xml:space="preserve"> </w:t>
      </w:r>
      <w:r w:rsidR="008C2539">
        <w:rPr>
          <w:szCs w:val="24"/>
        </w:rPr>
        <w:t xml:space="preserve">FR </w:t>
      </w:r>
      <w:r w:rsidR="00D02C3B">
        <w:rPr>
          <w:szCs w:val="24"/>
        </w:rPr>
        <w:t>12490</w:t>
      </w:r>
      <w:r w:rsidR="008C2539">
        <w:rPr>
          <w:szCs w:val="24"/>
        </w:rPr>
        <w:t>,</w:t>
      </w:r>
      <w:r w:rsidR="00B472FB">
        <w:rPr>
          <w:szCs w:val="24"/>
        </w:rPr>
        <w:t xml:space="preserve"> </w:t>
      </w:r>
      <w:r w:rsidR="006776B4">
        <w:rPr>
          <w:szCs w:val="24"/>
        </w:rPr>
        <w:t>seeking comment from the public on the information collection requirements contained in this collection</w:t>
      </w:r>
      <w:r w:rsidR="00E414E1" w:rsidRPr="00E414E1">
        <w:rPr>
          <w:szCs w:val="24"/>
        </w:rPr>
        <w:t xml:space="preserve">.  </w:t>
      </w:r>
      <w:r w:rsidRPr="00E414E1">
        <w:rPr>
          <w:szCs w:val="24"/>
        </w:rPr>
        <w:t xml:space="preserve"> No</w:t>
      </w:r>
      <w:r w:rsidRPr="00771111">
        <w:rPr>
          <w:szCs w:val="24"/>
        </w:rPr>
        <w:t xml:space="preserve"> comments were received </w:t>
      </w:r>
      <w:r w:rsidR="006776B4">
        <w:rPr>
          <w:szCs w:val="24"/>
        </w:rPr>
        <w:t xml:space="preserve">on the Paperwork Reduction Act (PRA) </w:t>
      </w:r>
      <w:r w:rsidRPr="00771111">
        <w:rPr>
          <w:szCs w:val="24"/>
        </w:rPr>
        <w:t xml:space="preserve">as a result of the notice.  </w:t>
      </w:r>
    </w:p>
    <w:p w:rsidR="000C1B81" w:rsidRPr="00771111" w:rsidRDefault="000C1B81" w:rsidP="000C1B81">
      <w:pPr>
        <w:tabs>
          <w:tab w:val="left" w:pos="90"/>
          <w:tab w:val="left" w:pos="9360"/>
        </w:tabs>
        <w:suppressAutoHyphens/>
        <w:ind w:left="-720"/>
        <w:jc w:val="both"/>
        <w:rPr>
          <w:szCs w:val="24"/>
        </w:rPr>
      </w:pPr>
    </w:p>
    <w:p w:rsidR="0063141B" w:rsidRPr="00771111" w:rsidRDefault="0063141B" w:rsidP="005F1184">
      <w:pPr>
        <w:numPr>
          <w:ilvl w:val="0"/>
          <w:numId w:val="20"/>
        </w:numPr>
        <w:tabs>
          <w:tab w:val="clear" w:pos="360"/>
          <w:tab w:val="num" w:pos="-360"/>
          <w:tab w:val="left" w:pos="90"/>
          <w:tab w:val="left" w:pos="9360"/>
        </w:tabs>
        <w:suppressAutoHyphens/>
        <w:ind w:hanging="1080"/>
        <w:jc w:val="both"/>
        <w:rPr>
          <w:szCs w:val="24"/>
        </w:rPr>
      </w:pPr>
      <w:r w:rsidRPr="00771111">
        <w:rPr>
          <w:szCs w:val="24"/>
        </w:rPr>
        <w:t>Respondents will not receive any payments.</w:t>
      </w:r>
    </w:p>
    <w:p w:rsidR="002A3E1A" w:rsidRPr="00771111" w:rsidRDefault="002A3E1A" w:rsidP="00CD36BA">
      <w:pPr>
        <w:tabs>
          <w:tab w:val="left" w:pos="90"/>
          <w:tab w:val="left" w:pos="9360"/>
        </w:tabs>
        <w:suppressAutoHyphens/>
        <w:jc w:val="both"/>
        <w:rPr>
          <w:szCs w:val="24"/>
        </w:rPr>
      </w:pPr>
    </w:p>
    <w:p w:rsidR="00FE0A01" w:rsidRPr="00771111" w:rsidRDefault="0063141B" w:rsidP="005F1184">
      <w:pPr>
        <w:numPr>
          <w:ilvl w:val="0"/>
          <w:numId w:val="20"/>
        </w:numPr>
        <w:tabs>
          <w:tab w:val="clear" w:pos="360"/>
          <w:tab w:val="num" w:pos="-360"/>
          <w:tab w:val="left" w:pos="9360"/>
        </w:tabs>
        <w:suppressAutoHyphens/>
        <w:ind w:left="-360" w:hanging="450"/>
        <w:jc w:val="both"/>
        <w:rPr>
          <w:szCs w:val="24"/>
        </w:rPr>
      </w:pPr>
      <w:r w:rsidRPr="00771111">
        <w:rPr>
          <w:szCs w:val="24"/>
        </w:rPr>
        <w:t>Respondents may request materials or information submitted to the Commission be withheld from public</w:t>
      </w:r>
      <w:r w:rsidR="00925ECB" w:rsidRPr="00771111">
        <w:rPr>
          <w:szCs w:val="24"/>
        </w:rPr>
        <w:t xml:space="preserve"> </w:t>
      </w:r>
      <w:r w:rsidRPr="00771111">
        <w:rPr>
          <w:szCs w:val="24"/>
        </w:rPr>
        <w:t xml:space="preserve">inspection </w:t>
      </w:r>
      <w:r w:rsidR="00F05707" w:rsidRPr="00771111">
        <w:rPr>
          <w:szCs w:val="24"/>
        </w:rPr>
        <w:t>under 47 CFR</w:t>
      </w:r>
      <w:r w:rsidRPr="00771111">
        <w:rPr>
          <w:szCs w:val="24"/>
        </w:rPr>
        <w:t xml:space="preserve"> §0.459</w:t>
      </w:r>
      <w:r w:rsidR="00F05707" w:rsidRPr="00771111">
        <w:rPr>
          <w:szCs w:val="24"/>
        </w:rPr>
        <w:t xml:space="preserve"> of the FCC rules</w:t>
      </w:r>
      <w:r w:rsidRPr="00771111">
        <w:rPr>
          <w:szCs w:val="24"/>
        </w:rPr>
        <w:t>.</w:t>
      </w:r>
      <w:r w:rsidR="002A3E1A" w:rsidRPr="00771111">
        <w:rPr>
          <w:szCs w:val="24"/>
        </w:rPr>
        <w:t xml:space="preserve">  </w:t>
      </w:r>
    </w:p>
    <w:p w:rsidR="00FE0A01" w:rsidRPr="00771111" w:rsidRDefault="00FE0A01" w:rsidP="00CD36BA">
      <w:pPr>
        <w:tabs>
          <w:tab w:val="left" w:pos="-360"/>
          <w:tab w:val="left" w:pos="9360"/>
        </w:tabs>
        <w:suppressAutoHyphens/>
        <w:ind w:left="-720"/>
        <w:jc w:val="both"/>
        <w:rPr>
          <w:szCs w:val="24"/>
        </w:rPr>
      </w:pPr>
    </w:p>
    <w:p w:rsidR="000907AB" w:rsidRPr="00771111" w:rsidRDefault="00FE0A01" w:rsidP="00E410BA">
      <w:pPr>
        <w:widowControl/>
        <w:tabs>
          <w:tab w:val="left" w:pos="9360"/>
        </w:tabs>
        <w:suppressAutoHyphens/>
        <w:ind w:left="-360"/>
        <w:jc w:val="both"/>
        <w:rPr>
          <w:spacing w:val="-3"/>
          <w:szCs w:val="24"/>
        </w:rPr>
      </w:pPr>
      <w:r w:rsidRPr="00771111">
        <w:rPr>
          <w:szCs w:val="24"/>
          <w:shd w:val="clear" w:color="auto" w:fill="FFFFFF"/>
        </w:rPr>
        <w:t xml:space="preserve">Information on the </w:t>
      </w:r>
      <w:r w:rsidR="0024653B" w:rsidRPr="00771111">
        <w:rPr>
          <w:bCs/>
          <w:iCs/>
          <w:snapToGrid/>
          <w:szCs w:val="24"/>
        </w:rPr>
        <w:t>FCC Form 601</w:t>
      </w:r>
      <w:r w:rsidRPr="00771111">
        <w:rPr>
          <w:szCs w:val="24"/>
          <w:shd w:val="clear" w:color="auto" w:fill="FFFFFF"/>
        </w:rPr>
        <w:t xml:space="preserve"> is maintained in the Commission</w:t>
      </w:r>
      <w:r w:rsidR="00F72885">
        <w:rPr>
          <w:szCs w:val="24"/>
          <w:shd w:val="clear" w:color="auto" w:fill="FFFFFF"/>
        </w:rPr>
        <w:t>’</w:t>
      </w:r>
      <w:r w:rsidRPr="00771111">
        <w:rPr>
          <w:szCs w:val="24"/>
          <w:shd w:val="clear" w:color="auto" w:fill="FFFFFF"/>
        </w:rPr>
        <w:t>s system of records</w:t>
      </w:r>
      <w:r w:rsidR="00E00B9D" w:rsidRPr="00771111">
        <w:rPr>
          <w:szCs w:val="24"/>
          <w:shd w:val="clear" w:color="auto" w:fill="FFFFFF"/>
        </w:rPr>
        <w:t xml:space="preserve"> notice or </w:t>
      </w:r>
      <w:r w:rsidR="00F72885">
        <w:rPr>
          <w:szCs w:val="24"/>
          <w:shd w:val="clear" w:color="auto" w:fill="FFFFFF"/>
        </w:rPr>
        <w:t>‘</w:t>
      </w:r>
      <w:r w:rsidR="00E00B9D" w:rsidRPr="00771111">
        <w:rPr>
          <w:szCs w:val="24"/>
          <w:shd w:val="clear" w:color="auto" w:fill="FFFFFF"/>
        </w:rPr>
        <w:t>SORN</w:t>
      </w:r>
      <w:r w:rsidR="00F72885">
        <w:rPr>
          <w:szCs w:val="24"/>
          <w:shd w:val="clear" w:color="auto" w:fill="FFFFFF"/>
        </w:rPr>
        <w:t>’</w:t>
      </w:r>
      <w:r w:rsidRPr="00771111">
        <w:rPr>
          <w:szCs w:val="24"/>
          <w:shd w:val="clear" w:color="auto" w:fill="FFFFFF"/>
        </w:rPr>
        <w:t xml:space="preserve">, FCC/WTB-1, </w:t>
      </w:r>
      <w:r w:rsidR="00B76B92">
        <w:rPr>
          <w:szCs w:val="24"/>
          <w:shd w:val="clear" w:color="auto" w:fill="FFFFFF"/>
        </w:rPr>
        <w:t>“</w:t>
      </w:r>
      <w:r w:rsidRPr="00771111">
        <w:rPr>
          <w:szCs w:val="24"/>
          <w:shd w:val="clear" w:color="auto" w:fill="FFFFFF"/>
        </w:rPr>
        <w:t>Wireless Services Licensing Records.</w:t>
      </w:r>
      <w:r w:rsidR="00B76B92">
        <w:rPr>
          <w:szCs w:val="24"/>
          <w:shd w:val="clear" w:color="auto" w:fill="FFFFFF"/>
        </w:rPr>
        <w:t>”</w:t>
      </w:r>
      <w:r w:rsidRPr="00771111">
        <w:rPr>
          <w:szCs w:val="24"/>
          <w:shd w:val="clear" w:color="auto" w:fill="FFFFFF"/>
        </w:rPr>
        <w:t xml:space="preserve">  </w:t>
      </w:r>
      <w:r w:rsidRPr="00771111">
        <w:rPr>
          <w:spacing w:val="-3"/>
          <w:szCs w:val="24"/>
          <w:shd w:val="clear" w:color="auto" w:fill="FFFFFF"/>
        </w:rPr>
        <w:t>These</w:t>
      </w:r>
      <w:r w:rsidRPr="00771111">
        <w:rPr>
          <w:spacing w:val="-3"/>
          <w:szCs w:val="24"/>
        </w:rPr>
        <w:t xml:space="preserve"> licensee records are publicly available and routinely used in accordance with subsection b. of the Privacy Act, 5 U.S.C. 552a(b), </w:t>
      </w:r>
      <w:r w:rsidRPr="00771111">
        <w:rPr>
          <w:spacing w:val="-3"/>
          <w:szCs w:val="24"/>
          <w:shd w:val="clear" w:color="auto" w:fill="FFFFFF"/>
        </w:rPr>
        <w:t>as amended</w:t>
      </w:r>
      <w:r w:rsidRPr="00771111">
        <w:rPr>
          <w:szCs w:val="24"/>
          <w:shd w:val="clear" w:color="auto" w:fill="FFFFFF"/>
        </w:rPr>
        <w:t>.</w:t>
      </w:r>
      <w:r w:rsidRPr="00771111">
        <w:rPr>
          <w:spacing w:val="-3"/>
          <w:szCs w:val="24"/>
          <w:shd w:val="clear" w:color="auto" w:fill="FFFFFF"/>
        </w:rPr>
        <w:t xml:space="preserve">  </w:t>
      </w:r>
    </w:p>
    <w:p w:rsidR="000907AB" w:rsidRPr="00771111" w:rsidRDefault="000907AB" w:rsidP="00E410BA">
      <w:pPr>
        <w:widowControl/>
        <w:tabs>
          <w:tab w:val="left" w:pos="9360"/>
        </w:tabs>
        <w:suppressAutoHyphens/>
        <w:ind w:left="360"/>
        <w:jc w:val="both"/>
        <w:rPr>
          <w:spacing w:val="-3"/>
          <w:szCs w:val="24"/>
        </w:rPr>
      </w:pPr>
    </w:p>
    <w:p w:rsidR="000907AB" w:rsidRPr="00771111" w:rsidRDefault="000907AB" w:rsidP="00E410BA">
      <w:pPr>
        <w:widowControl/>
        <w:tabs>
          <w:tab w:val="left" w:pos="9360"/>
        </w:tabs>
        <w:suppressAutoHyphens/>
        <w:ind w:left="-360"/>
        <w:jc w:val="both"/>
        <w:rPr>
          <w:spacing w:val="-3"/>
          <w:szCs w:val="24"/>
        </w:rPr>
      </w:pPr>
      <w:r w:rsidRPr="00771111">
        <w:rPr>
          <w:spacing w:val="-3"/>
          <w:szCs w:val="24"/>
        </w:rPr>
        <w:t xml:space="preserve">The Commission has in place the following policy and procedures for records retention and disposal:  Records will be actively maintained as long as the </w:t>
      </w:r>
      <w:r w:rsidR="00E26344">
        <w:rPr>
          <w:spacing w:val="-3"/>
          <w:szCs w:val="24"/>
        </w:rPr>
        <w:t>authorization is valid</w:t>
      </w:r>
      <w:r w:rsidRPr="00771111">
        <w:rPr>
          <w:spacing w:val="-3"/>
          <w:szCs w:val="24"/>
        </w:rPr>
        <w:t xml:space="preserve">.  Paper records will be archived after being keyed or scanned into the </w:t>
      </w:r>
      <w:r w:rsidR="00CE0F16" w:rsidRPr="00E91917">
        <w:rPr>
          <w:spacing w:val="-3"/>
          <w:szCs w:val="24"/>
        </w:rPr>
        <w:t>database</w:t>
      </w:r>
      <w:r w:rsidR="00E91917" w:rsidRPr="00E91917">
        <w:rPr>
          <w:spacing w:val="-3"/>
          <w:szCs w:val="24"/>
        </w:rPr>
        <w:t xml:space="preserve"> and destroyed when 12 years old</w:t>
      </w:r>
      <w:r w:rsidR="00CE0F16">
        <w:rPr>
          <w:spacing w:val="-3"/>
          <w:szCs w:val="24"/>
        </w:rPr>
        <w:t>.</w:t>
      </w:r>
      <w:r w:rsidRPr="00771111">
        <w:rPr>
          <w:spacing w:val="-3"/>
          <w:szCs w:val="24"/>
        </w:rPr>
        <w:t xml:space="preserve">  Electronic records will be backed </w:t>
      </w:r>
      <w:r w:rsidRPr="00E91917">
        <w:rPr>
          <w:spacing w:val="-3"/>
          <w:szCs w:val="24"/>
        </w:rPr>
        <w:t>up</w:t>
      </w:r>
      <w:r w:rsidR="00E91917" w:rsidRPr="00E91917">
        <w:rPr>
          <w:spacing w:val="-3"/>
          <w:szCs w:val="24"/>
        </w:rPr>
        <w:t xml:space="preserve"> and deleted twelve years after the </w:t>
      </w:r>
      <w:r w:rsidR="00E91917">
        <w:rPr>
          <w:spacing w:val="-3"/>
          <w:szCs w:val="24"/>
        </w:rPr>
        <w:t>authorization</w:t>
      </w:r>
      <w:r w:rsidR="00E91917" w:rsidRPr="00E91917">
        <w:rPr>
          <w:spacing w:val="-3"/>
          <w:szCs w:val="24"/>
        </w:rPr>
        <w:t xml:space="preserve"> is no longer valid</w:t>
      </w:r>
      <w:r w:rsidRPr="00E91917">
        <w:rPr>
          <w:spacing w:val="-3"/>
          <w:szCs w:val="24"/>
        </w:rPr>
        <w:t>.</w:t>
      </w:r>
    </w:p>
    <w:p w:rsidR="0063141B" w:rsidRPr="00771111" w:rsidRDefault="0063141B" w:rsidP="000907AB">
      <w:pPr>
        <w:tabs>
          <w:tab w:val="left" w:pos="90"/>
        </w:tabs>
        <w:suppressAutoHyphens/>
        <w:ind w:right="720"/>
        <w:jc w:val="both"/>
        <w:rPr>
          <w:szCs w:val="24"/>
        </w:rPr>
      </w:pPr>
    </w:p>
    <w:p w:rsidR="0063141B" w:rsidRPr="00771111" w:rsidRDefault="00E00B9D" w:rsidP="005F1184">
      <w:pPr>
        <w:numPr>
          <w:ilvl w:val="0"/>
          <w:numId w:val="20"/>
        </w:numPr>
        <w:tabs>
          <w:tab w:val="clear" w:pos="360"/>
          <w:tab w:val="left" w:pos="-720"/>
          <w:tab w:val="num" w:pos="-360"/>
          <w:tab w:val="left" w:pos="9360"/>
        </w:tabs>
        <w:suppressAutoHyphens/>
        <w:ind w:left="-360" w:hanging="450"/>
        <w:jc w:val="both"/>
        <w:rPr>
          <w:szCs w:val="24"/>
        </w:rPr>
      </w:pPr>
      <w:r w:rsidRPr="00771111">
        <w:rPr>
          <w:szCs w:val="24"/>
        </w:rPr>
        <w:t xml:space="preserve">This collection does not address private matters of a sensitive nature, and the PII is covered by the system of records notice or </w:t>
      </w:r>
      <w:r w:rsidR="00F72885">
        <w:rPr>
          <w:szCs w:val="24"/>
        </w:rPr>
        <w:t>‘</w:t>
      </w:r>
      <w:r w:rsidRPr="00771111">
        <w:rPr>
          <w:szCs w:val="24"/>
        </w:rPr>
        <w:t>SORN</w:t>
      </w:r>
      <w:r w:rsidR="00F72885">
        <w:rPr>
          <w:szCs w:val="24"/>
        </w:rPr>
        <w:t>’</w:t>
      </w:r>
      <w:r w:rsidRPr="00771111">
        <w:rPr>
          <w:szCs w:val="24"/>
        </w:rPr>
        <w:t xml:space="preserve">, FCC/WTB-1, </w:t>
      </w:r>
      <w:r w:rsidR="00B76B92">
        <w:rPr>
          <w:szCs w:val="24"/>
        </w:rPr>
        <w:t>“</w:t>
      </w:r>
      <w:r w:rsidRPr="00771111">
        <w:rPr>
          <w:szCs w:val="24"/>
        </w:rPr>
        <w:t>Wireless Services Licensing Records</w:t>
      </w:r>
      <w:r w:rsidR="00B76B92">
        <w:rPr>
          <w:szCs w:val="24"/>
        </w:rPr>
        <w:t>”</w:t>
      </w:r>
      <w:r w:rsidR="00A02E87" w:rsidRPr="00771111">
        <w:rPr>
          <w:szCs w:val="24"/>
        </w:rPr>
        <w:t>.</w:t>
      </w:r>
      <w:r w:rsidR="0063141B" w:rsidRPr="00771111">
        <w:rPr>
          <w:szCs w:val="24"/>
        </w:rPr>
        <w:t xml:space="preserve">  </w:t>
      </w:r>
    </w:p>
    <w:p w:rsidR="0063141B" w:rsidRPr="00771111" w:rsidRDefault="0063141B" w:rsidP="00CD36BA">
      <w:pPr>
        <w:tabs>
          <w:tab w:val="left" w:pos="90"/>
          <w:tab w:val="left" w:pos="9360"/>
        </w:tabs>
        <w:suppressAutoHyphens/>
        <w:ind w:left="-360"/>
        <w:jc w:val="both"/>
        <w:rPr>
          <w:szCs w:val="24"/>
        </w:rPr>
      </w:pPr>
    </w:p>
    <w:p w:rsidR="00287FE6" w:rsidRPr="00771111" w:rsidRDefault="00F05707" w:rsidP="00287FE6">
      <w:pPr>
        <w:numPr>
          <w:ilvl w:val="0"/>
          <w:numId w:val="20"/>
        </w:numPr>
        <w:tabs>
          <w:tab w:val="clear" w:pos="360"/>
          <w:tab w:val="num" w:pos="-360"/>
          <w:tab w:val="left" w:pos="90"/>
          <w:tab w:val="left" w:pos="1890"/>
          <w:tab w:val="left" w:pos="9360"/>
        </w:tabs>
        <w:suppressAutoHyphens/>
        <w:ind w:left="-360" w:hanging="450"/>
        <w:jc w:val="both"/>
        <w:rPr>
          <w:szCs w:val="24"/>
        </w:rPr>
      </w:pPr>
      <w:r w:rsidRPr="00771111">
        <w:rPr>
          <w:szCs w:val="24"/>
        </w:rPr>
        <w:t xml:space="preserve">The Commission </w:t>
      </w:r>
      <w:r w:rsidR="0063141B" w:rsidRPr="00771111">
        <w:rPr>
          <w:szCs w:val="24"/>
        </w:rPr>
        <w:t>estimate</w:t>
      </w:r>
      <w:r w:rsidRPr="00771111">
        <w:rPr>
          <w:szCs w:val="24"/>
        </w:rPr>
        <w:t>s</w:t>
      </w:r>
      <w:r w:rsidR="0063141B" w:rsidRPr="00771111">
        <w:rPr>
          <w:szCs w:val="24"/>
        </w:rPr>
        <w:t xml:space="preserve"> that</w:t>
      </w:r>
      <w:r w:rsidRPr="00771111">
        <w:rPr>
          <w:szCs w:val="24"/>
        </w:rPr>
        <w:t xml:space="preserve"> </w:t>
      </w:r>
      <w:r w:rsidR="001F351F" w:rsidRPr="0018188D">
        <w:rPr>
          <w:szCs w:val="24"/>
        </w:rPr>
        <w:t>25</w:t>
      </w:r>
      <w:r w:rsidR="00CA6136" w:rsidRPr="0018188D">
        <w:rPr>
          <w:szCs w:val="24"/>
        </w:rPr>
        <w:t>3</w:t>
      </w:r>
      <w:r w:rsidR="001F351F" w:rsidRPr="0018188D">
        <w:rPr>
          <w:szCs w:val="24"/>
        </w:rPr>
        <w:t>,</w:t>
      </w:r>
      <w:r w:rsidR="00B472FB">
        <w:rPr>
          <w:szCs w:val="24"/>
        </w:rPr>
        <w:t>3</w:t>
      </w:r>
      <w:r w:rsidR="001F351F" w:rsidRPr="0018188D">
        <w:rPr>
          <w:szCs w:val="24"/>
        </w:rPr>
        <w:t>20</w:t>
      </w:r>
      <w:r w:rsidR="001F351F" w:rsidRPr="00771111">
        <w:rPr>
          <w:szCs w:val="24"/>
        </w:rPr>
        <w:t xml:space="preserve"> </w:t>
      </w:r>
      <w:r w:rsidRPr="00771111">
        <w:rPr>
          <w:szCs w:val="24"/>
        </w:rPr>
        <w:t>respondents (applicants/licensees) will file</w:t>
      </w:r>
      <w:r w:rsidR="0063141B" w:rsidRPr="00771111">
        <w:rPr>
          <w:szCs w:val="24"/>
        </w:rPr>
        <w:t xml:space="preserve"> FCC</w:t>
      </w:r>
      <w:r w:rsidR="00A63A92" w:rsidRPr="00771111">
        <w:rPr>
          <w:szCs w:val="24"/>
        </w:rPr>
        <w:t xml:space="preserve"> </w:t>
      </w:r>
      <w:r w:rsidR="008C5D45">
        <w:rPr>
          <w:szCs w:val="24"/>
        </w:rPr>
        <w:t xml:space="preserve">Form </w:t>
      </w:r>
      <w:r w:rsidR="0063141B" w:rsidRPr="00771111">
        <w:rPr>
          <w:szCs w:val="24"/>
        </w:rPr>
        <w:t xml:space="preserve">601 </w:t>
      </w:r>
      <w:r w:rsidR="00A63A92" w:rsidRPr="00771111">
        <w:rPr>
          <w:szCs w:val="24"/>
        </w:rPr>
        <w:t>a</w:t>
      </w:r>
      <w:r w:rsidR="0063141B" w:rsidRPr="00771111">
        <w:rPr>
          <w:szCs w:val="24"/>
        </w:rPr>
        <w:t xml:space="preserve">pplications annually and that the </w:t>
      </w:r>
      <w:r w:rsidR="0063141B" w:rsidRPr="00771111">
        <w:rPr>
          <w:i/>
          <w:szCs w:val="24"/>
        </w:rPr>
        <w:t>average</w:t>
      </w:r>
      <w:r w:rsidR="0063141B" w:rsidRPr="00771111">
        <w:rPr>
          <w:szCs w:val="24"/>
        </w:rPr>
        <w:t xml:space="preserve"> burden per res</w:t>
      </w:r>
      <w:r w:rsidR="006C3C73">
        <w:rPr>
          <w:szCs w:val="24"/>
        </w:rPr>
        <w:t>ponse</w:t>
      </w:r>
      <w:r w:rsidR="0063141B" w:rsidRPr="00771111">
        <w:rPr>
          <w:szCs w:val="24"/>
        </w:rPr>
        <w:t xml:space="preserve"> is 1.25 hours. </w:t>
      </w:r>
    </w:p>
    <w:p w:rsidR="00287FE6" w:rsidRPr="00771111" w:rsidRDefault="00287FE6" w:rsidP="00287FE6">
      <w:pPr>
        <w:tabs>
          <w:tab w:val="left" w:pos="90"/>
          <w:tab w:val="left" w:pos="1890"/>
          <w:tab w:val="left" w:pos="9360"/>
        </w:tabs>
        <w:suppressAutoHyphens/>
        <w:jc w:val="both"/>
        <w:rPr>
          <w:sz w:val="22"/>
          <w:szCs w:val="22"/>
        </w:rPr>
      </w:pPr>
    </w:p>
    <w:p w:rsidR="008E453F" w:rsidRPr="00771111" w:rsidRDefault="0018188D" w:rsidP="00287FE6">
      <w:pPr>
        <w:tabs>
          <w:tab w:val="left" w:pos="90"/>
          <w:tab w:val="left" w:pos="1890"/>
          <w:tab w:val="left" w:pos="9360"/>
        </w:tabs>
        <w:suppressAutoHyphens/>
        <w:ind w:left="-360"/>
        <w:jc w:val="both"/>
        <w:rPr>
          <w:szCs w:val="24"/>
        </w:rPr>
      </w:pPr>
      <w:r>
        <w:rPr>
          <w:szCs w:val="24"/>
        </w:rPr>
        <w:t>The Commission estimates</w:t>
      </w:r>
      <w:r w:rsidR="0063141B" w:rsidRPr="00771111">
        <w:rPr>
          <w:szCs w:val="24"/>
        </w:rPr>
        <w:t xml:space="preserve"> that 50% of </w:t>
      </w:r>
      <w:r w:rsidR="001F351F" w:rsidRPr="00771111">
        <w:rPr>
          <w:szCs w:val="24"/>
        </w:rPr>
        <w:t>25</w:t>
      </w:r>
      <w:r w:rsidR="00CA6136" w:rsidRPr="00771111">
        <w:rPr>
          <w:szCs w:val="24"/>
        </w:rPr>
        <w:t>3</w:t>
      </w:r>
      <w:r w:rsidR="001F351F" w:rsidRPr="00771111">
        <w:rPr>
          <w:szCs w:val="24"/>
        </w:rPr>
        <w:t>,</w:t>
      </w:r>
      <w:r w:rsidR="00B472FB">
        <w:rPr>
          <w:szCs w:val="24"/>
        </w:rPr>
        <w:t>3</w:t>
      </w:r>
      <w:r w:rsidR="001F351F" w:rsidRPr="00771111">
        <w:rPr>
          <w:szCs w:val="24"/>
        </w:rPr>
        <w:t>20</w:t>
      </w:r>
      <w:r w:rsidR="0063141B" w:rsidRPr="00771111">
        <w:rPr>
          <w:szCs w:val="24"/>
        </w:rPr>
        <w:t xml:space="preserve"> respondents </w:t>
      </w:r>
      <w:r w:rsidR="001F351F" w:rsidRPr="00771111">
        <w:rPr>
          <w:szCs w:val="24"/>
        </w:rPr>
        <w:t>(12</w:t>
      </w:r>
      <w:r w:rsidR="00F30052" w:rsidRPr="00771111">
        <w:rPr>
          <w:szCs w:val="24"/>
        </w:rPr>
        <w:t>6,</w:t>
      </w:r>
      <w:r w:rsidR="00B472FB">
        <w:rPr>
          <w:szCs w:val="24"/>
        </w:rPr>
        <w:t>6</w:t>
      </w:r>
      <w:r w:rsidR="001F351F" w:rsidRPr="00771111">
        <w:rPr>
          <w:szCs w:val="24"/>
        </w:rPr>
        <w:t xml:space="preserve">60) </w:t>
      </w:r>
      <w:r w:rsidR="0063141B" w:rsidRPr="00771111">
        <w:rPr>
          <w:szCs w:val="24"/>
        </w:rPr>
        <w:t xml:space="preserve">will complete the application themselves with no additional assistance and </w:t>
      </w:r>
      <w:r w:rsidR="001F351F" w:rsidRPr="00771111">
        <w:rPr>
          <w:szCs w:val="24"/>
        </w:rPr>
        <w:t>the remaining</w:t>
      </w:r>
      <w:r w:rsidR="0063141B" w:rsidRPr="00771111">
        <w:rPr>
          <w:szCs w:val="24"/>
        </w:rPr>
        <w:t xml:space="preserve"> 50% </w:t>
      </w:r>
      <w:r w:rsidR="001F351F" w:rsidRPr="00771111">
        <w:rPr>
          <w:szCs w:val="24"/>
        </w:rPr>
        <w:t>(12</w:t>
      </w:r>
      <w:r w:rsidR="00F30052" w:rsidRPr="00771111">
        <w:rPr>
          <w:szCs w:val="24"/>
        </w:rPr>
        <w:t>6,</w:t>
      </w:r>
      <w:r w:rsidR="00B472FB">
        <w:rPr>
          <w:szCs w:val="24"/>
        </w:rPr>
        <w:t>6</w:t>
      </w:r>
      <w:r w:rsidR="001F351F" w:rsidRPr="00771111">
        <w:rPr>
          <w:szCs w:val="24"/>
        </w:rPr>
        <w:t xml:space="preserve">60) </w:t>
      </w:r>
      <w:r w:rsidR="0063141B" w:rsidRPr="00771111">
        <w:rPr>
          <w:szCs w:val="24"/>
        </w:rPr>
        <w:t xml:space="preserve">will contract </w:t>
      </w:r>
      <w:r w:rsidR="00CE0F16">
        <w:rPr>
          <w:szCs w:val="24"/>
        </w:rPr>
        <w:t>the completion of</w:t>
      </w:r>
      <w:r w:rsidR="0063141B" w:rsidRPr="00771111">
        <w:rPr>
          <w:szCs w:val="24"/>
        </w:rPr>
        <w:t xml:space="preserve"> the form to a law firm or application preparation service.  </w:t>
      </w:r>
    </w:p>
    <w:p w:rsidR="008E453F" w:rsidRPr="00771111" w:rsidRDefault="008E453F" w:rsidP="00CD36BA">
      <w:pPr>
        <w:tabs>
          <w:tab w:val="left" w:pos="90"/>
          <w:tab w:val="left" w:pos="9360"/>
        </w:tabs>
        <w:suppressAutoHyphens/>
        <w:ind w:left="-360"/>
        <w:jc w:val="both"/>
        <w:rPr>
          <w:szCs w:val="24"/>
          <w:highlight w:val="yellow"/>
        </w:rPr>
      </w:pPr>
    </w:p>
    <w:p w:rsidR="0063141B" w:rsidRDefault="00CE0F16" w:rsidP="00CD36BA">
      <w:pPr>
        <w:tabs>
          <w:tab w:val="left" w:pos="90"/>
          <w:tab w:val="left" w:pos="9360"/>
        </w:tabs>
        <w:suppressAutoHyphens/>
        <w:ind w:left="-360"/>
        <w:jc w:val="both"/>
        <w:rPr>
          <w:szCs w:val="24"/>
        </w:rPr>
      </w:pPr>
      <w:r>
        <w:rPr>
          <w:szCs w:val="24"/>
        </w:rPr>
        <w:t xml:space="preserve">The Commission estimates the average burden per response to be </w:t>
      </w:r>
      <w:r w:rsidR="008E453F" w:rsidRPr="00771111">
        <w:rPr>
          <w:szCs w:val="24"/>
        </w:rPr>
        <w:t xml:space="preserve">approximately </w:t>
      </w:r>
      <w:r w:rsidR="0063141B" w:rsidRPr="00771111">
        <w:rPr>
          <w:szCs w:val="24"/>
        </w:rPr>
        <w:t xml:space="preserve">1.25 hours </w:t>
      </w:r>
      <w:r w:rsidR="002402EE" w:rsidRPr="00771111">
        <w:rPr>
          <w:szCs w:val="24"/>
        </w:rPr>
        <w:t xml:space="preserve">for those </w:t>
      </w:r>
      <w:r w:rsidR="0063141B" w:rsidRPr="00771111">
        <w:rPr>
          <w:szCs w:val="24"/>
        </w:rPr>
        <w:t xml:space="preserve">respondents completing the forms </w:t>
      </w:r>
      <w:r w:rsidR="00DA6676" w:rsidRPr="00771111">
        <w:rPr>
          <w:szCs w:val="24"/>
        </w:rPr>
        <w:t>themselves</w:t>
      </w:r>
      <w:r w:rsidR="0063141B" w:rsidRPr="00771111">
        <w:rPr>
          <w:szCs w:val="24"/>
        </w:rPr>
        <w:t>.  For those respondents hiring a consultant</w:t>
      </w:r>
      <w:r w:rsidR="00D254E5" w:rsidRPr="00771111">
        <w:rPr>
          <w:szCs w:val="24"/>
        </w:rPr>
        <w:t>,</w:t>
      </w:r>
      <w:r w:rsidR="0063141B" w:rsidRPr="00771111">
        <w:rPr>
          <w:szCs w:val="24"/>
        </w:rPr>
        <w:t xml:space="preserve"> we estimate a burden of approximately 30 minutes </w:t>
      </w:r>
      <w:r w:rsidR="00F05707" w:rsidRPr="00771111">
        <w:rPr>
          <w:szCs w:val="24"/>
        </w:rPr>
        <w:t xml:space="preserve">(0.5 hours) </w:t>
      </w:r>
      <w:r w:rsidR="0063141B" w:rsidRPr="00771111">
        <w:rPr>
          <w:szCs w:val="24"/>
        </w:rPr>
        <w:t xml:space="preserve">to coordinate with the consultant. </w:t>
      </w:r>
    </w:p>
    <w:p w:rsidR="007031C8" w:rsidRPr="00771111" w:rsidRDefault="007031C8" w:rsidP="00CD36BA">
      <w:pPr>
        <w:tabs>
          <w:tab w:val="left" w:pos="90"/>
          <w:tab w:val="left" w:pos="9360"/>
        </w:tabs>
        <w:suppressAutoHyphens/>
        <w:ind w:left="-360"/>
        <w:jc w:val="both"/>
        <w:rPr>
          <w:szCs w:val="24"/>
        </w:rPr>
      </w:pPr>
    </w:p>
    <w:p w:rsidR="0063141B" w:rsidRPr="00771111" w:rsidRDefault="00F05707" w:rsidP="001F351F">
      <w:pPr>
        <w:tabs>
          <w:tab w:val="left" w:pos="90"/>
        </w:tabs>
        <w:suppressAutoHyphens/>
        <w:ind w:left="540" w:right="720"/>
        <w:jc w:val="both"/>
        <w:rPr>
          <w:szCs w:val="24"/>
        </w:rPr>
      </w:pPr>
      <w:r w:rsidRPr="00771111">
        <w:rPr>
          <w:szCs w:val="24"/>
        </w:rPr>
        <w:t xml:space="preserve">The </w:t>
      </w:r>
      <w:r w:rsidR="001F351F" w:rsidRPr="00771111">
        <w:rPr>
          <w:szCs w:val="24"/>
        </w:rPr>
        <w:t>estimated</w:t>
      </w:r>
      <w:r w:rsidRPr="00771111">
        <w:rPr>
          <w:szCs w:val="24"/>
        </w:rPr>
        <w:t xml:space="preserve"> annual burden is</w:t>
      </w:r>
      <w:r w:rsidR="00A516A4">
        <w:rPr>
          <w:szCs w:val="24"/>
        </w:rPr>
        <w:t>:</w:t>
      </w:r>
    </w:p>
    <w:p w:rsidR="0063141B" w:rsidRPr="00771111" w:rsidRDefault="0063141B" w:rsidP="001F351F">
      <w:pPr>
        <w:tabs>
          <w:tab w:val="left" w:pos="90"/>
        </w:tabs>
        <w:suppressAutoHyphens/>
        <w:ind w:left="540" w:right="720"/>
        <w:jc w:val="both"/>
        <w:rPr>
          <w:szCs w:val="24"/>
          <w:highlight w:val="yellow"/>
        </w:rPr>
      </w:pPr>
    </w:p>
    <w:p w:rsidR="0063141B" w:rsidRPr="00771111" w:rsidRDefault="0063141B" w:rsidP="001F351F">
      <w:pPr>
        <w:tabs>
          <w:tab w:val="left" w:pos="90"/>
        </w:tabs>
        <w:suppressAutoHyphens/>
        <w:ind w:left="540" w:right="720"/>
        <w:jc w:val="both"/>
        <w:rPr>
          <w:szCs w:val="24"/>
        </w:rPr>
      </w:pPr>
      <w:r w:rsidRPr="00771111">
        <w:rPr>
          <w:szCs w:val="24"/>
        </w:rPr>
        <w:t>12</w:t>
      </w:r>
      <w:r w:rsidR="00F30052" w:rsidRPr="00771111">
        <w:rPr>
          <w:szCs w:val="24"/>
        </w:rPr>
        <w:t>6</w:t>
      </w:r>
      <w:r w:rsidR="00567618" w:rsidRPr="00771111">
        <w:rPr>
          <w:szCs w:val="24"/>
        </w:rPr>
        <w:t>,</w:t>
      </w:r>
      <w:r w:rsidR="00B472FB">
        <w:rPr>
          <w:szCs w:val="24"/>
        </w:rPr>
        <w:t>6</w:t>
      </w:r>
      <w:r w:rsidR="00C85003" w:rsidRPr="00771111">
        <w:rPr>
          <w:szCs w:val="24"/>
        </w:rPr>
        <w:t>60</w:t>
      </w:r>
      <w:r w:rsidR="00A516A4">
        <w:rPr>
          <w:szCs w:val="24"/>
        </w:rPr>
        <w:t xml:space="preserve"> responses x </w:t>
      </w:r>
      <w:r w:rsidRPr="00771111">
        <w:rPr>
          <w:szCs w:val="24"/>
        </w:rPr>
        <w:t>1.25 hours = 15</w:t>
      </w:r>
      <w:r w:rsidR="00CA6136" w:rsidRPr="00771111">
        <w:rPr>
          <w:szCs w:val="24"/>
        </w:rPr>
        <w:t>8</w:t>
      </w:r>
      <w:r w:rsidRPr="00771111">
        <w:rPr>
          <w:szCs w:val="24"/>
        </w:rPr>
        <w:t>,</w:t>
      </w:r>
      <w:r w:rsidR="00B472FB">
        <w:rPr>
          <w:szCs w:val="24"/>
        </w:rPr>
        <w:t>325</w:t>
      </w:r>
      <w:r w:rsidRPr="00771111">
        <w:rPr>
          <w:szCs w:val="24"/>
        </w:rPr>
        <w:t xml:space="preserve"> hours</w:t>
      </w:r>
    </w:p>
    <w:p w:rsidR="0063141B" w:rsidRPr="00771111" w:rsidRDefault="0063141B" w:rsidP="001F351F">
      <w:pPr>
        <w:tabs>
          <w:tab w:val="left" w:pos="90"/>
        </w:tabs>
        <w:suppressAutoHyphens/>
        <w:ind w:left="540" w:right="720"/>
        <w:jc w:val="both"/>
        <w:rPr>
          <w:b/>
          <w:szCs w:val="24"/>
        </w:rPr>
      </w:pPr>
      <w:r w:rsidRPr="00771111">
        <w:rPr>
          <w:szCs w:val="24"/>
        </w:rPr>
        <w:t>12</w:t>
      </w:r>
      <w:r w:rsidR="00F30052" w:rsidRPr="00771111">
        <w:rPr>
          <w:szCs w:val="24"/>
        </w:rPr>
        <w:t>6</w:t>
      </w:r>
      <w:r w:rsidR="00567618" w:rsidRPr="00771111">
        <w:rPr>
          <w:szCs w:val="24"/>
        </w:rPr>
        <w:t>,</w:t>
      </w:r>
      <w:r w:rsidR="00B472FB">
        <w:rPr>
          <w:szCs w:val="24"/>
        </w:rPr>
        <w:t>6</w:t>
      </w:r>
      <w:r w:rsidR="00C85003" w:rsidRPr="00771111">
        <w:rPr>
          <w:szCs w:val="24"/>
        </w:rPr>
        <w:t>60</w:t>
      </w:r>
      <w:r w:rsidRPr="00771111">
        <w:rPr>
          <w:szCs w:val="24"/>
        </w:rPr>
        <w:t xml:space="preserve"> </w:t>
      </w:r>
      <w:r w:rsidR="00A516A4">
        <w:rPr>
          <w:szCs w:val="24"/>
        </w:rPr>
        <w:t xml:space="preserve">responses x </w:t>
      </w:r>
      <w:r w:rsidR="0007641F" w:rsidRPr="00771111">
        <w:rPr>
          <w:szCs w:val="24"/>
        </w:rPr>
        <w:t>.</w:t>
      </w:r>
      <w:r w:rsidR="00A63A92" w:rsidRPr="00771111">
        <w:rPr>
          <w:szCs w:val="24"/>
        </w:rPr>
        <w:t>5</w:t>
      </w:r>
      <w:r w:rsidR="0007641F" w:rsidRPr="00771111">
        <w:rPr>
          <w:szCs w:val="24"/>
        </w:rPr>
        <w:t>0</w:t>
      </w:r>
      <w:r w:rsidRPr="00771111">
        <w:rPr>
          <w:szCs w:val="24"/>
        </w:rPr>
        <w:t xml:space="preserve"> hours </w:t>
      </w:r>
      <w:r w:rsidR="00EA5F2C">
        <w:rPr>
          <w:szCs w:val="24"/>
        </w:rPr>
        <w:t xml:space="preserve">  </w:t>
      </w:r>
      <w:r w:rsidR="008C2AAA" w:rsidRPr="00771111">
        <w:rPr>
          <w:szCs w:val="24"/>
        </w:rPr>
        <w:t xml:space="preserve">= </w:t>
      </w:r>
      <w:r w:rsidR="00EA5F2C">
        <w:rPr>
          <w:szCs w:val="24"/>
        </w:rPr>
        <w:t xml:space="preserve">  </w:t>
      </w:r>
      <w:r w:rsidRPr="00771111">
        <w:rPr>
          <w:szCs w:val="24"/>
        </w:rPr>
        <w:t>6</w:t>
      </w:r>
      <w:r w:rsidR="00CA6136" w:rsidRPr="00771111">
        <w:rPr>
          <w:szCs w:val="24"/>
        </w:rPr>
        <w:t>3,</w:t>
      </w:r>
      <w:r w:rsidR="00EA5F2C">
        <w:rPr>
          <w:szCs w:val="24"/>
        </w:rPr>
        <w:t>3</w:t>
      </w:r>
      <w:r w:rsidR="00B472FB">
        <w:rPr>
          <w:szCs w:val="24"/>
        </w:rPr>
        <w:t>30</w:t>
      </w:r>
      <w:r w:rsidRPr="00771111">
        <w:rPr>
          <w:szCs w:val="24"/>
        </w:rPr>
        <w:t xml:space="preserve"> hours</w:t>
      </w:r>
      <w:r w:rsidRPr="00771111">
        <w:rPr>
          <w:b/>
          <w:szCs w:val="24"/>
        </w:rPr>
        <w:t xml:space="preserve"> </w:t>
      </w:r>
    </w:p>
    <w:p w:rsidR="001F351F" w:rsidRDefault="001F351F" w:rsidP="001F351F">
      <w:pPr>
        <w:tabs>
          <w:tab w:val="left" w:pos="90"/>
        </w:tabs>
        <w:suppressAutoHyphens/>
        <w:ind w:left="540" w:right="720"/>
        <w:jc w:val="both"/>
        <w:rPr>
          <w:b/>
          <w:szCs w:val="24"/>
        </w:rPr>
      </w:pPr>
    </w:p>
    <w:p w:rsidR="00A516A4" w:rsidRDefault="00E414E1" w:rsidP="001F351F">
      <w:pPr>
        <w:tabs>
          <w:tab w:val="left" w:pos="90"/>
        </w:tabs>
        <w:suppressAutoHyphens/>
        <w:ind w:left="540" w:right="720"/>
        <w:jc w:val="both"/>
        <w:rPr>
          <w:b/>
          <w:szCs w:val="24"/>
        </w:rPr>
      </w:pPr>
      <w:r>
        <w:rPr>
          <w:b/>
          <w:szCs w:val="24"/>
        </w:rPr>
        <w:t xml:space="preserve">Total </w:t>
      </w:r>
      <w:r w:rsidR="00A516A4">
        <w:rPr>
          <w:b/>
          <w:szCs w:val="24"/>
        </w:rPr>
        <w:t>Annual burden:  158,</w:t>
      </w:r>
      <w:r w:rsidR="003E2F25">
        <w:rPr>
          <w:b/>
          <w:szCs w:val="24"/>
        </w:rPr>
        <w:t>325</w:t>
      </w:r>
      <w:r w:rsidR="00A516A4">
        <w:rPr>
          <w:b/>
          <w:szCs w:val="24"/>
        </w:rPr>
        <w:t xml:space="preserve"> </w:t>
      </w:r>
      <w:r>
        <w:rPr>
          <w:b/>
          <w:szCs w:val="24"/>
        </w:rPr>
        <w:t xml:space="preserve">hours </w:t>
      </w:r>
      <w:r w:rsidR="00A516A4">
        <w:rPr>
          <w:b/>
          <w:szCs w:val="24"/>
        </w:rPr>
        <w:t>+ 63,</w:t>
      </w:r>
      <w:r w:rsidR="003E2F25">
        <w:rPr>
          <w:b/>
          <w:szCs w:val="24"/>
        </w:rPr>
        <w:t>330</w:t>
      </w:r>
      <w:r w:rsidR="00A516A4">
        <w:rPr>
          <w:b/>
          <w:szCs w:val="24"/>
        </w:rPr>
        <w:t xml:space="preserve"> </w:t>
      </w:r>
      <w:r>
        <w:rPr>
          <w:b/>
          <w:szCs w:val="24"/>
        </w:rPr>
        <w:t xml:space="preserve">hours </w:t>
      </w:r>
      <w:r w:rsidR="00A516A4">
        <w:rPr>
          <w:b/>
          <w:szCs w:val="24"/>
        </w:rPr>
        <w:t>= 221,</w:t>
      </w:r>
      <w:r w:rsidR="003E2F25">
        <w:rPr>
          <w:b/>
          <w:szCs w:val="24"/>
        </w:rPr>
        <w:t>655</w:t>
      </w:r>
      <w:r w:rsidR="00D217F4">
        <w:rPr>
          <w:b/>
          <w:szCs w:val="24"/>
        </w:rPr>
        <w:t xml:space="preserve"> </w:t>
      </w:r>
      <w:r>
        <w:rPr>
          <w:b/>
          <w:szCs w:val="24"/>
        </w:rPr>
        <w:t>hours.</w:t>
      </w:r>
    </w:p>
    <w:p w:rsidR="00D50FF6" w:rsidRPr="00771111" w:rsidRDefault="00D50FF6" w:rsidP="001F351F">
      <w:pPr>
        <w:tabs>
          <w:tab w:val="left" w:pos="90"/>
        </w:tabs>
        <w:suppressAutoHyphens/>
        <w:ind w:left="540" w:right="720"/>
        <w:jc w:val="both"/>
        <w:rPr>
          <w:b/>
          <w:szCs w:val="24"/>
        </w:rPr>
      </w:pPr>
    </w:p>
    <w:p w:rsidR="001F351F" w:rsidRPr="00771111" w:rsidRDefault="001F351F" w:rsidP="00CD36BA">
      <w:pPr>
        <w:tabs>
          <w:tab w:val="left" w:pos="-360"/>
          <w:tab w:val="left" w:pos="90"/>
        </w:tabs>
        <w:suppressAutoHyphens/>
        <w:ind w:left="-360"/>
        <w:jc w:val="both"/>
        <w:rPr>
          <w:szCs w:val="24"/>
        </w:rPr>
      </w:pPr>
      <w:r w:rsidRPr="00771111">
        <w:rPr>
          <w:szCs w:val="24"/>
        </w:rPr>
        <w:t xml:space="preserve">The Commission also estimates that between zero and </w:t>
      </w:r>
      <w:r w:rsidRPr="0018188D">
        <w:rPr>
          <w:szCs w:val="24"/>
        </w:rPr>
        <w:t>400</w:t>
      </w:r>
      <w:r w:rsidRPr="00771111">
        <w:rPr>
          <w:szCs w:val="24"/>
        </w:rPr>
        <w:t xml:space="preserve"> entities will annually file </w:t>
      </w:r>
      <w:r w:rsidR="008C5D45">
        <w:rPr>
          <w:szCs w:val="24"/>
        </w:rPr>
        <w:t xml:space="preserve">FCC </w:t>
      </w:r>
      <w:r w:rsidRPr="00771111">
        <w:rPr>
          <w:szCs w:val="24"/>
        </w:rPr>
        <w:t>Form 601 applications regarding eligibility for designated entity benefits.  We therefore estimate that there will be 400 entities.</w:t>
      </w:r>
    </w:p>
    <w:p w:rsidR="001F351F" w:rsidRPr="00771111" w:rsidRDefault="001F351F" w:rsidP="00CD36BA">
      <w:pPr>
        <w:tabs>
          <w:tab w:val="left" w:pos="-360"/>
          <w:tab w:val="left" w:pos="90"/>
        </w:tabs>
        <w:suppressAutoHyphens/>
        <w:ind w:left="-360"/>
        <w:jc w:val="both"/>
        <w:rPr>
          <w:szCs w:val="24"/>
        </w:rPr>
      </w:pPr>
    </w:p>
    <w:p w:rsidR="001F351F" w:rsidRPr="00771111" w:rsidRDefault="0018188D" w:rsidP="00CD36BA">
      <w:pPr>
        <w:tabs>
          <w:tab w:val="left" w:pos="-360"/>
          <w:tab w:val="left" w:pos="90"/>
        </w:tabs>
        <w:suppressAutoHyphens/>
        <w:ind w:left="-360"/>
        <w:jc w:val="both"/>
        <w:rPr>
          <w:szCs w:val="24"/>
        </w:rPr>
      </w:pPr>
      <w:r>
        <w:rPr>
          <w:szCs w:val="24"/>
        </w:rPr>
        <w:t>The Commission estimates</w:t>
      </w:r>
      <w:r w:rsidR="001F351F" w:rsidRPr="00771111">
        <w:rPr>
          <w:szCs w:val="24"/>
        </w:rPr>
        <w:t xml:space="preserve"> that 50% of </w:t>
      </w:r>
      <w:r w:rsidR="005E58A6" w:rsidRPr="00771111">
        <w:rPr>
          <w:szCs w:val="24"/>
        </w:rPr>
        <w:t>400</w:t>
      </w:r>
      <w:r w:rsidR="001F351F" w:rsidRPr="00771111">
        <w:rPr>
          <w:szCs w:val="24"/>
        </w:rPr>
        <w:t xml:space="preserve"> respondents (200) will complete the application themselves with no additional assistance and </w:t>
      </w:r>
      <w:r w:rsidR="005E58A6" w:rsidRPr="00771111">
        <w:rPr>
          <w:szCs w:val="24"/>
        </w:rPr>
        <w:t>the remaining</w:t>
      </w:r>
      <w:r w:rsidR="001F351F" w:rsidRPr="00771111">
        <w:rPr>
          <w:szCs w:val="24"/>
        </w:rPr>
        <w:t xml:space="preserve"> 50% (200) will contract </w:t>
      </w:r>
      <w:r w:rsidR="00CE0F16">
        <w:rPr>
          <w:szCs w:val="24"/>
        </w:rPr>
        <w:t>the completion of</w:t>
      </w:r>
      <w:r w:rsidR="001F351F" w:rsidRPr="00771111">
        <w:rPr>
          <w:szCs w:val="24"/>
        </w:rPr>
        <w:t xml:space="preserve"> the form to a law firm or application preparation service.  </w:t>
      </w:r>
    </w:p>
    <w:p w:rsidR="001F351F" w:rsidRPr="00771111" w:rsidRDefault="001F351F" w:rsidP="00CD36BA">
      <w:pPr>
        <w:tabs>
          <w:tab w:val="left" w:pos="-360"/>
          <w:tab w:val="left" w:pos="90"/>
        </w:tabs>
        <w:suppressAutoHyphens/>
        <w:ind w:left="-360"/>
        <w:jc w:val="both"/>
        <w:rPr>
          <w:szCs w:val="24"/>
        </w:rPr>
      </w:pPr>
    </w:p>
    <w:p w:rsidR="001F351F" w:rsidRPr="00771111" w:rsidRDefault="00CE0F16" w:rsidP="00CD36BA">
      <w:pPr>
        <w:tabs>
          <w:tab w:val="left" w:pos="-360"/>
          <w:tab w:val="left" w:pos="90"/>
        </w:tabs>
        <w:suppressAutoHyphens/>
        <w:ind w:left="-360"/>
        <w:jc w:val="both"/>
        <w:rPr>
          <w:szCs w:val="24"/>
        </w:rPr>
      </w:pPr>
      <w:r>
        <w:rPr>
          <w:szCs w:val="24"/>
        </w:rPr>
        <w:t xml:space="preserve">The Commission estimates the average </w:t>
      </w:r>
      <w:r w:rsidR="00A516A4">
        <w:rPr>
          <w:szCs w:val="24"/>
        </w:rPr>
        <w:t xml:space="preserve">burden per response to be </w:t>
      </w:r>
      <w:r w:rsidR="001F351F" w:rsidRPr="00771111">
        <w:rPr>
          <w:szCs w:val="24"/>
        </w:rPr>
        <w:t xml:space="preserve">approximately </w:t>
      </w:r>
      <w:r w:rsidR="004C7B1B">
        <w:rPr>
          <w:szCs w:val="24"/>
        </w:rPr>
        <w:t>1.25</w:t>
      </w:r>
      <w:r w:rsidR="004C7B1B" w:rsidRPr="00771111">
        <w:rPr>
          <w:szCs w:val="24"/>
        </w:rPr>
        <w:t xml:space="preserve"> </w:t>
      </w:r>
      <w:r w:rsidR="001F351F" w:rsidRPr="00771111">
        <w:rPr>
          <w:szCs w:val="24"/>
        </w:rPr>
        <w:t>hour</w:t>
      </w:r>
      <w:r w:rsidR="004C7B1B">
        <w:rPr>
          <w:szCs w:val="24"/>
        </w:rPr>
        <w:t>s</w:t>
      </w:r>
      <w:r w:rsidR="001F351F" w:rsidRPr="00771111">
        <w:rPr>
          <w:szCs w:val="24"/>
        </w:rPr>
        <w:t xml:space="preserve"> for those respondents completing the form themselves.  For those respondents hiring a consultant, we estimate a burden of approximately </w:t>
      </w:r>
      <w:r w:rsidR="004C7B1B">
        <w:rPr>
          <w:szCs w:val="24"/>
        </w:rPr>
        <w:t>45</w:t>
      </w:r>
      <w:r w:rsidR="004C7B1B" w:rsidRPr="00771111">
        <w:rPr>
          <w:szCs w:val="24"/>
        </w:rPr>
        <w:t xml:space="preserve"> </w:t>
      </w:r>
      <w:r w:rsidR="001F351F" w:rsidRPr="00771111">
        <w:rPr>
          <w:szCs w:val="24"/>
        </w:rPr>
        <w:t>minutes (0.</w:t>
      </w:r>
      <w:r w:rsidR="004C7B1B">
        <w:rPr>
          <w:szCs w:val="24"/>
        </w:rPr>
        <w:t>75</w:t>
      </w:r>
      <w:r w:rsidR="004C7B1B" w:rsidRPr="00771111">
        <w:rPr>
          <w:szCs w:val="24"/>
        </w:rPr>
        <w:t xml:space="preserve"> </w:t>
      </w:r>
      <w:r w:rsidR="001F351F" w:rsidRPr="00771111">
        <w:rPr>
          <w:szCs w:val="24"/>
        </w:rPr>
        <w:t xml:space="preserve">hours) to coordinate with the consultant. </w:t>
      </w:r>
    </w:p>
    <w:p w:rsidR="001F351F" w:rsidRDefault="001F351F" w:rsidP="001F351F">
      <w:pPr>
        <w:tabs>
          <w:tab w:val="left" w:pos="-360"/>
          <w:tab w:val="left" w:pos="90"/>
        </w:tabs>
        <w:suppressAutoHyphens/>
        <w:ind w:left="-360" w:right="630"/>
        <w:jc w:val="both"/>
        <w:rPr>
          <w:szCs w:val="24"/>
        </w:rPr>
      </w:pPr>
    </w:p>
    <w:p w:rsidR="00D02C3B" w:rsidRDefault="00D02C3B" w:rsidP="001F351F">
      <w:pPr>
        <w:tabs>
          <w:tab w:val="left" w:pos="-360"/>
          <w:tab w:val="left" w:pos="90"/>
        </w:tabs>
        <w:suppressAutoHyphens/>
        <w:ind w:left="-360" w:right="630"/>
        <w:jc w:val="both"/>
        <w:rPr>
          <w:szCs w:val="24"/>
        </w:rPr>
      </w:pPr>
    </w:p>
    <w:p w:rsidR="001F351F" w:rsidRPr="00771111" w:rsidRDefault="007031C8" w:rsidP="001F351F">
      <w:pPr>
        <w:tabs>
          <w:tab w:val="left" w:pos="90"/>
          <w:tab w:val="left" w:pos="540"/>
        </w:tabs>
        <w:suppressAutoHyphens/>
        <w:ind w:left="630" w:right="630"/>
        <w:jc w:val="both"/>
        <w:rPr>
          <w:szCs w:val="24"/>
        </w:rPr>
      </w:pPr>
      <w:r>
        <w:rPr>
          <w:szCs w:val="24"/>
        </w:rPr>
        <w:t xml:space="preserve"> </w:t>
      </w:r>
      <w:r w:rsidR="001F351F" w:rsidRPr="00771111">
        <w:rPr>
          <w:szCs w:val="24"/>
        </w:rPr>
        <w:t>The estimated annual burden is</w:t>
      </w:r>
      <w:r w:rsidR="00A516A4">
        <w:rPr>
          <w:szCs w:val="24"/>
        </w:rPr>
        <w:t>:</w:t>
      </w:r>
    </w:p>
    <w:p w:rsidR="001F351F" w:rsidRPr="00771111" w:rsidRDefault="001F351F" w:rsidP="001F351F">
      <w:pPr>
        <w:tabs>
          <w:tab w:val="left" w:pos="90"/>
        </w:tabs>
        <w:suppressAutoHyphens/>
        <w:ind w:left="360"/>
        <w:rPr>
          <w:szCs w:val="24"/>
        </w:rPr>
      </w:pPr>
    </w:p>
    <w:p w:rsidR="001F351F" w:rsidRPr="00771111" w:rsidRDefault="001F351F" w:rsidP="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1</w:t>
      </w:r>
      <w:r w:rsidR="004C7B1B">
        <w:rPr>
          <w:szCs w:val="24"/>
        </w:rPr>
        <w:t>.25</w:t>
      </w:r>
      <w:r w:rsidRPr="00771111">
        <w:rPr>
          <w:szCs w:val="24"/>
        </w:rPr>
        <w:t xml:space="preserve"> hour </w:t>
      </w:r>
      <w:r w:rsidR="00EA5F2C">
        <w:rPr>
          <w:szCs w:val="24"/>
        </w:rPr>
        <w:t xml:space="preserve">    </w:t>
      </w:r>
      <w:r w:rsidRPr="00771111">
        <w:rPr>
          <w:szCs w:val="24"/>
        </w:rPr>
        <w:t xml:space="preserve">= </w:t>
      </w:r>
      <w:r w:rsidR="00EA5F2C">
        <w:rPr>
          <w:szCs w:val="24"/>
        </w:rPr>
        <w:t xml:space="preserve"> </w:t>
      </w:r>
      <w:r w:rsidR="004C7B1B" w:rsidRPr="00771111">
        <w:rPr>
          <w:szCs w:val="24"/>
        </w:rPr>
        <w:t>2</w:t>
      </w:r>
      <w:r w:rsidR="004C7B1B">
        <w:rPr>
          <w:szCs w:val="24"/>
        </w:rPr>
        <w:t>50</w:t>
      </w:r>
      <w:r w:rsidR="004C7B1B" w:rsidRPr="00771111">
        <w:rPr>
          <w:szCs w:val="24"/>
        </w:rPr>
        <w:t xml:space="preserve"> </w:t>
      </w:r>
      <w:r w:rsidRPr="00771111">
        <w:rPr>
          <w:szCs w:val="24"/>
        </w:rPr>
        <w:t>hours</w:t>
      </w:r>
    </w:p>
    <w:p w:rsidR="001F351F" w:rsidRPr="00771111" w:rsidRDefault="001F351F" w:rsidP="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0.</w:t>
      </w:r>
      <w:r w:rsidR="004C7B1B">
        <w:rPr>
          <w:szCs w:val="24"/>
        </w:rPr>
        <w:t>7</w:t>
      </w:r>
      <w:r w:rsidRPr="00771111">
        <w:rPr>
          <w:szCs w:val="24"/>
        </w:rPr>
        <w:t xml:space="preserve">5 hours </w:t>
      </w:r>
      <w:r w:rsidR="003678D7">
        <w:rPr>
          <w:szCs w:val="24"/>
        </w:rPr>
        <w:t xml:space="preserve">   </w:t>
      </w:r>
      <w:r w:rsidRPr="00771111">
        <w:rPr>
          <w:szCs w:val="24"/>
        </w:rPr>
        <w:t xml:space="preserve">= </w:t>
      </w:r>
      <w:r w:rsidR="004C7B1B" w:rsidRPr="00771111">
        <w:rPr>
          <w:szCs w:val="24"/>
        </w:rPr>
        <w:t>1</w:t>
      </w:r>
      <w:r w:rsidR="004C7B1B">
        <w:rPr>
          <w:szCs w:val="24"/>
        </w:rPr>
        <w:t>50</w:t>
      </w:r>
      <w:r w:rsidR="004C7B1B" w:rsidRPr="00771111">
        <w:rPr>
          <w:szCs w:val="24"/>
        </w:rPr>
        <w:t xml:space="preserve"> </w:t>
      </w:r>
      <w:r w:rsidRPr="00771111">
        <w:rPr>
          <w:szCs w:val="24"/>
        </w:rPr>
        <w:t>hours</w:t>
      </w:r>
    </w:p>
    <w:p w:rsidR="001F351F" w:rsidRPr="00771111" w:rsidRDefault="001F351F" w:rsidP="001F351F">
      <w:pPr>
        <w:tabs>
          <w:tab w:val="left" w:pos="90"/>
        </w:tabs>
        <w:suppressAutoHyphens/>
        <w:ind w:left="360"/>
        <w:rPr>
          <w:szCs w:val="24"/>
        </w:rPr>
      </w:pPr>
    </w:p>
    <w:p w:rsidR="00A516A4" w:rsidRDefault="00A516A4" w:rsidP="001F351F">
      <w:pPr>
        <w:tabs>
          <w:tab w:val="left" w:pos="90"/>
        </w:tabs>
        <w:suppressAutoHyphens/>
        <w:ind w:left="720"/>
        <w:rPr>
          <w:b/>
          <w:szCs w:val="24"/>
        </w:rPr>
      </w:pPr>
      <w:r>
        <w:rPr>
          <w:b/>
          <w:szCs w:val="24"/>
        </w:rPr>
        <w:t xml:space="preserve">Annual burden hours:  </w:t>
      </w:r>
      <w:r w:rsidR="004C7B1B">
        <w:rPr>
          <w:b/>
          <w:szCs w:val="24"/>
        </w:rPr>
        <w:t xml:space="preserve">250 </w:t>
      </w:r>
      <w:r>
        <w:rPr>
          <w:b/>
          <w:szCs w:val="24"/>
        </w:rPr>
        <w:t xml:space="preserve">+ </w:t>
      </w:r>
      <w:r w:rsidR="004C7B1B">
        <w:rPr>
          <w:b/>
          <w:szCs w:val="24"/>
        </w:rPr>
        <w:t xml:space="preserve">150 </w:t>
      </w:r>
      <w:r>
        <w:rPr>
          <w:b/>
          <w:szCs w:val="24"/>
        </w:rPr>
        <w:t xml:space="preserve">= </w:t>
      </w:r>
      <w:r w:rsidR="004C7B1B">
        <w:rPr>
          <w:b/>
          <w:szCs w:val="24"/>
        </w:rPr>
        <w:t xml:space="preserve">400 </w:t>
      </w:r>
    </w:p>
    <w:p w:rsidR="00D50FF6" w:rsidRDefault="00D50FF6" w:rsidP="001F351F">
      <w:pPr>
        <w:tabs>
          <w:tab w:val="left" w:pos="90"/>
        </w:tabs>
        <w:suppressAutoHyphens/>
        <w:ind w:left="720"/>
        <w:rPr>
          <w:b/>
          <w:szCs w:val="24"/>
        </w:rPr>
      </w:pPr>
    </w:p>
    <w:p w:rsidR="0018188D" w:rsidRDefault="0018188D" w:rsidP="0018188D">
      <w:pPr>
        <w:tabs>
          <w:tab w:val="left" w:pos="90"/>
        </w:tabs>
        <w:suppressAutoHyphens/>
        <w:ind w:left="-360" w:right="720"/>
        <w:rPr>
          <w:b/>
          <w:smallCaps/>
          <w:szCs w:val="24"/>
        </w:rPr>
      </w:pPr>
      <w:r>
        <w:rPr>
          <w:b/>
          <w:smallCaps/>
          <w:szCs w:val="24"/>
        </w:rPr>
        <w:t>total annual burden hours:  221,</w:t>
      </w:r>
      <w:r w:rsidR="003E2F25">
        <w:rPr>
          <w:b/>
          <w:smallCaps/>
          <w:szCs w:val="24"/>
        </w:rPr>
        <w:t>655</w:t>
      </w:r>
      <w:r>
        <w:rPr>
          <w:b/>
          <w:smallCaps/>
          <w:szCs w:val="24"/>
        </w:rPr>
        <w:t xml:space="preserve"> + </w:t>
      </w:r>
      <w:r w:rsidR="004C7B1B">
        <w:rPr>
          <w:b/>
          <w:smallCaps/>
          <w:szCs w:val="24"/>
        </w:rPr>
        <w:t xml:space="preserve">400 </w:t>
      </w:r>
      <w:r>
        <w:rPr>
          <w:b/>
          <w:smallCaps/>
          <w:szCs w:val="24"/>
        </w:rPr>
        <w:t xml:space="preserve">= </w:t>
      </w:r>
      <w:r w:rsidR="004C7B1B">
        <w:rPr>
          <w:b/>
          <w:smallCaps/>
          <w:szCs w:val="24"/>
        </w:rPr>
        <w:t>222</w:t>
      </w:r>
      <w:r>
        <w:rPr>
          <w:b/>
          <w:smallCaps/>
          <w:szCs w:val="24"/>
        </w:rPr>
        <w:t>,</w:t>
      </w:r>
      <w:r w:rsidR="004C7B1B">
        <w:rPr>
          <w:b/>
          <w:smallCaps/>
          <w:szCs w:val="24"/>
        </w:rPr>
        <w:t>055</w:t>
      </w:r>
    </w:p>
    <w:p w:rsidR="00A51BFC" w:rsidRDefault="00A51BFC" w:rsidP="0018188D">
      <w:pPr>
        <w:tabs>
          <w:tab w:val="left" w:pos="90"/>
        </w:tabs>
        <w:suppressAutoHyphens/>
        <w:ind w:left="-360" w:right="720"/>
        <w:rPr>
          <w:b/>
          <w:smallCaps/>
          <w:szCs w:val="24"/>
        </w:rPr>
      </w:pPr>
    </w:p>
    <w:p w:rsidR="00A51BFC" w:rsidRDefault="00A51BFC" w:rsidP="0018188D">
      <w:pPr>
        <w:tabs>
          <w:tab w:val="left" w:pos="90"/>
        </w:tabs>
        <w:suppressAutoHyphens/>
        <w:ind w:left="-360" w:right="720"/>
        <w:rPr>
          <w:b/>
          <w:smallCaps/>
          <w:szCs w:val="24"/>
        </w:rPr>
      </w:pPr>
      <w:r>
        <w:rPr>
          <w:b/>
          <w:smallCaps/>
          <w:szCs w:val="24"/>
        </w:rPr>
        <w:t>Total Number of Respondents:  253,</w:t>
      </w:r>
      <w:r w:rsidR="003E2F25">
        <w:rPr>
          <w:b/>
          <w:smallCaps/>
          <w:szCs w:val="24"/>
        </w:rPr>
        <w:t>3</w:t>
      </w:r>
      <w:r>
        <w:rPr>
          <w:b/>
          <w:smallCaps/>
          <w:szCs w:val="24"/>
        </w:rPr>
        <w:t>20</w:t>
      </w:r>
    </w:p>
    <w:p w:rsidR="00A51BFC" w:rsidRDefault="00A51BFC" w:rsidP="0018188D">
      <w:pPr>
        <w:tabs>
          <w:tab w:val="left" w:pos="90"/>
        </w:tabs>
        <w:suppressAutoHyphens/>
        <w:ind w:left="-360" w:right="720"/>
        <w:rPr>
          <w:b/>
          <w:smallCaps/>
          <w:szCs w:val="24"/>
        </w:rPr>
      </w:pPr>
    </w:p>
    <w:p w:rsidR="00A51BFC" w:rsidRPr="0018188D" w:rsidRDefault="00A51BFC" w:rsidP="0018188D">
      <w:pPr>
        <w:tabs>
          <w:tab w:val="left" w:pos="90"/>
        </w:tabs>
        <w:suppressAutoHyphens/>
        <w:ind w:left="-360" w:right="720"/>
        <w:rPr>
          <w:b/>
          <w:szCs w:val="24"/>
        </w:rPr>
      </w:pPr>
      <w:r>
        <w:rPr>
          <w:b/>
          <w:smallCaps/>
          <w:szCs w:val="24"/>
        </w:rPr>
        <w:t>Total Number of Responses:  253,</w:t>
      </w:r>
      <w:r w:rsidR="003E2F25">
        <w:rPr>
          <w:b/>
          <w:smallCaps/>
          <w:szCs w:val="24"/>
        </w:rPr>
        <w:t>3</w:t>
      </w:r>
      <w:r>
        <w:rPr>
          <w:b/>
          <w:smallCaps/>
          <w:szCs w:val="24"/>
        </w:rPr>
        <w:t>20</w:t>
      </w:r>
    </w:p>
    <w:p w:rsidR="0063141B" w:rsidRPr="00771111" w:rsidRDefault="0063141B" w:rsidP="008523E0">
      <w:pPr>
        <w:tabs>
          <w:tab w:val="left" w:pos="90"/>
        </w:tabs>
        <w:suppressAutoHyphens/>
        <w:ind w:left="-360" w:right="720" w:hanging="720"/>
        <w:jc w:val="both"/>
        <w:rPr>
          <w:b/>
          <w:szCs w:val="24"/>
          <w:highlight w:val="yellow"/>
        </w:rPr>
      </w:pPr>
    </w:p>
    <w:p w:rsidR="0063141B" w:rsidRPr="00771111" w:rsidRDefault="00A516A4" w:rsidP="00CD36BA">
      <w:pPr>
        <w:tabs>
          <w:tab w:val="left" w:pos="90"/>
        </w:tabs>
        <w:suppressAutoHyphens/>
        <w:ind w:left="-360"/>
        <w:jc w:val="both"/>
        <w:rPr>
          <w:szCs w:val="24"/>
        </w:rPr>
      </w:pPr>
      <w:r>
        <w:rPr>
          <w:szCs w:val="24"/>
        </w:rPr>
        <w:t>Commission Rules require</w:t>
      </w:r>
      <w:r w:rsidR="0063141B" w:rsidRPr="00771111">
        <w:rPr>
          <w:szCs w:val="24"/>
        </w:rPr>
        <w:t xml:space="preserve"> that certain applicants obtain frequency coordination prior to submitting their application to the FCC.  We estimate that approximately 40% of the total respondents (</w:t>
      </w:r>
      <w:r w:rsidR="00F30052" w:rsidRPr="00771111">
        <w:rPr>
          <w:szCs w:val="24"/>
        </w:rPr>
        <w:t>101</w:t>
      </w:r>
      <w:r w:rsidR="0063141B" w:rsidRPr="00771111">
        <w:rPr>
          <w:szCs w:val="24"/>
        </w:rPr>
        <w:t>,</w:t>
      </w:r>
      <w:r w:rsidR="003E2F25">
        <w:rPr>
          <w:szCs w:val="24"/>
        </w:rPr>
        <w:t>328</w:t>
      </w:r>
      <w:r w:rsidR="0063141B" w:rsidRPr="00771111">
        <w:rPr>
          <w:szCs w:val="24"/>
        </w:rPr>
        <w:t xml:space="preserve"> respondents) are required to comply with frequency coordination requirements.  There is no additional time burden placed on the respondent for this third party disclosure requirement, however, it adds an extra </w:t>
      </w:r>
      <w:r w:rsidR="00B76B92">
        <w:rPr>
          <w:szCs w:val="24"/>
        </w:rPr>
        <w:t>“</w:t>
      </w:r>
      <w:r w:rsidR="0063141B" w:rsidRPr="00771111">
        <w:rPr>
          <w:szCs w:val="24"/>
        </w:rPr>
        <w:t>step</w:t>
      </w:r>
      <w:r w:rsidR="00B76B92">
        <w:rPr>
          <w:szCs w:val="24"/>
        </w:rPr>
        <w:t>”</w:t>
      </w:r>
      <w:r w:rsidR="0063141B" w:rsidRPr="00771111">
        <w:rPr>
          <w:szCs w:val="24"/>
        </w:rPr>
        <w:t xml:space="preserve">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00F7265A" w:rsidRPr="00771111">
        <w:rPr>
          <w:szCs w:val="24"/>
        </w:rPr>
        <w:t>.</w:t>
      </w:r>
      <w:r w:rsidR="0063141B" w:rsidRPr="00771111">
        <w:rPr>
          <w:szCs w:val="24"/>
        </w:rPr>
        <w:t xml:space="preserve"> </w:t>
      </w:r>
      <w:r w:rsidR="00F7265A" w:rsidRPr="00771111">
        <w:rPr>
          <w:szCs w:val="24"/>
        </w:rPr>
        <w:t xml:space="preserve"> The frequency coordinator must file</w:t>
      </w:r>
      <w:r w:rsidR="0063141B" w:rsidRPr="00771111">
        <w:rPr>
          <w:szCs w:val="24"/>
        </w:rPr>
        <w:t xml:space="preserve"> electronically.</w:t>
      </w:r>
    </w:p>
    <w:p w:rsidR="0063141B" w:rsidRDefault="0063141B" w:rsidP="00CD36BA">
      <w:pPr>
        <w:tabs>
          <w:tab w:val="left" w:pos="90"/>
        </w:tabs>
        <w:suppressAutoHyphens/>
        <w:ind w:left="-360"/>
        <w:jc w:val="both"/>
        <w:rPr>
          <w:szCs w:val="24"/>
          <w:highlight w:val="yellow"/>
        </w:rPr>
      </w:pPr>
    </w:p>
    <w:p w:rsidR="006776B4" w:rsidRDefault="00B76B92" w:rsidP="00CD36BA">
      <w:pPr>
        <w:tabs>
          <w:tab w:val="left" w:pos="90"/>
        </w:tabs>
        <w:suppressAutoHyphens/>
        <w:ind w:left="-360"/>
        <w:jc w:val="both"/>
        <w:rPr>
          <w:b/>
          <w:szCs w:val="24"/>
        </w:rPr>
      </w:pPr>
      <w:r>
        <w:rPr>
          <w:b/>
          <w:szCs w:val="24"/>
        </w:rPr>
        <w:t>“</w:t>
      </w:r>
      <w:r w:rsidR="006776B4" w:rsidRPr="006A0296">
        <w:rPr>
          <w:b/>
          <w:szCs w:val="24"/>
        </w:rPr>
        <w:t>In-House Cost</w:t>
      </w:r>
      <w:r>
        <w:rPr>
          <w:b/>
          <w:szCs w:val="24"/>
        </w:rPr>
        <w:t>”</w:t>
      </w:r>
      <w:r w:rsidR="006776B4" w:rsidRPr="006A0296">
        <w:rPr>
          <w:b/>
          <w:szCs w:val="24"/>
        </w:rPr>
        <w:t>:</w:t>
      </w:r>
    </w:p>
    <w:p w:rsidR="006776B4" w:rsidRPr="006A0296" w:rsidRDefault="006776B4" w:rsidP="00CD36BA">
      <w:pPr>
        <w:tabs>
          <w:tab w:val="left" w:pos="90"/>
        </w:tabs>
        <w:suppressAutoHyphens/>
        <w:ind w:left="-360"/>
        <w:jc w:val="both"/>
        <w:rPr>
          <w:b/>
          <w:szCs w:val="24"/>
        </w:rPr>
      </w:pPr>
    </w:p>
    <w:p w:rsidR="0063141B" w:rsidRPr="00771111" w:rsidRDefault="0063141B" w:rsidP="00CD36BA">
      <w:pPr>
        <w:tabs>
          <w:tab w:val="left" w:pos="90"/>
        </w:tabs>
        <w:suppressAutoHyphens/>
        <w:ind w:left="-360"/>
        <w:jc w:val="both"/>
        <w:rPr>
          <w:szCs w:val="24"/>
          <w:highlight w:val="yellow"/>
        </w:rPr>
      </w:pPr>
      <w:r w:rsidRPr="00771111">
        <w:rPr>
          <w:szCs w:val="24"/>
        </w:rPr>
        <w:t>Assuming that 50% of the respondents use personnel comparable in pay to a mid-to-senior level federal employee</w:t>
      </w:r>
      <w:r w:rsidR="00881CBA" w:rsidRPr="00771111">
        <w:rPr>
          <w:szCs w:val="24"/>
        </w:rPr>
        <w:t xml:space="preserve"> (GS-13, Step 5)</w:t>
      </w:r>
      <w:r w:rsidRPr="00771111">
        <w:rPr>
          <w:szCs w:val="24"/>
        </w:rPr>
        <w:t xml:space="preserve"> to prepare the collection, we estimate the cost to be about $</w:t>
      </w:r>
      <w:r w:rsidR="00626327">
        <w:rPr>
          <w:szCs w:val="24"/>
        </w:rPr>
        <w:t>50</w:t>
      </w:r>
      <w:r w:rsidR="005F1184" w:rsidRPr="00771111">
        <w:rPr>
          <w:szCs w:val="24"/>
        </w:rPr>
        <w:t>.</w:t>
      </w:r>
      <w:r w:rsidR="00626327">
        <w:rPr>
          <w:szCs w:val="24"/>
        </w:rPr>
        <w:t>04</w:t>
      </w:r>
      <w:r w:rsidR="00626327" w:rsidRPr="00771111">
        <w:rPr>
          <w:szCs w:val="24"/>
        </w:rPr>
        <w:t xml:space="preserve"> </w:t>
      </w:r>
      <w:r w:rsidRPr="00771111">
        <w:rPr>
          <w:szCs w:val="24"/>
        </w:rPr>
        <w:t>per hour @ 1.25</w:t>
      </w:r>
      <w:r w:rsidRPr="00771111">
        <w:rPr>
          <w:sz w:val="22"/>
          <w:szCs w:val="22"/>
        </w:rPr>
        <w:t xml:space="preserve"> </w:t>
      </w:r>
      <w:r w:rsidRPr="00771111">
        <w:rPr>
          <w:szCs w:val="24"/>
        </w:rPr>
        <w:t>hours per filing.  The cost per filing</w:t>
      </w:r>
      <w:r w:rsidR="00881CBA" w:rsidRPr="00771111">
        <w:rPr>
          <w:szCs w:val="24"/>
        </w:rPr>
        <w:t>: $</w:t>
      </w:r>
      <w:r w:rsidR="00626327">
        <w:rPr>
          <w:szCs w:val="24"/>
        </w:rPr>
        <w:t>50</w:t>
      </w:r>
      <w:r w:rsidR="00626327" w:rsidRPr="00771111">
        <w:rPr>
          <w:szCs w:val="24"/>
        </w:rPr>
        <w:t>.</w:t>
      </w:r>
      <w:r w:rsidR="00626327">
        <w:rPr>
          <w:szCs w:val="24"/>
        </w:rPr>
        <w:t>04</w:t>
      </w:r>
      <w:r w:rsidR="00626327" w:rsidRPr="00771111">
        <w:rPr>
          <w:szCs w:val="24"/>
        </w:rPr>
        <w:t xml:space="preserve"> </w:t>
      </w:r>
      <w:r w:rsidR="00881CBA" w:rsidRPr="00771111">
        <w:rPr>
          <w:szCs w:val="24"/>
        </w:rPr>
        <w:t>X 1.25</w:t>
      </w:r>
      <w:r w:rsidRPr="00771111">
        <w:rPr>
          <w:szCs w:val="24"/>
        </w:rPr>
        <w:t xml:space="preserve"> </w:t>
      </w:r>
      <w:r w:rsidR="00781AEB" w:rsidRPr="00771111">
        <w:rPr>
          <w:szCs w:val="24"/>
        </w:rPr>
        <w:t>= $</w:t>
      </w:r>
      <w:r w:rsidR="00626327" w:rsidRPr="00771111">
        <w:rPr>
          <w:szCs w:val="24"/>
        </w:rPr>
        <w:t>6</w:t>
      </w:r>
      <w:r w:rsidR="00626327">
        <w:rPr>
          <w:szCs w:val="24"/>
        </w:rPr>
        <w:t>2</w:t>
      </w:r>
      <w:r w:rsidR="00891027">
        <w:rPr>
          <w:szCs w:val="24"/>
        </w:rPr>
        <w:t>.</w:t>
      </w:r>
      <w:r w:rsidR="00626327">
        <w:rPr>
          <w:szCs w:val="24"/>
        </w:rPr>
        <w:t>55</w:t>
      </w:r>
      <w:r w:rsidRPr="00771111">
        <w:rPr>
          <w:szCs w:val="24"/>
        </w:rPr>
        <w:t>.</w:t>
      </w:r>
    </w:p>
    <w:p w:rsidR="00315F23" w:rsidRPr="00771111" w:rsidRDefault="00315F23" w:rsidP="00CD36BA">
      <w:pPr>
        <w:tabs>
          <w:tab w:val="left" w:pos="90"/>
        </w:tabs>
        <w:suppressAutoHyphens/>
        <w:ind w:left="-360"/>
        <w:jc w:val="both"/>
        <w:rPr>
          <w:b/>
          <w:szCs w:val="24"/>
          <w:highlight w:val="yellow"/>
        </w:rPr>
      </w:pPr>
    </w:p>
    <w:p w:rsidR="0063141B" w:rsidRPr="00771111" w:rsidRDefault="00881CBA" w:rsidP="00CD36BA">
      <w:pPr>
        <w:tabs>
          <w:tab w:val="left" w:pos="90"/>
        </w:tabs>
        <w:suppressAutoHyphens/>
        <w:ind w:left="720"/>
        <w:jc w:val="both"/>
        <w:rPr>
          <w:szCs w:val="24"/>
        </w:rPr>
      </w:pPr>
      <w:r w:rsidRPr="00771111">
        <w:rPr>
          <w:szCs w:val="24"/>
        </w:rPr>
        <w:t>12</w:t>
      </w:r>
      <w:r w:rsidR="00F30052" w:rsidRPr="00771111">
        <w:rPr>
          <w:szCs w:val="24"/>
        </w:rPr>
        <w:t>6</w:t>
      </w:r>
      <w:r w:rsidRPr="00771111">
        <w:rPr>
          <w:szCs w:val="24"/>
        </w:rPr>
        <w:t>,</w:t>
      </w:r>
      <w:r w:rsidR="005E48F3">
        <w:rPr>
          <w:szCs w:val="24"/>
        </w:rPr>
        <w:t>6</w:t>
      </w:r>
      <w:r w:rsidR="00CF343A" w:rsidRPr="00771111">
        <w:rPr>
          <w:szCs w:val="24"/>
        </w:rPr>
        <w:t>60</w:t>
      </w:r>
      <w:r w:rsidR="00A63A92" w:rsidRPr="00771111">
        <w:rPr>
          <w:szCs w:val="24"/>
        </w:rPr>
        <w:t xml:space="preserve"> </w:t>
      </w:r>
      <w:r w:rsidRPr="004A34D8">
        <w:rPr>
          <w:szCs w:val="24"/>
        </w:rPr>
        <w:t xml:space="preserve">applications </w:t>
      </w:r>
      <w:r w:rsidR="007F147B" w:rsidRPr="004A34D8">
        <w:rPr>
          <w:szCs w:val="24"/>
        </w:rPr>
        <w:t>x</w:t>
      </w:r>
      <w:r w:rsidR="0063141B" w:rsidRPr="004A34D8">
        <w:rPr>
          <w:szCs w:val="24"/>
        </w:rPr>
        <w:t xml:space="preserve"> $</w:t>
      </w:r>
      <w:r w:rsidR="005F1184" w:rsidRPr="004A34D8">
        <w:rPr>
          <w:szCs w:val="24"/>
        </w:rPr>
        <w:t>6</w:t>
      </w:r>
      <w:r w:rsidR="003678D7" w:rsidRPr="004A34D8">
        <w:rPr>
          <w:szCs w:val="24"/>
        </w:rPr>
        <w:t>2.55</w:t>
      </w:r>
      <w:r w:rsidR="0063141B" w:rsidRPr="004A34D8">
        <w:rPr>
          <w:szCs w:val="24"/>
        </w:rPr>
        <w:t xml:space="preserve"> per filing</w:t>
      </w:r>
      <w:r w:rsidR="0063141B" w:rsidRPr="00771111">
        <w:rPr>
          <w:szCs w:val="24"/>
        </w:rPr>
        <w:t xml:space="preserve"> = $</w:t>
      </w:r>
      <w:r w:rsidR="00287FE6" w:rsidRPr="00771111">
        <w:rPr>
          <w:szCs w:val="24"/>
        </w:rPr>
        <w:t>7</w:t>
      </w:r>
      <w:r w:rsidR="00B24EC7" w:rsidRPr="00771111">
        <w:rPr>
          <w:szCs w:val="24"/>
        </w:rPr>
        <w:t>,</w:t>
      </w:r>
      <w:r w:rsidR="00626327">
        <w:rPr>
          <w:szCs w:val="24"/>
        </w:rPr>
        <w:t>922</w:t>
      </w:r>
      <w:r w:rsidR="00891027">
        <w:rPr>
          <w:szCs w:val="24"/>
        </w:rPr>
        <w:t>,</w:t>
      </w:r>
      <w:r w:rsidR="00626327">
        <w:rPr>
          <w:szCs w:val="24"/>
        </w:rPr>
        <w:t>583</w:t>
      </w:r>
      <w:r w:rsidR="00287FE6" w:rsidRPr="00771111">
        <w:rPr>
          <w:szCs w:val="24"/>
        </w:rPr>
        <w:t>.</w:t>
      </w:r>
      <w:r w:rsidR="00626327">
        <w:rPr>
          <w:szCs w:val="24"/>
        </w:rPr>
        <w:t>0</w:t>
      </w:r>
      <w:r w:rsidR="00626327" w:rsidRPr="00771111">
        <w:rPr>
          <w:szCs w:val="24"/>
        </w:rPr>
        <w:t xml:space="preserve">0 </w:t>
      </w:r>
    </w:p>
    <w:p w:rsidR="0063141B" w:rsidRDefault="0063141B" w:rsidP="00CD36BA">
      <w:pPr>
        <w:tabs>
          <w:tab w:val="left" w:pos="90"/>
        </w:tabs>
        <w:suppressAutoHyphens/>
        <w:ind w:left="-360"/>
        <w:jc w:val="both"/>
        <w:rPr>
          <w:szCs w:val="24"/>
          <w:highlight w:val="yellow"/>
        </w:rPr>
      </w:pPr>
    </w:p>
    <w:p w:rsidR="00344008" w:rsidRPr="00771111" w:rsidRDefault="00344008" w:rsidP="00CD36BA">
      <w:pPr>
        <w:tabs>
          <w:tab w:val="left" w:pos="90"/>
        </w:tabs>
        <w:suppressAutoHyphens/>
        <w:ind w:left="-360"/>
        <w:jc w:val="both"/>
        <w:rPr>
          <w:szCs w:val="24"/>
          <w:highlight w:val="yellow"/>
        </w:rPr>
      </w:pPr>
    </w:p>
    <w:p w:rsidR="0063141B" w:rsidRPr="00771111" w:rsidRDefault="0074085D" w:rsidP="00CD36BA">
      <w:pPr>
        <w:tabs>
          <w:tab w:val="left" w:pos="90"/>
        </w:tabs>
        <w:suppressAutoHyphens/>
        <w:ind w:left="-360"/>
        <w:jc w:val="both"/>
        <w:rPr>
          <w:szCs w:val="24"/>
        </w:rPr>
      </w:pPr>
      <w:r>
        <w:rPr>
          <w:szCs w:val="24"/>
        </w:rPr>
        <w:t xml:space="preserve">The Commission estimates that </w:t>
      </w:r>
      <w:r w:rsidR="0063141B" w:rsidRPr="00771111">
        <w:rPr>
          <w:szCs w:val="24"/>
        </w:rPr>
        <w:t xml:space="preserve">50% will contract </w:t>
      </w:r>
      <w:r w:rsidR="007F147B">
        <w:rPr>
          <w:szCs w:val="24"/>
        </w:rPr>
        <w:t>the completion of</w:t>
      </w:r>
      <w:r w:rsidR="0063141B" w:rsidRPr="00771111">
        <w:rPr>
          <w:szCs w:val="24"/>
        </w:rPr>
        <w:t xml:space="preserve"> the form to a law firm or application preparation service and will spend approximately 30 minutes </w:t>
      </w:r>
      <w:r w:rsidR="00E6643C" w:rsidRPr="00771111">
        <w:rPr>
          <w:szCs w:val="24"/>
        </w:rPr>
        <w:t xml:space="preserve">(0.5 hours) </w:t>
      </w:r>
      <w:r w:rsidR="0063141B" w:rsidRPr="00771111">
        <w:rPr>
          <w:szCs w:val="24"/>
        </w:rPr>
        <w:t>coordinating this information. Assuming they use personnel comparable in pay to a mid-to-senior level federal employee to coordinate this submission we estimate the cost to be approximately $</w:t>
      </w:r>
      <w:r w:rsidR="00626327">
        <w:rPr>
          <w:szCs w:val="24"/>
        </w:rPr>
        <w:t>50</w:t>
      </w:r>
      <w:r w:rsidR="00626327" w:rsidRPr="00771111">
        <w:rPr>
          <w:szCs w:val="24"/>
        </w:rPr>
        <w:t>.</w:t>
      </w:r>
      <w:r w:rsidR="00626327">
        <w:rPr>
          <w:szCs w:val="24"/>
        </w:rPr>
        <w:t>04</w:t>
      </w:r>
      <w:r w:rsidR="00626327" w:rsidRPr="00771111">
        <w:rPr>
          <w:szCs w:val="24"/>
        </w:rPr>
        <w:t xml:space="preserve"> </w:t>
      </w:r>
      <w:r w:rsidR="0063141B" w:rsidRPr="00771111">
        <w:rPr>
          <w:szCs w:val="24"/>
        </w:rPr>
        <w:t xml:space="preserve">per hour @ </w:t>
      </w:r>
      <w:r w:rsidR="00535869" w:rsidRPr="00771111">
        <w:rPr>
          <w:szCs w:val="24"/>
        </w:rPr>
        <w:t>0</w:t>
      </w:r>
      <w:r w:rsidR="0063141B" w:rsidRPr="00771111">
        <w:rPr>
          <w:szCs w:val="24"/>
        </w:rPr>
        <w:t>.5 hours per filing.  The cost per filing = $</w:t>
      </w:r>
      <w:r w:rsidR="00626327" w:rsidRPr="00771111">
        <w:rPr>
          <w:szCs w:val="24"/>
        </w:rPr>
        <w:t>2</w:t>
      </w:r>
      <w:r w:rsidR="00626327">
        <w:rPr>
          <w:szCs w:val="24"/>
        </w:rPr>
        <w:t>5</w:t>
      </w:r>
      <w:r w:rsidR="00626327" w:rsidRPr="00771111">
        <w:rPr>
          <w:szCs w:val="24"/>
        </w:rPr>
        <w:t>.</w:t>
      </w:r>
      <w:r w:rsidR="00626327">
        <w:rPr>
          <w:szCs w:val="24"/>
        </w:rPr>
        <w:t>02</w:t>
      </w:r>
      <w:r w:rsidR="00B90D2F" w:rsidRPr="00771111">
        <w:rPr>
          <w:szCs w:val="24"/>
        </w:rPr>
        <w:t>.</w:t>
      </w:r>
    </w:p>
    <w:p w:rsidR="0063141B" w:rsidRPr="00771111" w:rsidRDefault="0063141B" w:rsidP="008523E0">
      <w:pPr>
        <w:tabs>
          <w:tab w:val="left" w:pos="90"/>
        </w:tabs>
        <w:suppressAutoHyphens/>
        <w:ind w:left="-360" w:right="720"/>
        <w:jc w:val="both"/>
        <w:rPr>
          <w:szCs w:val="24"/>
        </w:rPr>
      </w:pPr>
    </w:p>
    <w:p w:rsidR="0063141B" w:rsidRDefault="0063141B" w:rsidP="004B1BAE">
      <w:pPr>
        <w:tabs>
          <w:tab w:val="left" w:pos="90"/>
        </w:tabs>
        <w:suppressAutoHyphens/>
        <w:ind w:left="720" w:right="720"/>
        <w:jc w:val="both"/>
        <w:rPr>
          <w:szCs w:val="24"/>
        </w:rPr>
      </w:pPr>
      <w:r w:rsidRPr="00771111">
        <w:rPr>
          <w:szCs w:val="24"/>
        </w:rPr>
        <w:lastRenderedPageBreak/>
        <w:t>12</w:t>
      </w:r>
      <w:r w:rsidR="00F30052" w:rsidRPr="00771111">
        <w:rPr>
          <w:szCs w:val="24"/>
        </w:rPr>
        <w:t>6</w:t>
      </w:r>
      <w:r w:rsidRPr="00771111">
        <w:rPr>
          <w:szCs w:val="24"/>
        </w:rPr>
        <w:t>,</w:t>
      </w:r>
      <w:r w:rsidR="005E48F3">
        <w:rPr>
          <w:szCs w:val="24"/>
        </w:rPr>
        <w:t>6</w:t>
      </w:r>
      <w:r w:rsidR="00CF343A" w:rsidRPr="00771111">
        <w:rPr>
          <w:szCs w:val="24"/>
        </w:rPr>
        <w:t>60</w:t>
      </w:r>
      <w:r w:rsidRPr="00771111">
        <w:rPr>
          <w:szCs w:val="24"/>
        </w:rPr>
        <w:t xml:space="preserve"> applications </w:t>
      </w:r>
      <w:r w:rsidR="007F147B">
        <w:rPr>
          <w:szCs w:val="24"/>
        </w:rPr>
        <w:t>x</w:t>
      </w:r>
      <w:r w:rsidRPr="00771111">
        <w:rPr>
          <w:szCs w:val="24"/>
        </w:rPr>
        <w:t xml:space="preserve"> $</w:t>
      </w:r>
      <w:r w:rsidR="00626327" w:rsidRPr="00771111">
        <w:rPr>
          <w:szCs w:val="24"/>
        </w:rPr>
        <w:t>2</w:t>
      </w:r>
      <w:r w:rsidR="00626327">
        <w:rPr>
          <w:szCs w:val="24"/>
        </w:rPr>
        <w:t>5</w:t>
      </w:r>
      <w:r w:rsidR="00B90D2F" w:rsidRPr="00771111">
        <w:rPr>
          <w:szCs w:val="24"/>
        </w:rPr>
        <w:t>.</w:t>
      </w:r>
      <w:r w:rsidR="00626327">
        <w:rPr>
          <w:szCs w:val="24"/>
        </w:rPr>
        <w:t>02</w:t>
      </w:r>
      <w:r w:rsidR="00626327" w:rsidRPr="00771111">
        <w:rPr>
          <w:szCs w:val="24"/>
        </w:rPr>
        <w:t xml:space="preserve"> </w:t>
      </w:r>
      <w:r w:rsidRPr="00771111">
        <w:rPr>
          <w:szCs w:val="24"/>
        </w:rPr>
        <w:t>per filing = $</w:t>
      </w:r>
      <w:r w:rsidR="00287FE6" w:rsidRPr="00771111">
        <w:rPr>
          <w:szCs w:val="24"/>
        </w:rPr>
        <w:t>3</w:t>
      </w:r>
      <w:r w:rsidRPr="00771111">
        <w:rPr>
          <w:szCs w:val="24"/>
        </w:rPr>
        <w:t>,</w:t>
      </w:r>
      <w:r w:rsidR="00626327">
        <w:rPr>
          <w:szCs w:val="24"/>
        </w:rPr>
        <w:t>169</w:t>
      </w:r>
      <w:r w:rsidR="00891027">
        <w:rPr>
          <w:szCs w:val="24"/>
        </w:rPr>
        <w:t>,</w:t>
      </w:r>
      <w:r w:rsidR="00626327">
        <w:rPr>
          <w:szCs w:val="24"/>
        </w:rPr>
        <w:t>033</w:t>
      </w:r>
      <w:r w:rsidR="00287FE6" w:rsidRPr="00771111">
        <w:rPr>
          <w:szCs w:val="24"/>
        </w:rPr>
        <w:t>.</w:t>
      </w:r>
      <w:r w:rsidR="00891027">
        <w:rPr>
          <w:szCs w:val="24"/>
        </w:rPr>
        <w:t>2</w:t>
      </w:r>
      <w:r w:rsidR="00287FE6" w:rsidRPr="00771111">
        <w:rPr>
          <w:szCs w:val="24"/>
        </w:rPr>
        <w:t>0</w:t>
      </w:r>
    </w:p>
    <w:p w:rsidR="00BB29F9" w:rsidRDefault="00BB29F9" w:rsidP="004B1BAE">
      <w:pPr>
        <w:tabs>
          <w:tab w:val="left" w:pos="90"/>
        </w:tabs>
        <w:suppressAutoHyphens/>
        <w:ind w:left="720" w:right="720"/>
        <w:jc w:val="both"/>
        <w:rPr>
          <w:szCs w:val="24"/>
        </w:rPr>
      </w:pPr>
    </w:p>
    <w:p w:rsidR="00BB29F9" w:rsidRDefault="00BB29F9" w:rsidP="0085226E">
      <w:pPr>
        <w:tabs>
          <w:tab w:val="left" w:pos="90"/>
        </w:tabs>
        <w:suppressAutoHyphens/>
        <w:ind w:left="720" w:right="720"/>
        <w:rPr>
          <w:szCs w:val="24"/>
        </w:rPr>
      </w:pPr>
    </w:p>
    <w:p w:rsidR="003322D2" w:rsidRPr="008C2539" w:rsidRDefault="00BB29F9">
      <w:pPr>
        <w:tabs>
          <w:tab w:val="left" w:pos="90"/>
        </w:tabs>
        <w:suppressAutoHyphens/>
        <w:ind w:right="720"/>
        <w:rPr>
          <w:szCs w:val="24"/>
        </w:rPr>
      </w:pPr>
      <w:r w:rsidRPr="008C2539">
        <w:rPr>
          <w:szCs w:val="24"/>
        </w:rPr>
        <w:t xml:space="preserve">Assuming that 50% of the respondents </w:t>
      </w:r>
      <w:r w:rsidR="004C0506" w:rsidRPr="008C2539">
        <w:rPr>
          <w:szCs w:val="24"/>
        </w:rPr>
        <w:t xml:space="preserve">filing the 601 annually for designated entity benefits </w:t>
      </w:r>
      <w:r w:rsidRPr="008C2539">
        <w:rPr>
          <w:szCs w:val="24"/>
        </w:rPr>
        <w:t>use personnel comparable in pay to a mid-to-senior level federal employee (GS-13, Step 5) to prepare the collection, we estimate the cost to be about $</w:t>
      </w:r>
      <w:r w:rsidR="00626327">
        <w:rPr>
          <w:szCs w:val="24"/>
        </w:rPr>
        <w:t>50</w:t>
      </w:r>
      <w:r w:rsidR="00626327" w:rsidRPr="00771111">
        <w:rPr>
          <w:szCs w:val="24"/>
        </w:rPr>
        <w:t>.</w:t>
      </w:r>
      <w:r w:rsidR="00626327">
        <w:rPr>
          <w:szCs w:val="24"/>
        </w:rPr>
        <w:t>04</w:t>
      </w:r>
      <w:r w:rsidR="00626327" w:rsidRPr="00771111">
        <w:rPr>
          <w:szCs w:val="24"/>
        </w:rPr>
        <w:t xml:space="preserve"> </w:t>
      </w:r>
      <w:r w:rsidRPr="008C2539">
        <w:rPr>
          <w:szCs w:val="24"/>
        </w:rPr>
        <w:t>per hour @ 1 hour per filing.  The cost per filing</w:t>
      </w:r>
      <w:r w:rsidR="00D24086" w:rsidRPr="008C2539">
        <w:rPr>
          <w:szCs w:val="24"/>
        </w:rPr>
        <w:t xml:space="preserve"> =</w:t>
      </w:r>
      <w:r w:rsidRPr="008C2539">
        <w:rPr>
          <w:szCs w:val="24"/>
        </w:rPr>
        <w:t xml:space="preserve"> $</w:t>
      </w:r>
      <w:r w:rsidR="00626327">
        <w:rPr>
          <w:szCs w:val="24"/>
        </w:rPr>
        <w:t>50</w:t>
      </w:r>
      <w:r w:rsidR="00626327" w:rsidRPr="00771111">
        <w:rPr>
          <w:szCs w:val="24"/>
        </w:rPr>
        <w:t>.</w:t>
      </w:r>
      <w:r w:rsidR="00626327">
        <w:rPr>
          <w:szCs w:val="24"/>
        </w:rPr>
        <w:t>04</w:t>
      </w:r>
      <w:r w:rsidR="00D24086" w:rsidRPr="008C2539">
        <w:rPr>
          <w:szCs w:val="24"/>
        </w:rPr>
        <w:t>.</w:t>
      </w:r>
    </w:p>
    <w:p w:rsidR="003322D2" w:rsidRPr="008C2539" w:rsidRDefault="003322D2">
      <w:pPr>
        <w:tabs>
          <w:tab w:val="left" w:pos="90"/>
        </w:tabs>
        <w:suppressAutoHyphens/>
        <w:ind w:right="720"/>
        <w:rPr>
          <w:szCs w:val="24"/>
        </w:rPr>
      </w:pPr>
    </w:p>
    <w:p w:rsidR="003322D2" w:rsidRPr="008C2539" w:rsidRDefault="003322D2" w:rsidP="0085226E">
      <w:pPr>
        <w:tabs>
          <w:tab w:val="left" w:pos="90"/>
        </w:tabs>
        <w:suppressAutoHyphens/>
        <w:ind w:right="720"/>
        <w:jc w:val="right"/>
        <w:rPr>
          <w:szCs w:val="24"/>
        </w:rPr>
      </w:pPr>
    </w:p>
    <w:p w:rsidR="00BB29F9" w:rsidRPr="008C2539" w:rsidRDefault="00BB29F9" w:rsidP="0085226E">
      <w:pPr>
        <w:tabs>
          <w:tab w:val="left" w:pos="90"/>
        </w:tabs>
        <w:suppressAutoHyphens/>
        <w:ind w:right="720"/>
        <w:jc w:val="center"/>
        <w:rPr>
          <w:szCs w:val="24"/>
        </w:rPr>
      </w:pPr>
      <w:r w:rsidRPr="008C2539">
        <w:rPr>
          <w:szCs w:val="24"/>
        </w:rPr>
        <w:t>200 responses x $</w:t>
      </w:r>
      <w:r w:rsidR="00626327">
        <w:rPr>
          <w:szCs w:val="24"/>
        </w:rPr>
        <w:t>50</w:t>
      </w:r>
      <w:r w:rsidR="00626327" w:rsidRPr="00771111">
        <w:rPr>
          <w:szCs w:val="24"/>
        </w:rPr>
        <w:t>.</w:t>
      </w:r>
      <w:r w:rsidR="00626327">
        <w:rPr>
          <w:szCs w:val="24"/>
        </w:rPr>
        <w:t>04</w:t>
      </w:r>
      <w:r w:rsidR="00626327" w:rsidRPr="00771111">
        <w:rPr>
          <w:szCs w:val="24"/>
        </w:rPr>
        <w:t xml:space="preserve"> </w:t>
      </w:r>
      <w:r w:rsidRPr="008C2539">
        <w:rPr>
          <w:szCs w:val="24"/>
        </w:rPr>
        <w:t>per response     =  $</w:t>
      </w:r>
      <w:r w:rsidR="00626327">
        <w:rPr>
          <w:szCs w:val="24"/>
        </w:rPr>
        <w:t>10</w:t>
      </w:r>
      <w:r w:rsidRPr="008C2539">
        <w:rPr>
          <w:szCs w:val="24"/>
        </w:rPr>
        <w:t>,</w:t>
      </w:r>
      <w:r w:rsidR="00626327">
        <w:rPr>
          <w:szCs w:val="24"/>
        </w:rPr>
        <w:t>008</w:t>
      </w:r>
      <w:r w:rsidRPr="008C2539">
        <w:rPr>
          <w:szCs w:val="24"/>
        </w:rPr>
        <w:t>.00</w:t>
      </w:r>
    </w:p>
    <w:p w:rsidR="00BB29F9" w:rsidRPr="008C2539" w:rsidRDefault="00BB29F9" w:rsidP="00BB29F9">
      <w:pPr>
        <w:tabs>
          <w:tab w:val="left" w:pos="90"/>
        </w:tabs>
        <w:suppressAutoHyphens/>
        <w:ind w:right="720"/>
        <w:rPr>
          <w:szCs w:val="24"/>
        </w:rPr>
      </w:pPr>
    </w:p>
    <w:p w:rsidR="00BB29F9" w:rsidRPr="008C2539" w:rsidRDefault="00BB29F9" w:rsidP="00BB29F9">
      <w:pPr>
        <w:tabs>
          <w:tab w:val="left" w:pos="90"/>
        </w:tabs>
        <w:suppressAutoHyphens/>
        <w:ind w:right="720"/>
        <w:rPr>
          <w:szCs w:val="24"/>
        </w:rPr>
      </w:pPr>
    </w:p>
    <w:p w:rsidR="003322D2" w:rsidRPr="008C2539" w:rsidRDefault="003322D2" w:rsidP="003322D2">
      <w:pPr>
        <w:tabs>
          <w:tab w:val="left" w:pos="90"/>
        </w:tabs>
        <w:suppressAutoHyphens/>
        <w:ind w:right="720"/>
        <w:rPr>
          <w:szCs w:val="24"/>
        </w:rPr>
      </w:pPr>
      <w:r w:rsidRPr="008C2539">
        <w:rPr>
          <w:szCs w:val="24"/>
        </w:rPr>
        <w:t>The Commission estimates that 50% will contract the completion of the form to a law firm or application preparation service and will spend approximately 30 minutes (0.5 hours) coordinating this information. Assuming they use personnel comparable in pay to a mid-to-senior level federal employee to coordinate this submission we estimate the cost to be approximately $</w:t>
      </w:r>
      <w:r w:rsidR="00626327">
        <w:rPr>
          <w:szCs w:val="24"/>
        </w:rPr>
        <w:t>50</w:t>
      </w:r>
      <w:r w:rsidR="00626327" w:rsidRPr="00771111">
        <w:rPr>
          <w:szCs w:val="24"/>
        </w:rPr>
        <w:t>.</w:t>
      </w:r>
      <w:r w:rsidR="00626327">
        <w:rPr>
          <w:szCs w:val="24"/>
        </w:rPr>
        <w:t>04</w:t>
      </w:r>
      <w:r w:rsidR="00626327" w:rsidRPr="00771111">
        <w:rPr>
          <w:szCs w:val="24"/>
        </w:rPr>
        <w:t xml:space="preserve"> </w:t>
      </w:r>
      <w:r w:rsidRPr="008C2539">
        <w:rPr>
          <w:szCs w:val="24"/>
        </w:rPr>
        <w:t>per hour @ 0.5 hours per filing.  The cost per filing = $</w:t>
      </w:r>
      <w:r w:rsidR="00626327" w:rsidRPr="00771111">
        <w:rPr>
          <w:szCs w:val="24"/>
        </w:rPr>
        <w:t>2</w:t>
      </w:r>
      <w:r w:rsidR="00626327">
        <w:rPr>
          <w:szCs w:val="24"/>
        </w:rPr>
        <w:t>5</w:t>
      </w:r>
      <w:r w:rsidR="00626327" w:rsidRPr="00771111">
        <w:rPr>
          <w:szCs w:val="24"/>
        </w:rPr>
        <w:t>.</w:t>
      </w:r>
      <w:r w:rsidR="00626327">
        <w:rPr>
          <w:szCs w:val="24"/>
        </w:rPr>
        <w:t>02</w:t>
      </w:r>
      <w:r w:rsidRPr="008C2539">
        <w:rPr>
          <w:szCs w:val="24"/>
        </w:rPr>
        <w:t>.</w:t>
      </w:r>
    </w:p>
    <w:p w:rsidR="003322D2" w:rsidRPr="008C2539" w:rsidRDefault="003322D2" w:rsidP="0085226E">
      <w:pPr>
        <w:tabs>
          <w:tab w:val="left" w:pos="90"/>
        </w:tabs>
        <w:suppressAutoHyphens/>
        <w:ind w:right="720"/>
        <w:rPr>
          <w:szCs w:val="24"/>
        </w:rPr>
      </w:pPr>
    </w:p>
    <w:p w:rsidR="003322D2" w:rsidRPr="008C2539" w:rsidRDefault="003322D2" w:rsidP="0085226E">
      <w:pPr>
        <w:tabs>
          <w:tab w:val="left" w:pos="90"/>
        </w:tabs>
        <w:suppressAutoHyphens/>
        <w:ind w:right="720"/>
        <w:rPr>
          <w:szCs w:val="24"/>
        </w:rPr>
      </w:pPr>
      <w:r w:rsidRPr="008C2539">
        <w:rPr>
          <w:b/>
          <w:szCs w:val="24"/>
        </w:rPr>
        <w:t xml:space="preserve"> </w:t>
      </w:r>
      <w:r w:rsidRPr="008C2539">
        <w:rPr>
          <w:b/>
          <w:szCs w:val="24"/>
        </w:rPr>
        <w:tab/>
      </w:r>
      <w:r w:rsidRPr="008C2539">
        <w:rPr>
          <w:b/>
          <w:szCs w:val="24"/>
        </w:rPr>
        <w:tab/>
      </w:r>
      <w:r w:rsidRPr="008C2539">
        <w:rPr>
          <w:szCs w:val="24"/>
        </w:rPr>
        <w:tab/>
        <w:t>200 responses x $</w:t>
      </w:r>
      <w:r w:rsidR="00626327" w:rsidRPr="00771111">
        <w:rPr>
          <w:szCs w:val="24"/>
        </w:rPr>
        <w:t>2</w:t>
      </w:r>
      <w:r w:rsidR="00626327">
        <w:rPr>
          <w:szCs w:val="24"/>
        </w:rPr>
        <w:t>5</w:t>
      </w:r>
      <w:r w:rsidR="00626327" w:rsidRPr="00771111">
        <w:rPr>
          <w:szCs w:val="24"/>
        </w:rPr>
        <w:t>.</w:t>
      </w:r>
      <w:r w:rsidR="00626327">
        <w:rPr>
          <w:szCs w:val="24"/>
        </w:rPr>
        <w:t>02</w:t>
      </w:r>
      <w:r w:rsidR="00626327" w:rsidRPr="00771111">
        <w:rPr>
          <w:szCs w:val="24"/>
        </w:rPr>
        <w:t xml:space="preserve"> </w:t>
      </w:r>
      <w:r w:rsidRPr="008C2539">
        <w:rPr>
          <w:szCs w:val="24"/>
        </w:rPr>
        <w:t xml:space="preserve">per response = </w:t>
      </w:r>
      <w:r w:rsidR="0085226E" w:rsidRPr="008C2539">
        <w:rPr>
          <w:szCs w:val="24"/>
        </w:rPr>
        <w:t>$</w:t>
      </w:r>
      <w:r w:rsidR="00626327">
        <w:rPr>
          <w:szCs w:val="24"/>
        </w:rPr>
        <w:t>5,004</w:t>
      </w:r>
      <w:r w:rsidR="0085226E" w:rsidRPr="008C2539">
        <w:rPr>
          <w:szCs w:val="24"/>
        </w:rPr>
        <w:t>.00</w:t>
      </w:r>
    </w:p>
    <w:p w:rsidR="003322D2" w:rsidRPr="008C2539" w:rsidRDefault="003322D2" w:rsidP="0085226E">
      <w:pPr>
        <w:tabs>
          <w:tab w:val="left" w:pos="90"/>
        </w:tabs>
        <w:suppressAutoHyphens/>
        <w:ind w:right="720"/>
        <w:rPr>
          <w:b/>
          <w:szCs w:val="24"/>
        </w:rPr>
      </w:pPr>
    </w:p>
    <w:p w:rsidR="003322D2" w:rsidRPr="008C2539" w:rsidRDefault="003322D2" w:rsidP="0085226E">
      <w:pPr>
        <w:tabs>
          <w:tab w:val="left" w:pos="90"/>
        </w:tabs>
        <w:suppressAutoHyphens/>
        <w:ind w:right="720"/>
        <w:rPr>
          <w:b/>
          <w:szCs w:val="24"/>
        </w:rPr>
      </w:pPr>
    </w:p>
    <w:p w:rsidR="00EE3C78" w:rsidRPr="008C2539" w:rsidRDefault="00EE3C78" w:rsidP="0085226E">
      <w:pPr>
        <w:tabs>
          <w:tab w:val="left" w:pos="90"/>
        </w:tabs>
        <w:suppressAutoHyphens/>
        <w:ind w:right="720"/>
        <w:rPr>
          <w:b/>
          <w:szCs w:val="24"/>
        </w:rPr>
      </w:pPr>
      <w:r w:rsidRPr="008C2539">
        <w:rPr>
          <w:b/>
          <w:szCs w:val="24"/>
        </w:rPr>
        <w:tab/>
      </w:r>
      <w:r w:rsidRPr="008C2539">
        <w:rPr>
          <w:b/>
          <w:szCs w:val="24"/>
        </w:rPr>
        <w:tab/>
        <w:t xml:space="preserve">TOTAL IN-HOUSE COST: </w:t>
      </w:r>
    </w:p>
    <w:p w:rsidR="00EE3C78" w:rsidRPr="008C2539" w:rsidRDefault="00EE3C78" w:rsidP="0085226E">
      <w:pPr>
        <w:tabs>
          <w:tab w:val="left" w:pos="90"/>
        </w:tabs>
        <w:suppressAutoHyphens/>
        <w:ind w:right="720"/>
        <w:rPr>
          <w:b/>
          <w:szCs w:val="24"/>
        </w:rPr>
      </w:pPr>
    </w:p>
    <w:p w:rsidR="0063141B" w:rsidRDefault="00EE3C78" w:rsidP="0085226E">
      <w:pPr>
        <w:tabs>
          <w:tab w:val="left" w:pos="90"/>
        </w:tabs>
        <w:suppressAutoHyphens/>
        <w:ind w:right="720"/>
        <w:rPr>
          <w:b/>
          <w:szCs w:val="24"/>
        </w:rPr>
      </w:pPr>
      <w:r w:rsidRPr="008C2539">
        <w:rPr>
          <w:b/>
          <w:szCs w:val="24"/>
        </w:rPr>
        <w:tab/>
      </w:r>
      <w:r w:rsidRPr="008C2539">
        <w:rPr>
          <w:b/>
          <w:szCs w:val="24"/>
        </w:rPr>
        <w:tab/>
      </w:r>
      <w:r w:rsidR="00626327" w:rsidRPr="00626327">
        <w:rPr>
          <w:b/>
          <w:szCs w:val="24"/>
        </w:rPr>
        <w:t>$7,922,583</w:t>
      </w:r>
      <w:r w:rsidR="00B3727E" w:rsidRPr="008C2539">
        <w:rPr>
          <w:b/>
          <w:szCs w:val="24"/>
        </w:rPr>
        <w:t>.</w:t>
      </w:r>
      <w:r w:rsidR="00626327">
        <w:rPr>
          <w:b/>
          <w:szCs w:val="24"/>
        </w:rPr>
        <w:t>0</w:t>
      </w:r>
      <w:r w:rsidR="00626327" w:rsidRPr="008C2539">
        <w:rPr>
          <w:b/>
          <w:szCs w:val="24"/>
        </w:rPr>
        <w:t xml:space="preserve">0 </w:t>
      </w:r>
      <w:r w:rsidR="00B3727E" w:rsidRPr="008C2539">
        <w:rPr>
          <w:b/>
          <w:szCs w:val="24"/>
        </w:rPr>
        <w:t xml:space="preserve">+ </w:t>
      </w:r>
      <w:r w:rsidR="00626327" w:rsidRPr="00626327">
        <w:rPr>
          <w:b/>
          <w:szCs w:val="24"/>
        </w:rPr>
        <w:t>$3,169,033.20</w:t>
      </w:r>
      <w:r w:rsidRPr="008C2539">
        <w:rPr>
          <w:b/>
          <w:szCs w:val="24"/>
        </w:rPr>
        <w:t xml:space="preserve"> + </w:t>
      </w:r>
      <w:r w:rsidR="00626327" w:rsidRPr="00626327">
        <w:rPr>
          <w:b/>
          <w:szCs w:val="24"/>
        </w:rPr>
        <w:t>$10,008.00</w:t>
      </w:r>
      <w:r w:rsidR="00626327">
        <w:rPr>
          <w:b/>
          <w:szCs w:val="24"/>
        </w:rPr>
        <w:t xml:space="preserve"> </w:t>
      </w:r>
      <w:r w:rsidR="003678D7">
        <w:rPr>
          <w:b/>
          <w:szCs w:val="24"/>
        </w:rPr>
        <w:t xml:space="preserve">+ </w:t>
      </w:r>
      <w:r w:rsidR="00626327" w:rsidRPr="00626327">
        <w:rPr>
          <w:b/>
          <w:szCs w:val="24"/>
        </w:rPr>
        <w:t>$5,004.00</w:t>
      </w:r>
      <w:r w:rsidR="0063141B" w:rsidRPr="004A34D8">
        <w:rPr>
          <w:b/>
          <w:szCs w:val="24"/>
        </w:rPr>
        <w:t>= $</w:t>
      </w:r>
      <w:r w:rsidR="00626327" w:rsidRPr="004A34D8">
        <w:rPr>
          <w:b/>
          <w:szCs w:val="24"/>
        </w:rPr>
        <w:t>11</w:t>
      </w:r>
      <w:r w:rsidR="0085226E" w:rsidRPr="004A34D8">
        <w:rPr>
          <w:b/>
          <w:szCs w:val="24"/>
        </w:rPr>
        <w:t>,</w:t>
      </w:r>
      <w:r w:rsidR="003678D7" w:rsidRPr="004A34D8">
        <w:rPr>
          <w:b/>
          <w:szCs w:val="24"/>
        </w:rPr>
        <w:t>106</w:t>
      </w:r>
      <w:r w:rsidR="0085226E" w:rsidRPr="004A34D8">
        <w:rPr>
          <w:b/>
          <w:szCs w:val="24"/>
        </w:rPr>
        <w:t>,</w:t>
      </w:r>
      <w:r w:rsidR="00626327" w:rsidRPr="004A34D8">
        <w:rPr>
          <w:b/>
          <w:szCs w:val="24"/>
        </w:rPr>
        <w:t>628</w:t>
      </w:r>
      <w:r w:rsidR="0085226E" w:rsidRPr="004A34D8">
        <w:rPr>
          <w:b/>
          <w:szCs w:val="24"/>
        </w:rPr>
        <w:t>.</w:t>
      </w:r>
      <w:r w:rsidR="00626327" w:rsidRPr="004A34D8">
        <w:rPr>
          <w:b/>
          <w:szCs w:val="24"/>
        </w:rPr>
        <w:t>20</w:t>
      </w:r>
    </w:p>
    <w:p w:rsidR="00AA218B" w:rsidRDefault="00AA218B" w:rsidP="008523E0">
      <w:pPr>
        <w:tabs>
          <w:tab w:val="left" w:pos="90"/>
        </w:tabs>
        <w:suppressAutoHyphens/>
        <w:ind w:left="-720" w:right="720"/>
        <w:jc w:val="both"/>
        <w:rPr>
          <w:b/>
          <w:szCs w:val="24"/>
        </w:rPr>
      </w:pPr>
    </w:p>
    <w:p w:rsidR="00AA218B" w:rsidRDefault="00AA218B" w:rsidP="008523E0">
      <w:pPr>
        <w:tabs>
          <w:tab w:val="left" w:pos="90"/>
        </w:tabs>
        <w:suppressAutoHyphens/>
        <w:ind w:left="-720" w:right="720"/>
        <w:jc w:val="both"/>
        <w:rPr>
          <w:b/>
          <w:szCs w:val="24"/>
        </w:rPr>
      </w:pPr>
    </w:p>
    <w:p w:rsidR="0063141B" w:rsidRPr="00771111" w:rsidRDefault="0063141B" w:rsidP="008523E0">
      <w:pPr>
        <w:tabs>
          <w:tab w:val="left" w:pos="90"/>
        </w:tabs>
        <w:suppressAutoHyphens/>
        <w:ind w:left="-720" w:right="720"/>
        <w:jc w:val="both"/>
        <w:rPr>
          <w:szCs w:val="24"/>
        </w:rPr>
      </w:pPr>
      <w:r w:rsidRPr="00771111">
        <w:rPr>
          <w:szCs w:val="24"/>
        </w:rPr>
        <w:t>13.  Cost to the Respondent:</w:t>
      </w:r>
    </w:p>
    <w:p w:rsidR="00E66D2B" w:rsidRPr="00771111" w:rsidRDefault="00E66D2B" w:rsidP="008523E0">
      <w:pPr>
        <w:tabs>
          <w:tab w:val="left" w:pos="90"/>
        </w:tabs>
        <w:suppressAutoHyphens/>
        <w:ind w:left="-360" w:right="720" w:firstLine="360"/>
        <w:jc w:val="both"/>
        <w:rPr>
          <w:szCs w:val="24"/>
        </w:rPr>
      </w:pPr>
    </w:p>
    <w:p w:rsidR="00E66D2B" w:rsidRPr="00771111" w:rsidRDefault="00781AEB" w:rsidP="008523E0">
      <w:pPr>
        <w:tabs>
          <w:tab w:val="left" w:pos="-360"/>
        </w:tabs>
        <w:suppressAutoHyphens/>
        <w:ind w:left="-360" w:right="720"/>
        <w:jc w:val="both"/>
        <w:rPr>
          <w:szCs w:val="24"/>
        </w:rPr>
      </w:pPr>
      <w:r w:rsidRPr="00771111">
        <w:rPr>
          <w:szCs w:val="24"/>
        </w:rPr>
        <w:t xml:space="preserve">a. </w:t>
      </w:r>
      <w:r w:rsidR="00E66D2B" w:rsidRPr="00771111">
        <w:rPr>
          <w:szCs w:val="24"/>
        </w:rPr>
        <w:tab/>
        <w:t>T</w:t>
      </w:r>
      <w:r w:rsidR="007C1EBA" w:rsidRPr="00771111">
        <w:rPr>
          <w:szCs w:val="24"/>
        </w:rPr>
        <w:t>otal annualized capital/start-up costs: $0.00</w:t>
      </w:r>
    </w:p>
    <w:p w:rsidR="00E66D2B" w:rsidRPr="00771111" w:rsidRDefault="00E66D2B" w:rsidP="008523E0">
      <w:pPr>
        <w:tabs>
          <w:tab w:val="left" w:pos="-360"/>
        </w:tabs>
        <w:suppressAutoHyphens/>
        <w:ind w:left="-360" w:right="720"/>
        <w:jc w:val="both"/>
        <w:rPr>
          <w:szCs w:val="24"/>
        </w:rPr>
      </w:pPr>
    </w:p>
    <w:p w:rsidR="0063141B" w:rsidRPr="00771111" w:rsidRDefault="00781AEB" w:rsidP="0094514D">
      <w:pPr>
        <w:numPr>
          <w:ilvl w:val="0"/>
          <w:numId w:val="16"/>
        </w:numPr>
        <w:tabs>
          <w:tab w:val="clear" w:pos="720"/>
          <w:tab w:val="left" w:pos="-360"/>
          <w:tab w:val="num" w:pos="0"/>
        </w:tabs>
        <w:suppressAutoHyphens/>
        <w:ind w:left="-360" w:right="720" w:firstLine="0"/>
        <w:jc w:val="both"/>
        <w:rPr>
          <w:szCs w:val="24"/>
        </w:rPr>
      </w:pPr>
      <w:r w:rsidRPr="00771111">
        <w:rPr>
          <w:szCs w:val="24"/>
        </w:rPr>
        <w:t>Total</w:t>
      </w:r>
      <w:r w:rsidR="0063141B" w:rsidRPr="00771111">
        <w:rPr>
          <w:szCs w:val="24"/>
        </w:rPr>
        <w:t xml:space="preserve"> </w:t>
      </w:r>
      <w:r w:rsidR="00E66D2B" w:rsidRPr="00771111">
        <w:rPr>
          <w:szCs w:val="24"/>
        </w:rPr>
        <w:t xml:space="preserve">annualized cost requested </w:t>
      </w:r>
      <w:r w:rsidR="0063141B" w:rsidRPr="00771111">
        <w:rPr>
          <w:szCs w:val="24"/>
        </w:rPr>
        <w:t>to prepare FCC 601</w:t>
      </w:r>
      <w:r w:rsidR="00C25FF7" w:rsidRPr="00771111">
        <w:rPr>
          <w:szCs w:val="24"/>
        </w:rPr>
        <w:t xml:space="preserve"> are</w:t>
      </w:r>
      <w:r w:rsidR="0063141B" w:rsidRPr="00771111">
        <w:rPr>
          <w:szCs w:val="24"/>
        </w:rPr>
        <w:t>:</w:t>
      </w:r>
    </w:p>
    <w:p w:rsidR="008C2539" w:rsidRPr="00771111" w:rsidRDefault="008C2539" w:rsidP="008523E0">
      <w:pPr>
        <w:tabs>
          <w:tab w:val="left" w:pos="-360"/>
        </w:tabs>
        <w:suppressAutoHyphens/>
        <w:ind w:left="-360" w:right="720"/>
        <w:jc w:val="both"/>
        <w:rPr>
          <w:szCs w:val="24"/>
        </w:rPr>
      </w:pPr>
    </w:p>
    <w:p w:rsidR="0063141B" w:rsidRPr="00771111" w:rsidRDefault="0063141B" w:rsidP="004B1BAE">
      <w:pPr>
        <w:tabs>
          <w:tab w:val="left" w:pos="-360"/>
        </w:tabs>
        <w:suppressAutoHyphens/>
        <w:ind w:left="720" w:right="720"/>
        <w:jc w:val="both"/>
        <w:rPr>
          <w:szCs w:val="24"/>
        </w:rPr>
      </w:pPr>
      <w:r w:rsidRPr="00771111">
        <w:rPr>
          <w:szCs w:val="24"/>
        </w:rPr>
        <w:t xml:space="preserve">There is no </w:t>
      </w:r>
      <w:r w:rsidR="000907AB" w:rsidRPr="00771111">
        <w:rPr>
          <w:szCs w:val="24"/>
        </w:rPr>
        <w:t xml:space="preserve">cost to file the application </w:t>
      </w:r>
      <w:r w:rsidRPr="00771111">
        <w:rPr>
          <w:szCs w:val="24"/>
        </w:rPr>
        <w:t>electronic</w:t>
      </w:r>
      <w:r w:rsidR="000907AB" w:rsidRPr="00771111">
        <w:rPr>
          <w:szCs w:val="24"/>
        </w:rPr>
        <w:t>ally</w:t>
      </w:r>
      <w:r w:rsidRPr="00771111">
        <w:rPr>
          <w:szCs w:val="24"/>
        </w:rPr>
        <w:t xml:space="preserve"> with the FCC</w:t>
      </w:r>
      <w:r w:rsidR="00344008">
        <w:rPr>
          <w:szCs w:val="24"/>
        </w:rPr>
        <w:t>.</w:t>
      </w:r>
      <w:r w:rsidRPr="00771111">
        <w:rPr>
          <w:szCs w:val="24"/>
        </w:rPr>
        <w:t xml:space="preserve"> </w:t>
      </w:r>
    </w:p>
    <w:p w:rsidR="0063141B" w:rsidRDefault="0063141B" w:rsidP="008523E0">
      <w:pPr>
        <w:tabs>
          <w:tab w:val="left" w:pos="-360"/>
        </w:tabs>
        <w:suppressAutoHyphens/>
        <w:ind w:left="-360" w:right="720"/>
        <w:jc w:val="both"/>
        <w:rPr>
          <w:szCs w:val="24"/>
          <w:highlight w:val="yellow"/>
        </w:rPr>
      </w:pPr>
    </w:p>
    <w:p w:rsidR="00344008" w:rsidRPr="00771111" w:rsidRDefault="00344008" w:rsidP="008523E0">
      <w:pPr>
        <w:tabs>
          <w:tab w:val="left" w:pos="-360"/>
        </w:tabs>
        <w:suppressAutoHyphens/>
        <w:ind w:left="-360" w:right="720"/>
        <w:jc w:val="both"/>
        <w:rPr>
          <w:szCs w:val="24"/>
          <w:highlight w:val="yellow"/>
        </w:rPr>
      </w:pPr>
    </w:p>
    <w:p w:rsidR="0063141B" w:rsidRPr="00771111" w:rsidRDefault="0063141B" w:rsidP="008523E0">
      <w:pPr>
        <w:tabs>
          <w:tab w:val="left" w:pos="-360"/>
        </w:tabs>
        <w:suppressAutoHyphens/>
        <w:ind w:left="-360" w:right="720"/>
        <w:jc w:val="both"/>
        <w:rPr>
          <w:szCs w:val="24"/>
        </w:rPr>
      </w:pPr>
      <w:r w:rsidRPr="00771111">
        <w:rPr>
          <w:szCs w:val="24"/>
        </w:rPr>
        <w:t>FCC application filing fees:</w:t>
      </w:r>
    </w:p>
    <w:p w:rsidR="000765B8" w:rsidRPr="00771111" w:rsidRDefault="000765B8" w:rsidP="008523E0">
      <w:pPr>
        <w:tabs>
          <w:tab w:val="left" w:pos="90"/>
        </w:tabs>
        <w:suppressAutoHyphens/>
        <w:ind w:left="-360" w:right="720" w:firstLine="360"/>
        <w:jc w:val="both"/>
        <w:rPr>
          <w:szCs w:val="24"/>
          <w:highlight w:val="yellow"/>
        </w:rPr>
      </w:pPr>
    </w:p>
    <w:p w:rsidR="00C95995" w:rsidRPr="00771111" w:rsidRDefault="0063141B" w:rsidP="00CD36BA">
      <w:pPr>
        <w:tabs>
          <w:tab w:val="left" w:pos="90"/>
        </w:tabs>
        <w:suppressAutoHyphens/>
        <w:ind w:left="-360"/>
        <w:jc w:val="both"/>
        <w:rPr>
          <w:szCs w:val="24"/>
          <w:highlight w:val="yellow"/>
        </w:rPr>
      </w:pPr>
      <w:r w:rsidRPr="00771111">
        <w:rPr>
          <w:szCs w:val="24"/>
        </w:rPr>
        <w:t xml:space="preserve">We estimate that </w:t>
      </w:r>
      <w:r w:rsidR="00781AEB" w:rsidRPr="00771111">
        <w:rPr>
          <w:szCs w:val="24"/>
        </w:rPr>
        <w:t>approximately</w:t>
      </w:r>
      <w:r w:rsidRPr="00771111">
        <w:rPr>
          <w:szCs w:val="24"/>
        </w:rPr>
        <w:t xml:space="preserve"> 75% of </w:t>
      </w:r>
      <w:r w:rsidR="004B1BAE" w:rsidRPr="00771111">
        <w:rPr>
          <w:szCs w:val="24"/>
        </w:rPr>
        <w:t>25</w:t>
      </w:r>
      <w:r w:rsidR="00CA6136" w:rsidRPr="00771111">
        <w:rPr>
          <w:szCs w:val="24"/>
        </w:rPr>
        <w:t>3</w:t>
      </w:r>
      <w:r w:rsidR="004B1BAE" w:rsidRPr="00771111">
        <w:rPr>
          <w:szCs w:val="24"/>
        </w:rPr>
        <w:t>,</w:t>
      </w:r>
      <w:r w:rsidR="00CE2C3C">
        <w:rPr>
          <w:szCs w:val="24"/>
        </w:rPr>
        <w:t>3</w:t>
      </w:r>
      <w:r w:rsidR="004B1BAE" w:rsidRPr="00771111">
        <w:rPr>
          <w:szCs w:val="24"/>
        </w:rPr>
        <w:t xml:space="preserve">20 </w:t>
      </w:r>
      <w:r w:rsidR="000907AB" w:rsidRPr="00771111">
        <w:rPr>
          <w:szCs w:val="24"/>
        </w:rPr>
        <w:t xml:space="preserve">various </w:t>
      </w:r>
      <w:r w:rsidRPr="00771111">
        <w:rPr>
          <w:szCs w:val="24"/>
        </w:rPr>
        <w:t xml:space="preserve">applications filed require an application fee </w:t>
      </w:r>
      <w:r w:rsidR="00781AEB" w:rsidRPr="00771111">
        <w:rPr>
          <w:szCs w:val="24"/>
        </w:rPr>
        <w:t>of</w:t>
      </w:r>
      <w:r w:rsidRPr="00771111">
        <w:rPr>
          <w:szCs w:val="24"/>
        </w:rPr>
        <w:t xml:space="preserve"> $</w:t>
      </w:r>
      <w:r w:rsidR="00587307" w:rsidRPr="00771111">
        <w:rPr>
          <w:szCs w:val="24"/>
        </w:rPr>
        <w:t>6</w:t>
      </w:r>
      <w:r w:rsidR="00587307">
        <w:rPr>
          <w:szCs w:val="24"/>
        </w:rPr>
        <w:t>5</w:t>
      </w:r>
      <w:r w:rsidRPr="00771111">
        <w:rPr>
          <w:szCs w:val="24"/>
        </w:rPr>
        <w:t>-$</w:t>
      </w:r>
      <w:r w:rsidR="00587307">
        <w:rPr>
          <w:szCs w:val="24"/>
        </w:rPr>
        <w:t>430</w:t>
      </w:r>
      <w:r w:rsidR="00587307" w:rsidRPr="00771111">
        <w:rPr>
          <w:szCs w:val="24"/>
        </w:rPr>
        <w:t xml:space="preserve"> </w:t>
      </w:r>
      <w:r w:rsidR="000907AB" w:rsidRPr="00771111">
        <w:rPr>
          <w:szCs w:val="24"/>
        </w:rPr>
        <w:t>each</w:t>
      </w:r>
      <w:r w:rsidRPr="00771111">
        <w:rPr>
          <w:szCs w:val="24"/>
        </w:rPr>
        <w:t>. (The balance of the respondents would be exempt</w:t>
      </w:r>
      <w:r w:rsidR="000907AB" w:rsidRPr="00771111">
        <w:rPr>
          <w:szCs w:val="24"/>
        </w:rPr>
        <w:t xml:space="preserve"> from filing fees due to type of entity, i.e. p</w:t>
      </w:r>
      <w:r w:rsidRPr="00771111">
        <w:rPr>
          <w:szCs w:val="24"/>
        </w:rPr>
        <w:t xml:space="preserve">ublic </w:t>
      </w:r>
      <w:r w:rsidR="000907AB" w:rsidRPr="00771111">
        <w:rPr>
          <w:szCs w:val="24"/>
        </w:rPr>
        <w:t>s</w:t>
      </w:r>
      <w:r w:rsidRPr="00771111">
        <w:rPr>
          <w:szCs w:val="24"/>
        </w:rPr>
        <w:t xml:space="preserve">afety, governmental entities, </w:t>
      </w:r>
      <w:r w:rsidR="000907AB" w:rsidRPr="00771111">
        <w:rPr>
          <w:szCs w:val="24"/>
        </w:rPr>
        <w:t>n</w:t>
      </w:r>
      <w:r w:rsidRPr="00771111">
        <w:rPr>
          <w:szCs w:val="24"/>
        </w:rPr>
        <w:t xml:space="preserve">on-commercial educational broadcast, or because the purpose for which they are filing does not require a fee.)  </w:t>
      </w:r>
    </w:p>
    <w:p w:rsidR="0039081A" w:rsidRPr="00771111" w:rsidRDefault="0039081A" w:rsidP="00CD36BA">
      <w:pPr>
        <w:tabs>
          <w:tab w:val="left" w:pos="90"/>
        </w:tabs>
        <w:suppressAutoHyphens/>
        <w:ind w:left="-360"/>
        <w:jc w:val="both"/>
        <w:rPr>
          <w:sz w:val="22"/>
          <w:szCs w:val="22"/>
          <w:highlight w:val="yellow"/>
        </w:rPr>
      </w:pPr>
    </w:p>
    <w:p w:rsidR="0063141B" w:rsidRPr="00771111" w:rsidRDefault="0063141B" w:rsidP="00CD36BA">
      <w:pPr>
        <w:tabs>
          <w:tab w:val="left" w:pos="90"/>
        </w:tabs>
        <w:suppressAutoHyphens/>
        <w:ind w:left="-360"/>
        <w:jc w:val="both"/>
        <w:rPr>
          <w:szCs w:val="24"/>
        </w:rPr>
      </w:pPr>
      <w:r w:rsidRPr="00771111">
        <w:rPr>
          <w:szCs w:val="24"/>
        </w:rPr>
        <w:t>For purposes of this submission, we estimate the total application fees using an average of $1</w:t>
      </w:r>
      <w:r w:rsidR="001C0D70" w:rsidRPr="00771111">
        <w:rPr>
          <w:szCs w:val="24"/>
        </w:rPr>
        <w:t>25</w:t>
      </w:r>
      <w:r w:rsidRPr="00771111">
        <w:rPr>
          <w:szCs w:val="24"/>
        </w:rPr>
        <w:t xml:space="preserve"> per filing</w:t>
      </w:r>
      <w:r w:rsidR="0039081A" w:rsidRPr="00771111">
        <w:rPr>
          <w:szCs w:val="24"/>
        </w:rPr>
        <w:t>:</w:t>
      </w:r>
    </w:p>
    <w:p w:rsidR="0063141B" w:rsidRPr="00771111" w:rsidRDefault="0063141B" w:rsidP="00CD36BA">
      <w:pPr>
        <w:tabs>
          <w:tab w:val="left" w:pos="90"/>
        </w:tabs>
        <w:suppressAutoHyphens/>
        <w:ind w:left="-360"/>
        <w:jc w:val="both"/>
        <w:rPr>
          <w:szCs w:val="24"/>
          <w:highlight w:val="yellow"/>
        </w:rPr>
      </w:pPr>
    </w:p>
    <w:p w:rsidR="0063141B" w:rsidRPr="00771111" w:rsidRDefault="0063141B" w:rsidP="004B1BAE">
      <w:pPr>
        <w:tabs>
          <w:tab w:val="left" w:pos="90"/>
        </w:tabs>
        <w:suppressAutoHyphens/>
        <w:ind w:left="720" w:right="720"/>
        <w:jc w:val="both"/>
        <w:rPr>
          <w:szCs w:val="24"/>
        </w:rPr>
      </w:pPr>
      <w:r w:rsidRPr="00771111">
        <w:rPr>
          <w:szCs w:val="24"/>
        </w:rPr>
        <w:t>2</w:t>
      </w:r>
      <w:r w:rsidR="00CF343A" w:rsidRPr="00771111">
        <w:rPr>
          <w:szCs w:val="24"/>
        </w:rPr>
        <w:t>5</w:t>
      </w:r>
      <w:r w:rsidR="00CA6136" w:rsidRPr="00771111">
        <w:rPr>
          <w:szCs w:val="24"/>
        </w:rPr>
        <w:t>3</w:t>
      </w:r>
      <w:r w:rsidRPr="00771111">
        <w:rPr>
          <w:szCs w:val="24"/>
        </w:rPr>
        <w:t>,</w:t>
      </w:r>
      <w:r w:rsidR="00CE2C3C">
        <w:rPr>
          <w:szCs w:val="24"/>
        </w:rPr>
        <w:t>3</w:t>
      </w:r>
      <w:r w:rsidR="00CF343A" w:rsidRPr="00771111">
        <w:rPr>
          <w:szCs w:val="24"/>
        </w:rPr>
        <w:t>20</w:t>
      </w:r>
      <w:r w:rsidRPr="00771111">
        <w:rPr>
          <w:szCs w:val="24"/>
        </w:rPr>
        <w:t xml:space="preserve"> total respondents </w:t>
      </w:r>
      <w:r w:rsidR="007F147B">
        <w:rPr>
          <w:szCs w:val="24"/>
        </w:rPr>
        <w:t>x</w:t>
      </w:r>
      <w:r w:rsidRPr="00771111">
        <w:rPr>
          <w:szCs w:val="24"/>
        </w:rPr>
        <w:t xml:space="preserve"> 75% (feeable) = 18</w:t>
      </w:r>
      <w:r w:rsidR="00F30052" w:rsidRPr="00771111">
        <w:rPr>
          <w:szCs w:val="24"/>
        </w:rPr>
        <w:t>9</w:t>
      </w:r>
      <w:r w:rsidRPr="00771111">
        <w:rPr>
          <w:szCs w:val="24"/>
        </w:rPr>
        <w:t>,</w:t>
      </w:r>
      <w:r w:rsidR="00CE2C3C">
        <w:rPr>
          <w:szCs w:val="24"/>
        </w:rPr>
        <w:t>99</w:t>
      </w:r>
      <w:r w:rsidR="00CF343A" w:rsidRPr="00771111">
        <w:rPr>
          <w:szCs w:val="24"/>
        </w:rPr>
        <w:t>0</w:t>
      </w:r>
      <w:r w:rsidRPr="00771111">
        <w:rPr>
          <w:szCs w:val="24"/>
        </w:rPr>
        <w:t xml:space="preserve"> feeable filings</w:t>
      </w:r>
    </w:p>
    <w:p w:rsidR="009F2260" w:rsidRPr="00771111" w:rsidRDefault="009F2260" w:rsidP="004B1BAE">
      <w:pPr>
        <w:tabs>
          <w:tab w:val="left" w:pos="90"/>
        </w:tabs>
        <w:suppressAutoHyphens/>
        <w:ind w:left="720" w:right="720"/>
        <w:jc w:val="both"/>
        <w:rPr>
          <w:szCs w:val="24"/>
        </w:rPr>
      </w:pPr>
    </w:p>
    <w:p w:rsidR="0063141B" w:rsidRPr="00771111" w:rsidRDefault="0063141B" w:rsidP="004B1BAE">
      <w:pPr>
        <w:tabs>
          <w:tab w:val="left" w:pos="90"/>
        </w:tabs>
        <w:suppressAutoHyphens/>
        <w:ind w:left="720" w:right="720"/>
        <w:jc w:val="both"/>
        <w:rPr>
          <w:szCs w:val="24"/>
        </w:rPr>
      </w:pPr>
      <w:r w:rsidRPr="00771111">
        <w:rPr>
          <w:szCs w:val="24"/>
        </w:rPr>
        <w:t>18</w:t>
      </w:r>
      <w:r w:rsidR="003D4042" w:rsidRPr="00771111">
        <w:rPr>
          <w:szCs w:val="24"/>
        </w:rPr>
        <w:t>9,</w:t>
      </w:r>
      <w:r w:rsidR="00CE2C3C">
        <w:rPr>
          <w:szCs w:val="24"/>
        </w:rPr>
        <w:t>99</w:t>
      </w:r>
      <w:r w:rsidR="00CF343A" w:rsidRPr="00771111">
        <w:rPr>
          <w:szCs w:val="24"/>
        </w:rPr>
        <w:t>0</w:t>
      </w:r>
      <w:r w:rsidRPr="00771111">
        <w:rPr>
          <w:szCs w:val="24"/>
        </w:rPr>
        <w:t xml:space="preserve"> filings </w:t>
      </w:r>
      <w:r w:rsidR="007F147B">
        <w:rPr>
          <w:szCs w:val="24"/>
        </w:rPr>
        <w:t>x</w:t>
      </w:r>
      <w:r w:rsidRPr="00771111">
        <w:rPr>
          <w:szCs w:val="24"/>
        </w:rPr>
        <w:t xml:space="preserve"> $1</w:t>
      </w:r>
      <w:r w:rsidR="001C0D70" w:rsidRPr="00771111">
        <w:rPr>
          <w:szCs w:val="24"/>
        </w:rPr>
        <w:t>25</w:t>
      </w:r>
      <w:r w:rsidRPr="00771111">
        <w:rPr>
          <w:szCs w:val="24"/>
        </w:rPr>
        <w:t xml:space="preserve"> average fee = $</w:t>
      </w:r>
      <w:r w:rsidR="001C0D70" w:rsidRPr="00771111">
        <w:rPr>
          <w:szCs w:val="24"/>
        </w:rPr>
        <w:t>23</w:t>
      </w:r>
      <w:r w:rsidRPr="00771111">
        <w:rPr>
          <w:szCs w:val="24"/>
        </w:rPr>
        <w:t>,</w:t>
      </w:r>
      <w:r w:rsidR="001C0D70" w:rsidRPr="00771111">
        <w:rPr>
          <w:szCs w:val="24"/>
        </w:rPr>
        <w:t>7</w:t>
      </w:r>
      <w:r w:rsidR="00CE2C3C">
        <w:rPr>
          <w:szCs w:val="24"/>
        </w:rPr>
        <w:t>48</w:t>
      </w:r>
      <w:r w:rsidR="00F7265A" w:rsidRPr="00771111">
        <w:rPr>
          <w:szCs w:val="24"/>
        </w:rPr>
        <w:t>,</w:t>
      </w:r>
      <w:r w:rsidR="00CE2C3C">
        <w:rPr>
          <w:szCs w:val="24"/>
        </w:rPr>
        <w:t>75</w:t>
      </w:r>
      <w:r w:rsidR="00CF343A" w:rsidRPr="00771111">
        <w:rPr>
          <w:szCs w:val="24"/>
        </w:rPr>
        <w:t>0</w:t>
      </w:r>
    </w:p>
    <w:p w:rsidR="0063141B" w:rsidRPr="00771111" w:rsidRDefault="0063141B" w:rsidP="004B1BAE">
      <w:pPr>
        <w:tabs>
          <w:tab w:val="left" w:pos="90"/>
        </w:tabs>
        <w:suppressAutoHyphens/>
        <w:ind w:left="720" w:right="1890"/>
        <w:jc w:val="both"/>
        <w:rPr>
          <w:szCs w:val="24"/>
        </w:rPr>
      </w:pPr>
      <w:r w:rsidRPr="00771111">
        <w:rPr>
          <w:szCs w:val="24"/>
        </w:rPr>
        <w:t>We estimate that 50% of the respondents will contract out 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00/hour to prepare the FCC 601</w:t>
      </w:r>
      <w:r w:rsidR="006776B4">
        <w:rPr>
          <w:szCs w:val="24"/>
        </w:rPr>
        <w:t xml:space="preserve"> and take the consultant 1.25 hours to complete each form</w:t>
      </w:r>
      <w:r w:rsidRPr="00771111">
        <w:rPr>
          <w:szCs w:val="24"/>
        </w:rPr>
        <w:t>.</w:t>
      </w:r>
    </w:p>
    <w:p w:rsidR="0063141B" w:rsidRPr="00771111" w:rsidRDefault="0063141B" w:rsidP="004B1BAE">
      <w:pPr>
        <w:tabs>
          <w:tab w:val="left" w:pos="90"/>
        </w:tabs>
        <w:suppressAutoHyphens/>
        <w:ind w:left="720" w:right="720"/>
        <w:jc w:val="both"/>
        <w:rPr>
          <w:szCs w:val="24"/>
        </w:rPr>
      </w:pPr>
    </w:p>
    <w:p w:rsidR="0063141B" w:rsidRPr="00771111" w:rsidRDefault="00103F21" w:rsidP="004B1BAE">
      <w:pPr>
        <w:tabs>
          <w:tab w:val="left" w:pos="90"/>
        </w:tabs>
        <w:suppressAutoHyphens/>
        <w:ind w:left="720" w:right="720"/>
        <w:jc w:val="both"/>
        <w:rPr>
          <w:szCs w:val="24"/>
        </w:rPr>
      </w:pPr>
      <w:r w:rsidRPr="00771111">
        <w:rPr>
          <w:szCs w:val="24"/>
        </w:rPr>
        <w:t>12</w:t>
      </w:r>
      <w:r w:rsidR="00F30052" w:rsidRPr="00771111">
        <w:rPr>
          <w:szCs w:val="24"/>
        </w:rPr>
        <w:t>6</w:t>
      </w:r>
      <w:r w:rsidRPr="00771111">
        <w:rPr>
          <w:szCs w:val="24"/>
        </w:rPr>
        <w:t>,</w:t>
      </w:r>
      <w:r w:rsidR="00CE2C3C">
        <w:rPr>
          <w:szCs w:val="24"/>
        </w:rPr>
        <w:t>6</w:t>
      </w:r>
      <w:r w:rsidR="00CF343A" w:rsidRPr="00771111">
        <w:rPr>
          <w:szCs w:val="24"/>
        </w:rPr>
        <w:t>60</w:t>
      </w:r>
      <w:r w:rsidR="0063141B" w:rsidRPr="00771111">
        <w:rPr>
          <w:szCs w:val="24"/>
        </w:rPr>
        <w:t xml:space="preserve"> applications x 1.25 hours </w:t>
      </w:r>
      <w:r w:rsidR="007F147B">
        <w:rPr>
          <w:szCs w:val="24"/>
        </w:rPr>
        <w:t>x</w:t>
      </w:r>
      <w:r w:rsidR="0063141B" w:rsidRPr="00771111">
        <w:rPr>
          <w:szCs w:val="24"/>
        </w:rPr>
        <w:t xml:space="preserve"> $</w:t>
      </w:r>
      <w:r w:rsidR="006776B4">
        <w:rPr>
          <w:szCs w:val="24"/>
        </w:rPr>
        <w:t>3</w:t>
      </w:r>
      <w:r w:rsidR="0063141B" w:rsidRPr="00771111">
        <w:rPr>
          <w:szCs w:val="24"/>
        </w:rPr>
        <w:t>00/hour = $</w:t>
      </w:r>
      <w:r w:rsidR="006776B4">
        <w:rPr>
          <w:szCs w:val="24"/>
        </w:rPr>
        <w:t>47,</w:t>
      </w:r>
      <w:r w:rsidR="00957CD8">
        <w:rPr>
          <w:szCs w:val="24"/>
        </w:rPr>
        <w:t>497,5</w:t>
      </w:r>
      <w:r w:rsidR="006776B4">
        <w:rPr>
          <w:szCs w:val="24"/>
        </w:rPr>
        <w:t>00</w:t>
      </w:r>
    </w:p>
    <w:p w:rsidR="0063141B" w:rsidRPr="00771111" w:rsidRDefault="0063141B" w:rsidP="004B1BAE">
      <w:pPr>
        <w:tabs>
          <w:tab w:val="left" w:pos="90"/>
        </w:tabs>
        <w:suppressAutoHyphens/>
        <w:ind w:left="720" w:right="720"/>
        <w:jc w:val="both"/>
        <w:rPr>
          <w:b/>
          <w:szCs w:val="24"/>
        </w:rPr>
      </w:pPr>
    </w:p>
    <w:p w:rsidR="00954CA7" w:rsidRPr="00771111" w:rsidRDefault="00954CA7" w:rsidP="00CD36BA">
      <w:pPr>
        <w:tabs>
          <w:tab w:val="left" w:pos="90"/>
        </w:tabs>
        <w:suppressAutoHyphens/>
        <w:ind w:left="-360"/>
        <w:jc w:val="both"/>
        <w:rPr>
          <w:szCs w:val="24"/>
        </w:rPr>
      </w:pPr>
      <w:r w:rsidRPr="00771111">
        <w:rPr>
          <w:szCs w:val="24"/>
        </w:rPr>
        <w:t>Regarding respondents of eligibility for designated entity benefits, there is no application fee because the services involved are subject to auctions.</w:t>
      </w:r>
    </w:p>
    <w:p w:rsidR="00954CA7" w:rsidRPr="00771111" w:rsidRDefault="00954CA7" w:rsidP="00CD36BA">
      <w:pPr>
        <w:tabs>
          <w:tab w:val="left" w:pos="90"/>
        </w:tabs>
        <w:suppressAutoHyphens/>
        <w:ind w:left="-360"/>
        <w:jc w:val="both"/>
        <w:rPr>
          <w:szCs w:val="24"/>
        </w:rPr>
      </w:pPr>
    </w:p>
    <w:p w:rsidR="00954CA7" w:rsidRPr="00771111" w:rsidRDefault="00954CA7" w:rsidP="00954CA7">
      <w:pPr>
        <w:tabs>
          <w:tab w:val="left" w:pos="90"/>
        </w:tabs>
        <w:suppressAutoHyphens/>
        <w:ind w:left="720" w:right="1890"/>
        <w:jc w:val="both"/>
        <w:rPr>
          <w:szCs w:val="24"/>
        </w:rPr>
      </w:pPr>
      <w:r w:rsidRPr="00771111">
        <w:rPr>
          <w:szCs w:val="24"/>
        </w:rPr>
        <w:t>We estimate that 50% of the respondents will contract 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w:t>
      </w:r>
      <w:r w:rsidR="007F147B">
        <w:rPr>
          <w:szCs w:val="24"/>
        </w:rPr>
        <w:t xml:space="preserve"> per</w:t>
      </w:r>
      <w:r w:rsidR="005B4FBF">
        <w:rPr>
          <w:szCs w:val="24"/>
        </w:rPr>
        <w:t xml:space="preserve"> </w:t>
      </w:r>
      <w:r w:rsidRPr="00771111">
        <w:rPr>
          <w:szCs w:val="24"/>
        </w:rPr>
        <w:t xml:space="preserve">hour to prepare </w:t>
      </w:r>
      <w:r w:rsidR="00046925" w:rsidRPr="00771111">
        <w:rPr>
          <w:szCs w:val="24"/>
        </w:rPr>
        <w:t xml:space="preserve">in 1 hour </w:t>
      </w:r>
      <w:r w:rsidRPr="00771111">
        <w:rPr>
          <w:szCs w:val="24"/>
        </w:rPr>
        <w:t xml:space="preserve">the FCC </w:t>
      </w:r>
      <w:r w:rsidR="008C5D45">
        <w:rPr>
          <w:szCs w:val="24"/>
        </w:rPr>
        <w:t xml:space="preserve">Form </w:t>
      </w:r>
      <w:r w:rsidRPr="00771111">
        <w:rPr>
          <w:szCs w:val="24"/>
        </w:rPr>
        <w:t>601.</w:t>
      </w:r>
    </w:p>
    <w:p w:rsidR="00954CA7" w:rsidRPr="00771111" w:rsidRDefault="00954CA7" w:rsidP="00954CA7">
      <w:pPr>
        <w:tabs>
          <w:tab w:val="left" w:pos="90"/>
        </w:tabs>
        <w:suppressAutoHyphens/>
        <w:ind w:left="720" w:right="1890"/>
        <w:jc w:val="both"/>
        <w:rPr>
          <w:szCs w:val="24"/>
          <w:highlight w:val="yellow"/>
        </w:rPr>
      </w:pPr>
    </w:p>
    <w:p w:rsidR="002D2714" w:rsidRPr="00771111" w:rsidRDefault="00954CA7" w:rsidP="00954CA7">
      <w:pPr>
        <w:tabs>
          <w:tab w:val="left" w:pos="90"/>
        </w:tabs>
        <w:suppressAutoHyphens/>
        <w:ind w:left="720" w:right="1890"/>
        <w:jc w:val="both"/>
        <w:rPr>
          <w:szCs w:val="24"/>
        </w:rPr>
      </w:pPr>
      <w:r w:rsidRPr="00771111">
        <w:rPr>
          <w:szCs w:val="24"/>
        </w:rPr>
        <w:t xml:space="preserve">200 applications x 1 hour </w:t>
      </w:r>
      <w:r w:rsidR="007F147B">
        <w:rPr>
          <w:szCs w:val="24"/>
        </w:rPr>
        <w:t>x</w:t>
      </w:r>
      <w:r w:rsidRPr="00771111">
        <w:rPr>
          <w:szCs w:val="24"/>
        </w:rPr>
        <w:t xml:space="preserve"> $</w:t>
      </w:r>
      <w:r w:rsidR="006776B4">
        <w:rPr>
          <w:szCs w:val="24"/>
        </w:rPr>
        <w:t>3</w:t>
      </w:r>
      <w:r w:rsidRPr="00771111">
        <w:rPr>
          <w:szCs w:val="24"/>
        </w:rPr>
        <w:t>00</w:t>
      </w:r>
      <w:r w:rsidR="007F147B">
        <w:rPr>
          <w:szCs w:val="24"/>
        </w:rPr>
        <w:t xml:space="preserve"> </w:t>
      </w:r>
      <w:r w:rsidRPr="00771111">
        <w:rPr>
          <w:szCs w:val="24"/>
        </w:rPr>
        <w:t xml:space="preserve">hour = </w:t>
      </w:r>
      <w:r w:rsidRPr="00B45F3E">
        <w:rPr>
          <w:szCs w:val="24"/>
        </w:rPr>
        <w:t>$</w:t>
      </w:r>
      <w:r w:rsidR="006776B4" w:rsidRPr="00B45F3E">
        <w:rPr>
          <w:szCs w:val="24"/>
        </w:rPr>
        <w:t>6</w:t>
      </w:r>
      <w:r w:rsidRPr="00B45F3E">
        <w:rPr>
          <w:szCs w:val="24"/>
        </w:rPr>
        <w:t>0,000</w:t>
      </w:r>
      <w:r w:rsidR="00927E14">
        <w:rPr>
          <w:szCs w:val="24"/>
        </w:rPr>
        <w:t xml:space="preserve"> </w:t>
      </w:r>
    </w:p>
    <w:p w:rsidR="00954CA7" w:rsidRPr="00771111" w:rsidRDefault="00954CA7" w:rsidP="00954CA7">
      <w:pPr>
        <w:tabs>
          <w:tab w:val="left" w:pos="90"/>
        </w:tabs>
        <w:suppressAutoHyphens/>
        <w:ind w:left="720" w:right="1890"/>
        <w:jc w:val="both"/>
        <w:rPr>
          <w:szCs w:val="24"/>
          <w:highlight w:val="yellow"/>
        </w:rPr>
      </w:pPr>
    </w:p>
    <w:p w:rsidR="00954CA7" w:rsidRDefault="00954CA7" w:rsidP="00954CA7">
      <w:pPr>
        <w:tabs>
          <w:tab w:val="left" w:pos="0"/>
          <w:tab w:val="left" w:pos="90"/>
        </w:tabs>
        <w:suppressAutoHyphens/>
        <w:ind w:left="-360" w:right="1890"/>
        <w:jc w:val="both"/>
        <w:rPr>
          <w:b/>
          <w:szCs w:val="24"/>
        </w:rPr>
      </w:pPr>
      <w:r w:rsidRPr="00771111">
        <w:rPr>
          <w:b/>
          <w:szCs w:val="24"/>
        </w:rPr>
        <w:t>TOTAL ESTIMATED RESPONDENT COST:  $</w:t>
      </w:r>
      <w:r w:rsidR="00957CD8" w:rsidRPr="00771111">
        <w:rPr>
          <w:szCs w:val="24"/>
        </w:rPr>
        <w:t>23,7</w:t>
      </w:r>
      <w:r w:rsidR="00957CD8">
        <w:rPr>
          <w:szCs w:val="24"/>
        </w:rPr>
        <w:t>48</w:t>
      </w:r>
      <w:r w:rsidR="00957CD8" w:rsidRPr="00771111">
        <w:rPr>
          <w:szCs w:val="24"/>
        </w:rPr>
        <w:t>,</w:t>
      </w:r>
      <w:r w:rsidR="00957CD8">
        <w:rPr>
          <w:szCs w:val="24"/>
        </w:rPr>
        <w:t>75</w:t>
      </w:r>
      <w:r w:rsidR="00957CD8" w:rsidRPr="00771111">
        <w:rPr>
          <w:szCs w:val="24"/>
        </w:rPr>
        <w:t>0</w:t>
      </w:r>
      <w:r w:rsidR="00333980">
        <w:rPr>
          <w:b/>
          <w:szCs w:val="24"/>
        </w:rPr>
        <w:t xml:space="preserve"> +</w:t>
      </w:r>
      <w:r w:rsidRPr="00771111">
        <w:rPr>
          <w:b/>
          <w:szCs w:val="24"/>
        </w:rPr>
        <w:t xml:space="preserve"> </w:t>
      </w:r>
      <w:r w:rsidR="006776B4" w:rsidRPr="00B45F3E">
        <w:rPr>
          <w:szCs w:val="24"/>
        </w:rPr>
        <w:t>$47,4</w:t>
      </w:r>
      <w:r w:rsidR="00957CD8" w:rsidRPr="00B45F3E">
        <w:rPr>
          <w:szCs w:val="24"/>
        </w:rPr>
        <w:t>97,5</w:t>
      </w:r>
      <w:r w:rsidR="006776B4" w:rsidRPr="00B45F3E">
        <w:rPr>
          <w:szCs w:val="24"/>
        </w:rPr>
        <w:t>00</w:t>
      </w:r>
      <w:r w:rsidR="00333980">
        <w:rPr>
          <w:b/>
          <w:szCs w:val="24"/>
        </w:rPr>
        <w:t xml:space="preserve"> </w:t>
      </w:r>
      <w:r w:rsidRPr="00771111">
        <w:rPr>
          <w:b/>
          <w:szCs w:val="24"/>
        </w:rPr>
        <w:t xml:space="preserve">+ </w:t>
      </w:r>
      <w:r w:rsidR="006776B4" w:rsidRPr="00B45F3E">
        <w:rPr>
          <w:szCs w:val="24"/>
        </w:rPr>
        <w:t>$6</w:t>
      </w:r>
      <w:r w:rsidRPr="00B45F3E">
        <w:rPr>
          <w:szCs w:val="24"/>
        </w:rPr>
        <w:t>0,000</w:t>
      </w:r>
      <w:r w:rsidRPr="00771111">
        <w:rPr>
          <w:b/>
          <w:szCs w:val="24"/>
        </w:rPr>
        <w:t xml:space="preserve"> = </w:t>
      </w:r>
      <w:r w:rsidR="006776B4">
        <w:rPr>
          <w:b/>
          <w:szCs w:val="24"/>
        </w:rPr>
        <w:t>$71,</w:t>
      </w:r>
      <w:r w:rsidR="00FB2D7D">
        <w:rPr>
          <w:b/>
          <w:szCs w:val="24"/>
        </w:rPr>
        <w:t>306,250</w:t>
      </w:r>
    </w:p>
    <w:p w:rsidR="008170F2" w:rsidRPr="00771111" w:rsidRDefault="008170F2" w:rsidP="00954CA7">
      <w:pPr>
        <w:tabs>
          <w:tab w:val="left" w:pos="0"/>
          <w:tab w:val="left" w:pos="90"/>
        </w:tabs>
        <w:suppressAutoHyphens/>
        <w:ind w:left="-360" w:right="1890"/>
        <w:jc w:val="both"/>
        <w:rPr>
          <w:b/>
          <w:szCs w:val="24"/>
        </w:rPr>
      </w:pPr>
    </w:p>
    <w:p w:rsidR="00954CA7" w:rsidRPr="00771111" w:rsidRDefault="00954CA7" w:rsidP="00954CA7">
      <w:pPr>
        <w:tabs>
          <w:tab w:val="left" w:pos="90"/>
        </w:tabs>
        <w:suppressAutoHyphens/>
        <w:ind w:left="720" w:right="1890"/>
        <w:jc w:val="both"/>
        <w:rPr>
          <w:sz w:val="22"/>
          <w:szCs w:val="22"/>
        </w:rPr>
      </w:pPr>
    </w:p>
    <w:p w:rsidR="0063141B" w:rsidRPr="00771111" w:rsidRDefault="0063141B" w:rsidP="008523E0">
      <w:pPr>
        <w:tabs>
          <w:tab w:val="left" w:pos="90"/>
        </w:tabs>
        <w:suppressAutoHyphens/>
        <w:ind w:left="-720" w:right="720"/>
        <w:jc w:val="both"/>
        <w:rPr>
          <w:szCs w:val="24"/>
        </w:rPr>
      </w:pPr>
      <w:r w:rsidRPr="00771111">
        <w:rPr>
          <w:szCs w:val="24"/>
        </w:rPr>
        <w:t>14.  Cost to the Federal Government:</w:t>
      </w:r>
    </w:p>
    <w:p w:rsidR="00EF7591" w:rsidRPr="00771111" w:rsidRDefault="00EF7591" w:rsidP="008523E0">
      <w:pPr>
        <w:tabs>
          <w:tab w:val="left" w:pos="90"/>
        </w:tabs>
        <w:suppressAutoHyphens/>
        <w:ind w:left="-360" w:right="720"/>
        <w:jc w:val="both"/>
        <w:rPr>
          <w:szCs w:val="24"/>
        </w:rPr>
      </w:pPr>
    </w:p>
    <w:p w:rsidR="0063141B" w:rsidRPr="00771111" w:rsidRDefault="0063141B" w:rsidP="008523E0">
      <w:pPr>
        <w:tabs>
          <w:tab w:val="left" w:pos="90"/>
        </w:tabs>
        <w:suppressAutoHyphens/>
        <w:ind w:left="-360" w:right="720"/>
        <w:jc w:val="both"/>
        <w:rPr>
          <w:szCs w:val="24"/>
          <w:highlight w:val="yellow"/>
        </w:rPr>
      </w:pPr>
      <w:r w:rsidRPr="00771111">
        <w:rPr>
          <w:szCs w:val="24"/>
        </w:rPr>
        <w:t xml:space="preserve">FCC </w:t>
      </w:r>
      <w:r w:rsidR="008C5D45">
        <w:rPr>
          <w:szCs w:val="24"/>
        </w:rPr>
        <w:t xml:space="preserve">Form </w:t>
      </w:r>
      <w:r w:rsidRPr="00771111">
        <w:rPr>
          <w:szCs w:val="24"/>
        </w:rPr>
        <w:t xml:space="preserve">601 Applications estimated to be filed: </w:t>
      </w:r>
      <w:r w:rsidR="000315A0" w:rsidRPr="00771111">
        <w:rPr>
          <w:szCs w:val="24"/>
        </w:rPr>
        <w:t xml:space="preserve"> </w:t>
      </w:r>
      <w:r w:rsidRPr="00771111">
        <w:rPr>
          <w:szCs w:val="24"/>
        </w:rPr>
        <w:t>2</w:t>
      </w:r>
      <w:r w:rsidR="00CF343A" w:rsidRPr="00771111">
        <w:rPr>
          <w:szCs w:val="24"/>
        </w:rPr>
        <w:t>5</w:t>
      </w:r>
      <w:r w:rsidR="000C1B81" w:rsidRPr="00771111">
        <w:rPr>
          <w:szCs w:val="24"/>
        </w:rPr>
        <w:t>3</w:t>
      </w:r>
      <w:r w:rsidR="0058296F" w:rsidRPr="00771111">
        <w:rPr>
          <w:szCs w:val="24"/>
        </w:rPr>
        <w:t>,</w:t>
      </w:r>
      <w:r w:rsidR="00FB2D7D">
        <w:rPr>
          <w:szCs w:val="24"/>
        </w:rPr>
        <w:t>3</w:t>
      </w:r>
      <w:r w:rsidR="00CF343A" w:rsidRPr="00771111">
        <w:rPr>
          <w:szCs w:val="24"/>
        </w:rPr>
        <w:t>20</w:t>
      </w:r>
    </w:p>
    <w:p w:rsidR="0063141B" w:rsidRPr="00771111" w:rsidRDefault="0063141B" w:rsidP="008523E0">
      <w:pPr>
        <w:tabs>
          <w:tab w:val="left" w:pos="90"/>
        </w:tabs>
        <w:suppressAutoHyphens/>
        <w:ind w:left="-360" w:right="720"/>
        <w:jc w:val="both"/>
        <w:rPr>
          <w:szCs w:val="24"/>
          <w:highlight w:val="yellow"/>
        </w:rPr>
      </w:pPr>
    </w:p>
    <w:p w:rsidR="0063141B" w:rsidRPr="00771111" w:rsidRDefault="004829E0" w:rsidP="008523E0">
      <w:pPr>
        <w:tabs>
          <w:tab w:val="left" w:pos="90"/>
        </w:tabs>
        <w:suppressAutoHyphens/>
        <w:ind w:left="-360" w:right="720"/>
        <w:jc w:val="both"/>
        <w:rPr>
          <w:szCs w:val="24"/>
        </w:rPr>
      </w:pPr>
      <w:r w:rsidRPr="00771111">
        <w:rPr>
          <w:szCs w:val="24"/>
        </w:rPr>
        <w:t>12</w:t>
      </w:r>
      <w:r w:rsidR="0058296F" w:rsidRPr="00771111">
        <w:rPr>
          <w:szCs w:val="24"/>
        </w:rPr>
        <w:t>6</w:t>
      </w:r>
      <w:r w:rsidRPr="00771111">
        <w:rPr>
          <w:szCs w:val="24"/>
        </w:rPr>
        <w:t>,</w:t>
      </w:r>
      <w:r w:rsidR="00FB2D7D">
        <w:rPr>
          <w:szCs w:val="24"/>
        </w:rPr>
        <w:t>6</w:t>
      </w:r>
      <w:r w:rsidRPr="00771111">
        <w:rPr>
          <w:szCs w:val="24"/>
        </w:rPr>
        <w:t>60</w:t>
      </w:r>
      <w:r w:rsidR="0063141B" w:rsidRPr="00771111">
        <w:rPr>
          <w:szCs w:val="24"/>
        </w:rPr>
        <w:t xml:space="preserve"> applications </w:t>
      </w:r>
      <w:r w:rsidR="00C265E2" w:rsidRPr="00771111">
        <w:rPr>
          <w:szCs w:val="24"/>
        </w:rPr>
        <w:t>x</w:t>
      </w:r>
      <w:r w:rsidR="0063141B" w:rsidRPr="00771111">
        <w:rPr>
          <w:szCs w:val="24"/>
        </w:rPr>
        <w:t xml:space="preserve"> </w:t>
      </w:r>
      <w:r w:rsidR="009C07F3" w:rsidRPr="00771111">
        <w:rPr>
          <w:szCs w:val="24"/>
        </w:rPr>
        <w:t>30 mins.</w:t>
      </w:r>
      <w:r w:rsidR="006C460B" w:rsidRPr="00771111">
        <w:rPr>
          <w:szCs w:val="24"/>
        </w:rPr>
        <w:t xml:space="preserve"> </w:t>
      </w:r>
      <w:r w:rsidR="009C07F3" w:rsidRPr="00771111">
        <w:rPr>
          <w:szCs w:val="24"/>
        </w:rPr>
        <w:t>(0.</w:t>
      </w:r>
      <w:r w:rsidR="0063141B" w:rsidRPr="00771111">
        <w:rPr>
          <w:szCs w:val="24"/>
        </w:rPr>
        <w:t>50</w:t>
      </w:r>
      <w:r w:rsidR="009C07F3" w:rsidRPr="00771111">
        <w:rPr>
          <w:szCs w:val="24"/>
        </w:rPr>
        <w:t xml:space="preserve"> hrs</w:t>
      </w:r>
      <w:r w:rsidR="0063141B" w:rsidRPr="00771111">
        <w:rPr>
          <w:szCs w:val="24"/>
        </w:rPr>
        <w:t>)</w:t>
      </w:r>
    </w:p>
    <w:p w:rsidR="0063141B" w:rsidRPr="00771111" w:rsidRDefault="00881CBA" w:rsidP="008523E0">
      <w:pPr>
        <w:tabs>
          <w:tab w:val="left" w:pos="90"/>
        </w:tabs>
        <w:suppressAutoHyphens/>
        <w:ind w:left="-360" w:right="720"/>
        <w:jc w:val="both"/>
        <w:rPr>
          <w:szCs w:val="24"/>
        </w:rPr>
      </w:pPr>
      <w:r w:rsidRPr="00771111">
        <w:rPr>
          <w:szCs w:val="24"/>
        </w:rPr>
        <w:t>@</w:t>
      </w:r>
      <w:r w:rsidR="009C07F3" w:rsidRPr="00771111">
        <w:rPr>
          <w:szCs w:val="24"/>
        </w:rPr>
        <w:t xml:space="preserve"> $</w:t>
      </w:r>
      <w:r w:rsidR="0058296F" w:rsidRPr="00771111">
        <w:rPr>
          <w:szCs w:val="24"/>
        </w:rPr>
        <w:t>2</w:t>
      </w:r>
      <w:r w:rsidR="00FB2D7D">
        <w:rPr>
          <w:szCs w:val="24"/>
        </w:rPr>
        <w:t>3</w:t>
      </w:r>
      <w:r w:rsidR="000315A0" w:rsidRPr="00771111">
        <w:rPr>
          <w:szCs w:val="24"/>
        </w:rPr>
        <w:t>.</w:t>
      </w:r>
      <w:r w:rsidR="00BB4F7C">
        <w:rPr>
          <w:szCs w:val="24"/>
        </w:rPr>
        <w:t>72</w:t>
      </w:r>
      <w:r w:rsidR="00BB4F7C" w:rsidRPr="00771111">
        <w:rPr>
          <w:szCs w:val="24"/>
        </w:rPr>
        <w:t xml:space="preserve"> </w:t>
      </w:r>
      <w:r w:rsidR="0063141B" w:rsidRPr="00771111">
        <w:rPr>
          <w:szCs w:val="24"/>
        </w:rPr>
        <w:t>per hour (GS-</w:t>
      </w:r>
      <w:r w:rsidR="009C07F3" w:rsidRPr="00771111">
        <w:rPr>
          <w:szCs w:val="24"/>
        </w:rPr>
        <w:t>7</w:t>
      </w:r>
      <w:r w:rsidR="00C265E2" w:rsidRPr="00771111">
        <w:rPr>
          <w:szCs w:val="24"/>
        </w:rPr>
        <w:t xml:space="preserve"> Step 5)</w:t>
      </w:r>
      <w:r w:rsidR="0063141B" w:rsidRPr="00771111">
        <w:rPr>
          <w:szCs w:val="24"/>
        </w:rPr>
        <w:t xml:space="preserve"> </w:t>
      </w:r>
      <w:r w:rsidR="009C07F3" w:rsidRPr="00771111">
        <w:rPr>
          <w:szCs w:val="24"/>
        </w:rPr>
        <w:t>for an</w:t>
      </w:r>
      <w:r w:rsidR="009C07F3" w:rsidRPr="00771111">
        <w:rPr>
          <w:szCs w:val="24"/>
        </w:rPr>
        <w:tab/>
      </w:r>
      <w:r w:rsidR="000315A0" w:rsidRPr="00771111">
        <w:rPr>
          <w:szCs w:val="24"/>
        </w:rPr>
        <w:tab/>
      </w:r>
      <w:r w:rsidR="002E6394">
        <w:rPr>
          <w:szCs w:val="24"/>
        </w:rPr>
        <w:tab/>
      </w:r>
      <w:r w:rsidR="0063141B" w:rsidRPr="00771111">
        <w:rPr>
          <w:szCs w:val="24"/>
        </w:rPr>
        <w:t>=</w:t>
      </w:r>
      <w:r w:rsidR="0063141B" w:rsidRPr="00771111">
        <w:rPr>
          <w:szCs w:val="24"/>
        </w:rPr>
        <w:tab/>
        <w:t>$</w:t>
      </w:r>
      <w:r w:rsidR="009C07F3" w:rsidRPr="00771111">
        <w:rPr>
          <w:szCs w:val="24"/>
        </w:rPr>
        <w:t>1,</w:t>
      </w:r>
      <w:r w:rsidR="00BB4F7C">
        <w:rPr>
          <w:szCs w:val="24"/>
        </w:rPr>
        <w:t>502</w:t>
      </w:r>
      <w:r w:rsidR="00DD0F19">
        <w:rPr>
          <w:szCs w:val="24"/>
        </w:rPr>
        <w:t>,</w:t>
      </w:r>
      <w:r w:rsidR="00BB4F7C">
        <w:rPr>
          <w:szCs w:val="24"/>
        </w:rPr>
        <w:t>187</w:t>
      </w:r>
      <w:r w:rsidR="00DD0F19">
        <w:rPr>
          <w:szCs w:val="24"/>
        </w:rPr>
        <w:t>.</w:t>
      </w:r>
      <w:r w:rsidR="00BB4F7C">
        <w:rPr>
          <w:szCs w:val="24"/>
        </w:rPr>
        <w:t>60</w:t>
      </w:r>
      <w:r w:rsidR="00BB4F7C" w:rsidRPr="00771111">
        <w:rPr>
          <w:szCs w:val="24"/>
        </w:rPr>
        <w:t xml:space="preserve"> </w:t>
      </w:r>
      <w:r w:rsidR="0063141B" w:rsidRPr="00771111">
        <w:rPr>
          <w:szCs w:val="24"/>
        </w:rPr>
        <w:t>(Processing)</w:t>
      </w:r>
    </w:p>
    <w:p w:rsidR="0063141B" w:rsidRPr="00771111" w:rsidRDefault="009C07F3" w:rsidP="008523E0">
      <w:pPr>
        <w:tabs>
          <w:tab w:val="left" w:pos="90"/>
        </w:tabs>
        <w:suppressAutoHyphens/>
        <w:ind w:left="-360" w:right="720"/>
        <w:jc w:val="both"/>
        <w:rPr>
          <w:szCs w:val="24"/>
        </w:rPr>
      </w:pPr>
      <w:r w:rsidRPr="00771111">
        <w:rPr>
          <w:szCs w:val="24"/>
        </w:rPr>
        <w:t>Industry Analyst</w:t>
      </w:r>
    </w:p>
    <w:p w:rsidR="00344008" w:rsidRDefault="00344008" w:rsidP="008523E0">
      <w:pPr>
        <w:tabs>
          <w:tab w:val="left" w:pos="90"/>
        </w:tabs>
        <w:suppressAutoHyphens/>
        <w:ind w:left="-360" w:right="720"/>
        <w:jc w:val="both"/>
        <w:rPr>
          <w:szCs w:val="24"/>
        </w:rPr>
      </w:pPr>
    </w:p>
    <w:p w:rsidR="00344008" w:rsidRDefault="00344008" w:rsidP="008523E0">
      <w:pPr>
        <w:tabs>
          <w:tab w:val="left" w:pos="90"/>
        </w:tabs>
        <w:suppressAutoHyphens/>
        <w:ind w:left="-360" w:right="720"/>
        <w:jc w:val="both"/>
        <w:rPr>
          <w:szCs w:val="24"/>
        </w:rPr>
      </w:pPr>
    </w:p>
    <w:p w:rsidR="00315F23" w:rsidRPr="00771111" w:rsidRDefault="0063141B" w:rsidP="008523E0">
      <w:pPr>
        <w:tabs>
          <w:tab w:val="left" w:pos="90"/>
        </w:tabs>
        <w:suppressAutoHyphens/>
        <w:ind w:left="-360" w:right="720"/>
        <w:jc w:val="both"/>
        <w:rPr>
          <w:szCs w:val="24"/>
        </w:rPr>
      </w:pPr>
      <w:r w:rsidRPr="00771111">
        <w:rPr>
          <w:szCs w:val="24"/>
        </w:rPr>
        <w:tab/>
      </w:r>
    </w:p>
    <w:p w:rsidR="0063141B" w:rsidRPr="00771111" w:rsidRDefault="00315F23" w:rsidP="008523E0">
      <w:pPr>
        <w:tabs>
          <w:tab w:val="left" w:pos="90"/>
        </w:tabs>
        <w:suppressAutoHyphens/>
        <w:ind w:left="-360" w:right="720"/>
        <w:jc w:val="both"/>
        <w:rPr>
          <w:szCs w:val="24"/>
        </w:rPr>
      </w:pPr>
      <w:r w:rsidRPr="00771111">
        <w:rPr>
          <w:szCs w:val="24"/>
        </w:rPr>
        <w:t>1</w:t>
      </w:r>
      <w:r w:rsidR="0063141B" w:rsidRPr="00771111">
        <w:rPr>
          <w:szCs w:val="24"/>
        </w:rPr>
        <w:t>2</w:t>
      </w:r>
      <w:r w:rsidR="0058296F" w:rsidRPr="00771111">
        <w:rPr>
          <w:szCs w:val="24"/>
        </w:rPr>
        <w:t>6</w:t>
      </w:r>
      <w:r w:rsidR="0063141B" w:rsidRPr="00771111">
        <w:rPr>
          <w:szCs w:val="24"/>
        </w:rPr>
        <w:t>,</w:t>
      </w:r>
      <w:r w:rsidR="00FB2D7D">
        <w:rPr>
          <w:szCs w:val="24"/>
        </w:rPr>
        <w:t>6</w:t>
      </w:r>
      <w:r w:rsidR="004829E0" w:rsidRPr="00771111">
        <w:rPr>
          <w:szCs w:val="24"/>
        </w:rPr>
        <w:t>60</w:t>
      </w:r>
      <w:r w:rsidR="00103F21" w:rsidRPr="00771111">
        <w:rPr>
          <w:szCs w:val="24"/>
        </w:rPr>
        <w:t xml:space="preserve"> </w:t>
      </w:r>
      <w:r w:rsidR="0063141B" w:rsidRPr="00771111">
        <w:rPr>
          <w:szCs w:val="24"/>
        </w:rPr>
        <w:t xml:space="preserve">applications </w:t>
      </w:r>
      <w:r w:rsidR="009C07F3" w:rsidRPr="00771111">
        <w:rPr>
          <w:szCs w:val="24"/>
        </w:rPr>
        <w:t>x</w:t>
      </w:r>
      <w:r w:rsidR="0063141B" w:rsidRPr="00771111">
        <w:rPr>
          <w:szCs w:val="24"/>
        </w:rPr>
        <w:t xml:space="preserve"> </w:t>
      </w:r>
      <w:r w:rsidR="009C07F3" w:rsidRPr="00771111">
        <w:rPr>
          <w:szCs w:val="24"/>
        </w:rPr>
        <w:t>10 mins. (0</w:t>
      </w:r>
      <w:r w:rsidR="0063141B" w:rsidRPr="00771111">
        <w:rPr>
          <w:szCs w:val="24"/>
        </w:rPr>
        <w:t>.166</w:t>
      </w:r>
      <w:r w:rsidR="009C07F3" w:rsidRPr="00771111">
        <w:rPr>
          <w:szCs w:val="24"/>
        </w:rPr>
        <w:t xml:space="preserve"> hrs)</w:t>
      </w:r>
      <w:r w:rsidR="0063141B" w:rsidRPr="00771111">
        <w:rPr>
          <w:szCs w:val="24"/>
        </w:rPr>
        <w:t xml:space="preserve"> </w:t>
      </w:r>
      <w:r w:rsidR="009E6821" w:rsidRPr="00771111">
        <w:rPr>
          <w:szCs w:val="24"/>
        </w:rPr>
        <w:tab/>
      </w:r>
      <w:r w:rsidR="000C0D47">
        <w:rPr>
          <w:szCs w:val="24"/>
        </w:rPr>
        <w:tab/>
      </w:r>
      <w:r w:rsidR="0063141B" w:rsidRPr="00771111">
        <w:rPr>
          <w:szCs w:val="24"/>
        </w:rPr>
        <w:t>=</w:t>
      </w:r>
      <w:r w:rsidR="0063141B" w:rsidRPr="00771111">
        <w:rPr>
          <w:szCs w:val="24"/>
        </w:rPr>
        <w:tab/>
        <w:t>$</w:t>
      </w:r>
      <w:r w:rsidR="00BB4F7C" w:rsidRPr="00771111">
        <w:rPr>
          <w:szCs w:val="24"/>
        </w:rPr>
        <w:t>4</w:t>
      </w:r>
      <w:r w:rsidR="00BB4F7C">
        <w:rPr>
          <w:szCs w:val="24"/>
        </w:rPr>
        <w:t>98</w:t>
      </w:r>
      <w:r w:rsidR="00DD0F19">
        <w:rPr>
          <w:szCs w:val="24"/>
        </w:rPr>
        <w:t>,</w:t>
      </w:r>
      <w:r w:rsidR="00BB4F7C">
        <w:rPr>
          <w:szCs w:val="24"/>
        </w:rPr>
        <w:t>726</w:t>
      </w:r>
      <w:r w:rsidR="00DD0F19">
        <w:rPr>
          <w:szCs w:val="24"/>
        </w:rPr>
        <w:t>.</w:t>
      </w:r>
      <w:r w:rsidR="00BB4F7C">
        <w:rPr>
          <w:szCs w:val="24"/>
        </w:rPr>
        <w:t>28</w:t>
      </w:r>
      <w:r w:rsidR="00BB4F7C" w:rsidRPr="00771111">
        <w:rPr>
          <w:szCs w:val="24"/>
        </w:rPr>
        <w:t xml:space="preserve"> </w:t>
      </w:r>
      <w:r w:rsidR="0063141B" w:rsidRPr="00771111">
        <w:rPr>
          <w:szCs w:val="24"/>
        </w:rPr>
        <w:t>(Processing)</w:t>
      </w:r>
    </w:p>
    <w:p w:rsidR="009C07F3" w:rsidRPr="00771111" w:rsidRDefault="00881CBA" w:rsidP="008523E0">
      <w:pPr>
        <w:tabs>
          <w:tab w:val="left" w:pos="90"/>
        </w:tabs>
        <w:suppressAutoHyphens/>
        <w:ind w:left="-360" w:right="720"/>
        <w:jc w:val="both"/>
        <w:rPr>
          <w:szCs w:val="24"/>
        </w:rPr>
      </w:pPr>
      <w:r w:rsidRPr="00771111">
        <w:rPr>
          <w:szCs w:val="24"/>
        </w:rPr>
        <w:t xml:space="preserve">@ </w:t>
      </w:r>
      <w:r w:rsidR="009C07F3" w:rsidRPr="00771111">
        <w:rPr>
          <w:szCs w:val="24"/>
        </w:rPr>
        <w:t>$</w:t>
      </w:r>
      <w:r w:rsidR="0058296F" w:rsidRPr="00771111">
        <w:rPr>
          <w:szCs w:val="24"/>
        </w:rPr>
        <w:t>2</w:t>
      </w:r>
      <w:r w:rsidR="00FB2D7D">
        <w:rPr>
          <w:szCs w:val="24"/>
        </w:rPr>
        <w:t>3</w:t>
      </w:r>
      <w:r w:rsidR="000315A0" w:rsidRPr="00771111">
        <w:rPr>
          <w:szCs w:val="24"/>
        </w:rPr>
        <w:t>.</w:t>
      </w:r>
      <w:r w:rsidR="00BB4F7C">
        <w:rPr>
          <w:szCs w:val="24"/>
        </w:rPr>
        <w:t>72</w:t>
      </w:r>
      <w:r w:rsidR="00BB4F7C" w:rsidRPr="00771111">
        <w:rPr>
          <w:szCs w:val="24"/>
        </w:rPr>
        <w:t xml:space="preserve"> </w:t>
      </w:r>
      <w:r w:rsidR="0063141B" w:rsidRPr="00771111">
        <w:rPr>
          <w:szCs w:val="24"/>
        </w:rPr>
        <w:t xml:space="preserve">per hour (GS-7 </w:t>
      </w:r>
      <w:r w:rsidR="009C07F3" w:rsidRPr="00771111">
        <w:rPr>
          <w:szCs w:val="24"/>
        </w:rPr>
        <w:t>Step 5) for an</w:t>
      </w:r>
    </w:p>
    <w:p w:rsidR="0063141B" w:rsidRPr="00771111" w:rsidRDefault="009C07F3" w:rsidP="008523E0">
      <w:pPr>
        <w:tabs>
          <w:tab w:val="left" w:pos="90"/>
        </w:tabs>
        <w:suppressAutoHyphens/>
        <w:ind w:left="-360" w:right="720"/>
        <w:jc w:val="both"/>
        <w:rPr>
          <w:szCs w:val="24"/>
        </w:rPr>
      </w:pPr>
      <w:r w:rsidRPr="00771111">
        <w:rPr>
          <w:szCs w:val="24"/>
        </w:rPr>
        <w:t>Industry Analyst</w:t>
      </w:r>
    </w:p>
    <w:p w:rsidR="0063141B" w:rsidRPr="00771111" w:rsidRDefault="0063141B" w:rsidP="008523E0">
      <w:pPr>
        <w:tabs>
          <w:tab w:val="left" w:pos="90"/>
        </w:tabs>
        <w:suppressAutoHyphens/>
        <w:ind w:left="-360" w:right="720"/>
        <w:jc w:val="both"/>
        <w:rPr>
          <w:szCs w:val="24"/>
          <w:highlight w:val="yellow"/>
        </w:rPr>
      </w:pPr>
    </w:p>
    <w:p w:rsidR="0063141B" w:rsidRPr="006A0296" w:rsidRDefault="0063141B" w:rsidP="008523E0">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001D2FAD" w:rsidRPr="00771111">
        <w:rPr>
          <w:szCs w:val="24"/>
        </w:rPr>
        <w:tab/>
      </w:r>
      <w:r w:rsidR="006776B4" w:rsidRPr="006A0296">
        <w:rPr>
          <w:b/>
          <w:szCs w:val="24"/>
        </w:rPr>
        <w:t xml:space="preserve">        </w:t>
      </w:r>
      <w:r w:rsidRPr="006A0296">
        <w:rPr>
          <w:b/>
          <w:szCs w:val="24"/>
        </w:rPr>
        <w:t>Total</w:t>
      </w:r>
      <w:r w:rsidRPr="006A0296">
        <w:rPr>
          <w:b/>
          <w:szCs w:val="24"/>
        </w:rPr>
        <w:tab/>
      </w:r>
      <w:r w:rsidR="005C5AFF" w:rsidRPr="006A0296">
        <w:rPr>
          <w:b/>
          <w:szCs w:val="24"/>
        </w:rPr>
        <w:tab/>
      </w:r>
      <w:r w:rsidR="000C0D47">
        <w:rPr>
          <w:b/>
          <w:szCs w:val="24"/>
        </w:rPr>
        <w:tab/>
      </w:r>
      <w:r w:rsidRPr="006A0296">
        <w:rPr>
          <w:b/>
          <w:szCs w:val="24"/>
        </w:rPr>
        <w:t>=</w:t>
      </w:r>
      <w:r w:rsidRPr="006A0296">
        <w:rPr>
          <w:b/>
          <w:szCs w:val="24"/>
        </w:rPr>
        <w:tab/>
        <w:t>$</w:t>
      </w:r>
      <w:r w:rsidR="00BB4F7C">
        <w:rPr>
          <w:b/>
          <w:szCs w:val="24"/>
        </w:rPr>
        <w:t>2</w:t>
      </w:r>
      <w:r w:rsidR="00835D1D" w:rsidRPr="006A0296">
        <w:rPr>
          <w:b/>
          <w:szCs w:val="24"/>
        </w:rPr>
        <w:t>,</w:t>
      </w:r>
      <w:r w:rsidR="00BB4F7C">
        <w:rPr>
          <w:b/>
          <w:szCs w:val="24"/>
        </w:rPr>
        <w:t>000</w:t>
      </w:r>
      <w:r w:rsidR="007F2DEF">
        <w:rPr>
          <w:b/>
          <w:szCs w:val="24"/>
        </w:rPr>
        <w:t>,</w:t>
      </w:r>
      <w:r w:rsidR="00BB4F7C">
        <w:rPr>
          <w:b/>
          <w:szCs w:val="24"/>
        </w:rPr>
        <w:t>913</w:t>
      </w:r>
      <w:r w:rsidR="00DD0F19">
        <w:rPr>
          <w:b/>
          <w:szCs w:val="24"/>
        </w:rPr>
        <w:t>.</w:t>
      </w:r>
      <w:r w:rsidR="00BB4F7C">
        <w:rPr>
          <w:b/>
          <w:szCs w:val="24"/>
        </w:rPr>
        <w:t>88</w:t>
      </w:r>
    </w:p>
    <w:p w:rsidR="0063141B" w:rsidRPr="00771111" w:rsidRDefault="0063141B" w:rsidP="008523E0">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001D2FAD" w:rsidRPr="00771111">
        <w:rPr>
          <w:szCs w:val="24"/>
        </w:rPr>
        <w:tab/>
      </w:r>
      <w:r w:rsidRPr="00771111">
        <w:rPr>
          <w:szCs w:val="24"/>
        </w:rPr>
        <w:tab/>
      </w:r>
      <w:r w:rsidRPr="00771111">
        <w:rPr>
          <w:szCs w:val="24"/>
        </w:rPr>
        <w:tab/>
      </w:r>
      <w:r w:rsidRPr="00771111">
        <w:rPr>
          <w:szCs w:val="24"/>
        </w:rPr>
        <w:tab/>
      </w:r>
      <w:r w:rsidR="001D2FAD" w:rsidRPr="00771111">
        <w:rPr>
          <w:szCs w:val="24"/>
        </w:rPr>
        <w:tab/>
      </w:r>
    </w:p>
    <w:p w:rsidR="0063141B" w:rsidRPr="00771111" w:rsidRDefault="0063141B" w:rsidP="00CD36BA">
      <w:pPr>
        <w:tabs>
          <w:tab w:val="left" w:pos="90"/>
          <w:tab w:val="left" w:pos="9360"/>
        </w:tabs>
        <w:suppressAutoHyphens/>
        <w:ind w:left="-360"/>
        <w:jc w:val="both"/>
        <w:rPr>
          <w:sz w:val="22"/>
          <w:szCs w:val="22"/>
        </w:rPr>
      </w:pPr>
    </w:p>
    <w:p w:rsidR="0063141B" w:rsidRDefault="0063141B" w:rsidP="008B0BB6">
      <w:pPr>
        <w:tabs>
          <w:tab w:val="left" w:pos="90"/>
          <w:tab w:val="left" w:pos="9360"/>
        </w:tabs>
        <w:suppressAutoHyphens/>
        <w:ind w:left="-360" w:hanging="360"/>
        <w:jc w:val="both"/>
        <w:rPr>
          <w:szCs w:val="24"/>
          <w:highlight w:val="yellow"/>
        </w:rPr>
      </w:pPr>
      <w:r w:rsidRPr="00EE3C78">
        <w:rPr>
          <w:szCs w:val="24"/>
        </w:rPr>
        <w:t xml:space="preserve">15. </w:t>
      </w:r>
      <w:r w:rsidR="00927E14">
        <w:rPr>
          <w:szCs w:val="24"/>
        </w:rPr>
        <w:t>The Commission has a program change/increase of 100 to the annual burden hours which is due to the</w:t>
      </w:r>
      <w:r w:rsidR="00654AB7">
        <w:rPr>
          <w:szCs w:val="24"/>
        </w:rPr>
        <w:t xml:space="preserve"> information collection requirements </w:t>
      </w:r>
      <w:r w:rsidR="009C67C8">
        <w:rPr>
          <w:szCs w:val="24"/>
        </w:rPr>
        <w:t xml:space="preserve">associated with </w:t>
      </w:r>
      <w:r w:rsidR="00927E14">
        <w:rPr>
          <w:szCs w:val="24"/>
        </w:rPr>
        <w:t xml:space="preserve">FCC Form 601 </w:t>
      </w:r>
      <w:r w:rsidR="00B76B92">
        <w:rPr>
          <w:szCs w:val="24"/>
        </w:rPr>
        <w:t>that</w:t>
      </w:r>
      <w:r w:rsidR="00CA3F1F">
        <w:rPr>
          <w:szCs w:val="24"/>
        </w:rPr>
        <w:t xml:space="preserve"> were </w:t>
      </w:r>
      <w:r w:rsidR="00927E14">
        <w:rPr>
          <w:szCs w:val="24"/>
        </w:rPr>
        <w:t xml:space="preserve">adopted in </w:t>
      </w:r>
      <w:r w:rsidR="00B76B92">
        <w:rPr>
          <w:szCs w:val="24"/>
        </w:rPr>
        <w:t xml:space="preserve">the </w:t>
      </w:r>
      <w:r w:rsidR="00B76B92" w:rsidRPr="00CF1910">
        <w:rPr>
          <w:i/>
          <w:szCs w:val="24"/>
        </w:rPr>
        <w:t xml:space="preserve">Part 1 </w:t>
      </w:r>
      <w:r w:rsidR="00B76B92" w:rsidRPr="00CF1910">
        <w:rPr>
          <w:i/>
          <w:szCs w:val="24"/>
        </w:rPr>
        <w:lastRenderedPageBreak/>
        <w:t>R&amp;O</w:t>
      </w:r>
      <w:r w:rsidR="002D2714">
        <w:rPr>
          <w:szCs w:val="24"/>
        </w:rPr>
        <w:t xml:space="preserve"> and the </w:t>
      </w:r>
      <w:r w:rsidR="002D2714">
        <w:rPr>
          <w:i/>
        </w:rPr>
        <w:t>Mobile Spectrum Holdings R&amp;O</w:t>
      </w:r>
      <w:r w:rsidR="00927E14">
        <w:rPr>
          <w:szCs w:val="24"/>
        </w:rPr>
        <w:t>.</w:t>
      </w:r>
    </w:p>
    <w:p w:rsidR="008B0BB6" w:rsidRPr="00771111" w:rsidRDefault="008B0BB6" w:rsidP="008B0BB6">
      <w:pPr>
        <w:tabs>
          <w:tab w:val="left" w:pos="90"/>
          <w:tab w:val="left" w:pos="9360"/>
        </w:tabs>
        <w:suppressAutoHyphens/>
        <w:ind w:left="-360" w:hanging="360"/>
        <w:jc w:val="both"/>
        <w:rPr>
          <w:szCs w:val="24"/>
        </w:rPr>
      </w:pPr>
    </w:p>
    <w:p w:rsidR="0063141B" w:rsidRPr="00771111" w:rsidRDefault="0063141B" w:rsidP="00CD36BA">
      <w:pPr>
        <w:tabs>
          <w:tab w:val="left" w:pos="90"/>
          <w:tab w:val="left" w:pos="9360"/>
        </w:tabs>
        <w:suppressAutoHyphens/>
        <w:ind w:left="-720"/>
        <w:jc w:val="both"/>
        <w:rPr>
          <w:szCs w:val="24"/>
        </w:rPr>
      </w:pPr>
      <w:r w:rsidRPr="00771111">
        <w:rPr>
          <w:szCs w:val="24"/>
        </w:rPr>
        <w:t>16. The data will not be published for statistical use.</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CD36BA">
      <w:pPr>
        <w:tabs>
          <w:tab w:val="left" w:pos="90"/>
          <w:tab w:val="left" w:pos="9360"/>
        </w:tabs>
        <w:suppressAutoHyphens/>
        <w:ind w:left="-360" w:hanging="360"/>
        <w:jc w:val="both"/>
        <w:rPr>
          <w:szCs w:val="24"/>
        </w:rPr>
      </w:pPr>
      <w:r w:rsidRPr="00771111">
        <w:rPr>
          <w:szCs w:val="24"/>
        </w:rPr>
        <w:t xml:space="preserve">17.  </w:t>
      </w:r>
      <w:r w:rsidR="00CF6D26" w:rsidRPr="00771111">
        <w:rPr>
          <w:szCs w:val="24"/>
        </w:rPr>
        <w:t>The Commission is requesting a continued waiver from displaying the OMB expiration date on FCC Form 601.  Granting this waiver will prevent the Commission from destroying excess forms, having to update computer versions and thus reduce waste. All OMB-approved information collections are published in 47 CFR 0.408.   This section includes the OMB control number, title of the collection and the OMB expiration date.</w:t>
      </w:r>
    </w:p>
    <w:p w:rsidR="0063141B" w:rsidRPr="00771111" w:rsidRDefault="0063141B" w:rsidP="00CD36BA">
      <w:pPr>
        <w:tabs>
          <w:tab w:val="left" w:pos="90"/>
          <w:tab w:val="left" w:pos="9360"/>
        </w:tabs>
        <w:suppressAutoHyphens/>
        <w:ind w:left="-360"/>
        <w:jc w:val="both"/>
        <w:rPr>
          <w:szCs w:val="24"/>
        </w:rPr>
      </w:pPr>
    </w:p>
    <w:p w:rsidR="0063141B" w:rsidRPr="00556D0B" w:rsidRDefault="0063141B" w:rsidP="00741A40">
      <w:pPr>
        <w:numPr>
          <w:ilvl w:val="0"/>
          <w:numId w:val="11"/>
        </w:numPr>
        <w:tabs>
          <w:tab w:val="clear" w:pos="360"/>
          <w:tab w:val="left" w:pos="-720"/>
          <w:tab w:val="num" w:pos="-360"/>
          <w:tab w:val="left" w:pos="9360"/>
        </w:tabs>
        <w:suppressAutoHyphens/>
        <w:ind w:left="-360"/>
        <w:rPr>
          <w:szCs w:val="24"/>
        </w:rPr>
      </w:pPr>
      <w:r w:rsidRPr="003A0D6E">
        <w:rPr>
          <w:szCs w:val="24"/>
        </w:rPr>
        <w:t>The</w:t>
      </w:r>
      <w:r w:rsidR="00741A40">
        <w:rPr>
          <w:szCs w:val="24"/>
        </w:rPr>
        <w:t xml:space="preserve"> Commission published a 60 day notice (81 </w:t>
      </w:r>
      <w:r w:rsidR="00D10D81">
        <w:rPr>
          <w:szCs w:val="24"/>
        </w:rPr>
        <w:t xml:space="preserve">FR 12490) </w:t>
      </w:r>
      <w:r w:rsidR="00741A40">
        <w:rPr>
          <w:szCs w:val="24"/>
        </w:rPr>
        <w:t>and</w:t>
      </w:r>
      <w:r w:rsidR="00D10D81">
        <w:rPr>
          <w:szCs w:val="24"/>
        </w:rPr>
        <w:t xml:space="preserve"> a</w:t>
      </w:r>
      <w:r w:rsidR="00741A40">
        <w:rPr>
          <w:szCs w:val="24"/>
        </w:rPr>
        <w:t xml:space="preserve"> 30 day notice </w:t>
      </w:r>
      <w:r w:rsidR="00D10D81">
        <w:rPr>
          <w:szCs w:val="24"/>
        </w:rPr>
        <w:t xml:space="preserve">(81 FR 39537) </w:t>
      </w:r>
      <w:r w:rsidR="00741A40">
        <w:rPr>
          <w:szCs w:val="24"/>
        </w:rPr>
        <w:t xml:space="preserve">in the Federal Register seeking comments from the public on the information collection requirements contained in this collection.  </w:t>
      </w:r>
      <w:r w:rsidR="00D10D81">
        <w:rPr>
          <w:szCs w:val="24"/>
        </w:rPr>
        <w:t xml:space="preserve">In the notices, the Commission inadvertently stated rule section </w:t>
      </w:r>
      <w:r w:rsidR="00D10D81" w:rsidRPr="00D10D81">
        <w:rPr>
          <w:b/>
          <w:szCs w:val="24"/>
        </w:rPr>
        <w:t>47 CFR 1.2110(j)</w:t>
      </w:r>
      <w:r w:rsidR="00D10D81">
        <w:rPr>
          <w:szCs w:val="24"/>
        </w:rPr>
        <w:t xml:space="preserve"> as Section 1.2210(j).  With this submission to OMB, the Commission is correcting this typo and making it known that the correct rule section is </w:t>
      </w:r>
      <w:r w:rsidR="00D10D81" w:rsidRPr="00D10D81">
        <w:rPr>
          <w:b/>
          <w:szCs w:val="24"/>
        </w:rPr>
        <w:t>47 CFR 1.2110(j)</w:t>
      </w:r>
      <w:r w:rsidR="00D10D81">
        <w:rPr>
          <w:szCs w:val="24"/>
        </w:rPr>
        <w:t>.  There</w:t>
      </w:r>
      <w:r w:rsidRPr="003A0D6E">
        <w:rPr>
          <w:szCs w:val="24"/>
        </w:rPr>
        <w:t xml:space="preserve"> </w:t>
      </w:r>
      <w:r w:rsidR="007F2DEF">
        <w:rPr>
          <w:szCs w:val="24"/>
        </w:rPr>
        <w:t>are</w:t>
      </w:r>
      <w:r w:rsidRPr="003A0D6E">
        <w:rPr>
          <w:szCs w:val="24"/>
        </w:rPr>
        <w:t xml:space="preserve"> </w:t>
      </w:r>
      <w:r w:rsidR="002E6394">
        <w:rPr>
          <w:szCs w:val="24"/>
        </w:rPr>
        <w:t xml:space="preserve">no </w:t>
      </w:r>
      <w:r w:rsidR="00066E66" w:rsidRPr="003A0D6E">
        <w:rPr>
          <w:szCs w:val="24"/>
        </w:rPr>
        <w:t>e</w:t>
      </w:r>
      <w:r w:rsidRPr="003A0D6E">
        <w:rPr>
          <w:szCs w:val="24"/>
        </w:rPr>
        <w:t>xception</w:t>
      </w:r>
      <w:r w:rsidR="007F2DEF">
        <w:rPr>
          <w:szCs w:val="24"/>
        </w:rPr>
        <w:t>s</w:t>
      </w:r>
      <w:r w:rsidR="00975F79" w:rsidRPr="003A0D6E">
        <w:rPr>
          <w:szCs w:val="24"/>
        </w:rPr>
        <w:t xml:space="preserve"> </w:t>
      </w:r>
      <w:r w:rsidRPr="003A0D6E">
        <w:rPr>
          <w:szCs w:val="24"/>
        </w:rPr>
        <w:t xml:space="preserve">to the </w:t>
      </w:r>
      <w:r w:rsidR="00B76B92">
        <w:rPr>
          <w:szCs w:val="24"/>
        </w:rPr>
        <w:t>“</w:t>
      </w:r>
      <w:r w:rsidR="00634E9B" w:rsidRPr="003A0D6E">
        <w:rPr>
          <w:szCs w:val="24"/>
        </w:rPr>
        <w:t>C</w:t>
      </w:r>
      <w:r w:rsidRPr="003A0D6E">
        <w:rPr>
          <w:szCs w:val="24"/>
        </w:rPr>
        <w:t xml:space="preserve">ertification </w:t>
      </w:r>
      <w:r w:rsidR="00634E9B" w:rsidRPr="003A0D6E">
        <w:rPr>
          <w:szCs w:val="24"/>
        </w:rPr>
        <w:t>S</w:t>
      </w:r>
      <w:r w:rsidRPr="003A0D6E">
        <w:rPr>
          <w:szCs w:val="24"/>
        </w:rPr>
        <w:t>tatement</w:t>
      </w:r>
      <w:r w:rsidR="00066E66" w:rsidRPr="003A0D6E">
        <w:rPr>
          <w:szCs w:val="24"/>
        </w:rPr>
        <w:t>.</w:t>
      </w:r>
      <w:r w:rsidR="00B76B92">
        <w:rPr>
          <w:szCs w:val="24"/>
        </w:rPr>
        <w:t>”</w:t>
      </w:r>
      <w:r w:rsidR="00634E9B" w:rsidRPr="003A0D6E">
        <w:rPr>
          <w:szCs w:val="24"/>
        </w:rPr>
        <w:t xml:space="preserve"> </w:t>
      </w:r>
    </w:p>
    <w:p w:rsidR="0063141B" w:rsidRPr="00771111" w:rsidRDefault="0063141B" w:rsidP="00CD36BA">
      <w:pPr>
        <w:tabs>
          <w:tab w:val="left" w:pos="90"/>
          <w:tab w:val="left" w:pos="9360"/>
        </w:tabs>
        <w:suppressAutoHyphens/>
        <w:ind w:left="-360"/>
        <w:jc w:val="both"/>
        <w:rPr>
          <w:szCs w:val="24"/>
        </w:rPr>
      </w:pPr>
    </w:p>
    <w:p w:rsidR="0063141B" w:rsidRDefault="0063141B" w:rsidP="00CD36BA">
      <w:pPr>
        <w:numPr>
          <w:ilvl w:val="0"/>
          <w:numId w:val="12"/>
        </w:numPr>
        <w:tabs>
          <w:tab w:val="clear" w:pos="360"/>
          <w:tab w:val="left" w:pos="-720"/>
          <w:tab w:val="num" w:pos="-360"/>
          <w:tab w:val="left" w:pos="9360"/>
        </w:tabs>
        <w:suppressAutoHyphens/>
        <w:ind w:left="-360"/>
        <w:jc w:val="both"/>
        <w:rPr>
          <w:b/>
          <w:szCs w:val="24"/>
          <w:u w:val="single"/>
        </w:rPr>
      </w:pPr>
      <w:r w:rsidRPr="00771111">
        <w:rPr>
          <w:b/>
          <w:szCs w:val="24"/>
          <w:u w:val="single"/>
        </w:rPr>
        <w:t>Collections of Information Employing Statistical Methods:</w:t>
      </w:r>
    </w:p>
    <w:p w:rsidR="00E414E1" w:rsidRPr="00771111" w:rsidRDefault="00E414E1" w:rsidP="00E414E1">
      <w:pPr>
        <w:tabs>
          <w:tab w:val="left" w:pos="-720"/>
          <w:tab w:val="left" w:pos="9360"/>
        </w:tabs>
        <w:suppressAutoHyphens/>
        <w:ind w:left="-360"/>
        <w:jc w:val="both"/>
        <w:rPr>
          <w:b/>
          <w:szCs w:val="24"/>
          <w:u w:val="single"/>
        </w:rPr>
      </w:pPr>
    </w:p>
    <w:p w:rsidR="0063141B" w:rsidRPr="00771111" w:rsidRDefault="00BE1617" w:rsidP="00CD36BA">
      <w:pPr>
        <w:tabs>
          <w:tab w:val="left" w:pos="90"/>
          <w:tab w:val="left" w:pos="180"/>
          <w:tab w:val="left" w:pos="9360"/>
        </w:tabs>
        <w:suppressAutoHyphens/>
        <w:ind w:left="-360"/>
        <w:jc w:val="both"/>
        <w:rPr>
          <w:szCs w:val="24"/>
        </w:rPr>
      </w:pPr>
      <w:r w:rsidRPr="00771111">
        <w:rPr>
          <w:szCs w:val="24"/>
        </w:rPr>
        <w:t xml:space="preserve">This information collection does not use any </w:t>
      </w:r>
      <w:r w:rsidR="0063141B" w:rsidRPr="00771111">
        <w:rPr>
          <w:szCs w:val="24"/>
        </w:rPr>
        <w:t>statistical methods.</w:t>
      </w:r>
    </w:p>
    <w:sectPr w:rsidR="0063141B" w:rsidRPr="00771111" w:rsidSect="00374522">
      <w:headerReference w:type="default" r:id="rId8"/>
      <w:footerReference w:type="even" r:id="rId9"/>
      <w:footerReference w:type="default" r:id="rId10"/>
      <w:headerReference w:type="first" r:id="rId11"/>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4D9" w:rsidRDefault="006414D9">
      <w:pPr>
        <w:spacing w:line="20" w:lineRule="exact"/>
      </w:pPr>
    </w:p>
  </w:endnote>
  <w:endnote w:type="continuationSeparator" w:id="0">
    <w:p w:rsidR="006414D9" w:rsidRDefault="006414D9">
      <w:r>
        <w:t xml:space="preserve"> </w:t>
      </w:r>
    </w:p>
  </w:endnote>
  <w:endnote w:type="continuationNotice" w:id="1">
    <w:p w:rsidR="006414D9" w:rsidRDefault="006414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4201" w:rsidRDefault="00AA4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1576">
      <w:rPr>
        <w:rStyle w:val="PageNumber"/>
        <w:noProof/>
      </w:rPr>
      <w:t>- 2 -</w:t>
    </w:r>
    <w:r>
      <w:rPr>
        <w:rStyle w:val="PageNumber"/>
      </w:rPr>
      <w:fldChar w:fldCharType="end"/>
    </w:r>
  </w:p>
  <w:p w:rsidR="00AA4201" w:rsidRDefault="00AA4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4D9" w:rsidRDefault="006414D9">
      <w:r>
        <w:separator/>
      </w:r>
    </w:p>
  </w:footnote>
  <w:footnote w:type="continuationSeparator" w:id="0">
    <w:p w:rsidR="006414D9" w:rsidRDefault="006414D9">
      <w:r>
        <w:continuationSeparator/>
      </w:r>
    </w:p>
  </w:footnote>
  <w:footnote w:id="1">
    <w:p w:rsidR="002B61E4" w:rsidRDefault="002B61E4" w:rsidP="00D823F3">
      <w:pPr>
        <w:pStyle w:val="FootnoteText"/>
        <w:spacing w:before="120"/>
        <w:ind w:left="-360"/>
      </w:pPr>
      <w:r>
        <w:rPr>
          <w:rStyle w:val="FootnoteReference"/>
        </w:rPr>
        <w:footnoteRef/>
      </w:r>
      <w:r>
        <w:t xml:space="preserve"> </w:t>
      </w:r>
      <w:r w:rsidRPr="003678D7">
        <w:rPr>
          <w:i/>
          <w:sz w:val="20"/>
        </w:rPr>
        <w:t>See Updating Part 1 Competitive Bidding Rules; Expanding the Economic and Innovation Opportunities of Spectrum Through Incentive Auctions; Petition of DIRECTV Group, Inc. and EchoStar LLC for Expedited Rulemaking to Amend Section 1.2105(a)(2)(xi) and 1.2106(a) of the Commission</w:t>
      </w:r>
      <w:r w:rsidR="00F72885">
        <w:rPr>
          <w:i/>
          <w:sz w:val="20"/>
        </w:rPr>
        <w:t>’</w:t>
      </w:r>
      <w:r w:rsidRPr="003678D7">
        <w:rPr>
          <w:i/>
          <w:sz w:val="20"/>
        </w:rPr>
        <w:t>s Rules and/or for Interim Conditional Waiver;</w:t>
      </w:r>
      <w:r w:rsidRPr="003678D7">
        <w:rPr>
          <w:sz w:val="20"/>
        </w:rPr>
        <w:t xml:space="preserve"> </w:t>
      </w:r>
      <w:r w:rsidRPr="003678D7">
        <w:rPr>
          <w:i/>
          <w:sz w:val="20"/>
        </w:rPr>
        <w:t>Implementation of the Commercial Spectrum Enhancement Act and Modernization of the Commission</w:t>
      </w:r>
      <w:r w:rsidR="00F72885">
        <w:rPr>
          <w:i/>
          <w:sz w:val="20"/>
        </w:rPr>
        <w:t>’</w:t>
      </w:r>
      <w:r w:rsidRPr="003678D7">
        <w:rPr>
          <w:i/>
          <w:sz w:val="20"/>
        </w:rPr>
        <w:t>s Competitive Bidding Rules and Procedures</w:t>
      </w:r>
      <w:r w:rsidRPr="003678D7">
        <w:rPr>
          <w:rFonts w:eastAsia="TimesNewRoman"/>
          <w:sz w:val="20"/>
        </w:rPr>
        <w:t>, Report and Order, Order on Reconsideration of the First Report and Order, Third Order on Reconsideration of the Second Report and Order, and Third Report and Order,</w:t>
      </w:r>
      <w:r w:rsidR="003678D7">
        <w:rPr>
          <w:rFonts w:eastAsia="TimesNewRoman"/>
          <w:sz w:val="20"/>
        </w:rPr>
        <w:t xml:space="preserve"> </w:t>
      </w:r>
      <w:r w:rsidR="003678D7" w:rsidRPr="00CF1910">
        <w:rPr>
          <w:rFonts w:eastAsia="TimesNewRoman"/>
          <w:sz w:val="20"/>
        </w:rPr>
        <w:t>FCC 15-80</w:t>
      </w:r>
      <w:r w:rsidR="003678D7" w:rsidRPr="00F72885">
        <w:rPr>
          <w:rFonts w:eastAsia="TimesNewRoman"/>
          <w:sz w:val="20"/>
        </w:rPr>
        <w:t>,</w:t>
      </w:r>
      <w:r w:rsidR="003678D7">
        <w:rPr>
          <w:rFonts w:eastAsia="TimesNewRoman"/>
          <w:sz w:val="20"/>
        </w:rPr>
        <w:t xml:space="preserve"> </w:t>
      </w:r>
      <w:r w:rsidRPr="003678D7">
        <w:rPr>
          <w:rFonts w:eastAsia="TimesNewRoman"/>
          <w:sz w:val="20"/>
        </w:rPr>
        <w:t xml:space="preserve"> 30 FCC Rcd 7493 (2015), modified by Erratum, </w:t>
      </w:r>
      <w:r w:rsidR="005C6CD3" w:rsidRPr="005C6CD3">
        <w:rPr>
          <w:rFonts w:eastAsia="TimesNewRoman"/>
          <w:sz w:val="20"/>
        </w:rPr>
        <w:t xml:space="preserve">30 FCC Rcd 8518 </w:t>
      </w:r>
      <w:r w:rsidRPr="003678D7">
        <w:rPr>
          <w:rFonts w:eastAsia="TimesNewRoman"/>
          <w:sz w:val="20"/>
        </w:rPr>
        <w:t>(2015) (</w:t>
      </w:r>
      <w:r w:rsidRPr="003678D7">
        <w:rPr>
          <w:rFonts w:eastAsia="TimesNewRoman"/>
          <w:i/>
          <w:sz w:val="20"/>
        </w:rPr>
        <w:t>Part 1 R&amp;O</w:t>
      </w:r>
      <w:r w:rsidRPr="003678D7">
        <w:rPr>
          <w:rFonts w:eastAsia="TimesNewRoman"/>
          <w:sz w:val="20"/>
        </w:rPr>
        <w:t>).</w:t>
      </w:r>
    </w:p>
  </w:footnote>
  <w:footnote w:id="2">
    <w:p w:rsidR="009F244F" w:rsidRDefault="009F244F" w:rsidP="00D823F3">
      <w:pPr>
        <w:pStyle w:val="FootnoteText"/>
        <w:spacing w:before="120"/>
        <w:ind w:left="-360"/>
      </w:pPr>
      <w:r>
        <w:rPr>
          <w:rStyle w:val="FootnoteReference"/>
        </w:rPr>
        <w:footnoteRef/>
      </w:r>
      <w:r>
        <w:t xml:space="preserve"> </w:t>
      </w:r>
      <w:r w:rsidRPr="0064239E">
        <w:rPr>
          <w:i/>
          <w:sz w:val="20"/>
        </w:rPr>
        <w:t>In the Matter of Policies Regarding Mobile Spectrum Holdings, Expanding the Economic and Innovation Opportunities of Spectrum Through Incentive Auctions</w:t>
      </w:r>
      <w:r w:rsidRPr="00C1546E">
        <w:rPr>
          <w:sz w:val="20"/>
        </w:rPr>
        <w:t xml:space="preserve">, WT Docket No. 12-269, Docket No. 12-268, Report and Order, </w:t>
      </w:r>
      <w:r w:rsidR="00C84558" w:rsidRPr="00C84558">
        <w:rPr>
          <w:sz w:val="20"/>
        </w:rPr>
        <w:t xml:space="preserve">FCC 14-63, </w:t>
      </w:r>
      <w:r w:rsidRPr="00C1546E">
        <w:rPr>
          <w:sz w:val="20"/>
        </w:rPr>
        <w:t>29 FCC Rcd 6133</w:t>
      </w:r>
      <w:r>
        <w:rPr>
          <w:sz w:val="20"/>
        </w:rPr>
        <w:t xml:space="preserve">, </w:t>
      </w:r>
      <w:r w:rsidR="00125F9E">
        <w:rPr>
          <w:sz w:val="20"/>
        </w:rPr>
        <w:t>9</w:t>
      </w:r>
      <w:r w:rsidR="001A00F4">
        <w:rPr>
          <w:sz w:val="20"/>
        </w:rPr>
        <w:t>0</w:t>
      </w:r>
      <w:r w:rsidR="00125F9E">
        <w:rPr>
          <w:sz w:val="20"/>
        </w:rPr>
        <w:t xml:space="preserve"> </w:t>
      </w:r>
      <w:r>
        <w:rPr>
          <w:sz w:val="20"/>
        </w:rPr>
        <w:t>¶</w:t>
      </w:r>
      <w:r w:rsidRPr="00C1546E">
        <w:rPr>
          <w:sz w:val="20"/>
        </w:rPr>
        <w:t xml:space="preserve"> </w:t>
      </w:r>
      <w:r w:rsidR="00125F9E">
        <w:rPr>
          <w:sz w:val="20"/>
        </w:rPr>
        <w:t>13</w:t>
      </w:r>
      <w:r w:rsidR="001A00F4">
        <w:rPr>
          <w:sz w:val="20"/>
        </w:rPr>
        <w:t>5</w:t>
      </w:r>
      <w:r w:rsidR="00125F9E">
        <w:rPr>
          <w:sz w:val="20"/>
        </w:rPr>
        <w:t xml:space="preserve"> </w:t>
      </w:r>
      <w:r w:rsidRPr="00C1546E">
        <w:rPr>
          <w:sz w:val="20"/>
        </w:rPr>
        <w:t>(2014)</w:t>
      </w:r>
      <w:r>
        <w:rPr>
          <w:sz w:val="20"/>
        </w:rPr>
        <w:t xml:space="preserve"> (</w:t>
      </w:r>
      <w:r w:rsidRPr="003678D7">
        <w:rPr>
          <w:i/>
          <w:sz w:val="20"/>
        </w:rPr>
        <w:t>Mobile Spectrum Holdings R&amp;O</w:t>
      </w:r>
      <w:r>
        <w:rPr>
          <w:sz w:val="20"/>
        </w:rPr>
        <w:t xml:space="preserve">).  </w:t>
      </w:r>
      <w:r w:rsidRPr="0064239E">
        <w:rPr>
          <w:i/>
          <w:sz w:val="20"/>
        </w:rPr>
        <w:t>See also</w:t>
      </w:r>
      <w:r>
        <w:rPr>
          <w:sz w:val="20"/>
        </w:rPr>
        <w:t xml:space="preserve"> </w:t>
      </w:r>
      <w:r>
        <w:rPr>
          <w:i/>
          <w:sz w:val="20"/>
        </w:rPr>
        <w:t>Application Procedures for Broadcast Incentive Auction Scheduled to Begin on March 29, 2016; Technical Formulas for Competitive Bidding</w:t>
      </w:r>
      <w:r>
        <w:rPr>
          <w:sz w:val="20"/>
        </w:rPr>
        <w:t xml:space="preserve">, Public Notice, 30 FCC Rcd 11034, Appendix 3 (WTB 2015); </w:t>
      </w:r>
      <w:r w:rsidRPr="003678D7">
        <w:rPr>
          <w:i/>
          <w:sz w:val="20"/>
        </w:rPr>
        <w:t>Wireless Telecommunications Bureau Releases Updated List of Reserve-Eligible Nationwide Service Providers in each PEA for the Broadcast Incentive Auction</w:t>
      </w:r>
      <w:r>
        <w:rPr>
          <w:sz w:val="20"/>
        </w:rPr>
        <w:t>, Public Notice, AU No. 14-252, (WTB 2016).</w:t>
      </w:r>
    </w:p>
  </w:footnote>
  <w:footnote w:id="3">
    <w:p w:rsidR="00BA185D" w:rsidRPr="00CF1910" w:rsidRDefault="00BA185D" w:rsidP="00D823F3">
      <w:pPr>
        <w:spacing w:before="120"/>
        <w:ind w:left="-360"/>
        <w:rPr>
          <w:sz w:val="20"/>
        </w:rPr>
      </w:pPr>
      <w:r w:rsidRPr="00CF1910">
        <w:rPr>
          <w:rStyle w:val="FootnoteReference"/>
          <w:sz w:val="20"/>
        </w:rPr>
        <w:footnoteRef/>
      </w:r>
      <w:r w:rsidRPr="00CF1910">
        <w:rPr>
          <w:sz w:val="20"/>
        </w:rPr>
        <w:t xml:space="preserve"> </w:t>
      </w:r>
      <w:r w:rsidRPr="009C67C8">
        <w:rPr>
          <w:sz w:val="20"/>
        </w:rPr>
        <w:t>Section 1.2</w:t>
      </w:r>
      <w:r w:rsidR="00741A40">
        <w:rPr>
          <w:sz w:val="20"/>
        </w:rPr>
        <w:t>1</w:t>
      </w:r>
      <w:r w:rsidRPr="009C67C8">
        <w:rPr>
          <w:sz w:val="20"/>
        </w:rPr>
        <w:t>10(j) states that a d</w:t>
      </w:r>
      <w:r w:rsidRPr="00CF1910">
        <w:rPr>
          <w:sz w:val="20"/>
        </w:rPr>
        <w:t>esignated entities must describe on their long-form applications</w:t>
      </w:r>
      <w:r w:rsidR="00D17A3F">
        <w:rPr>
          <w:sz w:val="20"/>
        </w:rPr>
        <w:t>, FCC Form 601,</w:t>
      </w:r>
      <w:r w:rsidRPr="00CF1910">
        <w:rPr>
          <w:sz w:val="20"/>
        </w:rPr>
        <w:t xml:space="preserve"> how they satisfy the requirements for eligibility for designated entity status, and must list and summarize on their long-form applications all agreements that affect designated entity status such as partnership agreements, shareholder agreements, management agreements, spectrum leasing arrangements, spectrum resale (including wholesale) arrangements, spectrum use agreements, and all other agreements including oral agreements, establishing as applicable, de facto or de jure control of the entity. Designated entities also must provide the date(s) on which they entered into each of the agreements listed. In addition, designated entities must file with their long-form applications a copy of each such agreement. In order to enable the Commission to audit designated entity eligibility on an ongoing basis, designated entities that are awarded eligibility must, for the term of the license, maintain at their facilities or with their designated agents the lists, summaries, dates and copies of agreements required to be identified and provided to the Commission pursuant to this paragraph and to §1.2114.</w:t>
      </w:r>
    </w:p>
  </w:footnote>
  <w:footnote w:id="4">
    <w:p w:rsidR="00BA185D" w:rsidRPr="00CF1910" w:rsidRDefault="00BA185D" w:rsidP="00D823F3">
      <w:pPr>
        <w:spacing w:before="120"/>
        <w:ind w:left="-360"/>
        <w:rPr>
          <w:b/>
          <w:sz w:val="20"/>
        </w:rPr>
      </w:pPr>
      <w:r w:rsidRPr="00CF1910">
        <w:rPr>
          <w:rStyle w:val="FootnoteReference"/>
          <w:sz w:val="20"/>
        </w:rPr>
        <w:footnoteRef/>
      </w:r>
      <w:r w:rsidRPr="00CF1910">
        <w:rPr>
          <w:sz w:val="20"/>
        </w:rPr>
        <w:t xml:space="preserve"> Section 1.2112 (b)(2) (iii) states list and summarize all agreements or instruments (with appropriate references to specific provisions in the text of such agreements and instruments) that support the applicant</w:t>
      </w:r>
      <w:r w:rsidR="00F72885">
        <w:rPr>
          <w:sz w:val="20"/>
        </w:rPr>
        <w:t>’</w:t>
      </w:r>
      <w:r w:rsidRPr="00CF1910">
        <w:rPr>
          <w:sz w:val="20"/>
        </w:rPr>
        <w:t>s eligibility as a small business under the applicable designated entity provisions, including the establishment of de facto or de jure control. Such agreements and instruments include articles of incorporation and by-laws, partnership agreements, shareholder agreements, voting or other trust agreements, management agreements, franchise agreements, spectrum leasing arrangements, spectrum resale (including wholesale) arrangements, and any other relevant agreements (including letters of intent), oral or written;</w:t>
      </w:r>
    </w:p>
    <w:p w:rsidR="00BA185D" w:rsidRPr="00CF1910" w:rsidRDefault="00BA185D" w:rsidP="00D823F3">
      <w:pPr>
        <w:spacing w:before="120"/>
        <w:ind w:left="-360"/>
        <w:rPr>
          <w:sz w:val="20"/>
        </w:rPr>
      </w:pPr>
      <w:r w:rsidRPr="00CF1910">
        <w:rPr>
          <w:sz w:val="20"/>
        </w:rPr>
        <w:t>* * * * *</w:t>
      </w:r>
    </w:p>
    <w:p w:rsidR="00BA185D" w:rsidRPr="00CF1910" w:rsidRDefault="00BA185D" w:rsidP="00D823F3">
      <w:pPr>
        <w:spacing w:before="120"/>
        <w:ind w:left="-360"/>
        <w:rPr>
          <w:sz w:val="20"/>
        </w:rPr>
      </w:pPr>
      <w:r w:rsidRPr="00CF1910">
        <w:rPr>
          <w:sz w:val="20"/>
        </w:rPr>
        <w:t>(v) List separately and in the aggregate the gross revenues, computed in accordance with §1.2110, for each of the following: the applicant, its affiliates, its controlling interests, and affiliates of its controlling interests; and if a consortium of small businesses, the members comprising the consortium;</w:t>
      </w:r>
    </w:p>
    <w:p w:rsidR="00BA185D" w:rsidRPr="00CF1910" w:rsidRDefault="00BA185D" w:rsidP="00D823F3">
      <w:pPr>
        <w:spacing w:before="120"/>
        <w:ind w:left="-360"/>
        <w:rPr>
          <w:sz w:val="20"/>
        </w:rPr>
      </w:pPr>
      <w:r w:rsidRPr="00CF1910">
        <w:rPr>
          <w:sz w:val="20"/>
        </w:rPr>
        <w:t>* * * * *</w:t>
      </w:r>
    </w:p>
    <w:p w:rsidR="00BA185D" w:rsidRPr="00CF1910" w:rsidRDefault="00BA185D" w:rsidP="00D823F3">
      <w:pPr>
        <w:spacing w:before="120"/>
        <w:ind w:left="-360"/>
        <w:rPr>
          <w:sz w:val="20"/>
        </w:rPr>
      </w:pPr>
      <w:r w:rsidRPr="00CF1910">
        <w:rPr>
          <w:sz w:val="20"/>
        </w:rPr>
        <w:t>(vii) List and summarize any agreements in which the applicant has entered into arrangements for the use of any of the spectrum capacity of the license that is the subject of the application; and</w:t>
      </w:r>
    </w:p>
    <w:p w:rsidR="00BA185D" w:rsidRPr="00CF1910" w:rsidRDefault="00BA185D" w:rsidP="00D823F3">
      <w:pPr>
        <w:spacing w:before="120"/>
        <w:ind w:left="-360"/>
        <w:rPr>
          <w:sz w:val="20"/>
        </w:rPr>
      </w:pPr>
      <w:r w:rsidRPr="00CF1910">
        <w:rPr>
          <w:sz w:val="20"/>
        </w:rPr>
        <w:t>(viii) If claiming eligibility for a rural service provider bidding credit, provide all information to demonstrate that the applicant meets the criteria for such credit as set forth in §1.2110(f)(4).</w:t>
      </w:r>
    </w:p>
    <w:p w:rsidR="00BA185D" w:rsidRPr="00CF1910" w:rsidRDefault="00BA185D" w:rsidP="00D823F3">
      <w:pPr>
        <w:pStyle w:val="FootnoteText"/>
        <w:spacing w:before="120"/>
        <w:ind w:left="-360"/>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01" w:rsidRDefault="00AA4201" w:rsidP="0064374B">
    <w:pPr>
      <w:pStyle w:val="Header"/>
      <w:jc w:val="center"/>
      <w:rPr>
        <w:b/>
      </w:rPr>
    </w:pPr>
  </w:p>
  <w:p w:rsidR="00AA4201" w:rsidRDefault="00AA4201" w:rsidP="004C7CEC">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3060-0798</w:t>
    </w:r>
    <w:r w:rsidR="00AA4201">
      <w:rPr>
        <w:b/>
      </w:rPr>
      <w:t xml:space="preserve">    </w:t>
    </w:r>
    <w:r w:rsidR="00AA4201" w:rsidRPr="00D13080">
      <w:rPr>
        <w:b/>
      </w:rPr>
      <w:tab/>
    </w:r>
    <w:r w:rsidR="00AA4201">
      <w:rPr>
        <w:b/>
      </w:rPr>
      <w:t xml:space="preserve"> </w:t>
    </w:r>
    <w:r>
      <w:rPr>
        <w:b/>
      </w:rPr>
      <w:t>Wireless Telecommunications Bureau; Public</w:t>
    </w:r>
    <w:r>
      <w:rPr>
        <w:b/>
      </w:rPr>
      <w:tab/>
    </w:r>
    <w:r>
      <w:rPr>
        <w:b/>
      </w:rPr>
      <w:tab/>
    </w:r>
    <w:r w:rsidR="00D02C3B">
      <w:rPr>
        <w:b/>
      </w:rPr>
      <w:t>May</w:t>
    </w:r>
    <w:r w:rsidR="008613D1">
      <w:rPr>
        <w:b/>
      </w:rPr>
      <w:t xml:space="preserve"> 2016</w:t>
    </w:r>
    <w:r w:rsidR="008613D1" w:rsidRPr="00556D0B">
      <w:rPr>
        <w:b/>
      </w:rPr>
      <w:t xml:space="preserve"> </w:t>
    </w:r>
  </w:p>
  <w:p w:rsidR="00C51EEE" w:rsidRDefault="00556D0B" w:rsidP="00556D0B">
    <w:pPr>
      <w:pStyle w:val="Header"/>
      <w:ind w:left="-720"/>
      <w:rPr>
        <w:b/>
      </w:rPr>
    </w:pPr>
    <w:r>
      <w:rPr>
        <w:b/>
      </w:rPr>
      <w:t>Safety and Homeland Security Bureau</w:t>
    </w:r>
    <w:r w:rsidR="00AA4201">
      <w:rPr>
        <w:b/>
      </w:rPr>
      <w:t xml:space="preserve">                                                                          </w:t>
    </w:r>
  </w:p>
  <w:p w:rsidR="00AA4201" w:rsidRPr="00D13080" w:rsidRDefault="00AA4201" w:rsidP="00374522">
    <w:pPr>
      <w:pStyle w:val="Header"/>
      <w:ind w:left="-720"/>
      <w:jc w:val="right"/>
      <w:rPr>
        <w:b/>
      </w:rPr>
    </w:pPr>
  </w:p>
  <w:p w:rsidR="00AA4201" w:rsidRPr="004C3D55" w:rsidRDefault="004C3D55" w:rsidP="0024653B">
    <w:pPr>
      <w:pStyle w:val="Header"/>
      <w:ind w:left="720"/>
      <w:jc w:val="center"/>
    </w:pPr>
    <w:r>
      <w:t>SUPPORTING STATMENT</w:t>
    </w:r>
  </w:p>
  <w:p w:rsidR="004C3D55" w:rsidRDefault="004C3D55" w:rsidP="0024653B">
    <w:pPr>
      <w:pStyle w:val="Header"/>
      <w:ind w:left="720"/>
      <w:jc w:val="center"/>
      <w:rPr>
        <w:b/>
      </w:rPr>
    </w:pPr>
  </w:p>
  <w:p w:rsidR="00AA4201" w:rsidRDefault="00AA4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15:restartNumberingAfterBreak="0">
    <w:nsid w:val="2901540C"/>
    <w:multiLevelType w:val="hybridMultilevel"/>
    <w:tmpl w:val="866662DC"/>
    <w:lvl w:ilvl="0" w:tplc="26F62D10">
      <w:start w:val="1"/>
      <w:numFmt w:val="lowerLetter"/>
      <w:lvlText w:val="%1)"/>
      <w:lvlJc w:val="left"/>
      <w:pPr>
        <w:ind w:left="0" w:hanging="360"/>
      </w:pPr>
      <w:rPr>
        <w:rFonts w:hint="default"/>
        <w:i w:val="0"/>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0"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525DD"/>
    <w:multiLevelType w:val="hybridMultilevel"/>
    <w:tmpl w:val="7F36DF72"/>
    <w:lvl w:ilvl="0" w:tplc="19B0DB7E">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0"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1"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2" w15:restartNumberingAfterBreak="0">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3"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0"/>
  </w:num>
  <w:num w:numId="3">
    <w:abstractNumId w:val="19"/>
  </w:num>
  <w:num w:numId="4">
    <w:abstractNumId w:val="21"/>
  </w:num>
  <w:num w:numId="5">
    <w:abstractNumId w:val="18"/>
  </w:num>
  <w:num w:numId="6">
    <w:abstractNumId w:val="10"/>
  </w:num>
  <w:num w:numId="7">
    <w:abstractNumId w:val="6"/>
  </w:num>
  <w:num w:numId="8">
    <w:abstractNumId w:val="2"/>
  </w:num>
  <w:num w:numId="9">
    <w:abstractNumId w:val="1"/>
  </w:num>
  <w:num w:numId="10">
    <w:abstractNumId w:val="23"/>
  </w:num>
  <w:num w:numId="11">
    <w:abstractNumId w:val="17"/>
  </w:num>
  <w:num w:numId="12">
    <w:abstractNumId w:val="22"/>
  </w:num>
  <w:num w:numId="13">
    <w:abstractNumId w:val="12"/>
  </w:num>
  <w:num w:numId="14">
    <w:abstractNumId w:val="8"/>
  </w:num>
  <w:num w:numId="15">
    <w:abstractNumId w:val="24"/>
  </w:num>
  <w:num w:numId="16">
    <w:abstractNumId w:val="14"/>
  </w:num>
  <w:num w:numId="17">
    <w:abstractNumId w:val="9"/>
  </w:num>
  <w:num w:numId="18">
    <w:abstractNumId w:val="4"/>
  </w:num>
  <w:num w:numId="19">
    <w:abstractNumId w:val="25"/>
  </w:num>
  <w:num w:numId="20">
    <w:abstractNumId w:val="15"/>
  </w:num>
  <w:num w:numId="21">
    <w:abstractNumId w:val="0"/>
  </w:num>
  <w:num w:numId="22">
    <w:abstractNumId w:val="13"/>
  </w:num>
  <w:num w:numId="23">
    <w:abstractNumId w:val="3"/>
  </w:num>
  <w:num w:numId="24">
    <w:abstractNumId w:val="16"/>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B2"/>
    <w:rsid w:val="00005E3B"/>
    <w:rsid w:val="00006ABC"/>
    <w:rsid w:val="000147DE"/>
    <w:rsid w:val="00031251"/>
    <w:rsid w:val="0003137F"/>
    <w:rsid w:val="000315A0"/>
    <w:rsid w:val="00043C78"/>
    <w:rsid w:val="00046925"/>
    <w:rsid w:val="000548F1"/>
    <w:rsid w:val="00054F08"/>
    <w:rsid w:val="00057906"/>
    <w:rsid w:val="00062C21"/>
    <w:rsid w:val="0006610C"/>
    <w:rsid w:val="00066E66"/>
    <w:rsid w:val="00075C47"/>
    <w:rsid w:val="0007641F"/>
    <w:rsid w:val="000765B8"/>
    <w:rsid w:val="00076D92"/>
    <w:rsid w:val="0008106C"/>
    <w:rsid w:val="00083AFD"/>
    <w:rsid w:val="00086FF3"/>
    <w:rsid w:val="000907AB"/>
    <w:rsid w:val="00097D5B"/>
    <w:rsid w:val="00097F86"/>
    <w:rsid w:val="000B56BC"/>
    <w:rsid w:val="000C0D47"/>
    <w:rsid w:val="000C1B81"/>
    <w:rsid w:val="000C4E9D"/>
    <w:rsid w:val="000C575B"/>
    <w:rsid w:val="000E219B"/>
    <w:rsid w:val="000E557C"/>
    <w:rsid w:val="000F1760"/>
    <w:rsid w:val="000F58A6"/>
    <w:rsid w:val="000F638A"/>
    <w:rsid w:val="000F741F"/>
    <w:rsid w:val="00103F21"/>
    <w:rsid w:val="00105B74"/>
    <w:rsid w:val="00111FFD"/>
    <w:rsid w:val="00117ACB"/>
    <w:rsid w:val="00123A5E"/>
    <w:rsid w:val="00125F9E"/>
    <w:rsid w:val="00130795"/>
    <w:rsid w:val="00131174"/>
    <w:rsid w:val="00131EE7"/>
    <w:rsid w:val="001439FE"/>
    <w:rsid w:val="00143EE8"/>
    <w:rsid w:val="001446AA"/>
    <w:rsid w:val="001448F8"/>
    <w:rsid w:val="00146535"/>
    <w:rsid w:val="001522C2"/>
    <w:rsid w:val="00162096"/>
    <w:rsid w:val="00164248"/>
    <w:rsid w:val="00171051"/>
    <w:rsid w:val="00171F9E"/>
    <w:rsid w:val="001722B6"/>
    <w:rsid w:val="001766D1"/>
    <w:rsid w:val="00177007"/>
    <w:rsid w:val="00177B4E"/>
    <w:rsid w:val="0018112B"/>
    <w:rsid w:val="0018188D"/>
    <w:rsid w:val="0019727D"/>
    <w:rsid w:val="001A00F4"/>
    <w:rsid w:val="001A250C"/>
    <w:rsid w:val="001A75FE"/>
    <w:rsid w:val="001B4062"/>
    <w:rsid w:val="001C0D70"/>
    <w:rsid w:val="001C0F75"/>
    <w:rsid w:val="001D0A1E"/>
    <w:rsid w:val="001D2FAD"/>
    <w:rsid w:val="001D4301"/>
    <w:rsid w:val="001D715B"/>
    <w:rsid w:val="001E3CA7"/>
    <w:rsid w:val="001E51FD"/>
    <w:rsid w:val="001E65BA"/>
    <w:rsid w:val="001E7BBF"/>
    <w:rsid w:val="001F1C25"/>
    <w:rsid w:val="001F351F"/>
    <w:rsid w:val="001F590D"/>
    <w:rsid w:val="001F7ADB"/>
    <w:rsid w:val="002066AC"/>
    <w:rsid w:val="00213A32"/>
    <w:rsid w:val="00223321"/>
    <w:rsid w:val="00226C7A"/>
    <w:rsid w:val="00231994"/>
    <w:rsid w:val="00232317"/>
    <w:rsid w:val="0023343B"/>
    <w:rsid w:val="00237495"/>
    <w:rsid w:val="002402EE"/>
    <w:rsid w:val="00245C66"/>
    <w:rsid w:val="002460F0"/>
    <w:rsid w:val="0024653B"/>
    <w:rsid w:val="00253491"/>
    <w:rsid w:val="002560B8"/>
    <w:rsid w:val="00256CB6"/>
    <w:rsid w:val="002570F8"/>
    <w:rsid w:val="00263D6B"/>
    <w:rsid w:val="002645C6"/>
    <w:rsid w:val="00264BEC"/>
    <w:rsid w:val="00265E4C"/>
    <w:rsid w:val="00266B3F"/>
    <w:rsid w:val="00267A69"/>
    <w:rsid w:val="0027049D"/>
    <w:rsid w:val="00275DAC"/>
    <w:rsid w:val="00277782"/>
    <w:rsid w:val="00287FE6"/>
    <w:rsid w:val="00297F9B"/>
    <w:rsid w:val="002A1E87"/>
    <w:rsid w:val="002A3E1A"/>
    <w:rsid w:val="002A429B"/>
    <w:rsid w:val="002A700C"/>
    <w:rsid w:val="002B0E95"/>
    <w:rsid w:val="002B5E57"/>
    <w:rsid w:val="002B61E4"/>
    <w:rsid w:val="002D2714"/>
    <w:rsid w:val="002E28D1"/>
    <w:rsid w:val="002E6394"/>
    <w:rsid w:val="002F0788"/>
    <w:rsid w:val="002F12F0"/>
    <w:rsid w:val="002F5D0D"/>
    <w:rsid w:val="003050E7"/>
    <w:rsid w:val="00306823"/>
    <w:rsid w:val="00306C66"/>
    <w:rsid w:val="003116EE"/>
    <w:rsid w:val="00314878"/>
    <w:rsid w:val="00315F23"/>
    <w:rsid w:val="00331D39"/>
    <w:rsid w:val="003322D2"/>
    <w:rsid w:val="00333980"/>
    <w:rsid w:val="00334752"/>
    <w:rsid w:val="00344008"/>
    <w:rsid w:val="0034401E"/>
    <w:rsid w:val="00344DFD"/>
    <w:rsid w:val="0034694D"/>
    <w:rsid w:val="003516B2"/>
    <w:rsid w:val="00361BCB"/>
    <w:rsid w:val="00362B3B"/>
    <w:rsid w:val="003678D7"/>
    <w:rsid w:val="00374522"/>
    <w:rsid w:val="00377DD2"/>
    <w:rsid w:val="003800AF"/>
    <w:rsid w:val="00380C53"/>
    <w:rsid w:val="00381CD7"/>
    <w:rsid w:val="00381E00"/>
    <w:rsid w:val="0038339A"/>
    <w:rsid w:val="0038470D"/>
    <w:rsid w:val="0039081A"/>
    <w:rsid w:val="00391ABD"/>
    <w:rsid w:val="0039274D"/>
    <w:rsid w:val="00392F0B"/>
    <w:rsid w:val="00393934"/>
    <w:rsid w:val="00394984"/>
    <w:rsid w:val="003A0D6E"/>
    <w:rsid w:val="003A2FA4"/>
    <w:rsid w:val="003A309D"/>
    <w:rsid w:val="003B1E01"/>
    <w:rsid w:val="003B6C1C"/>
    <w:rsid w:val="003D0839"/>
    <w:rsid w:val="003D4042"/>
    <w:rsid w:val="003D4427"/>
    <w:rsid w:val="003D531C"/>
    <w:rsid w:val="003D63FF"/>
    <w:rsid w:val="003E2E73"/>
    <w:rsid w:val="003E2F25"/>
    <w:rsid w:val="003E6C33"/>
    <w:rsid w:val="003F17AA"/>
    <w:rsid w:val="003F20D3"/>
    <w:rsid w:val="003F62F4"/>
    <w:rsid w:val="00401483"/>
    <w:rsid w:val="00405C89"/>
    <w:rsid w:val="004124DD"/>
    <w:rsid w:val="00412926"/>
    <w:rsid w:val="00413379"/>
    <w:rsid w:val="00414C9A"/>
    <w:rsid w:val="00415016"/>
    <w:rsid w:val="00417AF2"/>
    <w:rsid w:val="0042553A"/>
    <w:rsid w:val="004306DE"/>
    <w:rsid w:val="004318D2"/>
    <w:rsid w:val="0043202F"/>
    <w:rsid w:val="00435B84"/>
    <w:rsid w:val="00442356"/>
    <w:rsid w:val="00445A75"/>
    <w:rsid w:val="004510F8"/>
    <w:rsid w:val="00460E98"/>
    <w:rsid w:val="00461576"/>
    <w:rsid w:val="004660A2"/>
    <w:rsid w:val="004829E0"/>
    <w:rsid w:val="00496550"/>
    <w:rsid w:val="004A0288"/>
    <w:rsid w:val="004A0E1B"/>
    <w:rsid w:val="004A34D8"/>
    <w:rsid w:val="004A6AB7"/>
    <w:rsid w:val="004B1041"/>
    <w:rsid w:val="004B1BAE"/>
    <w:rsid w:val="004B2B66"/>
    <w:rsid w:val="004B2D89"/>
    <w:rsid w:val="004B6DFC"/>
    <w:rsid w:val="004B7B7F"/>
    <w:rsid w:val="004B7C3A"/>
    <w:rsid w:val="004B7CEF"/>
    <w:rsid w:val="004C0506"/>
    <w:rsid w:val="004C1088"/>
    <w:rsid w:val="004C3D55"/>
    <w:rsid w:val="004C6B1D"/>
    <w:rsid w:val="004C7168"/>
    <w:rsid w:val="004C7B1B"/>
    <w:rsid w:val="004C7BB3"/>
    <w:rsid w:val="004C7CEC"/>
    <w:rsid w:val="004D2150"/>
    <w:rsid w:val="004D7598"/>
    <w:rsid w:val="004E2590"/>
    <w:rsid w:val="004E64C2"/>
    <w:rsid w:val="004F0BF5"/>
    <w:rsid w:val="004F2162"/>
    <w:rsid w:val="004F7439"/>
    <w:rsid w:val="004F7B4B"/>
    <w:rsid w:val="00505D09"/>
    <w:rsid w:val="00506E75"/>
    <w:rsid w:val="00512A77"/>
    <w:rsid w:val="005171E5"/>
    <w:rsid w:val="00522322"/>
    <w:rsid w:val="00522EB2"/>
    <w:rsid w:val="00523E7D"/>
    <w:rsid w:val="00525FEA"/>
    <w:rsid w:val="0053000C"/>
    <w:rsid w:val="00531CE3"/>
    <w:rsid w:val="005320BA"/>
    <w:rsid w:val="00535869"/>
    <w:rsid w:val="005527C4"/>
    <w:rsid w:val="0055334F"/>
    <w:rsid w:val="005536EF"/>
    <w:rsid w:val="005554A5"/>
    <w:rsid w:val="00556D0B"/>
    <w:rsid w:val="0056136F"/>
    <w:rsid w:val="005665F0"/>
    <w:rsid w:val="00567618"/>
    <w:rsid w:val="00571CB9"/>
    <w:rsid w:val="0058104F"/>
    <w:rsid w:val="0058296F"/>
    <w:rsid w:val="00584B70"/>
    <w:rsid w:val="00587307"/>
    <w:rsid w:val="005903D6"/>
    <w:rsid w:val="005A44E4"/>
    <w:rsid w:val="005A5292"/>
    <w:rsid w:val="005A63E9"/>
    <w:rsid w:val="005A73FD"/>
    <w:rsid w:val="005B4FBF"/>
    <w:rsid w:val="005C303B"/>
    <w:rsid w:val="005C5AFF"/>
    <w:rsid w:val="005C6CD3"/>
    <w:rsid w:val="005D1F25"/>
    <w:rsid w:val="005E0388"/>
    <w:rsid w:val="005E48F3"/>
    <w:rsid w:val="005E5138"/>
    <w:rsid w:val="005E58A6"/>
    <w:rsid w:val="005E6B0E"/>
    <w:rsid w:val="005F0164"/>
    <w:rsid w:val="005F1184"/>
    <w:rsid w:val="005F5781"/>
    <w:rsid w:val="005F595A"/>
    <w:rsid w:val="005F5D35"/>
    <w:rsid w:val="005F635F"/>
    <w:rsid w:val="005F7E0F"/>
    <w:rsid w:val="00600A40"/>
    <w:rsid w:val="00603307"/>
    <w:rsid w:val="0060560E"/>
    <w:rsid w:val="00606940"/>
    <w:rsid w:val="006144DD"/>
    <w:rsid w:val="0062053A"/>
    <w:rsid w:val="00620999"/>
    <w:rsid w:val="00621FAB"/>
    <w:rsid w:val="00626327"/>
    <w:rsid w:val="0063141B"/>
    <w:rsid w:val="00634AB0"/>
    <w:rsid w:val="00634E9B"/>
    <w:rsid w:val="006414D9"/>
    <w:rsid w:val="0064374B"/>
    <w:rsid w:val="006474B3"/>
    <w:rsid w:val="00654AB7"/>
    <w:rsid w:val="00654F1D"/>
    <w:rsid w:val="00657828"/>
    <w:rsid w:val="00662A51"/>
    <w:rsid w:val="0066310E"/>
    <w:rsid w:val="00663A64"/>
    <w:rsid w:val="00665526"/>
    <w:rsid w:val="006655B3"/>
    <w:rsid w:val="00667950"/>
    <w:rsid w:val="00667FF3"/>
    <w:rsid w:val="0067560F"/>
    <w:rsid w:val="0067679E"/>
    <w:rsid w:val="006776B4"/>
    <w:rsid w:val="00680A62"/>
    <w:rsid w:val="00681D3F"/>
    <w:rsid w:val="00682B0C"/>
    <w:rsid w:val="00684E96"/>
    <w:rsid w:val="00687D8A"/>
    <w:rsid w:val="00691402"/>
    <w:rsid w:val="0069518B"/>
    <w:rsid w:val="00695477"/>
    <w:rsid w:val="006A0296"/>
    <w:rsid w:val="006A1B12"/>
    <w:rsid w:val="006A49B8"/>
    <w:rsid w:val="006B0E84"/>
    <w:rsid w:val="006B1339"/>
    <w:rsid w:val="006B7A3D"/>
    <w:rsid w:val="006C3062"/>
    <w:rsid w:val="006C3C73"/>
    <w:rsid w:val="006C460B"/>
    <w:rsid w:val="006C64A9"/>
    <w:rsid w:val="006C7343"/>
    <w:rsid w:val="006E1323"/>
    <w:rsid w:val="006F0597"/>
    <w:rsid w:val="006F19BF"/>
    <w:rsid w:val="006F4E88"/>
    <w:rsid w:val="006F6E17"/>
    <w:rsid w:val="00701787"/>
    <w:rsid w:val="007031C8"/>
    <w:rsid w:val="00704617"/>
    <w:rsid w:val="00705487"/>
    <w:rsid w:val="00707BFB"/>
    <w:rsid w:val="00714285"/>
    <w:rsid w:val="00714D87"/>
    <w:rsid w:val="0071697C"/>
    <w:rsid w:val="007231C4"/>
    <w:rsid w:val="0072321F"/>
    <w:rsid w:val="00724804"/>
    <w:rsid w:val="00724FC7"/>
    <w:rsid w:val="0072750E"/>
    <w:rsid w:val="0072774C"/>
    <w:rsid w:val="00730BD6"/>
    <w:rsid w:val="00736103"/>
    <w:rsid w:val="00737064"/>
    <w:rsid w:val="0074085D"/>
    <w:rsid w:val="00741A40"/>
    <w:rsid w:val="0074417F"/>
    <w:rsid w:val="00753E32"/>
    <w:rsid w:val="00756990"/>
    <w:rsid w:val="007661F2"/>
    <w:rsid w:val="00770B25"/>
    <w:rsid w:val="00771111"/>
    <w:rsid w:val="0077209D"/>
    <w:rsid w:val="007728FF"/>
    <w:rsid w:val="00773D95"/>
    <w:rsid w:val="0077476D"/>
    <w:rsid w:val="00777439"/>
    <w:rsid w:val="00781A23"/>
    <w:rsid w:val="00781AEB"/>
    <w:rsid w:val="00781C09"/>
    <w:rsid w:val="0078434C"/>
    <w:rsid w:val="00785499"/>
    <w:rsid w:val="00787D22"/>
    <w:rsid w:val="00792A2E"/>
    <w:rsid w:val="0079721B"/>
    <w:rsid w:val="0079785F"/>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70F2"/>
    <w:rsid w:val="008173A6"/>
    <w:rsid w:val="008217C1"/>
    <w:rsid w:val="00822E07"/>
    <w:rsid w:val="00824AC3"/>
    <w:rsid w:val="00832748"/>
    <w:rsid w:val="008349FF"/>
    <w:rsid w:val="0083537E"/>
    <w:rsid w:val="00835D1D"/>
    <w:rsid w:val="0084497A"/>
    <w:rsid w:val="00847170"/>
    <w:rsid w:val="008511B4"/>
    <w:rsid w:val="0085226E"/>
    <w:rsid w:val="008523E0"/>
    <w:rsid w:val="00853712"/>
    <w:rsid w:val="008613D1"/>
    <w:rsid w:val="0086357D"/>
    <w:rsid w:val="00867AC2"/>
    <w:rsid w:val="0087219E"/>
    <w:rsid w:val="008724C2"/>
    <w:rsid w:val="0088172C"/>
    <w:rsid w:val="00881CBA"/>
    <w:rsid w:val="008830D0"/>
    <w:rsid w:val="00886014"/>
    <w:rsid w:val="00890077"/>
    <w:rsid w:val="00891027"/>
    <w:rsid w:val="008945CE"/>
    <w:rsid w:val="00895098"/>
    <w:rsid w:val="00895ACF"/>
    <w:rsid w:val="008A14FB"/>
    <w:rsid w:val="008B0BB6"/>
    <w:rsid w:val="008B20D1"/>
    <w:rsid w:val="008B46AA"/>
    <w:rsid w:val="008B6879"/>
    <w:rsid w:val="008C17F8"/>
    <w:rsid w:val="008C2539"/>
    <w:rsid w:val="008C2AAA"/>
    <w:rsid w:val="008C3B53"/>
    <w:rsid w:val="008C5D45"/>
    <w:rsid w:val="008D47AE"/>
    <w:rsid w:val="008D60E1"/>
    <w:rsid w:val="008E453F"/>
    <w:rsid w:val="008F02F5"/>
    <w:rsid w:val="008F0D4D"/>
    <w:rsid w:val="00900351"/>
    <w:rsid w:val="00925ECB"/>
    <w:rsid w:val="00927588"/>
    <w:rsid w:val="00927E14"/>
    <w:rsid w:val="00936EE5"/>
    <w:rsid w:val="00940A30"/>
    <w:rsid w:val="009448CC"/>
    <w:rsid w:val="009450D8"/>
    <w:rsid w:val="0094514D"/>
    <w:rsid w:val="00945FD9"/>
    <w:rsid w:val="00952917"/>
    <w:rsid w:val="00954C48"/>
    <w:rsid w:val="00954CA7"/>
    <w:rsid w:val="00957CD8"/>
    <w:rsid w:val="009610AD"/>
    <w:rsid w:val="00961AF5"/>
    <w:rsid w:val="009643D6"/>
    <w:rsid w:val="00964F4D"/>
    <w:rsid w:val="009658DF"/>
    <w:rsid w:val="00971298"/>
    <w:rsid w:val="00972BFB"/>
    <w:rsid w:val="00975F79"/>
    <w:rsid w:val="00976CEA"/>
    <w:rsid w:val="00977C31"/>
    <w:rsid w:val="00981489"/>
    <w:rsid w:val="00982657"/>
    <w:rsid w:val="00990D1F"/>
    <w:rsid w:val="0099417F"/>
    <w:rsid w:val="0099628B"/>
    <w:rsid w:val="00996DF9"/>
    <w:rsid w:val="009A5CDE"/>
    <w:rsid w:val="009B1DD2"/>
    <w:rsid w:val="009B3A3D"/>
    <w:rsid w:val="009C07F3"/>
    <w:rsid w:val="009C5D43"/>
    <w:rsid w:val="009C67C8"/>
    <w:rsid w:val="009D117A"/>
    <w:rsid w:val="009D17F5"/>
    <w:rsid w:val="009D1BC9"/>
    <w:rsid w:val="009D3D41"/>
    <w:rsid w:val="009E2F62"/>
    <w:rsid w:val="009E5072"/>
    <w:rsid w:val="009E6821"/>
    <w:rsid w:val="009F09B4"/>
    <w:rsid w:val="009F2260"/>
    <w:rsid w:val="009F244F"/>
    <w:rsid w:val="009F365B"/>
    <w:rsid w:val="009F3C23"/>
    <w:rsid w:val="009F4965"/>
    <w:rsid w:val="009F6B3C"/>
    <w:rsid w:val="009F7AAF"/>
    <w:rsid w:val="00A02E87"/>
    <w:rsid w:val="00A07A12"/>
    <w:rsid w:val="00A10EA6"/>
    <w:rsid w:val="00A14C0D"/>
    <w:rsid w:val="00A16D67"/>
    <w:rsid w:val="00A235F9"/>
    <w:rsid w:val="00A2660B"/>
    <w:rsid w:val="00A31D99"/>
    <w:rsid w:val="00A33C6F"/>
    <w:rsid w:val="00A4370C"/>
    <w:rsid w:val="00A516A4"/>
    <w:rsid w:val="00A51BFC"/>
    <w:rsid w:val="00A54880"/>
    <w:rsid w:val="00A54E69"/>
    <w:rsid w:val="00A573DF"/>
    <w:rsid w:val="00A63A92"/>
    <w:rsid w:val="00A662FA"/>
    <w:rsid w:val="00A665D6"/>
    <w:rsid w:val="00A75965"/>
    <w:rsid w:val="00A92991"/>
    <w:rsid w:val="00A92F06"/>
    <w:rsid w:val="00A976A0"/>
    <w:rsid w:val="00AA021F"/>
    <w:rsid w:val="00AA218B"/>
    <w:rsid w:val="00AA4201"/>
    <w:rsid w:val="00AB2B9A"/>
    <w:rsid w:val="00AB3B7D"/>
    <w:rsid w:val="00AC2DFF"/>
    <w:rsid w:val="00AC4CC7"/>
    <w:rsid w:val="00AC67AE"/>
    <w:rsid w:val="00AD2E4C"/>
    <w:rsid w:val="00AD48ED"/>
    <w:rsid w:val="00AD6B3C"/>
    <w:rsid w:val="00AE468D"/>
    <w:rsid w:val="00AE5A81"/>
    <w:rsid w:val="00AF0262"/>
    <w:rsid w:val="00AF6275"/>
    <w:rsid w:val="00B02D5A"/>
    <w:rsid w:val="00B05FA3"/>
    <w:rsid w:val="00B14905"/>
    <w:rsid w:val="00B24422"/>
    <w:rsid w:val="00B24EC7"/>
    <w:rsid w:val="00B25578"/>
    <w:rsid w:val="00B3727E"/>
    <w:rsid w:val="00B408DA"/>
    <w:rsid w:val="00B40B55"/>
    <w:rsid w:val="00B433AC"/>
    <w:rsid w:val="00B45F3E"/>
    <w:rsid w:val="00B472FB"/>
    <w:rsid w:val="00B62422"/>
    <w:rsid w:val="00B62D12"/>
    <w:rsid w:val="00B63472"/>
    <w:rsid w:val="00B65BDD"/>
    <w:rsid w:val="00B7087E"/>
    <w:rsid w:val="00B74962"/>
    <w:rsid w:val="00B76B92"/>
    <w:rsid w:val="00B86955"/>
    <w:rsid w:val="00B90D2F"/>
    <w:rsid w:val="00B93751"/>
    <w:rsid w:val="00B94B26"/>
    <w:rsid w:val="00B9633D"/>
    <w:rsid w:val="00BA185D"/>
    <w:rsid w:val="00BB29F9"/>
    <w:rsid w:val="00BB4F7C"/>
    <w:rsid w:val="00BB52D0"/>
    <w:rsid w:val="00BC6BFD"/>
    <w:rsid w:val="00BD2211"/>
    <w:rsid w:val="00BD2931"/>
    <w:rsid w:val="00BE1617"/>
    <w:rsid w:val="00BE313B"/>
    <w:rsid w:val="00BF1C81"/>
    <w:rsid w:val="00BF4E84"/>
    <w:rsid w:val="00C03336"/>
    <w:rsid w:val="00C10DF0"/>
    <w:rsid w:val="00C1546E"/>
    <w:rsid w:val="00C24A73"/>
    <w:rsid w:val="00C25FF7"/>
    <w:rsid w:val="00C265E2"/>
    <w:rsid w:val="00C27529"/>
    <w:rsid w:val="00C30107"/>
    <w:rsid w:val="00C3037A"/>
    <w:rsid w:val="00C32AF2"/>
    <w:rsid w:val="00C43716"/>
    <w:rsid w:val="00C469F8"/>
    <w:rsid w:val="00C51EEE"/>
    <w:rsid w:val="00C57DB4"/>
    <w:rsid w:val="00C6317D"/>
    <w:rsid w:val="00C675B6"/>
    <w:rsid w:val="00C736D8"/>
    <w:rsid w:val="00C82E49"/>
    <w:rsid w:val="00C84558"/>
    <w:rsid w:val="00C85003"/>
    <w:rsid w:val="00C85FF9"/>
    <w:rsid w:val="00C87BD7"/>
    <w:rsid w:val="00C87D0E"/>
    <w:rsid w:val="00C937CB"/>
    <w:rsid w:val="00C95995"/>
    <w:rsid w:val="00CA3F1F"/>
    <w:rsid w:val="00CA6136"/>
    <w:rsid w:val="00CA7ADF"/>
    <w:rsid w:val="00CB1B7F"/>
    <w:rsid w:val="00CC0CB6"/>
    <w:rsid w:val="00CD1847"/>
    <w:rsid w:val="00CD1F97"/>
    <w:rsid w:val="00CD36BA"/>
    <w:rsid w:val="00CE0F16"/>
    <w:rsid w:val="00CE2C3C"/>
    <w:rsid w:val="00CE3BB1"/>
    <w:rsid w:val="00CE4A01"/>
    <w:rsid w:val="00CF1910"/>
    <w:rsid w:val="00CF343A"/>
    <w:rsid w:val="00CF6D26"/>
    <w:rsid w:val="00D00E15"/>
    <w:rsid w:val="00D02C3B"/>
    <w:rsid w:val="00D04214"/>
    <w:rsid w:val="00D10D81"/>
    <w:rsid w:val="00D13080"/>
    <w:rsid w:val="00D168E8"/>
    <w:rsid w:val="00D17A3F"/>
    <w:rsid w:val="00D217F4"/>
    <w:rsid w:val="00D24086"/>
    <w:rsid w:val="00D254E5"/>
    <w:rsid w:val="00D322D2"/>
    <w:rsid w:val="00D34E94"/>
    <w:rsid w:val="00D41BBD"/>
    <w:rsid w:val="00D41E0B"/>
    <w:rsid w:val="00D50FF6"/>
    <w:rsid w:val="00D53284"/>
    <w:rsid w:val="00D5663C"/>
    <w:rsid w:val="00D60012"/>
    <w:rsid w:val="00D61F8A"/>
    <w:rsid w:val="00D62CE6"/>
    <w:rsid w:val="00D735EC"/>
    <w:rsid w:val="00D74D9A"/>
    <w:rsid w:val="00D823F3"/>
    <w:rsid w:val="00D835E1"/>
    <w:rsid w:val="00D87517"/>
    <w:rsid w:val="00D90E11"/>
    <w:rsid w:val="00D93185"/>
    <w:rsid w:val="00D97DA4"/>
    <w:rsid w:val="00DA3949"/>
    <w:rsid w:val="00DA524C"/>
    <w:rsid w:val="00DA6676"/>
    <w:rsid w:val="00DA71E9"/>
    <w:rsid w:val="00DB6BD9"/>
    <w:rsid w:val="00DD0F19"/>
    <w:rsid w:val="00DD40A2"/>
    <w:rsid w:val="00DD5CCC"/>
    <w:rsid w:val="00DD66AF"/>
    <w:rsid w:val="00DE15DE"/>
    <w:rsid w:val="00DE2E25"/>
    <w:rsid w:val="00DF057A"/>
    <w:rsid w:val="00E00B9D"/>
    <w:rsid w:val="00E03B38"/>
    <w:rsid w:val="00E05339"/>
    <w:rsid w:val="00E05393"/>
    <w:rsid w:val="00E06BDE"/>
    <w:rsid w:val="00E12229"/>
    <w:rsid w:val="00E25383"/>
    <w:rsid w:val="00E26344"/>
    <w:rsid w:val="00E32F1D"/>
    <w:rsid w:val="00E40C00"/>
    <w:rsid w:val="00E410BA"/>
    <w:rsid w:val="00E414A0"/>
    <w:rsid w:val="00E414E1"/>
    <w:rsid w:val="00E42DA8"/>
    <w:rsid w:val="00E52534"/>
    <w:rsid w:val="00E5605E"/>
    <w:rsid w:val="00E602D6"/>
    <w:rsid w:val="00E6643C"/>
    <w:rsid w:val="00E66D2B"/>
    <w:rsid w:val="00E706FA"/>
    <w:rsid w:val="00E727D0"/>
    <w:rsid w:val="00E76B17"/>
    <w:rsid w:val="00E82064"/>
    <w:rsid w:val="00E83B3B"/>
    <w:rsid w:val="00E87A2E"/>
    <w:rsid w:val="00E90313"/>
    <w:rsid w:val="00E912C4"/>
    <w:rsid w:val="00E91917"/>
    <w:rsid w:val="00E938DF"/>
    <w:rsid w:val="00EA1E41"/>
    <w:rsid w:val="00EA5335"/>
    <w:rsid w:val="00EA57B3"/>
    <w:rsid w:val="00EA5F2C"/>
    <w:rsid w:val="00EA652F"/>
    <w:rsid w:val="00EA6DAC"/>
    <w:rsid w:val="00EB03D4"/>
    <w:rsid w:val="00EB211E"/>
    <w:rsid w:val="00EB4777"/>
    <w:rsid w:val="00EB6FCE"/>
    <w:rsid w:val="00EC35B1"/>
    <w:rsid w:val="00ED0F2F"/>
    <w:rsid w:val="00ED492C"/>
    <w:rsid w:val="00EE3C78"/>
    <w:rsid w:val="00EE3CE1"/>
    <w:rsid w:val="00EF2824"/>
    <w:rsid w:val="00EF506A"/>
    <w:rsid w:val="00EF6DEE"/>
    <w:rsid w:val="00EF7591"/>
    <w:rsid w:val="00F03B4E"/>
    <w:rsid w:val="00F05707"/>
    <w:rsid w:val="00F11FCF"/>
    <w:rsid w:val="00F140B1"/>
    <w:rsid w:val="00F16DBE"/>
    <w:rsid w:val="00F226D5"/>
    <w:rsid w:val="00F27BE2"/>
    <w:rsid w:val="00F30052"/>
    <w:rsid w:val="00F340AD"/>
    <w:rsid w:val="00F347D6"/>
    <w:rsid w:val="00F36E19"/>
    <w:rsid w:val="00F454A0"/>
    <w:rsid w:val="00F46933"/>
    <w:rsid w:val="00F526FF"/>
    <w:rsid w:val="00F547C0"/>
    <w:rsid w:val="00F7265A"/>
    <w:rsid w:val="00F727DA"/>
    <w:rsid w:val="00F72885"/>
    <w:rsid w:val="00F85779"/>
    <w:rsid w:val="00F907BD"/>
    <w:rsid w:val="00F963D9"/>
    <w:rsid w:val="00F96D4B"/>
    <w:rsid w:val="00FA0776"/>
    <w:rsid w:val="00FA185A"/>
    <w:rsid w:val="00FA1B7A"/>
    <w:rsid w:val="00FA2B8A"/>
    <w:rsid w:val="00FA6C4F"/>
    <w:rsid w:val="00FA6ED6"/>
    <w:rsid w:val="00FB2384"/>
    <w:rsid w:val="00FB2D7D"/>
    <w:rsid w:val="00FB682C"/>
    <w:rsid w:val="00FC1EE2"/>
    <w:rsid w:val="00FC51ED"/>
    <w:rsid w:val="00FC6D90"/>
    <w:rsid w:val="00FD10FA"/>
    <w:rsid w:val="00FD1C42"/>
    <w:rsid w:val="00FD3062"/>
    <w:rsid w:val="00FD4F01"/>
    <w:rsid w:val="00FE0A01"/>
    <w:rsid w:val="00FE1682"/>
    <w:rsid w:val="00FE19F7"/>
    <w:rsid w:val="00FE4A6B"/>
    <w:rsid w:val="00FE6F9A"/>
    <w:rsid w:val="00FE7DE5"/>
    <w:rsid w:val="00FF2A5E"/>
    <w:rsid w:val="00FF5764"/>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E8F743-CEC0-4C32-ADFC-6C34B1B5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F90EE-786B-45FC-A7BB-6526A1E9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3766</Words>
  <Characters>21128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24845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2</cp:revision>
  <cp:lastPrinted>2016-03-04T14:05:00Z</cp:lastPrinted>
  <dcterms:created xsi:type="dcterms:W3CDTF">2016-05-17T15:01:00Z</dcterms:created>
  <dcterms:modified xsi:type="dcterms:W3CDTF">2016-05-17T15:01:00Z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ingToolsShownOnce">
    <vt:lpwstr/>
  </property>
</Properties>
</file>