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45196" w14:textId="77777777" w:rsidR="0012538C" w:rsidRPr="00B37701" w:rsidRDefault="0012538C">
      <w:pPr>
        <w:pStyle w:val="Heading1"/>
        <w:rPr>
          <w:b w:val="0"/>
          <w:shd w:val="clear" w:color="auto" w:fill="FFFFFF"/>
        </w:rPr>
      </w:pPr>
      <w:r w:rsidRPr="00B37701">
        <w:rPr>
          <w:b w:val="0"/>
          <w:shd w:val="clear" w:color="auto" w:fill="FFFFFF"/>
        </w:rPr>
        <w:t>S</w:t>
      </w:r>
      <w:r w:rsidR="003F6EE7" w:rsidRPr="00B37701">
        <w:rPr>
          <w:b w:val="0"/>
          <w:shd w:val="clear" w:color="auto" w:fill="FFFFFF"/>
        </w:rPr>
        <w:t xml:space="preserve">UPPORTING </w:t>
      </w:r>
      <w:r w:rsidRPr="00B37701">
        <w:rPr>
          <w:b w:val="0"/>
          <w:shd w:val="clear" w:color="auto" w:fill="FFFFFF"/>
        </w:rPr>
        <w:t>S</w:t>
      </w:r>
      <w:r w:rsidR="003F6EE7" w:rsidRPr="00B37701">
        <w:rPr>
          <w:b w:val="0"/>
          <w:shd w:val="clear" w:color="auto" w:fill="FFFFFF"/>
        </w:rPr>
        <w:t>TATEMENT</w:t>
      </w:r>
      <w:r w:rsidRPr="00B37701">
        <w:rPr>
          <w:b w:val="0"/>
          <w:shd w:val="clear" w:color="auto" w:fill="FFFFFF"/>
        </w:rPr>
        <w:t xml:space="preserve"> </w:t>
      </w:r>
    </w:p>
    <w:p w14:paraId="0F3A9A5F" w14:textId="77777777" w:rsidR="0012538C" w:rsidRPr="00B37701" w:rsidRDefault="0012538C">
      <w:pPr>
        <w:suppressAutoHyphens/>
        <w:rPr>
          <w:rFonts w:ascii="Times New Roman" w:hAnsi="Times New Roman"/>
          <w:sz w:val="22"/>
          <w:shd w:val="clear" w:color="auto" w:fill="FFFFFF"/>
        </w:rPr>
      </w:pPr>
    </w:p>
    <w:p w14:paraId="5640EECD" w14:textId="77777777" w:rsidR="0012538C" w:rsidRPr="00B37701" w:rsidRDefault="0012538C">
      <w:pPr>
        <w:suppressAutoHyphens/>
        <w:outlineLvl w:val="0"/>
        <w:rPr>
          <w:rFonts w:ascii="Times New Roman" w:hAnsi="Times New Roman"/>
          <w:sz w:val="22"/>
          <w:u w:val="single"/>
          <w:shd w:val="clear" w:color="auto" w:fill="FFFFFF"/>
        </w:rPr>
      </w:pPr>
      <w:r w:rsidRPr="00B37701">
        <w:rPr>
          <w:rFonts w:ascii="Times New Roman" w:hAnsi="Times New Roman"/>
          <w:b/>
          <w:sz w:val="22"/>
          <w:u w:val="single"/>
          <w:shd w:val="clear" w:color="auto" w:fill="FFFFFF"/>
        </w:rPr>
        <w:t>A.  Justification</w:t>
      </w:r>
      <w:r w:rsidR="00DD3FF7" w:rsidRPr="00B37701">
        <w:rPr>
          <w:rFonts w:ascii="Times New Roman" w:hAnsi="Times New Roman"/>
          <w:b/>
          <w:sz w:val="22"/>
          <w:u w:val="single"/>
          <w:shd w:val="clear" w:color="auto" w:fill="FFFFFF"/>
        </w:rPr>
        <w:t>:</w:t>
      </w:r>
    </w:p>
    <w:p w14:paraId="14160278" w14:textId="77777777" w:rsidR="0012538C" w:rsidRPr="00B37701" w:rsidRDefault="0012538C">
      <w:pPr>
        <w:suppressAutoHyphens/>
        <w:rPr>
          <w:rFonts w:ascii="Times New Roman" w:hAnsi="Times New Roman"/>
          <w:sz w:val="22"/>
          <w:shd w:val="clear" w:color="auto" w:fill="FFFFFF"/>
        </w:rPr>
      </w:pPr>
    </w:p>
    <w:p w14:paraId="2B6980D3" w14:textId="77777777" w:rsidR="003B6ADD" w:rsidRPr="00B37701" w:rsidRDefault="003B6ADD">
      <w:pPr>
        <w:suppressAutoHyphens/>
        <w:rPr>
          <w:rFonts w:ascii="Times New Roman" w:hAnsi="Times New Roman"/>
          <w:b/>
          <w:i/>
          <w:sz w:val="22"/>
          <w:shd w:val="clear" w:color="auto" w:fill="FFFFFF"/>
        </w:rPr>
      </w:pPr>
      <w:r w:rsidRPr="00B37701">
        <w:rPr>
          <w:rFonts w:ascii="Times New Roman" w:hAnsi="Times New Roman"/>
          <w:b/>
          <w:i/>
          <w:sz w:val="22"/>
          <w:shd w:val="clear" w:color="auto" w:fill="FFFFFF"/>
        </w:rPr>
        <w:t>Information Collection Requirements:</w:t>
      </w:r>
    </w:p>
    <w:p w14:paraId="097FE038" w14:textId="77777777" w:rsidR="003B6ADD" w:rsidRPr="00B37701" w:rsidRDefault="003B6ADD">
      <w:pPr>
        <w:suppressAutoHyphens/>
        <w:rPr>
          <w:rFonts w:ascii="Times New Roman" w:hAnsi="Times New Roman"/>
          <w:sz w:val="22"/>
          <w:shd w:val="clear" w:color="auto" w:fill="FFFFFF"/>
        </w:rPr>
      </w:pPr>
    </w:p>
    <w:p w14:paraId="09C9755A" w14:textId="77777777" w:rsidR="00A03E03" w:rsidRPr="00A03E03" w:rsidRDefault="006B4CF2" w:rsidP="008E218B">
      <w:pPr>
        <w:widowControl/>
        <w:rPr>
          <w:rFonts w:ascii="Times New Roman" w:hAnsi="Times New Roman"/>
          <w:sz w:val="22"/>
          <w:szCs w:val="22"/>
          <w:shd w:val="clear" w:color="auto" w:fill="FFFFFF"/>
        </w:rPr>
      </w:pPr>
      <w:r w:rsidRPr="00B37701">
        <w:rPr>
          <w:rFonts w:ascii="Times New Roman" w:hAnsi="Times New Roman"/>
          <w:sz w:val="22"/>
          <w:szCs w:val="22"/>
          <w:shd w:val="clear" w:color="auto" w:fill="FFFFFF"/>
        </w:rPr>
        <w:t xml:space="preserve">1.  </w:t>
      </w:r>
      <w:r w:rsidR="00A03E03">
        <w:rPr>
          <w:rFonts w:ascii="Times New Roman" w:hAnsi="Times New Roman"/>
          <w:sz w:val="22"/>
          <w:szCs w:val="22"/>
          <w:shd w:val="clear" w:color="auto" w:fill="FFFFFF"/>
        </w:rPr>
        <w:t>On October 26, 2014, t</w:t>
      </w:r>
      <w:r w:rsidR="00A03E03" w:rsidRPr="00A03E03">
        <w:rPr>
          <w:rFonts w:ascii="Times New Roman" w:hAnsi="Times New Roman"/>
          <w:sz w:val="22"/>
          <w:szCs w:val="22"/>
          <w:shd w:val="clear" w:color="auto" w:fill="FFFFFF"/>
        </w:rPr>
        <w:t xml:space="preserve">he </w:t>
      </w:r>
      <w:r w:rsidR="00A03E03">
        <w:rPr>
          <w:rFonts w:ascii="Times New Roman" w:hAnsi="Times New Roman"/>
          <w:sz w:val="22"/>
          <w:szCs w:val="22"/>
          <w:shd w:val="clear" w:color="auto" w:fill="FFFFFF"/>
        </w:rPr>
        <w:t xml:space="preserve">Federal Communications Commission released a </w:t>
      </w:r>
      <w:r w:rsidR="00A03E03" w:rsidRPr="00A03E03">
        <w:rPr>
          <w:rFonts w:ascii="Times New Roman" w:hAnsi="Times New Roman"/>
          <w:i/>
          <w:sz w:val="22"/>
          <w:szCs w:val="22"/>
          <w:shd w:val="clear" w:color="auto" w:fill="FFFFFF"/>
        </w:rPr>
        <w:t>Report and Order</w:t>
      </w:r>
      <w:r w:rsidR="00A03E03">
        <w:rPr>
          <w:rFonts w:ascii="Times New Roman" w:hAnsi="Times New Roman"/>
          <w:sz w:val="22"/>
          <w:szCs w:val="22"/>
          <w:shd w:val="clear" w:color="auto" w:fill="FFFFFF"/>
        </w:rPr>
        <w:t>, FCC 14-172, PS Docket 13-87, that modified Sections 2.1033 and 90.548 of the rules and effectively required</w:t>
      </w:r>
      <w:r w:rsidR="00A03E03" w:rsidRPr="00A03E03">
        <w:rPr>
          <w:rFonts w:ascii="Times New Roman" w:hAnsi="Times New Roman"/>
          <w:sz w:val="22"/>
          <w:szCs w:val="22"/>
          <w:shd w:val="clear" w:color="auto" w:fill="FFFFFF"/>
        </w:rPr>
        <w:t xml:space="preserve"> equipment manufacturers to demonstrate compliance with the Interoperability Technical Standards contained in Section 90.548 of the Commission’s rules as a condition for </w:t>
      </w:r>
      <w:r w:rsidR="00A03E03">
        <w:rPr>
          <w:rFonts w:ascii="Times New Roman" w:hAnsi="Times New Roman"/>
          <w:sz w:val="22"/>
          <w:szCs w:val="22"/>
          <w:shd w:val="clear" w:color="auto" w:fill="FFFFFF"/>
        </w:rPr>
        <w:t xml:space="preserve">FCC certification of </w:t>
      </w:r>
      <w:r w:rsidR="00A03E03" w:rsidRPr="00A03E03">
        <w:rPr>
          <w:rFonts w:ascii="Times New Roman" w:hAnsi="Times New Roman"/>
          <w:sz w:val="22"/>
          <w:szCs w:val="22"/>
          <w:shd w:val="clear" w:color="auto" w:fill="FFFFFF"/>
        </w:rPr>
        <w:t>equipment</w:t>
      </w:r>
      <w:r w:rsidR="00A03E03">
        <w:rPr>
          <w:rFonts w:ascii="Times New Roman" w:hAnsi="Times New Roman"/>
          <w:sz w:val="22"/>
          <w:szCs w:val="22"/>
          <w:shd w:val="clear" w:color="auto" w:fill="FFFFFF"/>
        </w:rPr>
        <w:t xml:space="preserve"> designed to operate on the 700 MHz narrowband interoperability channels</w:t>
      </w:r>
      <w:r w:rsidR="00A03E03" w:rsidRPr="00A03E03">
        <w:rPr>
          <w:rFonts w:ascii="Times New Roman" w:hAnsi="Times New Roman"/>
          <w:sz w:val="22"/>
          <w:szCs w:val="22"/>
          <w:shd w:val="clear" w:color="auto" w:fill="FFFFFF"/>
        </w:rPr>
        <w:t xml:space="preserve">.  </w:t>
      </w:r>
      <w:r w:rsidR="00A03E03" w:rsidRPr="00A03E03">
        <w:rPr>
          <w:rFonts w:ascii="Times New Roman" w:hAnsi="Times New Roman"/>
          <w:sz w:val="22"/>
          <w:szCs w:val="22"/>
        </w:rPr>
        <w:t>One method of demonstrating this requirement is documenting compliance with the Project 25</w:t>
      </w:r>
      <w:r w:rsidR="009D0E11">
        <w:rPr>
          <w:rFonts w:ascii="Times New Roman" w:hAnsi="Times New Roman"/>
          <w:sz w:val="22"/>
          <w:szCs w:val="22"/>
        </w:rPr>
        <w:t xml:space="preserve"> Compliance Assessment Program (P25</w:t>
      </w:r>
      <w:r w:rsidR="00A03E03" w:rsidRPr="00A03E03">
        <w:rPr>
          <w:rFonts w:ascii="Times New Roman" w:hAnsi="Times New Roman"/>
          <w:sz w:val="22"/>
          <w:szCs w:val="22"/>
        </w:rPr>
        <w:t xml:space="preserve"> CAP</w:t>
      </w:r>
      <w:r w:rsidR="009D0E11">
        <w:rPr>
          <w:rFonts w:ascii="Times New Roman" w:hAnsi="Times New Roman"/>
          <w:sz w:val="22"/>
          <w:szCs w:val="22"/>
        </w:rPr>
        <w:t>)</w:t>
      </w:r>
      <w:r w:rsidR="00A03E03" w:rsidRPr="00A03E03">
        <w:rPr>
          <w:rFonts w:ascii="Times New Roman" w:hAnsi="Times New Roman"/>
          <w:sz w:val="22"/>
          <w:szCs w:val="22"/>
        </w:rPr>
        <w:t xml:space="preserve">.  CAP is a program that establishes an independent compliance assessment process to ensure that communications equipment conforms to Project 25 standards and is interoperable across vendors.  Alternatively, a manufacturer may submit a document describing how it determined compliance with Section 90.548 and that its equipment is interoperable across vendors.  </w:t>
      </w:r>
    </w:p>
    <w:p w14:paraId="10A7A93B" w14:textId="77777777" w:rsidR="00A03E03" w:rsidRPr="00A03E03" w:rsidRDefault="00A03E03" w:rsidP="008E218B">
      <w:pPr>
        <w:widowControl/>
        <w:rPr>
          <w:rFonts w:ascii="Times New Roman" w:hAnsi="Times New Roman"/>
          <w:sz w:val="22"/>
          <w:szCs w:val="22"/>
          <w:shd w:val="clear" w:color="auto" w:fill="FFFFFF"/>
        </w:rPr>
      </w:pPr>
    </w:p>
    <w:p w14:paraId="0B14045E" w14:textId="77777777" w:rsidR="008E218B" w:rsidRPr="00A03E03" w:rsidRDefault="00302FA7" w:rsidP="008E218B">
      <w:pPr>
        <w:widowControl/>
        <w:rPr>
          <w:rFonts w:ascii="Times New Roman" w:hAnsi="Times New Roman"/>
          <w:sz w:val="22"/>
          <w:szCs w:val="22"/>
        </w:rPr>
      </w:pPr>
      <w:r w:rsidRPr="00A03E03">
        <w:rPr>
          <w:rFonts w:ascii="Times New Roman" w:hAnsi="Times New Roman"/>
          <w:sz w:val="22"/>
          <w:szCs w:val="22"/>
          <w:shd w:val="clear" w:color="auto" w:fill="FFFFFF"/>
        </w:rPr>
        <w:t xml:space="preserve">On </w:t>
      </w:r>
      <w:r w:rsidR="00A03E03">
        <w:rPr>
          <w:rFonts w:ascii="Times New Roman" w:hAnsi="Times New Roman"/>
          <w:sz w:val="22"/>
          <w:szCs w:val="22"/>
        </w:rPr>
        <w:t>August, 22</w:t>
      </w:r>
      <w:r w:rsidR="008310AF" w:rsidRPr="00A03E03">
        <w:rPr>
          <w:rFonts w:ascii="Times New Roman" w:hAnsi="Times New Roman"/>
          <w:sz w:val="22"/>
          <w:szCs w:val="22"/>
        </w:rPr>
        <w:t xml:space="preserve">, 2016, the Federal Communications Commission released an </w:t>
      </w:r>
      <w:r w:rsidR="008310AF" w:rsidRPr="00A03E03">
        <w:rPr>
          <w:rFonts w:ascii="Times New Roman" w:hAnsi="Times New Roman"/>
          <w:i/>
          <w:sz w:val="22"/>
          <w:szCs w:val="22"/>
        </w:rPr>
        <w:t>Order on Reconsideration</w:t>
      </w:r>
      <w:r w:rsidR="000A17A6" w:rsidRPr="00A03E03">
        <w:rPr>
          <w:rFonts w:ascii="Times New Roman" w:hAnsi="Times New Roman"/>
          <w:sz w:val="22"/>
          <w:szCs w:val="22"/>
          <w:shd w:val="clear" w:color="auto" w:fill="FFFFFF"/>
        </w:rPr>
        <w:t>, FCC</w:t>
      </w:r>
      <w:r w:rsidR="001B3C65" w:rsidRPr="00A03E03">
        <w:rPr>
          <w:rFonts w:ascii="Times New Roman" w:hAnsi="Times New Roman"/>
          <w:sz w:val="22"/>
          <w:szCs w:val="22"/>
          <w:shd w:val="clear" w:color="auto" w:fill="FFFFFF"/>
        </w:rPr>
        <w:t xml:space="preserve"> </w:t>
      </w:r>
      <w:r w:rsidR="008310AF" w:rsidRPr="00A03E03">
        <w:rPr>
          <w:rFonts w:ascii="Times New Roman" w:hAnsi="Times New Roman"/>
          <w:sz w:val="22"/>
          <w:szCs w:val="22"/>
          <w:shd w:val="clear" w:color="auto" w:fill="FFFFFF"/>
        </w:rPr>
        <w:t>16</w:t>
      </w:r>
      <w:r w:rsidR="000A17A6" w:rsidRPr="00A03E03">
        <w:rPr>
          <w:rFonts w:ascii="Times New Roman" w:hAnsi="Times New Roman"/>
          <w:sz w:val="22"/>
          <w:szCs w:val="22"/>
          <w:shd w:val="clear" w:color="auto" w:fill="FFFFFF"/>
        </w:rPr>
        <w:t>-</w:t>
      </w:r>
      <w:r w:rsidR="008310AF" w:rsidRPr="00A03E03">
        <w:rPr>
          <w:rFonts w:ascii="Times New Roman" w:hAnsi="Times New Roman"/>
          <w:sz w:val="22"/>
          <w:szCs w:val="22"/>
          <w:shd w:val="clear" w:color="auto" w:fill="FFFFFF"/>
        </w:rPr>
        <w:t>111</w:t>
      </w:r>
      <w:r w:rsidR="000A17A6" w:rsidRPr="00A03E03">
        <w:rPr>
          <w:rFonts w:ascii="Times New Roman" w:hAnsi="Times New Roman"/>
          <w:sz w:val="22"/>
          <w:szCs w:val="22"/>
          <w:shd w:val="clear" w:color="auto" w:fill="FFFFFF"/>
        </w:rPr>
        <w:t xml:space="preserve">, </w:t>
      </w:r>
      <w:r w:rsidR="00CF31D6" w:rsidRPr="00A03E03">
        <w:rPr>
          <w:rFonts w:ascii="Times New Roman" w:hAnsi="Times New Roman"/>
          <w:sz w:val="22"/>
          <w:szCs w:val="22"/>
          <w:shd w:val="clear" w:color="auto" w:fill="FFFFFF"/>
        </w:rPr>
        <w:t xml:space="preserve">PS </w:t>
      </w:r>
      <w:r w:rsidR="000A17A6" w:rsidRPr="00A03E03">
        <w:rPr>
          <w:rFonts w:ascii="Times New Roman" w:hAnsi="Times New Roman"/>
          <w:sz w:val="22"/>
          <w:szCs w:val="22"/>
          <w:shd w:val="clear" w:color="auto" w:fill="FFFFFF"/>
        </w:rPr>
        <w:t xml:space="preserve">Docket No. </w:t>
      </w:r>
      <w:r w:rsidR="00CF31D6" w:rsidRPr="00A03E03">
        <w:rPr>
          <w:rFonts w:ascii="Times New Roman" w:hAnsi="Times New Roman"/>
          <w:sz w:val="22"/>
          <w:szCs w:val="22"/>
          <w:shd w:val="clear" w:color="auto" w:fill="FFFFFF"/>
        </w:rPr>
        <w:t>13</w:t>
      </w:r>
      <w:r w:rsidR="000A17A6" w:rsidRPr="00A03E03">
        <w:rPr>
          <w:rFonts w:ascii="Times New Roman" w:hAnsi="Times New Roman"/>
          <w:sz w:val="22"/>
          <w:szCs w:val="22"/>
          <w:shd w:val="clear" w:color="auto" w:fill="FFFFFF"/>
        </w:rPr>
        <w:t>-</w:t>
      </w:r>
      <w:r w:rsidR="008310AF" w:rsidRPr="00A03E03">
        <w:rPr>
          <w:rFonts w:ascii="Times New Roman" w:hAnsi="Times New Roman"/>
          <w:sz w:val="22"/>
          <w:szCs w:val="22"/>
          <w:shd w:val="clear" w:color="auto" w:fill="FFFFFF"/>
        </w:rPr>
        <w:t>87</w:t>
      </w:r>
      <w:r w:rsidR="000A17A6" w:rsidRPr="00A03E03">
        <w:rPr>
          <w:rFonts w:ascii="Times New Roman" w:hAnsi="Times New Roman"/>
          <w:sz w:val="22"/>
          <w:szCs w:val="22"/>
          <w:shd w:val="clear" w:color="auto" w:fill="FFFFFF"/>
        </w:rPr>
        <w:t xml:space="preserve"> </w:t>
      </w:r>
      <w:r w:rsidR="0075381C" w:rsidRPr="00A03E03">
        <w:rPr>
          <w:rFonts w:ascii="Times New Roman" w:hAnsi="Times New Roman"/>
          <w:sz w:val="22"/>
          <w:szCs w:val="22"/>
          <w:shd w:val="clear" w:color="auto" w:fill="FFFFFF"/>
        </w:rPr>
        <w:t xml:space="preserve">(see attached) </w:t>
      </w:r>
      <w:r w:rsidR="000A17A6" w:rsidRPr="00A03E03">
        <w:rPr>
          <w:rFonts w:ascii="Times New Roman" w:hAnsi="Times New Roman"/>
          <w:sz w:val="22"/>
          <w:szCs w:val="22"/>
          <w:shd w:val="clear" w:color="auto" w:fill="FFFFFF"/>
        </w:rPr>
        <w:t xml:space="preserve">that </w:t>
      </w:r>
      <w:r w:rsidRPr="00A03E03">
        <w:rPr>
          <w:rFonts w:ascii="Times New Roman" w:hAnsi="Times New Roman"/>
          <w:sz w:val="22"/>
          <w:szCs w:val="22"/>
          <w:shd w:val="clear" w:color="auto" w:fill="FFFFFF"/>
        </w:rPr>
        <w:t xml:space="preserve">modified Part 2 </w:t>
      </w:r>
      <w:r w:rsidR="00DC3ACB" w:rsidRPr="00A03E03">
        <w:rPr>
          <w:rFonts w:ascii="Times New Roman" w:hAnsi="Times New Roman"/>
          <w:sz w:val="22"/>
          <w:szCs w:val="22"/>
          <w:shd w:val="clear" w:color="auto" w:fill="FFFFFF"/>
        </w:rPr>
        <w:t xml:space="preserve">and Part 90 </w:t>
      </w:r>
      <w:r w:rsidRPr="00A03E03">
        <w:rPr>
          <w:rFonts w:ascii="Times New Roman" w:hAnsi="Times New Roman"/>
          <w:sz w:val="22"/>
          <w:szCs w:val="22"/>
          <w:shd w:val="clear" w:color="auto" w:fill="FFFFFF"/>
        </w:rPr>
        <w:t>of the Rules for equipment approval</w:t>
      </w:r>
      <w:r w:rsidR="00DC3ACB" w:rsidRPr="00A03E03">
        <w:rPr>
          <w:rFonts w:ascii="Times New Roman" w:hAnsi="Times New Roman"/>
          <w:sz w:val="22"/>
          <w:szCs w:val="22"/>
          <w:shd w:val="clear" w:color="auto" w:fill="FFFFFF"/>
        </w:rPr>
        <w:t xml:space="preserve"> and Private Land Mobile Radio Services</w:t>
      </w:r>
      <w:r w:rsidRPr="0022202B">
        <w:rPr>
          <w:rFonts w:ascii="Times New Roman" w:hAnsi="Times New Roman"/>
          <w:sz w:val="22"/>
          <w:szCs w:val="22"/>
          <w:shd w:val="clear" w:color="auto" w:fill="FFFFFF"/>
        </w:rPr>
        <w:t xml:space="preserve">.  </w:t>
      </w:r>
      <w:r w:rsidR="0022202B" w:rsidRPr="0022202B">
        <w:rPr>
          <w:rFonts w:ascii="Times New Roman" w:hAnsi="Times New Roman"/>
          <w:sz w:val="22"/>
          <w:szCs w:val="22"/>
          <w:shd w:val="clear" w:color="auto" w:fill="FFFFFF"/>
        </w:rPr>
        <w:t xml:space="preserve">See </w:t>
      </w:r>
      <w:r w:rsidR="0022202B" w:rsidRPr="0022202B">
        <w:rPr>
          <w:rFonts w:ascii="Times New Roman" w:hAnsi="Times New Roman"/>
          <w:color w:val="333333"/>
          <w:sz w:val="22"/>
          <w:szCs w:val="22"/>
        </w:rPr>
        <w:t xml:space="preserve">81 FR 66830 (Sept. 29, 2016).  </w:t>
      </w:r>
      <w:r w:rsidRPr="0022202B">
        <w:rPr>
          <w:rFonts w:ascii="Times New Roman" w:hAnsi="Times New Roman"/>
          <w:sz w:val="22"/>
          <w:szCs w:val="22"/>
          <w:shd w:val="clear" w:color="auto" w:fill="FFFFFF"/>
        </w:rPr>
        <w:t xml:space="preserve">The </w:t>
      </w:r>
      <w:r w:rsidR="00D11ABC" w:rsidRPr="0022202B">
        <w:rPr>
          <w:rFonts w:ascii="Times New Roman" w:hAnsi="Times New Roman"/>
          <w:sz w:val="22"/>
          <w:szCs w:val="22"/>
        </w:rPr>
        <w:t xml:space="preserve">amended rule </w:t>
      </w:r>
      <w:r w:rsidR="00CF31D6" w:rsidRPr="0022202B">
        <w:rPr>
          <w:rFonts w:ascii="Times New Roman" w:hAnsi="Times New Roman"/>
          <w:sz w:val="22"/>
          <w:szCs w:val="22"/>
        </w:rPr>
        <w:t>requires all Wireless Communications Equipment Manufacturers who manufacture 700 MHz narrowband equipment capable of operating</w:t>
      </w:r>
      <w:r w:rsidR="00CF31D6" w:rsidRPr="00A03E03">
        <w:rPr>
          <w:rFonts w:ascii="Times New Roman" w:hAnsi="Times New Roman"/>
          <w:sz w:val="22"/>
          <w:szCs w:val="22"/>
        </w:rPr>
        <w:t xml:space="preserve"> on the interoperability channels to demonstrate compliance with the Commission’s Interoperability Technical Standards</w:t>
      </w:r>
      <w:r w:rsidR="008310AF" w:rsidRPr="00A03E03">
        <w:rPr>
          <w:rFonts w:ascii="Times New Roman" w:hAnsi="Times New Roman"/>
          <w:sz w:val="22"/>
          <w:szCs w:val="22"/>
        </w:rPr>
        <w:t xml:space="preserve"> in </w:t>
      </w:r>
      <w:r w:rsidR="0056360D">
        <w:rPr>
          <w:rFonts w:ascii="Times New Roman" w:hAnsi="Times New Roman"/>
          <w:sz w:val="22"/>
          <w:szCs w:val="22"/>
        </w:rPr>
        <w:t xml:space="preserve">Section </w:t>
      </w:r>
      <w:r w:rsidR="008310AF" w:rsidRPr="00A03E03">
        <w:rPr>
          <w:rFonts w:ascii="Times New Roman" w:hAnsi="Times New Roman"/>
          <w:sz w:val="22"/>
          <w:szCs w:val="22"/>
        </w:rPr>
        <w:t>90.548</w:t>
      </w:r>
      <w:r w:rsidR="00CF31D6" w:rsidRPr="00A03E03">
        <w:rPr>
          <w:rFonts w:ascii="Times New Roman" w:hAnsi="Times New Roman"/>
          <w:sz w:val="22"/>
          <w:szCs w:val="22"/>
        </w:rPr>
        <w:t xml:space="preserve">.  </w:t>
      </w:r>
      <w:r w:rsidR="00375DF9" w:rsidRPr="00A03E03">
        <w:rPr>
          <w:rFonts w:ascii="Times New Roman" w:hAnsi="Times New Roman"/>
          <w:sz w:val="22"/>
          <w:szCs w:val="22"/>
        </w:rPr>
        <w:t xml:space="preserve">The </w:t>
      </w:r>
      <w:r w:rsidR="008310AF" w:rsidRPr="00A03E03">
        <w:rPr>
          <w:rFonts w:ascii="Times New Roman" w:hAnsi="Times New Roman"/>
          <w:i/>
          <w:sz w:val="22"/>
          <w:szCs w:val="22"/>
        </w:rPr>
        <w:t>Order on Reconsideration</w:t>
      </w:r>
      <w:r w:rsidR="0075381C" w:rsidRPr="00A03E03">
        <w:rPr>
          <w:rFonts w:ascii="Times New Roman" w:hAnsi="Times New Roman"/>
          <w:sz w:val="22"/>
          <w:szCs w:val="22"/>
        </w:rPr>
        <w:t xml:space="preserve"> prescribes</w:t>
      </w:r>
      <w:r w:rsidR="00375DF9" w:rsidRPr="00A03E03">
        <w:rPr>
          <w:rFonts w:ascii="Times New Roman" w:hAnsi="Times New Roman"/>
          <w:sz w:val="22"/>
          <w:szCs w:val="22"/>
        </w:rPr>
        <w:t xml:space="preserve"> two methods</w:t>
      </w:r>
      <w:r w:rsidR="008310AF" w:rsidRPr="00A03E03">
        <w:rPr>
          <w:rFonts w:ascii="Times New Roman" w:hAnsi="Times New Roman"/>
          <w:sz w:val="22"/>
          <w:szCs w:val="22"/>
        </w:rPr>
        <w:t xml:space="preserve"> </w:t>
      </w:r>
      <w:r w:rsidR="00375DF9" w:rsidRPr="00A03E03">
        <w:rPr>
          <w:rFonts w:ascii="Times New Roman" w:hAnsi="Times New Roman"/>
          <w:sz w:val="22"/>
          <w:szCs w:val="22"/>
        </w:rPr>
        <w:t>for showing</w:t>
      </w:r>
      <w:r w:rsidR="00CF31D6" w:rsidRPr="00A03E03">
        <w:rPr>
          <w:rFonts w:ascii="Times New Roman" w:hAnsi="Times New Roman"/>
          <w:sz w:val="22"/>
          <w:szCs w:val="22"/>
        </w:rPr>
        <w:t xml:space="preserve"> compliance with Section 90.548</w:t>
      </w:r>
      <w:r w:rsidR="008310AF" w:rsidRPr="00A03E03">
        <w:rPr>
          <w:rFonts w:ascii="Times New Roman" w:hAnsi="Times New Roman"/>
          <w:sz w:val="22"/>
          <w:szCs w:val="22"/>
        </w:rPr>
        <w:t xml:space="preserve"> after equipment authorization application approval and before the marketing and sale of equipment capable of operating on the 700 MHz narrowband interoperability channels</w:t>
      </w:r>
      <w:r w:rsidR="00CF31D6" w:rsidRPr="00A03E03">
        <w:rPr>
          <w:rFonts w:ascii="Times New Roman" w:hAnsi="Times New Roman"/>
          <w:sz w:val="22"/>
          <w:szCs w:val="22"/>
        </w:rPr>
        <w:t xml:space="preserve">.  </w:t>
      </w:r>
      <w:r w:rsidR="008310AF" w:rsidRPr="00A03E03">
        <w:rPr>
          <w:rFonts w:ascii="Times New Roman" w:hAnsi="Times New Roman"/>
          <w:sz w:val="22"/>
          <w:szCs w:val="22"/>
        </w:rPr>
        <w:t xml:space="preserve">Specifically, the Commission modified Section 2.1033(c)(20) to provide </w:t>
      </w:r>
      <w:r w:rsidR="008E218B" w:rsidRPr="00A03E03">
        <w:rPr>
          <w:rFonts w:ascii="Times New Roman" w:hAnsi="Times New Roman"/>
          <w:sz w:val="22"/>
          <w:szCs w:val="22"/>
        </w:rPr>
        <w:t>that:</w:t>
      </w:r>
    </w:p>
    <w:p w14:paraId="19F84C03" w14:textId="77777777" w:rsidR="008E218B" w:rsidRPr="00A03E03" w:rsidRDefault="008E218B" w:rsidP="008E218B">
      <w:pPr>
        <w:widowControl/>
        <w:rPr>
          <w:rFonts w:ascii="Times New Roman" w:hAnsi="Times New Roman"/>
          <w:snapToGrid/>
          <w:color w:val="000000"/>
          <w:sz w:val="22"/>
          <w:szCs w:val="22"/>
        </w:rPr>
      </w:pPr>
    </w:p>
    <w:p w14:paraId="6588DBF7" w14:textId="77777777" w:rsidR="008310AF" w:rsidRPr="00A03E03" w:rsidRDefault="008310AF" w:rsidP="008E218B">
      <w:pPr>
        <w:widowControl/>
        <w:ind w:firstLine="720"/>
        <w:rPr>
          <w:rFonts w:ascii="Times New Roman" w:hAnsi="Times New Roman"/>
          <w:sz w:val="22"/>
          <w:szCs w:val="22"/>
        </w:rPr>
      </w:pPr>
      <w:r w:rsidRPr="00A03E03">
        <w:rPr>
          <w:rFonts w:ascii="Times New Roman" w:hAnsi="Times New Roman"/>
          <w:snapToGrid/>
          <w:color w:val="000000"/>
          <w:sz w:val="22"/>
          <w:szCs w:val="22"/>
        </w:rPr>
        <w:t>Before equipment operating under part 90 of this chapter and capable of operating on</w:t>
      </w:r>
    </w:p>
    <w:p w14:paraId="4E6B7A81" w14:textId="77777777" w:rsidR="008310AF" w:rsidRPr="00CE080D" w:rsidRDefault="008310AF" w:rsidP="008E218B">
      <w:pPr>
        <w:widowControl/>
        <w:autoSpaceDE w:val="0"/>
        <w:autoSpaceDN w:val="0"/>
        <w:adjustRightInd w:val="0"/>
        <w:ind w:firstLine="720"/>
        <w:rPr>
          <w:rFonts w:ascii="Times New Roman" w:hAnsi="Times New Roman"/>
          <w:snapToGrid/>
          <w:sz w:val="22"/>
          <w:szCs w:val="22"/>
        </w:rPr>
      </w:pPr>
      <w:r w:rsidRPr="00A03E03">
        <w:rPr>
          <w:rFonts w:ascii="Times New Roman" w:hAnsi="Times New Roman"/>
          <w:snapToGrid/>
          <w:color w:val="000000"/>
          <w:sz w:val="22"/>
          <w:szCs w:val="22"/>
        </w:rPr>
        <w:t>the 700 MHz interoperability channels (</w:t>
      </w:r>
      <w:r w:rsidRPr="00CE080D">
        <w:rPr>
          <w:rFonts w:ascii="Times New Roman" w:hAnsi="Times New Roman"/>
          <w:snapToGrid/>
          <w:sz w:val="22"/>
          <w:szCs w:val="22"/>
        </w:rPr>
        <w:t>See § 90.531(b)(1) of this chapter) may be marketed or</w:t>
      </w:r>
    </w:p>
    <w:p w14:paraId="0C4796A9" w14:textId="77777777" w:rsidR="008310AF" w:rsidRPr="00CE080D" w:rsidRDefault="008310AF" w:rsidP="008E218B">
      <w:pPr>
        <w:widowControl/>
        <w:autoSpaceDE w:val="0"/>
        <w:autoSpaceDN w:val="0"/>
        <w:adjustRightInd w:val="0"/>
        <w:ind w:firstLine="720"/>
        <w:rPr>
          <w:rFonts w:ascii="Times New Roman" w:hAnsi="Times New Roman"/>
          <w:snapToGrid/>
          <w:sz w:val="22"/>
          <w:szCs w:val="22"/>
        </w:rPr>
      </w:pPr>
      <w:r w:rsidRPr="00CE080D">
        <w:rPr>
          <w:rFonts w:ascii="Times New Roman" w:hAnsi="Times New Roman"/>
          <w:snapToGrid/>
          <w:sz w:val="22"/>
          <w:szCs w:val="22"/>
        </w:rPr>
        <w:t>sold, the manufacturer thereof shall have a Compliance Assessment Program Supplier's</w:t>
      </w:r>
      <w:r w:rsidR="008E218B" w:rsidRPr="00CE080D">
        <w:rPr>
          <w:rFonts w:ascii="Times New Roman" w:hAnsi="Times New Roman"/>
          <w:snapToGrid/>
          <w:sz w:val="22"/>
          <w:szCs w:val="22"/>
        </w:rPr>
        <w:tab/>
      </w:r>
    </w:p>
    <w:p w14:paraId="316B852C" w14:textId="77777777" w:rsidR="008310AF" w:rsidRPr="00CE080D" w:rsidRDefault="008310AF" w:rsidP="008E218B">
      <w:pPr>
        <w:widowControl/>
        <w:autoSpaceDE w:val="0"/>
        <w:autoSpaceDN w:val="0"/>
        <w:adjustRightInd w:val="0"/>
        <w:ind w:left="720"/>
        <w:rPr>
          <w:rFonts w:ascii="Times New Roman" w:hAnsi="Times New Roman"/>
          <w:snapToGrid/>
          <w:sz w:val="22"/>
          <w:szCs w:val="22"/>
        </w:rPr>
      </w:pPr>
      <w:r w:rsidRPr="00CE080D">
        <w:rPr>
          <w:rFonts w:ascii="Times New Roman" w:hAnsi="Times New Roman"/>
          <w:snapToGrid/>
          <w:sz w:val="22"/>
          <w:szCs w:val="22"/>
        </w:rPr>
        <w:t>Declaration of Conformity and Summary Test Report or, alternatively, a document detailing how</w:t>
      </w:r>
      <w:r w:rsidR="008E218B" w:rsidRPr="00CE080D">
        <w:rPr>
          <w:rFonts w:ascii="Times New Roman" w:hAnsi="Times New Roman"/>
          <w:snapToGrid/>
          <w:sz w:val="22"/>
          <w:szCs w:val="22"/>
        </w:rPr>
        <w:t xml:space="preserve"> </w:t>
      </w:r>
      <w:r w:rsidRPr="00CE080D">
        <w:rPr>
          <w:rFonts w:ascii="Times New Roman" w:hAnsi="Times New Roman"/>
          <w:snapToGrid/>
          <w:sz w:val="22"/>
          <w:szCs w:val="22"/>
        </w:rPr>
        <w:t>the manufacturer determined that its equipment complies with § 90.548 of this chapter and that</w:t>
      </w:r>
      <w:r w:rsidR="008E218B" w:rsidRPr="00CE080D">
        <w:rPr>
          <w:rFonts w:ascii="Times New Roman" w:hAnsi="Times New Roman"/>
          <w:snapToGrid/>
          <w:sz w:val="22"/>
          <w:szCs w:val="22"/>
        </w:rPr>
        <w:t xml:space="preserve"> </w:t>
      </w:r>
      <w:r w:rsidRPr="00CE080D">
        <w:rPr>
          <w:rFonts w:ascii="Times New Roman" w:hAnsi="Times New Roman"/>
          <w:snapToGrid/>
          <w:sz w:val="22"/>
          <w:szCs w:val="22"/>
        </w:rPr>
        <w:t>the equipment is interoperable across vendors. Submission of a 700 MHz narrowband radio for</w:t>
      </w:r>
      <w:r w:rsidR="008E218B" w:rsidRPr="00CE080D">
        <w:rPr>
          <w:rFonts w:ascii="Times New Roman" w:hAnsi="Times New Roman"/>
          <w:snapToGrid/>
          <w:sz w:val="22"/>
          <w:szCs w:val="22"/>
        </w:rPr>
        <w:t xml:space="preserve"> </w:t>
      </w:r>
      <w:r w:rsidRPr="00CE080D">
        <w:rPr>
          <w:rFonts w:ascii="Times New Roman" w:hAnsi="Times New Roman"/>
          <w:snapToGrid/>
          <w:sz w:val="22"/>
          <w:szCs w:val="22"/>
        </w:rPr>
        <w:t>certification will constitute a representation by the manufacturer that the radio will be shown, by</w:t>
      </w:r>
      <w:r w:rsidR="008E218B" w:rsidRPr="00CE080D">
        <w:rPr>
          <w:rFonts w:ascii="Times New Roman" w:hAnsi="Times New Roman"/>
          <w:snapToGrid/>
          <w:sz w:val="22"/>
          <w:szCs w:val="22"/>
        </w:rPr>
        <w:t xml:space="preserve"> </w:t>
      </w:r>
      <w:r w:rsidRPr="00CE080D">
        <w:rPr>
          <w:rFonts w:ascii="Times New Roman" w:hAnsi="Times New Roman"/>
          <w:snapToGrid/>
          <w:sz w:val="22"/>
          <w:szCs w:val="22"/>
        </w:rPr>
        <w:t>testing, to be interoperable across vendors before it is marketed or sold.</w:t>
      </w:r>
    </w:p>
    <w:p w14:paraId="04E0B02C" w14:textId="77777777" w:rsidR="008E218B" w:rsidRPr="00CE080D" w:rsidRDefault="008E218B" w:rsidP="00DC3ACB">
      <w:pPr>
        <w:widowControl/>
        <w:rPr>
          <w:rFonts w:ascii="Times New Roman" w:hAnsi="Times New Roman"/>
          <w:sz w:val="22"/>
          <w:szCs w:val="22"/>
        </w:rPr>
      </w:pPr>
    </w:p>
    <w:p w14:paraId="3AD32A87" w14:textId="77777777" w:rsidR="008E218B" w:rsidRPr="00CE080D" w:rsidRDefault="008E218B" w:rsidP="00DC3ACB">
      <w:pPr>
        <w:widowControl/>
        <w:rPr>
          <w:rFonts w:ascii="Times New Roman" w:hAnsi="Times New Roman"/>
          <w:sz w:val="22"/>
          <w:szCs w:val="22"/>
        </w:rPr>
      </w:pPr>
      <w:r w:rsidRPr="00CE080D">
        <w:rPr>
          <w:rFonts w:ascii="Times New Roman" w:hAnsi="Times New Roman"/>
          <w:sz w:val="22"/>
          <w:szCs w:val="22"/>
        </w:rPr>
        <w:t>The Commission also modified Section 90.548(c) of the Commission’s rules to provide:</w:t>
      </w:r>
    </w:p>
    <w:p w14:paraId="52134CC4" w14:textId="77777777" w:rsidR="008E218B" w:rsidRPr="00CE080D" w:rsidRDefault="008E218B" w:rsidP="00DC3ACB">
      <w:pPr>
        <w:widowControl/>
        <w:rPr>
          <w:rFonts w:ascii="Times New Roman" w:hAnsi="Times New Roman"/>
          <w:sz w:val="22"/>
          <w:szCs w:val="22"/>
        </w:rPr>
      </w:pPr>
    </w:p>
    <w:p w14:paraId="4974DF3B" w14:textId="77777777" w:rsidR="00375DF9" w:rsidRPr="00A03E03" w:rsidRDefault="008E218B" w:rsidP="008E218B">
      <w:pPr>
        <w:widowControl/>
        <w:autoSpaceDE w:val="0"/>
        <w:autoSpaceDN w:val="0"/>
        <w:adjustRightInd w:val="0"/>
        <w:ind w:left="720"/>
        <w:rPr>
          <w:rFonts w:ascii="Times New Roman" w:hAnsi="Times New Roman"/>
          <w:snapToGrid/>
          <w:sz w:val="22"/>
          <w:szCs w:val="22"/>
        </w:rPr>
      </w:pPr>
      <w:r w:rsidRPr="00CE080D">
        <w:rPr>
          <w:rFonts w:ascii="Times New Roman" w:hAnsi="Times New Roman"/>
          <w:snapToGrid/>
          <w:sz w:val="22"/>
          <w:szCs w:val="22"/>
        </w:rPr>
        <w:t>Transceivers capable of operating on the interoperability channels listed in § 90.531(b)(1) shall not be marketed or sold un</w:t>
      </w:r>
      <w:r w:rsidR="00CE080D">
        <w:rPr>
          <w:rFonts w:ascii="Times New Roman" w:hAnsi="Times New Roman"/>
          <w:snapToGrid/>
          <w:sz w:val="22"/>
          <w:szCs w:val="22"/>
        </w:rPr>
        <w:t>less</w:t>
      </w:r>
      <w:r w:rsidRPr="00CE080D">
        <w:rPr>
          <w:rFonts w:ascii="Times New Roman" w:hAnsi="Times New Roman"/>
          <w:snapToGrid/>
          <w:sz w:val="22"/>
          <w:szCs w:val="22"/>
        </w:rPr>
        <w:t xml:space="preserve"> the transceiver has previously been certified for interoperability by the</w:t>
      </w:r>
      <w:r w:rsidR="0056360D" w:rsidRPr="00CE080D">
        <w:rPr>
          <w:rFonts w:ascii="Times New Roman" w:hAnsi="Times New Roman"/>
          <w:snapToGrid/>
          <w:sz w:val="22"/>
          <w:szCs w:val="22"/>
        </w:rPr>
        <w:t xml:space="preserve"> </w:t>
      </w:r>
      <w:r w:rsidRPr="00CE080D">
        <w:rPr>
          <w:rFonts w:ascii="Times New Roman" w:hAnsi="Times New Roman"/>
          <w:snapToGrid/>
          <w:sz w:val="22"/>
          <w:szCs w:val="22"/>
        </w:rPr>
        <w:t>Compliance Assessment Program (CAP) administered by the U.S. Department of Homeland Security; provided, however, that this requirement is suspended if the CAP is discontinued. Submission of a 700 MHz narrowband radio for certification will constitute a representation by the manufacturer that the radio will be shown, by testing, to be interoperable across vendors before it is marketed or sold. In the alternative, manufacturers may employ their own protocol for verifying compliance with Project 25 standards and determining that their product is interoperable among vendors. In the event that field experience reveals that a transceiver is not interoperable, the Commission may require the manufacturer thereof to</w:t>
      </w:r>
      <w:r w:rsidRPr="00A03E03">
        <w:rPr>
          <w:rFonts w:ascii="Times New Roman" w:hAnsi="Times New Roman"/>
          <w:snapToGrid/>
          <w:sz w:val="22"/>
          <w:szCs w:val="22"/>
        </w:rPr>
        <w:t xml:space="preserve"> provide evidence of compliance with this § 90.548.</w:t>
      </w:r>
      <w:r w:rsidRPr="00A03E03">
        <w:rPr>
          <w:rFonts w:ascii="Times New Roman" w:hAnsi="Times New Roman"/>
          <w:sz w:val="22"/>
          <w:szCs w:val="22"/>
        </w:rPr>
        <w:t xml:space="preserve"> </w:t>
      </w:r>
    </w:p>
    <w:p w14:paraId="23A4C715" w14:textId="77777777" w:rsidR="00CF31D6" w:rsidRPr="00A03E03" w:rsidRDefault="00D11ABC" w:rsidP="00DC3ACB">
      <w:pPr>
        <w:widowControl/>
        <w:rPr>
          <w:rFonts w:ascii="Times New Roman" w:hAnsi="Times New Roman"/>
          <w:sz w:val="22"/>
          <w:szCs w:val="22"/>
        </w:rPr>
      </w:pPr>
      <w:r w:rsidRPr="00A03E03">
        <w:rPr>
          <w:rFonts w:ascii="Times New Roman" w:hAnsi="Times New Roman"/>
          <w:sz w:val="22"/>
          <w:szCs w:val="22"/>
        </w:rPr>
        <w:t xml:space="preserve">  </w:t>
      </w:r>
    </w:p>
    <w:p w14:paraId="037632A5" w14:textId="77777777" w:rsidR="000A17A6" w:rsidRPr="00A03E03" w:rsidRDefault="00D11ABC" w:rsidP="007D4E11">
      <w:pPr>
        <w:pStyle w:val="ParaNum"/>
        <w:numPr>
          <w:ilvl w:val="0"/>
          <w:numId w:val="0"/>
        </w:numPr>
        <w:jc w:val="left"/>
        <w:rPr>
          <w:szCs w:val="22"/>
        </w:rPr>
      </w:pPr>
      <w:r w:rsidRPr="00A03E03">
        <w:rPr>
          <w:szCs w:val="22"/>
        </w:rPr>
        <w:t xml:space="preserve">To effectively implement the provisions of the new Rules, </w:t>
      </w:r>
      <w:r w:rsidR="00CF31D6" w:rsidRPr="00A03E03">
        <w:rPr>
          <w:szCs w:val="22"/>
        </w:rPr>
        <w:t xml:space="preserve">no </w:t>
      </w:r>
      <w:r w:rsidRPr="00A03E03">
        <w:rPr>
          <w:szCs w:val="22"/>
        </w:rPr>
        <w:t>modifications to the existing FCC Form 731 Application for Equipment Authorization are required.  The changes are intended to</w:t>
      </w:r>
      <w:r w:rsidR="009C3943" w:rsidRPr="00A03E03">
        <w:rPr>
          <w:szCs w:val="22"/>
        </w:rPr>
        <w:t xml:space="preserve"> simplify the filing process</w:t>
      </w:r>
      <w:r w:rsidR="00CF31D6" w:rsidRPr="00A03E03">
        <w:rPr>
          <w:szCs w:val="22"/>
        </w:rPr>
        <w:t xml:space="preserve">, ensure equipment complies with Project 25 standards and </w:t>
      </w:r>
      <w:r w:rsidR="00375DF9" w:rsidRPr="00A03E03">
        <w:rPr>
          <w:szCs w:val="22"/>
        </w:rPr>
        <w:t>is interoperable across vendors</w:t>
      </w:r>
      <w:r w:rsidR="009C3943" w:rsidRPr="00A03E03">
        <w:rPr>
          <w:szCs w:val="22"/>
        </w:rPr>
        <w:t xml:space="preserve">.  </w:t>
      </w:r>
      <w:r w:rsidR="007A03D6" w:rsidRPr="00A03E03">
        <w:rPr>
          <w:szCs w:val="22"/>
        </w:rPr>
        <w:t>The fol</w:t>
      </w:r>
      <w:r w:rsidR="007A03D6" w:rsidRPr="00A03E03">
        <w:rPr>
          <w:szCs w:val="22"/>
        </w:rPr>
        <w:lastRenderedPageBreak/>
        <w:t xml:space="preserve">lowing specific </w:t>
      </w:r>
      <w:r w:rsidR="00CF31D6" w:rsidRPr="00A03E03">
        <w:rPr>
          <w:szCs w:val="22"/>
        </w:rPr>
        <w:t>methods</w:t>
      </w:r>
      <w:r w:rsidR="007A03D6" w:rsidRPr="00A03E03">
        <w:rPr>
          <w:szCs w:val="22"/>
        </w:rPr>
        <w:t xml:space="preserve"> are proposed </w:t>
      </w:r>
      <w:r w:rsidR="007D4E11" w:rsidRPr="00A03E03">
        <w:rPr>
          <w:szCs w:val="22"/>
        </w:rPr>
        <w:t>to ensure compliance with Section 90.548 and</w:t>
      </w:r>
      <w:r w:rsidR="00AB7A8E" w:rsidRPr="00A03E03">
        <w:rPr>
          <w:szCs w:val="22"/>
        </w:rPr>
        <w:t xml:space="preserve"> simplify filing processes</w:t>
      </w:r>
      <w:r w:rsidR="007D4E11" w:rsidRPr="00A03E03">
        <w:rPr>
          <w:szCs w:val="22"/>
        </w:rPr>
        <w:t xml:space="preserve"> for equipment manufacturers</w:t>
      </w:r>
      <w:r w:rsidR="007A03D6" w:rsidRPr="00A03E03">
        <w:rPr>
          <w:szCs w:val="22"/>
        </w:rPr>
        <w:t>:</w:t>
      </w:r>
    </w:p>
    <w:p w14:paraId="68819864" w14:textId="77777777" w:rsidR="00A91A28" w:rsidRPr="00A03E03" w:rsidRDefault="00A133C0" w:rsidP="00A91A28">
      <w:pPr>
        <w:pStyle w:val="ParaNum"/>
        <w:numPr>
          <w:ilvl w:val="0"/>
          <w:numId w:val="23"/>
        </w:numPr>
        <w:jc w:val="left"/>
        <w:rPr>
          <w:szCs w:val="22"/>
        </w:rPr>
      </w:pPr>
      <w:r w:rsidRPr="00A03E03">
        <w:rPr>
          <w:szCs w:val="22"/>
        </w:rPr>
        <w:t>T</w:t>
      </w:r>
      <w:r w:rsidR="00CF31D6" w:rsidRPr="00A03E03">
        <w:rPr>
          <w:szCs w:val="22"/>
        </w:rPr>
        <w:t xml:space="preserve">he </w:t>
      </w:r>
      <w:r w:rsidR="00CF31D6" w:rsidRPr="00A03E03">
        <w:rPr>
          <w:i/>
          <w:szCs w:val="22"/>
        </w:rPr>
        <w:t>Order</w:t>
      </w:r>
      <w:r w:rsidR="00375DF9" w:rsidRPr="00A03E03">
        <w:rPr>
          <w:i/>
          <w:szCs w:val="22"/>
        </w:rPr>
        <w:t xml:space="preserve"> on Reconsideration</w:t>
      </w:r>
      <w:r w:rsidR="008E218B" w:rsidRPr="00A03E03">
        <w:rPr>
          <w:szCs w:val="22"/>
        </w:rPr>
        <w:t xml:space="preserve"> establishes that</w:t>
      </w:r>
      <w:r w:rsidR="008E218B" w:rsidRPr="00A03E03">
        <w:rPr>
          <w:color w:val="000000"/>
          <w:szCs w:val="22"/>
        </w:rPr>
        <w:t xml:space="preserve"> </w:t>
      </w:r>
      <w:r w:rsidR="00A91A28" w:rsidRPr="00A03E03">
        <w:rPr>
          <w:color w:val="000000"/>
          <w:szCs w:val="22"/>
        </w:rPr>
        <w:t xml:space="preserve">before the marketing or sale of equipment designed to operate on the 700 MHz narrowband interoperability channels, </w:t>
      </w:r>
      <w:r w:rsidR="008E218B" w:rsidRPr="00A03E03">
        <w:rPr>
          <w:color w:val="000000"/>
          <w:szCs w:val="22"/>
        </w:rPr>
        <w:t>manufacturers shall have a Compliance Assessment Program Supplier’s Declaration of Conformity and Summary Test Repor</w:t>
      </w:r>
      <w:r w:rsidR="00A91A28" w:rsidRPr="00A03E03">
        <w:rPr>
          <w:color w:val="000000"/>
          <w:szCs w:val="22"/>
        </w:rPr>
        <w:t xml:space="preserve">t or, alternatively, a document detailing how the manufacturer determined that its equipment complies with </w:t>
      </w:r>
      <w:r w:rsidR="00A91A28" w:rsidRPr="00A03E03">
        <w:rPr>
          <w:szCs w:val="22"/>
        </w:rPr>
        <w:t>§ 90.548</w:t>
      </w:r>
      <w:r w:rsidR="00A91A28" w:rsidRPr="00A03E03">
        <w:rPr>
          <w:color w:val="367FFF"/>
          <w:szCs w:val="22"/>
        </w:rPr>
        <w:t xml:space="preserve"> </w:t>
      </w:r>
      <w:r w:rsidR="00A91A28" w:rsidRPr="00A03E03">
        <w:rPr>
          <w:color w:val="000000"/>
          <w:szCs w:val="22"/>
        </w:rPr>
        <w:t>and that the equipment is interoperable across vendors.</w:t>
      </w:r>
      <w:r w:rsidR="00A91A28" w:rsidRPr="00A03E03">
        <w:rPr>
          <w:szCs w:val="22"/>
        </w:rPr>
        <w:t xml:space="preserve">  OMB has approved the information collections associated with P25 CAP compliance under OMB Control No. 1640-0015.</w:t>
      </w:r>
      <w:r w:rsidR="0075381C" w:rsidRPr="00A03E03">
        <w:rPr>
          <w:rStyle w:val="FootnoteReference"/>
          <w:snapToGrid w:val="0"/>
          <w:szCs w:val="22"/>
        </w:rPr>
        <w:footnoteReference w:id="1"/>
      </w:r>
    </w:p>
    <w:p w14:paraId="4EC013DC" w14:textId="77777777" w:rsidR="008E218B" w:rsidRPr="00CE080D" w:rsidRDefault="008E218B" w:rsidP="007D4E11">
      <w:pPr>
        <w:pStyle w:val="ParaNum"/>
        <w:numPr>
          <w:ilvl w:val="0"/>
          <w:numId w:val="23"/>
        </w:numPr>
        <w:jc w:val="left"/>
        <w:rPr>
          <w:szCs w:val="22"/>
        </w:rPr>
      </w:pPr>
      <w:r w:rsidRPr="00CE080D">
        <w:rPr>
          <w:szCs w:val="22"/>
        </w:rPr>
        <w:t xml:space="preserve">In the event that field experience reveals that a transceiver is not interoperable, the Commission may require the manufacturer thereof to provide </w:t>
      </w:r>
      <w:r w:rsidR="00A91A28" w:rsidRPr="00CE080D">
        <w:rPr>
          <w:szCs w:val="22"/>
        </w:rPr>
        <w:t>evidence of compliance with</w:t>
      </w:r>
      <w:r w:rsidRPr="00CE080D">
        <w:rPr>
          <w:szCs w:val="22"/>
        </w:rPr>
        <w:t xml:space="preserve"> § 90.548.</w:t>
      </w:r>
    </w:p>
    <w:p w14:paraId="39C6CF77" w14:textId="77777777" w:rsidR="00A03E03" w:rsidRPr="00CE080D" w:rsidRDefault="00A03E03" w:rsidP="00A03E03">
      <w:pPr>
        <w:pStyle w:val="ParaNum"/>
        <w:numPr>
          <w:ilvl w:val="0"/>
          <w:numId w:val="0"/>
        </w:numPr>
        <w:jc w:val="left"/>
        <w:rPr>
          <w:szCs w:val="22"/>
        </w:rPr>
      </w:pPr>
      <w:r w:rsidRPr="00CE080D">
        <w:rPr>
          <w:szCs w:val="22"/>
          <w:shd w:val="clear" w:color="auto" w:fill="FFFFFF"/>
        </w:rPr>
        <w:t xml:space="preserve">The modified rules provide a benefit to public safety licensees by </w:t>
      </w:r>
      <w:r w:rsidRPr="00CE080D">
        <w:rPr>
          <w:szCs w:val="22"/>
        </w:rPr>
        <w:t xml:space="preserve">ensuring that only equipment that has been tested for interoperability in a vendor-neutral environment before equipment can be marketed or sold to public safety.  This will provide the additional benefit of engendering competition in the public safety equipment marketplace by eliminating system compatibility as a gating factor when evaluating equipment purchases.  The </w:t>
      </w:r>
      <w:r w:rsidRPr="00CE080D">
        <w:rPr>
          <w:i/>
          <w:szCs w:val="22"/>
        </w:rPr>
        <w:t xml:space="preserve">Order on Reconsideration </w:t>
      </w:r>
      <w:r w:rsidRPr="00CE080D">
        <w:rPr>
          <w:szCs w:val="22"/>
        </w:rPr>
        <w:t>reduces the burden on equipment manufacturers by allowing them to meet this standard by demonstrating compliance with the P25 CAP</w:t>
      </w:r>
      <w:r w:rsidR="009D0E11" w:rsidRPr="00CE080D">
        <w:rPr>
          <w:szCs w:val="22"/>
        </w:rPr>
        <w:t xml:space="preserve"> or manufacturers’ interoperability testing protocol</w:t>
      </w:r>
      <w:r w:rsidRPr="00CE080D">
        <w:rPr>
          <w:szCs w:val="22"/>
        </w:rPr>
        <w:t>.  Compliance with the P25 CAP program is already a requisite for grant eligibility and agency purchasing standards, consequently any new burden imposed by this requirement would be minimal.</w:t>
      </w:r>
      <w:r w:rsidR="009D0E11" w:rsidRPr="00CE080D">
        <w:rPr>
          <w:szCs w:val="22"/>
        </w:rPr>
        <w:t xml:space="preserve">  </w:t>
      </w:r>
    </w:p>
    <w:p w14:paraId="1B11DB54" w14:textId="77777777" w:rsidR="00302FA7" w:rsidRPr="00CE080D" w:rsidRDefault="00D11ABC" w:rsidP="00D11ABC">
      <w:pPr>
        <w:pStyle w:val="ParaNum"/>
        <w:numPr>
          <w:ilvl w:val="0"/>
          <w:numId w:val="0"/>
        </w:numPr>
        <w:jc w:val="left"/>
        <w:rPr>
          <w:i/>
          <w:szCs w:val="22"/>
          <w:shd w:val="clear" w:color="auto" w:fill="FFFFFF"/>
        </w:rPr>
      </w:pPr>
      <w:r w:rsidRPr="00CE080D">
        <w:rPr>
          <w:i/>
          <w:szCs w:val="22"/>
        </w:rPr>
        <w:t>The following information was submitted with the previous OMB approval of the Form 731, and is offered as background:</w:t>
      </w:r>
    </w:p>
    <w:p w14:paraId="1717E9DA" w14:textId="77777777" w:rsidR="007D4E11" w:rsidRPr="00B37701" w:rsidRDefault="007D4E11" w:rsidP="007D4E11">
      <w:pPr>
        <w:tabs>
          <w:tab w:val="left" w:pos="360"/>
        </w:tabs>
        <w:suppressAutoHyphens/>
        <w:rPr>
          <w:rFonts w:ascii="Times New Roman" w:hAnsi="Times New Roman"/>
          <w:sz w:val="22"/>
          <w:shd w:val="clear" w:color="auto" w:fill="FFFFFF"/>
        </w:rPr>
      </w:pPr>
      <w:r w:rsidRPr="00A03E03">
        <w:rPr>
          <w:rFonts w:ascii="Times New Roman" w:hAnsi="Times New Roman"/>
          <w:sz w:val="22"/>
          <w:szCs w:val="22"/>
          <w:shd w:val="clear" w:color="auto" w:fill="FFFFFF"/>
        </w:rPr>
        <w:t>1.  Commission rules require that manufacturers of certain radio frequency (</w:t>
      </w:r>
      <w:r w:rsidRPr="00B37701">
        <w:rPr>
          <w:rFonts w:ascii="Times New Roman" w:hAnsi="Times New Roman"/>
          <w:sz w:val="22"/>
          <w:shd w:val="clear" w:color="auto" w:fill="FFFFFF"/>
        </w:rPr>
        <w:t>RF) equipment</w:t>
      </w:r>
      <w:r w:rsidRPr="00B37701">
        <w:rPr>
          <w:rStyle w:val="FootnoteReference"/>
          <w:rFonts w:ascii="Times New Roman" w:hAnsi="Times New Roman"/>
          <w:sz w:val="22"/>
          <w:shd w:val="clear" w:color="auto" w:fill="FFFFFF"/>
        </w:rPr>
        <w:footnoteReference w:id="2"/>
      </w:r>
      <w:r w:rsidRPr="00B37701">
        <w:rPr>
          <w:rFonts w:ascii="Times New Roman" w:hAnsi="Times New Roman"/>
          <w:sz w:val="22"/>
          <w:shd w:val="clear" w:color="auto" w:fill="FFFFFF"/>
        </w:rPr>
        <w:t xml:space="preserve"> file FCC Form 731 to obtain approval prior to marketing their equipment. Manufacturers may then market their RF equipment based on a showing of compliance with technical standards established in the FCC Rules for each type of equipment or device operated under the applicable FCC Rule part. The following types of equipment are regulated:</w:t>
      </w:r>
    </w:p>
    <w:p w14:paraId="0B731CDA" w14:textId="77777777" w:rsidR="007D4E11" w:rsidRPr="00B37701" w:rsidRDefault="007D4E11" w:rsidP="007D4E11">
      <w:pPr>
        <w:tabs>
          <w:tab w:val="left" w:pos="360"/>
        </w:tabs>
        <w:suppressAutoHyphens/>
        <w:rPr>
          <w:rFonts w:ascii="Times New Roman" w:hAnsi="Times New Roman"/>
          <w:sz w:val="22"/>
          <w:shd w:val="clear" w:color="auto" w:fill="FFFFFF"/>
        </w:rPr>
      </w:pPr>
    </w:p>
    <w:p w14:paraId="5A2683B4" w14:textId="77777777" w:rsidR="007D4E11" w:rsidRPr="00B37701" w:rsidRDefault="007D4E11" w:rsidP="007D4E11">
      <w:pPr>
        <w:numPr>
          <w:ilvl w:val="0"/>
          <w:numId w:val="14"/>
        </w:numPr>
        <w:tabs>
          <w:tab w:val="clear" w:pos="720"/>
          <w:tab w:val="left" w:pos="360"/>
          <w:tab w:val="num" w:pos="1080"/>
        </w:tabs>
        <w:suppressAutoHyphens/>
        <w:spacing w:line="480" w:lineRule="auto"/>
        <w:rPr>
          <w:rFonts w:ascii="Times New Roman" w:hAnsi="Times New Roman"/>
          <w:sz w:val="22"/>
          <w:shd w:val="clear" w:color="auto" w:fill="FFFFFF"/>
        </w:rPr>
      </w:pPr>
      <w:r w:rsidRPr="00B37701">
        <w:rPr>
          <w:rFonts w:ascii="Times New Roman" w:hAnsi="Times New Roman"/>
          <w:sz w:val="22"/>
          <w:shd w:val="clear" w:color="auto" w:fill="FFFFFF"/>
        </w:rPr>
        <w:t xml:space="preserve">The RF equipment is regulated under certain rule sections of 47 CFR Part 15 and Part 18. </w:t>
      </w:r>
    </w:p>
    <w:p w14:paraId="12976630" w14:textId="77777777" w:rsidR="007D4E11" w:rsidRPr="00B37701" w:rsidRDefault="007D4E11" w:rsidP="007D4E11">
      <w:pPr>
        <w:numPr>
          <w:ilvl w:val="0"/>
          <w:numId w:val="14"/>
        </w:numPr>
        <w:tabs>
          <w:tab w:val="clear" w:pos="720"/>
          <w:tab w:val="left" w:pos="360"/>
          <w:tab w:val="num" w:pos="1080"/>
        </w:tabs>
        <w:suppressAutoHyphens/>
        <w:rPr>
          <w:rFonts w:ascii="Times New Roman" w:hAnsi="Times New Roman"/>
          <w:sz w:val="22"/>
          <w:shd w:val="clear" w:color="auto" w:fill="FFFFFF"/>
        </w:rPr>
      </w:pPr>
      <w:r w:rsidRPr="00B37701">
        <w:rPr>
          <w:rFonts w:ascii="Times New Roman" w:hAnsi="Times New Roman"/>
          <w:sz w:val="22"/>
          <w:shd w:val="clear" w:color="auto" w:fill="FFFFFF"/>
        </w:rPr>
        <w:t>In addition, rules governing certain RF equipment operating in the licensed services</w:t>
      </w:r>
      <w:r w:rsidRPr="00B37701">
        <w:rPr>
          <w:rStyle w:val="FootnoteReference"/>
          <w:rFonts w:ascii="Times New Roman" w:hAnsi="Times New Roman"/>
          <w:sz w:val="22"/>
          <w:shd w:val="clear" w:color="auto" w:fill="FFFFFF"/>
        </w:rPr>
        <w:footnoteReference w:id="3"/>
      </w:r>
      <w:r w:rsidRPr="00B37701">
        <w:rPr>
          <w:rFonts w:ascii="Times New Roman" w:hAnsi="Times New Roman"/>
          <w:sz w:val="22"/>
          <w:shd w:val="clear" w:color="auto" w:fill="FFFFFF"/>
        </w:rPr>
        <w:t xml:space="preserve"> also require equipment authorization as established in the procedural rules in 47 CFR Part 2.  </w:t>
      </w:r>
    </w:p>
    <w:p w14:paraId="5537F217" w14:textId="77777777" w:rsidR="007D4E11" w:rsidRPr="00B37701" w:rsidRDefault="007D4E11" w:rsidP="007D4E11">
      <w:pPr>
        <w:tabs>
          <w:tab w:val="left" w:pos="360"/>
        </w:tabs>
        <w:suppressAutoHyphens/>
        <w:rPr>
          <w:rFonts w:ascii="Times New Roman" w:hAnsi="Times New Roman"/>
          <w:sz w:val="22"/>
          <w:shd w:val="clear" w:color="auto" w:fill="FFFFFF"/>
        </w:rPr>
      </w:pPr>
    </w:p>
    <w:p w14:paraId="5E4F2E1A" w14:textId="77777777" w:rsidR="007D4E11" w:rsidRPr="00B37701" w:rsidRDefault="007D4E11" w:rsidP="007D4E11">
      <w:pPr>
        <w:tabs>
          <w:tab w:val="left" w:pos="360"/>
        </w:tabs>
        <w:suppressAutoHyphens/>
        <w:rPr>
          <w:rFonts w:ascii="Times New Roman" w:hAnsi="Times New Roman"/>
          <w:sz w:val="22"/>
          <w:shd w:val="clear" w:color="auto" w:fill="FFFFFF"/>
        </w:rPr>
      </w:pPr>
      <w:r w:rsidRPr="00B37701">
        <w:rPr>
          <w:rFonts w:ascii="Times New Roman" w:hAnsi="Times New Roman"/>
          <w:sz w:val="22"/>
          <w:shd w:val="clear" w:color="auto" w:fill="FFFFFF"/>
        </w:rPr>
        <w:t>The RF equipment manufacturers comply with the information collection requirements (noted above) by:</w:t>
      </w:r>
    </w:p>
    <w:p w14:paraId="1EA87BCE" w14:textId="77777777" w:rsidR="007D4E11" w:rsidRPr="00B37701" w:rsidRDefault="007D4E11" w:rsidP="007D4E11">
      <w:pPr>
        <w:tabs>
          <w:tab w:val="left" w:pos="360"/>
        </w:tabs>
        <w:suppressAutoHyphens/>
        <w:ind w:left="360"/>
        <w:rPr>
          <w:rFonts w:ascii="Times New Roman" w:hAnsi="Times New Roman"/>
          <w:sz w:val="22"/>
          <w:shd w:val="clear" w:color="auto" w:fill="FFFFFF"/>
        </w:rPr>
      </w:pPr>
    </w:p>
    <w:p w14:paraId="40A257F1" w14:textId="77777777" w:rsidR="007D4E11" w:rsidRPr="00B37701" w:rsidRDefault="007D4E11" w:rsidP="007D4E11">
      <w:pPr>
        <w:tabs>
          <w:tab w:val="left" w:pos="360"/>
        </w:tabs>
        <w:suppressAutoHyphens/>
        <w:ind w:left="360"/>
        <w:rPr>
          <w:rFonts w:ascii="Times New Roman" w:hAnsi="Times New Roman"/>
          <w:sz w:val="22"/>
          <w:shd w:val="clear" w:color="auto" w:fill="FFFFFF"/>
        </w:rPr>
      </w:pPr>
      <w:r w:rsidRPr="00B37701">
        <w:rPr>
          <w:rFonts w:ascii="Times New Roman" w:hAnsi="Times New Roman"/>
          <w:sz w:val="22"/>
          <w:shd w:val="clear" w:color="auto" w:fill="FFFFFF"/>
        </w:rPr>
        <w:t>(a) Filing FCC Form 731 electronically with the Commission, or</w:t>
      </w:r>
    </w:p>
    <w:p w14:paraId="2F1484AE" w14:textId="77777777" w:rsidR="007D4E11" w:rsidRPr="00B37701" w:rsidRDefault="007D4E11" w:rsidP="007D4E11">
      <w:pPr>
        <w:tabs>
          <w:tab w:val="left" w:pos="360"/>
        </w:tabs>
        <w:suppressAutoHyphens/>
        <w:ind w:left="360"/>
        <w:rPr>
          <w:rFonts w:ascii="Times New Roman" w:hAnsi="Times New Roman"/>
          <w:sz w:val="22"/>
          <w:shd w:val="clear" w:color="auto" w:fill="FFFFFF"/>
        </w:rPr>
      </w:pPr>
    </w:p>
    <w:p w14:paraId="4132CFAB" w14:textId="77777777" w:rsidR="007D4E11" w:rsidRPr="00B37701" w:rsidRDefault="007D4E11" w:rsidP="007D4E11">
      <w:pPr>
        <w:tabs>
          <w:tab w:val="left" w:pos="360"/>
        </w:tabs>
        <w:suppressAutoHyphens/>
        <w:ind w:left="360"/>
        <w:rPr>
          <w:rFonts w:ascii="Times New Roman" w:hAnsi="Times New Roman"/>
          <w:sz w:val="22"/>
          <w:shd w:val="clear" w:color="auto" w:fill="FFFFFF"/>
        </w:rPr>
      </w:pPr>
      <w:r w:rsidRPr="00B37701">
        <w:rPr>
          <w:rFonts w:ascii="Times New Roman" w:hAnsi="Times New Roman"/>
          <w:sz w:val="22"/>
          <w:shd w:val="clear" w:color="auto" w:fill="FFFFFF"/>
        </w:rPr>
        <w:t>(b) Submitting the information to a Telecommunications Certification Body (TCB), which acts on behalf of the FCC to issue grants of certification and may issue grants more expeditiously than the FCC.  The TCBs have flexibility in the format in which they require the collection of information:</w:t>
      </w:r>
    </w:p>
    <w:p w14:paraId="55559F66" w14:textId="77777777" w:rsidR="007D4E11" w:rsidRPr="00B37701" w:rsidRDefault="007D4E11" w:rsidP="007D4E11">
      <w:pPr>
        <w:tabs>
          <w:tab w:val="left" w:pos="360"/>
        </w:tabs>
        <w:suppressAutoHyphens/>
        <w:ind w:left="360"/>
        <w:rPr>
          <w:rFonts w:ascii="Times New Roman" w:hAnsi="Times New Roman"/>
          <w:sz w:val="22"/>
          <w:shd w:val="clear" w:color="auto" w:fill="FFFFFF"/>
        </w:rPr>
      </w:pPr>
    </w:p>
    <w:p w14:paraId="50D0E272" w14:textId="77777777" w:rsidR="007D4E11" w:rsidRPr="00B37701" w:rsidRDefault="007D4E11" w:rsidP="007D4E11">
      <w:pPr>
        <w:pStyle w:val="ListParagraph"/>
        <w:numPr>
          <w:ilvl w:val="0"/>
          <w:numId w:val="24"/>
        </w:numPr>
        <w:tabs>
          <w:tab w:val="left" w:pos="720"/>
        </w:tabs>
        <w:suppressAutoHyphens/>
        <w:rPr>
          <w:rFonts w:ascii="Times New Roman" w:hAnsi="Times New Roman"/>
          <w:sz w:val="22"/>
          <w:shd w:val="clear" w:color="auto" w:fill="FFFFFF"/>
        </w:rPr>
      </w:pPr>
      <w:r w:rsidRPr="00B37701">
        <w:rPr>
          <w:rFonts w:ascii="Times New Roman" w:hAnsi="Times New Roman"/>
          <w:sz w:val="22"/>
          <w:shd w:val="clear" w:color="auto" w:fill="FFFFFF"/>
        </w:rPr>
        <w:t xml:space="preserve">TCBs may require applicants to submit the required information in FCC Form 731 format or </w:t>
      </w:r>
      <w:r w:rsidRPr="00B37701">
        <w:rPr>
          <w:rFonts w:ascii="Times New Roman" w:hAnsi="Times New Roman"/>
          <w:sz w:val="22"/>
          <w:shd w:val="clear" w:color="auto" w:fill="FFFFFF"/>
        </w:rPr>
        <w:lastRenderedPageBreak/>
        <w:t xml:space="preserve">in another format selected by the TCB, but </w:t>
      </w:r>
    </w:p>
    <w:p w14:paraId="788C19CF" w14:textId="77777777" w:rsidR="007D4E11" w:rsidRPr="00B37701" w:rsidRDefault="007D4E11" w:rsidP="007D4E11">
      <w:pPr>
        <w:pStyle w:val="ListParagraph"/>
        <w:tabs>
          <w:tab w:val="left" w:pos="720"/>
        </w:tabs>
        <w:suppressAutoHyphens/>
        <w:ind w:left="1440"/>
        <w:rPr>
          <w:rFonts w:ascii="Times New Roman" w:hAnsi="Times New Roman"/>
          <w:sz w:val="22"/>
          <w:shd w:val="clear" w:color="auto" w:fill="FFFFFF"/>
        </w:rPr>
      </w:pPr>
    </w:p>
    <w:p w14:paraId="31C717B5" w14:textId="77777777" w:rsidR="007D4E11" w:rsidRPr="00B37701" w:rsidRDefault="007D4E11" w:rsidP="007D4E11">
      <w:pPr>
        <w:pStyle w:val="ListParagraph"/>
        <w:numPr>
          <w:ilvl w:val="0"/>
          <w:numId w:val="24"/>
        </w:numPr>
        <w:tabs>
          <w:tab w:val="left" w:pos="720"/>
        </w:tabs>
        <w:suppressAutoHyphens/>
        <w:rPr>
          <w:rFonts w:ascii="Times New Roman" w:hAnsi="Times New Roman"/>
          <w:sz w:val="22"/>
          <w:shd w:val="clear" w:color="auto" w:fill="FFFFFF"/>
        </w:rPr>
      </w:pPr>
      <w:r w:rsidRPr="00B37701">
        <w:rPr>
          <w:rFonts w:ascii="Times New Roman" w:hAnsi="Times New Roman"/>
          <w:sz w:val="22"/>
          <w:shd w:val="clear" w:color="auto" w:fill="FFFFFF"/>
        </w:rPr>
        <w:t xml:space="preserve">Whatever the information collection method, the information required is governed by the procedural rules in 47 CFR Part 2 and a showing of compliance with the FCC technical standards for the specific type of equipment.  </w:t>
      </w:r>
    </w:p>
    <w:p w14:paraId="3DE537D2" w14:textId="77777777" w:rsidR="007D4E11" w:rsidRPr="00B37701" w:rsidRDefault="007D4E11" w:rsidP="007D4E11">
      <w:pPr>
        <w:tabs>
          <w:tab w:val="left" w:pos="360"/>
        </w:tabs>
        <w:suppressAutoHyphens/>
        <w:ind w:left="360"/>
        <w:rPr>
          <w:rFonts w:ascii="Times New Roman" w:hAnsi="Times New Roman"/>
          <w:sz w:val="22"/>
          <w:shd w:val="clear" w:color="auto" w:fill="FFFFFF"/>
        </w:rPr>
      </w:pPr>
    </w:p>
    <w:p w14:paraId="1D9B4E8E" w14:textId="77777777" w:rsidR="007D4E11" w:rsidRPr="00B37701" w:rsidRDefault="007D4E11" w:rsidP="007D4E11">
      <w:pPr>
        <w:tabs>
          <w:tab w:val="left" w:pos="720"/>
        </w:tabs>
        <w:suppressAutoHyphens/>
        <w:ind w:left="1080" w:hanging="360"/>
        <w:rPr>
          <w:rFonts w:ascii="Times New Roman" w:hAnsi="Times New Roman"/>
          <w:sz w:val="22"/>
          <w:shd w:val="clear" w:color="auto" w:fill="FFFFFF"/>
        </w:rPr>
      </w:pPr>
      <w:r w:rsidRPr="00B37701">
        <w:rPr>
          <w:rFonts w:ascii="Times New Roman" w:hAnsi="Times New Roman"/>
          <w:sz w:val="22"/>
          <w:shd w:val="clear" w:color="auto" w:fill="FFFFFF"/>
        </w:rPr>
        <w:t>The TCB processes the RF equipment manufacturer’s application as follows:</w:t>
      </w:r>
    </w:p>
    <w:p w14:paraId="6A215A33" w14:textId="77777777" w:rsidR="007D4E11" w:rsidRPr="00B37701" w:rsidRDefault="007D4E11" w:rsidP="007D4E11">
      <w:pPr>
        <w:tabs>
          <w:tab w:val="left" w:pos="360"/>
        </w:tabs>
        <w:suppressAutoHyphens/>
        <w:ind w:left="360"/>
        <w:rPr>
          <w:rFonts w:ascii="Times New Roman" w:hAnsi="Times New Roman"/>
          <w:sz w:val="22"/>
          <w:shd w:val="clear" w:color="auto" w:fill="FFFFFF"/>
        </w:rPr>
      </w:pPr>
    </w:p>
    <w:p w14:paraId="1C8E54B6" w14:textId="77777777" w:rsidR="007D4E11" w:rsidRPr="00B37701" w:rsidRDefault="007D4E11" w:rsidP="007D4E11">
      <w:pPr>
        <w:numPr>
          <w:ilvl w:val="0"/>
          <w:numId w:val="25"/>
        </w:numPr>
        <w:tabs>
          <w:tab w:val="clear" w:pos="720"/>
          <w:tab w:val="left" w:pos="360"/>
          <w:tab w:val="num" w:pos="1440"/>
        </w:tabs>
        <w:suppressAutoHyphens/>
        <w:ind w:left="1440"/>
        <w:rPr>
          <w:rFonts w:ascii="Times New Roman" w:hAnsi="Times New Roman"/>
          <w:sz w:val="22"/>
          <w:shd w:val="clear" w:color="auto" w:fill="FFFFFF"/>
        </w:rPr>
      </w:pPr>
      <w:r w:rsidRPr="00B37701">
        <w:rPr>
          <w:rFonts w:ascii="Times New Roman" w:hAnsi="Times New Roman"/>
          <w:sz w:val="22"/>
          <w:shd w:val="clear" w:color="auto" w:fill="FFFFFF"/>
        </w:rPr>
        <w:t>The TCB receives and reviews the RF manufacturer’s information in the submission/application.</w:t>
      </w:r>
    </w:p>
    <w:p w14:paraId="1B54791A" w14:textId="77777777" w:rsidR="007D4E11" w:rsidRPr="00B37701" w:rsidRDefault="007D4E11" w:rsidP="007D4E11">
      <w:pPr>
        <w:tabs>
          <w:tab w:val="left" w:pos="360"/>
        </w:tabs>
        <w:suppressAutoHyphens/>
        <w:ind w:left="1440" w:firstLine="60"/>
        <w:rPr>
          <w:rFonts w:ascii="Times New Roman" w:hAnsi="Times New Roman"/>
          <w:sz w:val="22"/>
          <w:shd w:val="clear" w:color="auto" w:fill="FFFFFF"/>
        </w:rPr>
      </w:pPr>
    </w:p>
    <w:p w14:paraId="12B689A7" w14:textId="77777777" w:rsidR="007D4E11" w:rsidRPr="00B37701" w:rsidRDefault="007D4E11" w:rsidP="007D4E11">
      <w:pPr>
        <w:numPr>
          <w:ilvl w:val="0"/>
          <w:numId w:val="25"/>
        </w:numPr>
        <w:tabs>
          <w:tab w:val="left" w:pos="360"/>
        </w:tabs>
        <w:suppressAutoHyphens/>
        <w:ind w:left="1440"/>
        <w:rPr>
          <w:rFonts w:ascii="Times New Roman" w:hAnsi="Times New Roman"/>
          <w:sz w:val="22"/>
          <w:shd w:val="clear" w:color="auto" w:fill="FFFFFF"/>
        </w:rPr>
      </w:pPr>
      <w:r w:rsidRPr="00B37701">
        <w:rPr>
          <w:rFonts w:ascii="Times New Roman" w:hAnsi="Times New Roman"/>
          <w:sz w:val="22"/>
          <w:shd w:val="clear" w:color="auto" w:fill="FFFFFF"/>
        </w:rPr>
        <w:t xml:space="preserve">The TCB enters the information into the FCC Equipment Authorization System database using an interface that provides the TCB with the tools to issue a standardized Grant of Equipment Authorization.  </w:t>
      </w:r>
    </w:p>
    <w:p w14:paraId="7FCB8FC6" w14:textId="77777777" w:rsidR="007D4E11" w:rsidRPr="00B37701" w:rsidRDefault="007D4E11" w:rsidP="007D4E11">
      <w:pPr>
        <w:tabs>
          <w:tab w:val="left" w:pos="360"/>
        </w:tabs>
        <w:suppressAutoHyphens/>
        <w:rPr>
          <w:rFonts w:ascii="Times New Roman" w:hAnsi="Times New Roman"/>
          <w:sz w:val="22"/>
          <w:shd w:val="clear" w:color="auto" w:fill="FFFFFF"/>
        </w:rPr>
      </w:pPr>
    </w:p>
    <w:p w14:paraId="3F57A367" w14:textId="77777777" w:rsidR="007D4E11" w:rsidRPr="00B37701" w:rsidRDefault="007D4E11" w:rsidP="007D4E11">
      <w:pPr>
        <w:tabs>
          <w:tab w:val="left" w:pos="360"/>
        </w:tabs>
        <w:suppressAutoHyphens/>
        <w:rPr>
          <w:rFonts w:ascii="Times New Roman" w:hAnsi="Times New Roman"/>
          <w:sz w:val="22"/>
          <w:shd w:val="clear" w:color="auto" w:fill="FFFFFF"/>
        </w:rPr>
      </w:pPr>
      <w:r w:rsidRPr="00B37701">
        <w:rPr>
          <w:rFonts w:ascii="Times New Roman" w:hAnsi="Times New Roman"/>
          <w:sz w:val="22"/>
          <w:shd w:val="clear" w:color="auto" w:fill="FFFFFF"/>
        </w:rPr>
        <w:t>Whichever method the RF manufacturers choose to submit their information—via either the FCC on FCC Form 731 or the TCB, FCC Rules require that applicants supply the following data:</w:t>
      </w:r>
    </w:p>
    <w:p w14:paraId="202485A7" w14:textId="77777777" w:rsidR="007D4E11" w:rsidRPr="00B37701" w:rsidRDefault="007D4E11" w:rsidP="007D4E11">
      <w:pPr>
        <w:tabs>
          <w:tab w:val="left" w:pos="360"/>
        </w:tabs>
        <w:suppressAutoHyphens/>
        <w:rPr>
          <w:rFonts w:ascii="Times New Roman" w:hAnsi="Times New Roman"/>
          <w:sz w:val="22"/>
          <w:shd w:val="clear" w:color="auto" w:fill="FFFFFF"/>
        </w:rPr>
      </w:pPr>
    </w:p>
    <w:p w14:paraId="34282C57" w14:textId="77777777" w:rsidR="007D4E11" w:rsidRPr="00B37701" w:rsidRDefault="007D4E11" w:rsidP="007D4E11">
      <w:pPr>
        <w:numPr>
          <w:ilvl w:val="0"/>
          <w:numId w:val="13"/>
        </w:numPr>
        <w:tabs>
          <w:tab w:val="clear" w:pos="720"/>
          <w:tab w:val="left" w:pos="360"/>
          <w:tab w:val="num" w:pos="1080"/>
        </w:tabs>
        <w:suppressAutoHyphens/>
        <w:ind w:left="1080"/>
        <w:rPr>
          <w:rFonts w:ascii="Times New Roman" w:hAnsi="Times New Roman"/>
          <w:sz w:val="22"/>
          <w:shd w:val="clear" w:color="auto" w:fill="FFFFFF"/>
        </w:rPr>
      </w:pPr>
      <w:r w:rsidRPr="00B37701">
        <w:rPr>
          <w:rFonts w:ascii="Times New Roman" w:hAnsi="Times New Roman"/>
          <w:sz w:val="22"/>
          <w:shd w:val="clear" w:color="auto" w:fill="FFFFFF"/>
        </w:rPr>
        <w:t>Demographic information including Grantee name and address, contact information, etc.</w:t>
      </w:r>
    </w:p>
    <w:p w14:paraId="0439C2D3" w14:textId="77777777" w:rsidR="007D4E11" w:rsidRPr="00B37701" w:rsidRDefault="007D4E11" w:rsidP="007D4E11">
      <w:pPr>
        <w:numPr>
          <w:ilvl w:val="0"/>
          <w:numId w:val="13"/>
        </w:numPr>
        <w:tabs>
          <w:tab w:val="left" w:pos="360"/>
        </w:tabs>
        <w:suppressAutoHyphens/>
        <w:ind w:left="1080"/>
        <w:rPr>
          <w:rFonts w:ascii="Times New Roman" w:hAnsi="Times New Roman"/>
          <w:sz w:val="22"/>
          <w:shd w:val="clear" w:color="auto" w:fill="FFFFFF"/>
        </w:rPr>
      </w:pPr>
      <w:r w:rsidRPr="00B37701">
        <w:rPr>
          <w:rFonts w:ascii="Times New Roman" w:hAnsi="Times New Roman"/>
          <w:sz w:val="22"/>
          <w:shd w:val="clear" w:color="auto" w:fill="FFFFFF"/>
        </w:rPr>
        <w:t>Information specific to the equipment including FCC Identifier, equipment class, technical specifications, etc.</w:t>
      </w:r>
    </w:p>
    <w:p w14:paraId="36F3DB7D" w14:textId="77777777" w:rsidR="007D4E11" w:rsidRPr="00B37701" w:rsidRDefault="007D4E11" w:rsidP="007D4E11">
      <w:pPr>
        <w:numPr>
          <w:ilvl w:val="0"/>
          <w:numId w:val="13"/>
        </w:numPr>
        <w:tabs>
          <w:tab w:val="left" w:pos="360"/>
        </w:tabs>
        <w:suppressAutoHyphens/>
        <w:ind w:left="1080"/>
        <w:rPr>
          <w:rFonts w:ascii="Times New Roman" w:hAnsi="Times New Roman"/>
          <w:sz w:val="22"/>
          <w:shd w:val="clear" w:color="auto" w:fill="FFFFFF"/>
        </w:rPr>
      </w:pPr>
      <w:r w:rsidRPr="00B37701">
        <w:rPr>
          <w:rFonts w:ascii="Times New Roman" w:hAnsi="Times New Roman"/>
          <w:sz w:val="22"/>
          <w:shd w:val="clear" w:color="auto" w:fill="FFFFFF"/>
        </w:rPr>
        <w:t>Attachments that demonstrate compliance with FCC Rules may include any combination of the following based on the applicable FCC Rule parts for the equipment for which authorization is requested:</w:t>
      </w:r>
    </w:p>
    <w:p w14:paraId="44382526" w14:textId="77777777" w:rsidR="007D4E11" w:rsidRPr="00B37701" w:rsidRDefault="007D4E11" w:rsidP="007D4E11">
      <w:pPr>
        <w:tabs>
          <w:tab w:val="left" w:pos="360"/>
        </w:tabs>
        <w:suppressAutoHyphens/>
        <w:ind w:left="720"/>
        <w:rPr>
          <w:rFonts w:ascii="Times New Roman" w:hAnsi="Times New Roman"/>
          <w:sz w:val="22"/>
          <w:shd w:val="clear" w:color="auto" w:fill="FFFFFF"/>
        </w:rPr>
      </w:pPr>
    </w:p>
    <w:p w14:paraId="38F5FB5F" w14:textId="77777777" w:rsidR="007D4E11" w:rsidRPr="00B37701" w:rsidRDefault="007D4E11" w:rsidP="007D4E11">
      <w:pPr>
        <w:numPr>
          <w:ilvl w:val="1"/>
          <w:numId w:val="13"/>
        </w:numPr>
        <w:tabs>
          <w:tab w:val="left" w:pos="360"/>
        </w:tabs>
        <w:suppressAutoHyphens/>
        <w:ind w:left="1800"/>
        <w:rPr>
          <w:rFonts w:ascii="Times New Roman" w:hAnsi="Times New Roman"/>
          <w:sz w:val="22"/>
          <w:shd w:val="clear" w:color="auto" w:fill="FFFFFF"/>
        </w:rPr>
      </w:pPr>
      <w:r w:rsidRPr="00B37701">
        <w:rPr>
          <w:rFonts w:ascii="Times New Roman" w:hAnsi="Times New Roman"/>
          <w:sz w:val="22"/>
          <w:shd w:val="clear" w:color="auto" w:fill="FFFFFF"/>
        </w:rPr>
        <w:t>Identification of equipment (47 CFR § 2.925);</w:t>
      </w:r>
    </w:p>
    <w:p w14:paraId="4FB939D0" w14:textId="77777777" w:rsidR="007D4E11" w:rsidRPr="00B37701" w:rsidRDefault="007D4E11" w:rsidP="007D4E11">
      <w:pPr>
        <w:numPr>
          <w:ilvl w:val="1"/>
          <w:numId w:val="13"/>
        </w:numPr>
        <w:tabs>
          <w:tab w:val="left" w:pos="360"/>
        </w:tabs>
        <w:suppressAutoHyphens/>
        <w:ind w:left="1800"/>
        <w:rPr>
          <w:rFonts w:ascii="Times New Roman" w:hAnsi="Times New Roman"/>
          <w:sz w:val="22"/>
          <w:shd w:val="clear" w:color="auto" w:fill="FFFFFF"/>
        </w:rPr>
      </w:pPr>
      <w:r w:rsidRPr="00B37701">
        <w:rPr>
          <w:rFonts w:ascii="Times New Roman" w:hAnsi="Times New Roman"/>
          <w:sz w:val="22"/>
          <w:shd w:val="clear" w:color="auto" w:fill="FFFFFF"/>
        </w:rPr>
        <w:t>Attestation statements that may be required for specific equipments;</w:t>
      </w:r>
    </w:p>
    <w:p w14:paraId="0FEBB349" w14:textId="77777777" w:rsidR="007D4E11" w:rsidRPr="00B37701" w:rsidRDefault="007D4E11" w:rsidP="007D4E11">
      <w:pPr>
        <w:numPr>
          <w:ilvl w:val="1"/>
          <w:numId w:val="13"/>
        </w:numPr>
        <w:tabs>
          <w:tab w:val="left" w:pos="360"/>
        </w:tabs>
        <w:suppressAutoHyphens/>
        <w:ind w:left="1800"/>
        <w:rPr>
          <w:rFonts w:ascii="Times New Roman" w:hAnsi="Times New Roman"/>
          <w:sz w:val="22"/>
          <w:shd w:val="clear" w:color="auto" w:fill="FFFFFF"/>
        </w:rPr>
      </w:pPr>
      <w:r w:rsidRPr="00B37701">
        <w:rPr>
          <w:rFonts w:ascii="Times New Roman" w:hAnsi="Times New Roman"/>
          <w:sz w:val="22"/>
          <w:shd w:val="clear" w:color="auto" w:fill="FFFFFF"/>
        </w:rPr>
        <w:t>External photos of the equipment for which authorization is requested;</w:t>
      </w:r>
    </w:p>
    <w:p w14:paraId="6049BF60" w14:textId="77777777" w:rsidR="007D4E11" w:rsidRPr="00B37701" w:rsidRDefault="007D4E11" w:rsidP="007D4E11">
      <w:pPr>
        <w:numPr>
          <w:ilvl w:val="1"/>
          <w:numId w:val="13"/>
        </w:numPr>
        <w:tabs>
          <w:tab w:val="left" w:pos="360"/>
        </w:tabs>
        <w:suppressAutoHyphens/>
        <w:ind w:left="1800"/>
        <w:rPr>
          <w:rFonts w:ascii="Times New Roman" w:hAnsi="Times New Roman"/>
          <w:sz w:val="22"/>
          <w:shd w:val="clear" w:color="auto" w:fill="FFFFFF"/>
        </w:rPr>
      </w:pPr>
      <w:r w:rsidRPr="00B37701">
        <w:rPr>
          <w:rFonts w:ascii="Times New Roman" w:hAnsi="Times New Roman"/>
          <w:sz w:val="22"/>
          <w:shd w:val="clear" w:color="auto" w:fill="FFFFFF"/>
        </w:rPr>
        <w:t>Block diagram of the device;</w:t>
      </w:r>
    </w:p>
    <w:p w14:paraId="083FA723" w14:textId="77777777" w:rsidR="007D4E11" w:rsidRPr="00B37701" w:rsidRDefault="007D4E11" w:rsidP="007D4E11">
      <w:pPr>
        <w:numPr>
          <w:ilvl w:val="1"/>
          <w:numId w:val="13"/>
        </w:numPr>
        <w:tabs>
          <w:tab w:val="left" w:pos="360"/>
        </w:tabs>
        <w:suppressAutoHyphens/>
        <w:ind w:left="1800"/>
        <w:rPr>
          <w:rFonts w:ascii="Times New Roman" w:hAnsi="Times New Roman"/>
          <w:sz w:val="22"/>
          <w:shd w:val="clear" w:color="auto" w:fill="FFFFFF"/>
        </w:rPr>
      </w:pPr>
      <w:r w:rsidRPr="00B37701">
        <w:rPr>
          <w:rFonts w:ascii="Times New Roman" w:hAnsi="Times New Roman"/>
          <w:sz w:val="22"/>
          <w:shd w:val="clear" w:color="auto" w:fill="FFFFFF"/>
        </w:rPr>
        <w:t>Schematics;</w:t>
      </w:r>
    </w:p>
    <w:p w14:paraId="0CFB945A" w14:textId="77777777" w:rsidR="007D4E11" w:rsidRPr="00B37701" w:rsidRDefault="007D4E11" w:rsidP="007D4E11">
      <w:pPr>
        <w:numPr>
          <w:ilvl w:val="1"/>
          <w:numId w:val="13"/>
        </w:numPr>
        <w:tabs>
          <w:tab w:val="left" w:pos="360"/>
        </w:tabs>
        <w:suppressAutoHyphens/>
        <w:ind w:left="1800"/>
        <w:rPr>
          <w:rFonts w:ascii="Times New Roman" w:hAnsi="Times New Roman"/>
          <w:sz w:val="22"/>
          <w:shd w:val="clear" w:color="auto" w:fill="FFFFFF"/>
        </w:rPr>
      </w:pPr>
      <w:r w:rsidRPr="00B37701">
        <w:rPr>
          <w:rFonts w:ascii="Times New Roman" w:hAnsi="Times New Roman"/>
          <w:sz w:val="22"/>
          <w:shd w:val="clear" w:color="auto" w:fill="FFFFFF"/>
        </w:rPr>
        <w:t>Test Report;</w:t>
      </w:r>
    </w:p>
    <w:p w14:paraId="2A7701BC" w14:textId="77777777" w:rsidR="007D4E11" w:rsidRPr="00B37701" w:rsidRDefault="007D4E11" w:rsidP="007D4E11">
      <w:pPr>
        <w:numPr>
          <w:ilvl w:val="1"/>
          <w:numId w:val="13"/>
        </w:numPr>
        <w:tabs>
          <w:tab w:val="left" w:pos="360"/>
        </w:tabs>
        <w:suppressAutoHyphens/>
        <w:ind w:left="1800"/>
        <w:rPr>
          <w:rFonts w:ascii="Times New Roman" w:hAnsi="Times New Roman"/>
          <w:sz w:val="22"/>
          <w:shd w:val="clear" w:color="auto" w:fill="FFFFFF"/>
        </w:rPr>
      </w:pPr>
      <w:r w:rsidRPr="00B37701">
        <w:rPr>
          <w:rFonts w:ascii="Times New Roman" w:hAnsi="Times New Roman"/>
          <w:sz w:val="22"/>
          <w:shd w:val="clear" w:color="auto" w:fill="FFFFFF"/>
        </w:rPr>
        <w:t>Test Setup Photos;</w:t>
      </w:r>
    </w:p>
    <w:p w14:paraId="328A5640" w14:textId="77777777" w:rsidR="007D4E11" w:rsidRPr="00B37701" w:rsidRDefault="007D4E11" w:rsidP="007D4E11">
      <w:pPr>
        <w:numPr>
          <w:ilvl w:val="1"/>
          <w:numId w:val="13"/>
        </w:numPr>
        <w:tabs>
          <w:tab w:val="left" w:pos="360"/>
        </w:tabs>
        <w:suppressAutoHyphens/>
        <w:ind w:left="1800"/>
        <w:rPr>
          <w:rFonts w:ascii="Times New Roman" w:hAnsi="Times New Roman"/>
          <w:sz w:val="22"/>
          <w:shd w:val="clear" w:color="auto" w:fill="FFFFFF"/>
        </w:rPr>
      </w:pPr>
      <w:r w:rsidRPr="00B37701">
        <w:rPr>
          <w:rFonts w:ascii="Times New Roman" w:hAnsi="Times New Roman"/>
          <w:sz w:val="22"/>
          <w:shd w:val="clear" w:color="auto" w:fill="FFFFFF"/>
        </w:rPr>
        <w:t>Users Manual;</w:t>
      </w:r>
    </w:p>
    <w:p w14:paraId="001B9DA3" w14:textId="77777777" w:rsidR="007D4E11" w:rsidRPr="00B37701" w:rsidRDefault="007D4E11" w:rsidP="007D4E11">
      <w:pPr>
        <w:numPr>
          <w:ilvl w:val="1"/>
          <w:numId w:val="13"/>
        </w:numPr>
        <w:tabs>
          <w:tab w:val="left" w:pos="360"/>
        </w:tabs>
        <w:suppressAutoHyphens/>
        <w:ind w:left="1800"/>
        <w:rPr>
          <w:rFonts w:ascii="Times New Roman" w:hAnsi="Times New Roman"/>
          <w:sz w:val="22"/>
          <w:shd w:val="clear" w:color="auto" w:fill="FFFFFF"/>
        </w:rPr>
      </w:pPr>
      <w:r w:rsidRPr="00B37701">
        <w:rPr>
          <w:rFonts w:ascii="Times New Roman" w:hAnsi="Times New Roman"/>
          <w:sz w:val="22"/>
          <w:shd w:val="clear" w:color="auto" w:fill="FFFFFF"/>
        </w:rPr>
        <w:t>Internal Photos;</w:t>
      </w:r>
    </w:p>
    <w:p w14:paraId="3E7B1529" w14:textId="77777777" w:rsidR="007D4E11" w:rsidRPr="00B37701" w:rsidRDefault="007D4E11" w:rsidP="007D4E11">
      <w:pPr>
        <w:numPr>
          <w:ilvl w:val="1"/>
          <w:numId w:val="13"/>
        </w:numPr>
        <w:tabs>
          <w:tab w:val="left" w:pos="360"/>
        </w:tabs>
        <w:suppressAutoHyphens/>
        <w:ind w:left="1800"/>
        <w:rPr>
          <w:rFonts w:ascii="Times New Roman" w:hAnsi="Times New Roman"/>
          <w:sz w:val="22"/>
          <w:shd w:val="clear" w:color="auto" w:fill="FFFFFF"/>
        </w:rPr>
      </w:pPr>
      <w:r w:rsidRPr="00B37701">
        <w:rPr>
          <w:rFonts w:ascii="Times New Roman" w:hAnsi="Times New Roman"/>
          <w:sz w:val="22"/>
          <w:shd w:val="clear" w:color="auto" w:fill="FFFFFF"/>
        </w:rPr>
        <w:t>Parts List / Tune Up Information;</w:t>
      </w:r>
    </w:p>
    <w:p w14:paraId="12E7A06A" w14:textId="77777777" w:rsidR="007D4E11" w:rsidRPr="00B37701" w:rsidRDefault="007D4E11" w:rsidP="007D4E11">
      <w:pPr>
        <w:numPr>
          <w:ilvl w:val="1"/>
          <w:numId w:val="13"/>
        </w:numPr>
        <w:tabs>
          <w:tab w:val="left" w:pos="360"/>
        </w:tabs>
        <w:suppressAutoHyphens/>
        <w:ind w:left="1800"/>
        <w:rPr>
          <w:rFonts w:ascii="Times New Roman" w:hAnsi="Times New Roman"/>
          <w:sz w:val="22"/>
          <w:shd w:val="clear" w:color="auto" w:fill="FFFFFF"/>
        </w:rPr>
      </w:pPr>
      <w:r w:rsidRPr="00B37701">
        <w:rPr>
          <w:rFonts w:ascii="Times New Roman" w:hAnsi="Times New Roman"/>
          <w:sz w:val="22"/>
          <w:shd w:val="clear" w:color="auto" w:fill="FFFFFF"/>
        </w:rPr>
        <w:t>RF Exposure Information;</w:t>
      </w:r>
    </w:p>
    <w:p w14:paraId="5B01AE31" w14:textId="77777777" w:rsidR="007D4E11" w:rsidRPr="00B37701" w:rsidRDefault="007D4E11" w:rsidP="007D4E11">
      <w:pPr>
        <w:numPr>
          <w:ilvl w:val="1"/>
          <w:numId w:val="13"/>
        </w:numPr>
        <w:tabs>
          <w:tab w:val="left" w:pos="360"/>
        </w:tabs>
        <w:suppressAutoHyphens/>
        <w:ind w:left="1800"/>
        <w:rPr>
          <w:rFonts w:ascii="Times New Roman" w:hAnsi="Times New Roman"/>
          <w:sz w:val="22"/>
          <w:shd w:val="clear" w:color="auto" w:fill="FFFFFF"/>
        </w:rPr>
      </w:pPr>
      <w:r w:rsidRPr="00B37701">
        <w:rPr>
          <w:rFonts w:ascii="Times New Roman" w:hAnsi="Times New Roman"/>
          <w:sz w:val="22"/>
          <w:shd w:val="clear" w:color="auto" w:fill="FFFFFF"/>
        </w:rPr>
        <w:t>Operational Description;</w:t>
      </w:r>
    </w:p>
    <w:p w14:paraId="6A8463AB" w14:textId="77777777" w:rsidR="007D4E11" w:rsidRPr="00B37701" w:rsidRDefault="007D4E11" w:rsidP="007D4E11">
      <w:pPr>
        <w:numPr>
          <w:ilvl w:val="1"/>
          <w:numId w:val="13"/>
        </w:numPr>
        <w:tabs>
          <w:tab w:val="left" w:pos="360"/>
        </w:tabs>
        <w:suppressAutoHyphens/>
        <w:ind w:left="1800"/>
        <w:rPr>
          <w:rFonts w:ascii="Times New Roman" w:hAnsi="Times New Roman"/>
          <w:sz w:val="22"/>
          <w:shd w:val="clear" w:color="auto" w:fill="FFFFFF"/>
        </w:rPr>
      </w:pPr>
      <w:r w:rsidRPr="00B37701">
        <w:rPr>
          <w:rFonts w:ascii="Times New Roman" w:hAnsi="Times New Roman"/>
          <w:sz w:val="22"/>
          <w:shd w:val="clear" w:color="auto" w:fill="FFFFFF"/>
        </w:rPr>
        <w:t>Cover Letters;</w:t>
      </w:r>
    </w:p>
    <w:p w14:paraId="73F0771A" w14:textId="77777777" w:rsidR="007D4E11" w:rsidRPr="00B37701" w:rsidRDefault="007D4E11" w:rsidP="007D4E11">
      <w:pPr>
        <w:numPr>
          <w:ilvl w:val="1"/>
          <w:numId w:val="13"/>
        </w:numPr>
        <w:tabs>
          <w:tab w:val="left" w:pos="360"/>
        </w:tabs>
        <w:suppressAutoHyphens/>
        <w:ind w:left="1800"/>
        <w:rPr>
          <w:rFonts w:ascii="Times New Roman" w:hAnsi="Times New Roman"/>
          <w:sz w:val="22"/>
          <w:shd w:val="clear" w:color="auto" w:fill="FFFFFF"/>
        </w:rPr>
      </w:pPr>
      <w:r w:rsidRPr="00B37701">
        <w:rPr>
          <w:rFonts w:ascii="Times New Roman" w:hAnsi="Times New Roman"/>
          <w:sz w:val="22"/>
          <w:shd w:val="clear" w:color="auto" w:fill="FFFFFF"/>
        </w:rPr>
        <w:t>Software Defined Radio / Cognitive Radio Files</w:t>
      </w:r>
    </w:p>
    <w:p w14:paraId="6B16146F" w14:textId="77777777" w:rsidR="007D4E11" w:rsidRPr="00B37701" w:rsidRDefault="007D4E11" w:rsidP="007D4E11">
      <w:pPr>
        <w:tabs>
          <w:tab w:val="left" w:pos="360"/>
        </w:tabs>
        <w:suppressAutoHyphens/>
        <w:rPr>
          <w:rFonts w:ascii="Times New Roman" w:hAnsi="Times New Roman"/>
          <w:sz w:val="22"/>
          <w:shd w:val="clear" w:color="auto" w:fill="FFFFFF"/>
        </w:rPr>
      </w:pPr>
    </w:p>
    <w:p w14:paraId="491AC70E" w14:textId="77777777" w:rsidR="007D4E11" w:rsidRPr="00B37701" w:rsidRDefault="007D4E11" w:rsidP="007D4E11">
      <w:pPr>
        <w:tabs>
          <w:tab w:val="left" w:pos="90"/>
        </w:tabs>
        <w:suppressAutoHyphens/>
        <w:rPr>
          <w:rFonts w:ascii="Times New Roman" w:hAnsi="Times New Roman"/>
          <w:sz w:val="22"/>
          <w:shd w:val="clear" w:color="auto" w:fill="FFFFFF"/>
        </w:rPr>
      </w:pPr>
      <w:r w:rsidRPr="00B37701">
        <w:rPr>
          <w:rFonts w:ascii="Times New Roman" w:hAnsi="Times New Roman"/>
          <w:sz w:val="22"/>
          <w:shd w:val="clear" w:color="auto" w:fill="FFFFFF"/>
        </w:rPr>
        <w:tab/>
        <w:t>In general, an applicant’s submission is as follows:</w:t>
      </w:r>
    </w:p>
    <w:p w14:paraId="2353511C" w14:textId="77777777" w:rsidR="007D4E11" w:rsidRPr="00B37701" w:rsidRDefault="007D4E11" w:rsidP="007D4E11">
      <w:pPr>
        <w:tabs>
          <w:tab w:val="left" w:pos="360"/>
        </w:tabs>
        <w:suppressAutoHyphens/>
        <w:rPr>
          <w:rFonts w:ascii="Times New Roman" w:hAnsi="Times New Roman"/>
          <w:sz w:val="22"/>
          <w:shd w:val="clear" w:color="auto" w:fill="FFFFFF"/>
        </w:rPr>
      </w:pPr>
    </w:p>
    <w:p w14:paraId="4E5B5DA9" w14:textId="77777777" w:rsidR="007D4E11" w:rsidRPr="00B37701" w:rsidRDefault="007D4E11" w:rsidP="007D4E11">
      <w:pPr>
        <w:pStyle w:val="ListParagraph"/>
        <w:numPr>
          <w:ilvl w:val="0"/>
          <w:numId w:val="27"/>
        </w:numPr>
        <w:tabs>
          <w:tab w:val="left" w:pos="720"/>
        </w:tabs>
        <w:suppressAutoHyphens/>
        <w:rPr>
          <w:rFonts w:ascii="Times New Roman" w:hAnsi="Times New Roman"/>
          <w:sz w:val="22"/>
          <w:shd w:val="clear" w:color="auto" w:fill="FFFFFF"/>
        </w:rPr>
      </w:pPr>
      <w:r w:rsidRPr="00B37701">
        <w:rPr>
          <w:rFonts w:ascii="Times New Roman" w:hAnsi="Times New Roman"/>
          <w:sz w:val="22"/>
          <w:shd w:val="clear" w:color="auto" w:fill="FFFFFF"/>
        </w:rPr>
        <w:t xml:space="preserve">FCC Form 731 includes approximately two pages covering the demographic and equipment identification information. </w:t>
      </w:r>
    </w:p>
    <w:p w14:paraId="222508F8" w14:textId="77777777" w:rsidR="007D4E11" w:rsidRPr="00B37701" w:rsidRDefault="007D4E11" w:rsidP="007D4E11">
      <w:pPr>
        <w:pStyle w:val="ListParagraph"/>
        <w:tabs>
          <w:tab w:val="left" w:pos="720"/>
        </w:tabs>
        <w:suppressAutoHyphens/>
        <w:rPr>
          <w:rFonts w:ascii="Times New Roman" w:hAnsi="Times New Roman"/>
          <w:sz w:val="22"/>
          <w:shd w:val="clear" w:color="auto" w:fill="FFFFFF"/>
        </w:rPr>
      </w:pPr>
    </w:p>
    <w:p w14:paraId="01D5CD24" w14:textId="77777777" w:rsidR="007D4E11" w:rsidRPr="00B37701" w:rsidRDefault="007D4E11" w:rsidP="007D4E11">
      <w:pPr>
        <w:tabs>
          <w:tab w:val="left" w:pos="720"/>
        </w:tabs>
        <w:suppressAutoHyphens/>
        <w:ind w:left="720" w:hanging="360"/>
        <w:rPr>
          <w:rFonts w:ascii="Times New Roman" w:hAnsi="Times New Roman"/>
          <w:sz w:val="22"/>
          <w:shd w:val="clear" w:color="auto" w:fill="FFFFFF"/>
        </w:rPr>
      </w:pPr>
      <w:r w:rsidRPr="00B37701">
        <w:rPr>
          <w:rFonts w:ascii="Times New Roman" w:hAnsi="Times New Roman"/>
          <w:sz w:val="22"/>
          <w:shd w:val="clear" w:color="auto" w:fill="FFFFFF"/>
        </w:rPr>
        <w:t>(b)</w:t>
      </w:r>
      <w:r w:rsidRPr="00B37701">
        <w:rPr>
          <w:rFonts w:ascii="Times New Roman" w:hAnsi="Times New Roman"/>
          <w:sz w:val="22"/>
          <w:shd w:val="clear" w:color="auto" w:fill="FFFFFF"/>
        </w:rPr>
        <w:tab/>
        <w:t xml:space="preserve">Applicants must supply additional documentation and other information, as described above, demonstrating conformance with FCC Rules, which may range from 100 – 1000 pages.  The supplemental information is essential to control potential interference to radio communications, which the FCC may use, as necessary, to investigate complaints of harmful interference. </w:t>
      </w:r>
    </w:p>
    <w:p w14:paraId="022B96A7" w14:textId="77777777" w:rsidR="007D4E11" w:rsidRPr="00B37701" w:rsidRDefault="007D4E11" w:rsidP="007D4E11">
      <w:pPr>
        <w:suppressAutoHyphens/>
        <w:rPr>
          <w:rFonts w:ascii="Times New Roman" w:hAnsi="Times New Roman"/>
          <w:sz w:val="22"/>
          <w:shd w:val="clear" w:color="auto" w:fill="FFFFFF"/>
        </w:rPr>
      </w:pPr>
    </w:p>
    <w:p w14:paraId="5D3F3D77" w14:textId="77777777" w:rsidR="007D4E11" w:rsidRPr="00B37701" w:rsidRDefault="007D4E11" w:rsidP="007D4E11">
      <w:pPr>
        <w:suppressAutoHyphens/>
        <w:rPr>
          <w:rFonts w:ascii="Times New Roman" w:hAnsi="Times New Roman"/>
          <w:sz w:val="22"/>
          <w:shd w:val="clear" w:color="auto" w:fill="FFFFFF"/>
        </w:rPr>
      </w:pPr>
      <w:r w:rsidRPr="00B37701">
        <w:rPr>
          <w:rFonts w:ascii="Times New Roman" w:hAnsi="Times New Roman"/>
          <w:sz w:val="22"/>
          <w:shd w:val="clear" w:color="auto" w:fill="FFFFFF"/>
        </w:rPr>
        <w:t>In response to new technologies and in allocating spectrum, the Commission may establish new technical operating standards:</w:t>
      </w:r>
    </w:p>
    <w:p w14:paraId="5E25E2EE" w14:textId="77777777" w:rsidR="007D4E11" w:rsidRPr="00B37701" w:rsidRDefault="007D4E11" w:rsidP="007D4E11">
      <w:pPr>
        <w:suppressAutoHyphens/>
        <w:rPr>
          <w:rFonts w:ascii="Times New Roman" w:hAnsi="Times New Roman"/>
          <w:sz w:val="22"/>
          <w:shd w:val="clear" w:color="auto" w:fill="FFFFFF"/>
        </w:rPr>
      </w:pPr>
    </w:p>
    <w:p w14:paraId="6E7F9B73" w14:textId="77777777" w:rsidR="007D4E11" w:rsidRPr="00B37701" w:rsidRDefault="007D4E11" w:rsidP="007D4E11">
      <w:pPr>
        <w:pStyle w:val="ListParagraph"/>
        <w:numPr>
          <w:ilvl w:val="0"/>
          <w:numId w:val="28"/>
        </w:numPr>
        <w:suppressAutoHyphens/>
        <w:rPr>
          <w:rFonts w:ascii="Times New Roman" w:hAnsi="Times New Roman"/>
          <w:sz w:val="22"/>
          <w:shd w:val="clear" w:color="auto" w:fill="FFFFFF"/>
        </w:rPr>
      </w:pPr>
      <w:r w:rsidRPr="00B37701">
        <w:rPr>
          <w:rFonts w:ascii="Times New Roman" w:hAnsi="Times New Roman"/>
          <w:sz w:val="22"/>
          <w:shd w:val="clear" w:color="auto" w:fill="FFFFFF"/>
        </w:rPr>
        <w:t xml:space="preserve">RF equipment manufacturers must meet the new standards to receive an equipment authorization, </w:t>
      </w:r>
      <w:r w:rsidRPr="00B37701">
        <w:rPr>
          <w:rFonts w:ascii="Times New Roman" w:hAnsi="Times New Roman"/>
          <w:sz w:val="22"/>
          <w:shd w:val="clear" w:color="auto" w:fill="FFFFFF"/>
        </w:rPr>
        <w:lastRenderedPageBreak/>
        <w:t>and</w:t>
      </w:r>
    </w:p>
    <w:p w14:paraId="307B868F" w14:textId="77777777" w:rsidR="007D4E11" w:rsidRPr="00B37701" w:rsidRDefault="007D4E11" w:rsidP="007D4E11">
      <w:pPr>
        <w:pStyle w:val="ListParagraph"/>
        <w:suppressAutoHyphens/>
        <w:rPr>
          <w:rFonts w:ascii="Times New Roman" w:hAnsi="Times New Roman"/>
          <w:sz w:val="22"/>
          <w:shd w:val="clear" w:color="auto" w:fill="FFFFFF"/>
        </w:rPr>
      </w:pPr>
    </w:p>
    <w:p w14:paraId="0DE5F87D" w14:textId="77777777" w:rsidR="007D4E11" w:rsidRPr="00B37701" w:rsidRDefault="007D4E11" w:rsidP="007D4E11">
      <w:pPr>
        <w:suppressAutoHyphens/>
        <w:ind w:left="720" w:hanging="360"/>
        <w:rPr>
          <w:rFonts w:ascii="Times New Roman" w:hAnsi="Times New Roman"/>
          <w:sz w:val="22"/>
          <w:shd w:val="clear" w:color="auto" w:fill="FFFFFF"/>
        </w:rPr>
      </w:pPr>
      <w:r w:rsidRPr="00B37701">
        <w:rPr>
          <w:rFonts w:ascii="Times New Roman" w:hAnsi="Times New Roman"/>
          <w:sz w:val="22"/>
          <w:shd w:val="clear" w:color="auto" w:fill="FFFFFF"/>
        </w:rPr>
        <w:t xml:space="preserve">(b) RF equipment manufacturers must still comply with the Commission’s requirements in FCC Form 731 and demonstrate compliance as required by 47 CFR Part 2 of FCC Rules.  </w:t>
      </w:r>
    </w:p>
    <w:p w14:paraId="4A7A9366" w14:textId="77777777" w:rsidR="007D4E11" w:rsidRPr="00B37701" w:rsidRDefault="007D4E11" w:rsidP="007D4E11">
      <w:pPr>
        <w:suppressAutoHyphens/>
        <w:ind w:left="360" w:hanging="360"/>
        <w:rPr>
          <w:rFonts w:ascii="Times New Roman" w:hAnsi="Times New Roman"/>
          <w:sz w:val="22"/>
          <w:shd w:val="clear" w:color="auto" w:fill="FFFFFF"/>
        </w:rPr>
      </w:pPr>
    </w:p>
    <w:p w14:paraId="5B758E8A" w14:textId="77777777" w:rsidR="007D4E11" w:rsidRPr="00B37701" w:rsidRDefault="007D4E11" w:rsidP="007D4E11">
      <w:pPr>
        <w:suppressAutoHyphens/>
        <w:rPr>
          <w:rFonts w:ascii="Times New Roman" w:hAnsi="Times New Roman"/>
          <w:sz w:val="22"/>
          <w:shd w:val="clear" w:color="auto" w:fill="FFFFFF"/>
        </w:rPr>
      </w:pPr>
      <w:r w:rsidRPr="00B37701">
        <w:rPr>
          <w:rFonts w:ascii="Times New Roman" w:hAnsi="Times New Roman"/>
          <w:sz w:val="22"/>
          <w:shd w:val="clear" w:color="auto" w:fill="FFFFFF"/>
        </w:rPr>
        <w:t xml:space="preserve">Thus, this information collection applies to a variety of RF equipment: </w:t>
      </w:r>
    </w:p>
    <w:p w14:paraId="47EA1FD8" w14:textId="77777777" w:rsidR="007D4E11" w:rsidRPr="00B37701" w:rsidRDefault="007D4E11" w:rsidP="007D4E11">
      <w:pPr>
        <w:suppressAutoHyphens/>
        <w:rPr>
          <w:rFonts w:ascii="Times New Roman" w:hAnsi="Times New Roman"/>
          <w:sz w:val="22"/>
          <w:shd w:val="clear" w:color="auto" w:fill="FFFFFF"/>
        </w:rPr>
      </w:pPr>
    </w:p>
    <w:p w14:paraId="7BD487E4" w14:textId="77777777" w:rsidR="007D4E11" w:rsidRPr="00B37701" w:rsidRDefault="007D4E11" w:rsidP="007D4E11">
      <w:pPr>
        <w:pStyle w:val="ListParagraph"/>
        <w:numPr>
          <w:ilvl w:val="0"/>
          <w:numId w:val="26"/>
        </w:numPr>
        <w:suppressAutoHyphens/>
        <w:rPr>
          <w:rFonts w:ascii="Times New Roman" w:hAnsi="Times New Roman"/>
          <w:sz w:val="22"/>
          <w:shd w:val="clear" w:color="auto" w:fill="FFFFFF"/>
        </w:rPr>
      </w:pPr>
      <w:r w:rsidRPr="00B37701">
        <w:rPr>
          <w:rFonts w:ascii="Times New Roman" w:hAnsi="Times New Roman"/>
          <w:sz w:val="22"/>
          <w:shd w:val="clear" w:color="auto" w:fill="FFFFFF"/>
        </w:rPr>
        <w:t xml:space="preserve">that is currently manufactured, </w:t>
      </w:r>
    </w:p>
    <w:p w14:paraId="236E41A5" w14:textId="77777777" w:rsidR="007D4E11" w:rsidRPr="00B37701" w:rsidRDefault="007D4E11" w:rsidP="007D4E11">
      <w:pPr>
        <w:pStyle w:val="ListParagraph"/>
        <w:suppressAutoHyphens/>
        <w:rPr>
          <w:rFonts w:ascii="Times New Roman" w:hAnsi="Times New Roman"/>
          <w:sz w:val="22"/>
          <w:shd w:val="clear" w:color="auto" w:fill="FFFFFF"/>
        </w:rPr>
      </w:pPr>
    </w:p>
    <w:p w14:paraId="57D92EAE" w14:textId="77777777" w:rsidR="007D4E11" w:rsidRPr="00B37701" w:rsidRDefault="007D4E11" w:rsidP="007D4E11">
      <w:pPr>
        <w:pStyle w:val="ListParagraph"/>
        <w:numPr>
          <w:ilvl w:val="0"/>
          <w:numId w:val="26"/>
        </w:numPr>
        <w:suppressAutoHyphens/>
        <w:rPr>
          <w:rFonts w:ascii="Times New Roman" w:hAnsi="Times New Roman"/>
          <w:sz w:val="22"/>
          <w:shd w:val="clear" w:color="auto" w:fill="FFFFFF"/>
        </w:rPr>
      </w:pPr>
      <w:r w:rsidRPr="00B37701">
        <w:rPr>
          <w:rFonts w:ascii="Times New Roman" w:hAnsi="Times New Roman"/>
          <w:sz w:val="22"/>
          <w:shd w:val="clear" w:color="auto" w:fill="FFFFFF"/>
        </w:rPr>
        <w:t>that may be manufactured in the future, and/or</w:t>
      </w:r>
    </w:p>
    <w:p w14:paraId="41E0BDF3" w14:textId="77777777" w:rsidR="007D4E11" w:rsidRPr="00B37701" w:rsidRDefault="007D4E11" w:rsidP="007D4E11">
      <w:pPr>
        <w:pStyle w:val="ListParagraph"/>
        <w:suppressAutoHyphens/>
        <w:rPr>
          <w:rFonts w:ascii="Times New Roman" w:hAnsi="Times New Roman"/>
          <w:sz w:val="22"/>
          <w:shd w:val="clear" w:color="auto" w:fill="FFFFFF"/>
        </w:rPr>
      </w:pPr>
      <w:r w:rsidRPr="00B37701">
        <w:rPr>
          <w:rFonts w:ascii="Times New Roman" w:hAnsi="Times New Roman"/>
          <w:sz w:val="22"/>
          <w:shd w:val="clear" w:color="auto" w:fill="FFFFFF"/>
        </w:rPr>
        <w:t xml:space="preserve"> </w:t>
      </w:r>
    </w:p>
    <w:p w14:paraId="65E3ECF7" w14:textId="77777777" w:rsidR="007D4E11" w:rsidRPr="00B37701" w:rsidRDefault="007D4E11" w:rsidP="007D4E11">
      <w:pPr>
        <w:suppressAutoHyphens/>
        <w:ind w:firstLine="360"/>
        <w:rPr>
          <w:rFonts w:ascii="Times New Roman" w:hAnsi="Times New Roman"/>
          <w:sz w:val="22"/>
          <w:shd w:val="clear" w:color="auto" w:fill="FFFFFF"/>
        </w:rPr>
      </w:pPr>
      <w:r w:rsidRPr="00B37701">
        <w:rPr>
          <w:rFonts w:ascii="Times New Roman" w:hAnsi="Times New Roman"/>
          <w:sz w:val="22"/>
          <w:shd w:val="clear" w:color="auto" w:fill="FFFFFF"/>
        </w:rPr>
        <w:t xml:space="preserve">(c) that operates under varying technical standards.   </w:t>
      </w:r>
    </w:p>
    <w:p w14:paraId="7406A9D3" w14:textId="77777777" w:rsidR="007D4E11" w:rsidRPr="00B37701" w:rsidRDefault="007D4E11" w:rsidP="007D4E11">
      <w:pPr>
        <w:suppressAutoHyphens/>
        <w:rPr>
          <w:rFonts w:ascii="Times New Roman" w:hAnsi="Times New Roman"/>
          <w:sz w:val="22"/>
          <w:shd w:val="clear" w:color="auto" w:fill="FFFFFF"/>
        </w:rPr>
      </w:pPr>
    </w:p>
    <w:p w14:paraId="3EAE0BA6" w14:textId="77777777" w:rsidR="007D4E11" w:rsidRPr="00CE080D" w:rsidRDefault="007D4E11" w:rsidP="007D4E11">
      <w:pPr>
        <w:suppressAutoHyphens/>
        <w:rPr>
          <w:rFonts w:ascii="Times New Roman" w:hAnsi="Times New Roman"/>
          <w:sz w:val="22"/>
          <w:shd w:val="clear" w:color="auto" w:fill="FFFFFF"/>
        </w:rPr>
      </w:pPr>
      <w:r w:rsidRPr="00B37701">
        <w:rPr>
          <w:rFonts w:ascii="Times New Roman" w:hAnsi="Times New Roman"/>
          <w:sz w:val="22"/>
          <w:shd w:val="clear" w:color="auto" w:fill="FFFFFF"/>
        </w:rPr>
        <w:t xml:space="preserve">Applicants </w:t>
      </w:r>
      <w:r w:rsidRPr="00CE080D">
        <w:rPr>
          <w:rFonts w:ascii="Times New Roman" w:hAnsi="Times New Roman"/>
          <w:sz w:val="22"/>
          <w:shd w:val="clear" w:color="auto" w:fill="FFFFFF"/>
        </w:rPr>
        <w:t xml:space="preserve">seeking authorization to market RF equipment as required under 47 CFR Sections 2.913, 2.926(c), 2.929(c), 2.929(d) and 2.1043 of FCC Rules, must file electronically via the Internet on FCC Form 731at </w:t>
      </w:r>
      <w:hyperlink r:id="rId8" w:history="1">
        <w:r w:rsidRPr="00CE080D">
          <w:rPr>
            <w:rStyle w:val="Hyperlink"/>
            <w:rFonts w:ascii="Times New Roman" w:hAnsi="Times New Roman"/>
            <w:color w:val="auto"/>
            <w:sz w:val="22"/>
            <w:shd w:val="clear" w:color="auto" w:fill="FFFFFF"/>
          </w:rPr>
          <w:t>https://apps.fcc.gov/eas</w:t>
        </w:r>
      </w:hyperlink>
      <w:r w:rsidRPr="00CE080D">
        <w:rPr>
          <w:rFonts w:ascii="Times New Roman" w:hAnsi="Times New Roman"/>
          <w:sz w:val="22"/>
          <w:shd w:val="clear" w:color="auto" w:fill="FFFFFF"/>
        </w:rPr>
        <w:t xml:space="preserve">.  </w:t>
      </w:r>
    </w:p>
    <w:p w14:paraId="3601ACDB" w14:textId="77777777" w:rsidR="007D4E11" w:rsidRPr="00CE080D" w:rsidRDefault="007D4E11" w:rsidP="007D4E11">
      <w:pPr>
        <w:suppressAutoHyphens/>
        <w:rPr>
          <w:rFonts w:ascii="Times New Roman" w:hAnsi="Times New Roman"/>
          <w:sz w:val="22"/>
          <w:shd w:val="clear" w:color="auto" w:fill="FFFFFF"/>
        </w:rPr>
      </w:pPr>
    </w:p>
    <w:p w14:paraId="79512752" w14:textId="77777777" w:rsidR="007D4E11" w:rsidRPr="00CE080D" w:rsidRDefault="007D4E11" w:rsidP="007D4E11">
      <w:pPr>
        <w:suppressAutoHyphens/>
        <w:rPr>
          <w:rFonts w:ascii="Times New Roman" w:hAnsi="Times New Roman"/>
          <w:sz w:val="22"/>
          <w:shd w:val="clear" w:color="auto" w:fill="FFFFFF"/>
        </w:rPr>
      </w:pPr>
      <w:r w:rsidRPr="00CE080D">
        <w:rPr>
          <w:rFonts w:ascii="Times New Roman" w:hAnsi="Times New Roman"/>
          <w:sz w:val="22"/>
          <w:shd w:val="clear" w:color="auto" w:fill="FFFFFF"/>
        </w:rPr>
        <w:t xml:space="preserve">Applicants may also submit authorization requests to TCBs, who are then required to submit the information electronically via the Internet to the Commission, prior to granting authorization to market equipment on behalf of the Commission.  </w:t>
      </w:r>
    </w:p>
    <w:p w14:paraId="395E65DB" w14:textId="77777777" w:rsidR="007D4E11" w:rsidRPr="00CE080D" w:rsidRDefault="007D4E11" w:rsidP="007D4E11">
      <w:pPr>
        <w:suppressAutoHyphens/>
        <w:rPr>
          <w:rFonts w:ascii="Times New Roman" w:hAnsi="Times New Roman"/>
          <w:sz w:val="22"/>
          <w:szCs w:val="22"/>
          <w:shd w:val="clear" w:color="auto" w:fill="FFFFFF"/>
        </w:rPr>
      </w:pPr>
    </w:p>
    <w:p w14:paraId="75766024" w14:textId="77777777" w:rsidR="007D4E11" w:rsidRPr="00CE080D" w:rsidRDefault="007D4E11" w:rsidP="007D4E11">
      <w:pPr>
        <w:suppressAutoHyphens/>
        <w:rPr>
          <w:rFonts w:ascii="Times New Roman" w:hAnsi="Times New Roman"/>
          <w:sz w:val="22"/>
          <w:szCs w:val="22"/>
          <w:shd w:val="clear" w:color="auto" w:fill="FFFFFF"/>
        </w:rPr>
      </w:pPr>
      <w:r w:rsidRPr="00CE080D">
        <w:rPr>
          <w:rFonts w:ascii="Times New Roman" w:hAnsi="Times New Roman"/>
          <w:sz w:val="22"/>
          <w:szCs w:val="22"/>
          <w:shd w:val="clear" w:color="auto" w:fill="FFFFFF"/>
        </w:rPr>
        <w:t xml:space="preserve">Information on the procedures for electronically filing equipment authorization applications can be obtained from the Internet at: </w:t>
      </w:r>
      <w:hyperlink r:id="rId9" w:history="1">
        <w:r w:rsidRPr="00CE080D">
          <w:rPr>
            <w:rStyle w:val="Hyperlink"/>
            <w:rFonts w:ascii="Times New Roman" w:hAnsi="Times New Roman"/>
            <w:color w:val="auto"/>
            <w:sz w:val="22"/>
            <w:szCs w:val="22"/>
            <w:shd w:val="clear" w:color="auto" w:fill="FFFFFF"/>
          </w:rPr>
          <w:t>http://transition.fcc.gov/oet/ea/ea_app_info.html</w:t>
        </w:r>
      </w:hyperlink>
      <w:r w:rsidRPr="00CE080D">
        <w:rPr>
          <w:rFonts w:ascii="Times New Roman" w:hAnsi="Times New Roman"/>
          <w:sz w:val="22"/>
          <w:szCs w:val="22"/>
          <w:shd w:val="clear" w:color="auto" w:fill="FFFFFF"/>
        </w:rPr>
        <w:t xml:space="preserve">. </w:t>
      </w:r>
    </w:p>
    <w:p w14:paraId="59534042" w14:textId="77777777" w:rsidR="006F7869" w:rsidRDefault="00730B65" w:rsidP="00032460">
      <w:pPr>
        <w:suppressAutoHyphens/>
        <w:rPr>
          <w:rFonts w:ascii="Times New Roman" w:hAnsi="Times New Roman"/>
          <w:shd w:val="clear" w:color="auto" w:fill="FFFFFF"/>
        </w:rPr>
      </w:pPr>
      <w:r w:rsidRPr="00CE080D">
        <w:rPr>
          <w:rFonts w:ascii="Times New Roman" w:hAnsi="Times New Roman"/>
          <w:shd w:val="clear" w:color="auto" w:fill="FFFFFF"/>
        </w:rPr>
        <w:t xml:space="preserve">  </w:t>
      </w:r>
    </w:p>
    <w:p w14:paraId="13A0BDA4" w14:textId="77777777" w:rsidR="00E51DBC" w:rsidRPr="00CE080D" w:rsidRDefault="00E51DBC" w:rsidP="00E51DBC">
      <w:pPr>
        <w:suppressAutoHyphens/>
        <w:rPr>
          <w:rFonts w:ascii="Times New Roman" w:hAnsi="Times New Roman"/>
          <w:sz w:val="22"/>
          <w:shd w:val="clear" w:color="auto" w:fill="FFFFFF"/>
        </w:rPr>
      </w:pPr>
      <w:r w:rsidRPr="00CE080D">
        <w:rPr>
          <w:rFonts w:ascii="Times New Roman" w:hAnsi="Times New Roman"/>
          <w:sz w:val="22"/>
          <w:shd w:val="clear" w:color="auto" w:fill="FFFFFF"/>
        </w:rPr>
        <w:t>This collection of information is authorized under Sections 4(i), 301, 302, 303(e), 303(f), and 303(r) of the Communications Act of 1934, as amended, 47 U.S.C. Sections 154(i), 301, 302, 303(e), 303(f), and 303(r).</w:t>
      </w:r>
    </w:p>
    <w:p w14:paraId="1897F9F2" w14:textId="77777777" w:rsidR="00E51DBC" w:rsidRPr="00CE080D" w:rsidRDefault="00E51DBC" w:rsidP="00E51DBC">
      <w:pPr>
        <w:suppressAutoHyphens/>
        <w:rPr>
          <w:rFonts w:ascii="Times New Roman" w:hAnsi="Times New Roman"/>
          <w:sz w:val="22"/>
          <w:shd w:val="clear" w:color="auto" w:fill="FFFFFF"/>
        </w:rPr>
      </w:pPr>
    </w:p>
    <w:p w14:paraId="195C89B0" w14:textId="77777777" w:rsidR="00E51DBC" w:rsidRPr="00CE080D" w:rsidRDefault="00E51DBC" w:rsidP="00E51DBC">
      <w:pPr>
        <w:suppressAutoHyphens/>
        <w:rPr>
          <w:rFonts w:ascii="Times New Roman" w:hAnsi="Times New Roman"/>
          <w:b/>
          <w:sz w:val="22"/>
          <w:shd w:val="clear" w:color="auto" w:fill="FFFFFF"/>
        </w:rPr>
      </w:pPr>
      <w:r>
        <w:rPr>
          <w:rFonts w:ascii="Times New Roman" w:hAnsi="Times New Roman"/>
          <w:sz w:val="22"/>
          <w:shd w:val="clear" w:color="auto" w:fill="FFFFFF"/>
        </w:rPr>
        <w:t>T</w:t>
      </w:r>
      <w:r w:rsidRPr="00CE080D">
        <w:rPr>
          <w:rFonts w:ascii="Times New Roman" w:hAnsi="Times New Roman"/>
          <w:sz w:val="22"/>
          <w:shd w:val="clear" w:color="auto" w:fill="FFFFFF"/>
        </w:rPr>
        <w:t>his information collection does not affect individuals or households—respondents are limited to RF equipment and device manufacturers.  Thus, there are no impacts under the Privacy Act and a Privacy Impact Assessment is not required.</w:t>
      </w:r>
      <w:r w:rsidRPr="00CE080D">
        <w:rPr>
          <w:rFonts w:ascii="Times New Roman" w:hAnsi="Times New Roman"/>
          <w:b/>
          <w:sz w:val="22"/>
          <w:shd w:val="clear" w:color="auto" w:fill="FFFFFF"/>
        </w:rPr>
        <w:t xml:space="preserve"> </w:t>
      </w:r>
    </w:p>
    <w:p w14:paraId="58ABB9B4" w14:textId="77777777" w:rsidR="00E51DBC" w:rsidRDefault="00E51DBC" w:rsidP="00032460">
      <w:pPr>
        <w:suppressAutoHyphens/>
        <w:rPr>
          <w:rFonts w:ascii="Times New Roman" w:hAnsi="Times New Roman"/>
          <w:shd w:val="clear" w:color="auto" w:fill="FFFFFF"/>
        </w:rPr>
      </w:pPr>
    </w:p>
    <w:p w14:paraId="4F002035" w14:textId="77777777" w:rsidR="00E51DBC" w:rsidRPr="00CE080D" w:rsidRDefault="00E51DBC" w:rsidP="00032460">
      <w:pPr>
        <w:suppressAutoHyphens/>
        <w:rPr>
          <w:rFonts w:ascii="Times New Roman" w:hAnsi="Times New Roman"/>
          <w:sz w:val="22"/>
          <w:shd w:val="clear" w:color="auto" w:fill="FFFFFF"/>
        </w:rPr>
      </w:pPr>
    </w:p>
    <w:p w14:paraId="69D5157E" w14:textId="77777777" w:rsidR="007D4E11" w:rsidRPr="00CE080D" w:rsidRDefault="007D4E11" w:rsidP="007D4E11">
      <w:pPr>
        <w:suppressAutoHyphens/>
        <w:rPr>
          <w:rFonts w:ascii="Times New Roman" w:hAnsi="Times New Roman"/>
          <w:sz w:val="22"/>
          <w:shd w:val="clear" w:color="auto" w:fill="FFFFFF"/>
        </w:rPr>
      </w:pPr>
      <w:r w:rsidRPr="00CE080D">
        <w:rPr>
          <w:rFonts w:ascii="Times New Roman" w:hAnsi="Times New Roman"/>
          <w:sz w:val="22"/>
          <w:shd w:val="clear" w:color="auto" w:fill="FFFFFF"/>
        </w:rPr>
        <w:t xml:space="preserve">2.  The Commission will use the information gathered on the FCC Form 731 to determine compliance of the proposed equipment with the Commission's Rules.  Following authorization of the equipment for marketing by either the FCC or the TCB on behalf of the FCC, the information may also be used to determine: </w:t>
      </w:r>
    </w:p>
    <w:p w14:paraId="2EA663BB" w14:textId="77777777" w:rsidR="007D4E11" w:rsidRPr="00CE080D" w:rsidRDefault="007D4E11" w:rsidP="007D4E11">
      <w:pPr>
        <w:suppressAutoHyphens/>
        <w:rPr>
          <w:rFonts w:ascii="Times New Roman" w:hAnsi="Times New Roman"/>
          <w:sz w:val="22"/>
          <w:shd w:val="clear" w:color="auto" w:fill="FFFFFF"/>
        </w:rPr>
      </w:pPr>
    </w:p>
    <w:p w14:paraId="404CD86C" w14:textId="77777777" w:rsidR="007D4E11" w:rsidRPr="00CE080D" w:rsidRDefault="007D4E11" w:rsidP="007D4E11">
      <w:pPr>
        <w:suppressAutoHyphens/>
        <w:ind w:left="720" w:hanging="360"/>
        <w:rPr>
          <w:rFonts w:ascii="Times New Roman" w:hAnsi="Times New Roman"/>
          <w:sz w:val="22"/>
          <w:shd w:val="clear" w:color="auto" w:fill="FFFFFF"/>
        </w:rPr>
      </w:pPr>
      <w:r w:rsidRPr="00CE080D">
        <w:rPr>
          <w:rFonts w:ascii="Times New Roman" w:hAnsi="Times New Roman"/>
          <w:sz w:val="22"/>
          <w:shd w:val="clear" w:color="auto" w:fill="FFFFFF"/>
        </w:rPr>
        <w:t xml:space="preserve">(a) Whether the operation of the equipment is consistent with the information supplied at the time of authorization, and </w:t>
      </w:r>
    </w:p>
    <w:p w14:paraId="5F1778C1" w14:textId="77777777" w:rsidR="007D4E11" w:rsidRPr="00CE080D" w:rsidRDefault="007D4E11" w:rsidP="007D4E11">
      <w:pPr>
        <w:suppressAutoHyphens/>
        <w:ind w:left="720" w:hanging="360"/>
        <w:rPr>
          <w:rFonts w:ascii="Times New Roman" w:hAnsi="Times New Roman"/>
          <w:sz w:val="22"/>
          <w:shd w:val="clear" w:color="auto" w:fill="FFFFFF"/>
        </w:rPr>
      </w:pPr>
    </w:p>
    <w:p w14:paraId="228075EE" w14:textId="77777777" w:rsidR="007D4E11" w:rsidRPr="00CE080D" w:rsidRDefault="007D4E11" w:rsidP="007D4E11">
      <w:pPr>
        <w:suppressAutoHyphens/>
        <w:ind w:firstLine="360"/>
        <w:rPr>
          <w:rFonts w:ascii="Times New Roman" w:hAnsi="Times New Roman"/>
          <w:sz w:val="22"/>
          <w:shd w:val="clear" w:color="auto" w:fill="FFFFFF"/>
        </w:rPr>
      </w:pPr>
      <w:r w:rsidRPr="00CE080D">
        <w:rPr>
          <w:rFonts w:ascii="Times New Roman" w:hAnsi="Times New Roman"/>
          <w:sz w:val="22"/>
          <w:shd w:val="clear" w:color="auto" w:fill="FFFFFF"/>
        </w:rPr>
        <w:t xml:space="preserve">(b) Whether the equipment marketed complies with the terms of the equipment authorization.  </w:t>
      </w:r>
    </w:p>
    <w:p w14:paraId="353901EE" w14:textId="77777777" w:rsidR="007D4E11" w:rsidRPr="00CE080D" w:rsidRDefault="007D4E11" w:rsidP="007D4E11">
      <w:pPr>
        <w:suppressAutoHyphens/>
        <w:rPr>
          <w:rFonts w:ascii="Times New Roman" w:hAnsi="Times New Roman"/>
          <w:sz w:val="22"/>
          <w:shd w:val="clear" w:color="auto" w:fill="FFFFFF"/>
        </w:rPr>
      </w:pPr>
    </w:p>
    <w:p w14:paraId="62DDC1F4" w14:textId="77777777" w:rsidR="00A133C0" w:rsidRPr="00CE080D" w:rsidRDefault="00A133C0" w:rsidP="007D4E11">
      <w:pPr>
        <w:suppressAutoHyphens/>
        <w:rPr>
          <w:rFonts w:ascii="Times New Roman" w:hAnsi="Times New Roman"/>
          <w:b/>
          <w:sz w:val="22"/>
          <w:shd w:val="clear" w:color="auto" w:fill="FFFFFF"/>
        </w:rPr>
      </w:pPr>
    </w:p>
    <w:p w14:paraId="7066A67F" w14:textId="77777777" w:rsidR="007D4E11" w:rsidRPr="00CE080D" w:rsidRDefault="007D4E11" w:rsidP="007D4E11">
      <w:pPr>
        <w:shd w:val="clear" w:color="auto" w:fill="FFFFFF"/>
        <w:tabs>
          <w:tab w:val="left" w:pos="360"/>
        </w:tabs>
        <w:suppressAutoHyphens/>
        <w:rPr>
          <w:rFonts w:ascii="Times New Roman" w:hAnsi="Times New Roman"/>
          <w:b/>
          <w:sz w:val="22"/>
          <w:shd w:val="clear" w:color="auto" w:fill="FFFFFF"/>
        </w:rPr>
      </w:pPr>
      <w:r w:rsidRPr="00CE080D">
        <w:rPr>
          <w:rFonts w:ascii="Times New Roman" w:hAnsi="Times New Roman"/>
          <w:sz w:val="22"/>
          <w:shd w:val="clear" w:color="auto" w:fill="FFFFFF"/>
        </w:rPr>
        <w:t>3.   Since April 1998, the Commission has offered electronic submittal to the Commission of the FCC Form 731 and attachments, and by rulemaking on July 8, 2004,</w:t>
      </w:r>
      <w:r w:rsidRPr="00CE080D">
        <w:rPr>
          <w:rStyle w:val="FootnoteReference"/>
          <w:rFonts w:ascii="Times New Roman" w:hAnsi="Times New Roman"/>
          <w:sz w:val="22"/>
          <w:shd w:val="clear" w:color="auto" w:fill="FFFFFF"/>
        </w:rPr>
        <w:footnoteReference w:id="4"/>
      </w:r>
      <w:r w:rsidRPr="00CE080D">
        <w:rPr>
          <w:rFonts w:ascii="Times New Roman" w:hAnsi="Times New Roman"/>
          <w:sz w:val="22"/>
          <w:shd w:val="clear" w:color="auto" w:fill="FFFFFF"/>
        </w:rPr>
        <w:t xml:space="preserve"> the Commission has required electronic filing of all FCC Form 731 information.  The FCC has determined that electronic submission of applications is the most efficient means of facilitating application entry, corresponding with an applicant, providing information on application status, and providing information on authorized equipment to the general public.  </w:t>
      </w:r>
    </w:p>
    <w:p w14:paraId="2D0E55D1" w14:textId="77777777" w:rsidR="007D4E11" w:rsidRPr="00CE080D" w:rsidRDefault="007D4E11" w:rsidP="007D4E11">
      <w:pPr>
        <w:suppressAutoHyphens/>
        <w:rPr>
          <w:rFonts w:ascii="Times New Roman" w:hAnsi="Times New Roman"/>
          <w:sz w:val="22"/>
          <w:shd w:val="clear" w:color="auto" w:fill="FFFFFF"/>
        </w:rPr>
      </w:pPr>
    </w:p>
    <w:p w14:paraId="19FEFA2F" w14:textId="77777777" w:rsidR="007D4E11" w:rsidRPr="00CE080D" w:rsidRDefault="007D4E11" w:rsidP="007D4E11">
      <w:pPr>
        <w:suppressAutoHyphens/>
        <w:rPr>
          <w:rFonts w:ascii="Times New Roman" w:hAnsi="Times New Roman"/>
          <w:sz w:val="22"/>
          <w:shd w:val="clear" w:color="auto" w:fill="FFFFFF"/>
        </w:rPr>
      </w:pPr>
      <w:r w:rsidRPr="00CE080D">
        <w:rPr>
          <w:rFonts w:ascii="Times New Roman" w:hAnsi="Times New Roman"/>
          <w:sz w:val="22"/>
          <w:shd w:val="clear" w:color="auto" w:fill="FFFFFF"/>
        </w:rPr>
        <w:t xml:space="preserve">The Commission believes that because equipment authorization applicants are generally companies that are on the cutting edge of technology, these applicants are well equipped to make maximum use of electronic media and the Internet to file an application with the Commission.  Thus, we believe that electronic filing </w:t>
      </w:r>
      <w:r w:rsidRPr="00CE080D">
        <w:rPr>
          <w:rFonts w:ascii="Times New Roman" w:hAnsi="Times New Roman"/>
          <w:sz w:val="22"/>
          <w:shd w:val="clear" w:color="auto" w:fill="FFFFFF"/>
        </w:rPr>
        <w:lastRenderedPageBreak/>
        <w:t xml:space="preserve">does not impose an undue burden on such applicants.    </w:t>
      </w:r>
    </w:p>
    <w:p w14:paraId="65D0ACF2" w14:textId="77777777" w:rsidR="007D4E11" w:rsidRPr="00CE080D" w:rsidRDefault="007D4E11" w:rsidP="007D4E11">
      <w:pPr>
        <w:suppressAutoHyphens/>
        <w:rPr>
          <w:rFonts w:ascii="Times New Roman" w:hAnsi="Times New Roman"/>
          <w:sz w:val="22"/>
          <w:shd w:val="clear" w:color="auto" w:fill="FFFFFF"/>
        </w:rPr>
      </w:pPr>
    </w:p>
    <w:p w14:paraId="1187B1E2" w14:textId="77777777" w:rsidR="007D4E11" w:rsidRPr="00CE080D" w:rsidRDefault="007D4E11" w:rsidP="007D4E11">
      <w:pPr>
        <w:suppressAutoHyphens/>
        <w:rPr>
          <w:rFonts w:ascii="Times New Roman" w:hAnsi="Times New Roman"/>
          <w:sz w:val="22"/>
          <w:shd w:val="clear" w:color="auto" w:fill="FFFFFF"/>
        </w:rPr>
      </w:pPr>
      <w:r w:rsidRPr="00CE080D">
        <w:rPr>
          <w:rFonts w:ascii="Times New Roman" w:hAnsi="Times New Roman"/>
          <w:sz w:val="22"/>
          <w:shd w:val="clear" w:color="auto" w:fill="FFFFFF"/>
        </w:rPr>
        <w:t xml:space="preserve">As previously noted, applicants may, at their discretion, submit requests for equipment authorization to a Telecommunications Certification Body (TCB), which acts on behalf of the Commission in issuing grants of authorization to market certain types of equipment.  </w:t>
      </w:r>
    </w:p>
    <w:p w14:paraId="1DBFE925" w14:textId="77777777" w:rsidR="007D4E11" w:rsidRPr="00CE080D" w:rsidRDefault="007D4E11" w:rsidP="007D4E11">
      <w:pPr>
        <w:suppressAutoHyphens/>
        <w:outlineLvl w:val="0"/>
        <w:rPr>
          <w:rFonts w:ascii="Times New Roman" w:hAnsi="Times New Roman"/>
          <w:b/>
          <w:sz w:val="22"/>
          <w:shd w:val="clear" w:color="auto" w:fill="FFFFFF"/>
        </w:rPr>
      </w:pPr>
    </w:p>
    <w:p w14:paraId="665FF333" w14:textId="77777777" w:rsidR="007D4E11" w:rsidRPr="00CE080D" w:rsidRDefault="007D4E11" w:rsidP="007D4E11">
      <w:pPr>
        <w:tabs>
          <w:tab w:val="left" w:pos="360"/>
        </w:tabs>
        <w:suppressAutoHyphens/>
        <w:outlineLvl w:val="0"/>
        <w:rPr>
          <w:rFonts w:ascii="Times New Roman" w:hAnsi="Times New Roman"/>
          <w:sz w:val="22"/>
          <w:shd w:val="clear" w:color="auto" w:fill="FFFFFF"/>
        </w:rPr>
      </w:pPr>
      <w:r w:rsidRPr="00CE080D">
        <w:rPr>
          <w:rFonts w:ascii="Times New Roman" w:hAnsi="Times New Roman"/>
          <w:sz w:val="22"/>
          <w:shd w:val="clear" w:color="auto" w:fill="FFFFFF"/>
        </w:rPr>
        <w:t>4.   No other entity is believed to require or to possess the subject information.</w:t>
      </w:r>
    </w:p>
    <w:p w14:paraId="0A01E5AA" w14:textId="77777777" w:rsidR="007D4E11" w:rsidRPr="00CE080D" w:rsidRDefault="007D4E11" w:rsidP="007D4E11">
      <w:pPr>
        <w:tabs>
          <w:tab w:val="left" w:pos="360"/>
        </w:tabs>
        <w:suppressAutoHyphens/>
        <w:outlineLvl w:val="0"/>
        <w:rPr>
          <w:rFonts w:ascii="Times New Roman" w:hAnsi="Times New Roman"/>
          <w:sz w:val="22"/>
          <w:shd w:val="clear" w:color="auto" w:fill="FFFFFF"/>
        </w:rPr>
      </w:pPr>
    </w:p>
    <w:p w14:paraId="05D46116" w14:textId="77777777" w:rsidR="007D4E11" w:rsidRPr="00CE080D" w:rsidRDefault="007D4E11" w:rsidP="007D4E11">
      <w:pPr>
        <w:suppressAutoHyphens/>
        <w:outlineLvl w:val="0"/>
        <w:rPr>
          <w:rFonts w:ascii="Times New Roman" w:hAnsi="Times New Roman"/>
          <w:sz w:val="22"/>
          <w:shd w:val="clear" w:color="auto" w:fill="FFFFFF"/>
        </w:rPr>
      </w:pPr>
      <w:r w:rsidRPr="00CE080D">
        <w:rPr>
          <w:rFonts w:ascii="Times New Roman" w:hAnsi="Times New Roman"/>
          <w:sz w:val="22"/>
          <w:shd w:val="clear" w:color="auto" w:fill="FFFFFF"/>
        </w:rPr>
        <w:t>5.   Small businesses that become involved in the manufacture of radio communications devices generally request authorization for marketing devices regulated under Part 15 of the FCC’s Rules.  Many devices regulated under Part 15 are subject either to verification or to a “Declaration of Conformity” (DOC).  Such authorization are not required to file information on Form 731.These equipment authorizations are the least burdensome of all of the equipment authorization procedures.  The burden on small businesses has therefore been minimized.</w:t>
      </w:r>
    </w:p>
    <w:p w14:paraId="3F9D308E" w14:textId="77777777" w:rsidR="007D4E11" w:rsidRPr="00CE080D" w:rsidRDefault="007D4E11" w:rsidP="007D4E11">
      <w:pPr>
        <w:suppressAutoHyphens/>
        <w:outlineLvl w:val="0"/>
        <w:rPr>
          <w:rFonts w:ascii="Times New Roman" w:hAnsi="Times New Roman"/>
          <w:sz w:val="22"/>
          <w:shd w:val="clear" w:color="auto" w:fill="FFFFFF"/>
        </w:rPr>
      </w:pPr>
    </w:p>
    <w:p w14:paraId="0C5C8DD5" w14:textId="6EAD6AB9" w:rsidR="007D4E11" w:rsidRPr="00CE080D" w:rsidRDefault="007D4E11" w:rsidP="007D4E11">
      <w:pPr>
        <w:suppressAutoHyphens/>
        <w:rPr>
          <w:rFonts w:ascii="Times New Roman" w:hAnsi="Times New Roman"/>
          <w:sz w:val="22"/>
          <w:shd w:val="clear" w:color="auto" w:fill="FFFFFF"/>
        </w:rPr>
      </w:pPr>
      <w:r w:rsidRPr="00CE080D">
        <w:rPr>
          <w:rFonts w:ascii="Times New Roman" w:hAnsi="Times New Roman"/>
          <w:sz w:val="22"/>
          <w:shd w:val="clear" w:color="auto" w:fill="FFFFFF"/>
        </w:rPr>
        <w:t xml:space="preserve">6.   Applicants must file FCC Form 731 with the FCC or submit the FCC Form 731 or their information to the TCB only once, </w:t>
      </w:r>
      <w:r w:rsidRPr="00CE080D">
        <w:rPr>
          <w:rFonts w:ascii="Times New Roman" w:hAnsi="Times New Roman"/>
          <w:i/>
          <w:sz w:val="22"/>
          <w:shd w:val="clear" w:color="auto" w:fill="FFFFFF"/>
        </w:rPr>
        <w:t>e.g.</w:t>
      </w:r>
      <w:r w:rsidRPr="00CE080D">
        <w:rPr>
          <w:rFonts w:ascii="Times New Roman" w:hAnsi="Times New Roman"/>
          <w:sz w:val="22"/>
          <w:shd w:val="clear" w:color="auto" w:fill="FFFFFF"/>
        </w:rPr>
        <w:t>, a “one</w:t>
      </w:r>
      <w:r w:rsidR="00892E87">
        <w:rPr>
          <w:rFonts w:ascii="Times New Roman" w:hAnsi="Times New Roman"/>
          <w:sz w:val="22"/>
          <w:shd w:val="clear" w:color="auto" w:fill="FFFFFF"/>
        </w:rPr>
        <w:t>-</w:t>
      </w:r>
      <w:r w:rsidRPr="00CE080D">
        <w:rPr>
          <w:rFonts w:ascii="Times New Roman" w:hAnsi="Times New Roman"/>
          <w:sz w:val="22"/>
          <w:shd w:val="clear" w:color="auto" w:fill="FFFFFF"/>
        </w:rPr>
        <w:t>time filing requirement,” unless the applicant makes changes to the RF equipment/device.   Any such change(s) would require the applicant to res</w:t>
      </w:r>
      <w:r w:rsidR="00A133C0" w:rsidRPr="00CE080D">
        <w:rPr>
          <w:rFonts w:ascii="Times New Roman" w:hAnsi="Times New Roman"/>
          <w:sz w:val="22"/>
          <w:shd w:val="clear" w:color="auto" w:fill="FFFFFF"/>
        </w:rPr>
        <w:t xml:space="preserve">ubmit the equipment/device for </w:t>
      </w:r>
      <w:r w:rsidRPr="00CE080D">
        <w:rPr>
          <w:rFonts w:ascii="Times New Roman" w:hAnsi="Times New Roman"/>
          <w:sz w:val="22"/>
          <w:shd w:val="clear" w:color="auto" w:fill="FFFFFF"/>
        </w:rPr>
        <w:t xml:space="preserve">approval.  </w:t>
      </w:r>
    </w:p>
    <w:p w14:paraId="55B9DA7A" w14:textId="77777777" w:rsidR="007D4E11" w:rsidRPr="00CE080D" w:rsidRDefault="007D4E11" w:rsidP="007D4E11">
      <w:pPr>
        <w:suppressAutoHyphens/>
        <w:ind w:left="360" w:hanging="360"/>
        <w:rPr>
          <w:rFonts w:ascii="Times New Roman" w:hAnsi="Times New Roman"/>
          <w:sz w:val="22"/>
          <w:shd w:val="clear" w:color="auto" w:fill="FFFFFF"/>
        </w:rPr>
      </w:pPr>
    </w:p>
    <w:p w14:paraId="55FF59B4" w14:textId="77777777" w:rsidR="007D4E11" w:rsidRPr="00CE080D" w:rsidRDefault="007D4E11" w:rsidP="007D4E11">
      <w:pPr>
        <w:suppressAutoHyphens/>
        <w:rPr>
          <w:rFonts w:ascii="Times New Roman" w:hAnsi="Times New Roman"/>
          <w:sz w:val="22"/>
          <w:shd w:val="clear" w:color="auto" w:fill="FFFFFF"/>
        </w:rPr>
      </w:pPr>
      <w:r w:rsidRPr="00CE080D">
        <w:rPr>
          <w:rFonts w:ascii="Times New Roman" w:hAnsi="Times New Roman"/>
          <w:sz w:val="22"/>
          <w:shd w:val="clear" w:color="auto" w:fill="FFFFFF"/>
        </w:rPr>
        <w:t>The information collected is necessary to determine the interference potential of equipment prior to marketing.  By minimizing the detrimental effects of interfering devices on the radio spectrum, use of the radio spectrum can be maximized.</w:t>
      </w:r>
    </w:p>
    <w:p w14:paraId="402130FF" w14:textId="77777777" w:rsidR="007D4E11" w:rsidRPr="00CE080D" w:rsidRDefault="007D4E11" w:rsidP="007D4E11">
      <w:pPr>
        <w:suppressAutoHyphens/>
        <w:rPr>
          <w:rFonts w:ascii="Times New Roman" w:hAnsi="Times New Roman"/>
          <w:sz w:val="22"/>
          <w:shd w:val="clear" w:color="auto" w:fill="FFFFFF"/>
        </w:rPr>
      </w:pPr>
    </w:p>
    <w:p w14:paraId="546181F9" w14:textId="77777777" w:rsidR="007D4E11" w:rsidRPr="00CE080D" w:rsidRDefault="007D4E11" w:rsidP="007D4E11">
      <w:pPr>
        <w:suppressAutoHyphens/>
        <w:rPr>
          <w:rFonts w:ascii="Times New Roman" w:hAnsi="Times New Roman"/>
          <w:sz w:val="22"/>
          <w:shd w:val="clear" w:color="auto" w:fill="FFFFFF"/>
        </w:rPr>
      </w:pPr>
      <w:r w:rsidRPr="00CE080D">
        <w:rPr>
          <w:rFonts w:ascii="Times New Roman" w:hAnsi="Times New Roman"/>
          <w:sz w:val="22"/>
          <w:shd w:val="clear" w:color="auto" w:fill="FFFFFF"/>
        </w:rPr>
        <w:t>7.    No special circumstances exist.</w:t>
      </w:r>
    </w:p>
    <w:p w14:paraId="3BC41768" w14:textId="77777777" w:rsidR="0012538C" w:rsidRPr="00CE080D" w:rsidRDefault="0012538C">
      <w:pPr>
        <w:suppressAutoHyphens/>
        <w:rPr>
          <w:rFonts w:ascii="Times New Roman" w:hAnsi="Times New Roman"/>
          <w:sz w:val="22"/>
          <w:shd w:val="clear" w:color="auto" w:fill="FFFFFF"/>
        </w:rPr>
      </w:pPr>
    </w:p>
    <w:p w14:paraId="6CC2C479" w14:textId="3D92ADE6" w:rsidR="009E739B" w:rsidRPr="00CE080D" w:rsidRDefault="009E739B" w:rsidP="00F45A47">
      <w:pPr>
        <w:tabs>
          <w:tab w:val="left" w:pos="360"/>
        </w:tabs>
        <w:ind w:left="360" w:hanging="360"/>
        <w:rPr>
          <w:rFonts w:ascii="Times New Roman" w:hAnsi="Times New Roman"/>
          <w:sz w:val="22"/>
          <w:shd w:val="clear" w:color="auto" w:fill="FFFFFF"/>
        </w:rPr>
      </w:pPr>
      <w:r w:rsidRPr="00CE080D">
        <w:rPr>
          <w:rFonts w:ascii="Times New Roman" w:hAnsi="Times New Roman"/>
          <w:sz w:val="22"/>
          <w:shd w:val="clear" w:color="auto" w:fill="FFFFFF"/>
        </w:rPr>
        <w:t>8.</w:t>
      </w:r>
      <w:r w:rsidRPr="00CE080D">
        <w:rPr>
          <w:rFonts w:ascii="Times New Roman" w:hAnsi="Times New Roman"/>
          <w:sz w:val="22"/>
          <w:shd w:val="clear" w:color="auto" w:fill="FFFFFF"/>
        </w:rPr>
        <w:tab/>
      </w:r>
      <w:r w:rsidR="0012538C" w:rsidRPr="00CE080D">
        <w:rPr>
          <w:rFonts w:ascii="Times New Roman" w:hAnsi="Times New Roman"/>
          <w:sz w:val="22"/>
          <w:shd w:val="clear" w:color="auto" w:fill="FFFFFF"/>
        </w:rPr>
        <w:t xml:space="preserve">The </w:t>
      </w:r>
      <w:r w:rsidRPr="00CE080D">
        <w:rPr>
          <w:rFonts w:ascii="Times New Roman" w:hAnsi="Times New Roman"/>
          <w:sz w:val="22"/>
          <w:shd w:val="clear" w:color="auto" w:fill="FFFFFF"/>
        </w:rPr>
        <w:t xml:space="preserve">FCC published </w:t>
      </w:r>
      <w:r w:rsidR="0012538C" w:rsidRPr="00CE080D">
        <w:rPr>
          <w:rFonts w:ascii="Times New Roman" w:hAnsi="Times New Roman"/>
          <w:sz w:val="22"/>
          <w:shd w:val="clear" w:color="auto" w:fill="FFFFFF"/>
        </w:rPr>
        <w:t xml:space="preserve">a 60 day </w:t>
      </w:r>
      <w:r w:rsidR="0012538C" w:rsidRPr="00CE080D">
        <w:rPr>
          <w:rFonts w:ascii="Times New Roman" w:hAnsi="Times New Roman"/>
          <w:i/>
          <w:sz w:val="22"/>
          <w:shd w:val="clear" w:color="auto" w:fill="FFFFFF"/>
        </w:rPr>
        <w:t>Federal Register</w:t>
      </w:r>
      <w:r w:rsidR="0012538C" w:rsidRPr="00CE080D">
        <w:rPr>
          <w:rFonts w:ascii="Times New Roman" w:hAnsi="Times New Roman"/>
          <w:sz w:val="22"/>
          <w:shd w:val="clear" w:color="auto" w:fill="FFFFFF"/>
        </w:rPr>
        <w:t xml:space="preserve"> Notice </w:t>
      </w:r>
      <w:r w:rsidR="0012538C" w:rsidRPr="00584159">
        <w:rPr>
          <w:rFonts w:ascii="Times New Roman" w:hAnsi="Times New Roman"/>
          <w:sz w:val="22"/>
          <w:shd w:val="clear" w:color="auto" w:fill="FFFFFF"/>
        </w:rPr>
        <w:t>(</w:t>
      </w:r>
      <w:r w:rsidR="00584159" w:rsidRPr="00584159">
        <w:rPr>
          <w:rFonts w:ascii="Times New Roman" w:hAnsi="Times New Roman"/>
          <w:sz w:val="22"/>
        </w:rPr>
        <w:t>81 FR 73398</w:t>
      </w:r>
      <w:r w:rsidR="0012538C" w:rsidRPr="00584159">
        <w:rPr>
          <w:rFonts w:ascii="Times New Roman" w:hAnsi="Times New Roman"/>
          <w:sz w:val="22"/>
          <w:shd w:val="clear" w:color="auto" w:fill="FFFFFF"/>
        </w:rPr>
        <w:t xml:space="preserve">) </w:t>
      </w:r>
      <w:r w:rsidRPr="00584159">
        <w:rPr>
          <w:rFonts w:ascii="Times New Roman" w:hAnsi="Times New Roman"/>
          <w:sz w:val="22"/>
          <w:shd w:val="clear" w:color="auto" w:fill="FFFFFF"/>
        </w:rPr>
        <w:t xml:space="preserve">on </w:t>
      </w:r>
      <w:r w:rsidR="00584159" w:rsidRPr="00584159">
        <w:rPr>
          <w:rFonts w:ascii="Times New Roman" w:hAnsi="Times New Roman"/>
          <w:sz w:val="22"/>
          <w:shd w:val="clear" w:color="auto" w:fill="FFFFFF"/>
        </w:rPr>
        <w:t>October 25</w:t>
      </w:r>
      <w:r w:rsidR="007D4E11" w:rsidRPr="00584159">
        <w:rPr>
          <w:rFonts w:ascii="Times New Roman" w:hAnsi="Times New Roman"/>
          <w:sz w:val="22"/>
          <w:shd w:val="clear" w:color="auto" w:fill="FFFFFF"/>
        </w:rPr>
        <w:t>,</w:t>
      </w:r>
      <w:r w:rsidR="008310AF" w:rsidRPr="00CE080D">
        <w:rPr>
          <w:rFonts w:ascii="Times New Roman" w:hAnsi="Times New Roman"/>
          <w:sz w:val="22"/>
          <w:shd w:val="clear" w:color="auto" w:fill="FFFFFF"/>
        </w:rPr>
        <w:t xml:space="preserve"> 2016</w:t>
      </w:r>
      <w:r w:rsidRPr="00CE080D">
        <w:rPr>
          <w:rFonts w:ascii="Times New Roman" w:hAnsi="Times New Roman"/>
          <w:sz w:val="22"/>
          <w:shd w:val="clear" w:color="auto" w:fill="FFFFFF"/>
        </w:rPr>
        <w:t xml:space="preserve"> </w:t>
      </w:r>
      <w:r w:rsidR="0012538C" w:rsidRPr="00CE080D">
        <w:rPr>
          <w:rFonts w:ascii="Times New Roman" w:hAnsi="Times New Roman"/>
          <w:sz w:val="22"/>
          <w:shd w:val="clear" w:color="auto" w:fill="FFFFFF"/>
        </w:rPr>
        <w:t>to solicit public comment on this information collection.  A copy is included with this submission.  The Notice generated no public comment</w:t>
      </w:r>
      <w:r w:rsidR="00DD3FF7" w:rsidRPr="00CE080D">
        <w:rPr>
          <w:rFonts w:ascii="Times New Roman" w:hAnsi="Times New Roman"/>
          <w:sz w:val="22"/>
          <w:shd w:val="clear" w:color="auto" w:fill="FFFFFF"/>
        </w:rPr>
        <w:t>s</w:t>
      </w:r>
      <w:r w:rsidR="0012538C" w:rsidRPr="00CE080D">
        <w:rPr>
          <w:rFonts w:ascii="Times New Roman" w:hAnsi="Times New Roman"/>
          <w:sz w:val="22"/>
          <w:shd w:val="clear" w:color="auto" w:fill="FFFFFF"/>
        </w:rPr>
        <w:t xml:space="preserve">.   </w:t>
      </w:r>
    </w:p>
    <w:p w14:paraId="06F8520B" w14:textId="77777777" w:rsidR="009E739B" w:rsidRPr="00CE080D" w:rsidRDefault="009E739B" w:rsidP="009E739B">
      <w:pPr>
        <w:rPr>
          <w:rFonts w:ascii="Times New Roman" w:hAnsi="Times New Roman"/>
          <w:sz w:val="22"/>
          <w:shd w:val="clear" w:color="auto" w:fill="FFFFFF"/>
        </w:rPr>
      </w:pPr>
    </w:p>
    <w:p w14:paraId="7F701BAD" w14:textId="77777777" w:rsidR="0012538C" w:rsidRPr="00B37701" w:rsidRDefault="0012538C" w:rsidP="00F45A47">
      <w:pPr>
        <w:ind w:left="360"/>
        <w:rPr>
          <w:rFonts w:ascii="Times New Roman" w:hAnsi="Times New Roman"/>
          <w:sz w:val="22"/>
          <w:shd w:val="clear" w:color="auto" w:fill="FFFFFF"/>
        </w:rPr>
      </w:pPr>
      <w:r w:rsidRPr="00CE080D">
        <w:rPr>
          <w:rFonts w:ascii="Times New Roman" w:hAnsi="Times New Roman"/>
          <w:sz w:val="22"/>
          <w:shd w:val="clear" w:color="auto" w:fill="FFFFFF"/>
        </w:rPr>
        <w:t>In addition, the Commission maintains dialogue with manufacturers and other members of the telecommunications industry</w:t>
      </w:r>
      <w:r w:rsidR="00A7700B" w:rsidRPr="00CE080D">
        <w:rPr>
          <w:rFonts w:ascii="Times New Roman" w:hAnsi="Times New Roman"/>
          <w:sz w:val="22"/>
          <w:shd w:val="clear" w:color="auto" w:fill="FFFFFF"/>
        </w:rPr>
        <w:t>, including N</w:t>
      </w:r>
      <w:r w:rsidR="0056619A" w:rsidRPr="00CE080D">
        <w:rPr>
          <w:rFonts w:ascii="Times New Roman" w:hAnsi="Times New Roman"/>
          <w:sz w:val="22"/>
          <w:shd w:val="clear" w:color="auto" w:fill="FFFFFF"/>
        </w:rPr>
        <w:t>IST</w:t>
      </w:r>
      <w:r w:rsidR="00A7700B" w:rsidRPr="00CE080D">
        <w:rPr>
          <w:rFonts w:ascii="Times New Roman" w:hAnsi="Times New Roman"/>
          <w:sz w:val="22"/>
          <w:shd w:val="clear" w:color="auto" w:fill="FFFFFF"/>
        </w:rPr>
        <w:t xml:space="preserve"> and other Federal agencies that oversee technological issues </w:t>
      </w:r>
      <w:r w:rsidRPr="00CE080D">
        <w:rPr>
          <w:rFonts w:ascii="Times New Roman" w:hAnsi="Times New Roman"/>
          <w:sz w:val="22"/>
          <w:shd w:val="clear" w:color="auto" w:fill="FFFFFF"/>
        </w:rPr>
        <w:t>to ensure that the Commission staff</w:t>
      </w:r>
      <w:r w:rsidRPr="00B37701">
        <w:rPr>
          <w:rFonts w:ascii="Times New Roman" w:hAnsi="Times New Roman"/>
          <w:sz w:val="22"/>
          <w:shd w:val="clear" w:color="auto" w:fill="FFFFFF"/>
        </w:rPr>
        <w:t xml:space="preserve"> remains abreast of new technologies and practices that might affect this information collection.</w:t>
      </w:r>
    </w:p>
    <w:p w14:paraId="0AE2B815" w14:textId="77777777" w:rsidR="0012538C" w:rsidRPr="00B37701" w:rsidRDefault="0012538C">
      <w:pPr>
        <w:suppressAutoHyphens/>
        <w:rPr>
          <w:rFonts w:ascii="Times New Roman" w:hAnsi="Times New Roman"/>
          <w:sz w:val="22"/>
          <w:shd w:val="clear" w:color="auto" w:fill="FFFFFF"/>
        </w:rPr>
      </w:pPr>
    </w:p>
    <w:p w14:paraId="36BCB766" w14:textId="77777777" w:rsidR="0012538C" w:rsidRPr="00B37701" w:rsidRDefault="0012538C">
      <w:pPr>
        <w:numPr>
          <w:ilvl w:val="0"/>
          <w:numId w:val="9"/>
        </w:numPr>
        <w:suppressAutoHyphens/>
        <w:rPr>
          <w:rFonts w:ascii="Times New Roman" w:hAnsi="Times New Roman"/>
          <w:sz w:val="22"/>
          <w:shd w:val="clear" w:color="auto" w:fill="FFFFFF"/>
        </w:rPr>
      </w:pPr>
      <w:r w:rsidRPr="00B37701">
        <w:rPr>
          <w:rFonts w:ascii="Times New Roman" w:hAnsi="Times New Roman"/>
          <w:sz w:val="22"/>
          <w:shd w:val="clear" w:color="auto" w:fill="FFFFFF"/>
        </w:rPr>
        <w:t xml:space="preserve">No payments or gifts are given to respondents.  </w:t>
      </w:r>
    </w:p>
    <w:p w14:paraId="00D49F9F" w14:textId="77777777" w:rsidR="00D95DD3" w:rsidRPr="00B37701" w:rsidRDefault="00D95DD3" w:rsidP="00D95DD3">
      <w:pPr>
        <w:suppressAutoHyphens/>
        <w:rPr>
          <w:rFonts w:ascii="Times New Roman" w:hAnsi="Times New Roman"/>
          <w:sz w:val="22"/>
          <w:shd w:val="clear" w:color="auto" w:fill="FFFFFF"/>
        </w:rPr>
      </w:pPr>
    </w:p>
    <w:p w14:paraId="77FC48E3" w14:textId="77777777" w:rsidR="00D95DD3" w:rsidRPr="00B37701" w:rsidRDefault="00D95DD3" w:rsidP="00D95DD3">
      <w:pPr>
        <w:suppressAutoHyphens/>
        <w:rPr>
          <w:rFonts w:ascii="Times New Roman" w:hAnsi="Times New Roman"/>
          <w:sz w:val="22"/>
          <w:shd w:val="clear" w:color="auto" w:fill="FFFFFF"/>
        </w:rPr>
      </w:pPr>
      <w:r w:rsidRPr="00B37701">
        <w:rPr>
          <w:rFonts w:ascii="Times New Roman" w:hAnsi="Times New Roman"/>
          <w:sz w:val="22"/>
          <w:shd w:val="clear" w:color="auto" w:fill="FFFFFF"/>
        </w:rPr>
        <w:t>10.  Minimal exemption from the Freedom of Information Act (5 U.S.C. 552(b)(4) and FCC Rules under  47 CFR Section 0.457(d)) is granted for trade secrets which may be submitted as attachments to the application Form 731.  No other assurances of confidentiality are provided to respondents.</w:t>
      </w:r>
    </w:p>
    <w:p w14:paraId="24851A2A" w14:textId="77777777" w:rsidR="00D95DD3" w:rsidRPr="00B37701" w:rsidRDefault="00D95DD3" w:rsidP="00D95DD3">
      <w:pPr>
        <w:suppressAutoHyphens/>
        <w:rPr>
          <w:rFonts w:ascii="Times New Roman" w:hAnsi="Times New Roman"/>
          <w:sz w:val="22"/>
          <w:shd w:val="clear" w:color="auto" w:fill="FFFFFF"/>
        </w:rPr>
      </w:pPr>
    </w:p>
    <w:p w14:paraId="21497947" w14:textId="77777777" w:rsidR="00D95DD3" w:rsidRPr="00B37701" w:rsidRDefault="00D95DD3" w:rsidP="00D95DD3">
      <w:pPr>
        <w:suppressAutoHyphens/>
        <w:rPr>
          <w:rFonts w:ascii="Times New Roman" w:hAnsi="Times New Roman"/>
          <w:sz w:val="22"/>
          <w:shd w:val="clear" w:color="auto" w:fill="FFFFFF"/>
        </w:rPr>
      </w:pPr>
      <w:r w:rsidRPr="00B37701">
        <w:rPr>
          <w:rFonts w:ascii="Times New Roman" w:hAnsi="Times New Roman"/>
          <w:sz w:val="22"/>
          <w:shd w:val="clear" w:color="auto" w:fill="FFFFFF"/>
        </w:rPr>
        <w:t>11.  No questions of a sensitive nature are included on the Form 731.</w:t>
      </w:r>
    </w:p>
    <w:p w14:paraId="1ABE5F3A" w14:textId="77777777" w:rsidR="00D95DD3" w:rsidRPr="00B37701" w:rsidRDefault="00D95DD3" w:rsidP="00D95DD3">
      <w:pPr>
        <w:suppressAutoHyphens/>
        <w:rPr>
          <w:rFonts w:ascii="Times New Roman" w:hAnsi="Times New Roman"/>
          <w:sz w:val="22"/>
          <w:shd w:val="clear" w:color="auto" w:fill="FFFFFF"/>
        </w:rPr>
      </w:pPr>
    </w:p>
    <w:p w14:paraId="14580406" w14:textId="77777777" w:rsidR="00D95DD3" w:rsidRPr="00B37701" w:rsidRDefault="00D95DD3" w:rsidP="00D95DD3">
      <w:pPr>
        <w:pStyle w:val="BodyTextIndent"/>
        <w:rPr>
          <w:shd w:val="clear" w:color="auto" w:fill="FFFFFF"/>
        </w:rPr>
      </w:pPr>
      <w:r w:rsidRPr="00B37701">
        <w:rPr>
          <w:shd w:val="clear" w:color="auto" w:fill="FFFFFF"/>
        </w:rPr>
        <w:t xml:space="preserve">12. </w:t>
      </w:r>
      <w:r w:rsidRPr="00B37701">
        <w:rPr>
          <w:shd w:val="clear" w:color="auto" w:fill="FFFFFF"/>
        </w:rPr>
        <w:tab/>
        <w:t>The Commission has calculated the estimated burden for 22,250 responses from 3,740 respondents annually as follows:</w:t>
      </w:r>
    </w:p>
    <w:p w14:paraId="0F9F0664" w14:textId="77777777" w:rsidR="00D95DD3" w:rsidRPr="00B37701" w:rsidRDefault="00D95DD3" w:rsidP="00D95DD3">
      <w:pPr>
        <w:pStyle w:val="BodyTextIndent"/>
        <w:rPr>
          <w:shd w:val="clear" w:color="auto" w:fill="FFFFFF"/>
        </w:rPr>
      </w:pPr>
    </w:p>
    <w:p w14:paraId="62C4E43F" w14:textId="77777777" w:rsidR="00D95DD3" w:rsidRPr="00B37701" w:rsidRDefault="00D95DD3" w:rsidP="00A15381">
      <w:pPr>
        <w:pStyle w:val="BodyTextIndent"/>
        <w:numPr>
          <w:ilvl w:val="0"/>
          <w:numId w:val="21"/>
        </w:numPr>
        <w:tabs>
          <w:tab w:val="clear" w:pos="360"/>
        </w:tabs>
        <w:rPr>
          <w:shd w:val="clear" w:color="auto" w:fill="FFFFFF"/>
        </w:rPr>
      </w:pPr>
      <w:r w:rsidRPr="00B37701">
        <w:rPr>
          <w:shd w:val="clear" w:color="auto" w:fill="FFFFFF"/>
        </w:rPr>
        <w:t xml:space="preserve">200 RF equipment and device manufacturers or importers that file FCC Form 731 electronically with the FCC or with the TCBs for approval of their RF equipment, </w:t>
      </w:r>
      <w:r w:rsidR="00A15381" w:rsidRPr="00B37701">
        <w:rPr>
          <w:shd w:val="clear" w:color="auto" w:fill="FFFFFF"/>
        </w:rPr>
        <w:t xml:space="preserve">including 12 manufacturers subject to CAP Compliance. </w:t>
      </w:r>
    </w:p>
    <w:p w14:paraId="36752E63" w14:textId="77777777" w:rsidR="00D95DD3" w:rsidRPr="00B37701" w:rsidRDefault="00D95DD3" w:rsidP="00D95DD3">
      <w:pPr>
        <w:pStyle w:val="BodyTextIndent"/>
        <w:tabs>
          <w:tab w:val="clear" w:pos="360"/>
        </w:tabs>
        <w:ind w:left="720" w:firstLine="0"/>
        <w:rPr>
          <w:shd w:val="clear" w:color="auto" w:fill="FFFFFF"/>
        </w:rPr>
      </w:pPr>
    </w:p>
    <w:p w14:paraId="48815C36" w14:textId="77777777" w:rsidR="00D95DD3" w:rsidRPr="00B37701" w:rsidRDefault="00D95DD3" w:rsidP="00A15381">
      <w:pPr>
        <w:pStyle w:val="BodyTextIndent"/>
        <w:numPr>
          <w:ilvl w:val="0"/>
          <w:numId w:val="21"/>
        </w:numPr>
        <w:tabs>
          <w:tab w:val="clear" w:pos="360"/>
        </w:tabs>
        <w:rPr>
          <w:shd w:val="clear" w:color="auto" w:fill="FFFFFF"/>
        </w:rPr>
      </w:pPr>
      <w:r w:rsidRPr="00B37701">
        <w:rPr>
          <w:shd w:val="clear" w:color="auto" w:fill="FFFFFF"/>
        </w:rPr>
        <w:t>40 TCBs to review the RF equipment authorization requests on behalf of the FCC</w:t>
      </w:r>
    </w:p>
    <w:p w14:paraId="25BB7210" w14:textId="77777777" w:rsidR="00D95DD3" w:rsidRPr="00B37701" w:rsidRDefault="00D95DD3" w:rsidP="00D95DD3">
      <w:pPr>
        <w:pStyle w:val="ListParagraph"/>
        <w:rPr>
          <w:shd w:val="clear" w:color="auto" w:fill="FFFFFF"/>
        </w:rPr>
      </w:pPr>
    </w:p>
    <w:p w14:paraId="23139F9D" w14:textId="77777777" w:rsidR="00D95DD3" w:rsidRPr="00B37701" w:rsidRDefault="00D95DD3" w:rsidP="00A15381">
      <w:pPr>
        <w:pStyle w:val="BodyTextIndent"/>
        <w:numPr>
          <w:ilvl w:val="0"/>
          <w:numId w:val="21"/>
        </w:numPr>
        <w:tabs>
          <w:tab w:val="clear" w:pos="360"/>
        </w:tabs>
        <w:rPr>
          <w:shd w:val="clear" w:color="auto" w:fill="FFFFFF"/>
        </w:rPr>
      </w:pPr>
      <w:r w:rsidRPr="00B37701">
        <w:rPr>
          <w:shd w:val="clear" w:color="auto" w:fill="FFFFFF"/>
        </w:rPr>
        <w:t>3500 RF equipment and device manufacturers or importer who submit applications only to the TCBs for review and approval</w:t>
      </w:r>
    </w:p>
    <w:p w14:paraId="42DF0EAB" w14:textId="77777777" w:rsidR="00D95DD3" w:rsidRPr="00B37701" w:rsidRDefault="00D95DD3" w:rsidP="00D95DD3">
      <w:pPr>
        <w:pStyle w:val="BodyTextIndent"/>
        <w:rPr>
          <w:shd w:val="clear" w:color="auto" w:fill="FFFFFF"/>
        </w:rPr>
      </w:pPr>
    </w:p>
    <w:p w14:paraId="02429EA6" w14:textId="32544A12" w:rsidR="00D95DD3" w:rsidRPr="00B37701" w:rsidRDefault="00D95DD3" w:rsidP="00D95DD3">
      <w:pPr>
        <w:pStyle w:val="BodyTextIndent"/>
        <w:tabs>
          <w:tab w:val="clear" w:pos="360"/>
          <w:tab w:val="left" w:pos="3960"/>
        </w:tabs>
        <w:ind w:left="3780" w:hanging="3420"/>
        <w:rPr>
          <w:b/>
          <w:shd w:val="clear" w:color="auto" w:fill="FFFFFF"/>
        </w:rPr>
      </w:pPr>
      <w:r w:rsidRPr="00B37701">
        <w:rPr>
          <w:b/>
          <w:shd w:val="clear" w:color="auto" w:fill="FFFFFF"/>
        </w:rPr>
        <w:t>Total Number of Respondents: 200+40+3500 = 3,740</w:t>
      </w:r>
      <w:r w:rsidRPr="00B37701">
        <w:rPr>
          <w:shd w:val="clear" w:color="auto" w:fill="FFFFFF"/>
        </w:rPr>
        <w:t>.</w:t>
      </w:r>
    </w:p>
    <w:p w14:paraId="50CD08B1" w14:textId="77777777" w:rsidR="00D95DD3" w:rsidRPr="00B37701" w:rsidRDefault="00D95DD3" w:rsidP="00D95DD3">
      <w:pPr>
        <w:pStyle w:val="BodyTextIndent"/>
        <w:rPr>
          <w:b/>
          <w:shd w:val="clear" w:color="auto" w:fill="FFFFFF"/>
        </w:rPr>
      </w:pPr>
    </w:p>
    <w:p w14:paraId="64D34598" w14:textId="77777777" w:rsidR="00D95DD3" w:rsidRPr="00B37701" w:rsidRDefault="00D95DD3" w:rsidP="00D95DD3">
      <w:pPr>
        <w:pStyle w:val="BodyTextIndent"/>
        <w:tabs>
          <w:tab w:val="left" w:pos="3600"/>
        </w:tabs>
        <w:ind w:left="3690" w:hanging="3330"/>
        <w:rPr>
          <w:shd w:val="clear" w:color="auto" w:fill="FFFFFF"/>
        </w:rPr>
      </w:pPr>
      <w:r w:rsidRPr="00B37701">
        <w:rPr>
          <w:shd w:val="clear" w:color="auto" w:fill="FFFFFF"/>
        </w:rPr>
        <w:t xml:space="preserve">RF equipment/device manufacturers or importers and TCBs may file </w:t>
      </w:r>
      <w:r w:rsidRPr="00B37701">
        <w:rPr>
          <w:u w:val="single"/>
          <w:shd w:val="clear" w:color="auto" w:fill="FFFFFF"/>
        </w:rPr>
        <w:t>multiple</w:t>
      </w:r>
      <w:r w:rsidRPr="00B37701">
        <w:rPr>
          <w:shd w:val="clear" w:color="auto" w:fill="FFFFFF"/>
        </w:rPr>
        <w:t xml:space="preserve"> </w:t>
      </w:r>
      <w:r w:rsidRPr="00B37701">
        <w:rPr>
          <w:u w:val="single"/>
          <w:shd w:val="clear" w:color="auto" w:fill="FFFFFF"/>
        </w:rPr>
        <w:t>responses</w:t>
      </w:r>
      <w:r w:rsidRPr="00B37701">
        <w:rPr>
          <w:shd w:val="clear" w:color="auto" w:fill="FFFFFF"/>
        </w:rPr>
        <w:t xml:space="preserve"> annually. </w:t>
      </w:r>
    </w:p>
    <w:p w14:paraId="1821BA27" w14:textId="77777777" w:rsidR="00D95DD3" w:rsidRPr="00B37701" w:rsidRDefault="00D95DD3" w:rsidP="00D95DD3">
      <w:pPr>
        <w:pStyle w:val="BodyTextIndent"/>
        <w:tabs>
          <w:tab w:val="left" w:pos="3600"/>
        </w:tabs>
        <w:ind w:left="3690" w:hanging="3330"/>
        <w:rPr>
          <w:shd w:val="clear" w:color="auto" w:fill="FFFFFF"/>
        </w:rPr>
      </w:pPr>
    </w:p>
    <w:p w14:paraId="60EF2D27" w14:textId="77777777" w:rsidR="00D95DD3" w:rsidRPr="00B37701" w:rsidRDefault="00D95DD3" w:rsidP="00D95DD3">
      <w:pPr>
        <w:pStyle w:val="BodyTextIndent"/>
        <w:numPr>
          <w:ilvl w:val="0"/>
          <w:numId w:val="30"/>
        </w:numPr>
        <w:tabs>
          <w:tab w:val="left" w:pos="3600"/>
        </w:tabs>
        <w:rPr>
          <w:shd w:val="clear" w:color="auto" w:fill="FFFFFF"/>
        </w:rPr>
      </w:pPr>
      <w:r w:rsidRPr="00B37701">
        <w:rPr>
          <w:shd w:val="clear" w:color="auto" w:fill="FFFFFF"/>
        </w:rPr>
        <w:t>250 applications filed directly to the Commission</w:t>
      </w:r>
      <w:r w:rsidR="00DC3ACB" w:rsidRPr="00B37701">
        <w:rPr>
          <w:shd w:val="clear" w:color="auto" w:fill="FFFFFF"/>
        </w:rPr>
        <w:t>, including 12 manufacturers subject to CAP Compliance.</w:t>
      </w:r>
    </w:p>
    <w:p w14:paraId="52A419D8" w14:textId="77777777" w:rsidR="00D95DD3" w:rsidRPr="00B37701" w:rsidRDefault="00D95DD3" w:rsidP="00D95DD3">
      <w:pPr>
        <w:pStyle w:val="BodyTextIndent"/>
        <w:tabs>
          <w:tab w:val="left" w:pos="3600"/>
        </w:tabs>
        <w:ind w:left="720" w:firstLine="0"/>
        <w:rPr>
          <w:shd w:val="clear" w:color="auto" w:fill="FFFFFF"/>
        </w:rPr>
      </w:pPr>
    </w:p>
    <w:p w14:paraId="7C8043CA" w14:textId="77777777" w:rsidR="00D95DD3" w:rsidRPr="00B37701" w:rsidRDefault="00D95DD3" w:rsidP="00D95DD3">
      <w:pPr>
        <w:pStyle w:val="BodyTextIndent"/>
        <w:numPr>
          <w:ilvl w:val="0"/>
          <w:numId w:val="30"/>
        </w:numPr>
        <w:tabs>
          <w:tab w:val="left" w:pos="3600"/>
        </w:tabs>
        <w:rPr>
          <w:shd w:val="clear" w:color="auto" w:fill="FFFFFF"/>
        </w:rPr>
      </w:pPr>
      <w:r w:rsidRPr="00B37701">
        <w:rPr>
          <w:shd w:val="clear" w:color="auto" w:fill="FFFFFF"/>
        </w:rPr>
        <w:t>22,000 applications processed and reviewed by the TCBs on behalf of the applicants.</w:t>
      </w:r>
    </w:p>
    <w:p w14:paraId="5FB591CB" w14:textId="77777777" w:rsidR="00D95DD3" w:rsidRPr="00B37701" w:rsidRDefault="00D95DD3" w:rsidP="00D95DD3">
      <w:pPr>
        <w:pStyle w:val="BodyTextIndent"/>
        <w:tabs>
          <w:tab w:val="left" w:pos="3600"/>
        </w:tabs>
        <w:ind w:left="720" w:firstLine="0"/>
        <w:rPr>
          <w:shd w:val="clear" w:color="auto" w:fill="FFFFFF"/>
        </w:rPr>
      </w:pPr>
    </w:p>
    <w:p w14:paraId="53A70ADC" w14:textId="77777777" w:rsidR="00D95DD3" w:rsidRPr="00B37701" w:rsidRDefault="00D95DD3" w:rsidP="00D95DD3">
      <w:pPr>
        <w:pStyle w:val="BodyTextIndent"/>
        <w:tabs>
          <w:tab w:val="left" w:pos="3600"/>
        </w:tabs>
        <w:ind w:left="3690" w:hanging="3330"/>
        <w:rPr>
          <w:b/>
          <w:shd w:val="clear" w:color="auto" w:fill="FFFFFF"/>
        </w:rPr>
      </w:pPr>
    </w:p>
    <w:p w14:paraId="4A588C43" w14:textId="2F823D24" w:rsidR="00D95DD3" w:rsidRPr="00B37701" w:rsidRDefault="00584159" w:rsidP="00D95DD3">
      <w:pPr>
        <w:pStyle w:val="BodyTextIndent"/>
        <w:tabs>
          <w:tab w:val="left" w:pos="3600"/>
        </w:tabs>
        <w:ind w:left="3690" w:hanging="3330"/>
        <w:rPr>
          <w:b/>
          <w:shd w:val="clear" w:color="auto" w:fill="FFFFFF"/>
        </w:rPr>
      </w:pPr>
      <w:r>
        <w:rPr>
          <w:b/>
          <w:shd w:val="clear" w:color="auto" w:fill="FFFFFF"/>
        </w:rPr>
        <w:t xml:space="preserve">Total Number of Responses: </w:t>
      </w:r>
      <w:r w:rsidR="00D95DD3" w:rsidRPr="00B37701">
        <w:rPr>
          <w:b/>
          <w:shd w:val="clear" w:color="auto" w:fill="FFFFFF"/>
        </w:rPr>
        <w:t>250+ 22,000 = 22,250.</w:t>
      </w:r>
    </w:p>
    <w:p w14:paraId="4209C739" w14:textId="77777777" w:rsidR="00D95DD3" w:rsidRPr="00B37701" w:rsidRDefault="00D95DD3" w:rsidP="00D95DD3">
      <w:pPr>
        <w:pStyle w:val="BodyTextIndent"/>
        <w:tabs>
          <w:tab w:val="left" w:pos="3600"/>
        </w:tabs>
        <w:ind w:left="3690" w:hanging="3330"/>
        <w:rPr>
          <w:b/>
          <w:shd w:val="clear" w:color="auto" w:fill="FFFFFF"/>
        </w:rPr>
      </w:pPr>
    </w:p>
    <w:p w14:paraId="0C2CAA3B" w14:textId="77777777" w:rsidR="00D95DD3" w:rsidRPr="00B37701" w:rsidRDefault="00D95DD3" w:rsidP="00D95DD3">
      <w:pPr>
        <w:pStyle w:val="BodyTextIndent"/>
        <w:ind w:firstLine="0"/>
        <w:rPr>
          <w:shd w:val="clear" w:color="auto" w:fill="FFFFFF"/>
        </w:rPr>
      </w:pPr>
      <w:r w:rsidRPr="00B37701">
        <w:rPr>
          <w:shd w:val="clear" w:color="auto" w:fill="FFFFFF"/>
        </w:rPr>
        <w:t>The Commission estimates the total annual hourly burden ranges from 15 to 100 hours, due to the range of complexity of the required measurement test reports, with the average time being 35 hours</w:t>
      </w:r>
      <w:r w:rsidR="00A15381" w:rsidRPr="00B37701">
        <w:rPr>
          <w:shd w:val="clear" w:color="auto" w:fill="FFFFFF"/>
        </w:rPr>
        <w:t>, including submission of documents demonstrating CAP Compliance</w:t>
      </w:r>
      <w:r w:rsidRPr="00B37701">
        <w:rPr>
          <w:shd w:val="clear" w:color="auto" w:fill="FFFFFF"/>
        </w:rPr>
        <w:t xml:space="preserve">.  </w:t>
      </w:r>
    </w:p>
    <w:p w14:paraId="288B48B7" w14:textId="77777777" w:rsidR="00D95DD3" w:rsidRPr="00B37701" w:rsidRDefault="00D95DD3" w:rsidP="00D95DD3">
      <w:pPr>
        <w:pStyle w:val="BodyTextIndent"/>
        <w:ind w:firstLine="0"/>
        <w:rPr>
          <w:shd w:val="clear" w:color="auto" w:fill="FFFFFF"/>
        </w:rPr>
      </w:pPr>
      <w:r w:rsidRPr="00B37701">
        <w:rPr>
          <w:shd w:val="clear" w:color="auto" w:fill="FFFFFF"/>
        </w:rPr>
        <w:t xml:space="preserve">The Commission bases its estimate on:  </w:t>
      </w:r>
    </w:p>
    <w:p w14:paraId="02715F90" w14:textId="77777777" w:rsidR="00D95DD3" w:rsidRPr="00B37701" w:rsidRDefault="00D95DD3" w:rsidP="00D95DD3">
      <w:pPr>
        <w:pStyle w:val="BodyTextIndent"/>
        <w:ind w:firstLine="0"/>
        <w:rPr>
          <w:shd w:val="clear" w:color="auto" w:fill="FFFFFF"/>
        </w:rPr>
      </w:pPr>
      <w:r w:rsidRPr="00B37701">
        <w:rPr>
          <w:shd w:val="clear" w:color="auto" w:fill="FFFFFF"/>
        </w:rPr>
        <w:t xml:space="preserve"> </w:t>
      </w:r>
    </w:p>
    <w:p w14:paraId="526BCAF0" w14:textId="77777777" w:rsidR="00D95DD3" w:rsidRPr="00B37701" w:rsidRDefault="00D95DD3" w:rsidP="00D95DD3">
      <w:pPr>
        <w:pStyle w:val="BodyTextIndent"/>
        <w:numPr>
          <w:ilvl w:val="0"/>
          <w:numId w:val="20"/>
        </w:numPr>
        <w:tabs>
          <w:tab w:val="clear" w:pos="360"/>
        </w:tabs>
        <w:rPr>
          <w:shd w:val="clear" w:color="auto" w:fill="FFFFFF"/>
        </w:rPr>
      </w:pPr>
      <w:r w:rsidRPr="00B37701">
        <w:rPr>
          <w:shd w:val="clear" w:color="auto" w:fill="FFFFFF"/>
        </w:rPr>
        <w:t>The amount of time that the RF equipment manufacturers and importers (respondents) require to complete the Form 731 and to submit it to the Commission based on:</w:t>
      </w:r>
    </w:p>
    <w:p w14:paraId="0C5538CD" w14:textId="77777777" w:rsidR="00D95DD3" w:rsidRPr="00B37701" w:rsidRDefault="00D95DD3" w:rsidP="00D95DD3">
      <w:pPr>
        <w:pStyle w:val="BodyTextIndent"/>
        <w:tabs>
          <w:tab w:val="clear" w:pos="360"/>
        </w:tabs>
        <w:ind w:left="720" w:firstLine="0"/>
        <w:rPr>
          <w:shd w:val="clear" w:color="auto" w:fill="FFFFFF"/>
        </w:rPr>
      </w:pPr>
    </w:p>
    <w:p w14:paraId="3C70D243" w14:textId="77777777" w:rsidR="00D95DD3" w:rsidRPr="00B37701" w:rsidRDefault="00D95DD3" w:rsidP="00D95DD3">
      <w:pPr>
        <w:pStyle w:val="BodyTextIndent"/>
        <w:numPr>
          <w:ilvl w:val="0"/>
          <w:numId w:val="19"/>
        </w:numPr>
        <w:tabs>
          <w:tab w:val="clear" w:pos="360"/>
          <w:tab w:val="left" w:pos="720"/>
          <w:tab w:val="left" w:pos="1080"/>
        </w:tabs>
        <w:rPr>
          <w:shd w:val="clear" w:color="auto" w:fill="FFFFFF"/>
        </w:rPr>
      </w:pPr>
      <w:r w:rsidRPr="00B37701">
        <w:rPr>
          <w:shd w:val="clear" w:color="auto" w:fill="FFFFFF"/>
        </w:rPr>
        <w:t xml:space="preserve">the type of equipment that is being marketed, and </w:t>
      </w:r>
    </w:p>
    <w:p w14:paraId="4F3F1A3F" w14:textId="77777777" w:rsidR="00D95DD3" w:rsidRPr="00B37701" w:rsidRDefault="00D95DD3" w:rsidP="00D95DD3">
      <w:pPr>
        <w:pStyle w:val="BodyTextIndent"/>
        <w:tabs>
          <w:tab w:val="clear" w:pos="360"/>
          <w:tab w:val="left" w:pos="720"/>
          <w:tab w:val="left" w:pos="1080"/>
        </w:tabs>
        <w:ind w:left="1440" w:firstLine="0"/>
        <w:rPr>
          <w:shd w:val="clear" w:color="auto" w:fill="FFFFFF"/>
        </w:rPr>
      </w:pPr>
    </w:p>
    <w:p w14:paraId="42DECEC9" w14:textId="77777777" w:rsidR="00D95DD3" w:rsidRPr="00B37701" w:rsidRDefault="00D95DD3" w:rsidP="00D95DD3">
      <w:pPr>
        <w:pStyle w:val="BodyTextIndent"/>
        <w:numPr>
          <w:ilvl w:val="0"/>
          <w:numId w:val="19"/>
        </w:numPr>
        <w:tabs>
          <w:tab w:val="clear" w:pos="360"/>
          <w:tab w:val="clear" w:pos="1440"/>
          <w:tab w:val="left" w:pos="720"/>
          <w:tab w:val="num" w:pos="1080"/>
        </w:tabs>
        <w:ind w:left="1080" w:hanging="360"/>
        <w:rPr>
          <w:shd w:val="clear" w:color="auto" w:fill="FFFFFF"/>
        </w:rPr>
      </w:pPr>
      <w:r w:rsidRPr="00B37701">
        <w:rPr>
          <w:shd w:val="clear" w:color="auto" w:fill="FFFFFF"/>
        </w:rPr>
        <w:t>the type of authorization the RF equipment manufacturer or importer (respondent) requests.</w:t>
      </w:r>
    </w:p>
    <w:p w14:paraId="78AFBE12" w14:textId="77777777" w:rsidR="00D95DD3" w:rsidRPr="00B37701" w:rsidRDefault="00D95DD3" w:rsidP="00D95DD3">
      <w:pPr>
        <w:pStyle w:val="BodyTextIndent"/>
        <w:tabs>
          <w:tab w:val="clear" w:pos="360"/>
          <w:tab w:val="left" w:pos="720"/>
        </w:tabs>
        <w:rPr>
          <w:shd w:val="clear" w:color="auto" w:fill="FFFFFF"/>
        </w:rPr>
      </w:pPr>
      <w:r w:rsidRPr="00B37701">
        <w:rPr>
          <w:shd w:val="clear" w:color="auto" w:fill="FFFFFF"/>
        </w:rPr>
        <w:t xml:space="preserve">  </w:t>
      </w:r>
    </w:p>
    <w:p w14:paraId="091BBC91" w14:textId="77777777" w:rsidR="00D95DD3" w:rsidRPr="00B37701" w:rsidRDefault="00D95DD3" w:rsidP="00D95DD3">
      <w:pPr>
        <w:pStyle w:val="BodyTextIndent"/>
        <w:numPr>
          <w:ilvl w:val="0"/>
          <w:numId w:val="20"/>
        </w:numPr>
        <w:tabs>
          <w:tab w:val="clear" w:pos="360"/>
        </w:tabs>
        <w:rPr>
          <w:shd w:val="clear" w:color="auto" w:fill="FFFFFF"/>
        </w:rPr>
      </w:pPr>
      <w:r w:rsidRPr="00B37701">
        <w:rPr>
          <w:shd w:val="clear" w:color="auto" w:fill="FFFFFF"/>
        </w:rPr>
        <w:t xml:space="preserve">The amount of time that the TCBs require to evaluate the submissions and to grant authorization on behalf of the Commission. </w:t>
      </w:r>
    </w:p>
    <w:p w14:paraId="081DBC41" w14:textId="77777777" w:rsidR="00D95DD3" w:rsidRPr="00B37701" w:rsidRDefault="00D95DD3" w:rsidP="00D95DD3">
      <w:pPr>
        <w:pStyle w:val="BodyTextIndent"/>
        <w:ind w:left="0" w:firstLine="0"/>
        <w:rPr>
          <w:shd w:val="clear" w:color="auto" w:fill="FFFFFF"/>
        </w:rPr>
      </w:pPr>
    </w:p>
    <w:p w14:paraId="77CBB837" w14:textId="77777777" w:rsidR="00D95DD3" w:rsidRPr="00B37701" w:rsidRDefault="00D95DD3" w:rsidP="00D95DD3">
      <w:pPr>
        <w:pStyle w:val="BodyTextIndent"/>
        <w:ind w:firstLine="0"/>
        <w:rPr>
          <w:shd w:val="clear" w:color="auto" w:fill="FFFFFF"/>
        </w:rPr>
      </w:pPr>
      <w:r w:rsidRPr="00B37701">
        <w:rPr>
          <w:shd w:val="clear" w:color="auto" w:fill="FFFFFF"/>
        </w:rPr>
        <w:t>The Commission bases its estimate on the total annual hourly burden as follows:</w:t>
      </w:r>
    </w:p>
    <w:p w14:paraId="5D67156F" w14:textId="77777777" w:rsidR="00D95DD3" w:rsidRPr="00B37701" w:rsidRDefault="00D95DD3" w:rsidP="00D95DD3">
      <w:pPr>
        <w:pStyle w:val="BodyTextIndent"/>
        <w:ind w:firstLine="0"/>
        <w:rPr>
          <w:shd w:val="clear" w:color="auto" w:fill="FFFFFF"/>
        </w:rPr>
      </w:pPr>
    </w:p>
    <w:p w14:paraId="56AE1C1D" w14:textId="77777777" w:rsidR="00D95DD3" w:rsidRPr="00B37701" w:rsidRDefault="00D95DD3" w:rsidP="00D95DD3">
      <w:pPr>
        <w:pStyle w:val="BodyTextIndent"/>
        <w:numPr>
          <w:ilvl w:val="0"/>
          <w:numId w:val="21"/>
        </w:numPr>
        <w:tabs>
          <w:tab w:val="clear" w:pos="360"/>
        </w:tabs>
        <w:rPr>
          <w:shd w:val="clear" w:color="auto" w:fill="FFFFFF"/>
        </w:rPr>
      </w:pPr>
      <w:r w:rsidRPr="00B37701">
        <w:rPr>
          <w:shd w:val="clear" w:color="auto" w:fill="FFFFFF"/>
        </w:rPr>
        <w:t>3,700 RF equipment manufacturers and importers</w:t>
      </w:r>
      <w:r w:rsidR="00DC3ACB" w:rsidRPr="00B37701">
        <w:rPr>
          <w:shd w:val="clear" w:color="auto" w:fill="FFFFFF"/>
        </w:rPr>
        <w:t>, including 12 manufacturers subject to CAP Compliance,</w:t>
      </w:r>
      <w:r w:rsidRPr="00B37701">
        <w:rPr>
          <w:shd w:val="clear" w:color="auto" w:fill="FFFFFF"/>
        </w:rPr>
        <w:t xml:space="preserve"> and 40 TCBs may make multiple submissions annually;</w:t>
      </w:r>
    </w:p>
    <w:p w14:paraId="707967BD" w14:textId="77777777" w:rsidR="00D95DD3" w:rsidRPr="00B37701" w:rsidRDefault="00D95DD3" w:rsidP="00D95DD3">
      <w:pPr>
        <w:pStyle w:val="BodyTextIndent"/>
        <w:tabs>
          <w:tab w:val="clear" w:pos="360"/>
          <w:tab w:val="left" w:pos="720"/>
        </w:tabs>
        <w:ind w:firstLine="0"/>
        <w:rPr>
          <w:shd w:val="clear" w:color="auto" w:fill="FFFFFF"/>
        </w:rPr>
      </w:pPr>
    </w:p>
    <w:p w14:paraId="7C8DAA61" w14:textId="77777777" w:rsidR="00D95DD3" w:rsidRPr="00B37701" w:rsidRDefault="00D95DD3" w:rsidP="00D95DD3">
      <w:pPr>
        <w:pStyle w:val="BodyTextIndent"/>
        <w:numPr>
          <w:ilvl w:val="0"/>
          <w:numId w:val="21"/>
        </w:numPr>
        <w:tabs>
          <w:tab w:val="clear" w:pos="360"/>
        </w:tabs>
        <w:rPr>
          <w:shd w:val="clear" w:color="auto" w:fill="FFFFFF"/>
        </w:rPr>
      </w:pPr>
      <w:r w:rsidRPr="00B37701">
        <w:rPr>
          <w:shd w:val="clear" w:color="auto" w:fill="FFFFFF"/>
        </w:rPr>
        <w:t>The Commission estimates that approximately 22,500 submissions are made annually:</w:t>
      </w:r>
    </w:p>
    <w:p w14:paraId="61CE3AA8" w14:textId="77777777" w:rsidR="00D95DD3" w:rsidRPr="00B37701" w:rsidRDefault="00D95DD3" w:rsidP="00D95DD3">
      <w:pPr>
        <w:pStyle w:val="BodyTextIndent"/>
        <w:tabs>
          <w:tab w:val="clear" w:pos="360"/>
        </w:tabs>
        <w:ind w:left="0" w:firstLine="0"/>
        <w:rPr>
          <w:shd w:val="clear" w:color="auto" w:fill="FFFFFF"/>
        </w:rPr>
      </w:pPr>
    </w:p>
    <w:p w14:paraId="3FAD1CC4" w14:textId="77777777" w:rsidR="00D95DD3" w:rsidRPr="00B37701" w:rsidRDefault="00D95DD3" w:rsidP="00D95DD3">
      <w:pPr>
        <w:pStyle w:val="BodyTextIndent"/>
        <w:numPr>
          <w:ilvl w:val="1"/>
          <w:numId w:val="21"/>
        </w:numPr>
        <w:tabs>
          <w:tab w:val="clear" w:pos="360"/>
          <w:tab w:val="left" w:pos="1080"/>
        </w:tabs>
        <w:ind w:hanging="1080"/>
        <w:rPr>
          <w:shd w:val="clear" w:color="auto" w:fill="FFFFFF"/>
        </w:rPr>
      </w:pPr>
      <w:r w:rsidRPr="00B37701">
        <w:rPr>
          <w:shd w:val="clear" w:color="auto" w:fill="FFFFFF"/>
        </w:rPr>
        <w:t xml:space="preserve">by the RF equipment manufacturers and importers directly to the FCC, or </w:t>
      </w:r>
    </w:p>
    <w:p w14:paraId="6F356DF5" w14:textId="77777777" w:rsidR="00D95DD3" w:rsidRPr="00B37701" w:rsidRDefault="00D95DD3" w:rsidP="00D95DD3">
      <w:pPr>
        <w:pStyle w:val="BodyTextIndent"/>
        <w:tabs>
          <w:tab w:val="clear" w:pos="360"/>
          <w:tab w:val="left" w:pos="1080"/>
        </w:tabs>
        <w:ind w:left="720" w:firstLine="0"/>
        <w:rPr>
          <w:shd w:val="clear" w:color="auto" w:fill="FFFFFF"/>
        </w:rPr>
      </w:pPr>
    </w:p>
    <w:p w14:paraId="6FC83947" w14:textId="77777777" w:rsidR="00D95DD3" w:rsidRPr="00B37701" w:rsidRDefault="00D95DD3" w:rsidP="00D95DD3">
      <w:pPr>
        <w:pStyle w:val="BodyTextIndent"/>
        <w:numPr>
          <w:ilvl w:val="1"/>
          <w:numId w:val="21"/>
        </w:numPr>
        <w:tabs>
          <w:tab w:val="clear" w:pos="360"/>
          <w:tab w:val="left" w:pos="1080"/>
        </w:tabs>
        <w:ind w:hanging="1080"/>
        <w:rPr>
          <w:shd w:val="clear" w:color="auto" w:fill="FFFFFF"/>
        </w:rPr>
      </w:pPr>
      <w:r w:rsidRPr="00B37701">
        <w:rPr>
          <w:shd w:val="clear" w:color="auto" w:fill="FFFFFF"/>
        </w:rPr>
        <w:t>by the TCBs on behalf of  the FCC.</w:t>
      </w:r>
    </w:p>
    <w:p w14:paraId="6F4A3A92" w14:textId="77777777" w:rsidR="00D95DD3" w:rsidRPr="00B37701" w:rsidRDefault="00D95DD3" w:rsidP="00D95DD3">
      <w:pPr>
        <w:pStyle w:val="BodyTextIndent"/>
        <w:tabs>
          <w:tab w:val="clear" w:pos="360"/>
        </w:tabs>
        <w:ind w:left="0" w:firstLine="0"/>
        <w:rPr>
          <w:shd w:val="clear" w:color="auto" w:fill="FFFFFF"/>
        </w:rPr>
      </w:pPr>
    </w:p>
    <w:p w14:paraId="0DB5F4E5" w14:textId="77777777" w:rsidR="00D95DD3" w:rsidRPr="00B37701" w:rsidRDefault="00D95DD3" w:rsidP="00D95DD3">
      <w:pPr>
        <w:pStyle w:val="BodyTextIndent"/>
        <w:numPr>
          <w:ilvl w:val="0"/>
          <w:numId w:val="21"/>
        </w:numPr>
        <w:tabs>
          <w:tab w:val="clear" w:pos="360"/>
        </w:tabs>
        <w:rPr>
          <w:shd w:val="clear" w:color="auto" w:fill="FFFFFF"/>
        </w:rPr>
      </w:pPr>
      <w:r w:rsidRPr="00B37701">
        <w:rPr>
          <w:shd w:val="clear" w:color="auto" w:fill="FFFFFF"/>
        </w:rPr>
        <w:t>In this instance, the Commission has calculated the annual burden based on the number of responses annually rather than the number of respondents.</w:t>
      </w:r>
    </w:p>
    <w:p w14:paraId="1880A06E" w14:textId="77777777" w:rsidR="00D95DD3" w:rsidRPr="00B37701" w:rsidRDefault="00D95DD3" w:rsidP="00D95DD3">
      <w:pPr>
        <w:suppressAutoHyphens/>
        <w:ind w:left="360"/>
        <w:rPr>
          <w:shd w:val="clear" w:color="auto" w:fill="FFFFFF"/>
        </w:rPr>
      </w:pPr>
    </w:p>
    <w:p w14:paraId="19974805" w14:textId="32705D6E" w:rsidR="00D95DD3" w:rsidRPr="00584159" w:rsidRDefault="00D95DD3" w:rsidP="00D95DD3">
      <w:pPr>
        <w:suppressAutoHyphens/>
        <w:ind w:left="360"/>
        <w:rPr>
          <w:rFonts w:ascii="Times New Roman" w:hAnsi="Times New Roman"/>
          <w:b/>
          <w:sz w:val="22"/>
          <w:shd w:val="clear" w:color="auto" w:fill="FFFFFF"/>
        </w:rPr>
      </w:pPr>
      <w:r w:rsidRPr="00B37701">
        <w:rPr>
          <w:rFonts w:ascii="Times New Roman" w:hAnsi="Times New Roman"/>
          <w:b/>
          <w:sz w:val="22"/>
          <w:shd w:val="clear" w:color="auto" w:fill="FFFFFF"/>
        </w:rPr>
        <w:t>Total Annual Hour Burden:</w:t>
      </w:r>
      <w:r w:rsidRPr="00B37701">
        <w:rPr>
          <w:rFonts w:ascii="Times New Roman" w:hAnsi="Times New Roman"/>
          <w:sz w:val="22"/>
          <w:shd w:val="clear" w:color="auto" w:fill="FFFFFF"/>
        </w:rPr>
        <w:t xml:space="preserve"> </w:t>
      </w:r>
      <w:r w:rsidR="00584159">
        <w:rPr>
          <w:rFonts w:ascii="Times New Roman" w:hAnsi="Times New Roman"/>
          <w:b/>
          <w:sz w:val="22"/>
          <w:shd w:val="clear" w:color="auto" w:fill="FFFFFF"/>
        </w:rPr>
        <w:t>778,750 hours</w:t>
      </w:r>
    </w:p>
    <w:p w14:paraId="5BB2BA29" w14:textId="77777777" w:rsidR="00D95DD3" w:rsidRPr="00B37701" w:rsidRDefault="00D95DD3" w:rsidP="00D95DD3">
      <w:pPr>
        <w:suppressAutoHyphens/>
        <w:ind w:left="360"/>
        <w:rPr>
          <w:rFonts w:ascii="Times New Roman" w:hAnsi="Times New Roman"/>
          <w:sz w:val="22"/>
          <w:shd w:val="clear" w:color="auto" w:fill="FFFFFF"/>
        </w:rPr>
      </w:pPr>
    </w:p>
    <w:p w14:paraId="729CA8A2" w14:textId="77777777" w:rsidR="009B0751" w:rsidRPr="00B37701" w:rsidRDefault="00D95DD3" w:rsidP="00A15381">
      <w:pPr>
        <w:suppressAutoHyphens/>
        <w:ind w:left="360"/>
        <w:rPr>
          <w:rFonts w:ascii="Times New Roman" w:hAnsi="Times New Roman"/>
          <w:sz w:val="22"/>
          <w:shd w:val="clear" w:color="auto" w:fill="FFFFFF"/>
        </w:rPr>
      </w:pPr>
      <w:r w:rsidRPr="00B37701">
        <w:rPr>
          <w:rFonts w:ascii="Times New Roman" w:hAnsi="Times New Roman"/>
          <w:sz w:val="22"/>
          <w:shd w:val="clear" w:color="auto" w:fill="FFFFFF"/>
        </w:rPr>
        <w:t>22,250 responses (RF submissions and TCB submissions) x 35 hours/application =</w:t>
      </w:r>
      <w:r w:rsidRPr="00B37701">
        <w:rPr>
          <w:rFonts w:ascii="Times New Roman" w:hAnsi="Times New Roman"/>
          <w:b/>
          <w:sz w:val="22"/>
          <w:shd w:val="clear" w:color="auto" w:fill="FFFFFF"/>
        </w:rPr>
        <w:t xml:space="preserve"> </w:t>
      </w:r>
      <w:r w:rsidRPr="00B37701">
        <w:rPr>
          <w:rFonts w:ascii="Times New Roman" w:hAnsi="Times New Roman"/>
          <w:sz w:val="22"/>
          <w:shd w:val="clear" w:color="auto" w:fill="FFFFFF"/>
        </w:rPr>
        <w:t>778,750 hrs.</w:t>
      </w:r>
    </w:p>
    <w:p w14:paraId="7EFE44B6" w14:textId="77777777" w:rsidR="009B0751" w:rsidRPr="00B37701" w:rsidRDefault="009B0751" w:rsidP="00D95DD3">
      <w:pPr>
        <w:suppressAutoHyphens/>
        <w:ind w:left="360"/>
        <w:rPr>
          <w:rFonts w:ascii="Times New Roman" w:hAnsi="Times New Roman"/>
          <w:b/>
          <w:sz w:val="22"/>
          <w:shd w:val="clear" w:color="auto" w:fill="FFFFFF"/>
        </w:rPr>
      </w:pPr>
    </w:p>
    <w:p w14:paraId="7B9EEFAD" w14:textId="77777777" w:rsidR="00D95DD3" w:rsidRPr="00B37701" w:rsidRDefault="00D95DD3" w:rsidP="00D95DD3">
      <w:pPr>
        <w:pStyle w:val="BodyTextIndent"/>
        <w:tabs>
          <w:tab w:val="clear" w:pos="360"/>
        </w:tabs>
        <w:ind w:left="630" w:hanging="630"/>
        <w:rPr>
          <w:shd w:val="clear" w:color="auto" w:fill="FFFFFF"/>
        </w:rPr>
      </w:pPr>
      <w:r w:rsidRPr="00B37701">
        <w:rPr>
          <w:shd w:val="clear" w:color="auto" w:fill="FFFFFF"/>
        </w:rPr>
        <w:t>13. (a) Capital and start-up costs include the cost for hardware and software for providing the information to the Commission:</w:t>
      </w:r>
    </w:p>
    <w:p w14:paraId="1B5DBFE7" w14:textId="77777777" w:rsidR="00D95DD3" w:rsidRPr="00B37701" w:rsidRDefault="00D95DD3" w:rsidP="00D95DD3">
      <w:pPr>
        <w:pStyle w:val="BodyTextIndent"/>
        <w:tabs>
          <w:tab w:val="clear" w:pos="360"/>
        </w:tabs>
        <w:ind w:left="630" w:hanging="630"/>
        <w:rPr>
          <w:shd w:val="clear" w:color="auto" w:fill="FFFFFF"/>
        </w:rPr>
      </w:pPr>
    </w:p>
    <w:p w14:paraId="7697C4BA" w14:textId="77777777" w:rsidR="00D95DD3" w:rsidRPr="00B37701" w:rsidRDefault="00D95DD3" w:rsidP="00D95DD3">
      <w:pPr>
        <w:pStyle w:val="BodyTextIndent"/>
        <w:tabs>
          <w:tab w:val="clear" w:pos="360"/>
        </w:tabs>
        <w:ind w:left="900" w:hanging="270"/>
        <w:rPr>
          <w:shd w:val="clear" w:color="auto" w:fill="FFFFFF"/>
        </w:rPr>
      </w:pPr>
      <w:r w:rsidRPr="00B37701">
        <w:rPr>
          <w:shd w:val="clear" w:color="auto" w:fill="FFFFFF"/>
        </w:rPr>
        <w:t xml:space="preserve">(i) The Commission estimates these costs to be $5,000 per respondent who submits information directly to the Commission.  </w:t>
      </w:r>
    </w:p>
    <w:p w14:paraId="3762FC2C" w14:textId="77777777" w:rsidR="00D95DD3" w:rsidRPr="00B37701" w:rsidRDefault="00D95DD3" w:rsidP="00D95DD3">
      <w:pPr>
        <w:pStyle w:val="BodyTextIndent"/>
        <w:tabs>
          <w:tab w:val="clear" w:pos="360"/>
        </w:tabs>
        <w:ind w:left="900" w:hanging="270"/>
        <w:rPr>
          <w:shd w:val="clear" w:color="auto" w:fill="FFFFFF"/>
        </w:rPr>
      </w:pPr>
    </w:p>
    <w:p w14:paraId="6B70ED56" w14:textId="77777777" w:rsidR="00D95DD3" w:rsidRPr="00B37701" w:rsidRDefault="00D95DD3" w:rsidP="00D95DD3">
      <w:pPr>
        <w:pStyle w:val="BodyTextIndent"/>
        <w:tabs>
          <w:tab w:val="clear" w:pos="360"/>
        </w:tabs>
        <w:ind w:left="900" w:hanging="270"/>
        <w:rPr>
          <w:shd w:val="clear" w:color="auto" w:fill="FFFFFF"/>
        </w:rPr>
      </w:pPr>
      <w:r w:rsidRPr="00B37701">
        <w:rPr>
          <w:shd w:val="clear" w:color="auto" w:fill="FFFFFF"/>
        </w:rPr>
        <w:t xml:space="preserve">(ii) These respondents include those applicants filing directly with the FCC, and approved TCBs filing applicant information prior to issue a grant of authorization on behalf of the Commission. </w:t>
      </w:r>
    </w:p>
    <w:p w14:paraId="664DF5C6" w14:textId="77777777" w:rsidR="00D95DD3" w:rsidRPr="00B37701" w:rsidRDefault="00D95DD3" w:rsidP="00D95DD3">
      <w:pPr>
        <w:pStyle w:val="BodyTextIndent"/>
        <w:tabs>
          <w:tab w:val="clear" w:pos="360"/>
        </w:tabs>
        <w:rPr>
          <w:shd w:val="clear" w:color="auto" w:fill="FFFFFF"/>
        </w:rPr>
      </w:pPr>
    </w:p>
    <w:p w14:paraId="57DA9EBF" w14:textId="77777777" w:rsidR="00D95DD3" w:rsidRPr="00B37701" w:rsidRDefault="00D95DD3" w:rsidP="00D95DD3">
      <w:pPr>
        <w:pStyle w:val="BodyTextIndent"/>
        <w:tabs>
          <w:tab w:val="clear" w:pos="360"/>
        </w:tabs>
        <w:rPr>
          <w:shd w:val="clear" w:color="auto" w:fill="FFFFFF"/>
        </w:rPr>
      </w:pPr>
      <w:r w:rsidRPr="00B37701">
        <w:rPr>
          <w:shd w:val="clear" w:color="auto" w:fill="FFFFFF"/>
        </w:rPr>
        <w:tab/>
        <w:t>Number of respondents filing FCC Form 731 directly with the FCC</w:t>
      </w:r>
      <w:r w:rsidRPr="00B37701">
        <w:rPr>
          <w:shd w:val="clear" w:color="auto" w:fill="FFFFFF"/>
        </w:rPr>
        <w:tab/>
        <w:t>200</w:t>
      </w:r>
    </w:p>
    <w:p w14:paraId="7908DBDA" w14:textId="77777777" w:rsidR="00D95DD3" w:rsidRPr="00B37701" w:rsidRDefault="00D95DD3" w:rsidP="00D95DD3">
      <w:pPr>
        <w:pStyle w:val="BodyTextIndent"/>
        <w:tabs>
          <w:tab w:val="clear" w:pos="360"/>
        </w:tabs>
        <w:rPr>
          <w:shd w:val="clear" w:color="auto" w:fill="FFFFFF"/>
        </w:rPr>
      </w:pPr>
      <w:r w:rsidRPr="00B37701">
        <w:rPr>
          <w:shd w:val="clear" w:color="auto" w:fill="FFFFFF"/>
        </w:rPr>
        <w:tab/>
        <w:t>Number of TCB respondents filing 22,000 applications with the FCC</w:t>
      </w:r>
      <w:r w:rsidRPr="00B37701">
        <w:rPr>
          <w:shd w:val="clear" w:color="auto" w:fill="FFFFFF"/>
        </w:rPr>
        <w:tab/>
      </w:r>
      <w:r w:rsidRPr="00B37701">
        <w:rPr>
          <w:u w:val="single"/>
          <w:shd w:val="clear" w:color="auto" w:fill="FFFFFF"/>
        </w:rPr>
        <w:t xml:space="preserve">  40</w:t>
      </w:r>
      <w:r w:rsidRPr="00B37701">
        <w:rPr>
          <w:shd w:val="clear" w:color="auto" w:fill="FFFFFF"/>
        </w:rPr>
        <w:t xml:space="preserve"> </w:t>
      </w:r>
    </w:p>
    <w:p w14:paraId="63E72B8F" w14:textId="3F262F44" w:rsidR="00D95DD3" w:rsidRPr="00B37701" w:rsidRDefault="00D95DD3" w:rsidP="00D95DD3">
      <w:pPr>
        <w:pStyle w:val="BodyTextIndent"/>
        <w:tabs>
          <w:tab w:val="clear" w:pos="360"/>
        </w:tabs>
        <w:rPr>
          <w:shd w:val="clear" w:color="auto" w:fill="FFFFFF"/>
        </w:rPr>
      </w:pPr>
      <w:r w:rsidRPr="00B37701">
        <w:rPr>
          <w:shd w:val="clear" w:color="auto" w:fill="FFFFFF"/>
        </w:rPr>
        <w:tab/>
        <w:t>Total Respondents filing with the Commission</w:t>
      </w:r>
      <w:r w:rsidRPr="00B37701">
        <w:rPr>
          <w:shd w:val="clear" w:color="auto" w:fill="FFFFFF"/>
        </w:rPr>
        <w:tab/>
      </w:r>
      <w:r w:rsidRPr="00B37701">
        <w:rPr>
          <w:shd w:val="clear" w:color="auto" w:fill="FFFFFF"/>
        </w:rPr>
        <w:tab/>
      </w:r>
      <w:r w:rsidRPr="00B37701">
        <w:rPr>
          <w:shd w:val="clear" w:color="auto" w:fill="FFFFFF"/>
        </w:rPr>
        <w:tab/>
        <w:t>240</w:t>
      </w:r>
    </w:p>
    <w:p w14:paraId="367F0669" w14:textId="77777777" w:rsidR="00D95DD3" w:rsidRPr="00B37701" w:rsidRDefault="00D95DD3" w:rsidP="00D95DD3">
      <w:pPr>
        <w:pStyle w:val="BodyTextIndent"/>
        <w:tabs>
          <w:tab w:val="clear" w:pos="360"/>
        </w:tabs>
        <w:ind w:left="0" w:firstLine="0"/>
        <w:rPr>
          <w:shd w:val="clear" w:color="auto" w:fill="FFFFFF"/>
        </w:rPr>
      </w:pPr>
    </w:p>
    <w:p w14:paraId="4225AE7B" w14:textId="77777777" w:rsidR="00D95DD3" w:rsidRPr="00B37701" w:rsidRDefault="00D95DD3" w:rsidP="00D95DD3">
      <w:pPr>
        <w:pStyle w:val="BodyTextIndent"/>
        <w:tabs>
          <w:tab w:val="clear" w:pos="360"/>
        </w:tabs>
        <w:ind w:left="0" w:firstLine="720"/>
        <w:rPr>
          <w:b/>
          <w:shd w:val="clear" w:color="auto" w:fill="FFFFFF"/>
        </w:rPr>
      </w:pPr>
      <w:r w:rsidRPr="00B37701">
        <w:rPr>
          <w:b/>
          <w:shd w:val="clear" w:color="auto" w:fill="FFFFFF"/>
        </w:rPr>
        <w:t>Capital and Start –up costs:</w:t>
      </w:r>
    </w:p>
    <w:p w14:paraId="3AA37156" w14:textId="77777777" w:rsidR="00D95DD3" w:rsidRPr="00B37701" w:rsidRDefault="00D95DD3" w:rsidP="00D95DD3">
      <w:pPr>
        <w:pStyle w:val="BodyTextIndent"/>
        <w:tabs>
          <w:tab w:val="clear" w:pos="360"/>
        </w:tabs>
        <w:ind w:left="0" w:firstLine="0"/>
        <w:rPr>
          <w:shd w:val="clear" w:color="auto" w:fill="FFFFFF"/>
        </w:rPr>
      </w:pPr>
    </w:p>
    <w:p w14:paraId="2B3FC31D" w14:textId="77777777" w:rsidR="00D95DD3" w:rsidRPr="00B37701" w:rsidRDefault="00D95DD3" w:rsidP="00D95DD3">
      <w:pPr>
        <w:pStyle w:val="BodyTextIndent"/>
        <w:tabs>
          <w:tab w:val="clear" w:pos="360"/>
        </w:tabs>
        <w:ind w:left="0" w:firstLine="0"/>
        <w:rPr>
          <w:shd w:val="clear" w:color="auto" w:fill="FFFFFF"/>
        </w:rPr>
      </w:pPr>
      <w:r w:rsidRPr="00B37701">
        <w:rPr>
          <w:shd w:val="clear" w:color="auto" w:fill="FFFFFF"/>
        </w:rPr>
        <w:tab/>
        <w:t xml:space="preserve">240 respondents filing with the Commission x $5,000/respondent = </w:t>
      </w:r>
      <w:r w:rsidRPr="00B37701">
        <w:rPr>
          <w:b/>
          <w:shd w:val="clear" w:color="auto" w:fill="FFFFFF"/>
        </w:rPr>
        <w:t>$1,200,000</w:t>
      </w:r>
    </w:p>
    <w:p w14:paraId="482D0554" w14:textId="77777777" w:rsidR="00D95DD3" w:rsidRPr="00B37701" w:rsidRDefault="00D95DD3" w:rsidP="00D95DD3">
      <w:pPr>
        <w:pStyle w:val="BodyTextIndent"/>
        <w:tabs>
          <w:tab w:val="clear" w:pos="360"/>
        </w:tabs>
        <w:rPr>
          <w:shd w:val="clear" w:color="auto" w:fill="FFFFFF"/>
        </w:rPr>
      </w:pPr>
    </w:p>
    <w:p w14:paraId="02324089" w14:textId="77777777" w:rsidR="00D95DD3" w:rsidRPr="00B37701" w:rsidRDefault="00D95DD3" w:rsidP="00D95DD3">
      <w:pPr>
        <w:pStyle w:val="BodyTextIndent"/>
        <w:tabs>
          <w:tab w:val="clear" w:pos="360"/>
        </w:tabs>
        <w:ind w:left="720"/>
        <w:rPr>
          <w:shd w:val="clear" w:color="auto" w:fill="FFFFFF"/>
        </w:rPr>
      </w:pPr>
      <w:r w:rsidRPr="00B37701">
        <w:rPr>
          <w:shd w:val="clear" w:color="auto" w:fill="FFFFFF"/>
        </w:rPr>
        <w:t xml:space="preserve">(b) Overhead and maintenance costs include the cost for preparation of a test report demonstrating compliance of equipment proposed for marketing with the Commission's technical standards:  </w:t>
      </w:r>
    </w:p>
    <w:p w14:paraId="5CE27327" w14:textId="77777777" w:rsidR="00D95DD3" w:rsidRPr="00B37701" w:rsidRDefault="00D95DD3" w:rsidP="00D95DD3">
      <w:pPr>
        <w:pStyle w:val="BodyTextIndent"/>
        <w:tabs>
          <w:tab w:val="clear" w:pos="360"/>
        </w:tabs>
        <w:ind w:left="720"/>
        <w:rPr>
          <w:shd w:val="clear" w:color="auto" w:fill="FFFFFF"/>
        </w:rPr>
      </w:pPr>
    </w:p>
    <w:p w14:paraId="76687F86" w14:textId="77777777" w:rsidR="00D95DD3" w:rsidRPr="00B37701" w:rsidRDefault="00D95DD3" w:rsidP="00D95DD3">
      <w:pPr>
        <w:pStyle w:val="BodyTextIndent"/>
        <w:tabs>
          <w:tab w:val="clear" w:pos="360"/>
        </w:tabs>
        <w:ind w:left="720" w:firstLine="0"/>
        <w:rPr>
          <w:shd w:val="clear" w:color="auto" w:fill="FFFFFF"/>
        </w:rPr>
      </w:pPr>
      <w:r w:rsidRPr="00B37701">
        <w:rPr>
          <w:shd w:val="clear" w:color="auto" w:fill="FFFFFF"/>
        </w:rPr>
        <w:t xml:space="preserve">(i) Testing the equipment to determine its performance and compliance with Commission standards is typically done by the independent testing laboratories that have been reviewed by the Commission. </w:t>
      </w:r>
    </w:p>
    <w:p w14:paraId="21F13F27" w14:textId="77777777" w:rsidR="00D95DD3" w:rsidRPr="00B37701" w:rsidRDefault="00D95DD3" w:rsidP="00D95DD3">
      <w:pPr>
        <w:pStyle w:val="BodyTextIndent"/>
        <w:tabs>
          <w:tab w:val="clear" w:pos="360"/>
        </w:tabs>
        <w:ind w:left="720"/>
        <w:rPr>
          <w:shd w:val="clear" w:color="auto" w:fill="FFFFFF"/>
        </w:rPr>
      </w:pPr>
    </w:p>
    <w:p w14:paraId="3F107E3B" w14:textId="77777777" w:rsidR="00D95DD3" w:rsidRPr="00B37701" w:rsidRDefault="00D95DD3" w:rsidP="00D95DD3">
      <w:pPr>
        <w:pStyle w:val="BodyTextIndent"/>
        <w:ind w:left="720"/>
        <w:rPr>
          <w:shd w:val="clear" w:color="auto" w:fill="FFFFFF"/>
        </w:rPr>
      </w:pPr>
      <w:r w:rsidRPr="00B37701">
        <w:rPr>
          <w:shd w:val="clear" w:color="auto" w:fill="FFFFFF"/>
        </w:rPr>
        <w:tab/>
        <w:t xml:space="preserve">(ii) TCBs may also incur costs related to maintaining and upgrading software.  </w:t>
      </w:r>
    </w:p>
    <w:p w14:paraId="76C766B6" w14:textId="77777777" w:rsidR="00D95DD3" w:rsidRPr="00B37701" w:rsidRDefault="00D95DD3" w:rsidP="00D95DD3">
      <w:pPr>
        <w:pStyle w:val="BodyTextIndent"/>
        <w:ind w:left="720"/>
        <w:rPr>
          <w:shd w:val="clear" w:color="auto" w:fill="FFFFFF"/>
        </w:rPr>
      </w:pPr>
    </w:p>
    <w:p w14:paraId="5ABC46AE" w14:textId="77777777" w:rsidR="00D95DD3" w:rsidRPr="00B37701" w:rsidRDefault="00D95DD3" w:rsidP="00D95DD3">
      <w:pPr>
        <w:pStyle w:val="BodyTextIndent"/>
        <w:ind w:left="720"/>
        <w:rPr>
          <w:shd w:val="clear" w:color="auto" w:fill="FFFFFF"/>
        </w:rPr>
      </w:pPr>
      <w:r w:rsidRPr="00B37701">
        <w:rPr>
          <w:shd w:val="clear" w:color="auto" w:fill="FFFFFF"/>
        </w:rPr>
        <w:tab/>
        <w:t xml:space="preserve">(iii) The total average overhead and maintenance cost is approximately $5,000; however the majority of the cost is for performance testing or is recovered in fees charged by TCBs.  </w:t>
      </w:r>
    </w:p>
    <w:p w14:paraId="03F07714" w14:textId="77777777" w:rsidR="00D95DD3" w:rsidRPr="00B37701" w:rsidRDefault="00D95DD3" w:rsidP="00D95DD3">
      <w:pPr>
        <w:pStyle w:val="BodyTextIndent"/>
        <w:ind w:left="720"/>
        <w:rPr>
          <w:shd w:val="clear" w:color="auto" w:fill="FFFFFF"/>
        </w:rPr>
      </w:pPr>
    </w:p>
    <w:p w14:paraId="3B14E307" w14:textId="77777777" w:rsidR="00D95DD3" w:rsidRPr="00B37701" w:rsidRDefault="00D95DD3" w:rsidP="00D95DD3">
      <w:pPr>
        <w:pStyle w:val="BodyTextIndent"/>
        <w:ind w:left="720"/>
        <w:rPr>
          <w:shd w:val="clear" w:color="auto" w:fill="FFFFFF"/>
        </w:rPr>
      </w:pPr>
      <w:r w:rsidRPr="00B37701">
        <w:rPr>
          <w:shd w:val="clear" w:color="auto" w:fill="FFFFFF"/>
        </w:rPr>
        <w:tab/>
        <w:t xml:space="preserve">(iv) The Commission estimates that approximately 10% of the $5,000 overhead and maintenance cost, or $ 500 per respondent, can be attributed to the information collection requirements. </w:t>
      </w:r>
    </w:p>
    <w:p w14:paraId="2B565631" w14:textId="77777777" w:rsidR="00D95DD3" w:rsidRPr="00B37701" w:rsidRDefault="00D95DD3" w:rsidP="00D95DD3">
      <w:pPr>
        <w:suppressAutoHyphens/>
        <w:ind w:left="720" w:hanging="360"/>
        <w:rPr>
          <w:rFonts w:ascii="Times New Roman" w:hAnsi="Times New Roman"/>
          <w:sz w:val="22"/>
          <w:shd w:val="clear" w:color="auto" w:fill="FFFFFF"/>
        </w:rPr>
      </w:pPr>
    </w:p>
    <w:p w14:paraId="2A3556B1" w14:textId="77777777" w:rsidR="00D95DD3" w:rsidRPr="00B37701" w:rsidRDefault="00D95DD3" w:rsidP="00D95DD3">
      <w:pPr>
        <w:suppressAutoHyphens/>
        <w:ind w:left="720"/>
        <w:rPr>
          <w:rFonts w:ascii="Times New Roman" w:hAnsi="Times New Roman"/>
          <w:sz w:val="22"/>
          <w:shd w:val="clear" w:color="auto" w:fill="FFFFFF"/>
        </w:rPr>
      </w:pPr>
      <w:r w:rsidRPr="00B37701">
        <w:rPr>
          <w:rFonts w:ascii="Times New Roman" w:hAnsi="Times New Roman"/>
          <w:sz w:val="22"/>
          <w:shd w:val="clear" w:color="auto" w:fill="FFFFFF"/>
        </w:rPr>
        <w:t>(v) Therefore, the total annual cost for overhead and maintenance is estimated at:</w:t>
      </w:r>
    </w:p>
    <w:p w14:paraId="5B4B8350" w14:textId="77777777" w:rsidR="00D95DD3" w:rsidRPr="00B37701" w:rsidRDefault="00D95DD3" w:rsidP="00D95DD3">
      <w:pPr>
        <w:suppressAutoHyphens/>
        <w:ind w:left="360" w:hanging="360"/>
        <w:rPr>
          <w:rFonts w:ascii="Times New Roman" w:hAnsi="Times New Roman"/>
          <w:sz w:val="22"/>
          <w:shd w:val="clear" w:color="auto" w:fill="FFFFFF"/>
        </w:rPr>
      </w:pPr>
    </w:p>
    <w:p w14:paraId="7AF98B0C" w14:textId="77777777" w:rsidR="00D95DD3" w:rsidRPr="00B37701" w:rsidRDefault="00D95DD3" w:rsidP="00D95DD3">
      <w:pPr>
        <w:suppressAutoHyphens/>
        <w:ind w:left="1080" w:firstLine="360"/>
        <w:rPr>
          <w:rFonts w:ascii="Times New Roman" w:hAnsi="Times New Roman"/>
          <w:b/>
          <w:sz w:val="22"/>
          <w:shd w:val="clear" w:color="auto" w:fill="FFFFFF"/>
        </w:rPr>
      </w:pPr>
      <w:r w:rsidRPr="00B37701">
        <w:rPr>
          <w:rFonts w:ascii="Times New Roman" w:hAnsi="Times New Roman"/>
          <w:b/>
          <w:sz w:val="22"/>
          <w:shd w:val="clear" w:color="auto" w:fill="FFFFFF"/>
        </w:rPr>
        <w:t>22,500 responses x $ 500/per response = $ 11,125,000</w:t>
      </w:r>
    </w:p>
    <w:p w14:paraId="52583648" w14:textId="77777777" w:rsidR="00D95DD3" w:rsidRPr="00B37701" w:rsidRDefault="00D95DD3" w:rsidP="00D95DD3">
      <w:pPr>
        <w:suppressAutoHyphens/>
        <w:ind w:left="360" w:hanging="360"/>
        <w:rPr>
          <w:rFonts w:ascii="Times New Roman" w:hAnsi="Times New Roman"/>
          <w:sz w:val="22"/>
          <w:shd w:val="clear" w:color="auto" w:fill="FFFFFF"/>
        </w:rPr>
      </w:pPr>
    </w:p>
    <w:p w14:paraId="1D2749CA" w14:textId="77777777" w:rsidR="00D95DD3" w:rsidRPr="00B37701" w:rsidRDefault="00D95DD3" w:rsidP="00D95DD3">
      <w:pPr>
        <w:suppressAutoHyphens/>
        <w:ind w:left="720"/>
        <w:rPr>
          <w:rFonts w:ascii="Times New Roman" w:hAnsi="Times New Roman"/>
          <w:sz w:val="22"/>
          <w:shd w:val="clear" w:color="auto" w:fill="FFFFFF"/>
        </w:rPr>
      </w:pPr>
      <w:r w:rsidRPr="00B37701">
        <w:rPr>
          <w:rFonts w:ascii="Times New Roman" w:hAnsi="Times New Roman"/>
          <w:sz w:val="22"/>
          <w:shd w:val="clear" w:color="auto" w:fill="FFFFFF"/>
        </w:rPr>
        <w:t>(vi) Additional overhead costs to an applicant include the cost of filing the application with the Commission, which averages $ 700; or the cost of filing with a TCB, which averages $ 1,000:</w:t>
      </w:r>
    </w:p>
    <w:p w14:paraId="074697DD" w14:textId="77777777" w:rsidR="00D95DD3" w:rsidRPr="00B37701" w:rsidRDefault="00D95DD3" w:rsidP="00D95DD3">
      <w:pPr>
        <w:suppressAutoHyphens/>
        <w:ind w:left="720" w:firstLine="360"/>
        <w:rPr>
          <w:rFonts w:ascii="Times New Roman" w:hAnsi="Times New Roman"/>
          <w:sz w:val="22"/>
          <w:shd w:val="clear" w:color="auto" w:fill="FFFFFF"/>
        </w:rPr>
      </w:pPr>
    </w:p>
    <w:p w14:paraId="3A3CA5B8" w14:textId="77777777" w:rsidR="00D95DD3" w:rsidRPr="00B37701" w:rsidRDefault="00D95DD3" w:rsidP="00D95DD3">
      <w:pPr>
        <w:suppressAutoHyphens/>
        <w:ind w:left="720" w:firstLine="360"/>
        <w:rPr>
          <w:rFonts w:ascii="Times New Roman" w:hAnsi="Times New Roman"/>
          <w:sz w:val="22"/>
          <w:shd w:val="clear" w:color="auto" w:fill="FFFFFF"/>
        </w:rPr>
      </w:pPr>
      <w:r w:rsidRPr="00B37701">
        <w:rPr>
          <w:rFonts w:ascii="Times New Roman" w:hAnsi="Times New Roman"/>
          <w:sz w:val="22"/>
          <w:shd w:val="clear" w:color="auto" w:fill="FFFFFF"/>
        </w:rPr>
        <w:tab/>
        <w:t>FCC filed applications</w:t>
      </w:r>
      <w:r w:rsidRPr="00B37701">
        <w:rPr>
          <w:rFonts w:ascii="Times New Roman" w:hAnsi="Times New Roman"/>
          <w:sz w:val="22"/>
          <w:shd w:val="clear" w:color="auto" w:fill="FFFFFF"/>
        </w:rPr>
        <w:tab/>
      </w:r>
      <w:r w:rsidRPr="00B37701">
        <w:rPr>
          <w:rFonts w:ascii="Times New Roman" w:hAnsi="Times New Roman"/>
          <w:sz w:val="22"/>
          <w:shd w:val="clear" w:color="auto" w:fill="FFFFFF"/>
        </w:rPr>
        <w:tab/>
      </w:r>
      <w:r w:rsidRPr="00B37701">
        <w:rPr>
          <w:rFonts w:ascii="Times New Roman" w:hAnsi="Times New Roman"/>
          <w:sz w:val="22"/>
          <w:shd w:val="clear" w:color="auto" w:fill="FFFFFF"/>
        </w:rPr>
        <w:tab/>
        <w:t xml:space="preserve">   200 x $ 700 =</w:t>
      </w:r>
      <w:r w:rsidRPr="00B37701">
        <w:rPr>
          <w:rFonts w:ascii="Times New Roman" w:hAnsi="Times New Roman"/>
          <w:sz w:val="22"/>
          <w:shd w:val="clear" w:color="auto" w:fill="FFFFFF"/>
        </w:rPr>
        <w:tab/>
      </w:r>
      <w:r w:rsidRPr="00B37701">
        <w:rPr>
          <w:rFonts w:ascii="Times New Roman" w:hAnsi="Times New Roman"/>
          <w:sz w:val="22"/>
          <w:shd w:val="clear" w:color="auto" w:fill="FFFFFF"/>
        </w:rPr>
        <w:tab/>
        <w:t>$      140,000</w:t>
      </w:r>
    </w:p>
    <w:p w14:paraId="43AE52AB" w14:textId="77777777" w:rsidR="00D95DD3" w:rsidRPr="00B37701" w:rsidRDefault="00D95DD3" w:rsidP="00D95DD3">
      <w:pPr>
        <w:suppressAutoHyphens/>
        <w:ind w:left="720" w:firstLine="360"/>
        <w:rPr>
          <w:rFonts w:ascii="Times New Roman" w:hAnsi="Times New Roman"/>
          <w:sz w:val="22"/>
          <w:shd w:val="clear" w:color="auto" w:fill="FFFFFF"/>
        </w:rPr>
      </w:pPr>
      <w:r w:rsidRPr="00B37701">
        <w:rPr>
          <w:rFonts w:ascii="Times New Roman" w:hAnsi="Times New Roman"/>
          <w:sz w:val="22"/>
          <w:shd w:val="clear" w:color="auto" w:fill="FFFFFF"/>
        </w:rPr>
        <w:tab/>
        <w:t>TCB filed applications</w:t>
      </w:r>
      <w:r w:rsidRPr="00B37701">
        <w:rPr>
          <w:rFonts w:ascii="Times New Roman" w:hAnsi="Times New Roman"/>
          <w:sz w:val="22"/>
          <w:shd w:val="clear" w:color="auto" w:fill="FFFFFF"/>
        </w:rPr>
        <w:tab/>
      </w:r>
      <w:r w:rsidRPr="00B37701">
        <w:rPr>
          <w:rFonts w:ascii="Times New Roman" w:hAnsi="Times New Roman"/>
          <w:sz w:val="22"/>
          <w:shd w:val="clear" w:color="auto" w:fill="FFFFFF"/>
        </w:rPr>
        <w:tab/>
      </w:r>
      <w:r w:rsidRPr="00B37701">
        <w:rPr>
          <w:rFonts w:ascii="Times New Roman" w:hAnsi="Times New Roman"/>
          <w:sz w:val="22"/>
          <w:shd w:val="clear" w:color="auto" w:fill="FFFFFF"/>
        </w:rPr>
        <w:tab/>
        <w:t>22,000 x $ 1,000 =</w:t>
      </w:r>
      <w:r w:rsidRPr="00B37701">
        <w:rPr>
          <w:rFonts w:ascii="Times New Roman" w:hAnsi="Times New Roman"/>
          <w:sz w:val="22"/>
          <w:shd w:val="clear" w:color="auto" w:fill="FFFFFF"/>
        </w:rPr>
        <w:tab/>
      </w:r>
      <w:r w:rsidRPr="00B37701">
        <w:rPr>
          <w:rFonts w:ascii="Times New Roman" w:hAnsi="Times New Roman"/>
          <w:sz w:val="22"/>
          <w:u w:val="single"/>
          <w:shd w:val="clear" w:color="auto" w:fill="FFFFFF"/>
        </w:rPr>
        <w:t>$ 22,000,000</w:t>
      </w:r>
    </w:p>
    <w:p w14:paraId="11A64743" w14:textId="77777777" w:rsidR="00D95DD3" w:rsidRPr="00B37701" w:rsidRDefault="00D95DD3" w:rsidP="00D95DD3">
      <w:pPr>
        <w:suppressAutoHyphens/>
        <w:ind w:left="720" w:firstLine="360"/>
        <w:rPr>
          <w:rFonts w:ascii="Times New Roman" w:hAnsi="Times New Roman"/>
          <w:sz w:val="22"/>
          <w:shd w:val="clear" w:color="auto" w:fill="FFFFFF"/>
        </w:rPr>
      </w:pPr>
      <w:r w:rsidRPr="00B37701">
        <w:rPr>
          <w:rFonts w:ascii="Times New Roman" w:hAnsi="Times New Roman"/>
          <w:sz w:val="22"/>
          <w:shd w:val="clear" w:color="auto" w:fill="FFFFFF"/>
        </w:rPr>
        <w:t xml:space="preserve"> </w:t>
      </w:r>
      <w:r w:rsidRPr="00B37701">
        <w:rPr>
          <w:rFonts w:ascii="Times New Roman" w:hAnsi="Times New Roman"/>
          <w:sz w:val="22"/>
          <w:shd w:val="clear" w:color="auto" w:fill="FFFFFF"/>
        </w:rPr>
        <w:tab/>
      </w:r>
      <w:r w:rsidRPr="00B37701">
        <w:rPr>
          <w:rFonts w:ascii="Times New Roman" w:hAnsi="Times New Roman"/>
          <w:sz w:val="22"/>
          <w:shd w:val="clear" w:color="auto" w:fill="FFFFFF"/>
        </w:rPr>
        <w:tab/>
      </w:r>
      <w:r w:rsidRPr="00B37701">
        <w:rPr>
          <w:rFonts w:ascii="Times New Roman" w:hAnsi="Times New Roman"/>
          <w:sz w:val="22"/>
          <w:shd w:val="clear" w:color="auto" w:fill="FFFFFF"/>
        </w:rPr>
        <w:tab/>
      </w:r>
      <w:r w:rsidRPr="00B37701">
        <w:rPr>
          <w:rFonts w:ascii="Times New Roman" w:hAnsi="Times New Roman"/>
          <w:sz w:val="22"/>
          <w:shd w:val="clear" w:color="auto" w:fill="FFFFFF"/>
        </w:rPr>
        <w:tab/>
      </w:r>
      <w:r w:rsidRPr="00B37701">
        <w:rPr>
          <w:rFonts w:ascii="Times New Roman" w:hAnsi="Times New Roman"/>
          <w:sz w:val="22"/>
          <w:shd w:val="clear" w:color="auto" w:fill="FFFFFF"/>
        </w:rPr>
        <w:tab/>
      </w:r>
      <w:r w:rsidRPr="00B37701">
        <w:rPr>
          <w:rFonts w:ascii="Times New Roman" w:hAnsi="Times New Roman"/>
          <w:sz w:val="22"/>
          <w:shd w:val="clear" w:color="auto" w:fill="FFFFFF"/>
        </w:rPr>
        <w:tab/>
      </w:r>
      <w:r w:rsidRPr="00B37701">
        <w:rPr>
          <w:rFonts w:ascii="Times New Roman" w:hAnsi="Times New Roman"/>
          <w:sz w:val="22"/>
          <w:shd w:val="clear" w:color="auto" w:fill="FFFFFF"/>
        </w:rPr>
        <w:tab/>
      </w:r>
      <w:r w:rsidRPr="00B37701">
        <w:rPr>
          <w:rFonts w:ascii="Times New Roman" w:hAnsi="Times New Roman"/>
          <w:sz w:val="22"/>
          <w:shd w:val="clear" w:color="auto" w:fill="FFFFFF"/>
        </w:rPr>
        <w:tab/>
      </w:r>
      <w:r w:rsidRPr="00B37701">
        <w:rPr>
          <w:rFonts w:ascii="Times New Roman" w:hAnsi="Times New Roman"/>
          <w:sz w:val="22"/>
          <w:shd w:val="clear" w:color="auto" w:fill="FFFFFF"/>
        </w:rPr>
        <w:tab/>
        <w:t>$ 22,140,000</w:t>
      </w:r>
    </w:p>
    <w:p w14:paraId="3308805A" w14:textId="77777777" w:rsidR="00D95DD3" w:rsidRPr="00B37701" w:rsidRDefault="00D95DD3" w:rsidP="00D95DD3">
      <w:pPr>
        <w:suppressAutoHyphens/>
        <w:ind w:firstLine="720"/>
        <w:rPr>
          <w:rFonts w:ascii="Times New Roman" w:hAnsi="Times New Roman"/>
          <w:b/>
          <w:sz w:val="22"/>
          <w:shd w:val="clear" w:color="auto" w:fill="FFFFFF"/>
        </w:rPr>
      </w:pPr>
      <w:r w:rsidRPr="00B37701">
        <w:rPr>
          <w:rFonts w:ascii="Times New Roman" w:hAnsi="Times New Roman"/>
          <w:b/>
          <w:sz w:val="22"/>
          <w:shd w:val="clear" w:color="auto" w:fill="FFFFFF"/>
        </w:rPr>
        <w:t xml:space="preserve">                                       </w:t>
      </w:r>
    </w:p>
    <w:p w14:paraId="6830BA36" w14:textId="77777777" w:rsidR="00D95DD3" w:rsidRPr="00B37701" w:rsidRDefault="00D95DD3" w:rsidP="00D95DD3">
      <w:pPr>
        <w:suppressAutoHyphens/>
        <w:ind w:firstLine="720"/>
        <w:rPr>
          <w:rFonts w:ascii="Times New Roman" w:hAnsi="Times New Roman"/>
          <w:b/>
          <w:sz w:val="22"/>
          <w:shd w:val="clear" w:color="auto" w:fill="FFFFFF"/>
        </w:rPr>
      </w:pPr>
      <w:r w:rsidRPr="00B37701">
        <w:rPr>
          <w:rFonts w:ascii="Times New Roman" w:hAnsi="Times New Roman"/>
          <w:sz w:val="22"/>
          <w:shd w:val="clear" w:color="auto" w:fill="FFFFFF"/>
        </w:rPr>
        <w:t>Total Operating and Maintenance costs: $</w:t>
      </w:r>
      <w:r w:rsidRPr="00B37701">
        <w:rPr>
          <w:rFonts w:ascii="Times New Roman" w:hAnsi="Times New Roman"/>
          <w:b/>
          <w:sz w:val="22"/>
          <w:shd w:val="clear" w:color="auto" w:fill="FFFFFF"/>
        </w:rPr>
        <w:t xml:space="preserve"> 11,125,000 + $ 22,140,000 = $ 33,265,000</w:t>
      </w:r>
    </w:p>
    <w:p w14:paraId="30648854" w14:textId="77777777" w:rsidR="00D95DD3" w:rsidRPr="00B37701" w:rsidRDefault="00D95DD3" w:rsidP="00D95DD3">
      <w:pPr>
        <w:suppressAutoHyphens/>
        <w:ind w:firstLine="720"/>
        <w:rPr>
          <w:rFonts w:ascii="Times New Roman" w:hAnsi="Times New Roman"/>
          <w:b/>
          <w:sz w:val="22"/>
          <w:shd w:val="clear" w:color="auto" w:fill="FFFFFF"/>
        </w:rPr>
      </w:pPr>
      <w:r w:rsidRPr="00B37701">
        <w:rPr>
          <w:rFonts w:ascii="Times New Roman" w:hAnsi="Times New Roman"/>
          <w:b/>
          <w:sz w:val="22"/>
          <w:shd w:val="clear" w:color="auto" w:fill="FFFFFF"/>
        </w:rPr>
        <w:tab/>
      </w:r>
      <w:r w:rsidRPr="00B37701">
        <w:rPr>
          <w:rFonts w:ascii="Times New Roman" w:hAnsi="Times New Roman"/>
          <w:b/>
          <w:sz w:val="22"/>
          <w:shd w:val="clear" w:color="auto" w:fill="FFFFFF"/>
        </w:rPr>
        <w:tab/>
      </w:r>
    </w:p>
    <w:p w14:paraId="1BCEC8C6" w14:textId="77777777" w:rsidR="00D95DD3" w:rsidRPr="00B37701" w:rsidRDefault="00D95DD3" w:rsidP="00D95DD3">
      <w:pPr>
        <w:suppressAutoHyphens/>
        <w:ind w:firstLine="360"/>
        <w:rPr>
          <w:rFonts w:ascii="Times New Roman" w:hAnsi="Times New Roman"/>
          <w:b/>
          <w:sz w:val="22"/>
          <w:shd w:val="clear" w:color="auto" w:fill="FFFFFF"/>
        </w:rPr>
      </w:pPr>
      <w:r w:rsidRPr="00B37701">
        <w:rPr>
          <w:rFonts w:ascii="Times New Roman" w:hAnsi="Times New Roman"/>
          <w:sz w:val="22"/>
          <w:shd w:val="clear" w:color="auto" w:fill="FFFFFF"/>
        </w:rPr>
        <w:t>(c)</w:t>
      </w:r>
      <w:r w:rsidRPr="00B37701">
        <w:rPr>
          <w:rFonts w:ascii="Times New Roman" w:hAnsi="Times New Roman"/>
          <w:sz w:val="22"/>
          <w:shd w:val="clear" w:color="auto" w:fill="FFFFFF"/>
        </w:rPr>
        <w:tab/>
      </w:r>
      <w:r w:rsidRPr="00B37701">
        <w:rPr>
          <w:rFonts w:ascii="Times New Roman" w:hAnsi="Times New Roman"/>
          <w:b/>
          <w:sz w:val="22"/>
          <w:shd w:val="clear" w:color="auto" w:fill="FFFFFF"/>
        </w:rPr>
        <w:t>Total Annual Cost:</w:t>
      </w:r>
      <w:r w:rsidRPr="00B37701">
        <w:rPr>
          <w:rFonts w:ascii="Times New Roman" w:hAnsi="Times New Roman"/>
          <w:sz w:val="22"/>
          <w:shd w:val="clear" w:color="auto" w:fill="FFFFFF"/>
        </w:rPr>
        <w:t xml:space="preserve"> </w:t>
      </w:r>
      <w:r w:rsidRPr="00B37701">
        <w:rPr>
          <w:rFonts w:ascii="Times New Roman" w:hAnsi="Times New Roman"/>
          <w:sz w:val="22"/>
          <w:szCs w:val="22"/>
          <w:shd w:val="clear" w:color="auto" w:fill="FFFFFF"/>
        </w:rPr>
        <w:t xml:space="preserve">$ 1,200,000 + $ 33,265,000 = </w:t>
      </w:r>
      <w:r w:rsidRPr="00B37701">
        <w:rPr>
          <w:rFonts w:ascii="Times New Roman" w:hAnsi="Times New Roman"/>
          <w:b/>
          <w:sz w:val="22"/>
          <w:szCs w:val="22"/>
          <w:shd w:val="clear" w:color="auto" w:fill="FFFFFF"/>
        </w:rPr>
        <w:t>$ 34,465,000</w:t>
      </w:r>
    </w:p>
    <w:p w14:paraId="66F907A1" w14:textId="77777777" w:rsidR="00D95DD3" w:rsidRPr="00B37701" w:rsidRDefault="00D95DD3" w:rsidP="00D95DD3">
      <w:pPr>
        <w:suppressAutoHyphens/>
        <w:rPr>
          <w:rFonts w:ascii="Times New Roman" w:hAnsi="Times New Roman"/>
          <w:sz w:val="22"/>
          <w:shd w:val="clear" w:color="auto" w:fill="FFFFFF"/>
        </w:rPr>
      </w:pPr>
    </w:p>
    <w:p w14:paraId="7AA69210" w14:textId="77777777" w:rsidR="00D95DD3" w:rsidRPr="00B37701" w:rsidRDefault="00D95DD3" w:rsidP="00D95DD3">
      <w:pPr>
        <w:suppressAutoHyphens/>
        <w:ind w:left="360" w:hanging="360"/>
        <w:rPr>
          <w:rFonts w:ascii="Times New Roman" w:hAnsi="Times New Roman"/>
          <w:sz w:val="22"/>
          <w:shd w:val="clear" w:color="auto" w:fill="FFFFFF"/>
        </w:rPr>
      </w:pPr>
      <w:r w:rsidRPr="00B37701">
        <w:rPr>
          <w:rFonts w:ascii="Times New Roman" w:hAnsi="Times New Roman"/>
          <w:sz w:val="22"/>
          <w:shd w:val="clear" w:color="auto" w:fill="FFFFFF"/>
        </w:rPr>
        <w:t xml:space="preserve">14.  The Commission expects that of the 22,250 RF equipment applications filed: </w:t>
      </w:r>
    </w:p>
    <w:p w14:paraId="633E6333" w14:textId="77777777" w:rsidR="00D95DD3" w:rsidRPr="00B37701" w:rsidRDefault="00D95DD3" w:rsidP="00D95DD3">
      <w:pPr>
        <w:suppressAutoHyphens/>
        <w:ind w:left="360"/>
        <w:rPr>
          <w:rFonts w:ascii="Times New Roman" w:hAnsi="Times New Roman"/>
          <w:sz w:val="22"/>
          <w:shd w:val="clear" w:color="auto" w:fill="FFFFFF"/>
        </w:rPr>
      </w:pPr>
    </w:p>
    <w:p w14:paraId="6B70913D" w14:textId="77777777" w:rsidR="00D95DD3" w:rsidRPr="00B37701" w:rsidRDefault="00D95DD3" w:rsidP="00D95DD3">
      <w:pPr>
        <w:suppressAutoHyphens/>
        <w:ind w:left="720" w:hanging="360"/>
        <w:rPr>
          <w:rFonts w:ascii="Times New Roman" w:hAnsi="Times New Roman"/>
          <w:sz w:val="22"/>
          <w:shd w:val="clear" w:color="auto" w:fill="FFFFFF"/>
        </w:rPr>
      </w:pPr>
      <w:r w:rsidRPr="00B37701">
        <w:rPr>
          <w:rFonts w:ascii="Times New Roman" w:hAnsi="Times New Roman"/>
          <w:sz w:val="22"/>
          <w:shd w:val="clear" w:color="auto" w:fill="FFFFFF"/>
        </w:rPr>
        <w:t xml:space="preserve">(a) Approximately 250 applications will be filed with the Commission, and </w:t>
      </w:r>
    </w:p>
    <w:p w14:paraId="5880B8B6" w14:textId="77777777" w:rsidR="00D95DD3" w:rsidRPr="00B37701" w:rsidRDefault="00D95DD3" w:rsidP="00D95DD3">
      <w:pPr>
        <w:suppressAutoHyphens/>
        <w:ind w:left="360"/>
        <w:rPr>
          <w:rFonts w:ascii="Times New Roman" w:hAnsi="Times New Roman"/>
          <w:sz w:val="22"/>
          <w:shd w:val="clear" w:color="auto" w:fill="FFFFFF"/>
        </w:rPr>
      </w:pPr>
    </w:p>
    <w:p w14:paraId="5D3AF927" w14:textId="77777777" w:rsidR="00D95DD3" w:rsidRPr="00B37701" w:rsidRDefault="00D95DD3" w:rsidP="00D95DD3">
      <w:pPr>
        <w:suppressAutoHyphens/>
        <w:ind w:left="720" w:hanging="360"/>
        <w:rPr>
          <w:rFonts w:ascii="Times New Roman" w:hAnsi="Times New Roman"/>
          <w:b/>
          <w:sz w:val="22"/>
          <w:shd w:val="clear" w:color="auto" w:fill="FFFFFF"/>
        </w:rPr>
      </w:pPr>
      <w:r w:rsidRPr="00B37701">
        <w:rPr>
          <w:rFonts w:ascii="Times New Roman" w:hAnsi="Times New Roman"/>
          <w:sz w:val="22"/>
          <w:shd w:val="clear" w:color="auto" w:fill="FFFFFF"/>
        </w:rPr>
        <w:t xml:space="preserve">(b) Approximately 22,000 applications will be filed with the 40 TCBs, acting on behalf of the Commission.  </w:t>
      </w:r>
    </w:p>
    <w:p w14:paraId="3A75419B" w14:textId="77777777" w:rsidR="00D95DD3" w:rsidRPr="00B37701" w:rsidRDefault="00D95DD3" w:rsidP="00D95DD3">
      <w:pPr>
        <w:suppressAutoHyphens/>
        <w:ind w:left="360"/>
        <w:rPr>
          <w:rFonts w:ascii="Times New Roman" w:hAnsi="Times New Roman"/>
          <w:sz w:val="22"/>
          <w:shd w:val="clear" w:color="auto" w:fill="FFFFFF"/>
        </w:rPr>
      </w:pPr>
    </w:p>
    <w:p w14:paraId="3F62BB7D" w14:textId="77777777" w:rsidR="00D95DD3" w:rsidRPr="00B37701" w:rsidRDefault="00D95DD3" w:rsidP="00D95DD3">
      <w:pPr>
        <w:suppressAutoHyphens/>
        <w:ind w:left="360"/>
        <w:rPr>
          <w:rFonts w:ascii="Times New Roman" w:hAnsi="Times New Roman"/>
          <w:sz w:val="22"/>
          <w:shd w:val="clear" w:color="auto" w:fill="FFFFFF"/>
        </w:rPr>
      </w:pPr>
      <w:r w:rsidRPr="00B37701">
        <w:rPr>
          <w:rFonts w:ascii="Times New Roman" w:hAnsi="Times New Roman"/>
          <w:sz w:val="22"/>
          <w:shd w:val="clear" w:color="auto" w:fill="FFFFFF"/>
        </w:rPr>
        <w:t xml:space="preserve">The Commission estimates that two groups of Commission staff will process these applications: </w:t>
      </w:r>
    </w:p>
    <w:p w14:paraId="49BF7EA1" w14:textId="77777777" w:rsidR="00D95DD3" w:rsidRPr="00B37701" w:rsidRDefault="00D95DD3" w:rsidP="00D95DD3">
      <w:pPr>
        <w:suppressAutoHyphens/>
        <w:ind w:left="360"/>
        <w:rPr>
          <w:rFonts w:ascii="Times New Roman" w:hAnsi="Times New Roman"/>
          <w:sz w:val="22"/>
          <w:shd w:val="clear" w:color="auto" w:fill="FFFFFF"/>
        </w:rPr>
      </w:pPr>
    </w:p>
    <w:p w14:paraId="5269C69F" w14:textId="48615C21" w:rsidR="00D95DD3" w:rsidRPr="00B37701" w:rsidRDefault="00D95DD3" w:rsidP="00D95DD3">
      <w:pPr>
        <w:suppressAutoHyphens/>
        <w:ind w:left="360"/>
        <w:rPr>
          <w:rFonts w:ascii="Times New Roman" w:hAnsi="Times New Roman"/>
          <w:sz w:val="22"/>
          <w:shd w:val="clear" w:color="auto" w:fill="FFFFFF"/>
        </w:rPr>
      </w:pPr>
      <w:r w:rsidRPr="00B37701">
        <w:rPr>
          <w:rFonts w:ascii="Times New Roman" w:hAnsi="Times New Roman"/>
          <w:sz w:val="22"/>
          <w:shd w:val="clear" w:color="auto" w:fill="FFFFFF"/>
        </w:rPr>
        <w:t>(a) GS-7, Step 8 - Applications Examiners, who earn</w:t>
      </w:r>
      <w:r w:rsidR="00E46A3E">
        <w:rPr>
          <w:rFonts w:ascii="Times New Roman" w:hAnsi="Times New Roman"/>
          <w:sz w:val="22"/>
          <w:shd w:val="clear" w:color="auto" w:fill="FFFFFF"/>
        </w:rPr>
        <w:t xml:space="preserve"> $26.56</w:t>
      </w:r>
      <w:r w:rsidRPr="00B37701">
        <w:rPr>
          <w:rFonts w:ascii="Times New Roman" w:hAnsi="Times New Roman"/>
          <w:sz w:val="22"/>
          <w:shd w:val="clear" w:color="auto" w:fill="FFFFFF"/>
        </w:rPr>
        <w:t xml:space="preserve"> per hour, and </w:t>
      </w:r>
    </w:p>
    <w:p w14:paraId="3EF59D53" w14:textId="77777777" w:rsidR="00D95DD3" w:rsidRPr="00B37701" w:rsidRDefault="00D95DD3" w:rsidP="00D95DD3">
      <w:pPr>
        <w:suppressAutoHyphens/>
        <w:ind w:left="360"/>
        <w:rPr>
          <w:rFonts w:ascii="Times New Roman" w:hAnsi="Times New Roman"/>
          <w:sz w:val="22"/>
          <w:shd w:val="clear" w:color="auto" w:fill="FFFFFF"/>
        </w:rPr>
      </w:pPr>
    </w:p>
    <w:p w14:paraId="6FA151A4" w14:textId="70B9FDA2" w:rsidR="00D95DD3" w:rsidRPr="00B37701" w:rsidRDefault="00D95DD3" w:rsidP="00D95DD3">
      <w:pPr>
        <w:suppressAutoHyphens/>
        <w:ind w:left="360"/>
        <w:rPr>
          <w:rFonts w:ascii="Times New Roman" w:hAnsi="Times New Roman"/>
          <w:sz w:val="22"/>
          <w:shd w:val="clear" w:color="auto" w:fill="FFFFFF"/>
        </w:rPr>
      </w:pPr>
      <w:r w:rsidRPr="00B37701">
        <w:rPr>
          <w:rFonts w:ascii="Times New Roman" w:hAnsi="Times New Roman"/>
          <w:sz w:val="22"/>
          <w:shd w:val="clear" w:color="auto" w:fill="FFFFFF"/>
        </w:rPr>
        <w:t>(b) GS-14, Step 7 - Electronics Engineer, who earn $ 6</w:t>
      </w:r>
      <w:r w:rsidR="00E46A3E">
        <w:rPr>
          <w:rFonts w:ascii="Times New Roman" w:hAnsi="Times New Roman"/>
          <w:sz w:val="22"/>
          <w:shd w:val="clear" w:color="auto" w:fill="FFFFFF"/>
        </w:rPr>
        <w:t>4.41</w:t>
      </w:r>
      <w:r w:rsidRPr="00B37701">
        <w:rPr>
          <w:rFonts w:ascii="Times New Roman" w:hAnsi="Times New Roman"/>
          <w:sz w:val="22"/>
          <w:shd w:val="clear" w:color="auto" w:fill="FFFFFF"/>
        </w:rPr>
        <w:t xml:space="preserve"> per hour. </w:t>
      </w:r>
    </w:p>
    <w:p w14:paraId="1AC5EE47" w14:textId="77777777" w:rsidR="00D95DD3" w:rsidRPr="00B37701" w:rsidRDefault="00D95DD3" w:rsidP="00D95DD3">
      <w:pPr>
        <w:suppressAutoHyphens/>
        <w:ind w:left="360"/>
        <w:rPr>
          <w:rFonts w:ascii="Times New Roman" w:hAnsi="Times New Roman"/>
          <w:sz w:val="22"/>
          <w:shd w:val="clear" w:color="auto" w:fill="FFFFFF"/>
        </w:rPr>
      </w:pPr>
      <w:r w:rsidRPr="00B37701">
        <w:rPr>
          <w:rFonts w:ascii="Times New Roman" w:hAnsi="Times New Roman"/>
          <w:sz w:val="22"/>
          <w:shd w:val="clear" w:color="auto" w:fill="FFFFFF"/>
        </w:rPr>
        <w:t xml:space="preserve"> </w:t>
      </w:r>
    </w:p>
    <w:p w14:paraId="3652CA46" w14:textId="77777777" w:rsidR="00D95DD3" w:rsidRPr="00B37701" w:rsidRDefault="00D95DD3" w:rsidP="00D95DD3">
      <w:pPr>
        <w:suppressAutoHyphens/>
        <w:ind w:left="360"/>
        <w:rPr>
          <w:rFonts w:ascii="Times New Roman" w:hAnsi="Times New Roman"/>
          <w:sz w:val="22"/>
          <w:shd w:val="clear" w:color="auto" w:fill="FFFFFF"/>
        </w:rPr>
      </w:pPr>
      <w:r w:rsidRPr="00B37701">
        <w:rPr>
          <w:rFonts w:ascii="Times New Roman" w:hAnsi="Times New Roman"/>
          <w:sz w:val="22"/>
          <w:shd w:val="clear" w:color="auto" w:fill="FFFFFF"/>
        </w:rPr>
        <w:t xml:space="preserve">It requires the FCC’s staff about 2 hours/application for administrative review and 16 hours/application for technical review of each FCC Form 731:  </w:t>
      </w:r>
    </w:p>
    <w:p w14:paraId="2126A6EA" w14:textId="77777777" w:rsidR="00D95DD3" w:rsidRPr="00B37701" w:rsidRDefault="00D95DD3" w:rsidP="00D95DD3">
      <w:pPr>
        <w:suppressAutoHyphens/>
        <w:ind w:left="360"/>
        <w:rPr>
          <w:rFonts w:ascii="Times New Roman" w:hAnsi="Times New Roman"/>
          <w:sz w:val="22"/>
          <w:shd w:val="clear" w:color="auto" w:fill="FFFFFF"/>
        </w:rPr>
      </w:pPr>
    </w:p>
    <w:p w14:paraId="62DE1D6C" w14:textId="0DE4284E" w:rsidR="00D95DD3" w:rsidRPr="00B37701" w:rsidRDefault="00D95DD3" w:rsidP="00D95DD3">
      <w:pPr>
        <w:suppressAutoHyphens/>
        <w:ind w:left="360"/>
        <w:rPr>
          <w:rFonts w:ascii="Times New Roman" w:hAnsi="Times New Roman"/>
          <w:sz w:val="22"/>
          <w:shd w:val="clear" w:color="auto" w:fill="FFFFFF"/>
        </w:rPr>
      </w:pPr>
      <w:r w:rsidRPr="00B37701">
        <w:rPr>
          <w:rFonts w:ascii="Times New Roman" w:hAnsi="Times New Roman"/>
          <w:sz w:val="22"/>
          <w:shd w:val="clear" w:color="auto" w:fill="FFFFFF"/>
        </w:rPr>
        <w:t>250 applica</w:t>
      </w:r>
      <w:r w:rsidR="00892E87">
        <w:rPr>
          <w:rFonts w:ascii="Times New Roman" w:hAnsi="Times New Roman"/>
          <w:sz w:val="22"/>
          <w:shd w:val="clear" w:color="auto" w:fill="FFFFFF"/>
        </w:rPr>
        <w:t>tions x 2 hour/application x $26</w:t>
      </w:r>
      <w:r w:rsidRPr="00B37701">
        <w:rPr>
          <w:rFonts w:ascii="Times New Roman" w:hAnsi="Times New Roman"/>
          <w:sz w:val="22"/>
          <w:shd w:val="clear" w:color="auto" w:fill="FFFFFF"/>
        </w:rPr>
        <w:t>.</w:t>
      </w:r>
      <w:r w:rsidR="00892E87">
        <w:rPr>
          <w:rFonts w:ascii="Times New Roman" w:hAnsi="Times New Roman"/>
          <w:sz w:val="22"/>
          <w:shd w:val="clear" w:color="auto" w:fill="FFFFFF"/>
        </w:rPr>
        <w:t>56</w:t>
      </w:r>
      <w:r w:rsidRPr="00B37701">
        <w:rPr>
          <w:rFonts w:ascii="Times New Roman" w:hAnsi="Times New Roman"/>
          <w:sz w:val="22"/>
          <w:shd w:val="clear" w:color="auto" w:fill="FFFFFF"/>
        </w:rPr>
        <w:t>/hour/application examiner   =</w:t>
      </w:r>
      <w:r w:rsidRPr="00B37701">
        <w:rPr>
          <w:rFonts w:ascii="Times New Roman" w:hAnsi="Times New Roman"/>
          <w:b/>
          <w:sz w:val="22"/>
          <w:shd w:val="clear" w:color="auto" w:fill="FFFFFF"/>
        </w:rPr>
        <w:t xml:space="preserve"> </w:t>
      </w:r>
      <w:r w:rsidR="00892E87">
        <w:rPr>
          <w:rFonts w:ascii="Times New Roman" w:hAnsi="Times New Roman"/>
          <w:sz w:val="22"/>
          <w:shd w:val="clear" w:color="auto" w:fill="FFFFFF"/>
        </w:rPr>
        <w:t>$    13,280</w:t>
      </w:r>
    </w:p>
    <w:p w14:paraId="7E1B9DD5" w14:textId="6D4CC3C2" w:rsidR="00D95DD3" w:rsidRPr="00B37701" w:rsidRDefault="00D95DD3" w:rsidP="00D95DD3">
      <w:pPr>
        <w:suppressAutoHyphens/>
        <w:ind w:left="360"/>
        <w:rPr>
          <w:rFonts w:ascii="Times New Roman" w:hAnsi="Times New Roman"/>
          <w:sz w:val="22"/>
          <w:shd w:val="clear" w:color="auto" w:fill="FFFFFF"/>
        </w:rPr>
      </w:pPr>
      <w:r w:rsidRPr="00B37701">
        <w:rPr>
          <w:rFonts w:ascii="Times New Roman" w:hAnsi="Times New Roman"/>
          <w:sz w:val="22"/>
          <w:shd w:val="clear" w:color="auto" w:fill="FFFFFF"/>
        </w:rPr>
        <w:t>250 applications x 16 hours/application x $6</w:t>
      </w:r>
      <w:r w:rsidR="00892E87">
        <w:rPr>
          <w:rFonts w:ascii="Times New Roman" w:hAnsi="Times New Roman"/>
          <w:sz w:val="22"/>
          <w:shd w:val="clear" w:color="auto" w:fill="FFFFFF"/>
        </w:rPr>
        <w:t>4.41</w:t>
      </w:r>
      <w:r w:rsidRPr="00B37701">
        <w:rPr>
          <w:rFonts w:ascii="Times New Roman" w:hAnsi="Times New Roman"/>
          <w:sz w:val="22"/>
          <w:shd w:val="clear" w:color="auto" w:fill="FFFFFF"/>
        </w:rPr>
        <w:t xml:space="preserve">/hour/electronics engineer = </w:t>
      </w:r>
      <w:r w:rsidRPr="00B37701">
        <w:rPr>
          <w:rFonts w:ascii="Times New Roman" w:hAnsi="Times New Roman"/>
          <w:sz w:val="22"/>
          <w:u w:val="single"/>
          <w:shd w:val="clear" w:color="auto" w:fill="FFFFFF"/>
        </w:rPr>
        <w:t xml:space="preserve">$ </w:t>
      </w:r>
      <w:r w:rsidR="00584159">
        <w:rPr>
          <w:rFonts w:ascii="Times New Roman" w:hAnsi="Times New Roman"/>
          <w:sz w:val="22"/>
          <w:u w:val="single"/>
          <w:shd w:val="clear" w:color="auto" w:fill="FFFFFF"/>
        </w:rPr>
        <w:t xml:space="preserve"> </w:t>
      </w:r>
      <w:r w:rsidR="00892E87">
        <w:rPr>
          <w:rFonts w:ascii="Times New Roman" w:hAnsi="Times New Roman"/>
          <w:sz w:val="22"/>
          <w:u w:val="single"/>
          <w:shd w:val="clear" w:color="auto" w:fill="FFFFFF"/>
        </w:rPr>
        <w:t>257,640</w:t>
      </w:r>
    </w:p>
    <w:p w14:paraId="04830046" w14:textId="63AED3CF" w:rsidR="00D95DD3" w:rsidRPr="00B37701" w:rsidRDefault="00D95DD3" w:rsidP="00D95DD3">
      <w:pPr>
        <w:suppressAutoHyphens/>
        <w:ind w:left="360"/>
        <w:rPr>
          <w:rFonts w:ascii="Times New Roman" w:hAnsi="Times New Roman"/>
          <w:sz w:val="22"/>
          <w:shd w:val="clear" w:color="auto" w:fill="FFFFFF"/>
        </w:rPr>
      </w:pPr>
      <w:r w:rsidRPr="00B37701">
        <w:rPr>
          <w:rFonts w:ascii="Times New Roman" w:hAnsi="Times New Roman"/>
          <w:sz w:val="22"/>
          <w:shd w:val="clear" w:color="auto" w:fill="FFFFFF"/>
        </w:rPr>
        <w:tab/>
      </w:r>
      <w:r w:rsidRPr="00B37701">
        <w:rPr>
          <w:rFonts w:ascii="Times New Roman" w:hAnsi="Times New Roman"/>
          <w:sz w:val="22"/>
          <w:shd w:val="clear" w:color="auto" w:fill="FFFFFF"/>
        </w:rPr>
        <w:tab/>
      </w:r>
      <w:r w:rsidRPr="00B37701">
        <w:rPr>
          <w:rFonts w:ascii="Times New Roman" w:hAnsi="Times New Roman"/>
          <w:sz w:val="22"/>
          <w:shd w:val="clear" w:color="auto" w:fill="FFFFFF"/>
        </w:rPr>
        <w:tab/>
      </w:r>
      <w:r w:rsidRPr="00B37701">
        <w:rPr>
          <w:rFonts w:ascii="Times New Roman" w:hAnsi="Times New Roman"/>
          <w:sz w:val="22"/>
          <w:shd w:val="clear" w:color="auto" w:fill="FFFFFF"/>
        </w:rPr>
        <w:tab/>
      </w:r>
      <w:r w:rsidRPr="00B37701">
        <w:rPr>
          <w:rFonts w:ascii="Times New Roman" w:hAnsi="Times New Roman"/>
          <w:sz w:val="22"/>
          <w:shd w:val="clear" w:color="auto" w:fill="FFFFFF"/>
        </w:rPr>
        <w:tab/>
      </w:r>
      <w:r w:rsidRPr="00B37701">
        <w:rPr>
          <w:rFonts w:ascii="Times New Roman" w:hAnsi="Times New Roman"/>
          <w:sz w:val="22"/>
          <w:shd w:val="clear" w:color="auto" w:fill="FFFFFF"/>
        </w:rPr>
        <w:tab/>
      </w:r>
      <w:r w:rsidRPr="00B37701">
        <w:rPr>
          <w:rFonts w:ascii="Times New Roman" w:hAnsi="Times New Roman"/>
          <w:sz w:val="22"/>
          <w:shd w:val="clear" w:color="auto" w:fill="FFFFFF"/>
        </w:rPr>
        <w:tab/>
      </w:r>
      <w:r w:rsidRPr="00B37701">
        <w:rPr>
          <w:rFonts w:ascii="Times New Roman" w:hAnsi="Times New Roman"/>
          <w:sz w:val="22"/>
          <w:shd w:val="clear" w:color="auto" w:fill="FFFFFF"/>
        </w:rPr>
        <w:tab/>
        <w:t xml:space="preserve">                          $ </w:t>
      </w:r>
      <w:r w:rsidR="00584159">
        <w:rPr>
          <w:rFonts w:ascii="Times New Roman" w:hAnsi="Times New Roman"/>
          <w:sz w:val="22"/>
          <w:shd w:val="clear" w:color="auto" w:fill="FFFFFF"/>
        </w:rPr>
        <w:t xml:space="preserve"> </w:t>
      </w:r>
      <w:r w:rsidR="00892E87">
        <w:rPr>
          <w:rFonts w:ascii="Times New Roman" w:hAnsi="Times New Roman"/>
          <w:sz w:val="22"/>
          <w:shd w:val="clear" w:color="auto" w:fill="FFFFFF"/>
        </w:rPr>
        <w:t>270,920</w:t>
      </w:r>
    </w:p>
    <w:p w14:paraId="30AE35B4" w14:textId="7D551C55" w:rsidR="00D95DD3" w:rsidRPr="00B37701" w:rsidRDefault="00D95DD3" w:rsidP="00D95DD3">
      <w:pPr>
        <w:suppressAutoHyphens/>
        <w:ind w:left="360"/>
        <w:rPr>
          <w:rFonts w:ascii="Times New Roman" w:hAnsi="Times New Roman"/>
          <w:sz w:val="22"/>
          <w:u w:val="single"/>
          <w:shd w:val="clear" w:color="auto" w:fill="FFFFFF"/>
        </w:rPr>
      </w:pPr>
      <w:r w:rsidRPr="00B37701">
        <w:rPr>
          <w:rFonts w:ascii="Times New Roman" w:hAnsi="Times New Roman"/>
          <w:sz w:val="22"/>
          <w:shd w:val="clear" w:color="auto" w:fill="FFFFFF"/>
        </w:rPr>
        <w:t>Overhead and support costs at 30% =</w:t>
      </w:r>
      <w:r w:rsidRPr="00B37701">
        <w:rPr>
          <w:rFonts w:ascii="Times New Roman" w:hAnsi="Times New Roman"/>
          <w:b/>
          <w:sz w:val="22"/>
          <w:shd w:val="clear" w:color="auto" w:fill="FFFFFF"/>
        </w:rPr>
        <w:t xml:space="preserve"> </w:t>
      </w:r>
      <w:r w:rsidRPr="00B37701">
        <w:rPr>
          <w:rFonts w:ascii="Times New Roman" w:hAnsi="Times New Roman"/>
          <w:b/>
          <w:sz w:val="22"/>
          <w:shd w:val="clear" w:color="auto" w:fill="FFFFFF"/>
        </w:rPr>
        <w:tab/>
      </w:r>
      <w:r w:rsidRPr="00B37701">
        <w:rPr>
          <w:rFonts w:ascii="Times New Roman" w:hAnsi="Times New Roman"/>
          <w:b/>
          <w:sz w:val="22"/>
          <w:shd w:val="clear" w:color="auto" w:fill="FFFFFF"/>
        </w:rPr>
        <w:tab/>
      </w:r>
      <w:r w:rsidRPr="00B37701">
        <w:rPr>
          <w:rFonts w:ascii="Times New Roman" w:hAnsi="Times New Roman"/>
          <w:b/>
          <w:sz w:val="22"/>
          <w:shd w:val="clear" w:color="auto" w:fill="FFFFFF"/>
        </w:rPr>
        <w:tab/>
        <w:t xml:space="preserve">        </w:t>
      </w:r>
      <w:r w:rsidRPr="00B37701">
        <w:rPr>
          <w:rFonts w:ascii="Times New Roman" w:hAnsi="Times New Roman"/>
          <w:b/>
          <w:sz w:val="22"/>
          <w:shd w:val="clear" w:color="auto" w:fill="FFFFFF"/>
        </w:rPr>
        <w:tab/>
        <w:t xml:space="preserve">             </w:t>
      </w:r>
      <w:r w:rsidRPr="00B37701">
        <w:rPr>
          <w:rFonts w:ascii="Times New Roman" w:hAnsi="Times New Roman"/>
          <w:sz w:val="22"/>
          <w:u w:val="single"/>
          <w:shd w:val="clear" w:color="auto" w:fill="FFFFFF"/>
        </w:rPr>
        <w:t xml:space="preserve">$  </w:t>
      </w:r>
      <w:r w:rsidR="00584159">
        <w:rPr>
          <w:rFonts w:ascii="Times New Roman" w:hAnsi="Times New Roman"/>
          <w:sz w:val="22"/>
          <w:u w:val="single"/>
          <w:shd w:val="clear" w:color="auto" w:fill="FFFFFF"/>
        </w:rPr>
        <w:t xml:space="preserve">  </w:t>
      </w:r>
      <w:r w:rsidR="00892E87">
        <w:rPr>
          <w:rFonts w:ascii="Times New Roman" w:hAnsi="Times New Roman"/>
          <w:sz w:val="22"/>
          <w:u w:val="single"/>
          <w:shd w:val="clear" w:color="auto" w:fill="FFFFFF"/>
        </w:rPr>
        <w:t>81,276</w:t>
      </w:r>
    </w:p>
    <w:p w14:paraId="264EFDAE" w14:textId="18474005" w:rsidR="00D95DD3" w:rsidRPr="00B37701" w:rsidRDefault="00D95DD3" w:rsidP="00D95DD3">
      <w:pPr>
        <w:pStyle w:val="Heading2"/>
        <w:rPr>
          <w:shd w:val="clear" w:color="auto" w:fill="FFFFFF"/>
        </w:rPr>
      </w:pPr>
      <w:r w:rsidRPr="00B37701">
        <w:rPr>
          <w:b w:val="0"/>
          <w:shd w:val="clear" w:color="auto" w:fill="FFFFFF"/>
        </w:rPr>
        <w:t>Total Commission Staff Processing Costs:</w:t>
      </w:r>
      <w:r w:rsidRPr="00B37701">
        <w:rPr>
          <w:b w:val="0"/>
          <w:shd w:val="clear" w:color="auto" w:fill="FFFFFF"/>
        </w:rPr>
        <w:tab/>
      </w:r>
      <w:r w:rsidRPr="00B37701">
        <w:rPr>
          <w:b w:val="0"/>
          <w:shd w:val="clear" w:color="auto" w:fill="FFFFFF"/>
        </w:rPr>
        <w:tab/>
      </w:r>
      <w:r w:rsidRPr="00B37701">
        <w:rPr>
          <w:b w:val="0"/>
          <w:shd w:val="clear" w:color="auto" w:fill="FFFFFF"/>
        </w:rPr>
        <w:tab/>
      </w:r>
      <w:r w:rsidRPr="00B37701">
        <w:rPr>
          <w:b w:val="0"/>
          <w:shd w:val="clear" w:color="auto" w:fill="FFFFFF"/>
        </w:rPr>
        <w:tab/>
        <w:t xml:space="preserve">             $ </w:t>
      </w:r>
      <w:r w:rsidR="00584159">
        <w:rPr>
          <w:b w:val="0"/>
          <w:shd w:val="clear" w:color="auto" w:fill="FFFFFF"/>
        </w:rPr>
        <w:t xml:space="preserve"> </w:t>
      </w:r>
      <w:r w:rsidRPr="00B37701">
        <w:rPr>
          <w:b w:val="0"/>
          <w:shd w:val="clear" w:color="auto" w:fill="FFFFFF"/>
        </w:rPr>
        <w:t>3</w:t>
      </w:r>
      <w:r w:rsidR="00892E87">
        <w:rPr>
          <w:b w:val="0"/>
          <w:shd w:val="clear" w:color="auto" w:fill="FFFFFF"/>
        </w:rPr>
        <w:t>52,196</w:t>
      </w:r>
      <w:r w:rsidRPr="00B37701">
        <w:rPr>
          <w:shd w:val="clear" w:color="auto" w:fill="FFFFFF"/>
        </w:rPr>
        <w:tab/>
      </w:r>
      <w:r w:rsidRPr="00B37701">
        <w:rPr>
          <w:shd w:val="clear" w:color="auto" w:fill="FFFFFF"/>
        </w:rPr>
        <w:tab/>
        <w:t xml:space="preserve">          </w:t>
      </w:r>
      <w:r w:rsidRPr="00B37701">
        <w:rPr>
          <w:shd w:val="clear" w:color="auto" w:fill="FFFFFF"/>
        </w:rPr>
        <w:tab/>
      </w:r>
      <w:r w:rsidRPr="00B37701">
        <w:rPr>
          <w:shd w:val="clear" w:color="auto" w:fill="FFFFFF"/>
        </w:rPr>
        <w:tab/>
      </w:r>
      <w:r w:rsidRPr="00B37701">
        <w:rPr>
          <w:shd w:val="clear" w:color="auto" w:fill="FFFFFF"/>
        </w:rPr>
        <w:tab/>
      </w:r>
      <w:r w:rsidRPr="00B37701">
        <w:rPr>
          <w:shd w:val="clear" w:color="auto" w:fill="FFFFFF"/>
        </w:rPr>
        <w:tab/>
      </w:r>
    </w:p>
    <w:p w14:paraId="3F66B408" w14:textId="77777777" w:rsidR="00D95DD3" w:rsidRPr="00B37701" w:rsidRDefault="00D95DD3" w:rsidP="00D95DD3">
      <w:pPr>
        <w:suppressAutoHyphens/>
        <w:ind w:left="360"/>
        <w:rPr>
          <w:rFonts w:ascii="Times New Roman" w:hAnsi="Times New Roman"/>
          <w:sz w:val="22"/>
          <w:shd w:val="clear" w:color="auto" w:fill="FFFFFF"/>
        </w:rPr>
      </w:pPr>
      <w:r w:rsidRPr="00B37701">
        <w:rPr>
          <w:rFonts w:ascii="Times New Roman" w:hAnsi="Times New Roman"/>
          <w:sz w:val="22"/>
          <w:szCs w:val="22"/>
          <w:shd w:val="clear" w:color="auto" w:fill="FFFFFF"/>
        </w:rPr>
        <w:t>T</w:t>
      </w:r>
      <w:r w:rsidRPr="00B37701">
        <w:rPr>
          <w:rFonts w:ascii="Times New Roman" w:hAnsi="Times New Roman"/>
          <w:sz w:val="22"/>
          <w:shd w:val="clear" w:color="auto" w:fill="FFFFFF"/>
        </w:rPr>
        <w:t xml:space="preserve">he Cost to the Federal Government for its particular processing expenses is </w:t>
      </w:r>
      <w:r w:rsidRPr="00B37701">
        <w:rPr>
          <w:rFonts w:ascii="Times New Roman" w:hAnsi="Times New Roman"/>
          <w:sz w:val="22"/>
          <w:u w:val="single"/>
          <w:shd w:val="clear" w:color="auto" w:fill="FFFFFF"/>
        </w:rPr>
        <w:t>off-set</w:t>
      </w:r>
      <w:r w:rsidRPr="00B37701">
        <w:rPr>
          <w:rFonts w:ascii="Times New Roman" w:hAnsi="Times New Roman"/>
          <w:sz w:val="22"/>
          <w:shd w:val="clear" w:color="auto" w:fill="FFFFFF"/>
        </w:rPr>
        <w:t xml:space="preserve"> through the collection of applicant fees, which range at present from $60 – $1,265, depending on the application process requested and if confidentiality is requested for any portion of the application.  </w:t>
      </w:r>
    </w:p>
    <w:p w14:paraId="62157D1B" w14:textId="77777777" w:rsidR="00D95DD3" w:rsidRPr="00B37701" w:rsidRDefault="00D95DD3" w:rsidP="00D95DD3">
      <w:pPr>
        <w:suppressAutoHyphens/>
        <w:ind w:left="360"/>
        <w:rPr>
          <w:rFonts w:ascii="Times New Roman" w:hAnsi="Times New Roman"/>
          <w:sz w:val="22"/>
          <w:shd w:val="clear" w:color="auto" w:fill="FFFFFF"/>
        </w:rPr>
      </w:pPr>
    </w:p>
    <w:p w14:paraId="6D6D6BB8" w14:textId="77777777" w:rsidR="00D95DD3" w:rsidRPr="00B37701" w:rsidRDefault="00D95DD3" w:rsidP="00D95DD3">
      <w:pPr>
        <w:suppressAutoHyphens/>
        <w:ind w:left="360"/>
        <w:rPr>
          <w:rFonts w:ascii="Times New Roman" w:hAnsi="Times New Roman"/>
          <w:sz w:val="22"/>
          <w:shd w:val="clear" w:color="auto" w:fill="FFFFFF"/>
        </w:rPr>
      </w:pPr>
      <w:r w:rsidRPr="00B37701">
        <w:rPr>
          <w:rFonts w:ascii="Times New Roman" w:hAnsi="Times New Roman"/>
          <w:sz w:val="22"/>
          <w:shd w:val="clear" w:color="auto" w:fill="FFFFFF"/>
        </w:rPr>
        <w:t>The average application fee collected is currently estimated to be $ 700.  The costs recovered for the 250 applications filed with the Commission are therefore estimated to be:</w:t>
      </w:r>
    </w:p>
    <w:p w14:paraId="19CA55CD" w14:textId="77777777" w:rsidR="00D95DD3" w:rsidRPr="00B37701" w:rsidRDefault="00D95DD3" w:rsidP="00D95DD3">
      <w:pPr>
        <w:suppressAutoHyphens/>
        <w:ind w:left="360"/>
        <w:rPr>
          <w:rFonts w:ascii="Times New Roman" w:hAnsi="Times New Roman"/>
          <w:sz w:val="22"/>
          <w:shd w:val="clear" w:color="auto" w:fill="FFFFFF"/>
        </w:rPr>
      </w:pPr>
    </w:p>
    <w:p w14:paraId="024A58F1" w14:textId="77777777" w:rsidR="00D95DD3" w:rsidRPr="00B37701" w:rsidRDefault="00D95DD3" w:rsidP="00D95DD3">
      <w:pPr>
        <w:suppressAutoHyphens/>
        <w:ind w:left="360"/>
        <w:rPr>
          <w:rFonts w:ascii="Times New Roman" w:hAnsi="Times New Roman"/>
          <w:sz w:val="22"/>
          <w:shd w:val="clear" w:color="auto" w:fill="FFFFFF"/>
        </w:rPr>
      </w:pPr>
      <w:r w:rsidRPr="00B37701">
        <w:rPr>
          <w:rFonts w:ascii="Times New Roman" w:hAnsi="Times New Roman"/>
          <w:sz w:val="22"/>
          <w:shd w:val="clear" w:color="auto" w:fill="FFFFFF"/>
        </w:rPr>
        <w:t xml:space="preserve">250 applications x $ 700 = $ 175,000:  </w:t>
      </w:r>
    </w:p>
    <w:p w14:paraId="7942C341" w14:textId="77777777" w:rsidR="00D95DD3" w:rsidRPr="00B37701" w:rsidRDefault="00D95DD3" w:rsidP="00D95DD3">
      <w:pPr>
        <w:suppressAutoHyphens/>
        <w:ind w:left="360"/>
        <w:rPr>
          <w:rFonts w:ascii="Times New Roman" w:hAnsi="Times New Roman"/>
          <w:sz w:val="22"/>
          <w:shd w:val="clear" w:color="auto" w:fill="FFFFFF"/>
        </w:rPr>
      </w:pPr>
    </w:p>
    <w:p w14:paraId="11498D2E" w14:textId="77777777" w:rsidR="00D95DD3" w:rsidRPr="00B37701" w:rsidRDefault="00D95DD3" w:rsidP="00D95DD3">
      <w:pPr>
        <w:suppressAutoHyphens/>
        <w:ind w:left="360"/>
        <w:rPr>
          <w:rFonts w:ascii="Times New Roman" w:hAnsi="Times New Roman"/>
          <w:sz w:val="22"/>
          <w:shd w:val="clear" w:color="auto" w:fill="FFFFFF"/>
        </w:rPr>
      </w:pPr>
      <w:r w:rsidRPr="00B37701">
        <w:rPr>
          <w:rFonts w:ascii="Times New Roman" w:hAnsi="Times New Roman"/>
          <w:sz w:val="22"/>
          <w:shd w:val="clear" w:color="auto" w:fill="FFFFFF"/>
        </w:rPr>
        <w:t>Furthermore, the additional cost to the Federal Government for maintaining the database of all equipment authorized, including equipment approved by TCBs is as follows:</w:t>
      </w:r>
    </w:p>
    <w:p w14:paraId="4DB9CBCB" w14:textId="77777777" w:rsidR="00D95DD3" w:rsidRDefault="00D95DD3" w:rsidP="00D95DD3">
      <w:pPr>
        <w:suppressAutoHyphens/>
        <w:ind w:left="360"/>
        <w:rPr>
          <w:rFonts w:ascii="Times New Roman" w:hAnsi="Times New Roman"/>
          <w:sz w:val="22"/>
          <w:shd w:val="clear" w:color="auto" w:fill="FFFFFF"/>
        </w:rPr>
      </w:pPr>
    </w:p>
    <w:p w14:paraId="0E1AF770" w14:textId="77777777" w:rsidR="00E51DBC" w:rsidRDefault="00E51DBC" w:rsidP="00D95DD3">
      <w:pPr>
        <w:suppressAutoHyphens/>
        <w:ind w:left="360"/>
        <w:rPr>
          <w:rFonts w:ascii="Times New Roman" w:hAnsi="Times New Roman"/>
          <w:sz w:val="22"/>
          <w:shd w:val="clear" w:color="auto" w:fill="FFFFFF"/>
        </w:rPr>
      </w:pPr>
    </w:p>
    <w:p w14:paraId="3B9336A4" w14:textId="77777777" w:rsidR="00E51DBC" w:rsidRPr="00B37701" w:rsidRDefault="00E51DBC" w:rsidP="00D95DD3">
      <w:pPr>
        <w:suppressAutoHyphens/>
        <w:ind w:left="360"/>
        <w:rPr>
          <w:rFonts w:ascii="Times New Roman" w:hAnsi="Times New Roman"/>
          <w:sz w:val="22"/>
          <w:shd w:val="clear" w:color="auto" w:fill="FFFFFF"/>
        </w:rPr>
      </w:pPr>
      <w:bookmarkStart w:id="0" w:name="_GoBack"/>
      <w:bookmarkEnd w:id="0"/>
    </w:p>
    <w:p w14:paraId="6BCBF96B" w14:textId="77777777" w:rsidR="00D95DD3" w:rsidRPr="00B37701" w:rsidRDefault="00D95DD3" w:rsidP="00D95DD3">
      <w:pPr>
        <w:suppressAutoHyphens/>
        <w:ind w:left="720" w:hanging="360"/>
        <w:rPr>
          <w:rFonts w:ascii="Times New Roman" w:hAnsi="Times New Roman"/>
          <w:sz w:val="22"/>
          <w:shd w:val="clear" w:color="auto" w:fill="FFFFFF"/>
        </w:rPr>
      </w:pPr>
      <w:r w:rsidRPr="00B37701">
        <w:rPr>
          <w:rFonts w:ascii="Times New Roman" w:hAnsi="Times New Roman"/>
          <w:sz w:val="22"/>
          <w:shd w:val="clear" w:color="auto" w:fill="FFFFFF"/>
        </w:rPr>
        <w:t xml:space="preserve">(a) 22,000 applications submitted by RF equipment and device manufacturers and importers to the 40 TCBs, which are authorized to review and process FCC Form 731 applications on behalf of the FCC.  </w:t>
      </w:r>
    </w:p>
    <w:p w14:paraId="0B2C7370" w14:textId="77777777" w:rsidR="00D95DD3" w:rsidRPr="00B37701" w:rsidRDefault="00D95DD3" w:rsidP="00D95DD3">
      <w:pPr>
        <w:suppressAutoHyphens/>
        <w:ind w:left="720" w:hanging="360"/>
        <w:rPr>
          <w:rFonts w:ascii="Times New Roman" w:hAnsi="Times New Roman"/>
          <w:sz w:val="22"/>
          <w:shd w:val="clear" w:color="auto" w:fill="FFFFFF"/>
        </w:rPr>
      </w:pPr>
    </w:p>
    <w:p w14:paraId="43554303" w14:textId="77777777" w:rsidR="00D95DD3" w:rsidRPr="00B37701" w:rsidRDefault="00D95DD3" w:rsidP="00D95DD3">
      <w:pPr>
        <w:suppressAutoHyphens/>
        <w:ind w:left="720" w:hanging="360"/>
        <w:rPr>
          <w:rFonts w:ascii="Times New Roman" w:hAnsi="Times New Roman"/>
          <w:sz w:val="22"/>
          <w:shd w:val="clear" w:color="auto" w:fill="FFFFFF"/>
        </w:rPr>
      </w:pPr>
      <w:r w:rsidRPr="00B37701">
        <w:rPr>
          <w:rFonts w:ascii="Times New Roman" w:hAnsi="Times New Roman"/>
          <w:sz w:val="22"/>
          <w:shd w:val="clear" w:color="auto" w:fill="FFFFFF"/>
        </w:rPr>
        <w:t xml:space="preserve">(b) 40 TCBs submit the application information to the FCC, which maintains the national database of FCC authorized equipment.  </w:t>
      </w:r>
    </w:p>
    <w:p w14:paraId="38F8B430" w14:textId="77777777" w:rsidR="00D95DD3" w:rsidRPr="00B37701" w:rsidRDefault="00D95DD3" w:rsidP="00D95DD3">
      <w:pPr>
        <w:suppressAutoHyphens/>
        <w:ind w:left="360"/>
        <w:rPr>
          <w:rFonts w:ascii="Times New Roman" w:hAnsi="Times New Roman"/>
          <w:sz w:val="22"/>
          <w:shd w:val="clear" w:color="auto" w:fill="FFFFFF"/>
        </w:rPr>
      </w:pPr>
    </w:p>
    <w:p w14:paraId="38257712" w14:textId="77777777" w:rsidR="00D95DD3" w:rsidRPr="00B37701" w:rsidRDefault="00D95DD3" w:rsidP="00D95DD3">
      <w:pPr>
        <w:suppressAutoHyphens/>
        <w:ind w:left="720" w:hanging="360"/>
        <w:rPr>
          <w:rFonts w:ascii="Times New Roman" w:hAnsi="Times New Roman"/>
          <w:sz w:val="22"/>
          <w:shd w:val="clear" w:color="auto" w:fill="FFFFFF"/>
        </w:rPr>
      </w:pPr>
      <w:r w:rsidRPr="00B37701">
        <w:rPr>
          <w:rFonts w:ascii="Times New Roman" w:hAnsi="Times New Roman"/>
          <w:sz w:val="22"/>
          <w:shd w:val="clear" w:color="auto" w:fill="FFFFFF"/>
        </w:rPr>
        <w:t>(c) The Commission estimates that the cost to the Federal Government for software and hardware to maintain these records is approximately $100 per application:</w:t>
      </w:r>
    </w:p>
    <w:p w14:paraId="1055BB05" w14:textId="77777777" w:rsidR="00D95DD3" w:rsidRPr="00B37701" w:rsidRDefault="00D95DD3" w:rsidP="00D95DD3">
      <w:pPr>
        <w:suppressAutoHyphens/>
        <w:ind w:left="360"/>
        <w:rPr>
          <w:rFonts w:ascii="Times New Roman" w:hAnsi="Times New Roman"/>
          <w:sz w:val="22"/>
          <w:shd w:val="clear" w:color="auto" w:fill="FFFFFF"/>
        </w:rPr>
      </w:pPr>
    </w:p>
    <w:p w14:paraId="43F45B40" w14:textId="77777777" w:rsidR="00D95DD3" w:rsidRPr="00B37701" w:rsidRDefault="00D95DD3" w:rsidP="00D95DD3">
      <w:pPr>
        <w:suppressAutoHyphens/>
        <w:ind w:left="360"/>
        <w:rPr>
          <w:rFonts w:ascii="Times New Roman" w:hAnsi="Times New Roman"/>
          <w:sz w:val="22"/>
          <w:shd w:val="clear" w:color="auto" w:fill="FFFFFF"/>
        </w:rPr>
      </w:pPr>
      <w:r w:rsidRPr="00B37701">
        <w:rPr>
          <w:rFonts w:ascii="Times New Roman" w:hAnsi="Times New Roman"/>
          <w:sz w:val="22"/>
          <w:shd w:val="clear" w:color="auto" w:fill="FFFFFF"/>
        </w:rPr>
        <w:t xml:space="preserve">22,000 applications x $100/application = </w:t>
      </w:r>
      <w:r w:rsidRPr="00B37701">
        <w:rPr>
          <w:rFonts w:ascii="Times New Roman" w:hAnsi="Times New Roman"/>
          <w:sz w:val="22"/>
          <w:shd w:val="clear" w:color="auto" w:fill="FFFFFF"/>
        </w:rPr>
        <w:tab/>
        <w:t>$ 2,200,000</w:t>
      </w:r>
    </w:p>
    <w:p w14:paraId="105D7514" w14:textId="77777777" w:rsidR="00D95DD3" w:rsidRPr="00B37701" w:rsidRDefault="00D95DD3" w:rsidP="00D95DD3">
      <w:pPr>
        <w:suppressAutoHyphens/>
        <w:ind w:left="360"/>
        <w:rPr>
          <w:rFonts w:ascii="Times New Roman" w:hAnsi="Times New Roman"/>
          <w:sz w:val="22"/>
          <w:u w:val="single"/>
          <w:shd w:val="clear" w:color="auto" w:fill="FFFFFF"/>
        </w:rPr>
      </w:pPr>
      <w:r w:rsidRPr="00B37701">
        <w:rPr>
          <w:rFonts w:ascii="Times New Roman" w:hAnsi="Times New Roman"/>
          <w:sz w:val="22"/>
          <w:shd w:val="clear" w:color="auto" w:fill="FFFFFF"/>
        </w:rPr>
        <w:t xml:space="preserve"> 30% Overhead =</w:t>
      </w:r>
      <w:r w:rsidRPr="00B37701">
        <w:rPr>
          <w:rFonts w:ascii="Times New Roman" w:hAnsi="Times New Roman"/>
          <w:b/>
          <w:sz w:val="22"/>
          <w:shd w:val="clear" w:color="auto" w:fill="FFFFFF"/>
        </w:rPr>
        <w:t xml:space="preserve">                                     </w:t>
      </w:r>
      <w:r w:rsidRPr="00B37701">
        <w:rPr>
          <w:rFonts w:ascii="Times New Roman" w:hAnsi="Times New Roman"/>
          <w:b/>
          <w:sz w:val="22"/>
          <w:shd w:val="clear" w:color="auto" w:fill="FFFFFF"/>
        </w:rPr>
        <w:tab/>
      </w:r>
      <w:r w:rsidRPr="00B37701">
        <w:rPr>
          <w:rFonts w:ascii="Times New Roman" w:hAnsi="Times New Roman"/>
          <w:sz w:val="22"/>
          <w:u w:val="single"/>
          <w:shd w:val="clear" w:color="auto" w:fill="FFFFFF"/>
        </w:rPr>
        <w:t>$    660,000</w:t>
      </w:r>
    </w:p>
    <w:p w14:paraId="6C613709" w14:textId="77777777" w:rsidR="00D95DD3" w:rsidRPr="00B37701" w:rsidRDefault="00D95DD3" w:rsidP="00D95DD3">
      <w:pPr>
        <w:suppressAutoHyphens/>
        <w:ind w:left="360"/>
        <w:rPr>
          <w:rFonts w:ascii="Times New Roman" w:hAnsi="Times New Roman"/>
          <w:sz w:val="22"/>
          <w:shd w:val="clear" w:color="auto" w:fill="FFFFFF"/>
        </w:rPr>
      </w:pPr>
      <w:r w:rsidRPr="00B37701">
        <w:rPr>
          <w:rFonts w:ascii="Times New Roman" w:hAnsi="Times New Roman"/>
          <w:b/>
          <w:sz w:val="22"/>
          <w:shd w:val="clear" w:color="auto" w:fill="FFFFFF"/>
        </w:rPr>
        <w:t xml:space="preserve"> </w:t>
      </w:r>
      <w:r w:rsidRPr="00B37701">
        <w:rPr>
          <w:rFonts w:ascii="Times New Roman" w:hAnsi="Times New Roman"/>
          <w:sz w:val="22"/>
          <w:shd w:val="clear" w:color="auto" w:fill="FFFFFF"/>
        </w:rPr>
        <w:t xml:space="preserve">Total TCB Application Submittal Costs: </w:t>
      </w:r>
      <w:r w:rsidRPr="00B37701">
        <w:rPr>
          <w:rFonts w:ascii="Times New Roman" w:hAnsi="Times New Roman"/>
          <w:sz w:val="22"/>
          <w:shd w:val="clear" w:color="auto" w:fill="FFFFFF"/>
        </w:rPr>
        <w:tab/>
        <w:t>$ 2,860,000</w:t>
      </w:r>
    </w:p>
    <w:p w14:paraId="68894C01" w14:textId="77777777" w:rsidR="00D95DD3" w:rsidRPr="00B37701" w:rsidRDefault="00D95DD3" w:rsidP="00D95DD3">
      <w:pPr>
        <w:tabs>
          <w:tab w:val="left" w:pos="360"/>
        </w:tabs>
        <w:suppressAutoHyphens/>
        <w:rPr>
          <w:rFonts w:ascii="Times New Roman" w:hAnsi="Times New Roman"/>
          <w:sz w:val="22"/>
          <w:shd w:val="clear" w:color="auto" w:fill="FFFFFF"/>
        </w:rPr>
      </w:pPr>
      <w:r w:rsidRPr="00B37701">
        <w:rPr>
          <w:rFonts w:ascii="Times New Roman" w:hAnsi="Times New Roman"/>
          <w:sz w:val="22"/>
          <w:shd w:val="clear" w:color="auto" w:fill="FFFFFF"/>
        </w:rPr>
        <w:tab/>
      </w:r>
    </w:p>
    <w:p w14:paraId="7635A664" w14:textId="77777777" w:rsidR="00D95DD3" w:rsidRPr="00B37701" w:rsidRDefault="00D95DD3" w:rsidP="00D95DD3">
      <w:pPr>
        <w:tabs>
          <w:tab w:val="left" w:pos="0"/>
          <w:tab w:val="left" w:pos="360"/>
        </w:tabs>
        <w:suppressAutoHyphens/>
        <w:rPr>
          <w:rFonts w:ascii="Times New Roman" w:hAnsi="Times New Roman"/>
          <w:b/>
          <w:sz w:val="22"/>
          <w:shd w:val="clear" w:color="auto" w:fill="FFFFFF"/>
        </w:rPr>
      </w:pPr>
      <w:r w:rsidRPr="00B37701">
        <w:rPr>
          <w:rFonts w:ascii="Times New Roman" w:hAnsi="Times New Roman"/>
          <w:b/>
          <w:sz w:val="22"/>
          <w:shd w:val="clear" w:color="auto" w:fill="FFFFFF"/>
        </w:rPr>
        <w:tab/>
        <w:t xml:space="preserve"> </w:t>
      </w:r>
    </w:p>
    <w:p w14:paraId="033D36FA" w14:textId="25DF3970" w:rsidR="00D95DD3" w:rsidRPr="00B37701" w:rsidRDefault="00D95DD3" w:rsidP="00D95DD3">
      <w:pPr>
        <w:tabs>
          <w:tab w:val="left" w:pos="0"/>
          <w:tab w:val="left" w:pos="360"/>
        </w:tabs>
        <w:suppressAutoHyphens/>
        <w:rPr>
          <w:rFonts w:ascii="Times New Roman" w:hAnsi="Times New Roman"/>
          <w:sz w:val="22"/>
          <w:shd w:val="clear" w:color="auto" w:fill="FFFFFF"/>
        </w:rPr>
      </w:pPr>
      <w:r w:rsidRPr="00B37701">
        <w:rPr>
          <w:rFonts w:ascii="Times New Roman" w:hAnsi="Times New Roman"/>
          <w:b/>
          <w:sz w:val="22"/>
          <w:shd w:val="clear" w:color="auto" w:fill="FFFFFF"/>
        </w:rPr>
        <w:tab/>
      </w:r>
      <w:r w:rsidRPr="00B37701">
        <w:rPr>
          <w:rFonts w:ascii="Times New Roman" w:hAnsi="Times New Roman"/>
          <w:sz w:val="22"/>
          <w:shd w:val="clear" w:color="auto" w:fill="FFFFFF"/>
        </w:rPr>
        <w:t>Staff and processing costs:</w:t>
      </w:r>
      <w:r w:rsidRPr="00B37701">
        <w:rPr>
          <w:rFonts w:ascii="Times New Roman" w:hAnsi="Times New Roman"/>
          <w:b/>
          <w:sz w:val="22"/>
          <w:shd w:val="clear" w:color="auto" w:fill="FFFFFF"/>
        </w:rPr>
        <w:t xml:space="preserve"> </w:t>
      </w:r>
      <w:r w:rsidRPr="00B37701">
        <w:rPr>
          <w:rFonts w:ascii="Times New Roman" w:hAnsi="Times New Roman"/>
          <w:b/>
          <w:sz w:val="22"/>
          <w:shd w:val="clear" w:color="auto" w:fill="FFFFFF"/>
        </w:rPr>
        <w:tab/>
        <w:t xml:space="preserve">                    $   </w:t>
      </w:r>
      <w:r w:rsidRPr="00B37701">
        <w:rPr>
          <w:rFonts w:ascii="Times New Roman" w:hAnsi="Times New Roman"/>
          <w:sz w:val="22"/>
          <w:shd w:val="clear" w:color="auto" w:fill="FFFFFF"/>
        </w:rPr>
        <w:t xml:space="preserve"> 3</w:t>
      </w:r>
      <w:r w:rsidR="00892E87">
        <w:rPr>
          <w:rFonts w:ascii="Times New Roman" w:hAnsi="Times New Roman"/>
          <w:sz w:val="22"/>
          <w:shd w:val="clear" w:color="auto" w:fill="FFFFFF"/>
        </w:rPr>
        <w:t>52,196</w:t>
      </w:r>
    </w:p>
    <w:p w14:paraId="5E72D6FB" w14:textId="77777777" w:rsidR="00D95DD3" w:rsidRPr="00B37701" w:rsidRDefault="00D95DD3" w:rsidP="00D95DD3">
      <w:pPr>
        <w:tabs>
          <w:tab w:val="left" w:pos="0"/>
          <w:tab w:val="left" w:pos="360"/>
        </w:tabs>
        <w:suppressAutoHyphens/>
        <w:rPr>
          <w:rFonts w:ascii="Times New Roman" w:hAnsi="Times New Roman"/>
          <w:sz w:val="22"/>
          <w:shd w:val="clear" w:color="auto" w:fill="FFFFFF"/>
        </w:rPr>
      </w:pPr>
      <w:r w:rsidRPr="00B37701">
        <w:rPr>
          <w:rFonts w:ascii="Times New Roman" w:hAnsi="Times New Roman"/>
          <w:sz w:val="22"/>
          <w:shd w:val="clear" w:color="auto" w:fill="FFFFFF"/>
        </w:rPr>
        <w:tab/>
        <w:t>TCB Application Submittal Costs:</w:t>
      </w:r>
      <w:r w:rsidRPr="00B37701">
        <w:rPr>
          <w:rFonts w:ascii="Times New Roman" w:hAnsi="Times New Roman"/>
          <w:b/>
          <w:sz w:val="22"/>
          <w:shd w:val="clear" w:color="auto" w:fill="FFFFFF"/>
        </w:rPr>
        <w:tab/>
        <w:t xml:space="preserve">       </w:t>
      </w:r>
      <w:r w:rsidRPr="00B37701">
        <w:rPr>
          <w:rFonts w:ascii="Times New Roman" w:hAnsi="Times New Roman"/>
          <w:sz w:val="22"/>
          <w:shd w:val="clear" w:color="auto" w:fill="FFFFFF"/>
        </w:rPr>
        <w:t xml:space="preserve">$ 2,860,000 </w:t>
      </w:r>
    </w:p>
    <w:p w14:paraId="76AE43EF" w14:textId="77777777" w:rsidR="00D95DD3" w:rsidRPr="00B37701" w:rsidRDefault="00D95DD3" w:rsidP="00D95DD3">
      <w:pPr>
        <w:tabs>
          <w:tab w:val="left" w:pos="0"/>
          <w:tab w:val="left" w:pos="360"/>
        </w:tabs>
        <w:suppressAutoHyphens/>
        <w:rPr>
          <w:rFonts w:ascii="Times New Roman" w:hAnsi="Times New Roman"/>
          <w:sz w:val="22"/>
          <w:u w:val="single"/>
          <w:shd w:val="clear" w:color="auto" w:fill="FFFFFF"/>
        </w:rPr>
      </w:pPr>
      <w:r w:rsidRPr="00B37701">
        <w:rPr>
          <w:rFonts w:ascii="Times New Roman" w:hAnsi="Times New Roman"/>
          <w:sz w:val="22"/>
          <w:shd w:val="clear" w:color="auto" w:fill="FFFFFF"/>
        </w:rPr>
        <w:t xml:space="preserve"> </w:t>
      </w:r>
      <w:r w:rsidRPr="00B37701">
        <w:rPr>
          <w:rFonts w:ascii="Times New Roman" w:hAnsi="Times New Roman"/>
          <w:sz w:val="22"/>
          <w:shd w:val="clear" w:color="auto" w:fill="FFFFFF"/>
        </w:rPr>
        <w:tab/>
        <w:t xml:space="preserve">Application Fees (off-set):                </w:t>
      </w:r>
      <w:r w:rsidRPr="00B37701">
        <w:rPr>
          <w:rFonts w:ascii="Times New Roman" w:hAnsi="Times New Roman"/>
          <w:sz w:val="22"/>
          <w:shd w:val="clear" w:color="auto" w:fill="FFFFFF"/>
        </w:rPr>
        <w:tab/>
        <w:t xml:space="preserve">      </w:t>
      </w:r>
      <w:r w:rsidRPr="00B37701">
        <w:rPr>
          <w:rFonts w:ascii="Times New Roman" w:hAnsi="Times New Roman"/>
          <w:sz w:val="22"/>
          <w:u w:val="single"/>
          <w:shd w:val="clear" w:color="auto" w:fill="FFFFFF"/>
        </w:rPr>
        <w:t xml:space="preserve"> − $ 175,000 </w:t>
      </w:r>
    </w:p>
    <w:p w14:paraId="1671161F" w14:textId="224691DB" w:rsidR="00D95DD3" w:rsidRPr="00B37701" w:rsidRDefault="00D95DD3" w:rsidP="00D95DD3">
      <w:pPr>
        <w:tabs>
          <w:tab w:val="left" w:pos="0"/>
          <w:tab w:val="left" w:pos="360"/>
        </w:tabs>
        <w:suppressAutoHyphens/>
        <w:rPr>
          <w:rFonts w:ascii="Times New Roman" w:hAnsi="Times New Roman"/>
          <w:sz w:val="22"/>
          <w:shd w:val="clear" w:color="auto" w:fill="FFFFFF"/>
        </w:rPr>
      </w:pPr>
      <w:r w:rsidRPr="00B37701">
        <w:rPr>
          <w:rFonts w:ascii="Times New Roman" w:hAnsi="Times New Roman"/>
          <w:sz w:val="22"/>
          <w:shd w:val="clear" w:color="auto" w:fill="FFFFFF"/>
        </w:rPr>
        <w:tab/>
      </w:r>
      <w:r w:rsidRPr="00B37701">
        <w:rPr>
          <w:rFonts w:ascii="Times New Roman" w:hAnsi="Times New Roman"/>
          <w:b/>
          <w:sz w:val="22"/>
          <w:shd w:val="clear" w:color="auto" w:fill="FFFFFF"/>
        </w:rPr>
        <w:t>Total Cost t</w:t>
      </w:r>
      <w:r w:rsidR="00892E87">
        <w:rPr>
          <w:rFonts w:ascii="Times New Roman" w:hAnsi="Times New Roman"/>
          <w:b/>
          <w:sz w:val="22"/>
          <w:shd w:val="clear" w:color="auto" w:fill="FFFFFF"/>
        </w:rPr>
        <w:t>o Federal Government:      $ 3,037,196</w:t>
      </w:r>
    </w:p>
    <w:p w14:paraId="0B6A6521" w14:textId="77777777" w:rsidR="00D5673B" w:rsidRPr="00B37701" w:rsidRDefault="00D95DD3">
      <w:pPr>
        <w:tabs>
          <w:tab w:val="left" w:pos="360"/>
        </w:tabs>
        <w:suppressAutoHyphens/>
        <w:rPr>
          <w:rFonts w:ascii="Times New Roman" w:hAnsi="Times New Roman"/>
          <w:b/>
          <w:sz w:val="22"/>
          <w:shd w:val="clear" w:color="auto" w:fill="FFFFFF"/>
        </w:rPr>
      </w:pPr>
      <w:r w:rsidRPr="00B37701">
        <w:rPr>
          <w:rFonts w:ascii="Times New Roman" w:hAnsi="Times New Roman"/>
          <w:b/>
          <w:sz w:val="22"/>
          <w:shd w:val="clear" w:color="auto" w:fill="FFFFFF"/>
        </w:rPr>
        <w:tab/>
      </w:r>
      <w:r w:rsidRPr="00B37701">
        <w:rPr>
          <w:rFonts w:ascii="Times New Roman" w:hAnsi="Times New Roman"/>
          <w:b/>
          <w:sz w:val="22"/>
          <w:shd w:val="clear" w:color="auto" w:fill="FFFFFF"/>
        </w:rPr>
        <w:tab/>
      </w:r>
      <w:r w:rsidRPr="00B37701">
        <w:rPr>
          <w:rFonts w:ascii="Times New Roman" w:hAnsi="Times New Roman"/>
          <w:b/>
          <w:sz w:val="22"/>
          <w:shd w:val="clear" w:color="auto" w:fill="FFFFFF"/>
        </w:rPr>
        <w:tab/>
        <w:t xml:space="preserve">     </w:t>
      </w:r>
      <w:r w:rsidRPr="00B37701">
        <w:rPr>
          <w:rFonts w:ascii="Times New Roman" w:hAnsi="Times New Roman"/>
          <w:b/>
          <w:sz w:val="22"/>
          <w:shd w:val="clear" w:color="auto" w:fill="FFFFFF"/>
        </w:rPr>
        <w:tab/>
      </w:r>
      <w:r w:rsidRPr="00B37701">
        <w:rPr>
          <w:rFonts w:ascii="Times New Roman" w:hAnsi="Times New Roman"/>
          <w:b/>
          <w:sz w:val="22"/>
          <w:shd w:val="clear" w:color="auto" w:fill="FFFFFF"/>
        </w:rPr>
        <w:tab/>
      </w:r>
      <w:r w:rsidRPr="00B37701">
        <w:rPr>
          <w:rFonts w:ascii="Times New Roman" w:hAnsi="Times New Roman"/>
          <w:b/>
          <w:sz w:val="22"/>
          <w:shd w:val="clear" w:color="auto" w:fill="FFFFFF"/>
        </w:rPr>
        <w:tab/>
      </w:r>
      <w:r w:rsidRPr="00B37701">
        <w:rPr>
          <w:rFonts w:ascii="Times New Roman" w:hAnsi="Times New Roman"/>
          <w:b/>
          <w:sz w:val="22"/>
          <w:shd w:val="clear" w:color="auto" w:fill="FFFFFF"/>
        </w:rPr>
        <w:tab/>
      </w:r>
      <w:r w:rsidRPr="00B37701">
        <w:rPr>
          <w:rFonts w:ascii="Times New Roman" w:hAnsi="Times New Roman"/>
          <w:b/>
          <w:sz w:val="22"/>
          <w:shd w:val="clear" w:color="auto" w:fill="FFFFFF"/>
        </w:rPr>
        <w:tab/>
      </w:r>
      <w:r w:rsidRPr="00B37701">
        <w:rPr>
          <w:rFonts w:ascii="Times New Roman" w:hAnsi="Times New Roman"/>
          <w:b/>
          <w:sz w:val="22"/>
          <w:shd w:val="clear" w:color="auto" w:fill="FFFFFF"/>
        </w:rPr>
        <w:tab/>
      </w:r>
      <w:r w:rsidR="00D5673B" w:rsidRPr="00B37701">
        <w:rPr>
          <w:rFonts w:ascii="Times New Roman" w:hAnsi="Times New Roman"/>
          <w:b/>
          <w:sz w:val="22"/>
          <w:shd w:val="clear" w:color="auto" w:fill="FFFFFF"/>
        </w:rPr>
        <w:tab/>
      </w:r>
      <w:r w:rsidR="00E4114E" w:rsidRPr="00B37701">
        <w:rPr>
          <w:rFonts w:ascii="Times New Roman" w:hAnsi="Times New Roman"/>
          <w:b/>
          <w:sz w:val="22"/>
          <w:shd w:val="clear" w:color="auto" w:fill="FFFFFF"/>
        </w:rPr>
        <w:tab/>
      </w:r>
      <w:r w:rsidR="00E4114E" w:rsidRPr="00B37701">
        <w:rPr>
          <w:rFonts w:ascii="Times New Roman" w:hAnsi="Times New Roman"/>
          <w:b/>
          <w:sz w:val="22"/>
          <w:shd w:val="clear" w:color="auto" w:fill="FFFFFF"/>
        </w:rPr>
        <w:tab/>
        <w:t xml:space="preserve">     </w:t>
      </w:r>
      <w:r w:rsidR="00574A89" w:rsidRPr="00B37701">
        <w:rPr>
          <w:rFonts w:ascii="Times New Roman" w:hAnsi="Times New Roman"/>
          <w:b/>
          <w:sz w:val="22"/>
          <w:shd w:val="clear" w:color="auto" w:fill="FFFFFF"/>
        </w:rPr>
        <w:tab/>
      </w:r>
      <w:r w:rsidR="00574A89" w:rsidRPr="00B37701">
        <w:rPr>
          <w:rFonts w:ascii="Times New Roman" w:hAnsi="Times New Roman"/>
          <w:b/>
          <w:sz w:val="22"/>
          <w:shd w:val="clear" w:color="auto" w:fill="FFFFFF"/>
        </w:rPr>
        <w:tab/>
      </w:r>
      <w:r w:rsidR="00574A89" w:rsidRPr="00B37701">
        <w:rPr>
          <w:rFonts w:ascii="Times New Roman" w:hAnsi="Times New Roman"/>
          <w:b/>
          <w:sz w:val="22"/>
          <w:shd w:val="clear" w:color="auto" w:fill="FFFFFF"/>
        </w:rPr>
        <w:tab/>
      </w:r>
      <w:r w:rsidR="00574A89" w:rsidRPr="00B37701">
        <w:rPr>
          <w:rFonts w:ascii="Times New Roman" w:hAnsi="Times New Roman"/>
          <w:b/>
          <w:sz w:val="22"/>
          <w:shd w:val="clear" w:color="auto" w:fill="FFFFFF"/>
        </w:rPr>
        <w:tab/>
      </w:r>
      <w:r w:rsidR="00574A89" w:rsidRPr="00B37701">
        <w:rPr>
          <w:rFonts w:ascii="Times New Roman" w:hAnsi="Times New Roman"/>
          <w:b/>
          <w:sz w:val="22"/>
          <w:shd w:val="clear" w:color="auto" w:fill="FFFFFF"/>
        </w:rPr>
        <w:tab/>
      </w:r>
      <w:r w:rsidR="00574A89" w:rsidRPr="00B37701">
        <w:rPr>
          <w:rFonts w:ascii="Times New Roman" w:hAnsi="Times New Roman"/>
          <w:b/>
          <w:sz w:val="22"/>
          <w:shd w:val="clear" w:color="auto" w:fill="FFFFFF"/>
        </w:rPr>
        <w:tab/>
      </w:r>
      <w:r w:rsidR="00574A89" w:rsidRPr="00B37701">
        <w:rPr>
          <w:rFonts w:ascii="Times New Roman" w:hAnsi="Times New Roman"/>
          <w:b/>
          <w:sz w:val="22"/>
          <w:shd w:val="clear" w:color="auto" w:fill="FFFFFF"/>
        </w:rPr>
        <w:tab/>
      </w:r>
      <w:r w:rsidR="00574A89" w:rsidRPr="00B37701">
        <w:rPr>
          <w:rFonts w:ascii="Times New Roman" w:hAnsi="Times New Roman"/>
          <w:b/>
          <w:sz w:val="22"/>
          <w:shd w:val="clear" w:color="auto" w:fill="FFFFFF"/>
        </w:rPr>
        <w:tab/>
      </w:r>
    </w:p>
    <w:p w14:paraId="0BB64981" w14:textId="77777777" w:rsidR="0041475F" w:rsidRPr="00B37701" w:rsidRDefault="00A44D72" w:rsidP="000B124A">
      <w:pPr>
        <w:suppressAutoHyphens/>
        <w:ind w:left="360" w:hanging="360"/>
        <w:rPr>
          <w:rFonts w:ascii="Times New Roman" w:hAnsi="Times New Roman"/>
          <w:sz w:val="22"/>
          <w:shd w:val="clear" w:color="auto" w:fill="FFFFFF"/>
        </w:rPr>
      </w:pPr>
      <w:r w:rsidRPr="00B37701">
        <w:rPr>
          <w:rFonts w:ascii="Times New Roman" w:hAnsi="Times New Roman"/>
          <w:sz w:val="22"/>
          <w:shd w:val="clear" w:color="auto" w:fill="FFFFFF"/>
        </w:rPr>
        <w:t xml:space="preserve">15.  </w:t>
      </w:r>
      <w:r w:rsidR="0041475F" w:rsidRPr="00E51DBC">
        <w:rPr>
          <w:rFonts w:ascii="Times New Roman" w:hAnsi="Times New Roman"/>
          <w:sz w:val="22"/>
          <w:shd w:val="clear" w:color="auto" w:fill="FFFFFF"/>
        </w:rPr>
        <w:t xml:space="preserve">As the Commission notes above, </w:t>
      </w:r>
      <w:r w:rsidR="00D525AC" w:rsidRPr="00E51DBC">
        <w:rPr>
          <w:rFonts w:ascii="Times New Roman" w:hAnsi="Times New Roman"/>
          <w:sz w:val="22"/>
          <w:shd w:val="clear" w:color="auto" w:fill="FFFFFF"/>
        </w:rPr>
        <w:t xml:space="preserve">Form 731, </w:t>
      </w:r>
      <w:r w:rsidR="0041475F" w:rsidRPr="00E51DBC">
        <w:rPr>
          <w:rFonts w:ascii="Times New Roman" w:hAnsi="Times New Roman"/>
          <w:sz w:val="22"/>
          <w:shd w:val="clear" w:color="auto" w:fill="FFFFFF"/>
        </w:rPr>
        <w:t>t</w:t>
      </w:r>
      <w:r w:rsidR="0012538C" w:rsidRPr="00E51DBC">
        <w:rPr>
          <w:rFonts w:ascii="Times New Roman" w:hAnsi="Times New Roman"/>
          <w:sz w:val="22"/>
          <w:shd w:val="clear" w:color="auto" w:fill="FFFFFF"/>
        </w:rPr>
        <w:t>he</w:t>
      </w:r>
      <w:r w:rsidR="008D3901" w:rsidRPr="00E51DBC">
        <w:rPr>
          <w:rFonts w:ascii="Times New Roman" w:hAnsi="Times New Roman"/>
          <w:sz w:val="22"/>
          <w:shd w:val="clear" w:color="auto" w:fill="FFFFFF"/>
        </w:rPr>
        <w:t xml:space="preserve"> </w:t>
      </w:r>
      <w:r w:rsidR="000B124A" w:rsidRPr="00E51DBC">
        <w:rPr>
          <w:rFonts w:ascii="Times New Roman" w:hAnsi="Times New Roman"/>
          <w:sz w:val="22"/>
          <w:shd w:val="clear" w:color="auto" w:fill="FFFFFF"/>
        </w:rPr>
        <w:t xml:space="preserve">total </w:t>
      </w:r>
      <w:r w:rsidR="00C50E49" w:rsidRPr="00E51DBC">
        <w:rPr>
          <w:rFonts w:ascii="Times New Roman" w:hAnsi="Times New Roman"/>
          <w:sz w:val="22"/>
          <w:shd w:val="clear" w:color="auto" w:fill="FFFFFF"/>
        </w:rPr>
        <w:t xml:space="preserve">number of respondents, total number of responses annually, the total </w:t>
      </w:r>
      <w:r w:rsidR="000B124A" w:rsidRPr="00E51DBC">
        <w:rPr>
          <w:rFonts w:ascii="Times New Roman" w:hAnsi="Times New Roman"/>
          <w:sz w:val="22"/>
          <w:shd w:val="clear" w:color="auto" w:fill="FFFFFF"/>
        </w:rPr>
        <w:t xml:space="preserve">annual hourly </w:t>
      </w:r>
      <w:r w:rsidR="00D5673B" w:rsidRPr="00E51DBC">
        <w:rPr>
          <w:rFonts w:ascii="Times New Roman" w:hAnsi="Times New Roman"/>
          <w:sz w:val="22"/>
          <w:shd w:val="clear" w:color="auto" w:fill="FFFFFF"/>
        </w:rPr>
        <w:t>burden</w:t>
      </w:r>
      <w:r w:rsidR="00C50E49" w:rsidRPr="00E51DBC">
        <w:rPr>
          <w:rFonts w:ascii="Times New Roman" w:hAnsi="Times New Roman"/>
          <w:sz w:val="22"/>
          <w:shd w:val="clear" w:color="auto" w:fill="FFFFFF"/>
        </w:rPr>
        <w:t>,</w:t>
      </w:r>
      <w:r w:rsidR="000B124A" w:rsidRPr="00E51DBC">
        <w:rPr>
          <w:rFonts w:ascii="Times New Roman" w:hAnsi="Times New Roman"/>
          <w:sz w:val="22"/>
          <w:shd w:val="clear" w:color="auto" w:fill="FFFFFF"/>
        </w:rPr>
        <w:t xml:space="preserve"> and the total annual costs</w:t>
      </w:r>
      <w:r w:rsidR="00D5673B" w:rsidRPr="00E51DBC">
        <w:rPr>
          <w:rFonts w:ascii="Times New Roman" w:hAnsi="Times New Roman"/>
          <w:sz w:val="22"/>
          <w:shd w:val="clear" w:color="auto" w:fill="FFFFFF"/>
        </w:rPr>
        <w:t xml:space="preserve"> ha</w:t>
      </w:r>
      <w:r w:rsidR="008D3901" w:rsidRPr="00E51DBC">
        <w:rPr>
          <w:rFonts w:ascii="Times New Roman" w:hAnsi="Times New Roman"/>
          <w:sz w:val="22"/>
          <w:shd w:val="clear" w:color="auto" w:fill="FFFFFF"/>
        </w:rPr>
        <w:t>ve</w:t>
      </w:r>
      <w:r w:rsidR="00D5673B" w:rsidRPr="00E51DBC">
        <w:rPr>
          <w:rFonts w:ascii="Times New Roman" w:hAnsi="Times New Roman"/>
          <w:sz w:val="22"/>
          <w:shd w:val="clear" w:color="auto" w:fill="FFFFFF"/>
        </w:rPr>
        <w:t xml:space="preserve"> been </w:t>
      </w:r>
      <w:r w:rsidR="00A15381" w:rsidRPr="00E51DBC">
        <w:rPr>
          <w:rFonts w:ascii="Times New Roman" w:hAnsi="Times New Roman"/>
          <w:sz w:val="22"/>
          <w:shd w:val="clear" w:color="auto" w:fill="FFFFFF"/>
        </w:rPr>
        <w:t>updated</w:t>
      </w:r>
      <w:r w:rsidR="00915B54" w:rsidRPr="00E51DBC">
        <w:rPr>
          <w:rFonts w:ascii="Times New Roman" w:hAnsi="Times New Roman"/>
          <w:sz w:val="22"/>
          <w:shd w:val="clear" w:color="auto" w:fill="FFFFFF"/>
        </w:rPr>
        <w:t xml:space="preserve"> </w:t>
      </w:r>
      <w:r w:rsidR="00856994" w:rsidRPr="00E51DBC">
        <w:rPr>
          <w:rFonts w:ascii="Times New Roman" w:hAnsi="Times New Roman"/>
          <w:sz w:val="22"/>
          <w:shd w:val="clear" w:color="auto" w:fill="FFFFFF"/>
        </w:rPr>
        <w:t>because of the</w:t>
      </w:r>
      <w:r w:rsidR="00915B54" w:rsidRPr="00E51DBC">
        <w:rPr>
          <w:rFonts w:ascii="Times New Roman" w:hAnsi="Times New Roman"/>
          <w:sz w:val="22"/>
          <w:shd w:val="clear" w:color="auto" w:fill="FFFFFF"/>
        </w:rPr>
        <w:t xml:space="preserve"> follow</w:t>
      </w:r>
      <w:r w:rsidR="00856994" w:rsidRPr="00E51DBC">
        <w:rPr>
          <w:rFonts w:ascii="Times New Roman" w:hAnsi="Times New Roman"/>
          <w:sz w:val="22"/>
          <w:shd w:val="clear" w:color="auto" w:fill="FFFFFF"/>
        </w:rPr>
        <w:t>ing actions</w:t>
      </w:r>
      <w:r w:rsidR="0041475F" w:rsidRPr="00E51DBC">
        <w:rPr>
          <w:rFonts w:ascii="Times New Roman" w:hAnsi="Times New Roman"/>
          <w:sz w:val="22"/>
          <w:shd w:val="clear" w:color="auto" w:fill="FFFFFF"/>
        </w:rPr>
        <w:t>:</w:t>
      </w:r>
    </w:p>
    <w:p w14:paraId="6B2E9B46" w14:textId="77777777" w:rsidR="00915B54" w:rsidRPr="00B37701" w:rsidRDefault="00915B54" w:rsidP="006B0BFA">
      <w:pPr>
        <w:suppressAutoHyphens/>
        <w:ind w:left="450" w:hanging="450"/>
        <w:rPr>
          <w:rFonts w:ascii="Times New Roman" w:hAnsi="Times New Roman"/>
          <w:sz w:val="22"/>
          <w:shd w:val="clear" w:color="auto" w:fill="FFFFFF"/>
        </w:rPr>
      </w:pPr>
    </w:p>
    <w:p w14:paraId="7607BC38" w14:textId="60E4E8C9" w:rsidR="00871855" w:rsidRPr="00B37701" w:rsidRDefault="0041475F" w:rsidP="00CE080D">
      <w:pPr>
        <w:widowControl/>
        <w:suppressAutoHyphens/>
        <w:ind w:left="806" w:hanging="360"/>
        <w:rPr>
          <w:rFonts w:ascii="Times New Roman" w:hAnsi="Times New Roman"/>
          <w:sz w:val="22"/>
          <w:shd w:val="clear" w:color="auto" w:fill="FFFFFF"/>
        </w:rPr>
      </w:pPr>
      <w:r w:rsidRPr="00B37701">
        <w:rPr>
          <w:rFonts w:ascii="Times New Roman" w:hAnsi="Times New Roman"/>
          <w:sz w:val="22"/>
          <w:shd w:val="clear" w:color="auto" w:fill="FFFFFF"/>
        </w:rPr>
        <w:t xml:space="preserve">(a)  </w:t>
      </w:r>
      <w:r w:rsidR="00856994" w:rsidRPr="00B37701">
        <w:rPr>
          <w:rFonts w:ascii="Times New Roman" w:hAnsi="Times New Roman"/>
          <w:sz w:val="22"/>
          <w:shd w:val="clear" w:color="auto" w:fill="FFFFFF"/>
        </w:rPr>
        <w:t xml:space="preserve">With </w:t>
      </w:r>
      <w:r w:rsidR="00E95801" w:rsidRPr="00B37701">
        <w:rPr>
          <w:rFonts w:ascii="Times New Roman" w:hAnsi="Times New Roman"/>
          <w:sz w:val="22"/>
          <w:shd w:val="clear" w:color="auto" w:fill="FFFFFF"/>
        </w:rPr>
        <w:t xml:space="preserve">release of </w:t>
      </w:r>
      <w:r w:rsidR="00856994" w:rsidRPr="00B37701">
        <w:rPr>
          <w:rFonts w:ascii="Times New Roman" w:hAnsi="Times New Roman"/>
          <w:sz w:val="22"/>
          <w:shd w:val="clear" w:color="auto" w:fill="FFFFFF"/>
        </w:rPr>
        <w:t xml:space="preserve">the Commission’s </w:t>
      </w:r>
      <w:r w:rsidR="008310AF" w:rsidRPr="008310AF">
        <w:rPr>
          <w:rFonts w:ascii="Times New Roman" w:hAnsi="Times New Roman"/>
          <w:i/>
          <w:sz w:val="22"/>
          <w:shd w:val="clear" w:color="auto" w:fill="FFFFFF"/>
        </w:rPr>
        <w:t xml:space="preserve">Order on Reconsideration </w:t>
      </w:r>
      <w:r w:rsidR="008310AF">
        <w:rPr>
          <w:rFonts w:ascii="Times New Roman" w:hAnsi="Times New Roman"/>
          <w:sz w:val="22"/>
          <w:shd w:val="clear" w:color="auto" w:fill="FFFFFF"/>
        </w:rPr>
        <w:t>on August 22, 2016</w:t>
      </w:r>
      <w:r w:rsidR="000376FD" w:rsidRPr="00B37701">
        <w:rPr>
          <w:rFonts w:ascii="Times New Roman" w:hAnsi="Times New Roman"/>
          <w:sz w:val="22"/>
          <w:shd w:val="clear" w:color="auto" w:fill="FFFFFF"/>
        </w:rPr>
        <w:t>,</w:t>
      </w:r>
      <w:r w:rsidR="00856994" w:rsidRPr="00B37701">
        <w:rPr>
          <w:rFonts w:ascii="Times New Roman" w:hAnsi="Times New Roman"/>
          <w:sz w:val="22"/>
          <w:shd w:val="clear" w:color="auto" w:fill="FFFFFF"/>
        </w:rPr>
        <w:t xml:space="preserve"> as noted</w:t>
      </w:r>
      <w:r w:rsidR="008310AF">
        <w:rPr>
          <w:rFonts w:ascii="Times New Roman" w:hAnsi="Times New Roman"/>
          <w:sz w:val="22"/>
          <w:shd w:val="clear" w:color="auto" w:fill="FFFFFF"/>
        </w:rPr>
        <w:t xml:space="preserve"> above</w:t>
      </w:r>
      <w:r w:rsidR="00856994" w:rsidRPr="00B37701">
        <w:rPr>
          <w:rFonts w:ascii="Times New Roman" w:hAnsi="Times New Roman"/>
          <w:sz w:val="22"/>
          <w:shd w:val="clear" w:color="auto" w:fill="FFFFFF"/>
        </w:rPr>
        <w:t>,</w:t>
      </w:r>
      <w:r w:rsidR="000376FD" w:rsidRPr="00B37701">
        <w:rPr>
          <w:rFonts w:ascii="Times New Roman" w:hAnsi="Times New Roman"/>
          <w:sz w:val="22"/>
          <w:shd w:val="clear" w:color="auto" w:fill="FFFFFF"/>
        </w:rPr>
        <w:t xml:space="preserve"> </w:t>
      </w:r>
      <w:r w:rsidR="00915B54" w:rsidRPr="00B37701">
        <w:rPr>
          <w:rFonts w:ascii="Times New Roman" w:hAnsi="Times New Roman"/>
          <w:sz w:val="22"/>
          <w:shd w:val="clear" w:color="auto" w:fill="FFFFFF"/>
        </w:rPr>
        <w:t xml:space="preserve">the FCC </w:t>
      </w:r>
      <w:r w:rsidR="00856994" w:rsidRPr="00B37701">
        <w:rPr>
          <w:rFonts w:ascii="Times New Roman" w:hAnsi="Times New Roman"/>
          <w:sz w:val="22"/>
          <w:shd w:val="clear" w:color="auto" w:fill="FFFFFF"/>
        </w:rPr>
        <w:t xml:space="preserve">has </w:t>
      </w:r>
      <w:r w:rsidR="00D5673B" w:rsidRPr="00B37701">
        <w:rPr>
          <w:rFonts w:ascii="Times New Roman" w:hAnsi="Times New Roman"/>
          <w:sz w:val="22"/>
          <w:shd w:val="clear" w:color="auto" w:fill="FFFFFF"/>
        </w:rPr>
        <w:t>implement</w:t>
      </w:r>
      <w:r w:rsidR="00915B54" w:rsidRPr="00B37701">
        <w:rPr>
          <w:rFonts w:ascii="Times New Roman" w:hAnsi="Times New Roman"/>
          <w:sz w:val="22"/>
          <w:shd w:val="clear" w:color="auto" w:fill="FFFFFF"/>
        </w:rPr>
        <w:t>ed</w:t>
      </w:r>
      <w:r w:rsidR="00D525AC" w:rsidRPr="00B37701">
        <w:rPr>
          <w:rFonts w:ascii="Times New Roman" w:hAnsi="Times New Roman"/>
          <w:sz w:val="22"/>
          <w:shd w:val="clear" w:color="auto" w:fill="FFFFFF"/>
        </w:rPr>
        <w:t xml:space="preserve"> new rules for </w:t>
      </w:r>
      <w:r w:rsidR="008310AF">
        <w:rPr>
          <w:rFonts w:ascii="Times New Roman" w:hAnsi="Times New Roman"/>
          <w:sz w:val="22"/>
          <w:shd w:val="clear" w:color="auto" w:fill="FFFFFF"/>
        </w:rPr>
        <w:t>demonstrating compliance with FCC interoperability technical rules</w:t>
      </w:r>
      <w:r w:rsidR="00D525AC" w:rsidRPr="00B37701">
        <w:rPr>
          <w:rFonts w:ascii="Times New Roman" w:hAnsi="Times New Roman"/>
          <w:sz w:val="22"/>
          <w:shd w:val="clear" w:color="auto" w:fill="FFFFFF"/>
        </w:rPr>
        <w:t xml:space="preserve"> as they relate </w:t>
      </w:r>
      <w:r w:rsidR="00D95DD3" w:rsidRPr="00B37701">
        <w:rPr>
          <w:rFonts w:ascii="Times New Roman" w:hAnsi="Times New Roman"/>
          <w:sz w:val="22"/>
          <w:shd w:val="clear" w:color="auto" w:fill="FFFFFF"/>
        </w:rPr>
        <w:t>to the 700 MHz public safety narrowband spectrum</w:t>
      </w:r>
      <w:r w:rsidR="00A91A28">
        <w:rPr>
          <w:rFonts w:ascii="Times New Roman" w:hAnsi="Times New Roman"/>
          <w:sz w:val="22"/>
          <w:shd w:val="clear" w:color="auto" w:fill="FFFFFF"/>
        </w:rPr>
        <w:t xml:space="preserve">. </w:t>
      </w:r>
      <w:r w:rsidR="00871855" w:rsidRPr="00B37701">
        <w:rPr>
          <w:rFonts w:ascii="Times New Roman" w:hAnsi="Times New Roman"/>
          <w:sz w:val="22"/>
          <w:shd w:val="clear" w:color="auto" w:fill="FFFFFF"/>
        </w:rPr>
        <w:t xml:space="preserve">The new rules </w:t>
      </w:r>
      <w:r w:rsidR="00D95DD3" w:rsidRPr="00B37701">
        <w:rPr>
          <w:rFonts w:ascii="Times New Roman" w:hAnsi="Times New Roman"/>
          <w:sz w:val="22"/>
          <w:shd w:val="clear" w:color="auto" w:fill="FFFFFF"/>
        </w:rPr>
        <w:t xml:space="preserve">do not </w:t>
      </w:r>
      <w:r w:rsidR="00871855" w:rsidRPr="00B37701">
        <w:rPr>
          <w:rFonts w:ascii="Times New Roman" w:hAnsi="Times New Roman"/>
          <w:sz w:val="22"/>
          <w:shd w:val="clear" w:color="auto" w:fill="FFFFFF"/>
        </w:rPr>
        <w:t>require modification of the Form 731</w:t>
      </w:r>
      <w:r w:rsidR="008310AF">
        <w:rPr>
          <w:rFonts w:ascii="Times New Roman" w:hAnsi="Times New Roman"/>
          <w:sz w:val="22"/>
          <w:shd w:val="clear" w:color="auto" w:fill="FFFFFF"/>
        </w:rPr>
        <w:t xml:space="preserve">. </w:t>
      </w:r>
      <w:r w:rsidR="00D95DD3" w:rsidRPr="00B37701">
        <w:rPr>
          <w:rFonts w:ascii="Times New Roman" w:hAnsi="Times New Roman"/>
          <w:sz w:val="22"/>
          <w:shd w:val="clear" w:color="auto" w:fill="FFFFFF"/>
        </w:rPr>
        <w:t>However,</w:t>
      </w:r>
      <w:r w:rsidR="00871855" w:rsidRPr="00B37701">
        <w:rPr>
          <w:rFonts w:ascii="Times New Roman" w:hAnsi="Times New Roman"/>
          <w:sz w:val="22"/>
          <w:shd w:val="clear" w:color="auto" w:fill="FFFFFF"/>
        </w:rPr>
        <w:t xml:space="preserve"> to simplify the collection of information related to these devices</w:t>
      </w:r>
      <w:r w:rsidR="00D95DD3" w:rsidRPr="00B37701">
        <w:rPr>
          <w:rFonts w:ascii="Times New Roman" w:hAnsi="Times New Roman"/>
          <w:sz w:val="22"/>
          <w:shd w:val="clear" w:color="auto" w:fill="FFFFFF"/>
        </w:rPr>
        <w:t>, the Commission provides manufacturers flexibility in demonstrating compliance with Section 90.548 of the Commission’s rules</w:t>
      </w:r>
      <w:r w:rsidR="00871855" w:rsidRPr="00B37701">
        <w:rPr>
          <w:rFonts w:ascii="Times New Roman" w:hAnsi="Times New Roman"/>
          <w:sz w:val="22"/>
          <w:shd w:val="clear" w:color="auto" w:fill="FFFFFF"/>
        </w:rPr>
        <w:t xml:space="preserve">.  </w:t>
      </w:r>
      <w:r w:rsidR="0017416F" w:rsidRPr="00CE080D">
        <w:rPr>
          <w:rFonts w:ascii="Times New Roman" w:hAnsi="Times New Roman"/>
          <w:sz w:val="22"/>
          <w:shd w:val="clear" w:color="auto" w:fill="FFFFFF"/>
        </w:rPr>
        <w:t xml:space="preserve">Manufacturers that comply with the </w:t>
      </w:r>
      <w:r w:rsidR="00A91A28" w:rsidRPr="00CE080D">
        <w:rPr>
          <w:rFonts w:ascii="Times New Roman" w:hAnsi="Times New Roman"/>
          <w:sz w:val="22"/>
          <w:shd w:val="clear" w:color="auto" w:fill="FFFFFF"/>
        </w:rPr>
        <w:t xml:space="preserve">P25 </w:t>
      </w:r>
      <w:r w:rsidR="0017416F" w:rsidRPr="00CE080D">
        <w:rPr>
          <w:rFonts w:ascii="Times New Roman" w:hAnsi="Times New Roman"/>
          <w:sz w:val="22"/>
          <w:shd w:val="clear" w:color="auto" w:fill="FFFFFF"/>
        </w:rPr>
        <w:t>CAP program</w:t>
      </w:r>
      <w:r w:rsidR="00A15381" w:rsidRPr="00CE080D">
        <w:rPr>
          <w:rFonts w:ascii="Times New Roman" w:hAnsi="Times New Roman"/>
          <w:sz w:val="22"/>
          <w:shd w:val="clear" w:color="auto" w:fill="FFFFFF"/>
        </w:rPr>
        <w:t>, including the information collections that OMB approved</w:t>
      </w:r>
      <w:r w:rsidR="0017416F" w:rsidRPr="00CE080D">
        <w:rPr>
          <w:rFonts w:ascii="Times New Roman" w:hAnsi="Times New Roman"/>
          <w:sz w:val="22"/>
          <w:shd w:val="clear" w:color="auto" w:fill="FFFFFF"/>
        </w:rPr>
        <w:t xml:space="preserve"> </w:t>
      </w:r>
      <w:r w:rsidR="00DC3ACB" w:rsidRPr="00CE080D">
        <w:rPr>
          <w:rFonts w:ascii="Times New Roman" w:hAnsi="Times New Roman"/>
          <w:sz w:val="22"/>
          <w:shd w:val="clear" w:color="auto" w:fill="FFFFFF"/>
        </w:rPr>
        <w:t>under OMB Control No. 164</w:t>
      </w:r>
      <w:r w:rsidR="00A15381" w:rsidRPr="00CE080D">
        <w:rPr>
          <w:rFonts w:ascii="Times New Roman" w:hAnsi="Times New Roman"/>
          <w:sz w:val="22"/>
          <w:shd w:val="clear" w:color="auto" w:fill="FFFFFF"/>
        </w:rPr>
        <w:t xml:space="preserve">0-0015, </w:t>
      </w:r>
      <w:r w:rsidR="0017416F" w:rsidRPr="00CE080D">
        <w:rPr>
          <w:rFonts w:ascii="Times New Roman" w:hAnsi="Times New Roman"/>
          <w:sz w:val="22"/>
          <w:shd w:val="clear" w:color="auto" w:fill="FFFFFF"/>
        </w:rPr>
        <w:t>are presumed to be in compliance with Section 90.548.  Alternatively</w:t>
      </w:r>
      <w:r w:rsidR="008310AF" w:rsidRPr="00CE080D">
        <w:rPr>
          <w:rFonts w:ascii="Times New Roman" w:hAnsi="Times New Roman"/>
          <w:sz w:val="22"/>
          <w:shd w:val="clear" w:color="auto" w:fill="FFFFFF"/>
        </w:rPr>
        <w:t xml:space="preserve"> </w:t>
      </w:r>
      <w:r w:rsidR="00DE67B6" w:rsidRPr="00CE080D">
        <w:rPr>
          <w:rFonts w:ascii="Times New Roman" w:hAnsi="Times New Roman"/>
          <w:sz w:val="22"/>
          <w:shd w:val="clear" w:color="auto" w:fill="FFFFFF"/>
        </w:rPr>
        <w:t xml:space="preserve">a </w:t>
      </w:r>
      <w:r w:rsidR="0017416F" w:rsidRPr="00CE080D">
        <w:rPr>
          <w:rFonts w:ascii="Times New Roman" w:hAnsi="Times New Roman"/>
          <w:sz w:val="22"/>
          <w:shd w:val="clear" w:color="auto" w:fill="FFFFFF"/>
        </w:rPr>
        <w:t xml:space="preserve">manufacturer may </w:t>
      </w:r>
      <w:r w:rsidR="00F644EB" w:rsidRPr="00CE080D">
        <w:rPr>
          <w:rFonts w:ascii="Times New Roman" w:hAnsi="Times New Roman"/>
          <w:sz w:val="22"/>
          <w:shd w:val="clear" w:color="auto" w:fill="FFFFFF"/>
        </w:rPr>
        <w:t xml:space="preserve">employ its own protocol </w:t>
      </w:r>
      <w:r w:rsidR="0017416F" w:rsidRPr="00CE080D">
        <w:rPr>
          <w:rFonts w:ascii="Times New Roman" w:hAnsi="Times New Roman"/>
          <w:sz w:val="22"/>
          <w:shd w:val="clear" w:color="auto" w:fill="FFFFFF"/>
        </w:rPr>
        <w:t>demonstrating compliance with Section 90.548</w:t>
      </w:r>
      <w:r w:rsidR="00DE67B6" w:rsidRPr="00CE080D">
        <w:rPr>
          <w:rFonts w:ascii="Times New Roman" w:hAnsi="Times New Roman"/>
          <w:sz w:val="22"/>
          <w:shd w:val="clear" w:color="auto" w:fill="FFFFFF"/>
        </w:rPr>
        <w:t xml:space="preserve"> and that its device is interoperable across vendors.  Th</w:t>
      </w:r>
      <w:r w:rsidR="00F644EB" w:rsidRPr="00CE080D">
        <w:rPr>
          <w:rFonts w:ascii="Times New Roman" w:hAnsi="Times New Roman"/>
          <w:sz w:val="22"/>
          <w:shd w:val="clear" w:color="auto" w:fill="FFFFFF"/>
        </w:rPr>
        <w:t xml:space="preserve">e Commission may request documentation of </w:t>
      </w:r>
      <w:r w:rsidR="00F644EB" w:rsidRPr="00CE080D">
        <w:rPr>
          <w:rFonts w:ascii="Times New Roman" w:hAnsi="Times New Roman"/>
          <w:sz w:val="22"/>
          <w:shd w:val="clear" w:color="auto" w:fill="FFFFFF"/>
        </w:rPr>
        <w:lastRenderedPageBreak/>
        <w:t>compliance with Section 90.548 and that the device is interoperable across vendors.</w:t>
      </w:r>
      <w:r w:rsidR="0017416F" w:rsidRPr="00B37701">
        <w:rPr>
          <w:rFonts w:ascii="Times New Roman" w:hAnsi="Times New Roman"/>
          <w:sz w:val="22"/>
          <w:shd w:val="clear" w:color="auto" w:fill="FFFFFF"/>
        </w:rPr>
        <w:t xml:space="preserve"> </w:t>
      </w:r>
      <w:r w:rsidR="00E67712" w:rsidRPr="00E51DBC">
        <w:rPr>
          <w:rFonts w:ascii="Times New Roman" w:hAnsi="Times New Roman"/>
          <w:sz w:val="22"/>
          <w:shd w:val="clear" w:color="auto" w:fill="FFFFFF"/>
        </w:rPr>
        <w:t xml:space="preserve">The rule change eliminates the requirement of demonstrating compliance with the interoperability standard at the time manufacturers file Form 731.  </w:t>
      </w:r>
      <w:r w:rsidR="0017416F" w:rsidRPr="00E51DBC">
        <w:rPr>
          <w:rFonts w:ascii="Times New Roman" w:hAnsi="Times New Roman"/>
          <w:sz w:val="22"/>
          <w:shd w:val="clear" w:color="auto" w:fill="FFFFFF"/>
        </w:rPr>
        <w:t xml:space="preserve">Thus </w:t>
      </w:r>
      <w:r w:rsidR="00DC3ACB" w:rsidRPr="00E51DBC">
        <w:rPr>
          <w:rFonts w:ascii="Times New Roman" w:hAnsi="Times New Roman"/>
          <w:sz w:val="22"/>
          <w:shd w:val="clear" w:color="auto" w:fill="FFFFFF"/>
        </w:rPr>
        <w:t>no</w:t>
      </w:r>
      <w:r w:rsidR="0017416F" w:rsidRPr="00E51DBC">
        <w:rPr>
          <w:rFonts w:ascii="Times New Roman" w:hAnsi="Times New Roman"/>
          <w:sz w:val="22"/>
          <w:shd w:val="clear" w:color="auto" w:fill="FFFFFF"/>
        </w:rPr>
        <w:t xml:space="preserve"> </w:t>
      </w:r>
      <w:r w:rsidR="00871855" w:rsidRPr="00E51DBC">
        <w:rPr>
          <w:rFonts w:ascii="Times New Roman" w:hAnsi="Times New Roman"/>
          <w:sz w:val="22"/>
          <w:shd w:val="clear" w:color="auto" w:fill="FFFFFF"/>
        </w:rPr>
        <w:t xml:space="preserve">change in </w:t>
      </w:r>
      <w:r w:rsidR="005673F5" w:rsidRPr="00E51DBC">
        <w:rPr>
          <w:rFonts w:ascii="Times New Roman" w:hAnsi="Times New Roman"/>
          <w:sz w:val="22"/>
          <w:shd w:val="clear" w:color="auto" w:fill="FFFFFF"/>
        </w:rPr>
        <w:t xml:space="preserve">hours </w:t>
      </w:r>
      <w:r w:rsidR="00871855" w:rsidRPr="00E51DBC">
        <w:rPr>
          <w:rFonts w:ascii="Times New Roman" w:hAnsi="Times New Roman"/>
          <w:sz w:val="22"/>
          <w:shd w:val="clear" w:color="auto" w:fill="FFFFFF"/>
        </w:rPr>
        <w:t xml:space="preserve">burden is anticipated based on the </w:t>
      </w:r>
      <w:r w:rsidR="00D95DD3" w:rsidRPr="00E51DBC">
        <w:rPr>
          <w:rFonts w:ascii="Times New Roman" w:hAnsi="Times New Roman"/>
          <w:sz w:val="22"/>
          <w:shd w:val="clear" w:color="auto" w:fill="FFFFFF"/>
        </w:rPr>
        <w:t>rule</w:t>
      </w:r>
      <w:r w:rsidR="00871855" w:rsidRPr="00E51DBC">
        <w:rPr>
          <w:rFonts w:ascii="Times New Roman" w:hAnsi="Times New Roman"/>
          <w:sz w:val="22"/>
          <w:shd w:val="clear" w:color="auto" w:fill="FFFFFF"/>
        </w:rPr>
        <w:t xml:space="preserve"> modification</w:t>
      </w:r>
      <w:r w:rsidR="00A91A28" w:rsidRPr="00E51DBC">
        <w:rPr>
          <w:rFonts w:ascii="Times New Roman" w:hAnsi="Times New Roman"/>
          <w:sz w:val="22"/>
          <w:shd w:val="clear" w:color="auto" w:fill="FFFFFF"/>
        </w:rPr>
        <w:t>s</w:t>
      </w:r>
      <w:r w:rsidR="00F7153E" w:rsidRPr="00E51DBC">
        <w:rPr>
          <w:rFonts w:ascii="Times New Roman" w:hAnsi="Times New Roman"/>
          <w:sz w:val="22"/>
          <w:shd w:val="clear" w:color="auto" w:fill="FFFFFF"/>
        </w:rPr>
        <w:t xml:space="preserve"> of this collection</w:t>
      </w:r>
      <w:r w:rsidR="00871855" w:rsidRPr="00E51DBC">
        <w:rPr>
          <w:rFonts w:ascii="Times New Roman" w:hAnsi="Times New Roman"/>
          <w:sz w:val="22"/>
          <w:shd w:val="clear" w:color="auto" w:fill="FFFFFF"/>
        </w:rPr>
        <w:t>.</w:t>
      </w:r>
      <w:r w:rsidR="00871855" w:rsidRPr="00B37701" w:rsidDel="00871855">
        <w:rPr>
          <w:rFonts w:ascii="Times New Roman" w:hAnsi="Times New Roman"/>
          <w:sz w:val="22"/>
          <w:shd w:val="clear" w:color="auto" w:fill="FFFFFF"/>
        </w:rPr>
        <w:t xml:space="preserve"> </w:t>
      </w:r>
    </w:p>
    <w:p w14:paraId="21CCB0D9" w14:textId="77777777" w:rsidR="008D3901" w:rsidRPr="00B37701" w:rsidRDefault="008D3901" w:rsidP="004846D4">
      <w:pPr>
        <w:suppressAutoHyphens/>
        <w:ind w:left="810" w:hanging="360"/>
        <w:rPr>
          <w:rFonts w:ascii="Times New Roman" w:hAnsi="Times New Roman"/>
          <w:sz w:val="22"/>
          <w:shd w:val="clear" w:color="auto" w:fill="FFFFFF"/>
        </w:rPr>
      </w:pPr>
    </w:p>
    <w:p w14:paraId="44A93C17" w14:textId="77777777" w:rsidR="00D95DD3" w:rsidRPr="00B37701" w:rsidRDefault="00D95DD3" w:rsidP="00D95DD3">
      <w:pPr>
        <w:pStyle w:val="BodyTextIndent"/>
        <w:tabs>
          <w:tab w:val="clear" w:pos="360"/>
        </w:tabs>
        <w:rPr>
          <w:shd w:val="clear" w:color="auto" w:fill="FFFFFF"/>
        </w:rPr>
      </w:pPr>
      <w:r w:rsidRPr="00B37701">
        <w:rPr>
          <w:shd w:val="clear" w:color="auto" w:fill="FFFFFF"/>
        </w:rPr>
        <w:t xml:space="preserve">16.  The information that is submitted on FCC Form 731 is used to determine the compliance of equipment with applicable Commission technical standards and rules.  </w:t>
      </w:r>
    </w:p>
    <w:p w14:paraId="2B730E3B" w14:textId="77777777" w:rsidR="00D95DD3" w:rsidRPr="00B37701" w:rsidRDefault="00D95DD3" w:rsidP="00D95DD3">
      <w:pPr>
        <w:pStyle w:val="BodyTextIndent"/>
        <w:tabs>
          <w:tab w:val="clear" w:pos="360"/>
        </w:tabs>
        <w:rPr>
          <w:shd w:val="clear" w:color="auto" w:fill="FFFFFF"/>
        </w:rPr>
      </w:pPr>
    </w:p>
    <w:p w14:paraId="77F5B908" w14:textId="77777777" w:rsidR="00D95DD3" w:rsidRPr="00B37701" w:rsidRDefault="00D95DD3" w:rsidP="00D95DD3">
      <w:pPr>
        <w:pStyle w:val="BodyTextIndent"/>
        <w:numPr>
          <w:ilvl w:val="0"/>
          <w:numId w:val="31"/>
        </w:numPr>
        <w:tabs>
          <w:tab w:val="clear" w:pos="360"/>
        </w:tabs>
        <w:rPr>
          <w:shd w:val="clear" w:color="auto" w:fill="FFFFFF"/>
        </w:rPr>
      </w:pPr>
      <w:r w:rsidRPr="00B37701">
        <w:rPr>
          <w:shd w:val="clear" w:color="auto" w:fill="FFFFFF"/>
        </w:rPr>
        <w:t xml:space="preserve">Some of the information submitted in the filings is held confidential and not published.  </w:t>
      </w:r>
    </w:p>
    <w:p w14:paraId="28C872AD" w14:textId="77777777" w:rsidR="00D95DD3" w:rsidRPr="00B37701" w:rsidRDefault="00D95DD3" w:rsidP="00D95DD3">
      <w:pPr>
        <w:pStyle w:val="BodyTextIndent"/>
        <w:tabs>
          <w:tab w:val="clear" w:pos="360"/>
        </w:tabs>
        <w:ind w:left="720" w:firstLine="0"/>
        <w:rPr>
          <w:shd w:val="clear" w:color="auto" w:fill="FFFFFF"/>
        </w:rPr>
      </w:pPr>
    </w:p>
    <w:p w14:paraId="2CE4199C" w14:textId="77777777" w:rsidR="00D95DD3" w:rsidRPr="00B37701" w:rsidRDefault="00D95DD3" w:rsidP="00D95DD3">
      <w:pPr>
        <w:pStyle w:val="BodyTextIndent"/>
        <w:numPr>
          <w:ilvl w:val="0"/>
          <w:numId w:val="31"/>
        </w:numPr>
        <w:tabs>
          <w:tab w:val="clear" w:pos="360"/>
        </w:tabs>
        <w:rPr>
          <w:shd w:val="clear" w:color="auto" w:fill="FFFFFF"/>
        </w:rPr>
      </w:pPr>
      <w:r w:rsidRPr="00B37701">
        <w:rPr>
          <w:shd w:val="clear" w:color="auto" w:fill="FFFFFF"/>
        </w:rPr>
        <w:t xml:space="preserve">The application information is available on the FCC Internet website through various generic search mechanisms.  </w:t>
      </w:r>
    </w:p>
    <w:p w14:paraId="45B74971" w14:textId="77777777" w:rsidR="00D95DD3" w:rsidRPr="00B37701" w:rsidRDefault="00D95DD3" w:rsidP="00D95DD3">
      <w:pPr>
        <w:pStyle w:val="BodyTextIndent"/>
        <w:tabs>
          <w:tab w:val="clear" w:pos="360"/>
        </w:tabs>
        <w:ind w:left="0" w:firstLine="0"/>
        <w:rPr>
          <w:shd w:val="clear" w:color="auto" w:fill="FFFFFF"/>
        </w:rPr>
      </w:pPr>
    </w:p>
    <w:p w14:paraId="238950BD" w14:textId="77777777" w:rsidR="00D95DD3" w:rsidRPr="00B37701" w:rsidRDefault="00D95DD3" w:rsidP="00D95DD3">
      <w:pPr>
        <w:pStyle w:val="BodyTextIndent"/>
        <w:tabs>
          <w:tab w:val="clear" w:pos="360"/>
        </w:tabs>
        <w:ind w:left="720"/>
        <w:rPr>
          <w:shd w:val="clear" w:color="auto" w:fill="FFFFFF"/>
        </w:rPr>
      </w:pPr>
      <w:r w:rsidRPr="00B37701">
        <w:rPr>
          <w:shd w:val="clear" w:color="auto" w:fill="FFFFFF"/>
        </w:rPr>
        <w:t>(c) The searches may be viewed by accessing https://apps.fcc.gov/eas.</w:t>
      </w:r>
    </w:p>
    <w:p w14:paraId="65EB3095" w14:textId="77777777" w:rsidR="00D95DD3" w:rsidRPr="00B37701" w:rsidRDefault="00D95DD3" w:rsidP="00D95DD3">
      <w:pPr>
        <w:suppressAutoHyphens/>
        <w:ind w:hanging="360"/>
        <w:rPr>
          <w:rFonts w:ascii="Times New Roman" w:hAnsi="Times New Roman"/>
          <w:sz w:val="22"/>
          <w:shd w:val="clear" w:color="auto" w:fill="FFFFFF"/>
        </w:rPr>
      </w:pPr>
    </w:p>
    <w:p w14:paraId="0AB3C0BD" w14:textId="77777777" w:rsidR="00D95DD3" w:rsidRPr="00B37701" w:rsidRDefault="00D95DD3" w:rsidP="00D95DD3">
      <w:pPr>
        <w:suppressAutoHyphens/>
        <w:ind w:left="360" w:hanging="360"/>
        <w:rPr>
          <w:rFonts w:ascii="Times New Roman" w:hAnsi="Times New Roman"/>
          <w:sz w:val="22"/>
          <w:shd w:val="clear" w:color="auto" w:fill="FFFFFF"/>
        </w:rPr>
      </w:pPr>
      <w:r w:rsidRPr="00B37701">
        <w:rPr>
          <w:rFonts w:ascii="Times New Roman" w:hAnsi="Times New Roman"/>
          <w:sz w:val="22"/>
          <w:shd w:val="clear" w:color="auto" w:fill="FFFFFF"/>
        </w:rPr>
        <w:t>17. The Commission is requesting continued OMB approval to waive the requirement that we display the OMB expiration date on FCC Form 731. Granting this waiver will allow the Commission to continue using the electronic version of the form without update, upon re-approval of the form.  An edition date will be used in lieu of the OMB expiration date.   Finally, the Commission publishes a list of all OMB-approved information collections in 47 CFR 0.408 of the Commission’s rules.</w:t>
      </w:r>
    </w:p>
    <w:p w14:paraId="2CF5C8C3" w14:textId="77777777" w:rsidR="00D95DD3" w:rsidRPr="00B37701" w:rsidRDefault="00D95DD3" w:rsidP="00D95DD3">
      <w:pPr>
        <w:suppressAutoHyphens/>
        <w:ind w:left="360" w:hanging="360"/>
        <w:rPr>
          <w:rFonts w:ascii="Times New Roman" w:hAnsi="Times New Roman"/>
          <w:sz w:val="22"/>
          <w:u w:val="single"/>
          <w:shd w:val="clear" w:color="auto" w:fill="FFFFFF"/>
        </w:rPr>
      </w:pPr>
    </w:p>
    <w:p w14:paraId="6C2399DC" w14:textId="7F113B4D" w:rsidR="00D95DD3" w:rsidRPr="00B37701" w:rsidRDefault="00D95DD3" w:rsidP="00D95DD3">
      <w:pPr>
        <w:suppressAutoHyphens/>
        <w:ind w:left="360" w:hanging="360"/>
        <w:rPr>
          <w:rFonts w:ascii="Times New Roman" w:hAnsi="Times New Roman"/>
          <w:sz w:val="22"/>
          <w:shd w:val="clear" w:color="auto" w:fill="FFFFFF"/>
        </w:rPr>
      </w:pPr>
      <w:r w:rsidRPr="00B37701">
        <w:rPr>
          <w:rFonts w:ascii="Times New Roman" w:hAnsi="Times New Roman"/>
          <w:sz w:val="22"/>
          <w:shd w:val="clear" w:color="auto" w:fill="FFFFFF"/>
        </w:rPr>
        <w:t>18.  There are no exceptions to the Certification Statement.</w:t>
      </w:r>
    </w:p>
    <w:p w14:paraId="2CD26F87" w14:textId="77777777" w:rsidR="00D95DD3" w:rsidRPr="00B37701" w:rsidRDefault="00D95DD3" w:rsidP="00D95DD3">
      <w:pPr>
        <w:suppressAutoHyphens/>
        <w:ind w:left="360" w:hanging="360"/>
        <w:rPr>
          <w:rFonts w:ascii="Times New Roman" w:hAnsi="Times New Roman"/>
          <w:sz w:val="22"/>
          <w:shd w:val="clear" w:color="auto" w:fill="FFFFFF"/>
        </w:rPr>
      </w:pPr>
    </w:p>
    <w:p w14:paraId="200D6962" w14:textId="77777777" w:rsidR="00D95DD3" w:rsidRPr="00B37701" w:rsidRDefault="00D95DD3" w:rsidP="00D95DD3">
      <w:pPr>
        <w:suppressAutoHyphens/>
        <w:ind w:left="360" w:hanging="360"/>
        <w:rPr>
          <w:rFonts w:ascii="Times New Roman" w:hAnsi="Times New Roman"/>
          <w:sz w:val="22"/>
          <w:shd w:val="clear" w:color="auto" w:fill="FFFFFF"/>
        </w:rPr>
      </w:pPr>
      <w:r w:rsidRPr="00B37701">
        <w:rPr>
          <w:rFonts w:ascii="Times New Roman" w:hAnsi="Times New Roman"/>
          <w:b/>
          <w:sz w:val="22"/>
          <w:shd w:val="clear" w:color="auto" w:fill="FFFFFF"/>
        </w:rPr>
        <w:t>B.  Collections of Information Employing Statistical Methods.</w:t>
      </w:r>
    </w:p>
    <w:p w14:paraId="3D909830" w14:textId="77777777" w:rsidR="00D95DD3" w:rsidRPr="00B37701" w:rsidRDefault="00D95DD3" w:rsidP="00D95DD3">
      <w:pPr>
        <w:suppressAutoHyphens/>
        <w:ind w:left="360" w:hanging="360"/>
        <w:rPr>
          <w:rFonts w:ascii="Times New Roman" w:hAnsi="Times New Roman"/>
          <w:sz w:val="22"/>
          <w:shd w:val="clear" w:color="auto" w:fill="FFFFFF"/>
        </w:rPr>
      </w:pPr>
    </w:p>
    <w:p w14:paraId="6F2B3D21" w14:textId="77777777" w:rsidR="00D95DD3" w:rsidRPr="00EA2CAB" w:rsidRDefault="00D95DD3" w:rsidP="00D95DD3">
      <w:pPr>
        <w:suppressAutoHyphens/>
        <w:ind w:left="360" w:hanging="360"/>
        <w:rPr>
          <w:rFonts w:ascii="Times New Roman" w:hAnsi="Times New Roman"/>
          <w:sz w:val="22"/>
          <w:shd w:val="clear" w:color="auto" w:fill="FFFFFF"/>
        </w:rPr>
      </w:pPr>
      <w:r w:rsidRPr="00B37701">
        <w:rPr>
          <w:rFonts w:ascii="Times New Roman" w:hAnsi="Times New Roman"/>
          <w:sz w:val="22"/>
          <w:shd w:val="clear" w:color="auto" w:fill="FFFFFF"/>
        </w:rPr>
        <w:t>This information collection does not employ statistical methods.</w:t>
      </w:r>
    </w:p>
    <w:p w14:paraId="68D51711" w14:textId="77777777" w:rsidR="0012538C" w:rsidRPr="00050B32" w:rsidRDefault="0012538C" w:rsidP="00D95DD3">
      <w:pPr>
        <w:pStyle w:val="BodyTextIndent"/>
        <w:tabs>
          <w:tab w:val="clear" w:pos="360"/>
        </w:tabs>
        <w:rPr>
          <w:shd w:val="clear" w:color="auto" w:fill="FFFFFF"/>
        </w:rPr>
      </w:pPr>
    </w:p>
    <w:sectPr w:rsidR="0012538C" w:rsidRPr="00050B32" w:rsidSect="006905CC">
      <w:headerReference w:type="default" r:id="rId10"/>
      <w:footerReference w:type="default" r:id="rId11"/>
      <w:endnotePr>
        <w:numFmt w:val="decimal"/>
      </w:endnotePr>
      <w:pgSz w:w="12240" w:h="15840"/>
      <w:pgMar w:top="1440" w:right="1440" w:bottom="1008" w:left="1440" w:header="1440" w:footer="187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9204D" w14:textId="77777777" w:rsidR="006B7C96" w:rsidRDefault="006B7C96">
      <w:pPr>
        <w:spacing w:line="20" w:lineRule="exact"/>
        <w:rPr>
          <w:sz w:val="24"/>
        </w:rPr>
      </w:pPr>
    </w:p>
  </w:endnote>
  <w:endnote w:type="continuationSeparator" w:id="0">
    <w:p w14:paraId="56FFCDF4" w14:textId="77777777" w:rsidR="006B7C96" w:rsidRDefault="006B7C96">
      <w:r>
        <w:rPr>
          <w:sz w:val="24"/>
        </w:rPr>
        <w:t xml:space="preserve"> </w:t>
      </w:r>
    </w:p>
  </w:endnote>
  <w:endnote w:type="continuationNotice" w:id="1">
    <w:p w14:paraId="7235A6DB" w14:textId="77777777" w:rsidR="006B7C96" w:rsidRDefault="006B7C9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5A92E" w14:textId="77777777" w:rsidR="001B3C65" w:rsidRDefault="001B3C65">
    <w:pPr>
      <w:pStyle w:val="Footer"/>
      <w:jc w:val="center"/>
      <w:rP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71662C">
      <w:rPr>
        <w:rStyle w:val="PageNumber"/>
        <w:rFonts w:ascii="Times New Roman" w:hAnsi="Times New Roman"/>
        <w:noProof/>
      </w:rPr>
      <w:t>4</w:t>
    </w:r>
    <w:r>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C0E44" w14:textId="77777777" w:rsidR="006B7C96" w:rsidRDefault="006B7C96">
      <w:r>
        <w:rPr>
          <w:sz w:val="24"/>
        </w:rPr>
        <w:separator/>
      </w:r>
    </w:p>
  </w:footnote>
  <w:footnote w:type="continuationSeparator" w:id="0">
    <w:p w14:paraId="23405170" w14:textId="77777777" w:rsidR="006B7C96" w:rsidRDefault="006B7C96">
      <w:r>
        <w:continuationSeparator/>
      </w:r>
    </w:p>
  </w:footnote>
  <w:footnote w:id="1">
    <w:p w14:paraId="5C7BF603" w14:textId="77777777" w:rsidR="0075381C" w:rsidRPr="0075381C" w:rsidRDefault="0075381C" w:rsidP="0075381C">
      <w:pPr>
        <w:pStyle w:val="FootnoteText"/>
        <w:rPr>
          <w:rFonts w:ascii="Times New Roman" w:hAnsi="Times New Roman"/>
          <w:sz w:val="20"/>
        </w:rPr>
      </w:pPr>
      <w:r w:rsidRPr="0075381C">
        <w:rPr>
          <w:rStyle w:val="FootnoteReference"/>
          <w:rFonts w:ascii="Times New Roman" w:hAnsi="Times New Roman"/>
          <w:sz w:val="20"/>
        </w:rPr>
        <w:footnoteRef/>
      </w:r>
      <w:r w:rsidRPr="0075381C">
        <w:rPr>
          <w:rFonts w:ascii="Times New Roman" w:hAnsi="Times New Roman"/>
          <w:sz w:val="20"/>
        </w:rPr>
        <w:t xml:space="preserve"> Congressional direction for a P25 compliance assessment program can be found in the </w:t>
      </w:r>
      <w:r w:rsidRPr="0075381C">
        <w:rPr>
          <w:rFonts w:ascii="Times New Roman" w:hAnsi="Times New Roman"/>
          <w:i/>
          <w:sz w:val="20"/>
        </w:rPr>
        <w:t>COPS</w:t>
      </w:r>
      <w:r w:rsidRPr="0075381C">
        <w:rPr>
          <w:rFonts w:ascii="Times New Roman" w:hAnsi="Times New Roman"/>
          <w:sz w:val="20"/>
        </w:rPr>
        <w:t xml:space="preserve"> </w:t>
      </w:r>
      <w:r w:rsidRPr="0075381C">
        <w:rPr>
          <w:rFonts w:ascii="Times New Roman" w:hAnsi="Times New Roman"/>
          <w:i/>
          <w:iCs/>
          <w:sz w:val="20"/>
        </w:rPr>
        <w:t>Law Enforcement Technologies and Interoperable Communications Program</w:t>
      </w:r>
      <w:r w:rsidRPr="0075381C">
        <w:rPr>
          <w:rFonts w:ascii="Times New Roman" w:hAnsi="Times New Roman"/>
          <w:sz w:val="20"/>
        </w:rPr>
        <w:t xml:space="preserve"> section of the Conference Report to Public Law 109-148, as well as the </w:t>
      </w:r>
      <w:r w:rsidRPr="0075381C">
        <w:rPr>
          <w:rFonts w:ascii="Times New Roman" w:hAnsi="Times New Roman"/>
          <w:i/>
          <w:sz w:val="20"/>
        </w:rPr>
        <w:t>Science &amp; Technology Management and Administration</w:t>
      </w:r>
      <w:r w:rsidRPr="0075381C">
        <w:rPr>
          <w:rFonts w:ascii="Times New Roman" w:hAnsi="Times New Roman"/>
          <w:sz w:val="20"/>
        </w:rPr>
        <w:t xml:space="preserve"> section of Division E of the Conference Report to Public Law 110-161.</w:t>
      </w:r>
    </w:p>
  </w:footnote>
  <w:footnote w:id="2">
    <w:p w14:paraId="1A99BA97" w14:textId="77777777" w:rsidR="007D4E11" w:rsidRPr="00AD7ACF" w:rsidRDefault="007D4E11" w:rsidP="00CE080D">
      <w:pPr>
        <w:pStyle w:val="FootnoteText"/>
        <w:widowControl/>
        <w:rPr>
          <w:rFonts w:ascii="Times New Roman" w:hAnsi="Times New Roman"/>
          <w:sz w:val="20"/>
          <w:shd w:val="clear" w:color="auto" w:fill="FFFFFF"/>
        </w:rPr>
      </w:pPr>
      <w:r w:rsidRPr="0075381C">
        <w:rPr>
          <w:rStyle w:val="FootnoteReference"/>
          <w:rFonts w:ascii="Times New Roman" w:hAnsi="Times New Roman"/>
          <w:sz w:val="20"/>
          <w:shd w:val="clear" w:color="auto" w:fill="FFFFFF"/>
        </w:rPr>
        <w:footnoteRef/>
      </w:r>
      <w:r w:rsidRPr="0075381C">
        <w:rPr>
          <w:rFonts w:ascii="Times New Roman" w:hAnsi="Times New Roman"/>
          <w:i/>
          <w:sz w:val="20"/>
          <w:shd w:val="clear" w:color="auto" w:fill="FFFFFF"/>
        </w:rPr>
        <w:t xml:space="preserve"> See Section 2.1033 (47 CFR 2.1033).</w:t>
      </w:r>
      <w:r w:rsidRPr="0075381C">
        <w:rPr>
          <w:rFonts w:ascii="Times New Roman" w:hAnsi="Times New Roman"/>
          <w:sz w:val="20"/>
          <w:shd w:val="clear" w:color="auto" w:fill="FFFFFF"/>
        </w:rPr>
        <w:t xml:space="preserve"> The kinds of equipment that are being marketed include devices such as cellular telephones, tablets, remote control devices and scanning devices.   However, the types of equipment that are manufactured may change in</w:t>
      </w:r>
      <w:r w:rsidRPr="00AD7ACF">
        <w:rPr>
          <w:rFonts w:ascii="Times New Roman" w:hAnsi="Times New Roman"/>
          <w:sz w:val="20"/>
          <w:shd w:val="clear" w:color="auto" w:fill="FFFFFF"/>
        </w:rPr>
        <w:t xml:space="preserve"> response to changing technologies and new spectrum allocations made by the Commission.</w:t>
      </w:r>
    </w:p>
  </w:footnote>
  <w:footnote w:id="3">
    <w:p w14:paraId="1698031B" w14:textId="77777777" w:rsidR="007D4E11" w:rsidRPr="00F11624" w:rsidRDefault="007D4E11" w:rsidP="007D4E11">
      <w:pPr>
        <w:pStyle w:val="FootnoteText"/>
        <w:rPr>
          <w:rFonts w:ascii="Times New Roman" w:hAnsi="Times New Roman"/>
          <w:sz w:val="20"/>
          <w:shd w:val="clear" w:color="auto" w:fill="FFFF99"/>
        </w:rPr>
      </w:pPr>
      <w:r w:rsidRPr="00AD7ACF">
        <w:rPr>
          <w:rStyle w:val="FootnoteReference"/>
          <w:rFonts w:ascii="Times New Roman" w:hAnsi="Times New Roman"/>
          <w:sz w:val="20"/>
          <w:shd w:val="clear" w:color="auto" w:fill="FFFFFF"/>
        </w:rPr>
        <w:footnoteRef/>
      </w:r>
      <w:r w:rsidRPr="00AD7ACF">
        <w:rPr>
          <w:rFonts w:ascii="Times New Roman" w:hAnsi="Times New Roman"/>
          <w:sz w:val="20"/>
          <w:shd w:val="clear" w:color="auto" w:fill="FFFFFF"/>
        </w:rPr>
        <w:t xml:space="preserve"> The “license</w:t>
      </w:r>
      <w:r>
        <w:rPr>
          <w:rFonts w:ascii="Times New Roman" w:hAnsi="Times New Roman"/>
          <w:sz w:val="20"/>
          <w:shd w:val="clear" w:color="auto" w:fill="FFFFFF"/>
        </w:rPr>
        <w:t>d</w:t>
      </w:r>
      <w:r w:rsidRPr="00AD7ACF">
        <w:rPr>
          <w:rFonts w:ascii="Times New Roman" w:hAnsi="Times New Roman"/>
          <w:sz w:val="20"/>
          <w:shd w:val="clear" w:color="auto" w:fill="FFFFFF"/>
        </w:rPr>
        <w:t xml:space="preserve"> services” include Parts </w:t>
      </w:r>
      <w:r>
        <w:rPr>
          <w:rFonts w:ascii="Times New Roman" w:hAnsi="Times New Roman"/>
          <w:sz w:val="20"/>
          <w:shd w:val="clear" w:color="auto" w:fill="FFFFFF"/>
        </w:rPr>
        <w:t xml:space="preserve">20, 21, </w:t>
      </w:r>
      <w:r w:rsidRPr="00AD7ACF">
        <w:rPr>
          <w:rFonts w:ascii="Times New Roman" w:hAnsi="Times New Roman"/>
          <w:sz w:val="20"/>
          <w:shd w:val="clear" w:color="auto" w:fill="FFFFFF"/>
        </w:rPr>
        <w:t xml:space="preserve">22, 24, 25, 27, </w:t>
      </w:r>
      <w:r>
        <w:rPr>
          <w:rFonts w:ascii="Times New Roman" w:hAnsi="Times New Roman"/>
          <w:sz w:val="20"/>
          <w:shd w:val="clear" w:color="auto" w:fill="FFFFFF"/>
        </w:rPr>
        <w:t xml:space="preserve">68, </w:t>
      </w:r>
      <w:r w:rsidRPr="00AD7ACF">
        <w:rPr>
          <w:rFonts w:ascii="Times New Roman" w:hAnsi="Times New Roman"/>
          <w:sz w:val="20"/>
          <w:shd w:val="clear" w:color="auto" w:fill="FFFFFF"/>
        </w:rPr>
        <w:t>74</w:t>
      </w:r>
      <w:r>
        <w:rPr>
          <w:rFonts w:ascii="Times New Roman" w:hAnsi="Times New Roman"/>
          <w:sz w:val="20"/>
          <w:shd w:val="clear" w:color="auto" w:fill="FFFFFF"/>
        </w:rPr>
        <w:t>, 80, 87, 90, 95</w:t>
      </w:r>
      <w:r w:rsidRPr="00AD7ACF">
        <w:rPr>
          <w:rFonts w:ascii="Times New Roman" w:hAnsi="Times New Roman"/>
          <w:sz w:val="20"/>
          <w:shd w:val="clear" w:color="auto" w:fill="FFFFFF"/>
        </w:rPr>
        <w:t xml:space="preserve"> and 101</w:t>
      </w:r>
      <w:r>
        <w:rPr>
          <w:rFonts w:ascii="Times New Roman" w:hAnsi="Times New Roman"/>
          <w:sz w:val="20"/>
          <w:shd w:val="clear" w:color="auto" w:fill="FFFFFF"/>
        </w:rPr>
        <w:t>.</w:t>
      </w:r>
    </w:p>
  </w:footnote>
  <w:footnote w:id="4">
    <w:p w14:paraId="60BBEAE3" w14:textId="77777777" w:rsidR="007D4E11" w:rsidRPr="00C37045" w:rsidRDefault="007D4E11" w:rsidP="007D4E11">
      <w:pPr>
        <w:pStyle w:val="FootnoteText"/>
        <w:rPr>
          <w:rFonts w:ascii="Times New Roman" w:hAnsi="Times New Roman"/>
          <w:sz w:val="20"/>
          <w:shd w:val="clear" w:color="auto" w:fill="FFFFFF"/>
        </w:rPr>
      </w:pPr>
      <w:r w:rsidRPr="00C37045">
        <w:rPr>
          <w:rStyle w:val="FootnoteReference"/>
          <w:rFonts w:ascii="Times New Roman" w:hAnsi="Times New Roman"/>
          <w:sz w:val="20"/>
          <w:shd w:val="clear" w:color="auto" w:fill="FFFFFF"/>
        </w:rPr>
        <w:footnoteRef/>
      </w:r>
      <w:r w:rsidRPr="00C37045">
        <w:rPr>
          <w:rFonts w:ascii="Times New Roman" w:hAnsi="Times New Roman"/>
          <w:i/>
          <w:sz w:val="20"/>
          <w:shd w:val="clear" w:color="auto" w:fill="FFFFFF"/>
        </w:rPr>
        <w:t>Report and Order</w:t>
      </w:r>
      <w:r w:rsidRPr="00C37045">
        <w:rPr>
          <w:rFonts w:ascii="Times New Roman" w:hAnsi="Times New Roman"/>
          <w:sz w:val="20"/>
          <w:shd w:val="clear" w:color="auto" w:fill="FFFFFF"/>
        </w:rPr>
        <w:t xml:space="preserve"> (R&amp;O), Modification of Parts 2 and 15 of the Commission’s Rules for Unlicensed Devices and Equipment Approval, ET Docket No. 03-201, FCC 04-165.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0410A" w14:textId="1D1A9D14" w:rsidR="001B3C65" w:rsidRDefault="00C66C1E" w:rsidP="00E51DBC">
    <w:pPr>
      <w:pStyle w:val="Header"/>
      <w:ind w:left="7635" w:hanging="7350"/>
      <w:jc w:val="right"/>
      <w:rPr>
        <w:rFonts w:ascii="Times New Roman" w:hAnsi="Times New Roman"/>
        <w:b/>
        <w:sz w:val="22"/>
      </w:rPr>
    </w:pPr>
    <w:r>
      <w:rPr>
        <w:rFonts w:ascii="Times New Roman" w:hAnsi="Times New Roman"/>
        <w:b/>
        <w:sz w:val="22"/>
      </w:rPr>
      <w:t xml:space="preserve">Application for Equipment Authorization, </w:t>
    </w:r>
    <w:r w:rsidR="00584159">
      <w:rPr>
        <w:rFonts w:ascii="Times New Roman" w:hAnsi="Times New Roman"/>
        <w:b/>
        <w:sz w:val="22"/>
      </w:rPr>
      <w:t>FCC Form 731</w:t>
    </w:r>
    <w:r w:rsidR="00584159">
      <w:rPr>
        <w:rFonts w:ascii="Times New Roman" w:hAnsi="Times New Roman"/>
        <w:b/>
        <w:sz w:val="22"/>
      </w:rPr>
      <w:tab/>
      <w:t xml:space="preserve">     </w:t>
    </w:r>
    <w:r w:rsidR="00584159">
      <w:rPr>
        <w:rFonts w:ascii="Times New Roman" w:hAnsi="Times New Roman"/>
        <w:b/>
        <w:sz w:val="22"/>
      </w:rPr>
      <w:tab/>
    </w:r>
    <w:r w:rsidR="001B3C65">
      <w:rPr>
        <w:rFonts w:ascii="Times New Roman" w:hAnsi="Times New Roman"/>
        <w:b/>
        <w:sz w:val="22"/>
      </w:rPr>
      <w:t>3060-0057</w:t>
    </w:r>
    <w:r>
      <w:rPr>
        <w:rFonts w:ascii="Times New Roman" w:hAnsi="Times New Roman"/>
        <w:b/>
        <w:sz w:val="22"/>
      </w:rPr>
      <w:t xml:space="preserve">                                             </w:t>
    </w:r>
    <w:r w:rsidR="00E51DBC">
      <w:rPr>
        <w:rFonts w:ascii="Times New Roman" w:hAnsi="Times New Roman"/>
        <w:b/>
        <w:sz w:val="22"/>
      </w:rPr>
      <w:t xml:space="preserve">   April 2017</w:t>
    </w:r>
  </w:p>
  <w:p w14:paraId="3B5BFE7D" w14:textId="77777777" w:rsidR="001B3C65" w:rsidRDefault="001B3C65">
    <w:pPr>
      <w:pStyle w:val="Header"/>
      <w:rPr>
        <w:rFonts w:ascii="Times New Roman" w:hAnsi="Times New Roman"/>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F0735"/>
    <w:multiLevelType w:val="hybridMultilevel"/>
    <w:tmpl w:val="547A273C"/>
    <w:lvl w:ilvl="0" w:tplc="1C4852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9B3175"/>
    <w:multiLevelType w:val="hybridMultilevel"/>
    <w:tmpl w:val="C9FA1CC6"/>
    <w:lvl w:ilvl="0" w:tplc="FC44453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3055CE"/>
    <w:multiLevelType w:val="hybridMultilevel"/>
    <w:tmpl w:val="DFD45680"/>
    <w:lvl w:ilvl="0" w:tplc="7D3CE2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22483"/>
    <w:multiLevelType w:val="hybridMultilevel"/>
    <w:tmpl w:val="33189FB6"/>
    <w:lvl w:ilvl="0" w:tplc="7D3CE2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4D2F3D"/>
    <w:multiLevelType w:val="singleLevel"/>
    <w:tmpl w:val="103AF382"/>
    <w:lvl w:ilvl="0">
      <w:start w:val="4"/>
      <w:numFmt w:val="decimal"/>
      <w:lvlText w:val="%1."/>
      <w:lvlJc w:val="left"/>
      <w:pPr>
        <w:tabs>
          <w:tab w:val="num" w:pos="360"/>
        </w:tabs>
        <w:ind w:left="360" w:hanging="360"/>
      </w:pPr>
    </w:lvl>
  </w:abstractNum>
  <w:abstractNum w:abstractNumId="5" w15:restartNumberingAfterBreak="0">
    <w:nsid w:val="2A7E614B"/>
    <w:multiLevelType w:val="hybridMultilevel"/>
    <w:tmpl w:val="33906E9A"/>
    <w:lvl w:ilvl="0" w:tplc="BE4855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E621A7"/>
    <w:multiLevelType w:val="hybridMultilevel"/>
    <w:tmpl w:val="9652607C"/>
    <w:lvl w:ilvl="0" w:tplc="ECF054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ED1556"/>
    <w:multiLevelType w:val="hybridMultilevel"/>
    <w:tmpl w:val="8CC6EB70"/>
    <w:lvl w:ilvl="0" w:tplc="CCC650F2">
      <w:start w:val="1"/>
      <w:numFmt w:val="lowerRoman"/>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E3E2D48"/>
    <w:multiLevelType w:val="singleLevel"/>
    <w:tmpl w:val="D2A45F9A"/>
    <w:lvl w:ilvl="0">
      <w:start w:val="3"/>
      <w:numFmt w:val="decimal"/>
      <w:lvlText w:val="%1."/>
      <w:lvlJc w:val="left"/>
      <w:pPr>
        <w:tabs>
          <w:tab w:val="num" w:pos="360"/>
        </w:tabs>
        <w:ind w:left="360" w:hanging="360"/>
      </w:pPr>
      <w:rPr>
        <w:rFonts w:hint="default"/>
      </w:rPr>
    </w:lvl>
  </w:abstractNum>
  <w:abstractNum w:abstractNumId="9" w15:restartNumberingAfterBreak="0">
    <w:nsid w:val="311538A9"/>
    <w:multiLevelType w:val="singleLevel"/>
    <w:tmpl w:val="0409000F"/>
    <w:lvl w:ilvl="0">
      <w:start w:val="15"/>
      <w:numFmt w:val="decimal"/>
      <w:lvlText w:val="%1."/>
      <w:lvlJc w:val="left"/>
      <w:pPr>
        <w:tabs>
          <w:tab w:val="num" w:pos="360"/>
        </w:tabs>
        <w:ind w:left="360" w:hanging="360"/>
      </w:pPr>
      <w:rPr>
        <w:rFonts w:hint="default"/>
      </w:rPr>
    </w:lvl>
  </w:abstractNum>
  <w:abstractNum w:abstractNumId="10" w15:restartNumberingAfterBreak="0">
    <w:nsid w:val="34556BF1"/>
    <w:multiLevelType w:val="hybridMultilevel"/>
    <w:tmpl w:val="A48C3928"/>
    <w:lvl w:ilvl="0" w:tplc="ECF054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F879EC"/>
    <w:multiLevelType w:val="singleLevel"/>
    <w:tmpl w:val="0409000F"/>
    <w:lvl w:ilvl="0">
      <w:start w:val="15"/>
      <w:numFmt w:val="decimal"/>
      <w:lvlText w:val="%1."/>
      <w:lvlJc w:val="left"/>
      <w:pPr>
        <w:tabs>
          <w:tab w:val="num" w:pos="360"/>
        </w:tabs>
        <w:ind w:left="360" w:hanging="360"/>
      </w:pPr>
      <w:rPr>
        <w:rFonts w:hint="default"/>
      </w:rPr>
    </w:lvl>
  </w:abstractNum>
  <w:abstractNum w:abstractNumId="12" w15:restartNumberingAfterBreak="0">
    <w:nsid w:val="3A1C0838"/>
    <w:multiLevelType w:val="hybridMultilevel"/>
    <w:tmpl w:val="5F1C113A"/>
    <w:lvl w:ilvl="0" w:tplc="B3067EAE">
      <w:start w:val="1"/>
      <w:numFmt w:val="lowerLetter"/>
      <w:lvlText w:val="(%1)"/>
      <w:lvlJc w:val="left"/>
      <w:pPr>
        <w:tabs>
          <w:tab w:val="num" w:pos="720"/>
        </w:tabs>
        <w:ind w:left="720" w:hanging="360"/>
      </w:pPr>
      <w:rPr>
        <w:rFonts w:hint="default"/>
      </w:rPr>
    </w:lvl>
    <w:lvl w:ilvl="1" w:tplc="FEA0F93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614BF4"/>
    <w:multiLevelType w:val="singleLevel"/>
    <w:tmpl w:val="D2A45F9A"/>
    <w:lvl w:ilvl="0">
      <w:start w:val="1"/>
      <w:numFmt w:val="decimal"/>
      <w:lvlText w:val="%1."/>
      <w:lvlJc w:val="left"/>
      <w:pPr>
        <w:tabs>
          <w:tab w:val="num" w:pos="360"/>
        </w:tabs>
        <w:ind w:left="360" w:hanging="360"/>
      </w:pPr>
      <w:rPr>
        <w:rFonts w:hint="default"/>
      </w:rPr>
    </w:lvl>
  </w:abstractNum>
  <w:abstractNum w:abstractNumId="14" w15:restartNumberingAfterBreak="0">
    <w:nsid w:val="3D0F1B3D"/>
    <w:multiLevelType w:val="singleLevel"/>
    <w:tmpl w:val="4DCCE696"/>
    <w:lvl w:ilvl="0">
      <w:start w:val="1"/>
      <w:numFmt w:val="decimal"/>
      <w:pStyle w:val="ParaNum"/>
      <w:lvlText w:val="%1."/>
      <w:lvlJc w:val="left"/>
      <w:pPr>
        <w:tabs>
          <w:tab w:val="num" w:pos="1080"/>
        </w:tabs>
        <w:ind w:left="0" w:firstLine="720"/>
      </w:pPr>
      <w:rPr>
        <w:rFonts w:ascii="Times New Roman" w:hAnsi="Times New Roman" w:hint="default"/>
        <w:b w:val="0"/>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E05152C"/>
    <w:multiLevelType w:val="hybridMultilevel"/>
    <w:tmpl w:val="03120B54"/>
    <w:lvl w:ilvl="0" w:tplc="4E6E344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0F1B2C"/>
    <w:multiLevelType w:val="singleLevel"/>
    <w:tmpl w:val="1586288A"/>
    <w:lvl w:ilvl="0">
      <w:start w:val="7"/>
      <w:numFmt w:val="decimal"/>
      <w:lvlText w:val="%1."/>
      <w:lvlJc w:val="left"/>
      <w:pPr>
        <w:tabs>
          <w:tab w:val="num" w:pos="360"/>
        </w:tabs>
        <w:ind w:left="360" w:hanging="360"/>
      </w:pPr>
      <w:rPr>
        <w:rFonts w:hint="default"/>
      </w:rPr>
    </w:lvl>
  </w:abstractNum>
  <w:abstractNum w:abstractNumId="17" w15:restartNumberingAfterBreak="0">
    <w:nsid w:val="485B7D4D"/>
    <w:multiLevelType w:val="hybridMultilevel"/>
    <w:tmpl w:val="6CBAAD66"/>
    <w:lvl w:ilvl="0" w:tplc="7D3CE2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232C62"/>
    <w:multiLevelType w:val="hybridMultilevel"/>
    <w:tmpl w:val="6CE29DB0"/>
    <w:lvl w:ilvl="0" w:tplc="335E03A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7050F8"/>
    <w:multiLevelType w:val="hybridMultilevel"/>
    <w:tmpl w:val="AE2C7FA8"/>
    <w:lvl w:ilvl="0" w:tplc="CCC650F2">
      <w:start w:val="1"/>
      <w:numFmt w:val="lowerRoman"/>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6484FEB"/>
    <w:multiLevelType w:val="hybridMultilevel"/>
    <w:tmpl w:val="214CB606"/>
    <w:lvl w:ilvl="0" w:tplc="C434B7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AE5414A"/>
    <w:multiLevelType w:val="hybridMultilevel"/>
    <w:tmpl w:val="BCCC8B28"/>
    <w:lvl w:ilvl="0" w:tplc="1A52451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D4310A1"/>
    <w:multiLevelType w:val="hybridMultilevel"/>
    <w:tmpl w:val="AAEE09C2"/>
    <w:lvl w:ilvl="0" w:tplc="7D3CE2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3D23B2"/>
    <w:multiLevelType w:val="hybridMultilevel"/>
    <w:tmpl w:val="2820ACE6"/>
    <w:lvl w:ilvl="0" w:tplc="E910D0A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1182925"/>
    <w:multiLevelType w:val="singleLevel"/>
    <w:tmpl w:val="A9EE9842"/>
    <w:lvl w:ilvl="0">
      <w:start w:val="1"/>
      <w:numFmt w:val="decimal"/>
      <w:lvlText w:val="%1."/>
      <w:lvlJc w:val="left"/>
      <w:pPr>
        <w:tabs>
          <w:tab w:val="num" w:pos="1080"/>
        </w:tabs>
        <w:ind w:left="0" w:firstLine="720"/>
      </w:pPr>
    </w:lvl>
  </w:abstractNum>
  <w:abstractNum w:abstractNumId="25" w15:restartNumberingAfterBreak="0">
    <w:nsid w:val="669F2E71"/>
    <w:multiLevelType w:val="hybridMultilevel"/>
    <w:tmpl w:val="7E6A1B20"/>
    <w:lvl w:ilvl="0" w:tplc="7D3CE2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3764C6"/>
    <w:multiLevelType w:val="hybridMultilevel"/>
    <w:tmpl w:val="A052FA36"/>
    <w:lvl w:ilvl="0" w:tplc="CCC650F2">
      <w:start w:val="1"/>
      <w:numFmt w:val="lowerRoman"/>
      <w:lvlText w:val="(%1)"/>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9C86E58"/>
    <w:multiLevelType w:val="singleLevel"/>
    <w:tmpl w:val="0409000F"/>
    <w:lvl w:ilvl="0">
      <w:start w:val="9"/>
      <w:numFmt w:val="decimal"/>
      <w:lvlText w:val="%1."/>
      <w:lvlJc w:val="left"/>
      <w:pPr>
        <w:tabs>
          <w:tab w:val="num" w:pos="360"/>
        </w:tabs>
        <w:ind w:left="360" w:hanging="360"/>
      </w:pPr>
      <w:rPr>
        <w:rFonts w:hint="default"/>
      </w:rPr>
    </w:lvl>
  </w:abstractNum>
  <w:abstractNum w:abstractNumId="28" w15:restartNumberingAfterBreak="0">
    <w:nsid w:val="74750814"/>
    <w:multiLevelType w:val="hybridMultilevel"/>
    <w:tmpl w:val="453EE8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2C482C"/>
    <w:multiLevelType w:val="singleLevel"/>
    <w:tmpl w:val="103AF382"/>
    <w:lvl w:ilvl="0">
      <w:start w:val="4"/>
      <w:numFmt w:val="decimal"/>
      <w:lvlText w:val="%1."/>
      <w:lvlJc w:val="left"/>
      <w:pPr>
        <w:tabs>
          <w:tab w:val="num" w:pos="360"/>
        </w:tabs>
        <w:ind w:left="360" w:hanging="360"/>
      </w:pPr>
    </w:lvl>
  </w:abstractNum>
  <w:abstractNum w:abstractNumId="30" w15:restartNumberingAfterBreak="0">
    <w:nsid w:val="784C54A0"/>
    <w:multiLevelType w:val="hybridMultilevel"/>
    <w:tmpl w:val="65A4E3C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C2323FE"/>
    <w:multiLevelType w:val="singleLevel"/>
    <w:tmpl w:val="1CA2DB1A"/>
    <w:lvl w:ilvl="0">
      <w:start w:val="4"/>
      <w:numFmt w:val="decimal"/>
      <w:lvlText w:val="%1."/>
      <w:lvlJc w:val="left"/>
      <w:pPr>
        <w:tabs>
          <w:tab w:val="num" w:pos="360"/>
        </w:tabs>
        <w:ind w:left="360" w:hanging="360"/>
      </w:pPr>
    </w:lvl>
  </w:abstractNum>
  <w:num w:numId="1">
    <w:abstractNumId w:val="8"/>
  </w:num>
  <w:num w:numId="2">
    <w:abstractNumId w:val="13"/>
  </w:num>
  <w:num w:numId="3">
    <w:abstractNumId w:val="31"/>
  </w:num>
  <w:num w:numId="4">
    <w:abstractNumId w:val="4"/>
  </w:num>
  <w:num w:numId="5">
    <w:abstractNumId w:val="29"/>
  </w:num>
  <w:num w:numId="6">
    <w:abstractNumId w:val="16"/>
  </w:num>
  <w:num w:numId="7">
    <w:abstractNumId w:val="9"/>
  </w:num>
  <w:num w:numId="8">
    <w:abstractNumId w:val="11"/>
  </w:num>
  <w:num w:numId="9">
    <w:abstractNumId w:val="27"/>
  </w:num>
  <w:num w:numId="10">
    <w:abstractNumId w:val="0"/>
  </w:num>
  <w:num w:numId="11">
    <w:abstractNumId w:val="1"/>
  </w:num>
  <w:num w:numId="12">
    <w:abstractNumId w:val="18"/>
  </w:num>
  <w:num w:numId="13">
    <w:abstractNumId w:val="28"/>
  </w:num>
  <w:num w:numId="14">
    <w:abstractNumId w:val="3"/>
  </w:num>
  <w:num w:numId="15">
    <w:abstractNumId w:val="5"/>
  </w:num>
  <w:num w:numId="16">
    <w:abstractNumId w:val="23"/>
  </w:num>
  <w:num w:numId="17">
    <w:abstractNumId w:val="20"/>
  </w:num>
  <w:num w:numId="18">
    <w:abstractNumId w:val="15"/>
  </w:num>
  <w:num w:numId="19">
    <w:abstractNumId w:val="19"/>
  </w:num>
  <w:num w:numId="20">
    <w:abstractNumId w:val="21"/>
  </w:num>
  <w:num w:numId="21">
    <w:abstractNumId w:val="12"/>
  </w:num>
  <w:num w:numId="22">
    <w:abstractNumId w:val="14"/>
  </w:num>
  <w:num w:numId="23">
    <w:abstractNumId w:val="30"/>
  </w:num>
  <w:num w:numId="24">
    <w:abstractNumId w:val="7"/>
  </w:num>
  <w:num w:numId="25">
    <w:abstractNumId w:val="26"/>
  </w:num>
  <w:num w:numId="26">
    <w:abstractNumId w:val="25"/>
  </w:num>
  <w:num w:numId="27">
    <w:abstractNumId w:val="17"/>
  </w:num>
  <w:num w:numId="28">
    <w:abstractNumId w:val="2"/>
  </w:num>
  <w:num w:numId="29">
    <w:abstractNumId w:val="10"/>
  </w:num>
  <w:num w:numId="30">
    <w:abstractNumId w:val="6"/>
  </w:num>
  <w:num w:numId="31">
    <w:abstractNumId w:val="2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265"/>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85C"/>
    <w:rsid w:val="000014A9"/>
    <w:rsid w:val="00001C50"/>
    <w:rsid w:val="00013059"/>
    <w:rsid w:val="0001385E"/>
    <w:rsid w:val="00022AA9"/>
    <w:rsid w:val="000231C0"/>
    <w:rsid w:val="00024E2C"/>
    <w:rsid w:val="0002687F"/>
    <w:rsid w:val="00030866"/>
    <w:rsid w:val="00032460"/>
    <w:rsid w:val="000376FD"/>
    <w:rsid w:val="00037C80"/>
    <w:rsid w:val="000400B4"/>
    <w:rsid w:val="000423F7"/>
    <w:rsid w:val="00047704"/>
    <w:rsid w:val="00047929"/>
    <w:rsid w:val="00050B32"/>
    <w:rsid w:val="00052C1E"/>
    <w:rsid w:val="00052F03"/>
    <w:rsid w:val="00053E12"/>
    <w:rsid w:val="00066C00"/>
    <w:rsid w:val="00066C2E"/>
    <w:rsid w:val="00077BD0"/>
    <w:rsid w:val="000833C7"/>
    <w:rsid w:val="00091099"/>
    <w:rsid w:val="0009658A"/>
    <w:rsid w:val="00096D83"/>
    <w:rsid w:val="000A16DF"/>
    <w:rsid w:val="000A17A6"/>
    <w:rsid w:val="000A19C6"/>
    <w:rsid w:val="000A70DE"/>
    <w:rsid w:val="000B124A"/>
    <w:rsid w:val="000B2E35"/>
    <w:rsid w:val="000B532C"/>
    <w:rsid w:val="000B5CA4"/>
    <w:rsid w:val="000B63FA"/>
    <w:rsid w:val="000B6F02"/>
    <w:rsid w:val="000C2C2E"/>
    <w:rsid w:val="000C2F11"/>
    <w:rsid w:val="000C66F4"/>
    <w:rsid w:val="000D2427"/>
    <w:rsid w:val="000D37BA"/>
    <w:rsid w:val="000D579B"/>
    <w:rsid w:val="000D5B01"/>
    <w:rsid w:val="000E24C8"/>
    <w:rsid w:val="000E533F"/>
    <w:rsid w:val="000E6B0B"/>
    <w:rsid w:val="000F246F"/>
    <w:rsid w:val="000F42D1"/>
    <w:rsid w:val="000F4311"/>
    <w:rsid w:val="000F5B52"/>
    <w:rsid w:val="001054AB"/>
    <w:rsid w:val="00112CCF"/>
    <w:rsid w:val="00113D94"/>
    <w:rsid w:val="00114944"/>
    <w:rsid w:val="00115AAE"/>
    <w:rsid w:val="00117B70"/>
    <w:rsid w:val="00117F1A"/>
    <w:rsid w:val="0012538C"/>
    <w:rsid w:val="00127590"/>
    <w:rsid w:val="00134658"/>
    <w:rsid w:val="001414E1"/>
    <w:rsid w:val="00141931"/>
    <w:rsid w:val="00143F6B"/>
    <w:rsid w:val="001455FD"/>
    <w:rsid w:val="00150D2A"/>
    <w:rsid w:val="0016619B"/>
    <w:rsid w:val="001718F0"/>
    <w:rsid w:val="0017232C"/>
    <w:rsid w:val="0017416F"/>
    <w:rsid w:val="00175BCA"/>
    <w:rsid w:val="00180931"/>
    <w:rsid w:val="00181BAE"/>
    <w:rsid w:val="00182FBD"/>
    <w:rsid w:val="00186C61"/>
    <w:rsid w:val="001904D7"/>
    <w:rsid w:val="00192C47"/>
    <w:rsid w:val="00194258"/>
    <w:rsid w:val="0019768B"/>
    <w:rsid w:val="001A492D"/>
    <w:rsid w:val="001A5634"/>
    <w:rsid w:val="001A5A99"/>
    <w:rsid w:val="001B06B8"/>
    <w:rsid w:val="001B3745"/>
    <w:rsid w:val="001B3C65"/>
    <w:rsid w:val="001B488A"/>
    <w:rsid w:val="001C0FC9"/>
    <w:rsid w:val="001C3AE6"/>
    <w:rsid w:val="001C794C"/>
    <w:rsid w:val="001D66F8"/>
    <w:rsid w:val="001D7D68"/>
    <w:rsid w:val="001E534A"/>
    <w:rsid w:val="00204019"/>
    <w:rsid w:val="00204D58"/>
    <w:rsid w:val="00216946"/>
    <w:rsid w:val="00220086"/>
    <w:rsid w:val="0022202B"/>
    <w:rsid w:val="002264EC"/>
    <w:rsid w:val="00230F58"/>
    <w:rsid w:val="00231331"/>
    <w:rsid w:val="002343B2"/>
    <w:rsid w:val="00237EBE"/>
    <w:rsid w:val="00242D44"/>
    <w:rsid w:val="0025462B"/>
    <w:rsid w:val="00262267"/>
    <w:rsid w:val="00265316"/>
    <w:rsid w:val="00266EB9"/>
    <w:rsid w:val="00272B60"/>
    <w:rsid w:val="00277D23"/>
    <w:rsid w:val="00277F5A"/>
    <w:rsid w:val="002841F5"/>
    <w:rsid w:val="00292633"/>
    <w:rsid w:val="00292DCC"/>
    <w:rsid w:val="00294109"/>
    <w:rsid w:val="00294B6A"/>
    <w:rsid w:val="00296286"/>
    <w:rsid w:val="002A5119"/>
    <w:rsid w:val="002A644E"/>
    <w:rsid w:val="002B4A79"/>
    <w:rsid w:val="002B6016"/>
    <w:rsid w:val="002C009A"/>
    <w:rsid w:val="002D173D"/>
    <w:rsid w:val="002D1BFF"/>
    <w:rsid w:val="002D4781"/>
    <w:rsid w:val="002D5536"/>
    <w:rsid w:val="002D57B6"/>
    <w:rsid w:val="002D5FA9"/>
    <w:rsid w:val="002D7DAE"/>
    <w:rsid w:val="002E23D3"/>
    <w:rsid w:val="002F442A"/>
    <w:rsid w:val="002F57DC"/>
    <w:rsid w:val="002F5E95"/>
    <w:rsid w:val="002F6049"/>
    <w:rsid w:val="002F6098"/>
    <w:rsid w:val="002F7C54"/>
    <w:rsid w:val="00302FA7"/>
    <w:rsid w:val="00311BD0"/>
    <w:rsid w:val="00321FFF"/>
    <w:rsid w:val="00325A22"/>
    <w:rsid w:val="003401D7"/>
    <w:rsid w:val="00350514"/>
    <w:rsid w:val="00352FDD"/>
    <w:rsid w:val="00353D2B"/>
    <w:rsid w:val="00361D20"/>
    <w:rsid w:val="003734F6"/>
    <w:rsid w:val="0037412E"/>
    <w:rsid w:val="00375DF9"/>
    <w:rsid w:val="00376BE8"/>
    <w:rsid w:val="00380C9B"/>
    <w:rsid w:val="0038260B"/>
    <w:rsid w:val="00384FB0"/>
    <w:rsid w:val="00386CA9"/>
    <w:rsid w:val="003A2851"/>
    <w:rsid w:val="003A4365"/>
    <w:rsid w:val="003A5138"/>
    <w:rsid w:val="003A5BAC"/>
    <w:rsid w:val="003B2929"/>
    <w:rsid w:val="003B337C"/>
    <w:rsid w:val="003B546C"/>
    <w:rsid w:val="003B5EE9"/>
    <w:rsid w:val="003B6ADD"/>
    <w:rsid w:val="003C3F6A"/>
    <w:rsid w:val="003C436B"/>
    <w:rsid w:val="003C7813"/>
    <w:rsid w:val="003D0489"/>
    <w:rsid w:val="003E26AE"/>
    <w:rsid w:val="003E2806"/>
    <w:rsid w:val="003E39A2"/>
    <w:rsid w:val="003E5378"/>
    <w:rsid w:val="003E5D71"/>
    <w:rsid w:val="003F6EE7"/>
    <w:rsid w:val="003F751E"/>
    <w:rsid w:val="00412567"/>
    <w:rsid w:val="0041475F"/>
    <w:rsid w:val="004156A4"/>
    <w:rsid w:val="0042142A"/>
    <w:rsid w:val="00422B2D"/>
    <w:rsid w:val="004245CF"/>
    <w:rsid w:val="0042603C"/>
    <w:rsid w:val="004276BF"/>
    <w:rsid w:val="00430C90"/>
    <w:rsid w:val="004314B5"/>
    <w:rsid w:val="004325C7"/>
    <w:rsid w:val="004336F9"/>
    <w:rsid w:val="00437C3F"/>
    <w:rsid w:val="00444953"/>
    <w:rsid w:val="00445D9C"/>
    <w:rsid w:val="0047337C"/>
    <w:rsid w:val="00474975"/>
    <w:rsid w:val="0048024E"/>
    <w:rsid w:val="004830A8"/>
    <w:rsid w:val="0048427F"/>
    <w:rsid w:val="004846D4"/>
    <w:rsid w:val="00486D31"/>
    <w:rsid w:val="004916F0"/>
    <w:rsid w:val="00491E40"/>
    <w:rsid w:val="004A49E4"/>
    <w:rsid w:val="004A5868"/>
    <w:rsid w:val="004A7C95"/>
    <w:rsid w:val="004B5076"/>
    <w:rsid w:val="004C3151"/>
    <w:rsid w:val="004C508F"/>
    <w:rsid w:val="004C525B"/>
    <w:rsid w:val="004C6178"/>
    <w:rsid w:val="004C7702"/>
    <w:rsid w:val="004D1D79"/>
    <w:rsid w:val="004D2FB6"/>
    <w:rsid w:val="004D66D0"/>
    <w:rsid w:val="004E7152"/>
    <w:rsid w:val="004E77CB"/>
    <w:rsid w:val="004F011A"/>
    <w:rsid w:val="004F2BEE"/>
    <w:rsid w:val="004F3630"/>
    <w:rsid w:val="004F7DBE"/>
    <w:rsid w:val="005034C3"/>
    <w:rsid w:val="0051033E"/>
    <w:rsid w:val="00510771"/>
    <w:rsid w:val="00512137"/>
    <w:rsid w:val="00514B03"/>
    <w:rsid w:val="0051579B"/>
    <w:rsid w:val="00516134"/>
    <w:rsid w:val="0053532D"/>
    <w:rsid w:val="00542874"/>
    <w:rsid w:val="00546ACB"/>
    <w:rsid w:val="005538AE"/>
    <w:rsid w:val="0056360D"/>
    <w:rsid w:val="00565EF8"/>
    <w:rsid w:val="0056619A"/>
    <w:rsid w:val="005673F5"/>
    <w:rsid w:val="00574A89"/>
    <w:rsid w:val="005759D5"/>
    <w:rsid w:val="00580D74"/>
    <w:rsid w:val="005812B3"/>
    <w:rsid w:val="005829DD"/>
    <w:rsid w:val="00584159"/>
    <w:rsid w:val="0058497A"/>
    <w:rsid w:val="00587610"/>
    <w:rsid w:val="00587849"/>
    <w:rsid w:val="00590898"/>
    <w:rsid w:val="005913EA"/>
    <w:rsid w:val="00596552"/>
    <w:rsid w:val="00597165"/>
    <w:rsid w:val="005A0A63"/>
    <w:rsid w:val="005A1107"/>
    <w:rsid w:val="005A7D93"/>
    <w:rsid w:val="005B766C"/>
    <w:rsid w:val="005C0F43"/>
    <w:rsid w:val="005C1090"/>
    <w:rsid w:val="005C289C"/>
    <w:rsid w:val="005D0F59"/>
    <w:rsid w:val="005D1CC5"/>
    <w:rsid w:val="005E06C5"/>
    <w:rsid w:val="005E4816"/>
    <w:rsid w:val="005E6A08"/>
    <w:rsid w:val="005F2177"/>
    <w:rsid w:val="005F3359"/>
    <w:rsid w:val="005F454A"/>
    <w:rsid w:val="005F48B3"/>
    <w:rsid w:val="005F6ABE"/>
    <w:rsid w:val="00613BBB"/>
    <w:rsid w:val="00614D67"/>
    <w:rsid w:val="006179D9"/>
    <w:rsid w:val="0062423D"/>
    <w:rsid w:val="00626C12"/>
    <w:rsid w:val="00626D18"/>
    <w:rsid w:val="00634537"/>
    <w:rsid w:val="00636DBF"/>
    <w:rsid w:val="006457D5"/>
    <w:rsid w:val="006519B6"/>
    <w:rsid w:val="006534EA"/>
    <w:rsid w:val="006609AF"/>
    <w:rsid w:val="00660DF0"/>
    <w:rsid w:val="00665CE3"/>
    <w:rsid w:val="006765E9"/>
    <w:rsid w:val="00683A96"/>
    <w:rsid w:val="0068424C"/>
    <w:rsid w:val="0068538E"/>
    <w:rsid w:val="006905CC"/>
    <w:rsid w:val="006A12FA"/>
    <w:rsid w:val="006B0BFA"/>
    <w:rsid w:val="006B11E6"/>
    <w:rsid w:val="006B416D"/>
    <w:rsid w:val="006B4CF2"/>
    <w:rsid w:val="006B7C96"/>
    <w:rsid w:val="006C014C"/>
    <w:rsid w:val="006C21EE"/>
    <w:rsid w:val="006C34BD"/>
    <w:rsid w:val="006C6CF3"/>
    <w:rsid w:val="006C7670"/>
    <w:rsid w:val="006D20F7"/>
    <w:rsid w:val="006D798D"/>
    <w:rsid w:val="006E0A0E"/>
    <w:rsid w:val="006E2D9B"/>
    <w:rsid w:val="006E34DF"/>
    <w:rsid w:val="006E6836"/>
    <w:rsid w:val="006F07A5"/>
    <w:rsid w:val="006F767D"/>
    <w:rsid w:val="006F7869"/>
    <w:rsid w:val="007002EF"/>
    <w:rsid w:val="00702F38"/>
    <w:rsid w:val="0070581F"/>
    <w:rsid w:val="00712D12"/>
    <w:rsid w:val="0071662C"/>
    <w:rsid w:val="00717344"/>
    <w:rsid w:val="00720F74"/>
    <w:rsid w:val="00722077"/>
    <w:rsid w:val="00724A19"/>
    <w:rsid w:val="0072580E"/>
    <w:rsid w:val="007260CB"/>
    <w:rsid w:val="00730B45"/>
    <w:rsid w:val="00730B65"/>
    <w:rsid w:val="0073305F"/>
    <w:rsid w:val="00737A73"/>
    <w:rsid w:val="00740484"/>
    <w:rsid w:val="00744B8F"/>
    <w:rsid w:val="00746A07"/>
    <w:rsid w:val="0075381C"/>
    <w:rsid w:val="00761EEE"/>
    <w:rsid w:val="0077122C"/>
    <w:rsid w:val="00774F51"/>
    <w:rsid w:val="00776D4B"/>
    <w:rsid w:val="00785738"/>
    <w:rsid w:val="00785922"/>
    <w:rsid w:val="00785BB3"/>
    <w:rsid w:val="007934BC"/>
    <w:rsid w:val="0079585A"/>
    <w:rsid w:val="00796601"/>
    <w:rsid w:val="007A03D6"/>
    <w:rsid w:val="007A05D9"/>
    <w:rsid w:val="007A2AFC"/>
    <w:rsid w:val="007A3BED"/>
    <w:rsid w:val="007B232A"/>
    <w:rsid w:val="007B3BCE"/>
    <w:rsid w:val="007B4086"/>
    <w:rsid w:val="007B5FC0"/>
    <w:rsid w:val="007C4AE1"/>
    <w:rsid w:val="007C7B3F"/>
    <w:rsid w:val="007D1050"/>
    <w:rsid w:val="007D4E11"/>
    <w:rsid w:val="007E2D35"/>
    <w:rsid w:val="007E495C"/>
    <w:rsid w:val="007E4979"/>
    <w:rsid w:val="00801684"/>
    <w:rsid w:val="008041B0"/>
    <w:rsid w:val="008056F7"/>
    <w:rsid w:val="008064E6"/>
    <w:rsid w:val="008310AF"/>
    <w:rsid w:val="00836B6C"/>
    <w:rsid w:val="00847783"/>
    <w:rsid w:val="00847D07"/>
    <w:rsid w:val="008534D3"/>
    <w:rsid w:val="00853E0F"/>
    <w:rsid w:val="00856994"/>
    <w:rsid w:val="00862DC3"/>
    <w:rsid w:val="0086629D"/>
    <w:rsid w:val="00871855"/>
    <w:rsid w:val="00874D33"/>
    <w:rsid w:val="00880395"/>
    <w:rsid w:val="008805BD"/>
    <w:rsid w:val="00880869"/>
    <w:rsid w:val="00883667"/>
    <w:rsid w:val="00883EC1"/>
    <w:rsid w:val="00890495"/>
    <w:rsid w:val="00892B13"/>
    <w:rsid w:val="00892E87"/>
    <w:rsid w:val="008A33CE"/>
    <w:rsid w:val="008A63C6"/>
    <w:rsid w:val="008B100F"/>
    <w:rsid w:val="008B7973"/>
    <w:rsid w:val="008D2A05"/>
    <w:rsid w:val="008D2D8F"/>
    <w:rsid w:val="008D3901"/>
    <w:rsid w:val="008D6539"/>
    <w:rsid w:val="008E0C8D"/>
    <w:rsid w:val="008E218B"/>
    <w:rsid w:val="008E6FBF"/>
    <w:rsid w:val="008F14D0"/>
    <w:rsid w:val="008F31F2"/>
    <w:rsid w:val="008F46FC"/>
    <w:rsid w:val="00900C88"/>
    <w:rsid w:val="009023FC"/>
    <w:rsid w:val="00904658"/>
    <w:rsid w:val="00912771"/>
    <w:rsid w:val="00915B54"/>
    <w:rsid w:val="009212A4"/>
    <w:rsid w:val="00930DAB"/>
    <w:rsid w:val="0093540D"/>
    <w:rsid w:val="00946241"/>
    <w:rsid w:val="009613BC"/>
    <w:rsid w:val="00962360"/>
    <w:rsid w:val="009661AA"/>
    <w:rsid w:val="009670FC"/>
    <w:rsid w:val="00970658"/>
    <w:rsid w:val="009845D7"/>
    <w:rsid w:val="0099209F"/>
    <w:rsid w:val="00997390"/>
    <w:rsid w:val="00997E9E"/>
    <w:rsid w:val="009A06D7"/>
    <w:rsid w:val="009A5DD7"/>
    <w:rsid w:val="009A7C75"/>
    <w:rsid w:val="009A7DDB"/>
    <w:rsid w:val="009B0751"/>
    <w:rsid w:val="009B093E"/>
    <w:rsid w:val="009B46EF"/>
    <w:rsid w:val="009B4E2C"/>
    <w:rsid w:val="009C2AB0"/>
    <w:rsid w:val="009C3943"/>
    <w:rsid w:val="009D0E11"/>
    <w:rsid w:val="009D1C45"/>
    <w:rsid w:val="009D2E00"/>
    <w:rsid w:val="009D60D5"/>
    <w:rsid w:val="009E3B5F"/>
    <w:rsid w:val="009E739B"/>
    <w:rsid w:val="009F13D6"/>
    <w:rsid w:val="009F3079"/>
    <w:rsid w:val="009F75C0"/>
    <w:rsid w:val="00A0323E"/>
    <w:rsid w:val="00A039D5"/>
    <w:rsid w:val="00A03E03"/>
    <w:rsid w:val="00A07FCB"/>
    <w:rsid w:val="00A133C0"/>
    <w:rsid w:val="00A13856"/>
    <w:rsid w:val="00A14C3D"/>
    <w:rsid w:val="00A15381"/>
    <w:rsid w:val="00A15AA3"/>
    <w:rsid w:val="00A22CF1"/>
    <w:rsid w:val="00A257F8"/>
    <w:rsid w:val="00A351DE"/>
    <w:rsid w:val="00A376EE"/>
    <w:rsid w:val="00A37E16"/>
    <w:rsid w:val="00A441BF"/>
    <w:rsid w:val="00A44D72"/>
    <w:rsid w:val="00A451D9"/>
    <w:rsid w:val="00A45944"/>
    <w:rsid w:val="00A518AA"/>
    <w:rsid w:val="00A529F1"/>
    <w:rsid w:val="00A624CA"/>
    <w:rsid w:val="00A63689"/>
    <w:rsid w:val="00A67C74"/>
    <w:rsid w:val="00A757CB"/>
    <w:rsid w:val="00A7700B"/>
    <w:rsid w:val="00A77600"/>
    <w:rsid w:val="00A91A28"/>
    <w:rsid w:val="00A93101"/>
    <w:rsid w:val="00A937F9"/>
    <w:rsid w:val="00A9575C"/>
    <w:rsid w:val="00AA46D9"/>
    <w:rsid w:val="00AA4A75"/>
    <w:rsid w:val="00AA509A"/>
    <w:rsid w:val="00AA7B54"/>
    <w:rsid w:val="00AB7A8E"/>
    <w:rsid w:val="00AC2E1D"/>
    <w:rsid w:val="00AC500A"/>
    <w:rsid w:val="00AD0E6A"/>
    <w:rsid w:val="00AD3E43"/>
    <w:rsid w:val="00AD706C"/>
    <w:rsid w:val="00AD7ACF"/>
    <w:rsid w:val="00AE2470"/>
    <w:rsid w:val="00AE377E"/>
    <w:rsid w:val="00AE3EAF"/>
    <w:rsid w:val="00AE50D8"/>
    <w:rsid w:val="00AE554F"/>
    <w:rsid w:val="00AE6BA9"/>
    <w:rsid w:val="00AF0E78"/>
    <w:rsid w:val="00AF2349"/>
    <w:rsid w:val="00AF2D75"/>
    <w:rsid w:val="00AF3123"/>
    <w:rsid w:val="00AF51B1"/>
    <w:rsid w:val="00AF75C2"/>
    <w:rsid w:val="00B058FC"/>
    <w:rsid w:val="00B074AD"/>
    <w:rsid w:val="00B114C3"/>
    <w:rsid w:val="00B15660"/>
    <w:rsid w:val="00B170DE"/>
    <w:rsid w:val="00B20307"/>
    <w:rsid w:val="00B248F6"/>
    <w:rsid w:val="00B27B8E"/>
    <w:rsid w:val="00B338BE"/>
    <w:rsid w:val="00B3496D"/>
    <w:rsid w:val="00B34C92"/>
    <w:rsid w:val="00B3754A"/>
    <w:rsid w:val="00B37701"/>
    <w:rsid w:val="00B41BE9"/>
    <w:rsid w:val="00B42FC6"/>
    <w:rsid w:val="00B55D38"/>
    <w:rsid w:val="00B609F5"/>
    <w:rsid w:val="00B62543"/>
    <w:rsid w:val="00B63B19"/>
    <w:rsid w:val="00B644A0"/>
    <w:rsid w:val="00B66553"/>
    <w:rsid w:val="00B67E2A"/>
    <w:rsid w:val="00B80A7E"/>
    <w:rsid w:val="00B81A49"/>
    <w:rsid w:val="00B925EE"/>
    <w:rsid w:val="00B9639F"/>
    <w:rsid w:val="00B97284"/>
    <w:rsid w:val="00B97621"/>
    <w:rsid w:val="00BA0A74"/>
    <w:rsid w:val="00BB050C"/>
    <w:rsid w:val="00BB1A76"/>
    <w:rsid w:val="00BB2CC4"/>
    <w:rsid w:val="00BC1544"/>
    <w:rsid w:val="00BC3B83"/>
    <w:rsid w:val="00BC617E"/>
    <w:rsid w:val="00BC7D8E"/>
    <w:rsid w:val="00BD55BC"/>
    <w:rsid w:val="00BD5B0C"/>
    <w:rsid w:val="00BE1AFD"/>
    <w:rsid w:val="00BE4D91"/>
    <w:rsid w:val="00BF2D6C"/>
    <w:rsid w:val="00BF7B0B"/>
    <w:rsid w:val="00C037AB"/>
    <w:rsid w:val="00C06A78"/>
    <w:rsid w:val="00C07D45"/>
    <w:rsid w:val="00C118B4"/>
    <w:rsid w:val="00C1485C"/>
    <w:rsid w:val="00C159CF"/>
    <w:rsid w:val="00C222D5"/>
    <w:rsid w:val="00C249BC"/>
    <w:rsid w:val="00C25CB6"/>
    <w:rsid w:val="00C26FA0"/>
    <w:rsid w:val="00C37045"/>
    <w:rsid w:val="00C37B84"/>
    <w:rsid w:val="00C50E49"/>
    <w:rsid w:val="00C512FA"/>
    <w:rsid w:val="00C66C1E"/>
    <w:rsid w:val="00C742E6"/>
    <w:rsid w:val="00C750AB"/>
    <w:rsid w:val="00C76FED"/>
    <w:rsid w:val="00C81A07"/>
    <w:rsid w:val="00C81A96"/>
    <w:rsid w:val="00C83017"/>
    <w:rsid w:val="00C8588A"/>
    <w:rsid w:val="00C8600E"/>
    <w:rsid w:val="00C92D8A"/>
    <w:rsid w:val="00C94B84"/>
    <w:rsid w:val="00C95E12"/>
    <w:rsid w:val="00CA27FF"/>
    <w:rsid w:val="00CB21A9"/>
    <w:rsid w:val="00CB4EFA"/>
    <w:rsid w:val="00CB57ED"/>
    <w:rsid w:val="00CB7E11"/>
    <w:rsid w:val="00CC0597"/>
    <w:rsid w:val="00CC4EC4"/>
    <w:rsid w:val="00CD3A41"/>
    <w:rsid w:val="00CE080D"/>
    <w:rsid w:val="00CE36BC"/>
    <w:rsid w:val="00CF02E2"/>
    <w:rsid w:val="00CF31D6"/>
    <w:rsid w:val="00CF358E"/>
    <w:rsid w:val="00CF476E"/>
    <w:rsid w:val="00D02546"/>
    <w:rsid w:val="00D02807"/>
    <w:rsid w:val="00D041B3"/>
    <w:rsid w:val="00D04FBE"/>
    <w:rsid w:val="00D05E1B"/>
    <w:rsid w:val="00D07B4D"/>
    <w:rsid w:val="00D11ABC"/>
    <w:rsid w:val="00D1470E"/>
    <w:rsid w:val="00D20C4B"/>
    <w:rsid w:val="00D25D97"/>
    <w:rsid w:val="00D344C4"/>
    <w:rsid w:val="00D35D34"/>
    <w:rsid w:val="00D36B82"/>
    <w:rsid w:val="00D37F99"/>
    <w:rsid w:val="00D40D4D"/>
    <w:rsid w:val="00D525AC"/>
    <w:rsid w:val="00D52F27"/>
    <w:rsid w:val="00D53A91"/>
    <w:rsid w:val="00D5438E"/>
    <w:rsid w:val="00D5673B"/>
    <w:rsid w:val="00D6249F"/>
    <w:rsid w:val="00D63F19"/>
    <w:rsid w:val="00D64086"/>
    <w:rsid w:val="00D7569B"/>
    <w:rsid w:val="00D8216C"/>
    <w:rsid w:val="00D95DD3"/>
    <w:rsid w:val="00D96881"/>
    <w:rsid w:val="00D97B87"/>
    <w:rsid w:val="00DA0092"/>
    <w:rsid w:val="00DA1319"/>
    <w:rsid w:val="00DA416B"/>
    <w:rsid w:val="00DB35FF"/>
    <w:rsid w:val="00DB5372"/>
    <w:rsid w:val="00DC0FAA"/>
    <w:rsid w:val="00DC3ACB"/>
    <w:rsid w:val="00DD2C71"/>
    <w:rsid w:val="00DD3FF7"/>
    <w:rsid w:val="00DD7B41"/>
    <w:rsid w:val="00DE67B6"/>
    <w:rsid w:val="00DE7625"/>
    <w:rsid w:val="00DE7933"/>
    <w:rsid w:val="00DE7971"/>
    <w:rsid w:val="00E00667"/>
    <w:rsid w:val="00E01293"/>
    <w:rsid w:val="00E11944"/>
    <w:rsid w:val="00E12232"/>
    <w:rsid w:val="00E1312D"/>
    <w:rsid w:val="00E14627"/>
    <w:rsid w:val="00E15288"/>
    <w:rsid w:val="00E1554F"/>
    <w:rsid w:val="00E2211A"/>
    <w:rsid w:val="00E410C7"/>
    <w:rsid w:val="00E4114E"/>
    <w:rsid w:val="00E46A3E"/>
    <w:rsid w:val="00E51DBC"/>
    <w:rsid w:val="00E5416C"/>
    <w:rsid w:val="00E556AA"/>
    <w:rsid w:val="00E62703"/>
    <w:rsid w:val="00E67712"/>
    <w:rsid w:val="00E726BF"/>
    <w:rsid w:val="00E76770"/>
    <w:rsid w:val="00E7769F"/>
    <w:rsid w:val="00E77A51"/>
    <w:rsid w:val="00E80C1A"/>
    <w:rsid w:val="00E82BBA"/>
    <w:rsid w:val="00E869A7"/>
    <w:rsid w:val="00E87042"/>
    <w:rsid w:val="00E9068F"/>
    <w:rsid w:val="00E95801"/>
    <w:rsid w:val="00EB0604"/>
    <w:rsid w:val="00EB1AE7"/>
    <w:rsid w:val="00EB28F2"/>
    <w:rsid w:val="00EB4AE4"/>
    <w:rsid w:val="00EB587A"/>
    <w:rsid w:val="00EB5980"/>
    <w:rsid w:val="00EC01D7"/>
    <w:rsid w:val="00EC2617"/>
    <w:rsid w:val="00EC42BA"/>
    <w:rsid w:val="00ED0857"/>
    <w:rsid w:val="00ED0B29"/>
    <w:rsid w:val="00ED1670"/>
    <w:rsid w:val="00ED5E79"/>
    <w:rsid w:val="00EE33D0"/>
    <w:rsid w:val="00F004CE"/>
    <w:rsid w:val="00F11624"/>
    <w:rsid w:val="00F14ECC"/>
    <w:rsid w:val="00F15F95"/>
    <w:rsid w:val="00F24B04"/>
    <w:rsid w:val="00F318A5"/>
    <w:rsid w:val="00F34BBA"/>
    <w:rsid w:val="00F350B3"/>
    <w:rsid w:val="00F35420"/>
    <w:rsid w:val="00F41994"/>
    <w:rsid w:val="00F41C4F"/>
    <w:rsid w:val="00F4412F"/>
    <w:rsid w:val="00F45A47"/>
    <w:rsid w:val="00F524BB"/>
    <w:rsid w:val="00F60A30"/>
    <w:rsid w:val="00F617F3"/>
    <w:rsid w:val="00F644EB"/>
    <w:rsid w:val="00F7153E"/>
    <w:rsid w:val="00F849A1"/>
    <w:rsid w:val="00F85BA2"/>
    <w:rsid w:val="00F85CF1"/>
    <w:rsid w:val="00F862D3"/>
    <w:rsid w:val="00F87774"/>
    <w:rsid w:val="00F95B7F"/>
    <w:rsid w:val="00F962B8"/>
    <w:rsid w:val="00F967E7"/>
    <w:rsid w:val="00FA1710"/>
    <w:rsid w:val="00FA3E76"/>
    <w:rsid w:val="00FA783C"/>
    <w:rsid w:val="00FB0F7C"/>
    <w:rsid w:val="00FB518D"/>
    <w:rsid w:val="00FB53A4"/>
    <w:rsid w:val="00FB5EDF"/>
    <w:rsid w:val="00FC22D7"/>
    <w:rsid w:val="00FD1147"/>
    <w:rsid w:val="00FD3AED"/>
    <w:rsid w:val="00FF1927"/>
    <w:rsid w:val="00FF4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E669ACA"/>
  <w15:chartTrackingRefBased/>
  <w15:docId w15:val="{4FDE8EE7-4518-48A6-ACDB-B0725E56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rPr>
  </w:style>
  <w:style w:type="paragraph" w:styleId="Heading1">
    <w:name w:val="heading 1"/>
    <w:basedOn w:val="Normal"/>
    <w:next w:val="Normal"/>
    <w:qFormat/>
    <w:pPr>
      <w:keepNext/>
      <w:suppressAutoHyphens/>
      <w:jc w:val="center"/>
      <w:outlineLvl w:val="0"/>
    </w:pPr>
    <w:rPr>
      <w:rFonts w:ascii="Times New Roman" w:hAnsi="Times New Roman"/>
      <w:b/>
      <w:sz w:val="24"/>
    </w:rPr>
  </w:style>
  <w:style w:type="paragraph" w:styleId="Heading2">
    <w:name w:val="heading 2"/>
    <w:basedOn w:val="Normal"/>
    <w:next w:val="Normal"/>
    <w:qFormat/>
    <w:pPr>
      <w:keepNext/>
      <w:suppressAutoHyphens/>
      <w:ind w:left="360"/>
      <w:outlineLvl w:val="1"/>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aliases w:val="Footnote Text Char2 Char,Footnote Text Char1 Char Char,Footnote Text Char Char Char Char,Footnote Text Char2 Char Char1 Char Char,Footnote Text Char1 Char Char Char1 Char Char,Footnote Text Char2,Footnote Text Char1 Char"/>
    <w:basedOn w:val="Normal"/>
    <w:link w:val="FootnoteTextChar"/>
    <w:semiHidden/>
    <w:rPr>
      <w:sz w:val="24"/>
    </w:rPr>
  </w:style>
  <w:style w:type="character" w:styleId="FootnoteReference">
    <w:name w:val="footnote reference"/>
    <w:aliases w:val="Appel note de bas de p,Style 12,(NECG) Footnote Reference,Style 13,Style 124,fr,o,Style 3,FR,Style 17,Style 6,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360"/>
      </w:tabs>
      <w:suppressAutoHyphens/>
      <w:ind w:left="360" w:hanging="360"/>
    </w:pPr>
    <w:rPr>
      <w:rFonts w:ascii="Times New Roman" w:hAnsi="Times New Roman"/>
      <w:sz w:val="22"/>
    </w:rPr>
  </w:style>
  <w:style w:type="paragraph" w:styleId="BalloonText">
    <w:name w:val="Balloon Text"/>
    <w:basedOn w:val="Normal"/>
    <w:semiHidden/>
    <w:rsid w:val="000F246F"/>
    <w:rPr>
      <w:rFonts w:ascii="Tahoma" w:hAnsi="Tahoma" w:cs="Tahoma"/>
      <w:sz w:val="16"/>
      <w:szCs w:val="16"/>
    </w:rPr>
  </w:style>
  <w:style w:type="paragraph" w:customStyle="1" w:styleId="ParaNum">
    <w:name w:val="ParaNum"/>
    <w:basedOn w:val="Normal"/>
    <w:link w:val="ParaNumChar"/>
    <w:rsid w:val="00D11ABC"/>
    <w:pPr>
      <w:numPr>
        <w:numId w:val="22"/>
      </w:numPr>
      <w:tabs>
        <w:tab w:val="left" w:pos="1440"/>
      </w:tabs>
      <w:spacing w:after="220"/>
      <w:jc w:val="both"/>
    </w:pPr>
    <w:rPr>
      <w:rFonts w:ascii="Times New Roman" w:hAnsi="Times New Roman"/>
      <w:snapToGrid/>
      <w:sz w:val="22"/>
    </w:rPr>
  </w:style>
  <w:style w:type="character" w:styleId="FollowedHyperlink">
    <w:name w:val="FollowedHyperlink"/>
    <w:rsid w:val="004A5868"/>
    <w:rPr>
      <w:color w:val="800080"/>
      <w:u w:val="single"/>
    </w:rPr>
  </w:style>
  <w:style w:type="paragraph" w:styleId="ListParagraph">
    <w:name w:val="List Paragraph"/>
    <w:basedOn w:val="Normal"/>
    <w:uiPriority w:val="34"/>
    <w:qFormat/>
    <w:rsid w:val="007D4E11"/>
    <w:pPr>
      <w:ind w:left="720"/>
      <w:contextualSpacing/>
    </w:pPr>
  </w:style>
  <w:style w:type="character" w:customStyle="1" w:styleId="FootnoteTextChar">
    <w:name w:val="Footnote Text Char"/>
    <w:aliases w:val="Footnote Text Char2 Char Char,Footnote Text Char1 Char Char Char,Footnote Text Char Char Char Char Char,Footnote Text Char2 Char Char1 Char Char Char,Footnote Text Char1 Char Char Char1 Char Char Char,Footnote Text Char2 Char1"/>
    <w:link w:val="FootnoteText"/>
    <w:semiHidden/>
    <w:rsid w:val="009B0751"/>
    <w:rPr>
      <w:rFonts w:ascii="Courier" w:hAnsi="Courier"/>
      <w:snapToGrid w:val="0"/>
      <w:sz w:val="24"/>
    </w:rPr>
  </w:style>
  <w:style w:type="character" w:customStyle="1" w:styleId="ParaNumChar">
    <w:name w:val="ParaNum Char"/>
    <w:link w:val="ParaNum"/>
    <w:locked/>
    <w:rsid w:val="00A03E0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0885">
      <w:bodyDiv w:val="1"/>
      <w:marLeft w:val="0"/>
      <w:marRight w:val="0"/>
      <w:marTop w:val="0"/>
      <w:marBottom w:val="0"/>
      <w:divBdr>
        <w:top w:val="none" w:sz="0" w:space="0" w:color="auto"/>
        <w:left w:val="none" w:sz="0" w:space="0" w:color="auto"/>
        <w:bottom w:val="none" w:sz="0" w:space="0" w:color="auto"/>
        <w:right w:val="none" w:sz="0" w:space="0" w:color="auto"/>
      </w:divBdr>
    </w:div>
    <w:div w:id="1264536927">
      <w:bodyDiv w:val="1"/>
      <w:marLeft w:val="0"/>
      <w:marRight w:val="0"/>
      <w:marTop w:val="0"/>
      <w:marBottom w:val="0"/>
      <w:divBdr>
        <w:top w:val="none" w:sz="0" w:space="0" w:color="auto"/>
        <w:left w:val="none" w:sz="0" w:space="0" w:color="auto"/>
        <w:bottom w:val="none" w:sz="0" w:space="0" w:color="auto"/>
        <w:right w:val="none" w:sz="0" w:space="0" w:color="auto"/>
      </w:divBdr>
    </w:div>
    <w:div w:id="1738819489">
      <w:bodyDiv w:val="1"/>
      <w:marLeft w:val="0"/>
      <w:marRight w:val="0"/>
      <w:marTop w:val="0"/>
      <w:marBottom w:val="450"/>
      <w:divBdr>
        <w:top w:val="none" w:sz="0" w:space="0" w:color="auto"/>
        <w:left w:val="none" w:sz="0" w:space="0" w:color="auto"/>
        <w:bottom w:val="none" w:sz="0" w:space="0" w:color="auto"/>
        <w:right w:val="none" w:sz="0" w:space="0" w:color="auto"/>
      </w:divBdr>
      <w:divsChild>
        <w:div w:id="328480829">
          <w:marLeft w:val="90"/>
          <w:marRight w:val="90"/>
          <w:marTop w:val="0"/>
          <w:marBottom w:val="0"/>
          <w:divBdr>
            <w:top w:val="single" w:sz="6" w:space="23" w:color="DFDFDF"/>
            <w:left w:val="single" w:sz="6" w:space="23" w:color="DFDFDF"/>
            <w:bottom w:val="single" w:sz="6" w:space="8" w:color="DFDFDF"/>
            <w:right w:val="single" w:sz="6" w:space="23" w:color="DFDFDF"/>
          </w:divBdr>
        </w:div>
      </w:divsChild>
    </w:div>
    <w:div w:id="1951233549">
      <w:bodyDiv w:val="1"/>
      <w:marLeft w:val="0"/>
      <w:marRight w:val="0"/>
      <w:marTop w:val="0"/>
      <w:marBottom w:val="450"/>
      <w:divBdr>
        <w:top w:val="none" w:sz="0" w:space="0" w:color="auto"/>
        <w:left w:val="none" w:sz="0" w:space="0" w:color="auto"/>
        <w:bottom w:val="none" w:sz="0" w:space="0" w:color="auto"/>
        <w:right w:val="none" w:sz="0" w:space="0" w:color="auto"/>
      </w:divBdr>
      <w:divsChild>
        <w:div w:id="828792777">
          <w:marLeft w:val="90"/>
          <w:marRight w:val="90"/>
          <w:marTop w:val="0"/>
          <w:marBottom w:val="0"/>
          <w:divBdr>
            <w:top w:val="single" w:sz="6" w:space="23" w:color="DFDFDF"/>
            <w:left w:val="single" w:sz="6" w:space="23" w:color="DFDFDF"/>
            <w:bottom w:val="single" w:sz="6" w:space="8" w:color="DFDFDF"/>
            <w:right w:val="single" w:sz="6" w:space="23" w:color="DFDFDF"/>
          </w:divBdr>
        </w:div>
      </w:divsChild>
    </w:div>
    <w:div w:id="211544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s.fcc.gov/ea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ransition.fcc.gov/oet/ea/ea_app_inf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1DDA6-EE30-4D06-B79E-2E1FC5D38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3650</Words>
  <Characters>21328</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Equipment Authorization - FCC Form 731</vt:lpstr>
    </vt:vector>
  </TitlesOfParts>
  <Company>FCC</Company>
  <LinksUpToDate>false</LinksUpToDate>
  <CharactersWithSpaces>24929</CharactersWithSpaces>
  <SharedDoc>false</SharedDoc>
  <HLinks>
    <vt:vector size="12" baseType="variant">
      <vt:variant>
        <vt:i4>5177371</vt:i4>
      </vt:variant>
      <vt:variant>
        <vt:i4>3</vt:i4>
      </vt:variant>
      <vt:variant>
        <vt:i4>0</vt:i4>
      </vt:variant>
      <vt:variant>
        <vt:i4>5</vt:i4>
      </vt:variant>
      <vt:variant>
        <vt:lpwstr>http://transition.fcc.gov/oet/ea/ea_app_info.html</vt:lpwstr>
      </vt:variant>
      <vt:variant>
        <vt:lpwstr/>
      </vt:variant>
      <vt:variant>
        <vt:i4>1048595</vt:i4>
      </vt:variant>
      <vt:variant>
        <vt:i4>0</vt:i4>
      </vt:variant>
      <vt:variant>
        <vt:i4>0</vt:i4>
      </vt:variant>
      <vt:variant>
        <vt:i4>5</vt:i4>
      </vt:variant>
      <vt:variant>
        <vt:lpwstr>https://apps.fcc.gov/eas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Equipment Authorization - FCC Form 731</dc:title>
  <dc:subject/>
  <dc:creator>k2help</dc:creator>
  <cp:keywords/>
  <cp:lastModifiedBy>Nicole Ongele</cp:lastModifiedBy>
  <cp:revision>2</cp:revision>
  <cp:lastPrinted>2017-01-12T15:11:00Z</cp:lastPrinted>
  <dcterms:created xsi:type="dcterms:W3CDTF">2017-01-12T15:23:00Z</dcterms:created>
  <dcterms:modified xsi:type="dcterms:W3CDTF">2017-01-12T15:23:00Z</dcterms:modified>
</cp:coreProperties>
</file>