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EB" w:rsidRPr="00266092" w:rsidRDefault="0031198C" w:rsidP="00AE0AEB">
      <w:pPr>
        <w:spacing w:after="0" w:line="240" w:lineRule="auto"/>
        <w:jc w:val="center"/>
        <w:outlineLvl w:val="0"/>
        <w:rPr>
          <w:rFonts w:ascii="Arial" w:hAnsi="Arial" w:cs="Arial"/>
          <w:b/>
        </w:rPr>
      </w:pPr>
      <w:r>
        <w:rPr>
          <w:rFonts w:ascii="Arial" w:hAnsi="Arial" w:cs="Arial"/>
          <w:b/>
        </w:rPr>
        <w:t>FINAL</w:t>
      </w:r>
      <w:r w:rsidR="00AE0AEB" w:rsidRPr="00266092">
        <w:rPr>
          <w:rFonts w:ascii="Arial" w:hAnsi="Arial" w:cs="Arial"/>
          <w:b/>
        </w:rPr>
        <w:t xml:space="preserve"> OMB SUPPORTING STATEMENT</w:t>
      </w:r>
    </w:p>
    <w:p w:rsidR="00AE0AEB" w:rsidRPr="00266092" w:rsidRDefault="00AE0AEB" w:rsidP="00AE0AEB">
      <w:pPr>
        <w:spacing w:after="0" w:line="240" w:lineRule="auto"/>
        <w:jc w:val="center"/>
        <w:outlineLvl w:val="0"/>
        <w:rPr>
          <w:rFonts w:ascii="Arial" w:hAnsi="Arial" w:cs="Arial"/>
          <w:b/>
        </w:rPr>
      </w:pPr>
      <w:r w:rsidRPr="00266092">
        <w:rPr>
          <w:rFonts w:ascii="Arial" w:hAnsi="Arial" w:cs="Arial"/>
          <w:b/>
        </w:rPr>
        <w:t>FOR</w:t>
      </w:r>
    </w:p>
    <w:p w:rsidR="00AE0AEB" w:rsidRPr="00266092" w:rsidRDefault="00AE0AEB" w:rsidP="00AE0AEB">
      <w:pPr>
        <w:spacing w:after="0" w:line="240" w:lineRule="auto"/>
        <w:jc w:val="center"/>
        <w:outlineLvl w:val="0"/>
        <w:rPr>
          <w:rFonts w:ascii="Arial" w:hAnsi="Arial" w:cs="Arial"/>
          <w:b/>
        </w:rPr>
      </w:pPr>
      <w:r w:rsidRPr="00266092">
        <w:rPr>
          <w:rFonts w:ascii="Arial" w:hAnsi="Arial" w:cs="Arial"/>
          <w:b/>
        </w:rPr>
        <w:t>GENERIC CLEARANCE FOR THE COLLECTION OF QUALITATIVE FEEDBACK ON AGENCY SERVICE DELIVERY</w:t>
      </w:r>
    </w:p>
    <w:p w:rsidR="00AE0AEB" w:rsidRPr="00266092" w:rsidRDefault="00AE0AEB" w:rsidP="00AE0AEB">
      <w:pPr>
        <w:spacing w:after="0" w:line="240" w:lineRule="auto"/>
        <w:jc w:val="center"/>
        <w:outlineLvl w:val="0"/>
        <w:rPr>
          <w:rFonts w:ascii="Arial" w:hAnsi="Arial" w:cs="Arial"/>
          <w:b/>
        </w:rPr>
      </w:pPr>
    </w:p>
    <w:p w:rsidR="00AE0AEB" w:rsidRPr="00266092" w:rsidRDefault="00AE0AEB" w:rsidP="00AE0AEB">
      <w:pPr>
        <w:spacing w:after="0" w:line="240" w:lineRule="auto"/>
        <w:jc w:val="center"/>
        <w:outlineLvl w:val="0"/>
        <w:rPr>
          <w:rFonts w:ascii="Arial" w:hAnsi="Arial" w:cs="Arial"/>
          <w:b/>
        </w:rPr>
      </w:pPr>
      <w:r w:rsidRPr="00266092">
        <w:rPr>
          <w:rFonts w:ascii="Arial" w:hAnsi="Arial" w:cs="Arial"/>
          <w:b/>
        </w:rPr>
        <w:t>(3150-0217)</w:t>
      </w:r>
    </w:p>
    <w:p w:rsidR="00AE0AEB" w:rsidRPr="00266092" w:rsidRDefault="00AE0AEB" w:rsidP="00AE0AEB">
      <w:pPr>
        <w:spacing w:after="0" w:line="240" w:lineRule="auto"/>
        <w:jc w:val="center"/>
        <w:outlineLvl w:val="0"/>
        <w:rPr>
          <w:rFonts w:ascii="Arial" w:hAnsi="Arial" w:cs="Arial"/>
          <w:b/>
        </w:rPr>
      </w:pPr>
    </w:p>
    <w:p w:rsidR="00AE0AEB" w:rsidRPr="00266092" w:rsidRDefault="00AE0AEB" w:rsidP="00AE0AEB">
      <w:pPr>
        <w:spacing w:after="0" w:line="240" w:lineRule="auto"/>
        <w:jc w:val="center"/>
        <w:outlineLvl w:val="0"/>
        <w:rPr>
          <w:rFonts w:ascii="Arial" w:hAnsi="Arial" w:cs="Arial"/>
          <w:b/>
        </w:rPr>
      </w:pPr>
      <w:r w:rsidRPr="00266092">
        <w:rPr>
          <w:rFonts w:ascii="Arial" w:hAnsi="Arial" w:cs="Arial"/>
          <w:b/>
        </w:rPr>
        <w:t>EXTENSION</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1"/>
        </w:numPr>
        <w:spacing w:after="0" w:line="240" w:lineRule="auto"/>
        <w:ind w:left="0"/>
        <w:rPr>
          <w:rFonts w:ascii="Arial" w:hAnsi="Arial" w:cs="Arial"/>
          <w:b/>
        </w:rPr>
      </w:pPr>
      <w:r w:rsidRPr="00A0397D">
        <w:rPr>
          <w:rFonts w:ascii="Arial" w:hAnsi="Arial" w:cs="Arial"/>
          <w:b/>
        </w:rPr>
        <w:t>JUSTIFICATION</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Circumstances Making the Collection of Information Necessary</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Executive Order 12862 directs Federal agencies to provide service to the public that matches or exceeds the best service available in the private sector. In order to work continuously to ensure that our programs are effective and meet our customers’ needs, U.S. Nuclear Regulatory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AE0AEB" w:rsidRPr="00A0397D" w:rsidRDefault="00AE0AEB" w:rsidP="00AE0AEB">
      <w:pPr>
        <w:spacing w:after="0" w:line="240" w:lineRule="auto"/>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E0AEB" w:rsidRPr="00A0397D" w:rsidRDefault="00AE0AEB" w:rsidP="00AE0AEB">
      <w:pPr>
        <w:spacing w:after="0" w:line="240" w:lineRule="auto"/>
        <w:rPr>
          <w:rFonts w:ascii="Arial" w:hAnsi="Arial" w:cs="Arial"/>
        </w:rPr>
      </w:pPr>
      <w:r w:rsidRPr="00A0397D">
        <w:rPr>
          <w:rFonts w:ascii="Arial" w:hAnsi="Arial" w:cs="Arial"/>
        </w:rPr>
        <w:t xml:space="preserve"> </w:t>
      </w: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Purpose and Use of the Information Collection</w:t>
      </w:r>
    </w:p>
    <w:p w:rsidR="00AE0AEB" w:rsidRPr="00A0397D" w:rsidRDefault="00AE0AEB" w:rsidP="00AE0AEB">
      <w:pPr>
        <w:spacing w:after="0" w:line="240" w:lineRule="auto"/>
        <w:rPr>
          <w:rFonts w:ascii="Arial" w:hAnsi="Arial" w:cs="Arial"/>
          <w:highlight w:val="yellow"/>
        </w:rPr>
      </w:pPr>
    </w:p>
    <w:p w:rsidR="00AE0AEB" w:rsidRPr="00A0397D" w:rsidRDefault="00AE0AEB" w:rsidP="00AE0AEB">
      <w:pPr>
        <w:spacing w:after="0" w:line="240" w:lineRule="auto"/>
        <w:rPr>
          <w:rFonts w:ascii="Arial" w:hAnsi="Arial" w:cs="Arial"/>
        </w:rPr>
      </w:pPr>
      <w:r w:rsidRPr="00A0397D">
        <w:rPr>
          <w:rFonts w:ascii="Arial" w:hAnsi="Arial" w:cs="Arial"/>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The Agency will only submit a collection for approval under this generic clearance if it meets the following conditions:   </w:t>
      </w: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5"/>
        </w:numPr>
        <w:spacing w:after="0" w:line="240" w:lineRule="auto"/>
        <w:rPr>
          <w:rFonts w:ascii="Arial" w:hAnsi="Arial" w:cs="Arial"/>
        </w:rPr>
      </w:pPr>
      <w:r w:rsidRPr="00A0397D">
        <w:rPr>
          <w:rFonts w:ascii="Arial" w:hAnsi="Arial" w:cs="Arial"/>
        </w:rPr>
        <w:lastRenderedPageBreak/>
        <w:t>Information gathered will be used only internally  for general service improvement and program management purposes and is not intended for release outside of the agency (if released, procedures outlined in Question 16 wil</w:t>
      </w:r>
      <w:r>
        <w:rPr>
          <w:rFonts w:ascii="Arial" w:hAnsi="Arial" w:cs="Arial"/>
        </w:rPr>
        <w:t>l</w:t>
      </w:r>
      <w:r w:rsidRPr="00A0397D">
        <w:rPr>
          <w:rFonts w:ascii="Arial" w:hAnsi="Arial" w:cs="Arial"/>
        </w:rPr>
        <w:t xml:space="preserve"> be followed);</w:t>
      </w:r>
    </w:p>
    <w:p w:rsidR="00AE0AEB" w:rsidRPr="00A0397D" w:rsidRDefault="00AE0AEB" w:rsidP="00AE0AEB">
      <w:pPr>
        <w:pStyle w:val="ListParagraph"/>
        <w:numPr>
          <w:ilvl w:val="0"/>
          <w:numId w:val="7"/>
        </w:numPr>
        <w:spacing w:after="0" w:line="240" w:lineRule="auto"/>
        <w:rPr>
          <w:rFonts w:ascii="Arial" w:hAnsi="Arial" w:cs="Arial"/>
        </w:rPr>
      </w:pPr>
      <w:r w:rsidRPr="00A0397D">
        <w:rPr>
          <w:rFonts w:ascii="Arial" w:hAnsi="Arial" w:cs="Arial"/>
        </w:rPr>
        <w:t xml:space="preserve">Information gathered will not be used for the purpose of substantially informing influential policy decisions </w:t>
      </w:r>
      <w:r w:rsidRPr="00A0397D">
        <w:rPr>
          <w:rStyle w:val="FootnoteReference"/>
          <w:rFonts w:ascii="Arial" w:hAnsi="Arial" w:cs="Arial"/>
        </w:rPr>
        <w:footnoteReference w:id="1"/>
      </w:r>
      <w:r w:rsidRPr="00A0397D">
        <w:rPr>
          <w:rFonts w:ascii="Arial" w:hAnsi="Arial" w:cs="Arial"/>
        </w:rPr>
        <w:t>;</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 xml:space="preserve">Information gathered  will yield qualitative information; the collections will not be designed or expected to yield statistically reliable results or used as though the results are generalizable to the population of study ;  </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The collections are voluntary;</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The collections are low-burden for respondents (based on considerations of total burden hours, total number of respondents, or burden-hours per respondent) and are low-cost for both the respondents and the Federal Government;</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 xml:space="preserve">The collections are non-controversial and do not raise issues of  concern to other Federal agencies; </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Any collection is targeted to the solicitation of opinions from respondents who have experience with the program or may have experience with the program in the near future; and</w:t>
      </w:r>
    </w:p>
    <w:p w:rsidR="00AE0AEB" w:rsidRPr="00A0397D" w:rsidRDefault="00AE0AEB" w:rsidP="00AE0AEB">
      <w:pPr>
        <w:pStyle w:val="ListParagraph"/>
        <w:numPr>
          <w:ilvl w:val="0"/>
          <w:numId w:val="3"/>
        </w:numPr>
        <w:spacing w:after="0" w:line="240" w:lineRule="auto"/>
        <w:rPr>
          <w:rFonts w:ascii="Arial" w:hAnsi="Arial" w:cs="Arial"/>
        </w:rPr>
      </w:pPr>
      <w:r w:rsidRPr="00A0397D">
        <w:rPr>
          <w:rFonts w:ascii="Arial" w:hAnsi="Arial" w:cs="Arial"/>
        </w:rPr>
        <w:t xml:space="preserve">With the exception of information needed to provide </w:t>
      </w:r>
      <w:proofErr w:type="spellStart"/>
      <w:r w:rsidRPr="00A0397D">
        <w:rPr>
          <w:rFonts w:ascii="Arial" w:hAnsi="Arial" w:cs="Arial"/>
        </w:rPr>
        <w:t>renumeration</w:t>
      </w:r>
      <w:proofErr w:type="spellEnd"/>
      <w:r w:rsidRPr="00A0397D">
        <w:rPr>
          <w:rFonts w:ascii="Arial" w:hAnsi="Arial" w:cs="Arial"/>
        </w:rPr>
        <w:t xml:space="preserve"> for participants of focus groups and cognitive laboratory studies, personally identifiable information (PII) is collected only to the extent necessary and is not retained. </w:t>
      </w:r>
    </w:p>
    <w:p w:rsidR="00AE0AEB" w:rsidRPr="00A0397D" w:rsidRDefault="00AE0AEB" w:rsidP="00AE0AEB">
      <w:pPr>
        <w:pStyle w:val="ListParagraph"/>
        <w:spacing w:after="0" w:line="240" w:lineRule="auto"/>
        <w:ind w:left="360"/>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If these conditions are not met, the Agency will submit an information collection request to OMB for approval through the normal PRA process.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E0AEB" w:rsidRPr="00A0397D" w:rsidRDefault="00AE0AEB" w:rsidP="00AE0AEB">
      <w:pPr>
        <w:spacing w:after="0" w:line="240" w:lineRule="auto"/>
        <w:rPr>
          <w:rFonts w:ascii="Arial" w:hAnsi="Arial" w:cs="Arial"/>
        </w:rPr>
      </w:pPr>
    </w:p>
    <w:p w:rsidR="00AE0AEB" w:rsidRPr="00A0397D" w:rsidRDefault="00AE0AEB" w:rsidP="00AE0AEB">
      <w:pPr>
        <w:rPr>
          <w:rFonts w:ascii="Arial" w:hAnsi="Arial" w:cs="Arial"/>
        </w:rPr>
      </w:pPr>
      <w:r w:rsidRPr="00A0397D">
        <w:rPr>
          <w:rFonts w:ascii="Arial" w:hAnsi="Arial" w:cs="Arial"/>
        </w:rPr>
        <w:t>The types of collections that this generic clearance covers include, but are not limited to:</w:t>
      </w:r>
    </w:p>
    <w:p w:rsidR="00AE0AEB" w:rsidRPr="00A0397D" w:rsidRDefault="00AE0AEB" w:rsidP="00AE0AEB">
      <w:pPr>
        <w:pStyle w:val="ListParagraph"/>
        <w:numPr>
          <w:ilvl w:val="0"/>
          <w:numId w:val="6"/>
        </w:numPr>
        <w:rPr>
          <w:rFonts w:ascii="Arial" w:hAnsi="Arial" w:cs="Arial"/>
        </w:rPr>
      </w:pPr>
      <w:r w:rsidRPr="00A0397D">
        <w:rPr>
          <w:rFonts w:ascii="Arial" w:hAnsi="Arial" w:cs="Arial"/>
        </w:rPr>
        <w:t>Customer comment cards/complaint forms</w:t>
      </w:r>
    </w:p>
    <w:p w:rsidR="00AE0AEB" w:rsidRPr="00A0397D" w:rsidRDefault="00AE0AEB" w:rsidP="00AE0AEB">
      <w:pPr>
        <w:pStyle w:val="ListParagraph"/>
        <w:numPr>
          <w:ilvl w:val="0"/>
          <w:numId w:val="6"/>
        </w:numPr>
        <w:rPr>
          <w:rFonts w:ascii="Arial" w:hAnsi="Arial" w:cs="Arial"/>
        </w:rPr>
      </w:pPr>
      <w:r w:rsidRPr="00A0397D">
        <w:rPr>
          <w:rFonts w:ascii="Arial" w:hAnsi="Arial" w:cs="Arial"/>
        </w:rPr>
        <w:t>Small discussion groups</w:t>
      </w:r>
    </w:p>
    <w:p w:rsidR="00AE0AEB" w:rsidRPr="00A0397D" w:rsidRDefault="00AE0AEB" w:rsidP="00AE0AEB">
      <w:pPr>
        <w:pStyle w:val="ListParagraph"/>
        <w:numPr>
          <w:ilvl w:val="0"/>
          <w:numId w:val="6"/>
        </w:numPr>
        <w:spacing w:after="0" w:line="240" w:lineRule="auto"/>
        <w:rPr>
          <w:rFonts w:ascii="Arial" w:hAnsi="Arial" w:cs="Arial"/>
        </w:rPr>
      </w:pPr>
      <w:r w:rsidRPr="00A0397D">
        <w:rPr>
          <w:rFonts w:ascii="Arial" w:hAnsi="Arial" w:cs="Arial"/>
        </w:rPr>
        <w:t xml:space="preserve"> Focus Groups of customers, potential customers, delivery partners, or other stakeholders</w:t>
      </w:r>
    </w:p>
    <w:p w:rsidR="00AE0AEB" w:rsidRPr="00A0397D" w:rsidRDefault="00AE0AEB" w:rsidP="00AE0AEB">
      <w:pPr>
        <w:pStyle w:val="ListParagraph"/>
        <w:numPr>
          <w:ilvl w:val="0"/>
          <w:numId w:val="6"/>
        </w:numPr>
        <w:spacing w:after="0" w:line="240" w:lineRule="auto"/>
        <w:rPr>
          <w:rFonts w:ascii="Arial" w:hAnsi="Arial" w:cs="Arial"/>
        </w:rPr>
      </w:pPr>
      <w:r w:rsidRPr="00A0397D">
        <w:rPr>
          <w:rFonts w:ascii="Arial" w:hAnsi="Arial" w:cs="Arial"/>
        </w:rPr>
        <w:t>Cognitive laboratory studies, such as those used to refine questions or assess usability of a website;</w:t>
      </w:r>
    </w:p>
    <w:p w:rsidR="00AE0AEB" w:rsidRPr="00A0397D" w:rsidRDefault="00AE0AEB" w:rsidP="00AE0AEB">
      <w:pPr>
        <w:pStyle w:val="ListParagraph"/>
        <w:numPr>
          <w:ilvl w:val="0"/>
          <w:numId w:val="6"/>
        </w:numPr>
        <w:rPr>
          <w:rFonts w:ascii="Arial" w:hAnsi="Arial" w:cs="Arial"/>
        </w:rPr>
      </w:pPr>
      <w:r w:rsidRPr="00A0397D">
        <w:rPr>
          <w:rFonts w:ascii="Arial" w:hAnsi="Arial" w:cs="Arial"/>
        </w:rPr>
        <w:t>Qualitative customer satisfaction surveys (e.g., post-transaction surveys; opt-out web surveys)</w:t>
      </w:r>
    </w:p>
    <w:p w:rsidR="00AE0AEB" w:rsidRPr="00A0397D" w:rsidRDefault="00AE0AEB" w:rsidP="00AE0AEB">
      <w:pPr>
        <w:pStyle w:val="ListParagraph"/>
        <w:numPr>
          <w:ilvl w:val="0"/>
          <w:numId w:val="6"/>
        </w:numPr>
        <w:rPr>
          <w:rFonts w:ascii="Arial" w:hAnsi="Arial" w:cs="Arial"/>
        </w:rPr>
      </w:pPr>
      <w:r w:rsidRPr="00A0397D">
        <w:rPr>
          <w:rFonts w:ascii="Arial" w:hAnsi="Arial" w:cs="Arial"/>
        </w:rPr>
        <w:t>In-person observation testing (e.g., website or software usability tests)</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Consideration Given to Information Technology</w:t>
      </w:r>
    </w:p>
    <w:p w:rsidR="00AE0AEB" w:rsidRPr="00A0397D" w:rsidRDefault="00AE0AEB" w:rsidP="00AE0AEB">
      <w:pPr>
        <w:spacing w:after="0" w:line="240" w:lineRule="auto"/>
        <w:rPr>
          <w:rFonts w:ascii="Arial" w:hAnsi="Arial" w:cs="Arial"/>
          <w:highlight w:val="yellow"/>
        </w:rPr>
      </w:pPr>
    </w:p>
    <w:p w:rsidR="00AE0AEB" w:rsidRPr="00A0397D" w:rsidRDefault="00AE0AEB" w:rsidP="00AE0AEB">
      <w:pPr>
        <w:spacing w:after="0" w:line="240" w:lineRule="auto"/>
        <w:rPr>
          <w:rFonts w:ascii="Arial" w:hAnsi="Arial" w:cs="Arial"/>
        </w:rPr>
      </w:pPr>
      <w:r w:rsidRPr="00A0397D">
        <w:rPr>
          <w:rFonts w:ascii="Arial" w:hAnsi="Arial" w:cs="Arial"/>
        </w:rPr>
        <w:t>If appropriate, agencies will collect information electronically and/or use online collaboration tools to reduce burden.</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 xml:space="preserve"> Duplication of Information</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No similar data are gathered or maintained by the Agency or are available from other sources known to the Agency.</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 xml:space="preserve"> Reducing the Burden on Small Entities</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 xml:space="preserve">Consequences of Not Conducting Collection </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Without these types of feedback, the Agency will not have timely information to adjust its services to meet customer needs.</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Special Circumstances</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There are no special circumstances. The information collected will be voluntary and will not be used for statistical purposes.</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Consultations with Persons Outside the Agency</w:t>
      </w:r>
    </w:p>
    <w:p w:rsidR="00AE0AEB" w:rsidRPr="00A0397D" w:rsidRDefault="00AE0AEB" w:rsidP="00AE0AEB">
      <w:pPr>
        <w:pStyle w:val="ListParagraph"/>
        <w:spacing w:after="0" w:line="240" w:lineRule="auto"/>
        <w:ind w:left="0"/>
        <w:rPr>
          <w:rFonts w:ascii="Arial" w:hAnsi="Arial" w:cs="Arial"/>
          <w:b/>
        </w:rPr>
      </w:pPr>
    </w:p>
    <w:p w:rsidR="00AE0AEB" w:rsidRDefault="0031198C" w:rsidP="00AE0AEB">
      <w:pPr>
        <w:spacing w:after="0" w:line="240" w:lineRule="auto"/>
        <w:rPr>
          <w:rFonts w:ascii="Arial" w:hAnsi="Arial" w:cs="Arial"/>
        </w:rPr>
      </w:pPr>
      <w:r w:rsidRPr="0031198C">
        <w:rPr>
          <w:rFonts w:ascii="Arial" w:hAnsi="Arial" w:cs="Arial"/>
        </w:rPr>
        <w:t xml:space="preserve">In accordance with 5 CFR 1320.8(d), a 60-day notice for public comment was published in the Federal Register on July 22, 2016 (81 FR 47839).  NRC staff solicited input by email on the plan for a generic collection from six members of the public who had recently submitted customer service feedback forms.  </w:t>
      </w:r>
      <w:r w:rsidR="00423FFE">
        <w:rPr>
          <w:rFonts w:ascii="Arial" w:hAnsi="Arial" w:cs="Arial"/>
        </w:rPr>
        <w:t>One member of the public submitted a comment expressing support for the information collection.</w:t>
      </w:r>
    </w:p>
    <w:p w:rsidR="0031198C" w:rsidRPr="00A0397D" w:rsidRDefault="0031198C"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Payment or Gift</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The Agency will not provide payment or other forms of remuneration to respondents of its various forms of collecting feedback.  Focus groups and cognitive laboratory studies are the exceptions.</w:t>
      </w:r>
    </w:p>
    <w:p w:rsidR="00AE0AEB" w:rsidRPr="00A0397D" w:rsidRDefault="00AE0AEB" w:rsidP="00AE0AEB">
      <w:pPr>
        <w:spacing w:after="0" w:line="240" w:lineRule="auto"/>
        <w:rPr>
          <w:rFonts w:ascii="Arial" w:hAnsi="Arial" w:cs="Arial"/>
        </w:rPr>
      </w:pPr>
      <w:r w:rsidRPr="00A0397D">
        <w:rPr>
          <w:rFonts w:ascii="Arial" w:hAnsi="Arial" w:cs="Arial"/>
        </w:rPr>
        <w:t xml:space="preserve"> </w:t>
      </w:r>
    </w:p>
    <w:p w:rsidR="00AE0AEB" w:rsidRPr="00A0397D" w:rsidRDefault="00AE0AEB" w:rsidP="00AE0AEB">
      <w:pPr>
        <w:spacing w:after="0" w:line="240" w:lineRule="auto"/>
        <w:rPr>
          <w:rFonts w:ascii="Arial" w:hAnsi="Arial" w:cs="Arial"/>
        </w:rPr>
      </w:pPr>
      <w:r w:rsidRPr="00A0397D">
        <w:rPr>
          <w:rFonts w:ascii="Arial" w:hAnsi="Arial" w:cs="Arial"/>
        </w:rP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w:t>
      </w:r>
      <w:r w:rsidRPr="00A0397D">
        <w:rPr>
          <w:rFonts w:ascii="Arial" w:hAnsi="Arial" w:cs="Arial"/>
        </w:rPr>
        <w:lastRenderedPageBreak/>
        <w:t>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 xml:space="preserve"> Confidentiality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Sensitive Nature</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No questions will be asked that are of a personal or sensitive nature.</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Burden of Information Collection</w:t>
      </w:r>
    </w:p>
    <w:p w:rsidR="00AE0AEB" w:rsidRPr="00A0397D" w:rsidRDefault="00AE0AEB" w:rsidP="00AE0AEB">
      <w:pPr>
        <w:spacing w:after="0" w:line="240" w:lineRule="auto"/>
        <w:rPr>
          <w:rFonts w:ascii="Arial" w:hAnsi="Arial" w:cs="Arial"/>
        </w:rPr>
      </w:pPr>
    </w:p>
    <w:p w:rsidR="00AE0AEB" w:rsidRPr="00A0397D" w:rsidRDefault="00AE0AEB" w:rsidP="00AE0AEB">
      <w:pPr>
        <w:tabs>
          <w:tab w:val="left" w:pos="-1080"/>
          <w:tab w:val="left" w:pos="-720"/>
          <w:tab w:val="left" w:pos="0"/>
          <w:tab w:val="left" w:pos="450"/>
          <w:tab w:val="left" w:pos="720"/>
          <w:tab w:val="left" w:pos="2160"/>
        </w:tabs>
        <w:spacing w:after="0" w:line="240" w:lineRule="auto"/>
        <w:rPr>
          <w:rFonts w:ascii="Arial" w:hAnsi="Arial" w:cs="Arial"/>
        </w:rPr>
      </w:pPr>
      <w:r w:rsidRPr="00A0397D">
        <w:rPr>
          <w:rFonts w:ascii="Arial" w:hAnsi="Arial" w:cs="Arial"/>
        </w:rPr>
        <w:t>A variety of instruments and platforms will be used to collect information from respondents.  The annual burden hours requested (</w:t>
      </w:r>
      <w:r>
        <w:rPr>
          <w:rFonts w:ascii="Arial" w:hAnsi="Arial" w:cs="Arial"/>
        </w:rPr>
        <w:t>1,087.5</w:t>
      </w:r>
      <w:r w:rsidRPr="00A0397D">
        <w:rPr>
          <w:rFonts w:ascii="Arial" w:hAnsi="Arial" w:cs="Arial"/>
        </w:rPr>
        <w:t>) are based</w:t>
      </w:r>
      <w:r>
        <w:rPr>
          <w:rFonts w:ascii="Arial" w:hAnsi="Arial" w:cs="Arial"/>
        </w:rPr>
        <w:t xml:space="preserve"> on the number of collections the agency </w:t>
      </w:r>
      <w:r w:rsidRPr="00A0397D">
        <w:rPr>
          <w:rFonts w:ascii="Arial" w:hAnsi="Arial" w:cs="Arial"/>
        </w:rPr>
        <w:t>expect</w:t>
      </w:r>
      <w:r>
        <w:rPr>
          <w:rFonts w:ascii="Arial" w:hAnsi="Arial" w:cs="Arial"/>
        </w:rPr>
        <w:t>s</w:t>
      </w:r>
      <w:r w:rsidRPr="00A0397D">
        <w:rPr>
          <w:rFonts w:ascii="Arial" w:hAnsi="Arial" w:cs="Arial"/>
        </w:rPr>
        <w:t xml:space="preserve"> to conduct over the requested period for this clearance.  </w:t>
      </w:r>
    </w:p>
    <w:p w:rsidR="00AE0AEB" w:rsidRPr="00A0397D" w:rsidRDefault="00AE0AEB" w:rsidP="00AE0AEB">
      <w:pPr>
        <w:tabs>
          <w:tab w:val="left" w:pos="-1080"/>
          <w:tab w:val="left" w:pos="-720"/>
          <w:tab w:val="left" w:pos="0"/>
          <w:tab w:val="left" w:pos="450"/>
          <w:tab w:val="left" w:pos="720"/>
          <w:tab w:val="left" w:pos="2160"/>
        </w:tabs>
        <w:spacing w:after="0" w:line="240" w:lineRule="auto"/>
        <w:rPr>
          <w:rFonts w:ascii="Arial" w:hAnsi="Arial" w:cs="Arial"/>
        </w:rPr>
      </w:pPr>
    </w:p>
    <w:tbl>
      <w:tblPr>
        <w:tblW w:w="9920" w:type="dxa"/>
        <w:tblLook w:val="04A0" w:firstRow="1" w:lastRow="0" w:firstColumn="1" w:lastColumn="0" w:noHBand="0" w:noVBand="1"/>
      </w:tblPr>
      <w:tblGrid>
        <w:gridCol w:w="3840"/>
        <w:gridCol w:w="1610"/>
        <w:gridCol w:w="1520"/>
        <w:gridCol w:w="1520"/>
        <w:gridCol w:w="1520"/>
      </w:tblGrid>
      <w:tr w:rsidR="00AE0AEB" w:rsidRPr="00525BAF" w:rsidTr="007D3CD3">
        <w:trPr>
          <w:trHeight w:val="276"/>
        </w:trPr>
        <w:tc>
          <w:tcPr>
            <w:tcW w:w="9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b/>
                <w:bCs/>
                <w:color w:val="000000"/>
              </w:rPr>
            </w:pPr>
            <w:r w:rsidRPr="00525BAF">
              <w:rPr>
                <w:rFonts w:ascii="Arial" w:eastAsia="Times New Roman" w:hAnsi="Arial" w:cs="Arial"/>
                <w:b/>
                <w:bCs/>
                <w:color w:val="000000"/>
              </w:rPr>
              <w:t>Estimated Annual Reporting Burden</w:t>
            </w:r>
          </w:p>
        </w:tc>
      </w:tr>
      <w:tr w:rsidR="00AE0AEB" w:rsidRPr="00525BAF" w:rsidTr="007D3CD3">
        <w:trPr>
          <w:trHeight w:val="828"/>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AE0AEB" w:rsidRPr="00525BAF" w:rsidRDefault="00AE0AEB" w:rsidP="007D3CD3">
            <w:pPr>
              <w:spacing w:after="0" w:line="240" w:lineRule="auto"/>
              <w:rPr>
                <w:rFonts w:ascii="Arial" w:eastAsia="Times New Roman" w:hAnsi="Arial" w:cs="Arial"/>
                <w:b/>
                <w:bCs/>
                <w:color w:val="000000"/>
              </w:rPr>
            </w:pPr>
            <w:r w:rsidRPr="00525BAF">
              <w:rPr>
                <w:rFonts w:ascii="Arial" w:eastAsia="Times New Roman" w:hAnsi="Arial" w:cs="Arial"/>
                <w:b/>
                <w:bCs/>
                <w:color w:val="000000"/>
              </w:rPr>
              <w:t>Type of collection</w:t>
            </w:r>
          </w:p>
        </w:tc>
        <w:tc>
          <w:tcPr>
            <w:tcW w:w="1520" w:type="dxa"/>
            <w:tcBorders>
              <w:top w:val="nil"/>
              <w:left w:val="nil"/>
              <w:bottom w:val="single" w:sz="4" w:space="0" w:color="auto"/>
              <w:right w:val="single" w:sz="4" w:space="0" w:color="auto"/>
            </w:tcBorders>
            <w:shd w:val="clear" w:color="auto" w:fill="auto"/>
            <w:vAlign w:val="bottom"/>
            <w:hideMark/>
          </w:tcPr>
          <w:p w:rsidR="00AE0AEB" w:rsidRPr="00525BAF" w:rsidRDefault="00AE0AEB" w:rsidP="007D3CD3">
            <w:pPr>
              <w:spacing w:after="0" w:line="240" w:lineRule="auto"/>
              <w:jc w:val="center"/>
              <w:rPr>
                <w:rFonts w:ascii="Arial" w:eastAsia="Times New Roman" w:hAnsi="Arial" w:cs="Arial"/>
                <w:b/>
                <w:bCs/>
                <w:color w:val="000000"/>
              </w:rPr>
            </w:pPr>
            <w:r w:rsidRPr="00525BAF">
              <w:rPr>
                <w:rFonts w:ascii="Arial" w:eastAsia="Times New Roman" w:hAnsi="Arial" w:cs="Arial"/>
                <w:b/>
                <w:bCs/>
                <w:color w:val="000000"/>
              </w:rPr>
              <w:t>Number of Respondents</w:t>
            </w:r>
          </w:p>
        </w:tc>
        <w:tc>
          <w:tcPr>
            <w:tcW w:w="1520" w:type="dxa"/>
            <w:tcBorders>
              <w:top w:val="nil"/>
              <w:left w:val="nil"/>
              <w:bottom w:val="single" w:sz="4" w:space="0" w:color="auto"/>
              <w:right w:val="single" w:sz="4" w:space="0" w:color="auto"/>
            </w:tcBorders>
            <w:shd w:val="clear" w:color="auto" w:fill="auto"/>
            <w:vAlign w:val="bottom"/>
            <w:hideMark/>
          </w:tcPr>
          <w:p w:rsidR="00AE0AEB" w:rsidRPr="00525BAF" w:rsidRDefault="00AE0AEB" w:rsidP="007D3CD3">
            <w:pPr>
              <w:spacing w:after="0" w:line="240" w:lineRule="auto"/>
              <w:jc w:val="center"/>
              <w:rPr>
                <w:rFonts w:ascii="Arial" w:eastAsia="Times New Roman" w:hAnsi="Arial" w:cs="Arial"/>
                <w:b/>
                <w:bCs/>
                <w:color w:val="000000"/>
              </w:rPr>
            </w:pPr>
            <w:r w:rsidRPr="00525BAF">
              <w:rPr>
                <w:rFonts w:ascii="Arial" w:eastAsia="Times New Roman" w:hAnsi="Arial" w:cs="Arial"/>
                <w:b/>
                <w:bCs/>
                <w:color w:val="000000"/>
              </w:rPr>
              <w:t>Annual Frequency of Response</w:t>
            </w:r>
          </w:p>
        </w:tc>
        <w:tc>
          <w:tcPr>
            <w:tcW w:w="1520" w:type="dxa"/>
            <w:tcBorders>
              <w:top w:val="nil"/>
              <w:left w:val="nil"/>
              <w:bottom w:val="single" w:sz="4" w:space="0" w:color="auto"/>
              <w:right w:val="single" w:sz="4" w:space="0" w:color="auto"/>
            </w:tcBorders>
            <w:shd w:val="clear" w:color="auto" w:fill="auto"/>
            <w:vAlign w:val="bottom"/>
            <w:hideMark/>
          </w:tcPr>
          <w:p w:rsidR="00AE0AEB" w:rsidRPr="00525BAF" w:rsidRDefault="00AE0AEB" w:rsidP="007D3CD3">
            <w:pPr>
              <w:spacing w:after="0" w:line="240" w:lineRule="auto"/>
              <w:jc w:val="center"/>
              <w:rPr>
                <w:rFonts w:ascii="Arial" w:eastAsia="Times New Roman" w:hAnsi="Arial" w:cs="Arial"/>
                <w:b/>
                <w:bCs/>
                <w:color w:val="000000"/>
              </w:rPr>
            </w:pPr>
            <w:r>
              <w:rPr>
                <w:rFonts w:ascii="Arial" w:eastAsia="Times New Roman" w:hAnsi="Arial" w:cs="Arial"/>
                <w:b/>
                <w:bCs/>
                <w:color w:val="000000"/>
              </w:rPr>
              <w:t>Minutes</w:t>
            </w:r>
            <w:r w:rsidRPr="00525BAF">
              <w:rPr>
                <w:rFonts w:ascii="Arial" w:eastAsia="Times New Roman" w:hAnsi="Arial" w:cs="Arial"/>
                <w:b/>
                <w:bCs/>
                <w:color w:val="000000"/>
              </w:rPr>
              <w:t xml:space="preserve"> per response</w:t>
            </w:r>
          </w:p>
        </w:tc>
        <w:tc>
          <w:tcPr>
            <w:tcW w:w="1520" w:type="dxa"/>
            <w:tcBorders>
              <w:top w:val="nil"/>
              <w:left w:val="nil"/>
              <w:bottom w:val="single" w:sz="4" w:space="0" w:color="auto"/>
              <w:right w:val="single" w:sz="4" w:space="0" w:color="auto"/>
            </w:tcBorders>
            <w:shd w:val="clear" w:color="auto" w:fill="auto"/>
            <w:vAlign w:val="bottom"/>
            <w:hideMark/>
          </w:tcPr>
          <w:p w:rsidR="00AE0AEB" w:rsidRPr="00525BAF" w:rsidRDefault="00AE0AEB" w:rsidP="007D3CD3">
            <w:pPr>
              <w:spacing w:after="0" w:line="240" w:lineRule="auto"/>
              <w:jc w:val="center"/>
              <w:rPr>
                <w:rFonts w:ascii="Arial" w:eastAsia="Times New Roman" w:hAnsi="Arial" w:cs="Arial"/>
                <w:b/>
                <w:bCs/>
                <w:color w:val="000000"/>
              </w:rPr>
            </w:pPr>
            <w:r w:rsidRPr="00525BAF">
              <w:rPr>
                <w:rFonts w:ascii="Arial" w:eastAsia="Times New Roman" w:hAnsi="Arial" w:cs="Arial"/>
                <w:b/>
                <w:bCs/>
                <w:color w:val="000000"/>
              </w:rPr>
              <w:t>Total hours</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Focus groups</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50.0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50.0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Customer satisfaction surveys, brief</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2,500.0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416.7</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Customer satisfaction surveys, long</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200.0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Class or event presentation evaluation</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750.0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15.0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187.5</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Panels</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50.0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50.0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Post transaction</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Online surveys</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450.0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20.0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150.0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Comment cards</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33.3</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Remote usability</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Survey test</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0.0</w:t>
            </w:r>
          </w:p>
        </w:tc>
      </w:tr>
      <w:tr w:rsidR="00AE0AEB" w:rsidRPr="00525BAF" w:rsidTr="007D3CD3">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rPr>
                <w:rFonts w:ascii="Arial" w:eastAsia="Times New Roman" w:hAnsi="Arial" w:cs="Arial"/>
                <w:color w:val="000000"/>
              </w:rPr>
            </w:pPr>
            <w:r w:rsidRPr="00525BAF">
              <w:rPr>
                <w:rFonts w:ascii="Arial" w:eastAsia="Times New Roman" w:hAnsi="Arial" w:cs="Arial"/>
                <w:color w:val="000000"/>
              </w:rPr>
              <w:t>Total</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4,200.0</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center"/>
              <w:rPr>
                <w:rFonts w:ascii="Arial" w:eastAsia="Times New Roman" w:hAnsi="Arial" w:cs="Arial"/>
                <w:color w:val="000000"/>
              </w:rPr>
            </w:pPr>
            <w:r w:rsidRPr="00525BAF">
              <w:rPr>
                <w:rFonts w:ascii="Arial" w:eastAsia="Times New Roman" w:hAnsi="Arial" w:cs="Arial"/>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AE0AEB" w:rsidRPr="00525BAF" w:rsidRDefault="00AE0AEB" w:rsidP="007D3CD3">
            <w:pPr>
              <w:spacing w:after="0" w:line="240" w:lineRule="auto"/>
              <w:jc w:val="right"/>
              <w:rPr>
                <w:rFonts w:ascii="Arial" w:eastAsia="Times New Roman" w:hAnsi="Arial" w:cs="Arial"/>
                <w:color w:val="000000"/>
              </w:rPr>
            </w:pPr>
            <w:r w:rsidRPr="00525BAF">
              <w:rPr>
                <w:rFonts w:ascii="Arial" w:eastAsia="Times New Roman" w:hAnsi="Arial" w:cs="Arial"/>
                <w:color w:val="000000"/>
              </w:rPr>
              <w:t>1,087.5</w:t>
            </w:r>
          </w:p>
        </w:tc>
      </w:tr>
    </w:tbl>
    <w:p w:rsidR="00AE0AEB" w:rsidRDefault="00AE0AEB" w:rsidP="00AE0AEB">
      <w:pPr>
        <w:tabs>
          <w:tab w:val="left" w:pos="-1080"/>
          <w:tab w:val="left" w:pos="-720"/>
          <w:tab w:val="left" w:pos="0"/>
          <w:tab w:val="left" w:pos="450"/>
          <w:tab w:val="left" w:pos="720"/>
          <w:tab w:val="left" w:pos="2160"/>
        </w:tabs>
        <w:spacing w:after="0" w:line="240" w:lineRule="auto"/>
        <w:rPr>
          <w:rFonts w:ascii="Arial" w:hAnsi="Arial" w:cs="Arial"/>
        </w:rPr>
      </w:pPr>
    </w:p>
    <w:p w:rsidR="00AE0AEB" w:rsidRDefault="00AE0AEB" w:rsidP="00AE0AEB">
      <w:pPr>
        <w:tabs>
          <w:tab w:val="left" w:pos="-1080"/>
          <w:tab w:val="left" w:pos="-720"/>
          <w:tab w:val="left" w:pos="0"/>
          <w:tab w:val="left" w:pos="450"/>
          <w:tab w:val="left" w:pos="720"/>
          <w:tab w:val="left" w:pos="2160"/>
        </w:tabs>
        <w:spacing w:after="0" w:line="240" w:lineRule="auto"/>
        <w:rPr>
          <w:rFonts w:ascii="Arial" w:hAnsi="Arial" w:cs="Arial"/>
        </w:rPr>
      </w:pPr>
      <w:r>
        <w:rPr>
          <w:rFonts w:ascii="Arial" w:hAnsi="Arial" w:cs="Arial"/>
        </w:rPr>
        <w:t>At a rate of $265/</w:t>
      </w:r>
      <w:proofErr w:type="spellStart"/>
      <w:r>
        <w:rPr>
          <w:rFonts w:ascii="Arial" w:hAnsi="Arial" w:cs="Arial"/>
        </w:rPr>
        <w:t>hr</w:t>
      </w:r>
      <w:proofErr w:type="spellEnd"/>
      <w:r>
        <w:rPr>
          <w:rFonts w:ascii="Arial" w:hAnsi="Arial" w:cs="Arial"/>
        </w:rPr>
        <w:t>, the estimated cost is $288,188 (1,087.5 hours x $265/</w:t>
      </w:r>
      <w:proofErr w:type="spellStart"/>
      <w:r>
        <w:rPr>
          <w:rFonts w:ascii="Arial" w:hAnsi="Arial" w:cs="Arial"/>
        </w:rPr>
        <w:t>hr</w:t>
      </w:r>
      <w:proofErr w:type="spellEnd"/>
      <w:r>
        <w:rPr>
          <w:rFonts w:ascii="Arial" w:hAnsi="Arial" w:cs="Arial"/>
        </w:rPr>
        <w:t>).</w:t>
      </w:r>
    </w:p>
    <w:p w:rsidR="00AE0AEB" w:rsidRPr="00A0397D" w:rsidRDefault="00AE0AEB" w:rsidP="00AE0AEB">
      <w:pPr>
        <w:tabs>
          <w:tab w:val="left" w:pos="-1080"/>
          <w:tab w:val="left" w:pos="-720"/>
          <w:tab w:val="left" w:pos="0"/>
          <w:tab w:val="left" w:pos="450"/>
          <w:tab w:val="left" w:pos="720"/>
          <w:tab w:val="left" w:pos="2160"/>
        </w:tabs>
        <w:spacing w:after="0" w:line="240" w:lineRule="auto"/>
        <w:rPr>
          <w:rFonts w:ascii="Arial" w:hAnsi="Arial" w:cs="Arial"/>
        </w:rPr>
      </w:pPr>
    </w:p>
    <w:p w:rsidR="0031198C" w:rsidRDefault="0031198C">
      <w:pPr>
        <w:spacing w:after="0"/>
        <w:rPr>
          <w:rFonts w:ascii="Arial" w:hAnsi="Arial" w:cs="Arial"/>
        </w:rPr>
      </w:pPr>
      <w:r>
        <w:rPr>
          <w:rFonts w:ascii="Arial" w:hAnsi="Arial" w:cs="Arial"/>
        </w:rPr>
        <w:br w:type="page"/>
      </w: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lastRenderedPageBreak/>
        <w:t>Costs to Respondents</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No</w:t>
      </w:r>
      <w:r>
        <w:rPr>
          <w:rFonts w:ascii="Arial" w:hAnsi="Arial" w:cs="Arial"/>
        </w:rPr>
        <w:t xml:space="preserve"> additional</w:t>
      </w:r>
      <w:r w:rsidRPr="00A0397D">
        <w:rPr>
          <w:rFonts w:ascii="Arial" w:hAnsi="Arial" w:cs="Arial"/>
        </w:rPr>
        <w:t xml:space="preserve"> costs are anticipated.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Costs to Federal Government</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pStyle w:val="ListParagraph"/>
        <w:spacing w:after="0" w:line="240" w:lineRule="auto"/>
        <w:ind w:left="0"/>
        <w:rPr>
          <w:rFonts w:ascii="Arial" w:hAnsi="Arial" w:cs="Arial"/>
        </w:rPr>
      </w:pPr>
      <w:r w:rsidRPr="00A0397D">
        <w:rPr>
          <w:rFonts w:ascii="Arial" w:hAnsi="Arial" w:cs="Arial"/>
        </w:rPr>
        <w:t>The anticipated cost to the Federal Government is approximately $</w:t>
      </w:r>
      <w:r>
        <w:rPr>
          <w:rFonts w:ascii="Arial" w:hAnsi="Arial" w:cs="Arial"/>
        </w:rPr>
        <w:t>215,500</w:t>
      </w:r>
      <w:r w:rsidRPr="00A0397D">
        <w:rPr>
          <w:rFonts w:ascii="Arial" w:hAnsi="Arial" w:cs="Arial"/>
        </w:rPr>
        <w:t>.  These costs are comprised of:  equipment, overhead, printing, postage and support staff.</w:t>
      </w:r>
    </w:p>
    <w:p w:rsidR="00AE0AEB" w:rsidRPr="00A0397D" w:rsidRDefault="00AE0AEB" w:rsidP="00AE0AEB">
      <w:pPr>
        <w:pStyle w:val="ListParagraph"/>
        <w:spacing w:after="0" w:line="240" w:lineRule="auto"/>
        <w:ind w:left="0"/>
        <w:rPr>
          <w:rFonts w:ascii="Arial" w:hAnsi="Arial" w:cs="Arial"/>
        </w:rPr>
      </w:pPr>
    </w:p>
    <w:p w:rsidR="00AE0AEB" w:rsidRPr="00A0397D" w:rsidRDefault="00AE0AEB" w:rsidP="00AE0AEB">
      <w:pPr>
        <w:pStyle w:val="ListParagraph"/>
        <w:spacing w:after="0" w:line="240" w:lineRule="auto"/>
        <w:ind w:left="0"/>
        <w:rPr>
          <w:rFonts w:ascii="Arial" w:hAnsi="Arial" w:cs="Arial"/>
        </w:rPr>
      </w:pPr>
      <w:r>
        <w:rPr>
          <w:rFonts w:ascii="Arial" w:hAnsi="Arial" w:cs="Arial"/>
        </w:rPr>
        <w:t>700</w:t>
      </w:r>
      <w:r w:rsidRPr="00A0397D">
        <w:rPr>
          <w:rFonts w:ascii="Arial" w:hAnsi="Arial" w:cs="Arial"/>
        </w:rPr>
        <w:t xml:space="preserve"> hour</w:t>
      </w:r>
      <w:r>
        <w:rPr>
          <w:rFonts w:ascii="Arial" w:hAnsi="Arial" w:cs="Arial"/>
        </w:rPr>
        <w:t>s professional staff time x $265</w:t>
      </w:r>
      <w:r w:rsidRPr="00A0397D">
        <w:rPr>
          <w:rFonts w:ascii="Arial" w:hAnsi="Arial" w:cs="Arial"/>
        </w:rPr>
        <w:t>/</w:t>
      </w:r>
      <w:proofErr w:type="spellStart"/>
      <w:r w:rsidRPr="00A0397D">
        <w:rPr>
          <w:rFonts w:ascii="Arial" w:hAnsi="Arial" w:cs="Arial"/>
        </w:rPr>
        <w:t>hr</w:t>
      </w:r>
      <w:proofErr w:type="spellEnd"/>
      <w:r w:rsidRPr="00A0397D">
        <w:rPr>
          <w:rFonts w:ascii="Arial" w:hAnsi="Arial" w:cs="Arial"/>
        </w:rPr>
        <w:t xml:space="preserve"> = $</w:t>
      </w:r>
      <w:r w:rsidRPr="002C61C3">
        <w:rPr>
          <w:rFonts w:ascii="Arial" w:hAnsi="Arial" w:cs="Arial"/>
        </w:rPr>
        <w:t>185</w:t>
      </w:r>
      <w:r>
        <w:rPr>
          <w:rFonts w:ascii="Arial" w:hAnsi="Arial" w:cs="Arial"/>
        </w:rPr>
        <w:t>,</w:t>
      </w:r>
      <w:r w:rsidRPr="002C61C3">
        <w:rPr>
          <w:rFonts w:ascii="Arial" w:hAnsi="Arial" w:cs="Arial"/>
        </w:rPr>
        <w:t>500</w:t>
      </w:r>
    </w:p>
    <w:p w:rsidR="00AE0AEB" w:rsidRPr="00A0397D" w:rsidRDefault="00AE0AEB" w:rsidP="00AE0AEB">
      <w:pPr>
        <w:pStyle w:val="ListParagraph"/>
        <w:spacing w:after="0" w:line="240" w:lineRule="auto"/>
        <w:ind w:left="0"/>
        <w:rPr>
          <w:rFonts w:ascii="Arial" w:hAnsi="Arial" w:cs="Arial"/>
        </w:rPr>
      </w:pPr>
      <w:r>
        <w:rPr>
          <w:rFonts w:ascii="Arial" w:hAnsi="Arial" w:cs="Arial"/>
        </w:rPr>
        <w:t>100</w:t>
      </w:r>
      <w:r w:rsidRPr="00A0397D">
        <w:rPr>
          <w:rFonts w:ascii="Arial" w:hAnsi="Arial" w:cs="Arial"/>
        </w:rPr>
        <w:t xml:space="preserve"> hours clerical staff time x $47/</w:t>
      </w:r>
      <w:proofErr w:type="spellStart"/>
      <w:r w:rsidRPr="00A0397D">
        <w:rPr>
          <w:rFonts w:ascii="Arial" w:hAnsi="Arial" w:cs="Arial"/>
        </w:rPr>
        <w:t>hr</w:t>
      </w:r>
      <w:proofErr w:type="spellEnd"/>
      <w:r w:rsidRPr="00A0397D">
        <w:rPr>
          <w:rFonts w:ascii="Arial" w:hAnsi="Arial" w:cs="Arial"/>
        </w:rPr>
        <w:t xml:space="preserve"> =$</w:t>
      </w:r>
      <w:r>
        <w:rPr>
          <w:rFonts w:ascii="Arial" w:hAnsi="Arial" w:cs="Arial"/>
        </w:rPr>
        <w:t>4,700</w:t>
      </w:r>
    </w:p>
    <w:p w:rsidR="00AE0AEB" w:rsidRPr="00A0397D" w:rsidRDefault="00AE0AEB" w:rsidP="00AE0AEB">
      <w:pPr>
        <w:pStyle w:val="ListParagraph"/>
        <w:spacing w:after="0" w:line="240" w:lineRule="auto"/>
        <w:ind w:left="0"/>
        <w:rPr>
          <w:rFonts w:ascii="Arial" w:hAnsi="Arial" w:cs="Arial"/>
        </w:rPr>
      </w:pPr>
      <w:r w:rsidRPr="00A0397D">
        <w:rPr>
          <w:rFonts w:ascii="Arial" w:hAnsi="Arial" w:cs="Arial"/>
        </w:rPr>
        <w:t>Postage =$300</w:t>
      </w:r>
    </w:p>
    <w:p w:rsidR="00AE0AEB" w:rsidRPr="00A0397D" w:rsidRDefault="00AE0AEB" w:rsidP="00AE0AEB">
      <w:pPr>
        <w:pStyle w:val="ListParagraph"/>
        <w:spacing w:after="0" w:line="240" w:lineRule="auto"/>
        <w:ind w:left="0"/>
        <w:rPr>
          <w:rFonts w:ascii="Arial" w:hAnsi="Arial" w:cs="Arial"/>
        </w:rPr>
      </w:pPr>
      <w:r w:rsidRPr="00A0397D">
        <w:rPr>
          <w:rFonts w:ascii="Arial" w:hAnsi="Arial" w:cs="Arial"/>
        </w:rPr>
        <w:t>Contractor support = $</w:t>
      </w:r>
      <w:r>
        <w:rPr>
          <w:rFonts w:ascii="Arial" w:hAnsi="Arial" w:cs="Arial"/>
        </w:rPr>
        <w:t>25,000</w:t>
      </w:r>
    </w:p>
    <w:p w:rsidR="00AE0AEB" w:rsidRPr="00A0397D" w:rsidRDefault="00AE0AEB" w:rsidP="00AE0AEB">
      <w:pPr>
        <w:pStyle w:val="ListParagraph"/>
        <w:spacing w:after="0" w:line="240" w:lineRule="auto"/>
        <w:ind w:left="0"/>
        <w:rPr>
          <w:rFonts w:ascii="Arial" w:hAnsi="Arial" w:cs="Arial"/>
        </w:rPr>
      </w:pPr>
    </w:p>
    <w:p w:rsidR="00AE0AEB" w:rsidRPr="00A0397D" w:rsidRDefault="00AE0AEB" w:rsidP="00AE0AEB">
      <w:pPr>
        <w:pStyle w:val="ListParagraph"/>
        <w:spacing w:after="0" w:line="240" w:lineRule="auto"/>
        <w:ind w:left="0"/>
        <w:rPr>
          <w:rFonts w:ascii="Arial" w:hAnsi="Arial" w:cs="Arial"/>
        </w:rPr>
      </w:pPr>
      <w:r w:rsidRPr="00A0397D">
        <w:rPr>
          <w:rFonts w:ascii="Arial" w:hAnsi="Arial" w:cs="Arial"/>
        </w:rPr>
        <w:t>Note that overhead and printing costs are included in the NRC’s fee rate of $2</w:t>
      </w:r>
      <w:r>
        <w:rPr>
          <w:rFonts w:ascii="Arial" w:hAnsi="Arial" w:cs="Arial"/>
        </w:rPr>
        <w:t>65/</w:t>
      </w:r>
      <w:r w:rsidRPr="00A0397D">
        <w:rPr>
          <w:rFonts w:ascii="Arial" w:hAnsi="Arial" w:cs="Arial"/>
        </w:rPr>
        <w:t>hr.</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Reason for Change</w:t>
      </w:r>
    </w:p>
    <w:p w:rsidR="00AE0AEB" w:rsidRPr="00A0397D" w:rsidRDefault="00AE0AEB" w:rsidP="00AE0AEB">
      <w:pPr>
        <w:pStyle w:val="ListParagraph"/>
        <w:spacing w:after="0" w:line="240" w:lineRule="auto"/>
        <w:ind w:left="0"/>
        <w:rPr>
          <w:rFonts w:ascii="Arial" w:hAnsi="Arial" w:cs="Arial"/>
          <w:b/>
        </w:rPr>
      </w:pPr>
    </w:p>
    <w:p w:rsidR="002828FA" w:rsidRDefault="00AE0AEB" w:rsidP="002828FA">
      <w:pPr>
        <w:spacing w:after="0"/>
        <w:rPr>
          <w:rFonts w:ascii="Arial" w:eastAsia="Times New Roman" w:hAnsi="Arial" w:cs="Arial"/>
          <w:color w:val="000000"/>
        </w:rPr>
      </w:pPr>
      <w:r>
        <w:rPr>
          <w:rFonts w:ascii="Arial" w:hAnsi="Arial" w:cs="Arial"/>
        </w:rPr>
        <w:t xml:space="preserve">The burden estimate decreased from 8,935 hours and 17,170 responses to 1,087.5 </w:t>
      </w:r>
      <w:r w:rsidR="00D1105D">
        <w:rPr>
          <w:rFonts w:ascii="Arial" w:hAnsi="Arial" w:cs="Arial"/>
        </w:rPr>
        <w:t>hours</w:t>
      </w:r>
      <w:r>
        <w:rPr>
          <w:rFonts w:ascii="Arial" w:hAnsi="Arial" w:cs="Arial"/>
        </w:rPr>
        <w:t xml:space="preserve"> and 4,200 responses, a decrease of </w:t>
      </w:r>
      <w:r w:rsidRPr="00DA275A">
        <w:rPr>
          <w:rFonts w:ascii="Arial" w:eastAsia="Times New Roman" w:hAnsi="Arial" w:cs="Arial"/>
          <w:color w:val="000000"/>
        </w:rPr>
        <w:t>7,847.5</w:t>
      </w:r>
      <w:r>
        <w:rPr>
          <w:rFonts w:ascii="Arial" w:eastAsia="Times New Roman" w:hAnsi="Arial" w:cs="Arial"/>
          <w:color w:val="000000"/>
        </w:rPr>
        <w:t xml:space="preserve"> hours and </w:t>
      </w:r>
      <w:r w:rsidRPr="00DA275A">
        <w:rPr>
          <w:rFonts w:ascii="Arial" w:eastAsia="Times New Roman" w:hAnsi="Arial" w:cs="Arial"/>
          <w:color w:val="000000"/>
        </w:rPr>
        <w:t>12,970.0</w:t>
      </w:r>
      <w:r w:rsidR="002828FA">
        <w:rPr>
          <w:rFonts w:ascii="Arial" w:eastAsia="Times New Roman" w:hAnsi="Arial" w:cs="Arial"/>
          <w:color w:val="000000"/>
        </w:rPr>
        <w:t xml:space="preserve"> responses.</w:t>
      </w:r>
    </w:p>
    <w:p w:rsidR="002828FA" w:rsidRPr="00DA275A" w:rsidRDefault="002828FA" w:rsidP="002828FA">
      <w:pPr>
        <w:spacing w:after="0"/>
        <w:rPr>
          <w:rFonts w:ascii="Arial" w:eastAsia="Times New Roman" w:hAnsi="Arial" w:cs="Arial"/>
          <w:color w:val="000000"/>
        </w:rPr>
      </w:pPr>
    </w:p>
    <w:p w:rsidR="002828FA" w:rsidRDefault="00AE0AEB" w:rsidP="00AE0AEB">
      <w:pPr>
        <w:spacing w:after="0"/>
        <w:rPr>
          <w:rFonts w:ascii="Arial" w:eastAsia="Times New Roman" w:hAnsi="Arial" w:cs="Arial"/>
          <w:color w:val="000000"/>
        </w:rPr>
      </w:pPr>
      <w:r>
        <w:rPr>
          <w:rFonts w:ascii="Arial" w:eastAsia="Times New Roman" w:hAnsi="Arial" w:cs="Arial"/>
          <w:color w:val="000000"/>
        </w:rPr>
        <w:t xml:space="preserve">The burden was adjusted downward based on </w:t>
      </w:r>
      <w:r w:rsidR="002828FA">
        <w:rPr>
          <w:rFonts w:ascii="Arial" w:eastAsia="Times New Roman" w:hAnsi="Arial" w:cs="Arial"/>
          <w:color w:val="000000"/>
        </w:rPr>
        <w:t xml:space="preserve">agency plans for the upcoming clearance period.  </w:t>
      </w:r>
      <w:r>
        <w:rPr>
          <w:rFonts w:ascii="Arial" w:eastAsia="Times New Roman" w:hAnsi="Arial" w:cs="Arial"/>
          <w:color w:val="000000"/>
        </w:rPr>
        <w:t>NRC program offices were surveyed regarding their intention to use customer feedback collections during the next three years.  This feedback was used to develop estimates</w:t>
      </w:r>
      <w:r w:rsidR="002828FA">
        <w:rPr>
          <w:rFonts w:ascii="Arial" w:eastAsia="Times New Roman" w:hAnsi="Arial" w:cs="Arial"/>
          <w:color w:val="000000"/>
        </w:rPr>
        <w:t xml:space="preserve"> of</w:t>
      </w:r>
      <w:r>
        <w:rPr>
          <w:rFonts w:ascii="Arial" w:eastAsia="Times New Roman" w:hAnsi="Arial" w:cs="Arial"/>
          <w:color w:val="000000"/>
        </w:rPr>
        <w:t xml:space="preserve"> the number of anticipated activities and associated burden.</w:t>
      </w:r>
    </w:p>
    <w:p w:rsidR="002828FA" w:rsidRDefault="002828FA" w:rsidP="00AE0AEB">
      <w:pPr>
        <w:spacing w:after="0"/>
        <w:rPr>
          <w:rFonts w:ascii="Arial" w:eastAsia="Times New Roman" w:hAnsi="Arial" w:cs="Arial"/>
          <w:color w:val="000000"/>
        </w:rPr>
      </w:pPr>
    </w:p>
    <w:p w:rsidR="002828FA" w:rsidRDefault="002828FA" w:rsidP="002828FA">
      <w:pPr>
        <w:spacing w:after="0"/>
        <w:rPr>
          <w:rFonts w:ascii="Arial" w:eastAsia="Times New Roman" w:hAnsi="Arial" w:cs="Arial"/>
          <w:color w:val="000000"/>
        </w:rPr>
      </w:pPr>
      <w:r>
        <w:rPr>
          <w:rFonts w:ascii="Arial" w:eastAsia="Times New Roman" w:hAnsi="Arial" w:cs="Arial"/>
          <w:color w:val="000000"/>
        </w:rPr>
        <w:t>In addition, the revised estimate is consistent with the actual burden used on this generic clearance during the past three years (735 hours and 4,484 responses.)</w:t>
      </w:r>
    </w:p>
    <w:p w:rsidR="00AE0AEB" w:rsidRPr="00A0397D" w:rsidRDefault="00AE0AEB" w:rsidP="00AE0AEB">
      <w:pPr>
        <w:spacing w:after="0" w:line="240" w:lineRule="auto"/>
        <w:rPr>
          <w:rFonts w:ascii="Arial" w:hAnsi="Arial" w:cs="Arial"/>
          <w:b/>
        </w:rPr>
      </w:pPr>
    </w:p>
    <w:p w:rsidR="00AE0AEB" w:rsidRPr="00A0397D" w:rsidRDefault="00AE0AEB" w:rsidP="00AE0AEB">
      <w:pPr>
        <w:spacing w:after="0" w:line="240" w:lineRule="auto"/>
        <w:rPr>
          <w:rFonts w:ascii="Arial" w:hAnsi="Arial" w:cs="Arial"/>
          <w:b/>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Tabulation of Results, Schedule, Analysis Plans</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r w:rsidRPr="00A0397D">
        <w:rPr>
          <w:rFonts w:ascii="Arial" w:hAnsi="Arial" w:cs="Arial"/>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Display of OMB Approval Date</w:t>
      </w:r>
    </w:p>
    <w:p w:rsidR="00AE0AEB" w:rsidRPr="00A0397D" w:rsidRDefault="00AE0AEB" w:rsidP="00AE0AEB">
      <w:pPr>
        <w:pStyle w:val="ListParagraph"/>
        <w:spacing w:after="0" w:line="240" w:lineRule="auto"/>
        <w:ind w:left="0"/>
        <w:rPr>
          <w:rFonts w:ascii="Arial" w:hAnsi="Arial" w:cs="Arial"/>
          <w:b/>
        </w:rPr>
      </w:pPr>
    </w:p>
    <w:p w:rsidR="00AE0AEB" w:rsidRPr="00A0397D" w:rsidRDefault="00AE0AEB" w:rsidP="00AE0AEB">
      <w:pPr>
        <w:spacing w:after="0" w:line="240" w:lineRule="auto"/>
        <w:rPr>
          <w:rFonts w:ascii="Arial" w:hAnsi="Arial" w:cs="Arial"/>
        </w:rPr>
      </w:pPr>
      <w:r w:rsidRPr="00A0397D">
        <w:rPr>
          <w:rFonts w:ascii="Arial" w:hAnsi="Arial" w:cs="Arial"/>
        </w:rPr>
        <w:t>We are requesting no exemption.</w:t>
      </w:r>
    </w:p>
    <w:p w:rsidR="00AE0AEB" w:rsidRPr="00A0397D" w:rsidRDefault="00AE0AEB" w:rsidP="00AE0AEB">
      <w:pPr>
        <w:spacing w:after="0" w:line="240" w:lineRule="auto"/>
        <w:rPr>
          <w:rFonts w:ascii="Arial" w:hAnsi="Arial" w:cs="Arial"/>
        </w:rPr>
      </w:pPr>
    </w:p>
    <w:p w:rsidR="00AE0AEB" w:rsidRPr="00A0397D" w:rsidRDefault="00AE0AEB" w:rsidP="00AE0AEB">
      <w:pPr>
        <w:spacing w:after="0" w:line="240" w:lineRule="auto"/>
        <w:rPr>
          <w:rFonts w:ascii="Arial" w:hAnsi="Arial" w:cs="Arial"/>
        </w:rPr>
      </w:pPr>
    </w:p>
    <w:p w:rsidR="00AE0AEB" w:rsidRPr="00A0397D" w:rsidRDefault="00AE0AEB" w:rsidP="00AE0AEB">
      <w:pPr>
        <w:pStyle w:val="ListParagraph"/>
        <w:numPr>
          <w:ilvl w:val="0"/>
          <w:numId w:val="2"/>
        </w:numPr>
        <w:spacing w:after="0" w:line="240" w:lineRule="auto"/>
        <w:ind w:left="0"/>
        <w:rPr>
          <w:rFonts w:ascii="Arial" w:hAnsi="Arial" w:cs="Arial"/>
          <w:b/>
        </w:rPr>
      </w:pPr>
      <w:r w:rsidRPr="00A0397D">
        <w:rPr>
          <w:rFonts w:ascii="Arial" w:hAnsi="Arial" w:cs="Arial"/>
          <w:b/>
        </w:rPr>
        <w:t>Exceptions to Certification for Paperwork Reduction Act Submissions</w:t>
      </w:r>
    </w:p>
    <w:p w:rsidR="00AE0AEB" w:rsidRPr="00A0397D" w:rsidRDefault="00AE0AEB" w:rsidP="00AE0AEB">
      <w:pPr>
        <w:pStyle w:val="ListParagraph"/>
        <w:spacing w:after="0" w:line="240" w:lineRule="auto"/>
        <w:ind w:left="0"/>
        <w:rPr>
          <w:rFonts w:ascii="Arial" w:hAnsi="Arial" w:cs="Arial"/>
          <w:b/>
        </w:rPr>
      </w:pPr>
    </w:p>
    <w:p w:rsidR="00AE0AEB" w:rsidRDefault="00AE0AEB" w:rsidP="00082A60">
      <w:pPr>
        <w:spacing w:after="0" w:line="240" w:lineRule="auto"/>
        <w:rPr>
          <w:rFonts w:ascii="Arial" w:hAnsi="Arial" w:cs="Arial"/>
        </w:rPr>
      </w:pPr>
      <w:r w:rsidRPr="00A0397D">
        <w:rPr>
          <w:rFonts w:ascii="Arial" w:hAnsi="Arial" w:cs="Arial"/>
        </w:rPr>
        <w:t>These activities comply with the requirements in 5 CFR 1320.9.</w:t>
      </w:r>
      <w:bookmarkStart w:id="0" w:name="_GoBack"/>
      <w:bookmarkEnd w:id="0"/>
    </w:p>
    <w:sectPr w:rsidR="00AE0AEB" w:rsidSect="00781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EB" w:rsidRDefault="00AE0AEB" w:rsidP="00AE0AEB">
      <w:pPr>
        <w:spacing w:after="0" w:line="240" w:lineRule="auto"/>
      </w:pPr>
      <w:r>
        <w:separator/>
      </w:r>
    </w:p>
  </w:endnote>
  <w:endnote w:type="continuationSeparator" w:id="0">
    <w:p w:rsidR="00AE0AEB" w:rsidRDefault="00AE0AEB" w:rsidP="00AE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EB" w:rsidRDefault="00AE0AEB" w:rsidP="00AE0AEB">
      <w:pPr>
        <w:spacing w:after="0" w:line="240" w:lineRule="auto"/>
      </w:pPr>
      <w:r>
        <w:separator/>
      </w:r>
    </w:p>
  </w:footnote>
  <w:footnote w:type="continuationSeparator" w:id="0">
    <w:p w:rsidR="00AE0AEB" w:rsidRDefault="00AE0AEB" w:rsidP="00AE0AEB">
      <w:pPr>
        <w:spacing w:after="0" w:line="240" w:lineRule="auto"/>
      </w:pPr>
      <w:r>
        <w:continuationSeparator/>
      </w:r>
    </w:p>
  </w:footnote>
  <w:footnote w:id="1">
    <w:p w:rsidR="00AE0AEB" w:rsidRDefault="00AE0AEB" w:rsidP="00AE0AEB">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EB"/>
    <w:rsid w:val="00001961"/>
    <w:rsid w:val="00004F21"/>
    <w:rsid w:val="00011BE4"/>
    <w:rsid w:val="00021BD9"/>
    <w:rsid w:val="00027511"/>
    <w:rsid w:val="00030399"/>
    <w:rsid w:val="000351BE"/>
    <w:rsid w:val="00036D12"/>
    <w:rsid w:val="00036D62"/>
    <w:rsid w:val="0004114C"/>
    <w:rsid w:val="00052894"/>
    <w:rsid w:val="00060C80"/>
    <w:rsid w:val="0006206D"/>
    <w:rsid w:val="00073217"/>
    <w:rsid w:val="00080BEE"/>
    <w:rsid w:val="000822B6"/>
    <w:rsid w:val="00082A60"/>
    <w:rsid w:val="00084CCC"/>
    <w:rsid w:val="0009094B"/>
    <w:rsid w:val="000917FC"/>
    <w:rsid w:val="000A0ECE"/>
    <w:rsid w:val="000A6015"/>
    <w:rsid w:val="000A7807"/>
    <w:rsid w:val="000B3A32"/>
    <w:rsid w:val="000B4203"/>
    <w:rsid w:val="000C19C1"/>
    <w:rsid w:val="000C5D66"/>
    <w:rsid w:val="000D0470"/>
    <w:rsid w:val="000D2FF2"/>
    <w:rsid w:val="000E1141"/>
    <w:rsid w:val="000E28F2"/>
    <w:rsid w:val="000E5BF7"/>
    <w:rsid w:val="000E6118"/>
    <w:rsid w:val="000F03E5"/>
    <w:rsid w:val="0011053D"/>
    <w:rsid w:val="001140DB"/>
    <w:rsid w:val="00124EB3"/>
    <w:rsid w:val="00126048"/>
    <w:rsid w:val="0012711F"/>
    <w:rsid w:val="001323C1"/>
    <w:rsid w:val="00137EBD"/>
    <w:rsid w:val="001418E8"/>
    <w:rsid w:val="001464DE"/>
    <w:rsid w:val="0015639D"/>
    <w:rsid w:val="001605BD"/>
    <w:rsid w:val="0017258B"/>
    <w:rsid w:val="001821AC"/>
    <w:rsid w:val="001957DE"/>
    <w:rsid w:val="001A5CC5"/>
    <w:rsid w:val="001B1221"/>
    <w:rsid w:val="001B191A"/>
    <w:rsid w:val="001B468F"/>
    <w:rsid w:val="001C0BA6"/>
    <w:rsid w:val="001C198B"/>
    <w:rsid w:val="001D54C1"/>
    <w:rsid w:val="001E4ED2"/>
    <w:rsid w:val="001E6473"/>
    <w:rsid w:val="001E73B9"/>
    <w:rsid w:val="001F0711"/>
    <w:rsid w:val="00202CC6"/>
    <w:rsid w:val="00230288"/>
    <w:rsid w:val="00233975"/>
    <w:rsid w:val="002344B2"/>
    <w:rsid w:val="00236910"/>
    <w:rsid w:val="00237605"/>
    <w:rsid w:val="00240542"/>
    <w:rsid w:val="00240705"/>
    <w:rsid w:val="002417E8"/>
    <w:rsid w:val="00244F12"/>
    <w:rsid w:val="00266EDA"/>
    <w:rsid w:val="002828FA"/>
    <w:rsid w:val="00287795"/>
    <w:rsid w:val="00292724"/>
    <w:rsid w:val="00293D9E"/>
    <w:rsid w:val="002A466A"/>
    <w:rsid w:val="002A7AE3"/>
    <w:rsid w:val="002B4AD7"/>
    <w:rsid w:val="002B661B"/>
    <w:rsid w:val="002D6A29"/>
    <w:rsid w:val="002E0B22"/>
    <w:rsid w:val="002E3A18"/>
    <w:rsid w:val="002E7DF2"/>
    <w:rsid w:val="002F2E9D"/>
    <w:rsid w:val="002F4BF4"/>
    <w:rsid w:val="002F5862"/>
    <w:rsid w:val="00304DFC"/>
    <w:rsid w:val="0031198C"/>
    <w:rsid w:val="00315EAE"/>
    <w:rsid w:val="0032419A"/>
    <w:rsid w:val="003353FC"/>
    <w:rsid w:val="00346CF9"/>
    <w:rsid w:val="00347B8F"/>
    <w:rsid w:val="0035102E"/>
    <w:rsid w:val="00356566"/>
    <w:rsid w:val="003626B2"/>
    <w:rsid w:val="00373A50"/>
    <w:rsid w:val="00380F40"/>
    <w:rsid w:val="003860F0"/>
    <w:rsid w:val="00396CB5"/>
    <w:rsid w:val="0039735D"/>
    <w:rsid w:val="003978B0"/>
    <w:rsid w:val="003A192E"/>
    <w:rsid w:val="003A7B99"/>
    <w:rsid w:val="003C53D2"/>
    <w:rsid w:val="003D0C0C"/>
    <w:rsid w:val="003D397B"/>
    <w:rsid w:val="003D3F88"/>
    <w:rsid w:val="003D439F"/>
    <w:rsid w:val="003F6BE5"/>
    <w:rsid w:val="0040020F"/>
    <w:rsid w:val="00402B7C"/>
    <w:rsid w:val="004145F2"/>
    <w:rsid w:val="00414F7C"/>
    <w:rsid w:val="00423FFE"/>
    <w:rsid w:val="00426C1B"/>
    <w:rsid w:val="00427D28"/>
    <w:rsid w:val="004358DC"/>
    <w:rsid w:val="00454CF5"/>
    <w:rsid w:val="00461F80"/>
    <w:rsid w:val="0046557A"/>
    <w:rsid w:val="00472C6F"/>
    <w:rsid w:val="004737B4"/>
    <w:rsid w:val="0047535F"/>
    <w:rsid w:val="004755BA"/>
    <w:rsid w:val="0047720E"/>
    <w:rsid w:val="00477B61"/>
    <w:rsid w:val="004950FD"/>
    <w:rsid w:val="00495DB6"/>
    <w:rsid w:val="00496681"/>
    <w:rsid w:val="004A204C"/>
    <w:rsid w:val="004A4AD0"/>
    <w:rsid w:val="004A6C09"/>
    <w:rsid w:val="004B0872"/>
    <w:rsid w:val="004B14F5"/>
    <w:rsid w:val="004B4872"/>
    <w:rsid w:val="004C186A"/>
    <w:rsid w:val="004C24F8"/>
    <w:rsid w:val="004C2666"/>
    <w:rsid w:val="004C3C13"/>
    <w:rsid w:val="004D34F5"/>
    <w:rsid w:val="004F5410"/>
    <w:rsid w:val="004F73E9"/>
    <w:rsid w:val="0050506A"/>
    <w:rsid w:val="0052173D"/>
    <w:rsid w:val="00541DF2"/>
    <w:rsid w:val="00541F6E"/>
    <w:rsid w:val="00556AE0"/>
    <w:rsid w:val="00562EF6"/>
    <w:rsid w:val="00564CDA"/>
    <w:rsid w:val="00577919"/>
    <w:rsid w:val="00585E8B"/>
    <w:rsid w:val="00590E20"/>
    <w:rsid w:val="0059701E"/>
    <w:rsid w:val="00597648"/>
    <w:rsid w:val="005B48DC"/>
    <w:rsid w:val="005B6714"/>
    <w:rsid w:val="005B6AFB"/>
    <w:rsid w:val="005C07A4"/>
    <w:rsid w:val="005D1B8E"/>
    <w:rsid w:val="005D66CF"/>
    <w:rsid w:val="005F7153"/>
    <w:rsid w:val="005F7A42"/>
    <w:rsid w:val="006075D4"/>
    <w:rsid w:val="0061204D"/>
    <w:rsid w:val="00621A49"/>
    <w:rsid w:val="006238E9"/>
    <w:rsid w:val="006316D7"/>
    <w:rsid w:val="006326A7"/>
    <w:rsid w:val="006514DB"/>
    <w:rsid w:val="006608D4"/>
    <w:rsid w:val="0066466A"/>
    <w:rsid w:val="006732A8"/>
    <w:rsid w:val="006907CC"/>
    <w:rsid w:val="00692FDD"/>
    <w:rsid w:val="006A4CD8"/>
    <w:rsid w:val="006B129E"/>
    <w:rsid w:val="006B4160"/>
    <w:rsid w:val="006E0C6B"/>
    <w:rsid w:val="006E7E2F"/>
    <w:rsid w:val="006F72EB"/>
    <w:rsid w:val="00702EB8"/>
    <w:rsid w:val="0070335E"/>
    <w:rsid w:val="00703D91"/>
    <w:rsid w:val="00707399"/>
    <w:rsid w:val="00713E1C"/>
    <w:rsid w:val="00724219"/>
    <w:rsid w:val="007321AB"/>
    <w:rsid w:val="00733280"/>
    <w:rsid w:val="00737C1D"/>
    <w:rsid w:val="00745BD2"/>
    <w:rsid w:val="00746E47"/>
    <w:rsid w:val="0075153E"/>
    <w:rsid w:val="007636C8"/>
    <w:rsid w:val="007A04CF"/>
    <w:rsid w:val="007A0505"/>
    <w:rsid w:val="007A2885"/>
    <w:rsid w:val="007A734E"/>
    <w:rsid w:val="007C5D4F"/>
    <w:rsid w:val="007D069D"/>
    <w:rsid w:val="007D50C0"/>
    <w:rsid w:val="007D60DE"/>
    <w:rsid w:val="007D617D"/>
    <w:rsid w:val="007E0A27"/>
    <w:rsid w:val="007E6E8D"/>
    <w:rsid w:val="007F10F3"/>
    <w:rsid w:val="007F3CAC"/>
    <w:rsid w:val="00814D16"/>
    <w:rsid w:val="00817B8D"/>
    <w:rsid w:val="00834A12"/>
    <w:rsid w:val="00876E17"/>
    <w:rsid w:val="00877E1D"/>
    <w:rsid w:val="00883049"/>
    <w:rsid w:val="008A1177"/>
    <w:rsid w:val="008A1BF5"/>
    <w:rsid w:val="008B256A"/>
    <w:rsid w:val="008D1A53"/>
    <w:rsid w:val="008D20C5"/>
    <w:rsid w:val="008D3C30"/>
    <w:rsid w:val="008E33A1"/>
    <w:rsid w:val="008E7C09"/>
    <w:rsid w:val="008F42A8"/>
    <w:rsid w:val="008F549D"/>
    <w:rsid w:val="009214D3"/>
    <w:rsid w:val="00934185"/>
    <w:rsid w:val="009467C9"/>
    <w:rsid w:val="00951935"/>
    <w:rsid w:val="00955F13"/>
    <w:rsid w:val="00972422"/>
    <w:rsid w:val="009A69B6"/>
    <w:rsid w:val="009B58D0"/>
    <w:rsid w:val="009B5A5D"/>
    <w:rsid w:val="009B6169"/>
    <w:rsid w:val="009C04C1"/>
    <w:rsid w:val="009C1828"/>
    <w:rsid w:val="009D7C62"/>
    <w:rsid w:val="009E1C99"/>
    <w:rsid w:val="009E4893"/>
    <w:rsid w:val="009E540F"/>
    <w:rsid w:val="009F262A"/>
    <w:rsid w:val="00A02B5D"/>
    <w:rsid w:val="00A138D1"/>
    <w:rsid w:val="00A13EFA"/>
    <w:rsid w:val="00A243B3"/>
    <w:rsid w:val="00A33CE9"/>
    <w:rsid w:val="00A427CE"/>
    <w:rsid w:val="00A520B2"/>
    <w:rsid w:val="00A5304E"/>
    <w:rsid w:val="00A56AED"/>
    <w:rsid w:val="00A56C25"/>
    <w:rsid w:val="00A71651"/>
    <w:rsid w:val="00A77F35"/>
    <w:rsid w:val="00A8068B"/>
    <w:rsid w:val="00A87930"/>
    <w:rsid w:val="00AA02E3"/>
    <w:rsid w:val="00AA0898"/>
    <w:rsid w:val="00AA1F6F"/>
    <w:rsid w:val="00AB6F07"/>
    <w:rsid w:val="00AB6FE7"/>
    <w:rsid w:val="00AE0AEB"/>
    <w:rsid w:val="00AE4150"/>
    <w:rsid w:val="00AE60DC"/>
    <w:rsid w:val="00AF5FD9"/>
    <w:rsid w:val="00B141C4"/>
    <w:rsid w:val="00B23E03"/>
    <w:rsid w:val="00B2497E"/>
    <w:rsid w:val="00B24D9C"/>
    <w:rsid w:val="00B25486"/>
    <w:rsid w:val="00B34C8E"/>
    <w:rsid w:val="00B3546F"/>
    <w:rsid w:val="00B42810"/>
    <w:rsid w:val="00B44FF7"/>
    <w:rsid w:val="00B70DCF"/>
    <w:rsid w:val="00B741B6"/>
    <w:rsid w:val="00B7551E"/>
    <w:rsid w:val="00B8054C"/>
    <w:rsid w:val="00B83054"/>
    <w:rsid w:val="00B83465"/>
    <w:rsid w:val="00B8410E"/>
    <w:rsid w:val="00BA6243"/>
    <w:rsid w:val="00BB63D0"/>
    <w:rsid w:val="00BB70EF"/>
    <w:rsid w:val="00BC3BF0"/>
    <w:rsid w:val="00BD742D"/>
    <w:rsid w:val="00BE10C3"/>
    <w:rsid w:val="00BF0795"/>
    <w:rsid w:val="00BF184A"/>
    <w:rsid w:val="00BF491E"/>
    <w:rsid w:val="00BF5BFA"/>
    <w:rsid w:val="00C01035"/>
    <w:rsid w:val="00C11450"/>
    <w:rsid w:val="00C20B7E"/>
    <w:rsid w:val="00C21D8C"/>
    <w:rsid w:val="00C339D3"/>
    <w:rsid w:val="00C36104"/>
    <w:rsid w:val="00C6404C"/>
    <w:rsid w:val="00C75560"/>
    <w:rsid w:val="00C766FD"/>
    <w:rsid w:val="00C92406"/>
    <w:rsid w:val="00C9307D"/>
    <w:rsid w:val="00C95380"/>
    <w:rsid w:val="00C9588F"/>
    <w:rsid w:val="00C95DCF"/>
    <w:rsid w:val="00CB1899"/>
    <w:rsid w:val="00CB3C38"/>
    <w:rsid w:val="00CC4A1C"/>
    <w:rsid w:val="00CD622C"/>
    <w:rsid w:val="00CE1936"/>
    <w:rsid w:val="00D0126F"/>
    <w:rsid w:val="00D01CC4"/>
    <w:rsid w:val="00D06F52"/>
    <w:rsid w:val="00D10D14"/>
    <w:rsid w:val="00D1105D"/>
    <w:rsid w:val="00D13D77"/>
    <w:rsid w:val="00D147D0"/>
    <w:rsid w:val="00D148F0"/>
    <w:rsid w:val="00D2042A"/>
    <w:rsid w:val="00D20B9F"/>
    <w:rsid w:val="00D34A48"/>
    <w:rsid w:val="00D40353"/>
    <w:rsid w:val="00D41A4B"/>
    <w:rsid w:val="00D41A51"/>
    <w:rsid w:val="00D42B78"/>
    <w:rsid w:val="00D47153"/>
    <w:rsid w:val="00D5440B"/>
    <w:rsid w:val="00D579D3"/>
    <w:rsid w:val="00D57D77"/>
    <w:rsid w:val="00D7042F"/>
    <w:rsid w:val="00D83F83"/>
    <w:rsid w:val="00D91EA1"/>
    <w:rsid w:val="00D94B3C"/>
    <w:rsid w:val="00DA1399"/>
    <w:rsid w:val="00DA73C3"/>
    <w:rsid w:val="00DB6275"/>
    <w:rsid w:val="00DD20F4"/>
    <w:rsid w:val="00DD2F72"/>
    <w:rsid w:val="00DD5F15"/>
    <w:rsid w:val="00DE6A55"/>
    <w:rsid w:val="00DF58DE"/>
    <w:rsid w:val="00E01172"/>
    <w:rsid w:val="00E16C6C"/>
    <w:rsid w:val="00E25EBA"/>
    <w:rsid w:val="00E42E9A"/>
    <w:rsid w:val="00E43243"/>
    <w:rsid w:val="00E47AE4"/>
    <w:rsid w:val="00E62D63"/>
    <w:rsid w:val="00E67395"/>
    <w:rsid w:val="00E81271"/>
    <w:rsid w:val="00E83298"/>
    <w:rsid w:val="00E84CFD"/>
    <w:rsid w:val="00EC0780"/>
    <w:rsid w:val="00EC0986"/>
    <w:rsid w:val="00ED6C50"/>
    <w:rsid w:val="00EE4D97"/>
    <w:rsid w:val="00EE7232"/>
    <w:rsid w:val="00EF1709"/>
    <w:rsid w:val="00EF24F5"/>
    <w:rsid w:val="00EF5FFB"/>
    <w:rsid w:val="00F01F66"/>
    <w:rsid w:val="00F02BE6"/>
    <w:rsid w:val="00F05B39"/>
    <w:rsid w:val="00F06A51"/>
    <w:rsid w:val="00F10995"/>
    <w:rsid w:val="00F11E84"/>
    <w:rsid w:val="00F21BF6"/>
    <w:rsid w:val="00F22309"/>
    <w:rsid w:val="00F251EC"/>
    <w:rsid w:val="00F33D72"/>
    <w:rsid w:val="00F33DC2"/>
    <w:rsid w:val="00F47E9C"/>
    <w:rsid w:val="00F55DC4"/>
    <w:rsid w:val="00F931DB"/>
    <w:rsid w:val="00FA6A41"/>
    <w:rsid w:val="00FA76DF"/>
    <w:rsid w:val="00FC16AE"/>
    <w:rsid w:val="00FC5A21"/>
    <w:rsid w:val="00FD279F"/>
    <w:rsid w:val="00FD2DE7"/>
    <w:rsid w:val="00FD539D"/>
    <w:rsid w:val="00FD65A8"/>
    <w:rsid w:val="00FF1B07"/>
    <w:rsid w:val="00FF3047"/>
    <w:rsid w:val="00FF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6617-930A-435A-BA6F-E0EA2ABB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EB"/>
    <w:pPr>
      <w:spacing w:after="200"/>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AEB"/>
    <w:pPr>
      <w:ind w:left="720"/>
      <w:contextualSpacing/>
    </w:pPr>
  </w:style>
  <w:style w:type="paragraph" w:styleId="Header">
    <w:name w:val="header"/>
    <w:basedOn w:val="Normal"/>
    <w:link w:val="HeaderChar"/>
    <w:uiPriority w:val="99"/>
    <w:semiHidden/>
    <w:unhideWhenUsed/>
    <w:rsid w:val="00AE0A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EB"/>
    <w:rPr>
      <w:rFonts w:asciiTheme="minorHAnsi" w:eastAsiaTheme="minorEastAsia" w:hAnsiTheme="minorHAnsi" w:cstheme="minorBidi"/>
    </w:rPr>
  </w:style>
  <w:style w:type="paragraph" w:styleId="BodyTextIndent3">
    <w:name w:val="Body Text Indent 3"/>
    <w:basedOn w:val="Normal"/>
    <w:link w:val="BodyTextIndent3Char"/>
    <w:semiHidden/>
    <w:rsid w:val="00AE0AEB"/>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AE0AEB"/>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AE0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AEB"/>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AE0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Lisa</dc:creator>
  <cp:keywords/>
  <dc:description/>
  <cp:lastModifiedBy>Benney, Kristen</cp:lastModifiedBy>
  <cp:revision>2</cp:revision>
  <dcterms:created xsi:type="dcterms:W3CDTF">2016-12-01T20:43:00Z</dcterms:created>
  <dcterms:modified xsi:type="dcterms:W3CDTF">2016-12-01T20:43:00Z</dcterms:modified>
</cp:coreProperties>
</file>