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B" w:rsidRPr="005B22ED" w:rsidRDefault="00AE4A87" w:rsidP="00E66958">
      <w:pPr>
        <w:tabs>
          <w:tab w:val="left" w:pos="720"/>
          <w:tab w:val="left" w:pos="1440"/>
          <w:tab w:val="left" w:pos="2160"/>
          <w:tab w:val="left" w:pos="2880"/>
          <w:tab w:val="left" w:pos="3600"/>
          <w:tab w:val="left" w:pos="7200"/>
          <w:tab w:val="left" w:pos="7920"/>
          <w:tab w:val="right" w:pos="10800"/>
        </w:tabs>
        <w:rPr>
          <w:sz w:val="18"/>
          <w:szCs w:val="18"/>
        </w:rPr>
      </w:pPr>
      <w:r>
        <w:rPr>
          <w:sz w:val="16"/>
          <w:szCs w:val="16"/>
          <w:lang w:val="en-CA"/>
        </w:rPr>
        <w:t xml:space="preserve">  </w:t>
      </w:r>
      <w:r w:rsidR="00605545" w:rsidRPr="005B22ED">
        <w:rPr>
          <w:sz w:val="18"/>
          <w:szCs w:val="18"/>
          <w:lang w:val="en-CA"/>
        </w:rPr>
        <w:t>Revised</w:t>
      </w:r>
      <w:bookmarkStart w:id="0" w:name="_GoBack"/>
      <w:bookmarkEnd w:id="0"/>
      <w:r w:rsidR="00D35526" w:rsidRPr="005B22ED">
        <w:rPr>
          <w:sz w:val="18"/>
          <w:szCs w:val="18"/>
          <w:lang w:val="en-CA"/>
        </w:rPr>
        <w:t xml:space="preserve">:  </w:t>
      </w:r>
      <w:r w:rsidR="002027E3">
        <w:rPr>
          <w:sz w:val="18"/>
          <w:szCs w:val="18"/>
          <w:lang w:val="en-CA"/>
        </w:rPr>
        <w:t>12</w:t>
      </w:r>
      <w:r w:rsidR="005B22ED">
        <w:rPr>
          <w:sz w:val="18"/>
          <w:szCs w:val="18"/>
          <w:lang w:val="en-CA"/>
        </w:rPr>
        <w:t>/</w:t>
      </w:r>
      <w:r w:rsidR="005B22ED" w:rsidRPr="005B22ED">
        <w:rPr>
          <w:sz w:val="18"/>
          <w:szCs w:val="18"/>
          <w:lang w:val="en-CA"/>
        </w:rPr>
        <w:t>2</w:t>
      </w:r>
      <w:r w:rsidR="002027E3">
        <w:rPr>
          <w:sz w:val="18"/>
          <w:szCs w:val="18"/>
          <w:lang w:val="en-CA"/>
        </w:rPr>
        <w:t>4</w:t>
      </w:r>
      <w:r w:rsidR="005B22ED">
        <w:rPr>
          <w:sz w:val="18"/>
          <w:szCs w:val="18"/>
          <w:lang w:val="en-CA"/>
        </w:rPr>
        <w:t>/</w:t>
      </w:r>
      <w:r w:rsidR="005B22ED" w:rsidRPr="005B22ED">
        <w:rPr>
          <w:sz w:val="18"/>
          <w:szCs w:val="18"/>
          <w:lang w:val="en-CA"/>
        </w:rPr>
        <w:t>2015</w:t>
      </w:r>
      <w:r w:rsidR="0051668B" w:rsidRPr="005B22ED">
        <w:rPr>
          <w:sz w:val="18"/>
          <w:szCs w:val="18"/>
          <w:lang w:val="en-CA"/>
        </w:rPr>
        <w:fldChar w:fldCharType="begin"/>
      </w:r>
      <w:r w:rsidR="0051668B" w:rsidRPr="005B22ED">
        <w:rPr>
          <w:sz w:val="18"/>
          <w:szCs w:val="18"/>
          <w:lang w:val="en-CA"/>
        </w:rPr>
        <w:instrText xml:space="preserve"> SEQ CHAPTER \h \r 1</w:instrText>
      </w:r>
      <w:r w:rsidR="0051668B" w:rsidRPr="005B22ED">
        <w:rPr>
          <w:sz w:val="18"/>
          <w:szCs w:val="18"/>
          <w:lang w:val="en-CA"/>
        </w:rPr>
        <w:fldChar w:fldCharType="end"/>
      </w:r>
      <w:r w:rsidR="0051668B" w:rsidRPr="005B22ED">
        <w:rPr>
          <w:sz w:val="18"/>
          <w:szCs w:val="18"/>
        </w:rPr>
        <w:tab/>
      </w:r>
      <w:r w:rsidR="00972A3E" w:rsidRPr="005B22ED">
        <w:rPr>
          <w:sz w:val="18"/>
          <w:szCs w:val="18"/>
        </w:rPr>
        <w:tab/>
        <w:t xml:space="preserve">                                                    </w:t>
      </w:r>
      <w:r w:rsidR="00E66958" w:rsidRPr="005B22ED">
        <w:rPr>
          <w:sz w:val="18"/>
          <w:szCs w:val="18"/>
        </w:rPr>
        <w:t xml:space="preserve">                          </w:t>
      </w:r>
      <w:r w:rsidR="0051668B" w:rsidRPr="005B22ED">
        <w:rPr>
          <w:sz w:val="18"/>
          <w:szCs w:val="18"/>
        </w:rPr>
        <w:t xml:space="preserve">OMB </w:t>
      </w:r>
      <w:r w:rsidR="00343363" w:rsidRPr="005B22ED">
        <w:rPr>
          <w:sz w:val="18"/>
          <w:szCs w:val="18"/>
        </w:rPr>
        <w:t xml:space="preserve">Control </w:t>
      </w:r>
      <w:r w:rsidR="0051668B" w:rsidRPr="005B22ED">
        <w:rPr>
          <w:sz w:val="18"/>
          <w:szCs w:val="18"/>
        </w:rPr>
        <w:t>No. 0648-</w:t>
      </w:r>
      <w:proofErr w:type="gramStart"/>
      <w:r w:rsidR="006F25EF" w:rsidRPr="005B22ED">
        <w:rPr>
          <w:sz w:val="18"/>
          <w:szCs w:val="18"/>
        </w:rPr>
        <w:t>0401</w:t>
      </w:r>
      <w:r w:rsidR="00E66958" w:rsidRPr="005B22ED">
        <w:rPr>
          <w:sz w:val="18"/>
          <w:szCs w:val="18"/>
        </w:rPr>
        <w:t xml:space="preserve">  </w:t>
      </w:r>
      <w:r w:rsidR="0051668B" w:rsidRPr="005B22ED">
        <w:rPr>
          <w:sz w:val="18"/>
          <w:szCs w:val="18"/>
        </w:rPr>
        <w:t>Expi</w:t>
      </w:r>
      <w:r w:rsidR="002B1C3C" w:rsidRPr="005B22ED">
        <w:rPr>
          <w:sz w:val="18"/>
          <w:szCs w:val="18"/>
        </w:rPr>
        <w:t>ration</w:t>
      </w:r>
      <w:proofErr w:type="gramEnd"/>
      <w:r w:rsidR="002B1C3C" w:rsidRPr="005B22ED">
        <w:rPr>
          <w:sz w:val="18"/>
          <w:szCs w:val="18"/>
        </w:rPr>
        <w:t xml:space="preserve"> Date:  </w:t>
      </w:r>
      <w:r w:rsidR="005B22ED" w:rsidRPr="005B22ED">
        <w:rPr>
          <w:sz w:val="18"/>
          <w:szCs w:val="18"/>
        </w:rPr>
        <w:t>01</w:t>
      </w:r>
      <w:r w:rsidR="00452FD3" w:rsidRPr="005B22ED">
        <w:rPr>
          <w:sz w:val="18"/>
          <w:szCs w:val="18"/>
        </w:rPr>
        <w:t>/</w:t>
      </w:r>
      <w:r w:rsidR="00E66958" w:rsidRPr="005B22ED">
        <w:rPr>
          <w:sz w:val="18"/>
          <w:szCs w:val="18"/>
        </w:rPr>
        <w:t>31</w:t>
      </w:r>
      <w:r w:rsidR="00452FD3" w:rsidRPr="005B22ED">
        <w:rPr>
          <w:sz w:val="18"/>
          <w:szCs w:val="18"/>
        </w:rPr>
        <w:t>/</w:t>
      </w:r>
      <w:r w:rsidR="00E66958" w:rsidRPr="005B22ED">
        <w:rPr>
          <w:sz w:val="18"/>
          <w:szCs w:val="18"/>
        </w:rPr>
        <w:t>201</w:t>
      </w:r>
      <w:r w:rsidR="005B22ED" w:rsidRPr="005B22ED">
        <w:rPr>
          <w:sz w:val="18"/>
          <w:szCs w:val="18"/>
        </w:rPr>
        <w:t>8</w:t>
      </w:r>
    </w:p>
    <w:tbl>
      <w:tblPr>
        <w:tblW w:w="10710" w:type="dxa"/>
        <w:tblInd w:w="152" w:type="dxa"/>
        <w:tblBorders>
          <w:top w:val="single" w:sz="4" w:space="0" w:color="auto"/>
          <w:left w:val="single" w:sz="4" w:space="0" w:color="auto"/>
          <w:bottom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260"/>
        <w:gridCol w:w="4320"/>
        <w:gridCol w:w="3870"/>
        <w:gridCol w:w="1260"/>
      </w:tblGrid>
      <w:tr w:rsidR="009A6FFF" w:rsidRPr="00F63248" w:rsidTr="009A6FFF">
        <w:trPr>
          <w:cantSplit/>
        </w:trPr>
        <w:tc>
          <w:tcPr>
            <w:tcW w:w="1260" w:type="dxa"/>
            <w:tcBorders>
              <w:top w:val="single" w:sz="4" w:space="0" w:color="auto"/>
              <w:bottom w:val="single" w:sz="4" w:space="0" w:color="auto"/>
            </w:tcBorders>
            <w:vAlign w:val="center"/>
          </w:tcPr>
          <w:p w:rsidR="009A6FFF" w:rsidRPr="00D94FA2" w:rsidRDefault="009A6FFF" w:rsidP="00BF43D4">
            <w:pPr>
              <w:jc w:val="center"/>
            </w:pPr>
            <w:r>
              <w:rPr>
                <w:noProof/>
              </w:rPr>
              <mc:AlternateContent>
                <mc:Choice Requires="wpg">
                  <w:drawing>
                    <wp:anchor distT="0" distB="0" distL="114300" distR="114300" simplePos="0" relativeHeight="251663360" behindDoc="0" locked="0" layoutInCell="1" allowOverlap="1" wp14:anchorId="1CCA87C2" wp14:editId="20C6E137">
                      <wp:simplePos x="0" y="0"/>
                      <wp:positionH relativeFrom="column">
                        <wp:posOffset>17780</wp:posOffset>
                      </wp:positionH>
                      <wp:positionV relativeFrom="paragraph">
                        <wp:posOffset>-99060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1.4pt;margin-top:-7.8pt;width:56.3pt;height:53.6pt;z-index:251663360;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320" w:type="dxa"/>
            <w:tcBorders>
              <w:top w:val="single" w:sz="4" w:space="0" w:color="auto"/>
              <w:bottom w:val="single" w:sz="4" w:space="0" w:color="auto"/>
            </w:tcBorders>
            <w:vAlign w:val="center"/>
          </w:tcPr>
          <w:p w:rsidR="00C24FDC" w:rsidRDefault="009A6FFF" w:rsidP="00C24FDC">
            <w:pPr>
              <w:jc w:val="center"/>
              <w:rPr>
                <w:b/>
              </w:rPr>
            </w:pPr>
            <w:r w:rsidRPr="00D94FA2">
              <w:rPr>
                <w:b/>
              </w:rPr>
              <w:t>INCENTIVE PLAN AGREEMENT (IPA)</w:t>
            </w:r>
            <w:r w:rsidR="00D879BA">
              <w:rPr>
                <w:b/>
              </w:rPr>
              <w:t xml:space="preserve"> </w:t>
            </w:r>
          </w:p>
          <w:p w:rsidR="009A6FFF" w:rsidRPr="00D94FA2" w:rsidRDefault="00C24FDC" w:rsidP="00C24FDC">
            <w:pPr>
              <w:jc w:val="center"/>
            </w:pPr>
            <w:r>
              <w:rPr>
                <w:b/>
              </w:rPr>
              <w:t>ANNUAL</w:t>
            </w:r>
            <w:r>
              <w:rPr>
                <w:b/>
              </w:rPr>
              <w:t xml:space="preserve"> </w:t>
            </w:r>
            <w:r w:rsidR="00D879BA">
              <w:rPr>
                <w:b/>
              </w:rPr>
              <w:t>REPORT</w:t>
            </w:r>
            <w:r w:rsidR="009A6FFF">
              <w:rPr>
                <w:b/>
              </w:rPr>
              <w:t xml:space="preserve"> </w:t>
            </w:r>
          </w:p>
        </w:tc>
        <w:tc>
          <w:tcPr>
            <w:tcW w:w="3870" w:type="dxa"/>
            <w:tcBorders>
              <w:top w:val="single" w:sz="4" w:space="0" w:color="auto"/>
              <w:bottom w:val="single" w:sz="4" w:space="0" w:color="auto"/>
              <w:right w:val="nil"/>
            </w:tcBorders>
            <w:vAlign w:val="center"/>
          </w:tcPr>
          <w:p w:rsidR="009A6FFF" w:rsidRPr="009E2DC9" w:rsidRDefault="005A30F5" w:rsidP="00D94FA2">
            <w:pPr>
              <w:rPr>
                <w:sz w:val="18"/>
                <w:szCs w:val="18"/>
              </w:rPr>
            </w:pPr>
            <w:r w:rsidRPr="0008238B">
              <w:rPr>
                <w:noProof/>
                <w:sz w:val="16"/>
                <w:szCs w:val="19"/>
              </w:rPr>
              <w:drawing>
                <wp:anchor distT="0" distB="0" distL="114300" distR="114300" simplePos="0" relativeHeight="251665408" behindDoc="0" locked="0" layoutInCell="1" allowOverlap="1" wp14:anchorId="2673D17B" wp14:editId="44381EAB">
                  <wp:simplePos x="0" y="0"/>
                  <wp:positionH relativeFrom="column">
                    <wp:posOffset>2409190</wp:posOffset>
                  </wp:positionH>
                  <wp:positionV relativeFrom="paragraph">
                    <wp:posOffset>126365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6FFF" w:rsidRPr="009E2DC9">
              <w:rPr>
                <w:sz w:val="18"/>
                <w:szCs w:val="18"/>
              </w:rPr>
              <w:t>U.S. Dept. of Commerce</w:t>
            </w:r>
          </w:p>
          <w:p w:rsidR="009A6FFF" w:rsidRPr="009E2DC9" w:rsidRDefault="009A6FFF" w:rsidP="00D94FA2">
            <w:pPr>
              <w:rPr>
                <w:sz w:val="18"/>
                <w:szCs w:val="18"/>
              </w:rPr>
            </w:pPr>
            <w:r w:rsidRPr="009E2DC9">
              <w:rPr>
                <w:sz w:val="18"/>
                <w:szCs w:val="18"/>
              </w:rPr>
              <w:t>NOAA/National Marine Fisheries Service (NMFS)</w:t>
            </w:r>
          </w:p>
          <w:p w:rsidR="009A6FFF" w:rsidRPr="009E2DC9" w:rsidRDefault="009A6FFF" w:rsidP="00D94FA2">
            <w:pPr>
              <w:rPr>
                <w:sz w:val="18"/>
                <w:szCs w:val="18"/>
              </w:rPr>
            </w:pPr>
            <w:r w:rsidRPr="009E2DC9">
              <w:rPr>
                <w:sz w:val="18"/>
                <w:szCs w:val="18"/>
              </w:rPr>
              <w:t>Sustainable Fisheries Division</w:t>
            </w:r>
          </w:p>
          <w:p w:rsidR="009A6FFF" w:rsidRDefault="009A6FFF" w:rsidP="00D94FA2">
            <w:pPr>
              <w:rPr>
                <w:sz w:val="18"/>
                <w:szCs w:val="18"/>
              </w:rPr>
            </w:pPr>
            <w:r w:rsidRPr="009E2DC9">
              <w:rPr>
                <w:sz w:val="18"/>
                <w:szCs w:val="18"/>
              </w:rPr>
              <w:t>P.O. Box 21668</w:t>
            </w:r>
          </w:p>
          <w:p w:rsidR="009A6FFF" w:rsidRPr="009E2DC9" w:rsidRDefault="009A6FFF" w:rsidP="0024527B">
            <w:pPr>
              <w:rPr>
                <w:sz w:val="18"/>
                <w:szCs w:val="18"/>
              </w:rPr>
            </w:pPr>
            <w:r w:rsidRPr="009E2DC9">
              <w:rPr>
                <w:sz w:val="18"/>
                <w:szCs w:val="18"/>
              </w:rPr>
              <w:t>Juneau, AK  99802-1668</w:t>
            </w:r>
          </w:p>
          <w:p w:rsidR="009A6FFF" w:rsidRPr="009E2DC9" w:rsidRDefault="009A6FFF" w:rsidP="0024527B">
            <w:pPr>
              <w:rPr>
                <w:sz w:val="18"/>
                <w:szCs w:val="18"/>
              </w:rPr>
            </w:pPr>
            <w:r w:rsidRPr="009E2DC9">
              <w:rPr>
                <w:sz w:val="18"/>
                <w:szCs w:val="18"/>
              </w:rPr>
              <w:t>Fax: 907-586-7131</w:t>
            </w:r>
          </w:p>
          <w:p w:rsidR="009A6FFF" w:rsidRPr="009E2DC9" w:rsidRDefault="009A6FFF" w:rsidP="0024527B">
            <w:pPr>
              <w:rPr>
                <w:sz w:val="18"/>
                <w:szCs w:val="18"/>
              </w:rPr>
            </w:pPr>
            <w:r w:rsidRPr="009E2DC9">
              <w:rPr>
                <w:sz w:val="18"/>
                <w:szCs w:val="18"/>
              </w:rPr>
              <w:t>Telephone:  907-596-7228</w:t>
            </w:r>
          </w:p>
        </w:tc>
        <w:tc>
          <w:tcPr>
            <w:tcW w:w="1260" w:type="dxa"/>
            <w:tcBorders>
              <w:top w:val="single" w:sz="4" w:space="0" w:color="auto"/>
              <w:left w:val="nil"/>
              <w:bottom w:val="single" w:sz="4" w:space="0" w:color="auto"/>
              <w:right w:val="single" w:sz="4" w:space="0" w:color="auto"/>
            </w:tcBorders>
            <w:vAlign w:val="center"/>
          </w:tcPr>
          <w:p w:rsidR="009A6FFF" w:rsidRPr="00F63248" w:rsidRDefault="009A6FFF" w:rsidP="009516F8">
            <w:pPr>
              <w:jc w:val="center"/>
              <w:rPr>
                <w:sz w:val="18"/>
                <w:szCs w:val="18"/>
              </w:rPr>
            </w:pPr>
          </w:p>
        </w:tc>
      </w:tr>
    </w:tbl>
    <w:p w:rsidR="00B92DDE" w:rsidRPr="00B92DDE" w:rsidRDefault="00B92DDE" w:rsidP="005F7888">
      <w:pPr>
        <w:spacing w:before="60"/>
        <w:jc w:val="center"/>
        <w:rPr>
          <w:b/>
          <w:sz w:val="20"/>
          <w:szCs w:val="20"/>
        </w:rPr>
      </w:pPr>
      <w:r w:rsidRPr="00B92DDE">
        <w:rPr>
          <w:b/>
          <w:sz w:val="20"/>
          <w:szCs w:val="20"/>
        </w:rPr>
        <w:t>A</w:t>
      </w:r>
      <w:r w:rsidR="00D879BA">
        <w:rPr>
          <w:b/>
          <w:sz w:val="20"/>
          <w:szCs w:val="20"/>
        </w:rPr>
        <w:t xml:space="preserve">n </w:t>
      </w:r>
      <w:r w:rsidRPr="00B92DDE">
        <w:rPr>
          <w:b/>
          <w:sz w:val="20"/>
          <w:szCs w:val="20"/>
        </w:rPr>
        <w:t>IPA</w:t>
      </w:r>
      <w:r w:rsidR="00D879BA">
        <w:rPr>
          <w:b/>
          <w:sz w:val="20"/>
          <w:szCs w:val="20"/>
        </w:rPr>
        <w:t xml:space="preserve"> </w:t>
      </w:r>
      <w:r w:rsidR="00C24FDC">
        <w:rPr>
          <w:b/>
          <w:sz w:val="20"/>
          <w:szCs w:val="20"/>
        </w:rPr>
        <w:t xml:space="preserve">Annual </w:t>
      </w:r>
      <w:r w:rsidR="00D879BA">
        <w:rPr>
          <w:b/>
          <w:sz w:val="20"/>
          <w:szCs w:val="20"/>
        </w:rPr>
        <w:t>Report</w:t>
      </w:r>
      <w:r w:rsidRPr="00B92DDE">
        <w:rPr>
          <w:b/>
          <w:sz w:val="20"/>
          <w:szCs w:val="20"/>
        </w:rPr>
        <w:t xml:space="preserve"> must be received by </w:t>
      </w:r>
      <w:r w:rsidR="00D879BA">
        <w:rPr>
          <w:b/>
          <w:sz w:val="20"/>
          <w:szCs w:val="20"/>
        </w:rPr>
        <w:t>the Council</w:t>
      </w:r>
      <w:r w:rsidRPr="00B92DDE">
        <w:rPr>
          <w:b/>
          <w:sz w:val="20"/>
          <w:szCs w:val="20"/>
        </w:rPr>
        <w:t xml:space="preserve"> no later than </w:t>
      </w:r>
      <w:r w:rsidR="005F7888">
        <w:rPr>
          <w:b/>
          <w:sz w:val="20"/>
          <w:szCs w:val="20"/>
        </w:rPr>
        <w:t>March</w:t>
      </w:r>
      <w:r w:rsidRPr="00B92DDE">
        <w:rPr>
          <w:b/>
          <w:sz w:val="20"/>
          <w:szCs w:val="20"/>
        </w:rPr>
        <w:t xml:space="preserve"> 1 </w:t>
      </w:r>
    </w:p>
    <w:p w:rsidR="004A1601" w:rsidRPr="00C24FDC" w:rsidRDefault="00571F28" w:rsidP="00C24FDC">
      <w:pPr>
        <w:spacing w:after="60"/>
        <w:jc w:val="center"/>
        <w:rPr>
          <w:sz w:val="22"/>
          <w:szCs w:val="22"/>
        </w:rPr>
      </w:pPr>
      <w:r w:rsidRPr="00D879BA">
        <w:rPr>
          <w:b/>
          <w:sz w:val="20"/>
          <w:szCs w:val="20"/>
        </w:rPr>
        <w:t xml:space="preserve">NOTE:  </w:t>
      </w:r>
      <w:r w:rsidRPr="00D879BA">
        <w:rPr>
          <w:sz w:val="20"/>
          <w:szCs w:val="20"/>
        </w:rPr>
        <w:t>An IPA</w:t>
      </w:r>
      <w:r w:rsidR="00D879BA" w:rsidRPr="00D879BA">
        <w:rPr>
          <w:sz w:val="20"/>
          <w:szCs w:val="20"/>
        </w:rPr>
        <w:t xml:space="preserve"> Final Report</w:t>
      </w:r>
      <w:r w:rsidRPr="00D879BA">
        <w:rPr>
          <w:sz w:val="20"/>
          <w:szCs w:val="20"/>
        </w:rPr>
        <w:t xml:space="preserve"> may take any format.  The content of the IPA</w:t>
      </w:r>
      <w:r w:rsidR="00D879BA" w:rsidRPr="00D879BA">
        <w:rPr>
          <w:sz w:val="20"/>
          <w:szCs w:val="20"/>
        </w:rPr>
        <w:t xml:space="preserve"> Final Report </w:t>
      </w:r>
      <w:r w:rsidRPr="00D879BA">
        <w:rPr>
          <w:sz w:val="20"/>
          <w:szCs w:val="20"/>
        </w:rPr>
        <w:t>must include the following information</w:t>
      </w:r>
      <w:r w:rsidR="005F0910">
        <w:rPr>
          <w:sz w:val="22"/>
          <w:szCs w:val="22"/>
        </w:rPr>
        <w:t>.</w:t>
      </w:r>
    </w:p>
    <w:tbl>
      <w:tblPr>
        <w:tblW w:w="10735"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5"/>
      </w:tblGrid>
      <w:tr w:rsidR="00C14B23" w:rsidTr="005F0910">
        <w:trPr>
          <w:jc w:val="center"/>
        </w:trPr>
        <w:tc>
          <w:tcPr>
            <w:tcW w:w="107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14B23" w:rsidRPr="006903E5" w:rsidRDefault="00C14B23" w:rsidP="006903E5">
            <w:pPr>
              <w:spacing w:before="60" w:after="60"/>
              <w:jc w:val="center"/>
              <w:rPr>
                <w:b/>
                <w:i/>
                <w:sz w:val="22"/>
                <w:szCs w:val="22"/>
              </w:rPr>
            </w:pPr>
            <w:r w:rsidRPr="006903E5">
              <w:rPr>
                <w:b/>
                <w:i/>
                <w:sz w:val="22"/>
                <w:szCs w:val="22"/>
                <w:shd w:val="clear" w:color="auto" w:fill="DAEEF3" w:themeFill="accent5" w:themeFillTint="33"/>
              </w:rPr>
              <w:t xml:space="preserve"> IPA</w:t>
            </w:r>
            <w:r w:rsidR="00D879BA">
              <w:rPr>
                <w:b/>
                <w:i/>
                <w:sz w:val="22"/>
                <w:szCs w:val="22"/>
                <w:shd w:val="clear" w:color="auto" w:fill="DAEEF3" w:themeFill="accent5" w:themeFillTint="33"/>
              </w:rPr>
              <w:t xml:space="preserve"> FINAL REPORT </w:t>
            </w:r>
            <w:r w:rsidRPr="006903E5">
              <w:rPr>
                <w:b/>
                <w:i/>
                <w:sz w:val="22"/>
                <w:szCs w:val="22"/>
                <w:shd w:val="clear" w:color="auto" w:fill="DAEEF3" w:themeFill="accent5" w:themeFillTint="33"/>
              </w:rPr>
              <w:t xml:space="preserve"> INFORM</w:t>
            </w:r>
            <w:r w:rsidRPr="006903E5">
              <w:rPr>
                <w:b/>
                <w:i/>
                <w:sz w:val="22"/>
                <w:szCs w:val="22"/>
              </w:rPr>
              <w:t>ATION</w:t>
            </w:r>
          </w:p>
        </w:tc>
      </w:tr>
      <w:tr w:rsidR="009F641C"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242"/>
          <w:jc w:val="center"/>
        </w:trPr>
        <w:tc>
          <w:tcPr>
            <w:tcW w:w="10735" w:type="dxa"/>
            <w:tcBorders>
              <w:top w:val="single" w:sz="4" w:space="0" w:color="auto"/>
              <w:left w:val="single" w:sz="4" w:space="0" w:color="auto"/>
              <w:bottom w:val="single" w:sz="4" w:space="0" w:color="auto"/>
              <w:right w:val="single" w:sz="4" w:space="0" w:color="auto"/>
            </w:tcBorders>
          </w:tcPr>
          <w:p w:rsidR="009F641C" w:rsidRPr="008F75B0" w:rsidRDefault="009F641C" w:rsidP="00DC7AFF">
            <w:pPr>
              <w:tabs>
                <w:tab w:val="left" w:pos="360"/>
                <w:tab w:val="left" w:pos="720"/>
                <w:tab w:val="left" w:pos="1065"/>
              </w:tabs>
              <w:rPr>
                <w:sz w:val="22"/>
                <w:szCs w:val="22"/>
              </w:rPr>
            </w:pPr>
            <w:r w:rsidRPr="00204F73">
              <w:rPr>
                <w:b/>
                <w:sz w:val="22"/>
                <w:szCs w:val="22"/>
              </w:rPr>
              <w:t>Name of IPA</w:t>
            </w:r>
          </w:p>
        </w:tc>
      </w:tr>
      <w:tr w:rsidR="00DC7AFF"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242"/>
          <w:jc w:val="center"/>
        </w:trPr>
        <w:tc>
          <w:tcPr>
            <w:tcW w:w="10735" w:type="dxa"/>
            <w:tcBorders>
              <w:top w:val="single" w:sz="4" w:space="0" w:color="auto"/>
              <w:left w:val="single" w:sz="4" w:space="0" w:color="auto"/>
              <w:bottom w:val="single" w:sz="4" w:space="0" w:color="auto"/>
              <w:right w:val="single" w:sz="4" w:space="0" w:color="auto"/>
            </w:tcBorders>
          </w:tcPr>
          <w:p w:rsidR="00DC7AFF" w:rsidRPr="00204F73" w:rsidRDefault="00C24FDC" w:rsidP="00C24FDC">
            <w:pPr>
              <w:tabs>
                <w:tab w:val="left" w:pos="360"/>
                <w:tab w:val="left" w:pos="720"/>
                <w:tab w:val="left" w:pos="1065"/>
              </w:tabs>
              <w:rPr>
                <w:b/>
                <w:sz w:val="22"/>
                <w:szCs w:val="22"/>
              </w:rPr>
            </w:pPr>
            <w:r>
              <w:rPr>
                <w:b/>
                <w:sz w:val="22"/>
                <w:szCs w:val="22"/>
              </w:rPr>
              <w:t>IPA identification number</w:t>
            </w:r>
          </w:p>
        </w:tc>
      </w:tr>
      <w:tr w:rsidR="00CF1441"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CF1441" w:rsidRDefault="00CF1441" w:rsidP="00DC7AFF">
            <w:pPr>
              <w:tabs>
                <w:tab w:val="left" w:pos="360"/>
                <w:tab w:val="left" w:pos="720"/>
                <w:tab w:val="left" w:pos="1065"/>
              </w:tabs>
              <w:rPr>
                <w:sz w:val="22"/>
                <w:szCs w:val="22"/>
              </w:rPr>
            </w:pPr>
            <w:r w:rsidRPr="00CF1441">
              <w:rPr>
                <w:b/>
                <w:sz w:val="22"/>
                <w:szCs w:val="22"/>
              </w:rPr>
              <w:t>Name of IPA Representative</w:t>
            </w:r>
          </w:p>
          <w:p w:rsidR="00CF1441" w:rsidRPr="008F75B0" w:rsidRDefault="005F7888" w:rsidP="005F7888">
            <w:pPr>
              <w:tabs>
                <w:tab w:val="left" w:pos="360"/>
                <w:tab w:val="left" w:pos="720"/>
                <w:tab w:val="left" w:pos="1065"/>
              </w:tabs>
              <w:rPr>
                <w:sz w:val="22"/>
                <w:szCs w:val="22"/>
              </w:rPr>
            </w:pPr>
            <w:r>
              <w:rPr>
                <w:sz w:val="22"/>
                <w:szCs w:val="22"/>
              </w:rPr>
              <w:t xml:space="preserve">Name, </w:t>
            </w:r>
            <w:r w:rsidR="00CF1441" w:rsidRPr="00204F73">
              <w:rPr>
                <w:sz w:val="22"/>
                <w:szCs w:val="22"/>
              </w:rPr>
              <w:t>telephone number</w:t>
            </w:r>
            <w:r>
              <w:rPr>
                <w:sz w:val="22"/>
                <w:szCs w:val="22"/>
              </w:rPr>
              <w:t>,</w:t>
            </w:r>
            <w:r w:rsidR="00CF1441" w:rsidRPr="00204F73">
              <w:rPr>
                <w:sz w:val="22"/>
                <w:szCs w:val="22"/>
              </w:rPr>
              <w:t xml:space="preserve"> and e-mail address of the IPA representative </w:t>
            </w:r>
          </w:p>
        </w:tc>
      </w:tr>
      <w:tr w:rsidR="006F47B9" w:rsidTr="005F0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135"/>
          <w:jc w:val="center"/>
        </w:trPr>
        <w:tc>
          <w:tcPr>
            <w:tcW w:w="10735" w:type="dxa"/>
            <w:tcBorders>
              <w:top w:val="single" w:sz="4" w:space="0" w:color="auto"/>
              <w:left w:val="single" w:sz="4" w:space="0" w:color="auto"/>
              <w:bottom w:val="single" w:sz="4" w:space="0" w:color="auto"/>
              <w:right w:val="single" w:sz="4" w:space="0" w:color="auto"/>
            </w:tcBorders>
          </w:tcPr>
          <w:p w:rsidR="006F47B9" w:rsidRPr="006F47B9" w:rsidRDefault="006F47B9" w:rsidP="00C82002">
            <w:pPr>
              <w:tabs>
                <w:tab w:val="left" w:pos="208"/>
                <w:tab w:val="left" w:pos="478"/>
                <w:tab w:val="left" w:pos="739"/>
                <w:tab w:val="left" w:pos="1065"/>
                <w:tab w:val="left" w:pos="1411"/>
              </w:tabs>
              <w:rPr>
                <w:sz w:val="22"/>
                <w:szCs w:val="22"/>
              </w:rPr>
            </w:pPr>
            <w:r w:rsidRPr="006F47B9">
              <w:rPr>
                <w:sz w:val="22"/>
                <w:szCs w:val="22"/>
              </w:rPr>
              <w:t xml:space="preserve">The IPA </w:t>
            </w:r>
            <w:r w:rsidR="00C82002">
              <w:rPr>
                <w:sz w:val="22"/>
                <w:szCs w:val="22"/>
              </w:rPr>
              <w:t xml:space="preserve">Annual Report </w:t>
            </w:r>
            <w:r w:rsidRPr="006F47B9">
              <w:rPr>
                <w:sz w:val="22"/>
                <w:szCs w:val="22"/>
              </w:rPr>
              <w:t>must contain a description of the following</w:t>
            </w:r>
            <w:r w:rsidR="009E722B">
              <w:rPr>
                <w:sz w:val="22"/>
                <w:szCs w:val="22"/>
              </w:rPr>
              <w:t>:</w:t>
            </w:r>
          </w:p>
          <w:p w:rsidR="00C82002" w:rsidRPr="00F83D04" w:rsidRDefault="003A4D54" w:rsidP="000D62DD">
            <w:pPr>
              <w:numPr>
                <w:ilvl w:val="12"/>
                <w:numId w:val="0"/>
              </w:numPr>
              <w:tabs>
                <w:tab w:val="left" w:pos="180"/>
                <w:tab w:val="left" w:pos="478"/>
              </w:tabs>
              <w:ind w:left="568" w:hanging="540"/>
              <w:rPr>
                <w:color w:val="000000"/>
              </w:rPr>
            </w:pPr>
            <w:r>
              <w:rPr>
                <w:sz w:val="22"/>
                <w:szCs w:val="22"/>
              </w:rPr>
              <w:tab/>
              <w:t>♦</w:t>
            </w:r>
            <w:r w:rsidR="000D62DD">
              <w:rPr>
                <w:sz w:val="22"/>
                <w:szCs w:val="22"/>
              </w:rPr>
              <w:tab/>
            </w:r>
            <w:r w:rsidR="00C82002" w:rsidRPr="00F83D04">
              <w:rPr>
                <w:color w:val="000000"/>
              </w:rPr>
              <w:t>A comprehensive description of the incentive measures, including the rolling hot spot program and salmon excluder use, in effect in the previous year;</w:t>
            </w:r>
          </w:p>
          <w:p w:rsidR="006F47B9" w:rsidRPr="006F47B9" w:rsidRDefault="006F47B9" w:rsidP="00C82002">
            <w:pPr>
              <w:tabs>
                <w:tab w:val="left" w:pos="208"/>
                <w:tab w:val="left" w:pos="478"/>
                <w:tab w:val="left" w:pos="1065"/>
                <w:tab w:val="left" w:pos="1411"/>
              </w:tabs>
              <w:ind w:left="478" w:hanging="450"/>
              <w:rPr>
                <w:sz w:val="22"/>
                <w:szCs w:val="22"/>
              </w:rPr>
            </w:pPr>
            <w:r w:rsidRPr="006F47B9">
              <w:rPr>
                <w:sz w:val="22"/>
                <w:szCs w:val="22"/>
              </w:rPr>
              <w:t xml:space="preserve">  </w:t>
            </w:r>
            <w:r w:rsidR="003A4D54">
              <w:rPr>
                <w:sz w:val="22"/>
                <w:szCs w:val="22"/>
              </w:rPr>
              <w:tab/>
              <w:t>♦</w:t>
            </w:r>
            <w:r w:rsidR="003A4D54">
              <w:rPr>
                <w:sz w:val="22"/>
                <w:szCs w:val="22"/>
              </w:rPr>
              <w:tab/>
            </w:r>
            <w:r w:rsidR="00C82002" w:rsidRPr="00F83D04">
              <w:rPr>
                <w:color w:val="000000"/>
              </w:rPr>
              <w:t>A description of how these incentive measures affected individual vessels</w:t>
            </w:r>
            <w:proofErr w:type="gramStart"/>
            <w:r w:rsidR="00C82002" w:rsidRPr="00F83D04">
              <w:rPr>
                <w:color w:val="000000"/>
              </w:rPr>
              <w:t>;</w:t>
            </w:r>
            <w:r w:rsidRPr="006F47B9">
              <w:rPr>
                <w:sz w:val="22"/>
                <w:szCs w:val="22"/>
              </w:rPr>
              <w:t>.</w:t>
            </w:r>
            <w:proofErr w:type="gramEnd"/>
          </w:p>
          <w:p w:rsidR="00C82002" w:rsidRDefault="003A4D54" w:rsidP="004E17AB">
            <w:pPr>
              <w:tabs>
                <w:tab w:val="left" w:pos="208"/>
                <w:tab w:val="left" w:pos="478"/>
                <w:tab w:val="left" w:pos="1065"/>
                <w:tab w:val="left" w:pos="1411"/>
              </w:tabs>
              <w:ind w:left="478" w:hanging="478"/>
              <w:rPr>
                <w:color w:val="000000"/>
              </w:rPr>
            </w:pPr>
            <w:r>
              <w:rPr>
                <w:sz w:val="22"/>
                <w:szCs w:val="22"/>
              </w:rPr>
              <w:tab/>
              <w:t>♦</w:t>
            </w:r>
            <w:r>
              <w:rPr>
                <w:sz w:val="22"/>
                <w:szCs w:val="22"/>
              </w:rPr>
              <w:tab/>
            </w:r>
            <w:r w:rsidR="00C82002" w:rsidRPr="00F83D04">
              <w:rPr>
                <w:color w:val="000000"/>
              </w:rPr>
              <w:t>An evaluation of whether incentive measures were effective in achieving salmon savings beyond levels that would have been achieved in absence of the measures</w:t>
            </w:r>
            <w:r w:rsidR="00C82002">
              <w:rPr>
                <w:color w:val="000000"/>
              </w:rPr>
              <w:t>,</w:t>
            </w:r>
            <w:r w:rsidR="00C82002" w:rsidRPr="00F83D04">
              <w:rPr>
                <w:color w:val="000000"/>
              </w:rPr>
              <w:t xml:space="preserve"> including the effectiveness of</w:t>
            </w:r>
          </w:p>
          <w:p w:rsidR="007200F9" w:rsidRDefault="007200F9" w:rsidP="00FD2007">
            <w:pPr>
              <w:tabs>
                <w:tab w:val="left" w:pos="208"/>
                <w:tab w:val="left" w:pos="549"/>
                <w:tab w:val="left" w:pos="928"/>
                <w:tab w:val="left" w:pos="1288"/>
              </w:tabs>
              <w:ind w:left="1288" w:hanging="1260"/>
              <w:rPr>
                <w:color w:val="000000"/>
              </w:rPr>
            </w:pPr>
            <w:r>
              <w:rPr>
                <w:color w:val="000000"/>
              </w:rPr>
              <w:tab/>
            </w:r>
            <w:r>
              <w:rPr>
                <w:color w:val="000000"/>
              </w:rPr>
              <w:tab/>
            </w:r>
            <w:r>
              <w:rPr>
                <w:color w:val="000000"/>
              </w:rPr>
              <w:tab/>
              <w:t>◊</w:t>
            </w:r>
            <w:r>
              <w:rPr>
                <w:color w:val="000000"/>
              </w:rPr>
              <w:tab/>
            </w:r>
            <w:r w:rsidRPr="007200F9">
              <w:rPr>
                <w:color w:val="000000"/>
              </w:rPr>
              <w:t>Measures to ensure that chum salmon were avoided in areas and at times where chum salmon are likely to return to western Alaska;</w:t>
            </w:r>
          </w:p>
          <w:p w:rsidR="007200F9" w:rsidRDefault="00FD2007" w:rsidP="00FD2007">
            <w:pPr>
              <w:tabs>
                <w:tab w:val="left" w:pos="208"/>
                <w:tab w:val="left" w:pos="549"/>
                <w:tab w:val="left" w:pos="928"/>
                <w:tab w:val="left" w:pos="1288"/>
              </w:tabs>
              <w:ind w:left="1288" w:hanging="1260"/>
              <w:rPr>
                <w:color w:val="000000"/>
              </w:rPr>
            </w:pPr>
            <w:r>
              <w:rPr>
                <w:color w:val="000000"/>
              </w:rPr>
              <w:tab/>
            </w:r>
            <w:r>
              <w:rPr>
                <w:color w:val="000000"/>
              </w:rPr>
              <w:tab/>
            </w:r>
            <w:r>
              <w:rPr>
                <w:color w:val="000000"/>
              </w:rPr>
              <w:tab/>
              <w:t>◊</w:t>
            </w:r>
            <w:r>
              <w:rPr>
                <w:color w:val="000000"/>
              </w:rPr>
              <w:tab/>
            </w:r>
            <w:r w:rsidR="007200F9" w:rsidRPr="007200F9">
              <w:rPr>
                <w:color w:val="000000"/>
              </w:rPr>
              <w:t>Restrictions or penalties that target vessels that consistently have significantly higher Chinook salmon PSC rates relative to other vessels; and</w:t>
            </w:r>
          </w:p>
          <w:p w:rsidR="007200F9" w:rsidRDefault="00FD2007" w:rsidP="00FD2007">
            <w:pPr>
              <w:tabs>
                <w:tab w:val="left" w:pos="208"/>
                <w:tab w:val="left" w:pos="549"/>
                <w:tab w:val="left" w:pos="928"/>
                <w:tab w:val="left" w:pos="1288"/>
              </w:tabs>
              <w:ind w:left="1288" w:hanging="1260"/>
              <w:rPr>
                <w:color w:val="000000"/>
              </w:rPr>
            </w:pPr>
            <w:r>
              <w:rPr>
                <w:color w:val="000000"/>
              </w:rPr>
              <w:tab/>
            </w:r>
            <w:r>
              <w:rPr>
                <w:color w:val="000000"/>
              </w:rPr>
              <w:tab/>
            </w:r>
            <w:r>
              <w:rPr>
                <w:color w:val="000000"/>
              </w:rPr>
              <w:tab/>
              <w:t>◊</w:t>
            </w:r>
            <w:r>
              <w:rPr>
                <w:color w:val="000000"/>
              </w:rPr>
              <w:tab/>
            </w:r>
            <w:r w:rsidR="007200F9" w:rsidRPr="007200F9">
              <w:rPr>
                <w:color w:val="000000"/>
              </w:rPr>
              <w:t>Restrictions or performance criteria used to ensure that Chinook PSC rates in October are not significantly higher than in previous months.</w:t>
            </w:r>
          </w:p>
          <w:p w:rsidR="00C84062" w:rsidRPr="00C84062" w:rsidRDefault="00C84062" w:rsidP="00C84062">
            <w:pPr>
              <w:tabs>
                <w:tab w:val="left" w:pos="208"/>
                <w:tab w:val="left" w:pos="549"/>
                <w:tab w:val="left" w:pos="928"/>
              </w:tabs>
              <w:ind w:left="568" w:hanging="540"/>
              <w:rPr>
                <w:color w:val="000000"/>
              </w:rPr>
            </w:pPr>
            <w:r>
              <w:rPr>
                <w:color w:val="000000"/>
              </w:rPr>
              <w:tab/>
              <w:t>♦</w:t>
            </w:r>
            <w:r>
              <w:rPr>
                <w:color w:val="000000"/>
              </w:rPr>
              <w:tab/>
            </w:r>
            <w:r w:rsidRPr="00C84062">
              <w:rPr>
                <w:color w:val="000000"/>
              </w:rPr>
              <w:t>A description of any amendments to the terms of the IPA that were approved by NMFS since the last annual report and the reasons that the amendments to the IPA were made.</w:t>
            </w:r>
          </w:p>
          <w:p w:rsidR="00C84062" w:rsidRPr="00C84062" w:rsidRDefault="00C84062" w:rsidP="00C84062">
            <w:pPr>
              <w:tabs>
                <w:tab w:val="left" w:pos="208"/>
                <w:tab w:val="left" w:pos="549"/>
                <w:tab w:val="left" w:pos="928"/>
                <w:tab w:val="left" w:pos="1288"/>
              </w:tabs>
              <w:ind w:left="568" w:hanging="568"/>
              <w:rPr>
                <w:color w:val="000000"/>
              </w:rPr>
            </w:pPr>
            <w:r w:rsidRPr="00C84062">
              <w:rPr>
                <w:color w:val="000000"/>
              </w:rPr>
              <w:tab/>
            </w:r>
            <w:r>
              <w:rPr>
                <w:color w:val="000000"/>
              </w:rPr>
              <w:t>♦</w:t>
            </w:r>
            <w:r>
              <w:rPr>
                <w:color w:val="000000"/>
              </w:rPr>
              <w:tab/>
            </w:r>
            <w:r w:rsidRPr="00C84062">
              <w:rPr>
                <w:color w:val="000000"/>
              </w:rPr>
              <w:t>The sub-allocation to each participating vessel of the number of Chinook salmon PSC and amount of pollock (mt) at the start of each fishing season, and number of Chinook salmon PSC and amount of pollock (mt) caught at the end of each season.</w:t>
            </w:r>
          </w:p>
          <w:p w:rsidR="00C84062" w:rsidRDefault="00C84062" w:rsidP="00C84062">
            <w:pPr>
              <w:tabs>
                <w:tab w:val="left" w:pos="208"/>
                <w:tab w:val="left" w:pos="549"/>
                <w:tab w:val="left" w:pos="928"/>
              </w:tabs>
              <w:ind w:left="568" w:hanging="540"/>
              <w:rPr>
                <w:color w:val="000000"/>
              </w:rPr>
            </w:pPr>
            <w:r w:rsidRPr="00C84062">
              <w:rPr>
                <w:color w:val="000000"/>
              </w:rPr>
              <w:tab/>
            </w:r>
            <w:r>
              <w:rPr>
                <w:color w:val="000000"/>
              </w:rPr>
              <w:t>♦</w:t>
            </w:r>
            <w:r>
              <w:rPr>
                <w:color w:val="000000"/>
              </w:rPr>
              <w:tab/>
            </w:r>
            <w:r w:rsidRPr="00C84062">
              <w:rPr>
                <w:color w:val="000000"/>
              </w:rPr>
              <w:t>The following information on in-season transfer of Chinook salmon PSC and pollock among AFA cooperatives, entities eligible to receive Chinook salmon PSC allocations, or CDQ groups:</w:t>
            </w:r>
          </w:p>
          <w:p w:rsidR="00083A97" w:rsidRPr="00083A97" w:rsidRDefault="00083A97" w:rsidP="00083A97">
            <w:pPr>
              <w:tabs>
                <w:tab w:val="left" w:pos="208"/>
                <w:tab w:val="left" w:pos="549"/>
                <w:tab w:val="left" w:pos="928"/>
              </w:tabs>
              <w:ind w:left="568" w:hanging="540"/>
              <w:rPr>
                <w:color w:val="000000"/>
              </w:rPr>
            </w:pPr>
            <w:r>
              <w:rPr>
                <w:color w:val="000000"/>
              </w:rPr>
              <w:tab/>
            </w:r>
            <w:r>
              <w:rPr>
                <w:color w:val="000000"/>
              </w:rPr>
              <w:tab/>
              <w:t>◊</w:t>
            </w:r>
            <w:r>
              <w:rPr>
                <w:color w:val="000000"/>
              </w:rPr>
              <w:tab/>
            </w:r>
            <w:r w:rsidRPr="00083A97">
              <w:rPr>
                <w:color w:val="000000"/>
              </w:rPr>
              <w:t>Date of transfer</w:t>
            </w:r>
          </w:p>
          <w:p w:rsidR="00083A97" w:rsidRPr="00083A97" w:rsidRDefault="00083A97" w:rsidP="00083A97">
            <w:pPr>
              <w:tabs>
                <w:tab w:val="left" w:pos="208"/>
                <w:tab w:val="left" w:pos="549"/>
                <w:tab w:val="left" w:pos="928"/>
              </w:tabs>
              <w:ind w:left="568" w:hanging="540"/>
              <w:rPr>
                <w:color w:val="000000"/>
              </w:rPr>
            </w:pPr>
            <w:r w:rsidRPr="00083A97">
              <w:rPr>
                <w:color w:val="000000"/>
              </w:rPr>
              <w:tab/>
            </w:r>
            <w:r>
              <w:rPr>
                <w:color w:val="000000"/>
              </w:rPr>
              <w:tab/>
              <w:t>◊</w:t>
            </w:r>
            <w:r>
              <w:rPr>
                <w:color w:val="000000"/>
              </w:rPr>
              <w:tab/>
            </w:r>
            <w:r w:rsidRPr="00083A97">
              <w:rPr>
                <w:color w:val="000000"/>
              </w:rPr>
              <w:t>Name of transferor</w:t>
            </w:r>
          </w:p>
          <w:p w:rsidR="00083A97" w:rsidRPr="00083A97" w:rsidRDefault="00083A97" w:rsidP="00083A97">
            <w:pPr>
              <w:tabs>
                <w:tab w:val="left" w:pos="208"/>
                <w:tab w:val="left" w:pos="549"/>
                <w:tab w:val="left" w:pos="928"/>
              </w:tabs>
              <w:ind w:left="568" w:hanging="540"/>
              <w:rPr>
                <w:color w:val="000000"/>
              </w:rPr>
            </w:pPr>
            <w:r w:rsidRPr="00083A97">
              <w:rPr>
                <w:color w:val="000000"/>
              </w:rPr>
              <w:tab/>
            </w:r>
            <w:r>
              <w:rPr>
                <w:color w:val="000000"/>
              </w:rPr>
              <w:tab/>
              <w:t>◊</w:t>
            </w:r>
            <w:r>
              <w:rPr>
                <w:color w:val="000000"/>
              </w:rPr>
              <w:tab/>
            </w:r>
            <w:r w:rsidRPr="00083A97">
              <w:rPr>
                <w:color w:val="000000"/>
              </w:rPr>
              <w:t>Name of transferee</w:t>
            </w:r>
          </w:p>
          <w:p w:rsidR="00083A97" w:rsidRPr="00083A97" w:rsidRDefault="00083A97" w:rsidP="00083A97">
            <w:pPr>
              <w:tabs>
                <w:tab w:val="left" w:pos="208"/>
                <w:tab w:val="left" w:pos="549"/>
                <w:tab w:val="left" w:pos="928"/>
              </w:tabs>
              <w:ind w:left="568" w:hanging="540"/>
              <w:rPr>
                <w:color w:val="000000"/>
              </w:rPr>
            </w:pPr>
            <w:r w:rsidRPr="00083A97">
              <w:rPr>
                <w:color w:val="000000"/>
              </w:rPr>
              <w:tab/>
            </w:r>
            <w:r>
              <w:rPr>
                <w:color w:val="000000"/>
              </w:rPr>
              <w:tab/>
              <w:t>◊</w:t>
            </w:r>
            <w:r>
              <w:rPr>
                <w:color w:val="000000"/>
              </w:rPr>
              <w:tab/>
            </w:r>
            <w:r w:rsidRPr="00083A97">
              <w:rPr>
                <w:color w:val="000000"/>
              </w:rPr>
              <w:t>Number of Chinook salmon PSC transferred</w:t>
            </w:r>
          </w:p>
          <w:p w:rsidR="00083A97" w:rsidRDefault="00083A97" w:rsidP="00083A97">
            <w:pPr>
              <w:tabs>
                <w:tab w:val="left" w:pos="208"/>
                <w:tab w:val="left" w:pos="549"/>
                <w:tab w:val="left" w:pos="928"/>
              </w:tabs>
              <w:ind w:left="568" w:hanging="540"/>
              <w:rPr>
                <w:color w:val="000000"/>
              </w:rPr>
            </w:pPr>
            <w:r w:rsidRPr="00083A97">
              <w:rPr>
                <w:color w:val="000000"/>
              </w:rPr>
              <w:tab/>
            </w:r>
            <w:r>
              <w:rPr>
                <w:color w:val="000000"/>
              </w:rPr>
              <w:tab/>
              <w:t>◊</w:t>
            </w:r>
            <w:r>
              <w:rPr>
                <w:color w:val="000000"/>
              </w:rPr>
              <w:tab/>
            </w:r>
            <w:r w:rsidRPr="00083A97">
              <w:rPr>
                <w:color w:val="000000"/>
              </w:rPr>
              <w:t>Amo</w:t>
            </w:r>
            <w:r>
              <w:rPr>
                <w:color w:val="000000"/>
              </w:rPr>
              <w:t>unt of pollock (mt) transferred</w:t>
            </w:r>
          </w:p>
          <w:p w:rsidR="006C71D4" w:rsidRDefault="006C71D4" w:rsidP="00083A97">
            <w:pPr>
              <w:tabs>
                <w:tab w:val="left" w:pos="208"/>
                <w:tab w:val="left" w:pos="549"/>
                <w:tab w:val="left" w:pos="928"/>
              </w:tabs>
              <w:ind w:left="568" w:hanging="540"/>
              <w:rPr>
                <w:color w:val="000000"/>
              </w:rPr>
            </w:pPr>
            <w:r>
              <w:rPr>
                <w:color w:val="000000"/>
              </w:rPr>
              <w:tab/>
              <w:t>♦</w:t>
            </w:r>
            <w:r>
              <w:rPr>
                <w:color w:val="000000"/>
              </w:rPr>
              <w:tab/>
            </w:r>
            <w:r w:rsidRPr="006C71D4">
              <w:rPr>
                <w:color w:val="000000"/>
              </w:rPr>
              <w:t>The following information on in-season transfers among vessels participating in the IPA:</w:t>
            </w:r>
          </w:p>
          <w:p w:rsidR="00E07041" w:rsidRPr="00E07041" w:rsidRDefault="00E07041" w:rsidP="00E07041">
            <w:pPr>
              <w:tabs>
                <w:tab w:val="left" w:pos="208"/>
                <w:tab w:val="left" w:pos="549"/>
                <w:tab w:val="left" w:pos="928"/>
              </w:tabs>
              <w:ind w:left="568" w:hanging="540"/>
              <w:rPr>
                <w:color w:val="000000"/>
              </w:rPr>
            </w:pPr>
            <w:r>
              <w:rPr>
                <w:color w:val="000000"/>
              </w:rPr>
              <w:tab/>
            </w:r>
            <w:r>
              <w:rPr>
                <w:color w:val="000000"/>
              </w:rPr>
              <w:tab/>
              <w:t>◊</w:t>
            </w:r>
            <w:r>
              <w:rPr>
                <w:color w:val="000000"/>
              </w:rPr>
              <w:tab/>
            </w:r>
            <w:r w:rsidRPr="00E07041">
              <w:rPr>
                <w:color w:val="000000"/>
              </w:rPr>
              <w:t>Date of transfer</w:t>
            </w:r>
          </w:p>
          <w:p w:rsidR="00E07041" w:rsidRPr="00E07041" w:rsidRDefault="00E07041" w:rsidP="00E07041">
            <w:pPr>
              <w:tabs>
                <w:tab w:val="left" w:pos="208"/>
                <w:tab w:val="left" w:pos="549"/>
                <w:tab w:val="left" w:pos="928"/>
              </w:tabs>
              <w:ind w:left="568" w:hanging="540"/>
              <w:rPr>
                <w:color w:val="000000"/>
              </w:rPr>
            </w:pPr>
            <w:r>
              <w:rPr>
                <w:color w:val="000000"/>
              </w:rPr>
              <w:tab/>
            </w:r>
            <w:r>
              <w:rPr>
                <w:color w:val="000000"/>
              </w:rPr>
              <w:tab/>
              <w:t>◊</w:t>
            </w:r>
            <w:r>
              <w:rPr>
                <w:color w:val="000000"/>
              </w:rPr>
              <w:tab/>
            </w:r>
            <w:r w:rsidRPr="00E07041">
              <w:rPr>
                <w:color w:val="000000"/>
              </w:rPr>
              <w:t>Name of transferor</w:t>
            </w:r>
          </w:p>
          <w:p w:rsidR="00E07041" w:rsidRPr="00E07041" w:rsidRDefault="00E07041" w:rsidP="00E07041">
            <w:pPr>
              <w:tabs>
                <w:tab w:val="left" w:pos="208"/>
                <w:tab w:val="left" w:pos="549"/>
                <w:tab w:val="left" w:pos="928"/>
              </w:tabs>
              <w:ind w:left="568" w:hanging="540"/>
              <w:rPr>
                <w:color w:val="000000"/>
              </w:rPr>
            </w:pPr>
            <w:r>
              <w:rPr>
                <w:color w:val="000000"/>
              </w:rPr>
              <w:tab/>
            </w:r>
            <w:r>
              <w:rPr>
                <w:color w:val="000000"/>
              </w:rPr>
              <w:tab/>
              <w:t>◊</w:t>
            </w:r>
            <w:r>
              <w:rPr>
                <w:color w:val="000000"/>
              </w:rPr>
              <w:tab/>
            </w:r>
            <w:r w:rsidRPr="00E07041">
              <w:rPr>
                <w:color w:val="000000"/>
              </w:rPr>
              <w:t>Name of transferee</w:t>
            </w:r>
          </w:p>
          <w:p w:rsidR="00E07041" w:rsidRPr="00E07041" w:rsidRDefault="00E07041" w:rsidP="00E07041">
            <w:pPr>
              <w:tabs>
                <w:tab w:val="left" w:pos="208"/>
                <w:tab w:val="left" w:pos="549"/>
                <w:tab w:val="left" w:pos="928"/>
              </w:tabs>
              <w:ind w:left="568" w:hanging="540"/>
              <w:rPr>
                <w:color w:val="000000"/>
              </w:rPr>
            </w:pPr>
            <w:r>
              <w:rPr>
                <w:color w:val="000000"/>
              </w:rPr>
              <w:tab/>
            </w:r>
            <w:r>
              <w:rPr>
                <w:color w:val="000000"/>
              </w:rPr>
              <w:tab/>
              <w:t>◊</w:t>
            </w:r>
            <w:r>
              <w:rPr>
                <w:color w:val="000000"/>
              </w:rPr>
              <w:tab/>
            </w:r>
            <w:r w:rsidRPr="00E07041">
              <w:rPr>
                <w:color w:val="000000"/>
              </w:rPr>
              <w:t>Number of Chinook salmon PSC transferred</w:t>
            </w:r>
          </w:p>
          <w:p w:rsidR="006F47B9" w:rsidRPr="003D72DE" w:rsidRDefault="00E07041" w:rsidP="003D72DE">
            <w:pPr>
              <w:tabs>
                <w:tab w:val="left" w:pos="208"/>
                <w:tab w:val="left" w:pos="549"/>
                <w:tab w:val="left" w:pos="928"/>
              </w:tabs>
              <w:spacing w:after="60"/>
              <w:ind w:left="576" w:hanging="547"/>
              <w:rPr>
                <w:color w:val="000000"/>
              </w:rPr>
            </w:pPr>
            <w:r w:rsidRPr="00E07041">
              <w:rPr>
                <w:color w:val="000000"/>
              </w:rPr>
              <w:tab/>
            </w:r>
            <w:r>
              <w:rPr>
                <w:color w:val="000000"/>
              </w:rPr>
              <w:tab/>
              <w:t>◊</w:t>
            </w:r>
            <w:r>
              <w:rPr>
                <w:color w:val="000000"/>
              </w:rPr>
              <w:tab/>
            </w:r>
            <w:r w:rsidRPr="00E07041">
              <w:rPr>
                <w:color w:val="000000"/>
              </w:rPr>
              <w:t>Amount pollock (mt) transferred</w:t>
            </w:r>
          </w:p>
        </w:tc>
      </w:tr>
    </w:tbl>
    <w:p w:rsidR="000224B6" w:rsidRDefault="000224B6" w:rsidP="003206B6">
      <w:pPr>
        <w:rPr>
          <w:b/>
          <w:i/>
          <w:sz w:val="20"/>
          <w:szCs w:val="20"/>
        </w:rPr>
      </w:pPr>
    </w:p>
    <w:p w:rsidR="000224B6" w:rsidRDefault="000224B6">
      <w:pPr>
        <w:rPr>
          <w:b/>
          <w:i/>
          <w:sz w:val="20"/>
          <w:szCs w:val="20"/>
        </w:rPr>
      </w:pPr>
      <w:r>
        <w:rPr>
          <w:b/>
          <w:i/>
          <w:sz w:val="20"/>
          <w:szCs w:val="20"/>
        </w:rPr>
        <w:br w:type="page"/>
      </w:r>
    </w:p>
    <w:p w:rsidR="0055218C" w:rsidRDefault="0055218C" w:rsidP="003206B6">
      <w:pPr>
        <w:rPr>
          <w:b/>
          <w:i/>
          <w:sz w:val="20"/>
          <w:szCs w:val="20"/>
        </w:rPr>
      </w:pPr>
    </w:p>
    <w:tbl>
      <w:tblPr>
        <w:tblStyle w:val="TableGrid"/>
        <w:tblW w:w="0" w:type="auto"/>
        <w:tblInd w:w="108" w:type="dxa"/>
        <w:tblLook w:val="04A0" w:firstRow="1" w:lastRow="0" w:firstColumn="1" w:lastColumn="0" w:noHBand="0" w:noVBand="1"/>
      </w:tblPr>
      <w:tblGrid>
        <w:gridCol w:w="10800"/>
      </w:tblGrid>
      <w:tr w:rsidR="00254217" w:rsidTr="00EE79CF">
        <w:tc>
          <w:tcPr>
            <w:tcW w:w="10800" w:type="dxa"/>
            <w:shd w:val="clear" w:color="auto" w:fill="DAEEF3" w:themeFill="accent5" w:themeFillTint="33"/>
          </w:tcPr>
          <w:p w:rsidR="00254217" w:rsidRPr="00254217" w:rsidRDefault="00254217" w:rsidP="00254217">
            <w:pPr>
              <w:spacing w:before="60" w:after="60"/>
              <w:jc w:val="center"/>
              <w:rPr>
                <w:b/>
                <w:i/>
                <w:sz w:val="20"/>
                <w:szCs w:val="20"/>
              </w:rPr>
            </w:pPr>
            <w:r w:rsidRPr="00254217">
              <w:rPr>
                <w:b/>
                <w:i/>
                <w:sz w:val="20"/>
                <w:szCs w:val="20"/>
              </w:rPr>
              <w:t>SUBMITTAL INFORMATION</w:t>
            </w:r>
          </w:p>
        </w:tc>
      </w:tr>
      <w:tr w:rsidR="00254217" w:rsidTr="00EE79CF">
        <w:tc>
          <w:tcPr>
            <w:tcW w:w="10800" w:type="dxa"/>
          </w:tcPr>
          <w:p w:rsidR="00254217" w:rsidRDefault="00254217" w:rsidP="00611647">
            <w:pPr>
              <w:tabs>
                <w:tab w:val="left" w:pos="351"/>
                <w:tab w:val="left" w:pos="711"/>
                <w:tab w:val="left" w:pos="1440"/>
              </w:tabs>
              <w:rPr>
                <w:sz w:val="20"/>
                <w:szCs w:val="20"/>
              </w:rPr>
            </w:pPr>
            <w:r w:rsidRPr="00254217">
              <w:rPr>
                <w:sz w:val="20"/>
                <w:szCs w:val="20"/>
              </w:rPr>
              <w:t xml:space="preserve">Submit the </w:t>
            </w:r>
            <w:r w:rsidR="00B4347B">
              <w:rPr>
                <w:sz w:val="20"/>
                <w:szCs w:val="20"/>
              </w:rPr>
              <w:t>IPA Annual Repo</w:t>
            </w:r>
            <w:r w:rsidR="000224B6">
              <w:rPr>
                <w:sz w:val="20"/>
                <w:szCs w:val="20"/>
              </w:rPr>
              <w:t>rt</w:t>
            </w:r>
            <w:r w:rsidRPr="00254217">
              <w:rPr>
                <w:sz w:val="20"/>
                <w:szCs w:val="20"/>
              </w:rPr>
              <w:t>:</w:t>
            </w:r>
          </w:p>
          <w:p w:rsidR="00D02269" w:rsidRPr="00254217" w:rsidRDefault="00D02269" w:rsidP="00611647">
            <w:pPr>
              <w:tabs>
                <w:tab w:val="left" w:pos="351"/>
                <w:tab w:val="left" w:pos="711"/>
                <w:tab w:val="left" w:pos="1440"/>
              </w:tabs>
              <w:rPr>
                <w:sz w:val="20"/>
                <w:szCs w:val="20"/>
              </w:rPr>
            </w:pPr>
          </w:p>
          <w:p w:rsidR="00B4347B" w:rsidRDefault="00B4347B" w:rsidP="00B4347B">
            <w:pPr>
              <w:pStyle w:val="Default"/>
              <w:tabs>
                <w:tab w:val="left" w:pos="337"/>
                <w:tab w:val="left" w:pos="707"/>
                <w:tab w:val="left" w:pos="1067"/>
              </w:tabs>
              <w:rPr>
                <w:sz w:val="20"/>
                <w:szCs w:val="20"/>
              </w:rPr>
            </w:pPr>
            <w:r>
              <w:rPr>
                <w:sz w:val="20"/>
                <w:szCs w:val="20"/>
              </w:rPr>
              <w:tab/>
            </w:r>
            <w:r w:rsidR="00611647">
              <w:rPr>
                <w:sz w:val="20"/>
                <w:szCs w:val="20"/>
              </w:rPr>
              <w:t>♦</w:t>
            </w:r>
            <w:r w:rsidR="00611647">
              <w:rPr>
                <w:sz w:val="20"/>
                <w:szCs w:val="20"/>
              </w:rPr>
              <w:tab/>
            </w:r>
            <w:r w:rsidR="00254217" w:rsidRPr="00254217">
              <w:rPr>
                <w:sz w:val="20"/>
                <w:szCs w:val="20"/>
              </w:rPr>
              <w:t>to</w:t>
            </w:r>
            <w:r>
              <w:rPr>
                <w:sz w:val="20"/>
                <w:szCs w:val="20"/>
              </w:rPr>
              <w:tab/>
            </w:r>
            <w:r>
              <w:rPr>
                <w:sz w:val="20"/>
                <w:szCs w:val="20"/>
              </w:rPr>
              <w:tab/>
            </w:r>
            <w:r>
              <w:rPr>
                <w:sz w:val="20"/>
                <w:szCs w:val="20"/>
              </w:rPr>
              <w:tab/>
            </w:r>
            <w:r>
              <w:rPr>
                <w:sz w:val="20"/>
                <w:szCs w:val="20"/>
              </w:rPr>
              <w:t>North Pacific Fishery Management Council,</w:t>
            </w:r>
          </w:p>
          <w:p w:rsidR="00B4347B" w:rsidRDefault="00B4347B" w:rsidP="00B4347B">
            <w:pPr>
              <w:pStyle w:val="Default"/>
              <w:tabs>
                <w:tab w:val="left" w:pos="337"/>
                <w:tab w:val="left" w:pos="707"/>
                <w:tab w:val="left" w:pos="1067"/>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605 West 4th Av</w:t>
            </w:r>
            <w:r w:rsidRPr="00B4347B">
              <w:rPr>
                <w:color w:val="auto"/>
                <w:sz w:val="20"/>
                <w:szCs w:val="20"/>
              </w:rPr>
              <w:t>e</w:t>
            </w:r>
            <w:r w:rsidRPr="00B4347B">
              <w:rPr>
                <w:bCs/>
                <w:color w:val="auto"/>
                <w:sz w:val="20"/>
                <w:szCs w:val="20"/>
              </w:rPr>
              <w:t>nue</w:t>
            </w:r>
            <w:r w:rsidRPr="00B4347B">
              <w:rPr>
                <w:color w:val="auto"/>
                <w:sz w:val="20"/>
                <w:szCs w:val="20"/>
              </w:rPr>
              <w:t>,</w:t>
            </w:r>
            <w:r>
              <w:rPr>
                <w:sz w:val="20"/>
                <w:szCs w:val="20"/>
              </w:rPr>
              <w:t xml:space="preserve"> Suite 306, </w:t>
            </w:r>
          </w:p>
          <w:p w:rsidR="00254217" w:rsidRPr="00254217" w:rsidRDefault="00B4347B" w:rsidP="00B4347B">
            <w:pPr>
              <w:pStyle w:val="Default"/>
              <w:tabs>
                <w:tab w:val="left" w:pos="337"/>
                <w:tab w:val="left" w:pos="707"/>
                <w:tab w:val="left" w:pos="1067"/>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Anchorage, AK 99501.</w:t>
            </w:r>
            <w:r w:rsidR="00254217" w:rsidRPr="00254217">
              <w:rPr>
                <w:sz w:val="20"/>
                <w:szCs w:val="20"/>
              </w:rPr>
              <w:tab/>
            </w:r>
            <w:r w:rsidR="00254217" w:rsidRPr="00254217">
              <w:rPr>
                <w:sz w:val="20"/>
                <w:szCs w:val="20"/>
              </w:rPr>
              <w:tab/>
            </w:r>
          </w:p>
          <w:p w:rsidR="00254217" w:rsidRPr="00254217" w:rsidRDefault="00611647" w:rsidP="00B4347B">
            <w:pPr>
              <w:tabs>
                <w:tab w:val="left" w:pos="351"/>
                <w:tab w:val="left" w:pos="711"/>
                <w:tab w:val="left" w:pos="1440"/>
                <w:tab w:val="left" w:pos="2169"/>
              </w:tabs>
              <w:rPr>
                <w:sz w:val="20"/>
                <w:szCs w:val="20"/>
              </w:rPr>
            </w:pPr>
            <w:r>
              <w:rPr>
                <w:sz w:val="20"/>
                <w:szCs w:val="20"/>
              </w:rPr>
              <w:tab/>
            </w:r>
          </w:p>
          <w:p w:rsidR="00254217" w:rsidRPr="00254217" w:rsidRDefault="00254217" w:rsidP="00611647">
            <w:pPr>
              <w:tabs>
                <w:tab w:val="left" w:pos="351"/>
                <w:tab w:val="left" w:pos="711"/>
                <w:tab w:val="left" w:pos="1440"/>
              </w:tabs>
              <w:rPr>
                <w:sz w:val="20"/>
                <w:szCs w:val="20"/>
              </w:rPr>
            </w:pPr>
          </w:p>
          <w:p w:rsidR="00254217" w:rsidRDefault="000D62DD" w:rsidP="00611647">
            <w:pPr>
              <w:tabs>
                <w:tab w:val="left" w:pos="351"/>
                <w:tab w:val="left" w:pos="711"/>
                <w:tab w:val="left" w:pos="1440"/>
              </w:tabs>
              <w:spacing w:after="60"/>
              <w:rPr>
                <w:sz w:val="20"/>
                <w:szCs w:val="20"/>
              </w:rPr>
            </w:pPr>
            <w:r>
              <w:rPr>
                <w:sz w:val="20"/>
                <w:szCs w:val="20"/>
              </w:rPr>
              <w:tab/>
              <w:t>♦</w:t>
            </w:r>
            <w:r>
              <w:rPr>
                <w:sz w:val="20"/>
                <w:szCs w:val="20"/>
              </w:rPr>
              <w:tab/>
            </w:r>
            <w:r w:rsidR="00611647">
              <w:rPr>
                <w:sz w:val="20"/>
                <w:szCs w:val="20"/>
              </w:rPr>
              <w:t xml:space="preserve">For </w:t>
            </w:r>
            <w:r w:rsidR="00254217" w:rsidRPr="00254217">
              <w:rPr>
                <w:sz w:val="20"/>
                <w:szCs w:val="20"/>
              </w:rPr>
              <w:t>assistance, please call NMFS Sustainable Fisheries at 907-586-7228.</w:t>
            </w:r>
          </w:p>
        </w:tc>
      </w:tr>
    </w:tbl>
    <w:p w:rsidR="00254217" w:rsidRPr="00254217" w:rsidRDefault="00254217" w:rsidP="003206B6">
      <w:pPr>
        <w:rPr>
          <w:sz w:val="20"/>
          <w:szCs w:val="20"/>
        </w:rPr>
      </w:pPr>
    </w:p>
    <w:p w:rsidR="000D62DD" w:rsidRDefault="000D62DD" w:rsidP="003206B6">
      <w:pPr>
        <w:rPr>
          <w:b/>
          <w:i/>
          <w:sz w:val="20"/>
          <w:szCs w:val="20"/>
        </w:rPr>
      </w:pPr>
    </w:p>
    <w:p w:rsidR="00A0258B" w:rsidRPr="00465048" w:rsidRDefault="003206B6" w:rsidP="003206B6">
      <w:pPr>
        <w:rPr>
          <w:sz w:val="18"/>
          <w:szCs w:val="18"/>
        </w:rPr>
      </w:pPr>
      <w:r w:rsidRPr="003D52B1">
        <w:rPr>
          <w:b/>
          <w:i/>
          <w:sz w:val="20"/>
          <w:szCs w:val="20"/>
        </w:rPr>
        <w:t>___________________________________________________________________________________________________</w:t>
      </w:r>
      <w:r w:rsidR="003D52B1">
        <w:rPr>
          <w:b/>
          <w:i/>
          <w:sz w:val="20"/>
          <w:szCs w:val="20"/>
        </w:rPr>
        <w:t>________</w:t>
      </w:r>
    </w:p>
    <w:p w:rsidR="003D52B1" w:rsidRDefault="003D52B1" w:rsidP="00A0258B">
      <w:pPr>
        <w:jc w:val="center"/>
        <w:rPr>
          <w:b/>
          <w:i/>
          <w:sz w:val="20"/>
          <w:szCs w:val="20"/>
        </w:rPr>
      </w:pPr>
    </w:p>
    <w:p w:rsidR="00A0258B" w:rsidRPr="003D52B1" w:rsidRDefault="00A0258B" w:rsidP="00A0258B">
      <w:pPr>
        <w:jc w:val="center"/>
        <w:rPr>
          <w:b/>
          <w:i/>
          <w:sz w:val="20"/>
          <w:szCs w:val="20"/>
        </w:rPr>
      </w:pPr>
      <w:r w:rsidRPr="003D52B1">
        <w:rPr>
          <w:b/>
          <w:i/>
          <w:sz w:val="20"/>
          <w:szCs w:val="20"/>
        </w:rPr>
        <w:t>PUBLIC REPORTING BURDEN STATEMENT</w:t>
      </w:r>
    </w:p>
    <w:p w:rsidR="00A0258B" w:rsidRPr="003D52B1" w:rsidRDefault="00A0258B" w:rsidP="00012121">
      <w:pPr>
        <w:rPr>
          <w:sz w:val="20"/>
          <w:szCs w:val="20"/>
        </w:rPr>
      </w:pPr>
      <w:r w:rsidRPr="003D52B1">
        <w:rPr>
          <w:sz w:val="20"/>
          <w:szCs w:val="20"/>
        </w:rPr>
        <w:t xml:space="preserve">Public reporting burden for this collection-of-information is estimated to average </w:t>
      </w:r>
      <w:r w:rsidR="000D62DD">
        <w:rPr>
          <w:sz w:val="20"/>
          <w:szCs w:val="20"/>
        </w:rPr>
        <w:t>8</w:t>
      </w:r>
      <w:r w:rsidRPr="003D52B1">
        <w:rPr>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3D52B1">
        <w:rPr>
          <w:sz w:val="20"/>
          <w:szCs w:val="20"/>
        </w:rPr>
        <w:t>P.O</w:t>
      </w:r>
      <w:proofErr w:type="gramEnd"/>
      <w:r w:rsidRPr="003D52B1">
        <w:rPr>
          <w:sz w:val="20"/>
          <w:szCs w:val="20"/>
        </w:rPr>
        <w:t>. Box 21668, Juneau, AK 99802-1668.</w:t>
      </w:r>
    </w:p>
    <w:p w:rsidR="00A0258B" w:rsidRPr="003D52B1" w:rsidRDefault="00A0258B" w:rsidP="00012121">
      <w:pPr>
        <w:rPr>
          <w:sz w:val="20"/>
          <w:szCs w:val="20"/>
        </w:rPr>
      </w:pPr>
    </w:p>
    <w:p w:rsidR="00A0258B" w:rsidRPr="003D52B1" w:rsidRDefault="00A0258B" w:rsidP="00A0258B">
      <w:pPr>
        <w:jc w:val="center"/>
        <w:rPr>
          <w:b/>
          <w:i/>
          <w:sz w:val="20"/>
          <w:szCs w:val="20"/>
        </w:rPr>
      </w:pPr>
      <w:r w:rsidRPr="003D52B1">
        <w:rPr>
          <w:b/>
          <w:i/>
          <w:sz w:val="20"/>
          <w:szCs w:val="20"/>
        </w:rPr>
        <w:t>ADDITIONAL INFORMATION</w:t>
      </w:r>
    </w:p>
    <w:p w:rsidR="00A0258B" w:rsidRPr="003D52B1" w:rsidRDefault="00A0258B" w:rsidP="00A0258B">
      <w:pPr>
        <w:rPr>
          <w:sz w:val="20"/>
          <w:szCs w:val="20"/>
        </w:rPr>
      </w:pPr>
      <w:r w:rsidRPr="003D52B1">
        <w:rPr>
          <w:sz w:val="20"/>
          <w:szCs w:val="20"/>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3D52B1">
        <w:rPr>
          <w:i/>
          <w:sz w:val="20"/>
          <w:szCs w:val="20"/>
        </w:rPr>
        <w:t>et seq</w:t>
      </w:r>
      <w:r w:rsidR="00465048">
        <w:rPr>
          <w:sz w:val="20"/>
          <w:szCs w:val="20"/>
        </w:rPr>
        <w:t>.)</w:t>
      </w:r>
      <w:r w:rsidRPr="003D52B1">
        <w:rPr>
          <w:sz w:val="20"/>
          <w:szCs w:val="20"/>
        </w:rPr>
        <w:t xml:space="preserve">; 3) Responses to this information request are confidential under section 402(b) of the Magnuson-Stevens Act as </w:t>
      </w:r>
      <w:r w:rsidR="00465048">
        <w:rPr>
          <w:sz w:val="20"/>
          <w:szCs w:val="20"/>
        </w:rPr>
        <w:t>amended</w:t>
      </w:r>
      <w:r w:rsidRPr="003D52B1">
        <w:rPr>
          <w:sz w:val="20"/>
          <w:szCs w:val="20"/>
        </w:rPr>
        <w:t xml:space="preserve"> in 2006. They are also confidential under NOAA Administrative Order 216-100, which sets forth procedures to protect confidentiality of fishery statistics.</w:t>
      </w:r>
    </w:p>
    <w:p w:rsidR="00A0258B" w:rsidRPr="003D52B1" w:rsidRDefault="00A0258B" w:rsidP="00A0258B">
      <w:pPr>
        <w:rPr>
          <w:sz w:val="20"/>
          <w:szCs w:val="20"/>
        </w:rPr>
      </w:pPr>
      <w:r w:rsidRPr="003D52B1">
        <w:rPr>
          <w:sz w:val="20"/>
          <w:szCs w:val="20"/>
        </w:rPr>
        <w:t>____________________________________________________________________________________________________________</w:t>
      </w:r>
    </w:p>
    <w:p w:rsidR="003A7EA8" w:rsidRPr="00254217" w:rsidRDefault="003A7EA8" w:rsidP="00254217">
      <w:pPr>
        <w:rPr>
          <w:sz w:val="18"/>
          <w:szCs w:val="18"/>
        </w:rPr>
      </w:pPr>
    </w:p>
    <w:sectPr w:rsidR="003A7EA8" w:rsidRPr="00254217" w:rsidSect="0006202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5A1" w:rsidRDefault="001905A1">
      <w:r>
        <w:separator/>
      </w:r>
    </w:p>
  </w:endnote>
  <w:endnote w:type="continuationSeparator" w:id="0">
    <w:p w:rsidR="001905A1" w:rsidRDefault="0019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22B" w:rsidRDefault="00A17855" w:rsidP="00062020">
    <w:pPr>
      <w:pStyle w:val="Footer"/>
      <w:jc w:val="center"/>
      <w:rPr>
        <w:sz w:val="20"/>
        <w:szCs w:val="20"/>
      </w:rPr>
    </w:pPr>
    <w:r>
      <w:rPr>
        <w:sz w:val="20"/>
        <w:szCs w:val="20"/>
      </w:rPr>
      <w:t>Annual Report</w:t>
    </w:r>
  </w:p>
  <w:p w:rsidR="007C7B64" w:rsidRPr="00062020" w:rsidRDefault="009E722B" w:rsidP="00062020">
    <w:pPr>
      <w:pStyle w:val="Footer"/>
      <w:jc w:val="center"/>
      <w:rPr>
        <w:sz w:val="20"/>
        <w:szCs w:val="20"/>
      </w:rPr>
    </w:pPr>
    <w:r>
      <w:rPr>
        <w:sz w:val="20"/>
        <w:szCs w:val="20"/>
      </w:rPr>
      <w:t>Incentive Plan</w:t>
    </w:r>
    <w:r w:rsidR="003A4D54">
      <w:rPr>
        <w:sz w:val="20"/>
        <w:szCs w:val="20"/>
      </w:rPr>
      <w:t xml:space="preserve"> Agreement (IPA)</w:t>
    </w:r>
  </w:p>
  <w:p w:rsidR="007C7B64" w:rsidRDefault="007C7B64" w:rsidP="00062020">
    <w:pPr>
      <w:pStyle w:val="Footer"/>
      <w:jc w:val="center"/>
    </w:pPr>
    <w:r w:rsidRPr="00062020">
      <w:rPr>
        <w:sz w:val="20"/>
        <w:szCs w:val="20"/>
      </w:rPr>
      <w:t xml:space="preserve">Page </w:t>
    </w:r>
    <w:r w:rsidRPr="00062020">
      <w:rPr>
        <w:b/>
        <w:sz w:val="20"/>
        <w:szCs w:val="20"/>
      </w:rPr>
      <w:fldChar w:fldCharType="begin"/>
    </w:r>
    <w:r w:rsidRPr="00062020">
      <w:rPr>
        <w:b/>
        <w:sz w:val="20"/>
        <w:szCs w:val="20"/>
      </w:rPr>
      <w:instrText xml:space="preserve"> PAGE </w:instrText>
    </w:r>
    <w:r w:rsidRPr="00062020">
      <w:rPr>
        <w:b/>
        <w:sz w:val="20"/>
        <w:szCs w:val="20"/>
      </w:rPr>
      <w:fldChar w:fldCharType="separate"/>
    </w:r>
    <w:r w:rsidR="00A17855">
      <w:rPr>
        <w:b/>
        <w:noProof/>
        <w:sz w:val="20"/>
        <w:szCs w:val="20"/>
      </w:rPr>
      <w:t>1</w:t>
    </w:r>
    <w:r w:rsidRPr="00062020">
      <w:rPr>
        <w:b/>
        <w:sz w:val="20"/>
        <w:szCs w:val="20"/>
      </w:rPr>
      <w:fldChar w:fldCharType="end"/>
    </w:r>
    <w:r w:rsidRPr="00062020">
      <w:rPr>
        <w:sz w:val="20"/>
        <w:szCs w:val="20"/>
      </w:rPr>
      <w:t xml:space="preserve"> of </w:t>
    </w:r>
    <w:r w:rsidRPr="00062020">
      <w:rPr>
        <w:b/>
        <w:sz w:val="20"/>
        <w:szCs w:val="20"/>
      </w:rPr>
      <w:fldChar w:fldCharType="begin"/>
    </w:r>
    <w:r w:rsidRPr="00062020">
      <w:rPr>
        <w:b/>
        <w:sz w:val="20"/>
        <w:szCs w:val="20"/>
      </w:rPr>
      <w:instrText xml:space="preserve"> NUMPAGES  </w:instrText>
    </w:r>
    <w:r w:rsidRPr="00062020">
      <w:rPr>
        <w:b/>
        <w:sz w:val="20"/>
        <w:szCs w:val="20"/>
      </w:rPr>
      <w:fldChar w:fldCharType="separate"/>
    </w:r>
    <w:r w:rsidR="00A17855">
      <w:rPr>
        <w:b/>
        <w:noProof/>
        <w:sz w:val="20"/>
        <w:szCs w:val="20"/>
      </w:rPr>
      <w:t>2</w:t>
    </w:r>
    <w:r w:rsidRPr="00062020">
      <w:rPr>
        <w:b/>
        <w:sz w:val="20"/>
        <w:szCs w:val="20"/>
      </w:rPr>
      <w:fldChar w:fldCharType="end"/>
    </w:r>
  </w:p>
  <w:p w:rsidR="007C7B64" w:rsidRDefault="007C7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5A1" w:rsidRDefault="001905A1">
      <w:r>
        <w:separator/>
      </w:r>
    </w:p>
  </w:footnote>
  <w:footnote w:type="continuationSeparator" w:id="0">
    <w:p w:rsidR="001905A1" w:rsidRDefault="00190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2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1">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2">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3">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66D65F1C"/>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6">
    <w:nsid w:val="6D366E15"/>
    <w:multiLevelType w:val="singleLevel"/>
    <w:tmpl w:val="967EE9FC"/>
    <w:lvl w:ilvl="0">
      <w:start w:val="1"/>
      <w:numFmt w:val="decimal"/>
      <w:lvlText w:val="%1."/>
      <w:legacy w:legacy="1" w:legacySpace="0" w:legacyIndent="1"/>
      <w:lvlJc w:val="left"/>
      <w:pPr>
        <w:ind w:left="1" w:hanging="1"/>
      </w:pPr>
      <w:rPr>
        <w:rFonts w:ascii="Times New Roman" w:hAnsi="Times New Roman" w:hint="default"/>
        <w:b w:val="0"/>
        <w:i w:val="0"/>
      </w:rPr>
    </w:lvl>
  </w:abstractNum>
  <w:abstractNum w:abstractNumId="7">
    <w:nsid w:val="7C9128D5"/>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C4"/>
    <w:rsid w:val="00012121"/>
    <w:rsid w:val="00017CD7"/>
    <w:rsid w:val="00022135"/>
    <w:rsid w:val="000224B6"/>
    <w:rsid w:val="000530EC"/>
    <w:rsid w:val="00062020"/>
    <w:rsid w:val="00083A97"/>
    <w:rsid w:val="00084C9F"/>
    <w:rsid w:val="00092CCB"/>
    <w:rsid w:val="000B5468"/>
    <w:rsid w:val="000C476F"/>
    <w:rsid w:val="000D00D1"/>
    <w:rsid w:val="000D62DD"/>
    <w:rsid w:val="000F5FC5"/>
    <w:rsid w:val="000F7EE1"/>
    <w:rsid w:val="00102D37"/>
    <w:rsid w:val="00130944"/>
    <w:rsid w:val="00131FAE"/>
    <w:rsid w:val="00133227"/>
    <w:rsid w:val="00136DE5"/>
    <w:rsid w:val="00136E6E"/>
    <w:rsid w:val="001524EA"/>
    <w:rsid w:val="001905A1"/>
    <w:rsid w:val="00196CC4"/>
    <w:rsid w:val="002027E3"/>
    <w:rsid w:val="00204F73"/>
    <w:rsid w:val="00205937"/>
    <w:rsid w:val="00205B6B"/>
    <w:rsid w:val="00206A79"/>
    <w:rsid w:val="0024527B"/>
    <w:rsid w:val="00254217"/>
    <w:rsid w:val="00275C25"/>
    <w:rsid w:val="00281599"/>
    <w:rsid w:val="00296E91"/>
    <w:rsid w:val="00297577"/>
    <w:rsid w:val="002A7ED6"/>
    <w:rsid w:val="002B1C3C"/>
    <w:rsid w:val="002C3706"/>
    <w:rsid w:val="003206B6"/>
    <w:rsid w:val="0032266D"/>
    <w:rsid w:val="00331DB9"/>
    <w:rsid w:val="00343363"/>
    <w:rsid w:val="00381371"/>
    <w:rsid w:val="0038752C"/>
    <w:rsid w:val="00390B04"/>
    <w:rsid w:val="003A4D54"/>
    <w:rsid w:val="003A7EA8"/>
    <w:rsid w:val="003B4F37"/>
    <w:rsid w:val="003D52B1"/>
    <w:rsid w:val="003D70BC"/>
    <w:rsid w:val="003D72DE"/>
    <w:rsid w:val="00452FD3"/>
    <w:rsid w:val="004537EE"/>
    <w:rsid w:val="00455E15"/>
    <w:rsid w:val="00457138"/>
    <w:rsid w:val="004625D0"/>
    <w:rsid w:val="00465048"/>
    <w:rsid w:val="004756A5"/>
    <w:rsid w:val="004853A6"/>
    <w:rsid w:val="0049606A"/>
    <w:rsid w:val="00496AFB"/>
    <w:rsid w:val="004A1601"/>
    <w:rsid w:val="004B2420"/>
    <w:rsid w:val="004C1247"/>
    <w:rsid w:val="004C4D9C"/>
    <w:rsid w:val="004D108D"/>
    <w:rsid w:val="004D28AB"/>
    <w:rsid w:val="004E17AB"/>
    <w:rsid w:val="004E6175"/>
    <w:rsid w:val="004E7AE6"/>
    <w:rsid w:val="004F1A3F"/>
    <w:rsid w:val="0051668B"/>
    <w:rsid w:val="0052767A"/>
    <w:rsid w:val="005449A6"/>
    <w:rsid w:val="0055038A"/>
    <w:rsid w:val="0055218C"/>
    <w:rsid w:val="00561168"/>
    <w:rsid w:val="0057005E"/>
    <w:rsid w:val="00571F28"/>
    <w:rsid w:val="00572D18"/>
    <w:rsid w:val="00576A23"/>
    <w:rsid w:val="00597505"/>
    <w:rsid w:val="005A30F5"/>
    <w:rsid w:val="005B22ED"/>
    <w:rsid w:val="005B7B57"/>
    <w:rsid w:val="005D444B"/>
    <w:rsid w:val="005E31D0"/>
    <w:rsid w:val="005F0910"/>
    <w:rsid w:val="005F1CBE"/>
    <w:rsid w:val="005F4C11"/>
    <w:rsid w:val="005F7888"/>
    <w:rsid w:val="00605545"/>
    <w:rsid w:val="00611647"/>
    <w:rsid w:val="0062085D"/>
    <w:rsid w:val="00622DE9"/>
    <w:rsid w:val="006349B0"/>
    <w:rsid w:val="00652316"/>
    <w:rsid w:val="00652EC8"/>
    <w:rsid w:val="00671780"/>
    <w:rsid w:val="00672313"/>
    <w:rsid w:val="006757E3"/>
    <w:rsid w:val="006903E5"/>
    <w:rsid w:val="006A6FB8"/>
    <w:rsid w:val="006C71D4"/>
    <w:rsid w:val="006E21EA"/>
    <w:rsid w:val="006E3794"/>
    <w:rsid w:val="006F25EF"/>
    <w:rsid w:val="006F47B9"/>
    <w:rsid w:val="006F77CD"/>
    <w:rsid w:val="007075E4"/>
    <w:rsid w:val="0071338D"/>
    <w:rsid w:val="007200F9"/>
    <w:rsid w:val="00727F9C"/>
    <w:rsid w:val="00744544"/>
    <w:rsid w:val="00774CD3"/>
    <w:rsid w:val="00780129"/>
    <w:rsid w:val="007825DC"/>
    <w:rsid w:val="00782D67"/>
    <w:rsid w:val="007A3C74"/>
    <w:rsid w:val="007A5756"/>
    <w:rsid w:val="007C6086"/>
    <w:rsid w:val="007C7B64"/>
    <w:rsid w:val="007F3DC5"/>
    <w:rsid w:val="0080301B"/>
    <w:rsid w:val="00821521"/>
    <w:rsid w:val="008310B1"/>
    <w:rsid w:val="008428C5"/>
    <w:rsid w:val="008619F6"/>
    <w:rsid w:val="008738DD"/>
    <w:rsid w:val="0088036A"/>
    <w:rsid w:val="00896969"/>
    <w:rsid w:val="008A4564"/>
    <w:rsid w:val="008C258E"/>
    <w:rsid w:val="008C7B52"/>
    <w:rsid w:val="00903DC4"/>
    <w:rsid w:val="009173A6"/>
    <w:rsid w:val="00920E51"/>
    <w:rsid w:val="00926B4E"/>
    <w:rsid w:val="00934908"/>
    <w:rsid w:val="009516F8"/>
    <w:rsid w:val="00954244"/>
    <w:rsid w:val="00961387"/>
    <w:rsid w:val="00966770"/>
    <w:rsid w:val="00972A3E"/>
    <w:rsid w:val="009957DD"/>
    <w:rsid w:val="009A6FFF"/>
    <w:rsid w:val="009B2F7E"/>
    <w:rsid w:val="009D00D7"/>
    <w:rsid w:val="009E151B"/>
    <w:rsid w:val="009E2DC9"/>
    <w:rsid w:val="009E722B"/>
    <w:rsid w:val="009F641C"/>
    <w:rsid w:val="00A0258B"/>
    <w:rsid w:val="00A17855"/>
    <w:rsid w:val="00A228BE"/>
    <w:rsid w:val="00A25CBE"/>
    <w:rsid w:val="00A32E60"/>
    <w:rsid w:val="00A5684F"/>
    <w:rsid w:val="00A60F90"/>
    <w:rsid w:val="00A66EFE"/>
    <w:rsid w:val="00A95EF0"/>
    <w:rsid w:val="00AA23ED"/>
    <w:rsid w:val="00AB25BB"/>
    <w:rsid w:val="00AB48DB"/>
    <w:rsid w:val="00AC0437"/>
    <w:rsid w:val="00AD45EC"/>
    <w:rsid w:val="00AD5FE8"/>
    <w:rsid w:val="00AD6549"/>
    <w:rsid w:val="00AE04F8"/>
    <w:rsid w:val="00AE4A87"/>
    <w:rsid w:val="00AF0B3F"/>
    <w:rsid w:val="00B01C1C"/>
    <w:rsid w:val="00B4347B"/>
    <w:rsid w:val="00B44FA1"/>
    <w:rsid w:val="00B4625E"/>
    <w:rsid w:val="00B52542"/>
    <w:rsid w:val="00B65CC2"/>
    <w:rsid w:val="00B83739"/>
    <w:rsid w:val="00B84F0E"/>
    <w:rsid w:val="00B92DDE"/>
    <w:rsid w:val="00BB5C8F"/>
    <w:rsid w:val="00BD1057"/>
    <w:rsid w:val="00BE5C58"/>
    <w:rsid w:val="00BE77CC"/>
    <w:rsid w:val="00BF43D4"/>
    <w:rsid w:val="00C1438F"/>
    <w:rsid w:val="00C14B23"/>
    <w:rsid w:val="00C22093"/>
    <w:rsid w:val="00C24FDC"/>
    <w:rsid w:val="00C40B16"/>
    <w:rsid w:val="00C64AFA"/>
    <w:rsid w:val="00C7200F"/>
    <w:rsid w:val="00C77AFD"/>
    <w:rsid w:val="00C80CA4"/>
    <w:rsid w:val="00C82002"/>
    <w:rsid w:val="00C84062"/>
    <w:rsid w:val="00C851FA"/>
    <w:rsid w:val="00CF1441"/>
    <w:rsid w:val="00CF56A7"/>
    <w:rsid w:val="00D02269"/>
    <w:rsid w:val="00D35526"/>
    <w:rsid w:val="00D55AB9"/>
    <w:rsid w:val="00D631EA"/>
    <w:rsid w:val="00D72F7F"/>
    <w:rsid w:val="00D879BA"/>
    <w:rsid w:val="00D905AB"/>
    <w:rsid w:val="00D94FA2"/>
    <w:rsid w:val="00DC23A7"/>
    <w:rsid w:val="00DC7AFF"/>
    <w:rsid w:val="00DE35D1"/>
    <w:rsid w:val="00DE5139"/>
    <w:rsid w:val="00E07041"/>
    <w:rsid w:val="00E07639"/>
    <w:rsid w:val="00E2004C"/>
    <w:rsid w:val="00E25ABF"/>
    <w:rsid w:val="00E415C4"/>
    <w:rsid w:val="00E520E0"/>
    <w:rsid w:val="00E66958"/>
    <w:rsid w:val="00E669BE"/>
    <w:rsid w:val="00E876AF"/>
    <w:rsid w:val="00ED3104"/>
    <w:rsid w:val="00EE79CF"/>
    <w:rsid w:val="00EF790A"/>
    <w:rsid w:val="00F02F6C"/>
    <w:rsid w:val="00F04521"/>
    <w:rsid w:val="00F62AB2"/>
    <w:rsid w:val="00F63248"/>
    <w:rsid w:val="00F85EC3"/>
    <w:rsid w:val="00F86F85"/>
    <w:rsid w:val="00FA4DD4"/>
    <w:rsid w:val="00FD2007"/>
    <w:rsid w:val="00FE0A96"/>
    <w:rsid w:val="00F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 w:type="paragraph" w:customStyle="1" w:styleId="Default">
    <w:name w:val="Default"/>
    <w:rsid w:val="00B4347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 w:type="paragraph" w:customStyle="1" w:styleId="Default">
    <w:name w:val="Default"/>
    <w:rsid w:val="00B434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651</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6</cp:revision>
  <cp:lastPrinted>2009-12-17T22:58:00Z</cp:lastPrinted>
  <dcterms:created xsi:type="dcterms:W3CDTF">2015-12-24T20:10:00Z</dcterms:created>
  <dcterms:modified xsi:type="dcterms:W3CDTF">2015-12-24T20:47:00Z</dcterms:modified>
</cp:coreProperties>
</file>