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0520" w14:textId="77777777" w:rsidR="0008459B" w:rsidRPr="00786494" w:rsidRDefault="0008459B" w:rsidP="0008459B">
      <w:pPr>
        <w:pStyle w:val="NoSpacing"/>
        <w:jc w:val="center"/>
        <w:rPr>
          <w:rFonts w:cs="Arial"/>
        </w:rPr>
      </w:pPr>
      <w:r w:rsidRPr="00786494">
        <w:rPr>
          <w:rFonts w:cs="Arial"/>
          <w:b/>
        </w:rPr>
        <w:t>JUSTIFICATION FOR NONMATERIAL/NONSUBSTANTIVE CHANGE</w:t>
      </w:r>
    </w:p>
    <w:p w14:paraId="5E0F0521" w14:textId="6050600A" w:rsidR="00B23450" w:rsidRDefault="0008459B" w:rsidP="0008459B">
      <w:pPr>
        <w:pStyle w:val="NoSpacing"/>
        <w:jc w:val="center"/>
        <w:rPr>
          <w:b/>
        </w:rPr>
      </w:pPr>
      <w:r>
        <w:rPr>
          <w:b/>
        </w:rPr>
        <w:t xml:space="preserve">Admission to Practice </w:t>
      </w:r>
    </w:p>
    <w:p w14:paraId="5E0F0522" w14:textId="77777777" w:rsidR="0008459B" w:rsidRDefault="0008459B" w:rsidP="0008459B">
      <w:pPr>
        <w:pStyle w:val="NoSpacing"/>
        <w:jc w:val="center"/>
        <w:rPr>
          <w:b/>
        </w:rPr>
      </w:pPr>
      <w:r>
        <w:rPr>
          <w:b/>
        </w:rPr>
        <w:t>OMB Control Number 0651-0012</w:t>
      </w:r>
    </w:p>
    <w:p w14:paraId="5E0F0523" w14:textId="77777777" w:rsidR="0008459B" w:rsidRDefault="0008459B" w:rsidP="0008459B">
      <w:pPr>
        <w:pStyle w:val="NoSpacing"/>
        <w:rPr>
          <w:b/>
        </w:rPr>
      </w:pPr>
    </w:p>
    <w:p w14:paraId="5E0F0524" w14:textId="77777777" w:rsidR="0008459B" w:rsidRDefault="0008459B" w:rsidP="0008459B">
      <w:pPr>
        <w:pStyle w:val="NoSpacing"/>
        <w:rPr>
          <w:rFonts w:cs="Arial"/>
          <w:u w:val="single"/>
        </w:rPr>
      </w:pPr>
      <w:r>
        <w:rPr>
          <w:rFonts w:cs="Arial"/>
          <w:u w:val="single"/>
        </w:rPr>
        <w:t>Background</w:t>
      </w:r>
    </w:p>
    <w:p w14:paraId="5E0F0525" w14:textId="77777777" w:rsidR="0008459B" w:rsidRDefault="0008459B" w:rsidP="0008459B">
      <w:pPr>
        <w:pStyle w:val="NoSpacing"/>
        <w:jc w:val="both"/>
        <w:rPr>
          <w:rFonts w:cs="Arial"/>
        </w:rPr>
      </w:pPr>
    </w:p>
    <w:p w14:paraId="36C1717B" w14:textId="77777777" w:rsidR="00CB0346" w:rsidRDefault="00CB0346" w:rsidP="00CB0346">
      <w:pPr>
        <w:pStyle w:val="NoSpacing"/>
        <w:jc w:val="both"/>
        <w:rPr>
          <w:rFonts w:cs="Arial"/>
        </w:rPr>
      </w:pPr>
      <w:r w:rsidRPr="00CB0346">
        <w:rPr>
          <w:rFonts w:cs="Arial"/>
        </w:rPr>
        <w:t xml:space="preserve">This collection of information is required by 35 U.S.C. 2(b)(2)(D), which permits the United States Patent and Trademark Office (USPTO) to establish regulations governing the recognition and conduct of agents, attorneys, or other persons representing applicants or other parties before the USPTO. This statute also permits the USPTO to require applicants to provide information to demonstrate they are of good moral character and reputation and have the necessary qualifications to assist applicants with patent matters and to represent them before the USPTO. </w:t>
      </w:r>
    </w:p>
    <w:p w14:paraId="704C6ABA" w14:textId="77777777" w:rsidR="00CB0346" w:rsidRDefault="00CB0346" w:rsidP="00CB0346">
      <w:pPr>
        <w:pStyle w:val="NoSpacing"/>
        <w:jc w:val="both"/>
        <w:rPr>
          <w:rFonts w:cs="Arial"/>
        </w:rPr>
      </w:pPr>
    </w:p>
    <w:p w14:paraId="08E80B76" w14:textId="77777777" w:rsidR="00CB0346" w:rsidRPr="00CB0346" w:rsidRDefault="00CB0346" w:rsidP="00CB0346">
      <w:pPr>
        <w:pStyle w:val="NoSpacing"/>
        <w:jc w:val="both"/>
        <w:rPr>
          <w:rFonts w:cs="Arial"/>
        </w:rPr>
      </w:pPr>
      <w:r w:rsidRPr="00CB0346">
        <w:rPr>
          <w:rFonts w:cs="Arial"/>
        </w:rPr>
        <w:t xml:space="preserve">The OED Director uses the information in this collection to determine whether the applicant is of good moral character and repute; has the necessary legal, scientific, and technical qualifications; and is otherwise competent to advise and assist applicants in the presentation and prosecution of patent applications. </w:t>
      </w:r>
    </w:p>
    <w:p w14:paraId="490C652A" w14:textId="77777777" w:rsidR="00CB0346" w:rsidRPr="00CB0346" w:rsidRDefault="00CB0346" w:rsidP="00CB0346">
      <w:pPr>
        <w:pStyle w:val="NoSpacing"/>
        <w:jc w:val="both"/>
        <w:rPr>
          <w:rFonts w:cs="Arial"/>
        </w:rPr>
      </w:pPr>
    </w:p>
    <w:p w14:paraId="3EA75B41" w14:textId="251A0B65" w:rsidR="00CB0346" w:rsidRPr="00CB0346" w:rsidRDefault="00CB0346" w:rsidP="00CB0346">
      <w:pPr>
        <w:pStyle w:val="NoSpacing"/>
        <w:jc w:val="both"/>
        <w:rPr>
          <w:rFonts w:cs="Arial"/>
        </w:rPr>
      </w:pPr>
      <w:r w:rsidRPr="00CB0346">
        <w:rPr>
          <w:rFonts w:cs="Arial"/>
        </w:rPr>
        <w:t>The USPTO uses applicant information in determining whether an applicant may be added to, or an existing practitioner may remain on, the Register of Patent Attorneys and Agents.</w:t>
      </w:r>
    </w:p>
    <w:p w14:paraId="5E0F0527" w14:textId="77777777" w:rsidR="0008459B" w:rsidRDefault="0008459B" w:rsidP="0008459B">
      <w:pPr>
        <w:pStyle w:val="NoSpacing"/>
        <w:jc w:val="both"/>
        <w:rPr>
          <w:rFonts w:cs="Arial"/>
        </w:rPr>
      </w:pPr>
    </w:p>
    <w:p w14:paraId="5E0F0528" w14:textId="64B3D096" w:rsidR="0008459B" w:rsidRDefault="0008459B" w:rsidP="0008459B">
      <w:pPr>
        <w:pStyle w:val="NoSpacing"/>
        <w:jc w:val="both"/>
        <w:rPr>
          <w:rFonts w:cs="Arial"/>
        </w:rPr>
      </w:pPr>
      <w:r>
        <w:rPr>
          <w:rFonts w:cs="Arial"/>
        </w:rPr>
        <w:t xml:space="preserve">The request is to </w:t>
      </w:r>
      <w:r w:rsidR="00601A45">
        <w:rPr>
          <w:rFonts w:cs="Arial"/>
        </w:rPr>
        <w:t xml:space="preserve">add </w:t>
      </w:r>
      <w:r w:rsidR="008D153B">
        <w:rPr>
          <w:rFonts w:cs="Arial"/>
        </w:rPr>
        <w:t>one IC</w:t>
      </w:r>
      <w:r w:rsidR="00601A45">
        <w:rPr>
          <w:rFonts w:cs="Arial"/>
        </w:rPr>
        <w:t xml:space="preserve"> (Mandatory Survey: Data Sheet – Register of Patent Attorneys and Agents, Form </w:t>
      </w:r>
      <w:r w:rsidR="00601A45" w:rsidRPr="00601A45">
        <w:rPr>
          <w:rFonts w:cs="Arial"/>
        </w:rPr>
        <w:t>PTO</w:t>
      </w:r>
      <w:r w:rsidR="00601A45">
        <w:rPr>
          <w:rFonts w:cs="Arial"/>
        </w:rPr>
        <w:t>-</w:t>
      </w:r>
      <w:r w:rsidR="00601A45" w:rsidRPr="00601A45">
        <w:rPr>
          <w:rFonts w:cs="Arial"/>
        </w:rPr>
        <w:t>107S</w:t>
      </w:r>
      <w:r w:rsidR="00601A45">
        <w:rPr>
          <w:rFonts w:cs="Arial"/>
        </w:rPr>
        <w:t>), and remove an</w:t>
      </w:r>
      <w:r w:rsidR="00306FBD">
        <w:rPr>
          <w:rFonts w:cs="Arial"/>
        </w:rPr>
        <w:t>other</w:t>
      </w:r>
      <w:r w:rsidR="00601A45">
        <w:rPr>
          <w:rFonts w:cs="Arial"/>
        </w:rPr>
        <w:t xml:space="preserve"> IC (Application for Limited Recognition in USPTO Law School Program for Law Students to Practice Befo</w:t>
      </w:r>
      <w:bookmarkStart w:id="0" w:name="_GoBack"/>
      <w:bookmarkEnd w:id="0"/>
      <w:r w:rsidR="00601A45">
        <w:rPr>
          <w:rFonts w:cs="Arial"/>
        </w:rPr>
        <w:t>re the United States Patent and Trademark Office, Form PTO-158LS)</w:t>
      </w:r>
      <w:r>
        <w:rPr>
          <w:rFonts w:cs="Arial"/>
        </w:rPr>
        <w:t xml:space="preserve">. </w:t>
      </w:r>
      <w:r w:rsidR="00CB366B">
        <w:rPr>
          <w:rFonts w:cs="Arial"/>
        </w:rPr>
        <w:t xml:space="preserve"> </w:t>
      </w:r>
      <w:r w:rsidR="008D153B">
        <w:rPr>
          <w:rFonts w:cs="Arial"/>
        </w:rPr>
        <w:t xml:space="preserve">The Survey is being added back into the collection after having been removed during the previous renewal. </w:t>
      </w:r>
      <w:r w:rsidR="008D153B">
        <w:rPr>
          <w:rFonts w:cs="Arial"/>
        </w:rPr>
        <w:t>Statistical methods will be used in the survey, and therefore Supporting Statement Part B has been attached.</w:t>
      </w:r>
      <w:r w:rsidR="008D153B">
        <w:rPr>
          <w:rFonts w:cs="Arial"/>
        </w:rPr>
        <w:t xml:space="preserve"> </w:t>
      </w:r>
      <w:r w:rsidR="00CB366B">
        <w:rPr>
          <w:rFonts w:cs="Arial"/>
        </w:rPr>
        <w:t xml:space="preserve">The Law Student Application is being removed to avoid double-counting, as it </w:t>
      </w:r>
      <w:r w:rsidR="000E10E6">
        <w:rPr>
          <w:rFonts w:cs="Arial"/>
        </w:rPr>
        <w:t>was included in recent new collection (</w:t>
      </w:r>
      <w:r w:rsidR="00CB0346">
        <w:rPr>
          <w:rFonts w:cs="Arial"/>
        </w:rPr>
        <w:t>Law Clinic Program 0651-0081</w:t>
      </w:r>
      <w:r w:rsidR="000E10E6">
        <w:rPr>
          <w:rFonts w:cs="Arial"/>
        </w:rPr>
        <w:t>)</w:t>
      </w:r>
      <w:r w:rsidR="00CB366B">
        <w:rPr>
          <w:rFonts w:cs="Arial"/>
        </w:rPr>
        <w:t>.</w:t>
      </w:r>
      <w:r w:rsidR="00306FBD">
        <w:rPr>
          <w:rFonts w:cs="Arial"/>
        </w:rPr>
        <w:t xml:space="preserve">  </w:t>
      </w:r>
    </w:p>
    <w:p w14:paraId="5E0F052B" w14:textId="77777777" w:rsidR="00FD64C1" w:rsidRDefault="00FD64C1" w:rsidP="0008459B">
      <w:pPr>
        <w:pStyle w:val="NoSpacing"/>
        <w:jc w:val="both"/>
        <w:rPr>
          <w:rFonts w:cs="Arial"/>
        </w:rPr>
      </w:pPr>
    </w:p>
    <w:p w14:paraId="74E88766" w14:textId="643A04A6" w:rsidR="003706C6" w:rsidRPr="007D30CE" w:rsidRDefault="00D35BCA" w:rsidP="0008459B">
      <w:pPr>
        <w:pStyle w:val="NoSpacing"/>
        <w:jc w:val="both"/>
        <w:rPr>
          <w:rFonts w:cs="Arial"/>
          <w:b/>
        </w:rPr>
      </w:pPr>
      <w:r w:rsidRPr="007D30CE">
        <w:rPr>
          <w:rFonts w:cs="Arial"/>
          <w:b/>
        </w:rPr>
        <w:t>Table 1: Change in Respondents</w:t>
      </w:r>
    </w:p>
    <w:tbl>
      <w:tblPr>
        <w:tblStyle w:val="TableGrid"/>
        <w:tblW w:w="0" w:type="auto"/>
        <w:tblLook w:val="04A0" w:firstRow="1" w:lastRow="0" w:firstColumn="1" w:lastColumn="0" w:noHBand="0" w:noVBand="1"/>
      </w:tblPr>
      <w:tblGrid>
        <w:gridCol w:w="435"/>
        <w:gridCol w:w="4914"/>
        <w:gridCol w:w="1382"/>
        <w:gridCol w:w="1408"/>
        <w:gridCol w:w="1437"/>
      </w:tblGrid>
      <w:tr w:rsidR="00D35BCA" w14:paraId="5A55053D" w14:textId="77777777" w:rsidTr="003A4F64">
        <w:tc>
          <w:tcPr>
            <w:tcW w:w="0" w:type="auto"/>
            <w:vAlign w:val="center"/>
          </w:tcPr>
          <w:p w14:paraId="7C1627E1" w14:textId="77777777" w:rsidR="00D35BCA" w:rsidRPr="001179E3" w:rsidRDefault="00D35BCA" w:rsidP="003A4F64">
            <w:pPr>
              <w:pStyle w:val="NoSpacing"/>
              <w:jc w:val="center"/>
              <w:rPr>
                <w:b/>
              </w:rPr>
            </w:pPr>
            <w:r>
              <w:rPr>
                <w:b/>
              </w:rPr>
              <w:t>IC #</w:t>
            </w:r>
          </w:p>
        </w:tc>
        <w:tc>
          <w:tcPr>
            <w:tcW w:w="0" w:type="auto"/>
            <w:vAlign w:val="center"/>
          </w:tcPr>
          <w:p w14:paraId="7904DD65" w14:textId="77777777" w:rsidR="00D35BCA" w:rsidRPr="001179E3" w:rsidRDefault="00D35BCA" w:rsidP="003A4F64">
            <w:pPr>
              <w:pStyle w:val="NoSpacing"/>
              <w:jc w:val="center"/>
              <w:rPr>
                <w:b/>
              </w:rPr>
            </w:pPr>
            <w:r>
              <w:rPr>
                <w:b/>
              </w:rPr>
              <w:t>Item</w:t>
            </w:r>
          </w:p>
        </w:tc>
        <w:tc>
          <w:tcPr>
            <w:tcW w:w="0" w:type="auto"/>
            <w:vAlign w:val="center"/>
          </w:tcPr>
          <w:p w14:paraId="4A08003A" w14:textId="308BB4D4" w:rsidR="00D35BCA" w:rsidRDefault="00D35BCA" w:rsidP="00D35BCA">
            <w:pPr>
              <w:pStyle w:val="NoSpacing"/>
              <w:jc w:val="center"/>
              <w:rPr>
                <w:b/>
              </w:rPr>
            </w:pPr>
            <w:r>
              <w:rPr>
                <w:b/>
              </w:rPr>
              <w:t>Current Responses</w:t>
            </w:r>
          </w:p>
        </w:tc>
        <w:tc>
          <w:tcPr>
            <w:tcW w:w="0" w:type="auto"/>
            <w:vAlign w:val="center"/>
          </w:tcPr>
          <w:p w14:paraId="4AAE52DE" w14:textId="303706AE" w:rsidR="00D35BCA" w:rsidRPr="001179E3" w:rsidRDefault="00D35BCA" w:rsidP="003A4F64">
            <w:pPr>
              <w:pStyle w:val="NoSpacing"/>
              <w:jc w:val="center"/>
              <w:rPr>
                <w:b/>
              </w:rPr>
            </w:pPr>
            <w:r>
              <w:rPr>
                <w:b/>
              </w:rPr>
              <w:t>Updated Responses</w:t>
            </w:r>
          </w:p>
        </w:tc>
        <w:tc>
          <w:tcPr>
            <w:tcW w:w="0" w:type="auto"/>
            <w:vAlign w:val="center"/>
          </w:tcPr>
          <w:p w14:paraId="15BDEF38" w14:textId="14A4F4EB" w:rsidR="00D35BCA" w:rsidRDefault="00D35BCA" w:rsidP="003A4F64">
            <w:pPr>
              <w:pStyle w:val="NoSpacing"/>
              <w:jc w:val="center"/>
              <w:rPr>
                <w:b/>
              </w:rPr>
            </w:pPr>
            <w:r>
              <w:rPr>
                <w:b/>
              </w:rPr>
              <w:t>Change in Responses</w:t>
            </w:r>
          </w:p>
        </w:tc>
      </w:tr>
      <w:tr w:rsidR="00D35BCA" w14:paraId="108AFA74" w14:textId="77777777" w:rsidTr="003A4F64">
        <w:trPr>
          <w:trHeight w:val="377"/>
        </w:trPr>
        <w:tc>
          <w:tcPr>
            <w:tcW w:w="0" w:type="auto"/>
            <w:vAlign w:val="center"/>
          </w:tcPr>
          <w:p w14:paraId="0AB6DA9E" w14:textId="312CAB82" w:rsidR="00D35BCA" w:rsidRDefault="00D35BCA" w:rsidP="003A4F64">
            <w:pPr>
              <w:pStyle w:val="NoSpacing"/>
              <w:jc w:val="center"/>
            </w:pPr>
            <w:r>
              <w:t>-</w:t>
            </w:r>
          </w:p>
        </w:tc>
        <w:tc>
          <w:tcPr>
            <w:tcW w:w="0" w:type="auto"/>
            <w:vAlign w:val="center"/>
          </w:tcPr>
          <w:p w14:paraId="23ED90A1" w14:textId="2065F441" w:rsidR="00D35BCA" w:rsidRDefault="000E10E6" w:rsidP="003A4F64">
            <w:pPr>
              <w:pStyle w:val="NoSpacing"/>
            </w:pPr>
            <w:r>
              <w:t xml:space="preserve">Mandatory </w:t>
            </w:r>
            <w:r w:rsidR="00D35BCA">
              <w:t xml:space="preserve">Survey </w:t>
            </w:r>
            <w:r>
              <w:t>– Register of Patent Attorneys and Agents</w:t>
            </w:r>
            <w:r w:rsidR="00300170">
              <w:t xml:space="preserve"> </w:t>
            </w:r>
            <w:r w:rsidR="00D35BCA">
              <w:t>(PTO-107S)</w:t>
            </w:r>
            <w:r>
              <w:t xml:space="preserve"> </w:t>
            </w:r>
          </w:p>
        </w:tc>
        <w:tc>
          <w:tcPr>
            <w:tcW w:w="0" w:type="auto"/>
            <w:vAlign w:val="center"/>
          </w:tcPr>
          <w:p w14:paraId="2B654E3A" w14:textId="142F553F" w:rsidR="00D35BCA" w:rsidRDefault="00D35BCA" w:rsidP="003A76A2">
            <w:pPr>
              <w:pStyle w:val="NoSpacing"/>
              <w:jc w:val="right"/>
            </w:pPr>
            <w:r>
              <w:t>0</w:t>
            </w:r>
          </w:p>
        </w:tc>
        <w:tc>
          <w:tcPr>
            <w:tcW w:w="0" w:type="auto"/>
            <w:vAlign w:val="center"/>
          </w:tcPr>
          <w:p w14:paraId="6BD230ED" w14:textId="4C7D9B15" w:rsidR="00D35BCA" w:rsidRDefault="003A76A2" w:rsidP="003A76A2">
            <w:pPr>
              <w:pStyle w:val="NoSpacing"/>
              <w:jc w:val="right"/>
            </w:pPr>
            <w:r>
              <w:t>5,000</w:t>
            </w:r>
          </w:p>
        </w:tc>
        <w:tc>
          <w:tcPr>
            <w:tcW w:w="0" w:type="auto"/>
            <w:vAlign w:val="center"/>
          </w:tcPr>
          <w:p w14:paraId="2ECDB7BB" w14:textId="0E8E8774" w:rsidR="00D35BCA" w:rsidRDefault="003A76A2" w:rsidP="003A76A2">
            <w:pPr>
              <w:pStyle w:val="NoSpacing"/>
              <w:jc w:val="right"/>
            </w:pPr>
            <w:r>
              <w:t>5</w:t>
            </w:r>
            <w:r w:rsidR="00EC6F95">
              <w:t>,</w:t>
            </w:r>
            <w:r>
              <w:t>000</w:t>
            </w:r>
          </w:p>
        </w:tc>
      </w:tr>
      <w:tr w:rsidR="00D35BCA" w14:paraId="29291E1A" w14:textId="77777777" w:rsidTr="003A4F64">
        <w:trPr>
          <w:trHeight w:val="377"/>
        </w:trPr>
        <w:tc>
          <w:tcPr>
            <w:tcW w:w="0" w:type="auto"/>
            <w:vAlign w:val="center"/>
          </w:tcPr>
          <w:p w14:paraId="71EA9F3F" w14:textId="4A48FF54" w:rsidR="00D35BCA" w:rsidRDefault="00D35BCA" w:rsidP="003A4F64">
            <w:pPr>
              <w:pStyle w:val="NoSpacing"/>
              <w:jc w:val="center"/>
            </w:pPr>
            <w:r>
              <w:t>4</w:t>
            </w:r>
          </w:p>
        </w:tc>
        <w:tc>
          <w:tcPr>
            <w:tcW w:w="0" w:type="auto"/>
            <w:vAlign w:val="center"/>
          </w:tcPr>
          <w:p w14:paraId="50EC3224" w14:textId="3C71F998" w:rsidR="00D35BCA" w:rsidRDefault="00D35BCA" w:rsidP="003A4F64">
            <w:pPr>
              <w:pStyle w:val="NoSpacing"/>
            </w:pPr>
            <w:r w:rsidRPr="00D35BCA">
              <w:t xml:space="preserve">Application for Limited Recognition in USPTO Law School Program for Law Students to Practice Before the United States Patent and Trademark Office </w:t>
            </w:r>
            <w:r>
              <w:t>(</w:t>
            </w:r>
            <w:r w:rsidRPr="00D35BCA">
              <w:t>PTO-158LS</w:t>
            </w:r>
            <w:r>
              <w:t>)</w:t>
            </w:r>
          </w:p>
        </w:tc>
        <w:tc>
          <w:tcPr>
            <w:tcW w:w="0" w:type="auto"/>
            <w:vAlign w:val="center"/>
          </w:tcPr>
          <w:p w14:paraId="104C6B78" w14:textId="1FD5391E" w:rsidR="00D35BCA" w:rsidRDefault="00D35BCA" w:rsidP="003A76A2">
            <w:pPr>
              <w:pStyle w:val="NoSpacing"/>
              <w:jc w:val="right"/>
            </w:pPr>
            <w:r>
              <w:t>300</w:t>
            </w:r>
          </w:p>
        </w:tc>
        <w:tc>
          <w:tcPr>
            <w:tcW w:w="0" w:type="auto"/>
            <w:vAlign w:val="center"/>
          </w:tcPr>
          <w:p w14:paraId="5EC38CA5" w14:textId="1626F848" w:rsidR="00D35BCA" w:rsidRDefault="00D35BCA" w:rsidP="003A76A2">
            <w:pPr>
              <w:pStyle w:val="NoSpacing"/>
              <w:jc w:val="right"/>
            </w:pPr>
            <w:r>
              <w:t>0</w:t>
            </w:r>
          </w:p>
        </w:tc>
        <w:tc>
          <w:tcPr>
            <w:tcW w:w="0" w:type="auto"/>
            <w:vAlign w:val="center"/>
          </w:tcPr>
          <w:p w14:paraId="31615F40" w14:textId="33C40A06" w:rsidR="00D35BCA" w:rsidRDefault="00D35BCA" w:rsidP="003A76A2">
            <w:pPr>
              <w:pStyle w:val="NoSpacing"/>
              <w:jc w:val="right"/>
            </w:pPr>
            <w:r>
              <w:t>-300</w:t>
            </w:r>
          </w:p>
        </w:tc>
      </w:tr>
      <w:tr w:rsidR="00D35BCA" w14:paraId="323752D3" w14:textId="77777777" w:rsidTr="00D35BCA">
        <w:tc>
          <w:tcPr>
            <w:tcW w:w="0" w:type="auto"/>
            <w:vAlign w:val="center"/>
          </w:tcPr>
          <w:p w14:paraId="73117267" w14:textId="77777777" w:rsidR="00D35BCA" w:rsidRPr="002958A9" w:rsidRDefault="00D35BCA" w:rsidP="003A4F64">
            <w:pPr>
              <w:pStyle w:val="NoSpacing"/>
              <w:jc w:val="center"/>
              <w:rPr>
                <w:b/>
              </w:rPr>
            </w:pPr>
          </w:p>
        </w:tc>
        <w:tc>
          <w:tcPr>
            <w:tcW w:w="0" w:type="auto"/>
            <w:vAlign w:val="center"/>
          </w:tcPr>
          <w:p w14:paraId="7F5EDF89" w14:textId="77777777" w:rsidR="00D35BCA" w:rsidRPr="002958A9" w:rsidRDefault="00D35BCA" w:rsidP="003A4F64">
            <w:pPr>
              <w:pStyle w:val="NoSpacing"/>
              <w:rPr>
                <w:b/>
              </w:rPr>
            </w:pPr>
            <w:r>
              <w:rPr>
                <w:b/>
              </w:rPr>
              <w:t xml:space="preserve">Totals </w:t>
            </w:r>
          </w:p>
        </w:tc>
        <w:tc>
          <w:tcPr>
            <w:tcW w:w="0" w:type="auto"/>
          </w:tcPr>
          <w:p w14:paraId="2F077136" w14:textId="4ECED784" w:rsidR="00D35BCA" w:rsidRDefault="00D35BCA" w:rsidP="003A76A2">
            <w:pPr>
              <w:pStyle w:val="NoSpacing"/>
              <w:jc w:val="right"/>
              <w:rPr>
                <w:b/>
              </w:rPr>
            </w:pPr>
            <w:r>
              <w:rPr>
                <w:b/>
              </w:rPr>
              <w:t>---</w:t>
            </w:r>
          </w:p>
        </w:tc>
        <w:tc>
          <w:tcPr>
            <w:tcW w:w="0" w:type="auto"/>
            <w:vAlign w:val="center"/>
          </w:tcPr>
          <w:p w14:paraId="75B2905D" w14:textId="4BEE01D8" w:rsidR="00D35BCA" w:rsidRPr="002958A9" w:rsidRDefault="00D35BCA" w:rsidP="003A76A2">
            <w:pPr>
              <w:pStyle w:val="NoSpacing"/>
              <w:jc w:val="right"/>
              <w:rPr>
                <w:b/>
              </w:rPr>
            </w:pPr>
            <w:r>
              <w:rPr>
                <w:b/>
              </w:rPr>
              <w:t>---</w:t>
            </w:r>
          </w:p>
        </w:tc>
        <w:tc>
          <w:tcPr>
            <w:tcW w:w="0" w:type="auto"/>
          </w:tcPr>
          <w:p w14:paraId="507FC8EF" w14:textId="4C3EE505" w:rsidR="00D35BCA" w:rsidRPr="002958A9" w:rsidRDefault="00EC6F95" w:rsidP="003A76A2">
            <w:pPr>
              <w:pStyle w:val="NoSpacing"/>
              <w:jc w:val="right"/>
              <w:rPr>
                <w:b/>
              </w:rPr>
            </w:pPr>
            <w:r>
              <w:rPr>
                <w:b/>
              </w:rPr>
              <w:t>4,</w:t>
            </w:r>
            <w:r w:rsidR="003A76A2">
              <w:rPr>
                <w:b/>
              </w:rPr>
              <w:t>700</w:t>
            </w:r>
          </w:p>
        </w:tc>
      </w:tr>
    </w:tbl>
    <w:p w14:paraId="31DE7ED4" w14:textId="77777777" w:rsidR="007D30CE" w:rsidRDefault="007D30CE" w:rsidP="0008459B">
      <w:pPr>
        <w:pStyle w:val="NoSpacing"/>
      </w:pPr>
    </w:p>
    <w:p w14:paraId="3FB44D8D" w14:textId="030FFF74" w:rsidR="007D30CE" w:rsidRPr="007D30CE" w:rsidRDefault="007D30CE" w:rsidP="0008459B">
      <w:pPr>
        <w:pStyle w:val="NoSpacing"/>
        <w:rPr>
          <w:b/>
        </w:rPr>
      </w:pPr>
      <w:r>
        <w:rPr>
          <w:b/>
        </w:rPr>
        <w:t>Table 2: Change in Burden Hours</w:t>
      </w:r>
    </w:p>
    <w:tbl>
      <w:tblPr>
        <w:tblStyle w:val="TableGrid"/>
        <w:tblW w:w="0" w:type="auto"/>
        <w:tblLook w:val="04A0" w:firstRow="1" w:lastRow="0" w:firstColumn="1" w:lastColumn="0" w:noHBand="0" w:noVBand="1"/>
      </w:tblPr>
      <w:tblGrid>
        <w:gridCol w:w="439"/>
        <w:gridCol w:w="5133"/>
        <w:gridCol w:w="1287"/>
        <w:gridCol w:w="1385"/>
        <w:gridCol w:w="1332"/>
      </w:tblGrid>
      <w:tr w:rsidR="007D30CE" w:rsidRPr="007D30CE" w14:paraId="5779CEE0" w14:textId="77777777" w:rsidTr="003A4F64">
        <w:tc>
          <w:tcPr>
            <w:tcW w:w="0" w:type="auto"/>
            <w:vAlign w:val="center"/>
          </w:tcPr>
          <w:p w14:paraId="42B26AE9" w14:textId="77777777" w:rsidR="007D30CE" w:rsidRPr="007D30CE" w:rsidRDefault="007D30CE" w:rsidP="007D30CE">
            <w:pPr>
              <w:pStyle w:val="NoSpacing"/>
              <w:jc w:val="center"/>
              <w:rPr>
                <w:rFonts w:cs="Arial"/>
                <w:b/>
              </w:rPr>
            </w:pPr>
            <w:r w:rsidRPr="007D30CE">
              <w:rPr>
                <w:rFonts w:cs="Arial"/>
                <w:b/>
              </w:rPr>
              <w:t>IC #</w:t>
            </w:r>
          </w:p>
        </w:tc>
        <w:tc>
          <w:tcPr>
            <w:tcW w:w="0" w:type="auto"/>
            <w:vAlign w:val="center"/>
          </w:tcPr>
          <w:p w14:paraId="51BC53AC" w14:textId="77777777" w:rsidR="007D30CE" w:rsidRPr="007D30CE" w:rsidRDefault="007D30CE" w:rsidP="007D30CE">
            <w:pPr>
              <w:pStyle w:val="NoSpacing"/>
              <w:jc w:val="center"/>
              <w:rPr>
                <w:rFonts w:cs="Arial"/>
                <w:b/>
              </w:rPr>
            </w:pPr>
            <w:r w:rsidRPr="007D30CE">
              <w:rPr>
                <w:rFonts w:cs="Arial"/>
                <w:b/>
              </w:rPr>
              <w:t>Item</w:t>
            </w:r>
          </w:p>
        </w:tc>
        <w:tc>
          <w:tcPr>
            <w:tcW w:w="0" w:type="auto"/>
            <w:vAlign w:val="center"/>
          </w:tcPr>
          <w:p w14:paraId="40E2BDF5" w14:textId="6649DCD1" w:rsidR="007D30CE" w:rsidRPr="007D30CE" w:rsidRDefault="007D30CE" w:rsidP="007D30CE">
            <w:pPr>
              <w:pStyle w:val="NoSpacing"/>
              <w:jc w:val="center"/>
              <w:rPr>
                <w:rFonts w:cs="Arial"/>
                <w:b/>
              </w:rPr>
            </w:pPr>
            <w:r w:rsidRPr="007D30CE">
              <w:rPr>
                <w:rFonts w:cs="Arial"/>
                <w:b/>
              </w:rPr>
              <w:t xml:space="preserve">Current </w:t>
            </w:r>
            <w:r>
              <w:rPr>
                <w:rFonts w:cs="Arial"/>
                <w:b/>
              </w:rPr>
              <w:t>Burden Hours</w:t>
            </w:r>
          </w:p>
        </w:tc>
        <w:tc>
          <w:tcPr>
            <w:tcW w:w="0" w:type="auto"/>
            <w:vAlign w:val="center"/>
          </w:tcPr>
          <w:p w14:paraId="559E3CFD" w14:textId="087F5826" w:rsidR="007D30CE" w:rsidRPr="007D30CE" w:rsidRDefault="007D30CE" w:rsidP="007D30CE">
            <w:pPr>
              <w:pStyle w:val="NoSpacing"/>
              <w:jc w:val="center"/>
              <w:rPr>
                <w:rFonts w:cs="Arial"/>
                <w:b/>
              </w:rPr>
            </w:pPr>
            <w:r w:rsidRPr="007D30CE">
              <w:rPr>
                <w:rFonts w:cs="Arial"/>
                <w:b/>
              </w:rPr>
              <w:t xml:space="preserve">Updated </w:t>
            </w:r>
            <w:r>
              <w:rPr>
                <w:rFonts w:cs="Arial"/>
                <w:b/>
              </w:rPr>
              <w:t>Burden Hours</w:t>
            </w:r>
          </w:p>
        </w:tc>
        <w:tc>
          <w:tcPr>
            <w:tcW w:w="0" w:type="auto"/>
            <w:vAlign w:val="center"/>
          </w:tcPr>
          <w:p w14:paraId="32969FB6" w14:textId="03D5238A" w:rsidR="007D30CE" w:rsidRPr="007D30CE" w:rsidRDefault="007D30CE" w:rsidP="007D30CE">
            <w:pPr>
              <w:pStyle w:val="NoSpacing"/>
              <w:jc w:val="center"/>
              <w:rPr>
                <w:rFonts w:cs="Arial"/>
                <w:b/>
              </w:rPr>
            </w:pPr>
            <w:r w:rsidRPr="007D30CE">
              <w:rPr>
                <w:rFonts w:cs="Arial"/>
                <w:b/>
              </w:rPr>
              <w:t xml:space="preserve">Change in </w:t>
            </w:r>
            <w:r>
              <w:rPr>
                <w:rFonts w:cs="Arial"/>
                <w:b/>
              </w:rPr>
              <w:t>Burden Hours</w:t>
            </w:r>
          </w:p>
        </w:tc>
      </w:tr>
      <w:tr w:rsidR="007D30CE" w:rsidRPr="007D30CE" w14:paraId="0DFD690F" w14:textId="77777777" w:rsidTr="003A4F64">
        <w:trPr>
          <w:trHeight w:val="377"/>
        </w:trPr>
        <w:tc>
          <w:tcPr>
            <w:tcW w:w="0" w:type="auto"/>
            <w:vAlign w:val="center"/>
          </w:tcPr>
          <w:p w14:paraId="77024555" w14:textId="77777777" w:rsidR="007D30CE" w:rsidRPr="007D30CE" w:rsidRDefault="007D30CE" w:rsidP="007D30CE">
            <w:pPr>
              <w:pStyle w:val="NoSpacing"/>
              <w:jc w:val="center"/>
              <w:rPr>
                <w:rFonts w:cs="Arial"/>
                <w:b/>
              </w:rPr>
            </w:pPr>
            <w:r w:rsidRPr="007D30CE">
              <w:rPr>
                <w:rFonts w:cs="Arial"/>
                <w:b/>
              </w:rPr>
              <w:t>-</w:t>
            </w:r>
          </w:p>
        </w:tc>
        <w:tc>
          <w:tcPr>
            <w:tcW w:w="0" w:type="auto"/>
            <w:vAlign w:val="center"/>
          </w:tcPr>
          <w:p w14:paraId="2D2AC58A" w14:textId="2EB79722" w:rsidR="007D30CE" w:rsidRPr="007D30CE" w:rsidRDefault="00300170" w:rsidP="007D30CE">
            <w:pPr>
              <w:pStyle w:val="NoSpacing"/>
              <w:jc w:val="both"/>
              <w:rPr>
                <w:rFonts w:cs="Arial"/>
              </w:rPr>
            </w:pPr>
            <w:r w:rsidRPr="00300170">
              <w:rPr>
                <w:rFonts w:cs="Arial"/>
              </w:rPr>
              <w:t>Mandatory Survey – Register of Patent Attorneys and Agents</w:t>
            </w:r>
            <w:r>
              <w:rPr>
                <w:rFonts w:cs="Arial"/>
              </w:rPr>
              <w:t xml:space="preserve"> </w:t>
            </w:r>
            <w:r w:rsidRPr="00300170">
              <w:rPr>
                <w:rFonts w:cs="Arial"/>
              </w:rPr>
              <w:t>(PTO-107S)</w:t>
            </w:r>
          </w:p>
        </w:tc>
        <w:tc>
          <w:tcPr>
            <w:tcW w:w="0" w:type="auto"/>
            <w:vAlign w:val="center"/>
          </w:tcPr>
          <w:p w14:paraId="5CE91C1E" w14:textId="77777777" w:rsidR="007D30CE" w:rsidRPr="007D30CE" w:rsidRDefault="007D30CE" w:rsidP="003A76A2">
            <w:pPr>
              <w:pStyle w:val="NoSpacing"/>
              <w:jc w:val="right"/>
              <w:rPr>
                <w:rFonts w:cs="Arial"/>
              </w:rPr>
            </w:pPr>
            <w:r w:rsidRPr="007D30CE">
              <w:rPr>
                <w:rFonts w:cs="Arial"/>
              </w:rPr>
              <w:t>0</w:t>
            </w:r>
          </w:p>
        </w:tc>
        <w:tc>
          <w:tcPr>
            <w:tcW w:w="0" w:type="auto"/>
            <w:vAlign w:val="center"/>
          </w:tcPr>
          <w:p w14:paraId="75E894B2" w14:textId="39B52995" w:rsidR="007D30CE" w:rsidRPr="007D30CE" w:rsidRDefault="00EC6F95" w:rsidP="003A76A2">
            <w:pPr>
              <w:pStyle w:val="NoSpacing"/>
              <w:jc w:val="right"/>
              <w:rPr>
                <w:rFonts w:cs="Arial"/>
              </w:rPr>
            </w:pPr>
            <w:r>
              <w:rPr>
                <w:rFonts w:cs="Arial"/>
              </w:rPr>
              <w:t>2,</w:t>
            </w:r>
            <w:r w:rsidR="003A76A2">
              <w:rPr>
                <w:rFonts w:cs="Arial"/>
              </w:rPr>
              <w:t>500</w:t>
            </w:r>
          </w:p>
        </w:tc>
        <w:tc>
          <w:tcPr>
            <w:tcW w:w="0" w:type="auto"/>
            <w:vAlign w:val="center"/>
          </w:tcPr>
          <w:p w14:paraId="769D5CC8" w14:textId="2822A55B" w:rsidR="007D30CE" w:rsidRPr="007D30CE" w:rsidRDefault="003A76A2" w:rsidP="003A76A2">
            <w:pPr>
              <w:pStyle w:val="NoSpacing"/>
              <w:jc w:val="right"/>
              <w:rPr>
                <w:rFonts w:cs="Arial"/>
              </w:rPr>
            </w:pPr>
            <w:r>
              <w:rPr>
                <w:rFonts w:cs="Arial"/>
              </w:rPr>
              <w:t>2,500</w:t>
            </w:r>
          </w:p>
        </w:tc>
      </w:tr>
      <w:tr w:rsidR="007D30CE" w:rsidRPr="007D30CE" w14:paraId="56C0ED49" w14:textId="77777777" w:rsidTr="003A4F64">
        <w:trPr>
          <w:trHeight w:val="377"/>
        </w:trPr>
        <w:tc>
          <w:tcPr>
            <w:tcW w:w="0" w:type="auto"/>
            <w:vAlign w:val="center"/>
          </w:tcPr>
          <w:p w14:paraId="4DB4166D" w14:textId="77777777" w:rsidR="007D30CE" w:rsidRPr="007D30CE" w:rsidRDefault="007D30CE" w:rsidP="007D30CE">
            <w:pPr>
              <w:pStyle w:val="NoSpacing"/>
              <w:jc w:val="center"/>
              <w:rPr>
                <w:rFonts w:cs="Arial"/>
                <w:b/>
              </w:rPr>
            </w:pPr>
            <w:r w:rsidRPr="007D30CE">
              <w:rPr>
                <w:rFonts w:cs="Arial"/>
                <w:b/>
              </w:rPr>
              <w:t>4</w:t>
            </w:r>
          </w:p>
        </w:tc>
        <w:tc>
          <w:tcPr>
            <w:tcW w:w="0" w:type="auto"/>
            <w:vAlign w:val="center"/>
          </w:tcPr>
          <w:p w14:paraId="10CD335C" w14:textId="77777777" w:rsidR="007D30CE" w:rsidRPr="007D30CE" w:rsidRDefault="007D30CE" w:rsidP="007D30CE">
            <w:pPr>
              <w:pStyle w:val="NoSpacing"/>
              <w:jc w:val="both"/>
              <w:rPr>
                <w:rFonts w:cs="Arial"/>
              </w:rPr>
            </w:pPr>
            <w:r w:rsidRPr="007D30CE">
              <w:rPr>
                <w:rFonts w:cs="Arial"/>
              </w:rPr>
              <w:t xml:space="preserve">Application for Limited Recognition in USPTO Law </w:t>
            </w:r>
            <w:r w:rsidRPr="007D30CE">
              <w:rPr>
                <w:rFonts w:cs="Arial"/>
              </w:rPr>
              <w:lastRenderedPageBreak/>
              <w:t>School Program for Law Students to Practice Before the United States Patent and Trademark Office (PTO-158LS)</w:t>
            </w:r>
          </w:p>
        </w:tc>
        <w:tc>
          <w:tcPr>
            <w:tcW w:w="0" w:type="auto"/>
            <w:vAlign w:val="center"/>
          </w:tcPr>
          <w:p w14:paraId="2B380925" w14:textId="662828AF" w:rsidR="007D30CE" w:rsidRPr="007D30CE" w:rsidRDefault="007D30CE" w:rsidP="003A76A2">
            <w:pPr>
              <w:pStyle w:val="NoSpacing"/>
              <w:jc w:val="right"/>
              <w:rPr>
                <w:rFonts w:cs="Arial"/>
              </w:rPr>
            </w:pPr>
            <w:r>
              <w:rPr>
                <w:rFonts w:cs="Arial"/>
              </w:rPr>
              <w:lastRenderedPageBreak/>
              <w:t>150</w:t>
            </w:r>
          </w:p>
        </w:tc>
        <w:tc>
          <w:tcPr>
            <w:tcW w:w="0" w:type="auto"/>
            <w:vAlign w:val="center"/>
          </w:tcPr>
          <w:p w14:paraId="1FC3972D" w14:textId="77777777" w:rsidR="007D30CE" w:rsidRPr="007D30CE" w:rsidRDefault="007D30CE" w:rsidP="003A76A2">
            <w:pPr>
              <w:pStyle w:val="NoSpacing"/>
              <w:jc w:val="right"/>
              <w:rPr>
                <w:rFonts w:cs="Arial"/>
              </w:rPr>
            </w:pPr>
            <w:r w:rsidRPr="007D30CE">
              <w:rPr>
                <w:rFonts w:cs="Arial"/>
              </w:rPr>
              <w:t>0</w:t>
            </w:r>
          </w:p>
        </w:tc>
        <w:tc>
          <w:tcPr>
            <w:tcW w:w="0" w:type="auto"/>
            <w:vAlign w:val="center"/>
          </w:tcPr>
          <w:p w14:paraId="2D8B5ECF" w14:textId="5E11BA7B" w:rsidR="007D30CE" w:rsidRPr="007D30CE" w:rsidRDefault="007D30CE" w:rsidP="003A76A2">
            <w:pPr>
              <w:pStyle w:val="NoSpacing"/>
              <w:jc w:val="right"/>
              <w:rPr>
                <w:rFonts w:cs="Arial"/>
              </w:rPr>
            </w:pPr>
            <w:r>
              <w:rPr>
                <w:rFonts w:cs="Arial"/>
              </w:rPr>
              <w:t>-150</w:t>
            </w:r>
          </w:p>
        </w:tc>
      </w:tr>
      <w:tr w:rsidR="007D30CE" w:rsidRPr="007D30CE" w14:paraId="2644B556" w14:textId="77777777" w:rsidTr="003A4F64">
        <w:tc>
          <w:tcPr>
            <w:tcW w:w="0" w:type="auto"/>
            <w:vAlign w:val="center"/>
          </w:tcPr>
          <w:p w14:paraId="425BEB4D" w14:textId="77777777" w:rsidR="007D30CE" w:rsidRPr="007D30CE" w:rsidRDefault="007D30CE" w:rsidP="007D30CE">
            <w:pPr>
              <w:pStyle w:val="NoSpacing"/>
              <w:jc w:val="both"/>
              <w:rPr>
                <w:rFonts w:cs="Arial"/>
                <w:b/>
              </w:rPr>
            </w:pPr>
          </w:p>
        </w:tc>
        <w:tc>
          <w:tcPr>
            <w:tcW w:w="0" w:type="auto"/>
            <w:vAlign w:val="center"/>
          </w:tcPr>
          <w:p w14:paraId="5B5EC462" w14:textId="77777777" w:rsidR="007D30CE" w:rsidRPr="007D30CE" w:rsidRDefault="007D30CE" w:rsidP="007D30CE">
            <w:pPr>
              <w:pStyle w:val="NoSpacing"/>
              <w:jc w:val="both"/>
              <w:rPr>
                <w:rFonts w:cs="Arial"/>
                <w:b/>
              </w:rPr>
            </w:pPr>
            <w:r w:rsidRPr="007D30CE">
              <w:rPr>
                <w:rFonts w:cs="Arial"/>
                <w:b/>
              </w:rPr>
              <w:t xml:space="preserve">Totals </w:t>
            </w:r>
          </w:p>
        </w:tc>
        <w:tc>
          <w:tcPr>
            <w:tcW w:w="0" w:type="auto"/>
          </w:tcPr>
          <w:p w14:paraId="5DA0D484" w14:textId="77777777" w:rsidR="007D30CE" w:rsidRPr="007D30CE" w:rsidRDefault="007D30CE" w:rsidP="003A76A2">
            <w:pPr>
              <w:pStyle w:val="NoSpacing"/>
              <w:jc w:val="right"/>
              <w:rPr>
                <w:rFonts w:cs="Arial"/>
                <w:b/>
              </w:rPr>
            </w:pPr>
            <w:r w:rsidRPr="007D30CE">
              <w:rPr>
                <w:rFonts w:cs="Arial"/>
                <w:b/>
              </w:rPr>
              <w:t>---</w:t>
            </w:r>
          </w:p>
        </w:tc>
        <w:tc>
          <w:tcPr>
            <w:tcW w:w="0" w:type="auto"/>
            <w:vAlign w:val="center"/>
          </w:tcPr>
          <w:p w14:paraId="7E05C1E3" w14:textId="77777777" w:rsidR="007D30CE" w:rsidRPr="007D30CE" w:rsidRDefault="007D30CE" w:rsidP="003A76A2">
            <w:pPr>
              <w:pStyle w:val="NoSpacing"/>
              <w:jc w:val="right"/>
              <w:rPr>
                <w:rFonts w:cs="Arial"/>
                <w:b/>
              </w:rPr>
            </w:pPr>
            <w:r w:rsidRPr="007D30CE">
              <w:rPr>
                <w:rFonts w:cs="Arial"/>
                <w:b/>
              </w:rPr>
              <w:t>---</w:t>
            </w:r>
          </w:p>
        </w:tc>
        <w:tc>
          <w:tcPr>
            <w:tcW w:w="0" w:type="auto"/>
          </w:tcPr>
          <w:p w14:paraId="3DEC1DEC" w14:textId="3F1AED04" w:rsidR="007D30CE" w:rsidRPr="007D30CE" w:rsidRDefault="003A76A2" w:rsidP="003A76A2">
            <w:pPr>
              <w:pStyle w:val="NoSpacing"/>
              <w:jc w:val="right"/>
              <w:rPr>
                <w:rFonts w:cs="Arial"/>
                <w:b/>
              </w:rPr>
            </w:pPr>
            <w:r>
              <w:rPr>
                <w:rFonts w:cs="Arial"/>
                <w:b/>
              </w:rPr>
              <w:t>2,3</w:t>
            </w:r>
            <w:r w:rsidR="00EC6F95">
              <w:rPr>
                <w:rFonts w:cs="Arial"/>
                <w:b/>
              </w:rPr>
              <w:t>50</w:t>
            </w:r>
          </w:p>
        </w:tc>
      </w:tr>
    </w:tbl>
    <w:p w14:paraId="36A8E237" w14:textId="77777777" w:rsidR="007D30CE" w:rsidRDefault="007D30CE" w:rsidP="0008459B">
      <w:pPr>
        <w:pStyle w:val="NoSpacing"/>
        <w:jc w:val="both"/>
        <w:rPr>
          <w:rFonts w:cs="Arial"/>
          <w:u w:val="single"/>
        </w:rPr>
      </w:pPr>
    </w:p>
    <w:p w14:paraId="5788A80A" w14:textId="222D5D40" w:rsidR="00CB0346" w:rsidRPr="006D4822" w:rsidRDefault="00CB0346" w:rsidP="0008459B">
      <w:pPr>
        <w:pStyle w:val="NoSpacing"/>
        <w:jc w:val="both"/>
        <w:rPr>
          <w:rFonts w:cs="Arial"/>
          <w:b/>
        </w:rPr>
      </w:pPr>
      <w:r w:rsidRPr="006D4822">
        <w:rPr>
          <w:rFonts w:cs="Arial"/>
          <w:b/>
        </w:rPr>
        <w:t>Table 3: Change in Cost Burden</w:t>
      </w:r>
    </w:p>
    <w:tbl>
      <w:tblPr>
        <w:tblStyle w:val="TableGrid"/>
        <w:tblW w:w="0" w:type="auto"/>
        <w:tblLook w:val="04A0" w:firstRow="1" w:lastRow="0" w:firstColumn="1" w:lastColumn="0" w:noHBand="0" w:noVBand="1"/>
      </w:tblPr>
      <w:tblGrid>
        <w:gridCol w:w="437"/>
        <w:gridCol w:w="5185"/>
        <w:gridCol w:w="1272"/>
        <w:gridCol w:w="1349"/>
        <w:gridCol w:w="1333"/>
      </w:tblGrid>
      <w:tr w:rsidR="007F60C1" w:rsidRPr="007D30CE" w14:paraId="74A9FD7B" w14:textId="77777777" w:rsidTr="007077B9">
        <w:tc>
          <w:tcPr>
            <w:tcW w:w="0" w:type="auto"/>
            <w:vAlign w:val="center"/>
          </w:tcPr>
          <w:p w14:paraId="09CBDF35" w14:textId="77777777" w:rsidR="00CB0346" w:rsidRPr="007D30CE" w:rsidRDefault="00CB0346" w:rsidP="007077B9">
            <w:pPr>
              <w:pStyle w:val="NoSpacing"/>
              <w:jc w:val="center"/>
              <w:rPr>
                <w:rFonts w:cs="Arial"/>
                <w:b/>
              </w:rPr>
            </w:pPr>
            <w:r w:rsidRPr="007D30CE">
              <w:rPr>
                <w:rFonts w:cs="Arial"/>
                <w:b/>
              </w:rPr>
              <w:t>IC #</w:t>
            </w:r>
          </w:p>
        </w:tc>
        <w:tc>
          <w:tcPr>
            <w:tcW w:w="0" w:type="auto"/>
            <w:vAlign w:val="center"/>
          </w:tcPr>
          <w:p w14:paraId="6D3EA960" w14:textId="77777777" w:rsidR="00CB0346" w:rsidRPr="007D30CE" w:rsidRDefault="00CB0346" w:rsidP="007077B9">
            <w:pPr>
              <w:pStyle w:val="NoSpacing"/>
              <w:jc w:val="center"/>
              <w:rPr>
                <w:rFonts w:cs="Arial"/>
                <w:b/>
              </w:rPr>
            </w:pPr>
            <w:r w:rsidRPr="007D30CE">
              <w:rPr>
                <w:rFonts w:cs="Arial"/>
                <w:b/>
              </w:rPr>
              <w:t>Item</w:t>
            </w:r>
          </w:p>
        </w:tc>
        <w:tc>
          <w:tcPr>
            <w:tcW w:w="0" w:type="auto"/>
            <w:vAlign w:val="center"/>
          </w:tcPr>
          <w:p w14:paraId="17F4BFC3" w14:textId="76F1035D" w:rsidR="00CB0346" w:rsidRPr="007D30CE" w:rsidRDefault="00CB0346" w:rsidP="006D4822">
            <w:pPr>
              <w:pStyle w:val="NoSpacing"/>
              <w:jc w:val="center"/>
              <w:rPr>
                <w:rFonts w:cs="Arial"/>
                <w:b/>
              </w:rPr>
            </w:pPr>
            <w:r w:rsidRPr="007D30CE">
              <w:rPr>
                <w:rFonts w:cs="Arial"/>
                <w:b/>
              </w:rPr>
              <w:t xml:space="preserve">Current </w:t>
            </w:r>
            <w:r>
              <w:rPr>
                <w:rFonts w:cs="Arial"/>
                <w:b/>
              </w:rPr>
              <w:t>Cost Burden</w:t>
            </w:r>
          </w:p>
        </w:tc>
        <w:tc>
          <w:tcPr>
            <w:tcW w:w="0" w:type="auto"/>
            <w:vAlign w:val="center"/>
          </w:tcPr>
          <w:p w14:paraId="236D674B" w14:textId="031BA755" w:rsidR="00CB0346" w:rsidRPr="007D30CE" w:rsidRDefault="00CB0346" w:rsidP="006D4822">
            <w:pPr>
              <w:pStyle w:val="NoSpacing"/>
              <w:jc w:val="center"/>
              <w:rPr>
                <w:rFonts w:cs="Arial"/>
                <w:b/>
              </w:rPr>
            </w:pPr>
            <w:r w:rsidRPr="007D30CE">
              <w:rPr>
                <w:rFonts w:cs="Arial"/>
                <w:b/>
              </w:rPr>
              <w:t xml:space="preserve">Updated </w:t>
            </w:r>
            <w:r>
              <w:rPr>
                <w:rFonts w:cs="Arial"/>
                <w:b/>
              </w:rPr>
              <w:t>Cost Burden</w:t>
            </w:r>
          </w:p>
        </w:tc>
        <w:tc>
          <w:tcPr>
            <w:tcW w:w="0" w:type="auto"/>
            <w:vAlign w:val="center"/>
          </w:tcPr>
          <w:p w14:paraId="37207EB7" w14:textId="2F551416" w:rsidR="00CB0346" w:rsidRPr="007D30CE" w:rsidRDefault="00CB0346" w:rsidP="006D4822">
            <w:pPr>
              <w:pStyle w:val="NoSpacing"/>
              <w:jc w:val="center"/>
              <w:rPr>
                <w:rFonts w:cs="Arial"/>
                <w:b/>
              </w:rPr>
            </w:pPr>
            <w:r w:rsidRPr="007D30CE">
              <w:rPr>
                <w:rFonts w:cs="Arial"/>
                <w:b/>
              </w:rPr>
              <w:t xml:space="preserve">Change in </w:t>
            </w:r>
            <w:r>
              <w:rPr>
                <w:rFonts w:cs="Arial"/>
                <w:b/>
              </w:rPr>
              <w:t>Cost Burden</w:t>
            </w:r>
          </w:p>
        </w:tc>
      </w:tr>
      <w:tr w:rsidR="007F60C1" w:rsidRPr="007D30CE" w14:paraId="238B1174" w14:textId="77777777" w:rsidTr="007077B9">
        <w:trPr>
          <w:trHeight w:val="377"/>
        </w:trPr>
        <w:tc>
          <w:tcPr>
            <w:tcW w:w="0" w:type="auto"/>
            <w:vAlign w:val="center"/>
          </w:tcPr>
          <w:p w14:paraId="386E5111" w14:textId="77777777" w:rsidR="00CB0346" w:rsidRPr="007D30CE" w:rsidRDefault="00CB0346" w:rsidP="007077B9">
            <w:pPr>
              <w:pStyle w:val="NoSpacing"/>
              <w:jc w:val="center"/>
              <w:rPr>
                <w:rFonts w:cs="Arial"/>
                <w:b/>
              </w:rPr>
            </w:pPr>
            <w:r w:rsidRPr="007D30CE">
              <w:rPr>
                <w:rFonts w:cs="Arial"/>
                <w:b/>
              </w:rPr>
              <w:t>-</w:t>
            </w:r>
          </w:p>
        </w:tc>
        <w:tc>
          <w:tcPr>
            <w:tcW w:w="0" w:type="auto"/>
            <w:vAlign w:val="center"/>
          </w:tcPr>
          <w:p w14:paraId="7B28DCE7" w14:textId="728A16EA" w:rsidR="00CB0346" w:rsidRPr="007D30CE" w:rsidRDefault="00300170" w:rsidP="007077B9">
            <w:pPr>
              <w:pStyle w:val="NoSpacing"/>
              <w:jc w:val="both"/>
              <w:rPr>
                <w:rFonts w:cs="Arial"/>
              </w:rPr>
            </w:pPr>
            <w:r w:rsidRPr="00300170">
              <w:rPr>
                <w:rFonts w:cs="Arial"/>
              </w:rPr>
              <w:t>Mandatory Survey – Register of Patent Attorneys and Agents</w:t>
            </w:r>
            <w:r>
              <w:rPr>
                <w:rFonts w:cs="Arial"/>
              </w:rPr>
              <w:t xml:space="preserve"> </w:t>
            </w:r>
            <w:r w:rsidRPr="00300170">
              <w:rPr>
                <w:rFonts w:cs="Arial"/>
              </w:rPr>
              <w:t>(PTO-107S)</w:t>
            </w:r>
          </w:p>
        </w:tc>
        <w:tc>
          <w:tcPr>
            <w:tcW w:w="0" w:type="auto"/>
            <w:vAlign w:val="center"/>
          </w:tcPr>
          <w:p w14:paraId="69AF810D" w14:textId="03F5BD08" w:rsidR="00CB0346" w:rsidRPr="007D30CE" w:rsidRDefault="00CB0346" w:rsidP="007077B9">
            <w:pPr>
              <w:pStyle w:val="NoSpacing"/>
              <w:jc w:val="right"/>
              <w:rPr>
                <w:rFonts w:cs="Arial"/>
              </w:rPr>
            </w:pPr>
            <w:r>
              <w:rPr>
                <w:rFonts w:cs="Arial"/>
              </w:rPr>
              <w:t>$</w:t>
            </w:r>
            <w:r w:rsidRPr="007D30CE">
              <w:rPr>
                <w:rFonts w:cs="Arial"/>
              </w:rPr>
              <w:t>0</w:t>
            </w:r>
            <w:r>
              <w:rPr>
                <w:rFonts w:cs="Arial"/>
              </w:rPr>
              <w:t>.00</w:t>
            </w:r>
          </w:p>
        </w:tc>
        <w:tc>
          <w:tcPr>
            <w:tcW w:w="0" w:type="auto"/>
            <w:vAlign w:val="center"/>
          </w:tcPr>
          <w:p w14:paraId="0CF6C8BC" w14:textId="09F77D97" w:rsidR="00CB0346" w:rsidRPr="007D30CE" w:rsidRDefault="00CB0346" w:rsidP="007077B9">
            <w:pPr>
              <w:pStyle w:val="NoSpacing"/>
              <w:jc w:val="right"/>
              <w:rPr>
                <w:rFonts w:cs="Arial"/>
              </w:rPr>
            </w:pPr>
            <w:r>
              <w:rPr>
                <w:rFonts w:cs="Arial"/>
              </w:rPr>
              <w:t>$0.00</w:t>
            </w:r>
          </w:p>
        </w:tc>
        <w:tc>
          <w:tcPr>
            <w:tcW w:w="0" w:type="auto"/>
            <w:vAlign w:val="center"/>
          </w:tcPr>
          <w:p w14:paraId="727F952F" w14:textId="016909EB" w:rsidR="00CB0346" w:rsidRPr="007D30CE" w:rsidRDefault="00CB0346" w:rsidP="007077B9">
            <w:pPr>
              <w:pStyle w:val="NoSpacing"/>
              <w:jc w:val="right"/>
              <w:rPr>
                <w:rFonts w:cs="Arial"/>
              </w:rPr>
            </w:pPr>
            <w:r>
              <w:rPr>
                <w:rFonts w:cs="Arial"/>
              </w:rPr>
              <w:t>$0.00</w:t>
            </w:r>
          </w:p>
        </w:tc>
      </w:tr>
      <w:tr w:rsidR="007F60C1" w:rsidRPr="007D30CE" w14:paraId="76A896C9" w14:textId="77777777" w:rsidTr="007077B9">
        <w:trPr>
          <w:trHeight w:val="377"/>
        </w:trPr>
        <w:tc>
          <w:tcPr>
            <w:tcW w:w="0" w:type="auto"/>
            <w:vAlign w:val="center"/>
          </w:tcPr>
          <w:p w14:paraId="29295FD7" w14:textId="77777777" w:rsidR="00CB0346" w:rsidRPr="007D30CE" w:rsidRDefault="00CB0346" w:rsidP="007077B9">
            <w:pPr>
              <w:pStyle w:val="NoSpacing"/>
              <w:jc w:val="center"/>
              <w:rPr>
                <w:rFonts w:cs="Arial"/>
                <w:b/>
              </w:rPr>
            </w:pPr>
            <w:r w:rsidRPr="007D30CE">
              <w:rPr>
                <w:rFonts w:cs="Arial"/>
                <w:b/>
              </w:rPr>
              <w:t>4</w:t>
            </w:r>
          </w:p>
        </w:tc>
        <w:tc>
          <w:tcPr>
            <w:tcW w:w="0" w:type="auto"/>
            <w:vAlign w:val="center"/>
          </w:tcPr>
          <w:p w14:paraId="334E86A2" w14:textId="77777777" w:rsidR="00CB0346" w:rsidRPr="007D30CE" w:rsidRDefault="00CB0346" w:rsidP="007077B9">
            <w:pPr>
              <w:pStyle w:val="NoSpacing"/>
              <w:jc w:val="both"/>
              <w:rPr>
                <w:rFonts w:cs="Arial"/>
              </w:rPr>
            </w:pPr>
            <w:r w:rsidRPr="007D30CE">
              <w:rPr>
                <w:rFonts w:cs="Arial"/>
              </w:rPr>
              <w:t>Application for Limited Recognition in USPTO Law School Program for Law Students to Practice Before the United States Patent and Trademark Office (PTO-158LS)</w:t>
            </w:r>
          </w:p>
        </w:tc>
        <w:tc>
          <w:tcPr>
            <w:tcW w:w="0" w:type="auto"/>
            <w:vAlign w:val="center"/>
          </w:tcPr>
          <w:p w14:paraId="668FD249" w14:textId="7A531AEC" w:rsidR="00CB0346" w:rsidRPr="007D30CE" w:rsidRDefault="007F60C1" w:rsidP="007077B9">
            <w:pPr>
              <w:pStyle w:val="NoSpacing"/>
              <w:jc w:val="right"/>
              <w:rPr>
                <w:rFonts w:cs="Arial"/>
              </w:rPr>
            </w:pPr>
            <w:r>
              <w:rPr>
                <w:rFonts w:cs="Arial"/>
              </w:rPr>
              <w:t>$183.00</w:t>
            </w:r>
          </w:p>
        </w:tc>
        <w:tc>
          <w:tcPr>
            <w:tcW w:w="0" w:type="auto"/>
            <w:vAlign w:val="center"/>
          </w:tcPr>
          <w:p w14:paraId="368327C4" w14:textId="733330D4" w:rsidR="00CB0346" w:rsidRPr="007D30CE" w:rsidRDefault="007F60C1" w:rsidP="007077B9">
            <w:pPr>
              <w:pStyle w:val="NoSpacing"/>
              <w:jc w:val="right"/>
              <w:rPr>
                <w:rFonts w:cs="Arial"/>
              </w:rPr>
            </w:pPr>
            <w:r>
              <w:rPr>
                <w:rFonts w:cs="Arial"/>
              </w:rPr>
              <w:t>$</w:t>
            </w:r>
            <w:r w:rsidR="00CB0346" w:rsidRPr="007D30CE">
              <w:rPr>
                <w:rFonts w:cs="Arial"/>
              </w:rPr>
              <w:t>0</w:t>
            </w:r>
            <w:r>
              <w:rPr>
                <w:rFonts w:cs="Arial"/>
              </w:rPr>
              <w:t>.00</w:t>
            </w:r>
          </w:p>
        </w:tc>
        <w:tc>
          <w:tcPr>
            <w:tcW w:w="0" w:type="auto"/>
            <w:vAlign w:val="center"/>
          </w:tcPr>
          <w:p w14:paraId="60995D99" w14:textId="4EA7BA85" w:rsidR="00CB0346" w:rsidRPr="007D30CE" w:rsidRDefault="00CB0346" w:rsidP="007077B9">
            <w:pPr>
              <w:pStyle w:val="NoSpacing"/>
              <w:jc w:val="right"/>
              <w:rPr>
                <w:rFonts w:cs="Arial"/>
              </w:rPr>
            </w:pPr>
            <w:r>
              <w:rPr>
                <w:rFonts w:cs="Arial"/>
              </w:rPr>
              <w:t>-</w:t>
            </w:r>
            <w:r w:rsidR="007F60C1">
              <w:rPr>
                <w:rFonts w:cs="Arial"/>
              </w:rPr>
              <w:t>$183.00</w:t>
            </w:r>
          </w:p>
        </w:tc>
      </w:tr>
      <w:tr w:rsidR="007F60C1" w:rsidRPr="007D30CE" w14:paraId="10CE5B13" w14:textId="77777777" w:rsidTr="007077B9">
        <w:tc>
          <w:tcPr>
            <w:tcW w:w="0" w:type="auto"/>
            <w:vAlign w:val="center"/>
          </w:tcPr>
          <w:p w14:paraId="3CADA5EA" w14:textId="77777777" w:rsidR="00CB0346" w:rsidRPr="007D30CE" w:rsidRDefault="00CB0346" w:rsidP="007077B9">
            <w:pPr>
              <w:pStyle w:val="NoSpacing"/>
              <w:jc w:val="both"/>
              <w:rPr>
                <w:rFonts w:cs="Arial"/>
                <w:b/>
              </w:rPr>
            </w:pPr>
          </w:p>
        </w:tc>
        <w:tc>
          <w:tcPr>
            <w:tcW w:w="0" w:type="auto"/>
            <w:vAlign w:val="center"/>
          </w:tcPr>
          <w:p w14:paraId="6CC2D673" w14:textId="77777777" w:rsidR="00CB0346" w:rsidRPr="007D30CE" w:rsidRDefault="00CB0346" w:rsidP="007077B9">
            <w:pPr>
              <w:pStyle w:val="NoSpacing"/>
              <w:jc w:val="both"/>
              <w:rPr>
                <w:rFonts w:cs="Arial"/>
                <w:b/>
              </w:rPr>
            </w:pPr>
            <w:r w:rsidRPr="007D30CE">
              <w:rPr>
                <w:rFonts w:cs="Arial"/>
                <w:b/>
              </w:rPr>
              <w:t xml:space="preserve">Totals </w:t>
            </w:r>
          </w:p>
        </w:tc>
        <w:tc>
          <w:tcPr>
            <w:tcW w:w="0" w:type="auto"/>
          </w:tcPr>
          <w:p w14:paraId="09A9EED2" w14:textId="77777777" w:rsidR="00CB0346" w:rsidRPr="007D30CE" w:rsidRDefault="00CB0346" w:rsidP="007077B9">
            <w:pPr>
              <w:pStyle w:val="NoSpacing"/>
              <w:jc w:val="right"/>
              <w:rPr>
                <w:rFonts w:cs="Arial"/>
                <w:b/>
              </w:rPr>
            </w:pPr>
            <w:r w:rsidRPr="007D30CE">
              <w:rPr>
                <w:rFonts w:cs="Arial"/>
                <w:b/>
              </w:rPr>
              <w:t>---</w:t>
            </w:r>
          </w:p>
        </w:tc>
        <w:tc>
          <w:tcPr>
            <w:tcW w:w="0" w:type="auto"/>
            <w:vAlign w:val="center"/>
          </w:tcPr>
          <w:p w14:paraId="573B9746" w14:textId="77777777" w:rsidR="00CB0346" w:rsidRPr="007D30CE" w:rsidRDefault="00CB0346" w:rsidP="007077B9">
            <w:pPr>
              <w:pStyle w:val="NoSpacing"/>
              <w:jc w:val="right"/>
              <w:rPr>
                <w:rFonts w:cs="Arial"/>
                <w:b/>
              </w:rPr>
            </w:pPr>
            <w:r w:rsidRPr="007D30CE">
              <w:rPr>
                <w:rFonts w:cs="Arial"/>
                <w:b/>
              </w:rPr>
              <w:t>---</w:t>
            </w:r>
          </w:p>
        </w:tc>
        <w:tc>
          <w:tcPr>
            <w:tcW w:w="0" w:type="auto"/>
          </w:tcPr>
          <w:p w14:paraId="24273FFC" w14:textId="52D3F1A5" w:rsidR="00CB0346" w:rsidRPr="007D30CE" w:rsidRDefault="007F60C1" w:rsidP="007077B9">
            <w:pPr>
              <w:pStyle w:val="NoSpacing"/>
              <w:jc w:val="right"/>
              <w:rPr>
                <w:rFonts w:cs="Arial"/>
                <w:b/>
              </w:rPr>
            </w:pPr>
            <w:r>
              <w:rPr>
                <w:rFonts w:cs="Arial"/>
                <w:b/>
              </w:rPr>
              <w:t>-$183.00</w:t>
            </w:r>
          </w:p>
        </w:tc>
      </w:tr>
    </w:tbl>
    <w:p w14:paraId="4C5F01A8" w14:textId="77777777" w:rsidR="00CB0346" w:rsidRDefault="00CB0346" w:rsidP="0008459B">
      <w:pPr>
        <w:pStyle w:val="NoSpacing"/>
        <w:jc w:val="both"/>
        <w:rPr>
          <w:rFonts w:cs="Arial"/>
          <w:u w:val="single"/>
        </w:rPr>
      </w:pPr>
    </w:p>
    <w:p w14:paraId="5E0F0608" w14:textId="77777777" w:rsidR="0008459B" w:rsidRDefault="0008459B" w:rsidP="0008459B">
      <w:pPr>
        <w:pStyle w:val="NoSpacing"/>
        <w:jc w:val="both"/>
        <w:rPr>
          <w:rFonts w:cs="Arial"/>
        </w:rPr>
      </w:pPr>
      <w:r>
        <w:rPr>
          <w:rFonts w:cs="Arial"/>
          <w:u w:val="single"/>
        </w:rPr>
        <w:t>Summary of Changes</w:t>
      </w:r>
    </w:p>
    <w:p w14:paraId="5E0F0609" w14:textId="77777777" w:rsidR="0008459B" w:rsidRDefault="0008459B" w:rsidP="0008459B">
      <w:pPr>
        <w:pStyle w:val="NoSpacing"/>
        <w:jc w:val="both"/>
        <w:rPr>
          <w:rFonts w:cs="Arial"/>
        </w:rPr>
      </w:pPr>
    </w:p>
    <w:p w14:paraId="2D749975" w14:textId="1553CF00" w:rsidR="0022352D" w:rsidRDefault="0022352D" w:rsidP="0008459B">
      <w:pPr>
        <w:pStyle w:val="NoSpacing"/>
        <w:jc w:val="both"/>
        <w:rPr>
          <w:rFonts w:cs="Arial"/>
        </w:rPr>
      </w:pPr>
      <w:r>
        <w:rPr>
          <w:rFonts w:cs="Arial"/>
        </w:rPr>
        <w:t xml:space="preserve">The </w:t>
      </w:r>
      <w:r w:rsidR="00601A45">
        <w:rPr>
          <w:rFonts w:cs="Arial"/>
        </w:rPr>
        <w:t xml:space="preserve">addition </w:t>
      </w:r>
      <w:r>
        <w:rPr>
          <w:rFonts w:cs="Arial"/>
        </w:rPr>
        <w:t xml:space="preserve">of </w:t>
      </w:r>
      <w:r w:rsidR="005D12F0">
        <w:rPr>
          <w:rFonts w:cs="Arial"/>
        </w:rPr>
        <w:t>4,700</w:t>
      </w:r>
      <w:r w:rsidR="007D30CE">
        <w:rPr>
          <w:rFonts w:cs="Arial"/>
        </w:rPr>
        <w:t xml:space="preserve"> respondents,</w:t>
      </w:r>
      <w:r w:rsidR="003A4F64">
        <w:rPr>
          <w:rFonts w:cs="Arial"/>
        </w:rPr>
        <w:t xml:space="preserve"> and</w:t>
      </w:r>
      <w:r>
        <w:rPr>
          <w:rFonts w:cs="Arial"/>
        </w:rPr>
        <w:t xml:space="preserve"> </w:t>
      </w:r>
      <w:r w:rsidR="003A4F64">
        <w:rPr>
          <w:rFonts w:cs="Arial"/>
        </w:rPr>
        <w:t>2,3</w:t>
      </w:r>
      <w:r w:rsidR="00EC6F95" w:rsidRPr="00EC6F95">
        <w:rPr>
          <w:rFonts w:cs="Arial"/>
        </w:rPr>
        <w:t>50</w:t>
      </w:r>
      <w:r w:rsidR="00EC6F95">
        <w:rPr>
          <w:rFonts w:cs="Arial"/>
        </w:rPr>
        <w:t xml:space="preserve"> </w:t>
      </w:r>
      <w:r w:rsidR="00601A45">
        <w:rPr>
          <w:rFonts w:cs="Arial"/>
        </w:rPr>
        <w:t>burden hours</w:t>
      </w:r>
      <w:r w:rsidR="007F60C1">
        <w:rPr>
          <w:rFonts w:cs="Arial"/>
        </w:rPr>
        <w:t>, and removal of $183.00 in non-hourly cost burden</w:t>
      </w:r>
      <w:r w:rsidR="007D30CE">
        <w:rPr>
          <w:rFonts w:cs="Arial"/>
        </w:rPr>
        <w:t xml:space="preserve"> </w:t>
      </w:r>
      <w:r>
        <w:rPr>
          <w:rFonts w:cs="Arial"/>
        </w:rPr>
        <w:t xml:space="preserve">to collection 0651-0012 account for the changes </w:t>
      </w:r>
      <w:r w:rsidR="00601A45">
        <w:rPr>
          <w:rFonts w:cs="Arial"/>
        </w:rPr>
        <w:t>adding the PTO</w:t>
      </w:r>
      <w:r w:rsidR="007D30CE">
        <w:rPr>
          <w:rFonts w:cs="Arial"/>
        </w:rPr>
        <w:t>-</w:t>
      </w:r>
      <w:r w:rsidR="00601A45">
        <w:rPr>
          <w:rFonts w:cs="Arial"/>
        </w:rPr>
        <w:t>107S survey and removing</w:t>
      </w:r>
      <w:r w:rsidR="008D355D">
        <w:rPr>
          <w:rFonts w:cs="Arial"/>
        </w:rPr>
        <w:t xml:space="preserve"> the Application for Law Students</w:t>
      </w:r>
      <w:r>
        <w:rPr>
          <w:rFonts w:cs="Arial"/>
        </w:rPr>
        <w:t>.</w:t>
      </w:r>
    </w:p>
    <w:p w14:paraId="6D2FF145" w14:textId="77777777" w:rsidR="0022352D" w:rsidRDefault="0022352D" w:rsidP="0008459B">
      <w:pPr>
        <w:pStyle w:val="NoSpacing"/>
        <w:jc w:val="both"/>
        <w:rPr>
          <w:rFonts w:cs="Arial"/>
        </w:rPr>
      </w:pPr>
    </w:p>
    <w:p w14:paraId="5E0F060B" w14:textId="35393D5E" w:rsidR="0008459B" w:rsidRDefault="0008459B" w:rsidP="003A4F64">
      <w:pPr>
        <w:pStyle w:val="NoSpacing"/>
        <w:jc w:val="both"/>
        <w:rPr>
          <w:rFonts w:cs="Arial"/>
        </w:rPr>
      </w:pPr>
      <w:r>
        <w:rPr>
          <w:rFonts w:cs="Arial"/>
          <w:u w:val="single"/>
        </w:rPr>
        <w:t>Changes in Burden</w:t>
      </w:r>
    </w:p>
    <w:p w14:paraId="6FF407D4" w14:textId="77777777" w:rsidR="003A4F64" w:rsidRPr="003A4F64" w:rsidRDefault="003A4F64" w:rsidP="003A4F64">
      <w:pPr>
        <w:pStyle w:val="NoSpacing"/>
        <w:jc w:val="both"/>
        <w:rPr>
          <w:rFonts w:cs="Arial"/>
        </w:rPr>
      </w:pPr>
    </w:p>
    <w:tbl>
      <w:tblPr>
        <w:tblStyle w:val="TableGrid"/>
        <w:tblW w:w="0" w:type="auto"/>
        <w:tblLook w:val="04A0" w:firstRow="1" w:lastRow="0" w:firstColumn="1" w:lastColumn="0" w:noHBand="0" w:noVBand="1"/>
      </w:tblPr>
      <w:tblGrid>
        <w:gridCol w:w="2394"/>
        <w:gridCol w:w="2394"/>
        <w:gridCol w:w="2394"/>
        <w:gridCol w:w="2394"/>
      </w:tblGrid>
      <w:tr w:rsidR="0022352D" w:rsidRPr="0022352D" w14:paraId="15422F96" w14:textId="77777777" w:rsidTr="0022352D">
        <w:tc>
          <w:tcPr>
            <w:tcW w:w="2394" w:type="dxa"/>
            <w:vAlign w:val="center"/>
          </w:tcPr>
          <w:p w14:paraId="3D3A7AEF" w14:textId="4DE876F5" w:rsidR="0022352D" w:rsidRPr="0022352D" w:rsidRDefault="0022352D" w:rsidP="0022352D">
            <w:pPr>
              <w:pStyle w:val="NoSpacing"/>
              <w:jc w:val="center"/>
              <w:rPr>
                <w:b/>
              </w:rPr>
            </w:pPr>
            <w:r>
              <w:rPr>
                <w:b/>
              </w:rPr>
              <w:t>Burden Type</w:t>
            </w:r>
          </w:p>
        </w:tc>
        <w:tc>
          <w:tcPr>
            <w:tcW w:w="2394" w:type="dxa"/>
            <w:vAlign w:val="center"/>
          </w:tcPr>
          <w:p w14:paraId="078AFE64" w14:textId="6A2868FF" w:rsidR="0022352D" w:rsidRPr="0022352D" w:rsidRDefault="0022352D" w:rsidP="0022352D">
            <w:pPr>
              <w:pStyle w:val="NoSpacing"/>
              <w:jc w:val="center"/>
              <w:rPr>
                <w:b/>
              </w:rPr>
            </w:pPr>
            <w:r>
              <w:rPr>
                <w:b/>
              </w:rPr>
              <w:t>Currently Approved</w:t>
            </w:r>
          </w:p>
        </w:tc>
        <w:tc>
          <w:tcPr>
            <w:tcW w:w="2394" w:type="dxa"/>
            <w:vAlign w:val="center"/>
          </w:tcPr>
          <w:p w14:paraId="7A4DF474" w14:textId="2B50F03B" w:rsidR="0022352D" w:rsidRPr="0022352D" w:rsidRDefault="0022352D" w:rsidP="0022352D">
            <w:pPr>
              <w:pStyle w:val="NoSpacing"/>
              <w:jc w:val="center"/>
              <w:rPr>
                <w:b/>
              </w:rPr>
            </w:pPr>
            <w:r>
              <w:rPr>
                <w:b/>
              </w:rPr>
              <w:t>Proposed Change</w:t>
            </w:r>
          </w:p>
        </w:tc>
        <w:tc>
          <w:tcPr>
            <w:tcW w:w="2394" w:type="dxa"/>
            <w:vAlign w:val="center"/>
          </w:tcPr>
          <w:p w14:paraId="1BA7F3D7" w14:textId="5B1CC8FF" w:rsidR="0022352D" w:rsidRPr="0022352D" w:rsidRDefault="0022352D" w:rsidP="0022352D">
            <w:pPr>
              <w:pStyle w:val="NoSpacing"/>
              <w:jc w:val="center"/>
              <w:rPr>
                <w:b/>
              </w:rPr>
            </w:pPr>
            <w:r>
              <w:rPr>
                <w:b/>
              </w:rPr>
              <w:t>New Estimate</w:t>
            </w:r>
          </w:p>
        </w:tc>
      </w:tr>
      <w:tr w:rsidR="0022352D" w14:paraId="0F15C0B1" w14:textId="77777777" w:rsidTr="0022352D">
        <w:tc>
          <w:tcPr>
            <w:tcW w:w="2394" w:type="dxa"/>
            <w:vAlign w:val="center"/>
          </w:tcPr>
          <w:p w14:paraId="272854FA" w14:textId="75D8D058" w:rsidR="0022352D" w:rsidRDefault="0022352D" w:rsidP="0022352D">
            <w:pPr>
              <w:pStyle w:val="NoSpacing"/>
            </w:pPr>
            <w:r>
              <w:t>Respondents</w:t>
            </w:r>
          </w:p>
        </w:tc>
        <w:tc>
          <w:tcPr>
            <w:tcW w:w="2394" w:type="dxa"/>
            <w:vAlign w:val="center"/>
          </w:tcPr>
          <w:p w14:paraId="5150B93C" w14:textId="460C44F2" w:rsidR="0022352D" w:rsidRDefault="00AA4361" w:rsidP="0022352D">
            <w:pPr>
              <w:pStyle w:val="NoSpacing"/>
              <w:jc w:val="right"/>
            </w:pPr>
            <w:r>
              <w:t>21,935</w:t>
            </w:r>
          </w:p>
        </w:tc>
        <w:tc>
          <w:tcPr>
            <w:tcW w:w="2394" w:type="dxa"/>
            <w:vAlign w:val="center"/>
          </w:tcPr>
          <w:p w14:paraId="20DF1867" w14:textId="1AD7E55D" w:rsidR="0022352D" w:rsidRDefault="003A76A2" w:rsidP="0022352D">
            <w:pPr>
              <w:pStyle w:val="NoSpacing"/>
              <w:jc w:val="right"/>
            </w:pPr>
            <w:r>
              <w:t>4,700</w:t>
            </w:r>
          </w:p>
        </w:tc>
        <w:tc>
          <w:tcPr>
            <w:tcW w:w="2394" w:type="dxa"/>
            <w:vAlign w:val="center"/>
          </w:tcPr>
          <w:p w14:paraId="29B7E696" w14:textId="479830D1" w:rsidR="0022352D" w:rsidRDefault="003A76A2" w:rsidP="0022352D">
            <w:pPr>
              <w:pStyle w:val="NoSpacing"/>
              <w:jc w:val="right"/>
            </w:pPr>
            <w:r>
              <w:t>26,</w:t>
            </w:r>
            <w:r w:rsidR="00BC31B2">
              <w:t>6</w:t>
            </w:r>
            <w:r>
              <w:t>35</w:t>
            </w:r>
          </w:p>
        </w:tc>
      </w:tr>
      <w:tr w:rsidR="0022352D" w14:paraId="564270A6" w14:textId="77777777" w:rsidTr="0022352D">
        <w:tc>
          <w:tcPr>
            <w:tcW w:w="2394" w:type="dxa"/>
            <w:vAlign w:val="center"/>
          </w:tcPr>
          <w:p w14:paraId="508E029E" w14:textId="53EC6931" w:rsidR="0022352D" w:rsidRDefault="007D30CE" w:rsidP="0022352D">
            <w:pPr>
              <w:pStyle w:val="NoSpacing"/>
            </w:pPr>
            <w:r>
              <w:t>Burden Hours</w:t>
            </w:r>
          </w:p>
        </w:tc>
        <w:tc>
          <w:tcPr>
            <w:tcW w:w="2394" w:type="dxa"/>
            <w:vAlign w:val="center"/>
          </w:tcPr>
          <w:p w14:paraId="730749B4" w14:textId="0E1C6232" w:rsidR="0022352D" w:rsidRDefault="00AA4361" w:rsidP="0022352D">
            <w:pPr>
              <w:pStyle w:val="NoSpacing"/>
              <w:jc w:val="right"/>
            </w:pPr>
            <w:r>
              <w:t>34,934</w:t>
            </w:r>
          </w:p>
        </w:tc>
        <w:tc>
          <w:tcPr>
            <w:tcW w:w="2394" w:type="dxa"/>
            <w:vAlign w:val="center"/>
          </w:tcPr>
          <w:p w14:paraId="79A36437" w14:textId="272470B8" w:rsidR="0022352D" w:rsidRDefault="003A76A2" w:rsidP="0022352D">
            <w:pPr>
              <w:pStyle w:val="NoSpacing"/>
              <w:jc w:val="right"/>
            </w:pPr>
            <w:r>
              <w:t>2,3</w:t>
            </w:r>
            <w:r w:rsidR="00AA4361">
              <w:t>50</w:t>
            </w:r>
          </w:p>
        </w:tc>
        <w:tc>
          <w:tcPr>
            <w:tcW w:w="2394" w:type="dxa"/>
            <w:vAlign w:val="center"/>
          </w:tcPr>
          <w:p w14:paraId="0C488C7E" w14:textId="75C68AC7" w:rsidR="0022352D" w:rsidRDefault="003A76A2" w:rsidP="009B4BA3">
            <w:pPr>
              <w:pStyle w:val="NoSpacing"/>
              <w:jc w:val="right"/>
            </w:pPr>
            <w:r>
              <w:t>37,284</w:t>
            </w:r>
          </w:p>
        </w:tc>
      </w:tr>
      <w:tr w:rsidR="00CB0346" w14:paraId="1C134E89" w14:textId="77777777" w:rsidTr="0022352D">
        <w:tc>
          <w:tcPr>
            <w:tcW w:w="2394" w:type="dxa"/>
            <w:vAlign w:val="center"/>
          </w:tcPr>
          <w:p w14:paraId="50D09C1A" w14:textId="2BB89DFC" w:rsidR="00CB0346" w:rsidRDefault="00CB0346" w:rsidP="0022352D">
            <w:pPr>
              <w:pStyle w:val="NoSpacing"/>
            </w:pPr>
            <w:r>
              <w:t>(Non-hourly) Cost Burden</w:t>
            </w:r>
          </w:p>
        </w:tc>
        <w:tc>
          <w:tcPr>
            <w:tcW w:w="2394" w:type="dxa"/>
            <w:vAlign w:val="center"/>
          </w:tcPr>
          <w:p w14:paraId="6E016C42" w14:textId="62D36B02" w:rsidR="00CB0346" w:rsidRDefault="00CB0346" w:rsidP="006D4822">
            <w:pPr>
              <w:pStyle w:val="NoSpacing"/>
              <w:jc w:val="right"/>
            </w:pPr>
            <w:r>
              <w:t>$</w:t>
            </w:r>
            <w:r w:rsidR="007F60C1">
              <w:t>1,372,052.00</w:t>
            </w:r>
          </w:p>
        </w:tc>
        <w:tc>
          <w:tcPr>
            <w:tcW w:w="2394" w:type="dxa"/>
            <w:vAlign w:val="center"/>
          </w:tcPr>
          <w:p w14:paraId="47A2FF83" w14:textId="6461204A" w:rsidR="00CB0346" w:rsidRDefault="007F60C1" w:rsidP="0022352D">
            <w:pPr>
              <w:pStyle w:val="NoSpacing"/>
              <w:jc w:val="right"/>
            </w:pPr>
            <w:r>
              <w:t>-$183.00</w:t>
            </w:r>
          </w:p>
        </w:tc>
        <w:tc>
          <w:tcPr>
            <w:tcW w:w="2394" w:type="dxa"/>
            <w:vAlign w:val="center"/>
          </w:tcPr>
          <w:p w14:paraId="53310ED8" w14:textId="45D81DEA" w:rsidR="00CB0346" w:rsidRDefault="007F60C1" w:rsidP="006D4822">
            <w:pPr>
              <w:pStyle w:val="NoSpacing"/>
              <w:jc w:val="right"/>
            </w:pPr>
            <w:r>
              <w:t>$</w:t>
            </w:r>
            <w:r w:rsidRPr="007F60C1">
              <w:t>1,</w:t>
            </w:r>
            <w:r>
              <w:t>371,869.00</w:t>
            </w:r>
          </w:p>
        </w:tc>
      </w:tr>
    </w:tbl>
    <w:p w14:paraId="3F777F2C" w14:textId="77777777" w:rsidR="0022352D" w:rsidRDefault="0022352D" w:rsidP="0008459B">
      <w:pPr>
        <w:pStyle w:val="NoSpacing"/>
      </w:pPr>
    </w:p>
    <w:p w14:paraId="2261D9FB" w14:textId="17E82F79" w:rsidR="0022352D" w:rsidRDefault="0022352D" w:rsidP="0008459B">
      <w:pPr>
        <w:pStyle w:val="NoSpacing"/>
      </w:pPr>
      <w:r>
        <w:t>The 0651-0012 revised total burden is as follows:</w:t>
      </w:r>
    </w:p>
    <w:p w14:paraId="1EF4297C" w14:textId="77777777" w:rsidR="0022352D" w:rsidRDefault="0022352D" w:rsidP="0008459B">
      <w:pPr>
        <w:pStyle w:val="NoSpacing"/>
      </w:pPr>
    </w:p>
    <w:p w14:paraId="4171FBFD" w14:textId="06034C71" w:rsidR="0022352D" w:rsidRDefault="003A76A2" w:rsidP="0022352D">
      <w:pPr>
        <w:pStyle w:val="NoSpacing"/>
        <w:numPr>
          <w:ilvl w:val="0"/>
          <w:numId w:val="1"/>
        </w:numPr>
      </w:pPr>
      <w:r>
        <w:t>26,</w:t>
      </w:r>
      <w:r w:rsidR="00BC31B2">
        <w:t>6</w:t>
      </w:r>
      <w:r>
        <w:t>35</w:t>
      </w:r>
      <w:r w:rsidR="0022352D">
        <w:t xml:space="preserve"> respondents</w:t>
      </w:r>
    </w:p>
    <w:p w14:paraId="7AA9FB83" w14:textId="142B27F1" w:rsidR="007D30CE" w:rsidRDefault="003A76A2" w:rsidP="003021A2">
      <w:pPr>
        <w:pStyle w:val="NoSpacing"/>
        <w:numPr>
          <w:ilvl w:val="0"/>
          <w:numId w:val="1"/>
        </w:numPr>
      </w:pPr>
      <w:r>
        <w:t>37,284</w:t>
      </w:r>
      <w:r w:rsidR="007D30CE">
        <w:t xml:space="preserve"> burden hours</w:t>
      </w:r>
    </w:p>
    <w:p w14:paraId="0F008250" w14:textId="2193E48C" w:rsidR="007F60C1" w:rsidRPr="0008459B" w:rsidRDefault="007F60C1" w:rsidP="003021A2">
      <w:pPr>
        <w:pStyle w:val="NoSpacing"/>
        <w:numPr>
          <w:ilvl w:val="0"/>
          <w:numId w:val="1"/>
        </w:numPr>
      </w:pPr>
      <w:r>
        <w:t>$1,371,869.00 (non-hourly) cost burden</w:t>
      </w:r>
    </w:p>
    <w:sectPr w:rsidR="007F60C1" w:rsidRPr="00084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C5478"/>
    <w:multiLevelType w:val="hybridMultilevel"/>
    <w:tmpl w:val="7E8EA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59B"/>
    <w:rsid w:val="000708B2"/>
    <w:rsid w:val="0008459B"/>
    <w:rsid w:val="000E10E6"/>
    <w:rsid w:val="000F048C"/>
    <w:rsid w:val="00157C77"/>
    <w:rsid w:val="0022352D"/>
    <w:rsid w:val="00300170"/>
    <w:rsid w:val="003021A2"/>
    <w:rsid w:val="00306FBD"/>
    <w:rsid w:val="003706C6"/>
    <w:rsid w:val="003A4F64"/>
    <w:rsid w:val="003A5AC7"/>
    <w:rsid w:val="003A76A2"/>
    <w:rsid w:val="00432544"/>
    <w:rsid w:val="004C2D64"/>
    <w:rsid w:val="005D12F0"/>
    <w:rsid w:val="00601A45"/>
    <w:rsid w:val="00656740"/>
    <w:rsid w:val="00692711"/>
    <w:rsid w:val="006D4822"/>
    <w:rsid w:val="00733CAA"/>
    <w:rsid w:val="00794ED3"/>
    <w:rsid w:val="007D30CE"/>
    <w:rsid w:val="007F60C1"/>
    <w:rsid w:val="008D153B"/>
    <w:rsid w:val="008D355D"/>
    <w:rsid w:val="00992415"/>
    <w:rsid w:val="009B4BA3"/>
    <w:rsid w:val="00A106E8"/>
    <w:rsid w:val="00AA4361"/>
    <w:rsid w:val="00B23450"/>
    <w:rsid w:val="00B95F18"/>
    <w:rsid w:val="00BC31B2"/>
    <w:rsid w:val="00C12E1E"/>
    <w:rsid w:val="00C43BF3"/>
    <w:rsid w:val="00C50048"/>
    <w:rsid w:val="00CB0346"/>
    <w:rsid w:val="00CB366B"/>
    <w:rsid w:val="00D26D78"/>
    <w:rsid w:val="00D35BCA"/>
    <w:rsid w:val="00D94A8C"/>
    <w:rsid w:val="00EC6F95"/>
    <w:rsid w:val="00EF6FDD"/>
    <w:rsid w:val="00F031B0"/>
    <w:rsid w:val="00FD64C1"/>
    <w:rsid w:val="00FE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459B"/>
    <w:pPr>
      <w:spacing w:after="0" w:line="240" w:lineRule="auto"/>
    </w:pPr>
  </w:style>
  <w:style w:type="table" w:styleId="TableGrid">
    <w:name w:val="Table Grid"/>
    <w:basedOn w:val="TableNormal"/>
    <w:uiPriority w:val="59"/>
    <w:rsid w:val="0008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56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D64"/>
    <w:rPr>
      <w:sz w:val="16"/>
      <w:szCs w:val="16"/>
    </w:rPr>
  </w:style>
  <w:style w:type="paragraph" w:styleId="CommentText">
    <w:name w:val="annotation text"/>
    <w:basedOn w:val="Normal"/>
    <w:link w:val="CommentTextChar"/>
    <w:uiPriority w:val="99"/>
    <w:semiHidden/>
    <w:unhideWhenUsed/>
    <w:rsid w:val="004C2D64"/>
    <w:pPr>
      <w:spacing w:line="240" w:lineRule="auto"/>
    </w:pPr>
    <w:rPr>
      <w:sz w:val="20"/>
      <w:szCs w:val="20"/>
    </w:rPr>
  </w:style>
  <w:style w:type="character" w:customStyle="1" w:styleId="CommentTextChar">
    <w:name w:val="Comment Text Char"/>
    <w:basedOn w:val="DefaultParagraphFont"/>
    <w:link w:val="CommentText"/>
    <w:uiPriority w:val="99"/>
    <w:semiHidden/>
    <w:rsid w:val="004C2D64"/>
    <w:rPr>
      <w:sz w:val="20"/>
      <w:szCs w:val="20"/>
    </w:rPr>
  </w:style>
  <w:style w:type="paragraph" w:styleId="CommentSubject">
    <w:name w:val="annotation subject"/>
    <w:basedOn w:val="CommentText"/>
    <w:next w:val="CommentText"/>
    <w:link w:val="CommentSubjectChar"/>
    <w:uiPriority w:val="99"/>
    <w:semiHidden/>
    <w:unhideWhenUsed/>
    <w:rsid w:val="004C2D64"/>
    <w:rPr>
      <w:b/>
      <w:bCs/>
    </w:rPr>
  </w:style>
  <w:style w:type="character" w:customStyle="1" w:styleId="CommentSubjectChar">
    <w:name w:val="Comment Subject Char"/>
    <w:basedOn w:val="CommentTextChar"/>
    <w:link w:val="CommentSubject"/>
    <w:uiPriority w:val="99"/>
    <w:semiHidden/>
    <w:rsid w:val="004C2D64"/>
    <w:rPr>
      <w:b/>
      <w:bCs/>
      <w:sz w:val="20"/>
      <w:szCs w:val="20"/>
    </w:rPr>
  </w:style>
  <w:style w:type="paragraph" w:styleId="BalloonText">
    <w:name w:val="Balloon Text"/>
    <w:basedOn w:val="Normal"/>
    <w:link w:val="BalloonTextChar"/>
    <w:uiPriority w:val="99"/>
    <w:semiHidden/>
    <w:unhideWhenUsed/>
    <w:rsid w:val="004C2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D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459B"/>
    <w:pPr>
      <w:spacing w:after="0" w:line="240" w:lineRule="auto"/>
    </w:pPr>
  </w:style>
  <w:style w:type="table" w:styleId="TableGrid">
    <w:name w:val="Table Grid"/>
    <w:basedOn w:val="TableNormal"/>
    <w:uiPriority w:val="59"/>
    <w:rsid w:val="00084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56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D64"/>
    <w:rPr>
      <w:sz w:val="16"/>
      <w:szCs w:val="16"/>
    </w:rPr>
  </w:style>
  <w:style w:type="paragraph" w:styleId="CommentText">
    <w:name w:val="annotation text"/>
    <w:basedOn w:val="Normal"/>
    <w:link w:val="CommentTextChar"/>
    <w:uiPriority w:val="99"/>
    <w:semiHidden/>
    <w:unhideWhenUsed/>
    <w:rsid w:val="004C2D64"/>
    <w:pPr>
      <w:spacing w:line="240" w:lineRule="auto"/>
    </w:pPr>
    <w:rPr>
      <w:sz w:val="20"/>
      <w:szCs w:val="20"/>
    </w:rPr>
  </w:style>
  <w:style w:type="character" w:customStyle="1" w:styleId="CommentTextChar">
    <w:name w:val="Comment Text Char"/>
    <w:basedOn w:val="DefaultParagraphFont"/>
    <w:link w:val="CommentText"/>
    <w:uiPriority w:val="99"/>
    <w:semiHidden/>
    <w:rsid w:val="004C2D64"/>
    <w:rPr>
      <w:sz w:val="20"/>
      <w:szCs w:val="20"/>
    </w:rPr>
  </w:style>
  <w:style w:type="paragraph" w:styleId="CommentSubject">
    <w:name w:val="annotation subject"/>
    <w:basedOn w:val="CommentText"/>
    <w:next w:val="CommentText"/>
    <w:link w:val="CommentSubjectChar"/>
    <w:uiPriority w:val="99"/>
    <w:semiHidden/>
    <w:unhideWhenUsed/>
    <w:rsid w:val="004C2D64"/>
    <w:rPr>
      <w:b/>
      <w:bCs/>
    </w:rPr>
  </w:style>
  <w:style w:type="character" w:customStyle="1" w:styleId="CommentSubjectChar">
    <w:name w:val="Comment Subject Char"/>
    <w:basedOn w:val="CommentTextChar"/>
    <w:link w:val="CommentSubject"/>
    <w:uiPriority w:val="99"/>
    <w:semiHidden/>
    <w:rsid w:val="004C2D64"/>
    <w:rPr>
      <w:b/>
      <w:bCs/>
      <w:sz w:val="20"/>
      <w:szCs w:val="20"/>
    </w:rPr>
  </w:style>
  <w:style w:type="paragraph" w:styleId="BalloonText">
    <w:name w:val="Balloon Text"/>
    <w:basedOn w:val="Normal"/>
    <w:link w:val="BalloonTextChar"/>
    <w:uiPriority w:val="99"/>
    <w:semiHidden/>
    <w:unhideWhenUsed/>
    <w:rsid w:val="004C2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D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277097">
      <w:bodyDiv w:val="1"/>
      <w:marLeft w:val="0"/>
      <w:marRight w:val="0"/>
      <w:marTop w:val="0"/>
      <w:marBottom w:val="0"/>
      <w:divBdr>
        <w:top w:val="none" w:sz="0" w:space="0" w:color="auto"/>
        <w:left w:val="none" w:sz="0" w:space="0" w:color="auto"/>
        <w:bottom w:val="none" w:sz="0" w:space="0" w:color="auto"/>
        <w:right w:val="none" w:sz="0" w:space="0" w:color="auto"/>
      </w:divBdr>
    </w:div>
    <w:div w:id="1211461166">
      <w:bodyDiv w:val="1"/>
      <w:marLeft w:val="0"/>
      <w:marRight w:val="0"/>
      <w:marTop w:val="0"/>
      <w:marBottom w:val="0"/>
      <w:divBdr>
        <w:top w:val="none" w:sz="0" w:space="0" w:color="auto"/>
        <w:left w:val="none" w:sz="0" w:space="0" w:color="auto"/>
        <w:bottom w:val="none" w:sz="0" w:space="0" w:color="auto"/>
        <w:right w:val="none" w:sz="0" w:space="0" w:color="auto"/>
      </w:divBdr>
    </w:div>
    <w:div w:id="150208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Ali, Emil</DisplayName>
        <AccountId>460</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2016</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III</Leve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18" ma:contentTypeDescription="Create a new document." ma:contentTypeScope="" ma:versionID="85d81dd023b22622c6025b3643d6c425">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32edbe8fce822007071171afbb29a66b"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123D36-861D-48C1-9FAE-B9626C6C9DD0}">
  <ds:schemaRefs>
    <ds:schemaRef ds:uri="5DFC53CF-7C17-4489-98AB-5F87C96333B9"/>
    <ds:schemaRef ds:uri="http://purl.org/dc/elements/1.1/"/>
    <ds:schemaRef ds:uri="e85de8a9-5cd3-41fe-a1a0-70bc17107555"/>
    <ds:schemaRef ds:uri="E85DE8A9-5CD3-41FE-A1A0-70BC17107555"/>
    <ds:schemaRef ds:uri="http://schemas.microsoft.com/office/2006/metadata/properties"/>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5dfc53cf-7c17-4489-98ab-5f87c96333b9"/>
  </ds:schemaRefs>
</ds:datastoreItem>
</file>

<file path=customXml/itemProps2.xml><?xml version="1.0" encoding="utf-8"?>
<ds:datastoreItem xmlns:ds="http://schemas.openxmlformats.org/officeDocument/2006/customXml" ds:itemID="{7AA12D5B-10EC-41C8-A692-DA0278129AFA}">
  <ds:schemaRefs>
    <ds:schemaRef ds:uri="http://schemas.microsoft.com/sharepoint/v3/contenttype/forms"/>
  </ds:schemaRefs>
</ds:datastoreItem>
</file>

<file path=customXml/itemProps3.xml><?xml version="1.0" encoding="utf-8"?>
<ds:datastoreItem xmlns:ds="http://schemas.openxmlformats.org/officeDocument/2006/customXml" ds:itemID="{72BDE05B-904D-4EC8-967B-533BE89F6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Isaac, Justin (AMBIT)</cp:lastModifiedBy>
  <cp:revision>2</cp:revision>
  <dcterms:created xsi:type="dcterms:W3CDTF">2017-01-19T18:55:00Z</dcterms:created>
  <dcterms:modified xsi:type="dcterms:W3CDTF">2017-01-19T18:55:00Z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