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021D3" w14:textId="711590BF" w:rsidR="00A73931" w:rsidRDefault="001309BF" w:rsidP="00FF7F5C">
      <w:pPr>
        <w:rPr>
          <w:b/>
        </w:rPr>
      </w:pPr>
      <w:bookmarkStart w:id="0" w:name="_GoBack"/>
      <w:bookmarkEnd w:id="0"/>
      <w:r>
        <w:rPr>
          <w:b/>
        </w:rPr>
        <w:t xml:space="preserve">One Health </w:t>
      </w:r>
      <w:r w:rsidR="00A73931">
        <w:rPr>
          <w:b/>
        </w:rPr>
        <w:t>H</w:t>
      </w:r>
      <w:r w:rsidR="00D92269">
        <w:rPr>
          <w:b/>
        </w:rPr>
        <w:t>armful Algal Bloom</w:t>
      </w:r>
      <w:r w:rsidR="000A31AE">
        <w:rPr>
          <w:b/>
        </w:rPr>
        <w:t xml:space="preserve"> </w:t>
      </w:r>
      <w:r w:rsidR="00E35BD0">
        <w:rPr>
          <w:b/>
        </w:rPr>
        <w:t>System (OHHABS) Case and Event Definitions</w:t>
      </w:r>
    </w:p>
    <w:p w14:paraId="200C978D" w14:textId="087434B1" w:rsidR="00C84609" w:rsidRDefault="001309BF" w:rsidP="001B2A01">
      <w:r>
        <w:br/>
      </w:r>
    </w:p>
    <w:p w14:paraId="0DFFC232" w14:textId="1E157651" w:rsidR="00961861" w:rsidRDefault="00961861" w:rsidP="00713126">
      <w:pPr>
        <w:spacing w:after="200" w:line="276" w:lineRule="auto"/>
      </w:pPr>
      <w:r>
        <w:t xml:space="preserve">Figure 1. </w:t>
      </w:r>
      <w:r w:rsidR="0075330C">
        <w:t>Association of the</w:t>
      </w:r>
      <w:r w:rsidR="00AF2108">
        <w:t xml:space="preserve"> Environmental Form, the Human Form(s), and Animal Form(s) in an OHHABS Report</w:t>
      </w:r>
      <w:r>
        <w:t xml:space="preserve">. </w:t>
      </w:r>
    </w:p>
    <w:p w14:paraId="7727D42C" w14:textId="2B9A4B27" w:rsidR="001B2A01" w:rsidRDefault="00D65573" w:rsidP="003171C5">
      <w:pPr>
        <w:spacing w:after="200" w:line="276" w:lineRule="auto"/>
        <w:jc w:val="center"/>
      </w:pPr>
      <w:r w:rsidRPr="00A11B0F">
        <w:rPr>
          <w:noProof/>
        </w:rPr>
        <w:drawing>
          <wp:inline distT="0" distB="0" distL="0" distR="0" wp14:anchorId="6D5ED625" wp14:editId="07227F29">
            <wp:extent cx="4429496" cy="2823437"/>
            <wp:effectExtent l="19050" t="19050" r="28575" b="152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59521" cy="2842575"/>
                    </a:xfrm>
                    <a:prstGeom prst="rect">
                      <a:avLst/>
                    </a:prstGeom>
                    <a:ln>
                      <a:solidFill>
                        <a:schemeClr val="tx1"/>
                      </a:solidFill>
                    </a:ln>
                  </pic:spPr>
                </pic:pic>
              </a:graphicData>
            </a:graphic>
          </wp:inline>
        </w:drawing>
      </w:r>
    </w:p>
    <w:p w14:paraId="5941EC23" w14:textId="77777777" w:rsidR="001B2A01" w:rsidRDefault="001B2A01">
      <w:pPr>
        <w:spacing w:after="200" w:line="276" w:lineRule="auto"/>
      </w:pPr>
      <w:r>
        <w:br w:type="page"/>
      </w:r>
    </w:p>
    <w:p w14:paraId="04B4EAA4" w14:textId="77777777" w:rsidR="00713126" w:rsidRDefault="00713126" w:rsidP="003171C5">
      <w:pPr>
        <w:spacing w:after="200" w:line="276" w:lineRule="auto"/>
        <w:jc w:val="center"/>
      </w:pPr>
    </w:p>
    <w:p w14:paraId="2BB43AA3" w14:textId="4734E31D" w:rsidR="00A63A2C" w:rsidRDefault="00C84609" w:rsidP="00713126">
      <w:pPr>
        <w:spacing w:after="200" w:line="276" w:lineRule="auto"/>
      </w:pPr>
      <w:r>
        <w:t xml:space="preserve">Table 1. </w:t>
      </w:r>
      <w:r w:rsidR="00961861">
        <w:t xml:space="preserve">Definition of a HAB event </w:t>
      </w:r>
    </w:p>
    <w:tbl>
      <w:tblPr>
        <w:tblStyle w:val="TableGrid"/>
        <w:tblW w:w="13765" w:type="dxa"/>
        <w:tblLook w:val="04A0" w:firstRow="1" w:lastRow="0" w:firstColumn="1" w:lastColumn="0" w:noHBand="0" w:noVBand="1"/>
      </w:tblPr>
      <w:tblGrid>
        <w:gridCol w:w="2056"/>
        <w:gridCol w:w="3898"/>
        <w:gridCol w:w="3915"/>
        <w:gridCol w:w="3896"/>
      </w:tblGrid>
      <w:tr w:rsidR="00E56E57" w14:paraId="67A39845" w14:textId="77777777" w:rsidTr="009F0439">
        <w:trPr>
          <w:trHeight w:val="341"/>
        </w:trPr>
        <w:tc>
          <w:tcPr>
            <w:tcW w:w="2056" w:type="dxa"/>
            <w:shd w:val="clear" w:color="auto" w:fill="BFBFBF" w:themeFill="background1" w:themeFillShade="BF"/>
          </w:tcPr>
          <w:p w14:paraId="3C3A3B4F" w14:textId="7B830F7E" w:rsidR="00E56E57" w:rsidRPr="00A63A2C" w:rsidRDefault="00961861" w:rsidP="0060111D">
            <w:pPr>
              <w:rPr>
                <w:b/>
              </w:rPr>
            </w:pPr>
            <w:r>
              <w:rPr>
                <w:b/>
              </w:rPr>
              <w:t>Definition</w:t>
            </w:r>
          </w:p>
        </w:tc>
        <w:tc>
          <w:tcPr>
            <w:tcW w:w="11709" w:type="dxa"/>
            <w:gridSpan w:val="3"/>
            <w:shd w:val="clear" w:color="auto" w:fill="BFBFBF" w:themeFill="background1" w:themeFillShade="BF"/>
          </w:tcPr>
          <w:p w14:paraId="124CF721" w14:textId="58F933A7" w:rsidR="00E56E57" w:rsidRDefault="00E56E57" w:rsidP="00E56E57">
            <w:pPr>
              <w:jc w:val="center"/>
            </w:pPr>
            <w:r w:rsidRPr="00A63A2C">
              <w:rPr>
                <w:b/>
              </w:rPr>
              <w:t>Criteria</w:t>
            </w:r>
          </w:p>
        </w:tc>
      </w:tr>
      <w:tr w:rsidR="00C02FC8" w14:paraId="29E882F4" w14:textId="77777777" w:rsidTr="009F0439">
        <w:tc>
          <w:tcPr>
            <w:tcW w:w="2056" w:type="dxa"/>
            <w:shd w:val="clear" w:color="auto" w:fill="F2DBDB" w:themeFill="accent2" w:themeFillTint="33"/>
            <w:vAlign w:val="center"/>
          </w:tcPr>
          <w:p w14:paraId="0DC5D22D" w14:textId="77777777" w:rsidR="009F0439" w:rsidRDefault="009F0439" w:rsidP="009F0439">
            <w:pPr>
              <w:jc w:val="center"/>
              <w:rPr>
                <w:b/>
              </w:rPr>
            </w:pPr>
          </w:p>
          <w:p w14:paraId="69C6093F" w14:textId="52F9A733" w:rsidR="009F0439" w:rsidRDefault="009F0439" w:rsidP="009F0439">
            <w:pPr>
              <w:jc w:val="center"/>
              <w:rPr>
                <w:b/>
              </w:rPr>
            </w:pPr>
            <w:r w:rsidRPr="004F7BA7">
              <w:rPr>
                <w:b/>
              </w:rPr>
              <w:t>HAB Event</w:t>
            </w:r>
          </w:p>
          <w:p w14:paraId="0A158861" w14:textId="77777777" w:rsidR="009F0439" w:rsidRPr="004F7BA7" w:rsidRDefault="009F0439" w:rsidP="009F0439">
            <w:pPr>
              <w:jc w:val="center"/>
              <w:rPr>
                <w:b/>
              </w:rPr>
            </w:pPr>
          </w:p>
        </w:tc>
        <w:tc>
          <w:tcPr>
            <w:tcW w:w="3898" w:type="dxa"/>
            <w:vAlign w:val="center"/>
          </w:tcPr>
          <w:p w14:paraId="4FCE01EE" w14:textId="5B69D2FB" w:rsidR="00C02FC8" w:rsidRPr="00905AE0" w:rsidRDefault="00C02FC8" w:rsidP="009F0439">
            <w:pPr>
              <w:jc w:val="center"/>
              <w:rPr>
                <w:b/>
                <w:sz w:val="22"/>
                <w:szCs w:val="22"/>
              </w:rPr>
            </w:pPr>
            <w:r>
              <w:rPr>
                <w:b/>
                <w:sz w:val="22"/>
                <w:szCs w:val="22"/>
              </w:rPr>
              <w:t>Laboratory</w:t>
            </w:r>
            <w:r w:rsidR="00C75275">
              <w:rPr>
                <w:b/>
                <w:sz w:val="22"/>
                <w:szCs w:val="22"/>
              </w:rPr>
              <w:t>-b</w:t>
            </w:r>
            <w:r w:rsidR="00DA284F">
              <w:rPr>
                <w:b/>
                <w:sz w:val="22"/>
                <w:szCs w:val="22"/>
              </w:rPr>
              <w:t xml:space="preserve">ased HAB </w:t>
            </w:r>
            <w:r w:rsidR="009F0439">
              <w:rPr>
                <w:b/>
                <w:sz w:val="22"/>
                <w:szCs w:val="22"/>
              </w:rPr>
              <w:t>data</w:t>
            </w:r>
            <w:r w:rsidR="009F0439" w:rsidRPr="003B0530">
              <w:rPr>
                <w:sz w:val="22"/>
                <w:szCs w:val="22"/>
              </w:rPr>
              <w:t>¹</w:t>
            </w:r>
          </w:p>
        </w:tc>
        <w:tc>
          <w:tcPr>
            <w:tcW w:w="3915" w:type="dxa"/>
            <w:vAlign w:val="center"/>
          </w:tcPr>
          <w:p w14:paraId="771DA7A2" w14:textId="4633247C" w:rsidR="00C02FC8" w:rsidRDefault="00C75275" w:rsidP="009F0439">
            <w:pPr>
              <w:jc w:val="center"/>
            </w:pPr>
            <w:r>
              <w:rPr>
                <w:b/>
                <w:sz w:val="22"/>
                <w:szCs w:val="22"/>
              </w:rPr>
              <w:t>Observational or e</w:t>
            </w:r>
            <w:r w:rsidR="009F0439">
              <w:rPr>
                <w:b/>
                <w:sz w:val="22"/>
                <w:szCs w:val="22"/>
              </w:rPr>
              <w:t>nvironmental data</w:t>
            </w:r>
            <w:r w:rsidR="009F0439" w:rsidRPr="003B0530">
              <w:rPr>
                <w:sz w:val="22"/>
                <w:szCs w:val="22"/>
              </w:rPr>
              <w:t>²</w:t>
            </w:r>
          </w:p>
        </w:tc>
        <w:tc>
          <w:tcPr>
            <w:tcW w:w="3896" w:type="dxa"/>
            <w:vAlign w:val="center"/>
          </w:tcPr>
          <w:p w14:paraId="47B4ED1C" w14:textId="17125E90" w:rsidR="00C02FC8" w:rsidRDefault="009F0439" w:rsidP="009F0439">
            <w:pPr>
              <w:jc w:val="center"/>
            </w:pPr>
            <w:r>
              <w:rPr>
                <w:b/>
                <w:sz w:val="22"/>
                <w:szCs w:val="22"/>
              </w:rPr>
              <w:t>Associated illness</w:t>
            </w:r>
          </w:p>
        </w:tc>
      </w:tr>
      <w:tr w:rsidR="009F0439" w14:paraId="26C8C148" w14:textId="77777777" w:rsidTr="009F0439">
        <w:trPr>
          <w:trHeight w:val="720"/>
        </w:trPr>
        <w:tc>
          <w:tcPr>
            <w:tcW w:w="2056" w:type="dxa"/>
            <w:vAlign w:val="center"/>
          </w:tcPr>
          <w:p w14:paraId="76E0519A" w14:textId="699EBEF0" w:rsidR="009F0439" w:rsidRPr="009F0439" w:rsidRDefault="009F0439" w:rsidP="009F0439">
            <w:pPr>
              <w:pStyle w:val="ListParagraph"/>
              <w:numPr>
                <w:ilvl w:val="0"/>
                <w:numId w:val="3"/>
              </w:numPr>
              <w:rPr>
                <w:b/>
              </w:rPr>
            </w:pPr>
            <w:r w:rsidRPr="009F0439">
              <w:rPr>
                <w:b/>
              </w:rPr>
              <w:t>Suspect</w:t>
            </w:r>
          </w:p>
        </w:tc>
        <w:tc>
          <w:tcPr>
            <w:tcW w:w="3898" w:type="dxa"/>
            <w:vAlign w:val="center"/>
          </w:tcPr>
          <w:p w14:paraId="39087807" w14:textId="77777777" w:rsidR="009F0439" w:rsidRDefault="009F0439" w:rsidP="00E56E57">
            <w:pPr>
              <w:jc w:val="center"/>
            </w:pPr>
          </w:p>
        </w:tc>
        <w:tc>
          <w:tcPr>
            <w:tcW w:w="7811" w:type="dxa"/>
            <w:gridSpan w:val="2"/>
            <w:shd w:val="clear" w:color="auto" w:fill="B8CCE4" w:themeFill="accent1" w:themeFillTint="66"/>
            <w:vAlign w:val="center"/>
          </w:tcPr>
          <w:p w14:paraId="31A2711B" w14:textId="36B9751C" w:rsidR="009F0439" w:rsidRDefault="009F0439" w:rsidP="00E56E57">
            <w:pPr>
              <w:jc w:val="center"/>
            </w:pPr>
            <w:r>
              <w:t>Required to have 1</w:t>
            </w:r>
          </w:p>
        </w:tc>
      </w:tr>
      <w:tr w:rsidR="00E56E57" w14:paraId="0D743E05" w14:textId="77777777" w:rsidTr="009F0439">
        <w:trPr>
          <w:trHeight w:val="720"/>
        </w:trPr>
        <w:tc>
          <w:tcPr>
            <w:tcW w:w="2056" w:type="dxa"/>
            <w:vAlign w:val="center"/>
          </w:tcPr>
          <w:p w14:paraId="7EABA9B0" w14:textId="021F556C" w:rsidR="00E56E57" w:rsidRPr="009F0439" w:rsidRDefault="00E56E57" w:rsidP="009F0439">
            <w:pPr>
              <w:pStyle w:val="ListParagraph"/>
              <w:numPr>
                <w:ilvl w:val="0"/>
                <w:numId w:val="3"/>
              </w:numPr>
              <w:rPr>
                <w:b/>
              </w:rPr>
            </w:pPr>
            <w:r w:rsidRPr="009F0439">
              <w:rPr>
                <w:b/>
              </w:rPr>
              <w:t>Confirmed</w:t>
            </w:r>
          </w:p>
        </w:tc>
        <w:tc>
          <w:tcPr>
            <w:tcW w:w="3898" w:type="dxa"/>
            <w:vAlign w:val="center"/>
          </w:tcPr>
          <w:p w14:paraId="0F22CBEF" w14:textId="2F2562A3" w:rsidR="00E56E57" w:rsidRDefault="00C02FC8" w:rsidP="00E56E57">
            <w:pPr>
              <w:jc w:val="center"/>
            </w:pPr>
            <w:r>
              <w:t>Required</w:t>
            </w:r>
          </w:p>
        </w:tc>
        <w:tc>
          <w:tcPr>
            <w:tcW w:w="3915" w:type="dxa"/>
            <w:vAlign w:val="center"/>
          </w:tcPr>
          <w:p w14:paraId="1A99D088" w14:textId="06688323" w:rsidR="00E56E57" w:rsidRDefault="00E56E57" w:rsidP="00E56E57">
            <w:pPr>
              <w:jc w:val="center"/>
            </w:pPr>
          </w:p>
        </w:tc>
        <w:tc>
          <w:tcPr>
            <w:tcW w:w="3896" w:type="dxa"/>
            <w:vAlign w:val="center"/>
          </w:tcPr>
          <w:p w14:paraId="19E1B42C" w14:textId="2A6166F0" w:rsidR="00E56E57" w:rsidRDefault="00E56E57" w:rsidP="00E56E57">
            <w:pPr>
              <w:jc w:val="center"/>
            </w:pPr>
          </w:p>
        </w:tc>
      </w:tr>
      <w:tr w:rsidR="00E56E57" w14:paraId="03566C83" w14:textId="77777777" w:rsidTr="009F0439">
        <w:trPr>
          <w:trHeight w:val="720"/>
        </w:trPr>
        <w:tc>
          <w:tcPr>
            <w:tcW w:w="2056" w:type="dxa"/>
            <w:vAlign w:val="center"/>
          </w:tcPr>
          <w:p w14:paraId="3F7BED62" w14:textId="2E0BCE34" w:rsidR="00E56E57" w:rsidRPr="009F0439" w:rsidRDefault="00E56E57" w:rsidP="009F0439">
            <w:pPr>
              <w:pStyle w:val="ListParagraph"/>
              <w:numPr>
                <w:ilvl w:val="0"/>
                <w:numId w:val="3"/>
              </w:numPr>
              <w:rPr>
                <w:b/>
              </w:rPr>
            </w:pPr>
            <w:r w:rsidRPr="009F0439">
              <w:rPr>
                <w:b/>
              </w:rPr>
              <w:t>Confirmed</w:t>
            </w:r>
          </w:p>
        </w:tc>
        <w:tc>
          <w:tcPr>
            <w:tcW w:w="3898" w:type="dxa"/>
            <w:vAlign w:val="center"/>
          </w:tcPr>
          <w:p w14:paraId="35ABFC37" w14:textId="16860974" w:rsidR="00E56E57" w:rsidRDefault="00E56E57" w:rsidP="00E56E57">
            <w:pPr>
              <w:jc w:val="center"/>
            </w:pPr>
          </w:p>
        </w:tc>
        <w:tc>
          <w:tcPr>
            <w:tcW w:w="3915" w:type="dxa"/>
            <w:vAlign w:val="center"/>
          </w:tcPr>
          <w:p w14:paraId="104E8F7D" w14:textId="727B9819" w:rsidR="00E56E57" w:rsidRDefault="00C02FC8" w:rsidP="00E56E57">
            <w:pPr>
              <w:jc w:val="center"/>
            </w:pPr>
            <w:r>
              <w:t>Required</w:t>
            </w:r>
          </w:p>
        </w:tc>
        <w:tc>
          <w:tcPr>
            <w:tcW w:w="3896" w:type="dxa"/>
            <w:vAlign w:val="center"/>
          </w:tcPr>
          <w:p w14:paraId="30E35B71" w14:textId="75B6C852" w:rsidR="00E56E57" w:rsidRDefault="00C02FC8" w:rsidP="00E56E57">
            <w:pPr>
              <w:jc w:val="center"/>
            </w:pPr>
            <w:r>
              <w:t>Required</w:t>
            </w:r>
          </w:p>
        </w:tc>
      </w:tr>
    </w:tbl>
    <w:p w14:paraId="25A3B195" w14:textId="694196E6" w:rsidR="009F0439" w:rsidRPr="003B0530" w:rsidRDefault="009F0439" w:rsidP="009F0439">
      <w:pPr>
        <w:spacing w:line="276" w:lineRule="auto"/>
        <w:rPr>
          <w:sz w:val="22"/>
          <w:szCs w:val="22"/>
        </w:rPr>
      </w:pPr>
      <w:r w:rsidRPr="003B0530">
        <w:rPr>
          <w:sz w:val="22"/>
          <w:szCs w:val="22"/>
        </w:rPr>
        <w:t xml:space="preserve">¹ </w:t>
      </w:r>
      <w:r w:rsidR="00C75275" w:rsidRPr="003B0530">
        <w:rPr>
          <w:sz w:val="22"/>
          <w:szCs w:val="22"/>
        </w:rPr>
        <w:t xml:space="preserve">Laboratory detection </w:t>
      </w:r>
      <w:r w:rsidR="00C75275">
        <w:rPr>
          <w:sz w:val="22"/>
          <w:szCs w:val="22"/>
        </w:rPr>
        <w:t>(e.g. microscopic confirmation</w:t>
      </w:r>
      <w:r w:rsidR="004C7F64">
        <w:rPr>
          <w:sz w:val="22"/>
          <w:szCs w:val="22"/>
        </w:rPr>
        <w:t xml:space="preserve"> or </w:t>
      </w:r>
      <w:r w:rsidR="00C75275">
        <w:rPr>
          <w:sz w:val="22"/>
          <w:szCs w:val="22"/>
        </w:rPr>
        <w:t>DNA analyses)</w:t>
      </w:r>
      <w:r w:rsidR="004C7F64">
        <w:rPr>
          <w:sz w:val="22"/>
          <w:szCs w:val="22"/>
        </w:rPr>
        <w:t xml:space="preserve"> of</w:t>
      </w:r>
      <w:r w:rsidR="00C75275">
        <w:rPr>
          <w:sz w:val="22"/>
          <w:szCs w:val="22"/>
        </w:rPr>
        <w:t xml:space="preserve"> </w:t>
      </w:r>
      <w:r w:rsidR="004C7F64">
        <w:rPr>
          <w:sz w:val="22"/>
          <w:szCs w:val="22"/>
        </w:rPr>
        <w:t>cyanobacteria</w:t>
      </w:r>
      <w:r w:rsidR="00544E60">
        <w:rPr>
          <w:sz w:val="22"/>
          <w:szCs w:val="22"/>
        </w:rPr>
        <w:t>,</w:t>
      </w:r>
      <w:r w:rsidR="004C7F64">
        <w:rPr>
          <w:sz w:val="22"/>
          <w:szCs w:val="22"/>
        </w:rPr>
        <w:t xml:space="preserve"> </w:t>
      </w:r>
      <w:r w:rsidR="00C75275" w:rsidRPr="003B0530">
        <w:rPr>
          <w:sz w:val="22"/>
          <w:szCs w:val="22"/>
        </w:rPr>
        <w:t>other</w:t>
      </w:r>
      <w:r w:rsidR="00C75275">
        <w:rPr>
          <w:sz w:val="22"/>
          <w:szCs w:val="22"/>
        </w:rPr>
        <w:t xml:space="preserve"> potentially</w:t>
      </w:r>
      <w:r w:rsidR="00C75275" w:rsidRPr="003B0530">
        <w:rPr>
          <w:sz w:val="22"/>
          <w:szCs w:val="22"/>
        </w:rPr>
        <w:t xml:space="preserve"> toxin-producing algae, or algal</w:t>
      </w:r>
      <w:r w:rsidR="00C75275">
        <w:rPr>
          <w:sz w:val="22"/>
          <w:szCs w:val="22"/>
        </w:rPr>
        <w:t>/cyanobacterial</w:t>
      </w:r>
      <w:r w:rsidR="004C7F64">
        <w:rPr>
          <w:sz w:val="22"/>
          <w:szCs w:val="22"/>
        </w:rPr>
        <w:t xml:space="preserve"> toxins in a water body</w:t>
      </w:r>
      <w:r w:rsidR="00544E60">
        <w:rPr>
          <w:sz w:val="22"/>
          <w:szCs w:val="22"/>
        </w:rPr>
        <w:t xml:space="preserve"> or finished drinking water supply</w:t>
      </w:r>
    </w:p>
    <w:p w14:paraId="66595DCF" w14:textId="7EBA4919" w:rsidR="009F0439" w:rsidRDefault="009F0439" w:rsidP="009F0439">
      <w:pPr>
        <w:spacing w:line="276" w:lineRule="auto"/>
        <w:rPr>
          <w:sz w:val="22"/>
          <w:szCs w:val="22"/>
        </w:rPr>
      </w:pPr>
      <w:r w:rsidRPr="003B0530">
        <w:rPr>
          <w:sz w:val="22"/>
          <w:szCs w:val="22"/>
        </w:rPr>
        <w:t>²</w:t>
      </w:r>
      <w:r w:rsidR="00DA1520">
        <w:rPr>
          <w:sz w:val="22"/>
          <w:szCs w:val="22"/>
        </w:rPr>
        <w:t xml:space="preserve"> </w:t>
      </w:r>
      <w:r>
        <w:rPr>
          <w:sz w:val="22"/>
          <w:szCs w:val="22"/>
        </w:rPr>
        <w:t xml:space="preserve">Observational </w:t>
      </w:r>
      <w:r w:rsidR="00DA284F">
        <w:rPr>
          <w:sz w:val="22"/>
          <w:szCs w:val="22"/>
        </w:rPr>
        <w:t>(e.g. scum, algae,</w:t>
      </w:r>
      <w:r w:rsidR="00713126">
        <w:rPr>
          <w:sz w:val="22"/>
          <w:szCs w:val="22"/>
        </w:rPr>
        <w:t xml:space="preserve"> </w:t>
      </w:r>
      <w:r w:rsidR="00C84609">
        <w:rPr>
          <w:sz w:val="22"/>
          <w:szCs w:val="22"/>
        </w:rPr>
        <w:t xml:space="preserve">water color change, </w:t>
      </w:r>
      <w:r w:rsidR="00DA284F">
        <w:rPr>
          <w:sz w:val="22"/>
          <w:szCs w:val="22"/>
        </w:rPr>
        <w:t xml:space="preserve">sheen, </w:t>
      </w:r>
      <w:r w:rsidR="00DA1520">
        <w:rPr>
          <w:sz w:val="22"/>
          <w:szCs w:val="22"/>
        </w:rPr>
        <w:t>photographic evidence, satellite data</w:t>
      </w:r>
      <w:r w:rsidR="00DA284F">
        <w:rPr>
          <w:sz w:val="22"/>
          <w:szCs w:val="22"/>
        </w:rPr>
        <w:t xml:space="preserve">) </w:t>
      </w:r>
      <w:r>
        <w:rPr>
          <w:sz w:val="22"/>
          <w:szCs w:val="22"/>
        </w:rPr>
        <w:t xml:space="preserve">or environmental </w:t>
      </w:r>
      <w:r w:rsidR="00DA284F">
        <w:rPr>
          <w:sz w:val="22"/>
          <w:szCs w:val="22"/>
        </w:rPr>
        <w:t>(e.g. pH</w:t>
      </w:r>
      <w:r w:rsidR="00DA1520">
        <w:rPr>
          <w:sz w:val="22"/>
          <w:szCs w:val="22"/>
        </w:rPr>
        <w:t xml:space="preserve">, </w:t>
      </w:r>
      <w:r w:rsidR="00DA1520" w:rsidRPr="00DA1520">
        <w:rPr>
          <w:sz w:val="22"/>
          <w:szCs w:val="22"/>
        </w:rPr>
        <w:t>chlorophyll, nutrient levels</w:t>
      </w:r>
      <w:r w:rsidR="00DA284F">
        <w:rPr>
          <w:sz w:val="22"/>
          <w:szCs w:val="22"/>
        </w:rPr>
        <w:t xml:space="preserve">) </w:t>
      </w:r>
      <w:r>
        <w:rPr>
          <w:sz w:val="22"/>
          <w:szCs w:val="22"/>
        </w:rPr>
        <w:t xml:space="preserve">data from a water body to </w:t>
      </w:r>
      <w:r w:rsidR="00544E60">
        <w:rPr>
          <w:sz w:val="22"/>
          <w:szCs w:val="22"/>
        </w:rPr>
        <w:t>support the presence of</w:t>
      </w:r>
      <w:r>
        <w:rPr>
          <w:sz w:val="22"/>
          <w:szCs w:val="22"/>
        </w:rPr>
        <w:t xml:space="preserve"> an algal bloom</w:t>
      </w:r>
    </w:p>
    <w:p w14:paraId="0BEE7966" w14:textId="77777777" w:rsidR="005F5C1D" w:rsidRPr="003B0530" w:rsidRDefault="005F5C1D" w:rsidP="009F0439">
      <w:pPr>
        <w:spacing w:line="276" w:lineRule="auto"/>
      </w:pPr>
    </w:p>
    <w:p w14:paraId="62EF286B" w14:textId="77777777" w:rsidR="005F5C1D" w:rsidRPr="00F23195" w:rsidRDefault="005F5C1D" w:rsidP="005F5C1D">
      <w:pPr>
        <w:spacing w:after="200" w:line="276" w:lineRule="auto"/>
        <w:rPr>
          <w:sz w:val="22"/>
          <w:szCs w:val="22"/>
        </w:rPr>
      </w:pPr>
      <w:r w:rsidRPr="00F23195">
        <w:rPr>
          <w:sz w:val="22"/>
          <w:szCs w:val="22"/>
          <w:shd w:val="clear" w:color="auto" w:fill="B8CCE4" w:themeFill="accent1" w:themeFillTint="66"/>
        </w:rPr>
        <w:t>Blue shaded cells:</w:t>
      </w:r>
      <w:r w:rsidRPr="00F23195">
        <w:rPr>
          <w:sz w:val="22"/>
          <w:szCs w:val="22"/>
        </w:rPr>
        <w:t xml:space="preserve"> you must have at least one of the criteria described in the shaded cell.</w:t>
      </w:r>
    </w:p>
    <w:p w14:paraId="258D8B99" w14:textId="329EFAAD" w:rsidR="00A63A2C" w:rsidRDefault="00A63A2C" w:rsidP="00713126">
      <w:r>
        <w:br w:type="page"/>
      </w:r>
      <w:r w:rsidR="00794476">
        <w:lastRenderedPageBreak/>
        <w:t>Table 2</w:t>
      </w:r>
      <w:r w:rsidR="007E328A">
        <w:t>. Definition of a HAB-related Human C</w:t>
      </w:r>
      <w:r w:rsidR="00961861">
        <w:t>ase</w:t>
      </w:r>
    </w:p>
    <w:tbl>
      <w:tblPr>
        <w:tblStyle w:val="TableGrid"/>
        <w:tblW w:w="5000" w:type="pct"/>
        <w:tblLook w:val="04A0" w:firstRow="1" w:lastRow="0" w:firstColumn="1" w:lastColumn="0" w:noHBand="0" w:noVBand="1"/>
      </w:tblPr>
      <w:tblGrid>
        <w:gridCol w:w="2369"/>
        <w:gridCol w:w="1182"/>
        <w:gridCol w:w="1265"/>
        <w:gridCol w:w="1309"/>
        <w:gridCol w:w="1365"/>
        <w:gridCol w:w="1454"/>
        <w:gridCol w:w="1711"/>
        <w:gridCol w:w="1848"/>
        <w:gridCol w:w="1167"/>
      </w:tblGrid>
      <w:tr w:rsidR="00DA284F" w14:paraId="17867A22" w14:textId="77777777" w:rsidTr="00013EC0">
        <w:trPr>
          <w:trHeight w:val="276"/>
        </w:trPr>
        <w:tc>
          <w:tcPr>
            <w:tcW w:w="869" w:type="pct"/>
            <w:shd w:val="clear" w:color="auto" w:fill="BFBFBF" w:themeFill="background1" w:themeFillShade="BF"/>
          </w:tcPr>
          <w:p w14:paraId="4231344A" w14:textId="754B7D30" w:rsidR="00DA284F" w:rsidRPr="00A63A2C" w:rsidRDefault="00961861" w:rsidP="00961861">
            <w:pPr>
              <w:rPr>
                <w:b/>
              </w:rPr>
            </w:pPr>
            <w:r>
              <w:rPr>
                <w:b/>
              </w:rPr>
              <w:t>Definition</w:t>
            </w:r>
          </w:p>
        </w:tc>
        <w:tc>
          <w:tcPr>
            <w:tcW w:w="4131" w:type="pct"/>
            <w:gridSpan w:val="8"/>
            <w:shd w:val="clear" w:color="auto" w:fill="BFBFBF" w:themeFill="background1" w:themeFillShade="BF"/>
            <w:vAlign w:val="center"/>
          </w:tcPr>
          <w:p w14:paraId="74AFCE33" w14:textId="2C70CAD1" w:rsidR="00DA284F" w:rsidRDefault="00DA284F" w:rsidP="00A63A2C">
            <w:pPr>
              <w:jc w:val="center"/>
            </w:pPr>
            <w:r w:rsidRPr="00A63A2C">
              <w:rPr>
                <w:b/>
              </w:rPr>
              <w:t>Criteria</w:t>
            </w:r>
          </w:p>
        </w:tc>
      </w:tr>
      <w:tr w:rsidR="00DA284F" w14:paraId="02C1D244" w14:textId="77777777" w:rsidTr="00013EC0">
        <w:trPr>
          <w:trHeight w:val="1052"/>
        </w:trPr>
        <w:tc>
          <w:tcPr>
            <w:tcW w:w="869" w:type="pct"/>
            <w:vAlign w:val="center"/>
          </w:tcPr>
          <w:p w14:paraId="5D5B8971" w14:textId="50C61298" w:rsidR="00DA284F" w:rsidRPr="004F7BA7" w:rsidRDefault="00047B90" w:rsidP="00A73931">
            <w:pPr>
              <w:jc w:val="center"/>
              <w:rPr>
                <w:b/>
              </w:rPr>
            </w:pPr>
            <w:r>
              <w:rPr>
                <w:b/>
              </w:rPr>
              <w:t>HAB-related Human Case</w:t>
            </w:r>
            <w:r w:rsidR="00A73931">
              <w:rPr>
                <w:b/>
              </w:rPr>
              <w:t xml:space="preserve"> </w:t>
            </w:r>
          </w:p>
        </w:tc>
        <w:tc>
          <w:tcPr>
            <w:tcW w:w="435" w:type="pct"/>
            <w:shd w:val="clear" w:color="auto" w:fill="F2DBDB" w:themeFill="accent2" w:themeFillTint="33"/>
          </w:tcPr>
          <w:p w14:paraId="1BB4A186" w14:textId="7C66D466" w:rsidR="00DA284F" w:rsidRDefault="00DA284F" w:rsidP="001459C5">
            <w:r w:rsidRPr="00905AE0">
              <w:rPr>
                <w:b/>
                <w:sz w:val="22"/>
                <w:szCs w:val="22"/>
              </w:rPr>
              <w:t>Exposure</w:t>
            </w:r>
            <w:r>
              <w:rPr>
                <w:b/>
                <w:sz w:val="22"/>
                <w:szCs w:val="22"/>
              </w:rPr>
              <w:t>¹</w:t>
            </w:r>
            <w:r w:rsidRPr="00905AE0">
              <w:rPr>
                <w:sz w:val="22"/>
                <w:szCs w:val="22"/>
              </w:rPr>
              <w:t xml:space="preserve"> </w:t>
            </w:r>
          </w:p>
        </w:tc>
        <w:tc>
          <w:tcPr>
            <w:tcW w:w="465" w:type="pct"/>
            <w:shd w:val="clear" w:color="auto" w:fill="F2DBDB" w:themeFill="accent2" w:themeFillTint="33"/>
          </w:tcPr>
          <w:p w14:paraId="7BA5539D" w14:textId="149A8F71" w:rsidR="00DA284F" w:rsidRDefault="00DA284F" w:rsidP="001459C5">
            <w:r>
              <w:rPr>
                <w:b/>
                <w:sz w:val="22"/>
                <w:szCs w:val="22"/>
              </w:rPr>
              <w:t>S</w:t>
            </w:r>
            <w:r w:rsidRPr="00905AE0">
              <w:rPr>
                <w:b/>
                <w:sz w:val="22"/>
                <w:szCs w:val="22"/>
              </w:rPr>
              <w:t>igns/</w:t>
            </w:r>
            <w:r>
              <w:rPr>
                <w:b/>
                <w:sz w:val="22"/>
                <w:szCs w:val="22"/>
              </w:rPr>
              <w:t xml:space="preserve"> </w:t>
            </w:r>
            <w:r w:rsidRPr="00905AE0">
              <w:rPr>
                <w:b/>
                <w:sz w:val="22"/>
                <w:szCs w:val="22"/>
              </w:rPr>
              <w:t>symptoms</w:t>
            </w:r>
            <w:r>
              <w:rPr>
                <w:b/>
                <w:sz w:val="22"/>
                <w:szCs w:val="22"/>
              </w:rPr>
              <w:t xml:space="preserve">² </w:t>
            </w:r>
          </w:p>
        </w:tc>
        <w:tc>
          <w:tcPr>
            <w:tcW w:w="471" w:type="pct"/>
            <w:shd w:val="clear" w:color="auto" w:fill="F2DBDB" w:themeFill="accent2" w:themeFillTint="33"/>
          </w:tcPr>
          <w:p w14:paraId="45FA8F1E" w14:textId="0AA56C8B" w:rsidR="00DA284F" w:rsidRDefault="00DA284F" w:rsidP="00FF505A">
            <w:pPr>
              <w:rPr>
                <w:b/>
                <w:sz w:val="22"/>
                <w:szCs w:val="22"/>
              </w:rPr>
            </w:pPr>
            <w:r>
              <w:rPr>
                <w:b/>
                <w:sz w:val="22"/>
                <w:szCs w:val="22"/>
              </w:rPr>
              <w:t>Public health assessment³</w:t>
            </w:r>
          </w:p>
        </w:tc>
        <w:tc>
          <w:tcPr>
            <w:tcW w:w="491" w:type="pct"/>
          </w:tcPr>
          <w:p w14:paraId="72943640" w14:textId="40B3B9E4" w:rsidR="00DA284F" w:rsidRPr="00905AE0" w:rsidRDefault="00DA284F" w:rsidP="00FF505A">
            <w:pPr>
              <w:rPr>
                <w:b/>
                <w:sz w:val="22"/>
                <w:szCs w:val="22"/>
              </w:rPr>
            </w:pPr>
            <w:r>
              <w:rPr>
                <w:b/>
                <w:sz w:val="22"/>
                <w:szCs w:val="22"/>
              </w:rPr>
              <w:t>Professional medical diagnosis</w:t>
            </w:r>
            <w:r w:rsidR="00013EC0" w:rsidRPr="00F23195">
              <w:rPr>
                <w:b/>
                <w:sz w:val="22"/>
                <w:szCs w:val="22"/>
                <w:vertAlign w:val="superscript"/>
              </w:rPr>
              <w:t>4</w:t>
            </w:r>
          </w:p>
        </w:tc>
        <w:tc>
          <w:tcPr>
            <w:tcW w:w="534" w:type="pct"/>
          </w:tcPr>
          <w:p w14:paraId="16257E67" w14:textId="1F6AA714" w:rsidR="00DA284F" w:rsidRPr="00905AE0" w:rsidRDefault="00DA284F">
            <w:pPr>
              <w:rPr>
                <w:b/>
                <w:sz w:val="22"/>
                <w:szCs w:val="22"/>
              </w:rPr>
            </w:pPr>
            <w:r>
              <w:rPr>
                <w:b/>
                <w:sz w:val="22"/>
                <w:szCs w:val="22"/>
              </w:rPr>
              <w:t>Other causes of illness ruled out</w:t>
            </w:r>
          </w:p>
        </w:tc>
        <w:tc>
          <w:tcPr>
            <w:tcW w:w="628" w:type="pct"/>
          </w:tcPr>
          <w:p w14:paraId="3AF22C63" w14:textId="40141A8B" w:rsidR="00DA284F" w:rsidRPr="00905AE0" w:rsidRDefault="00DA284F" w:rsidP="00013EC0">
            <w:pPr>
              <w:rPr>
                <w:b/>
                <w:sz w:val="22"/>
                <w:szCs w:val="22"/>
              </w:rPr>
            </w:pPr>
            <w:r w:rsidRPr="00905AE0">
              <w:rPr>
                <w:b/>
                <w:sz w:val="22"/>
                <w:szCs w:val="22"/>
              </w:rPr>
              <w:t xml:space="preserve">Observational </w:t>
            </w:r>
            <w:r w:rsidR="005C0202">
              <w:rPr>
                <w:b/>
                <w:sz w:val="22"/>
                <w:szCs w:val="22"/>
              </w:rPr>
              <w:t xml:space="preserve">or </w:t>
            </w:r>
            <w:r w:rsidR="00013EC0">
              <w:rPr>
                <w:b/>
                <w:sz w:val="22"/>
                <w:szCs w:val="22"/>
              </w:rPr>
              <w:t>e</w:t>
            </w:r>
            <w:r w:rsidR="005C0202">
              <w:rPr>
                <w:b/>
                <w:sz w:val="22"/>
                <w:szCs w:val="22"/>
              </w:rPr>
              <w:t xml:space="preserve">nvironmental </w:t>
            </w:r>
            <w:r w:rsidR="00013EC0">
              <w:rPr>
                <w:b/>
                <w:sz w:val="22"/>
                <w:szCs w:val="22"/>
              </w:rPr>
              <w:t>d</w:t>
            </w:r>
            <w:r w:rsidR="005C0202">
              <w:rPr>
                <w:b/>
                <w:sz w:val="22"/>
                <w:szCs w:val="22"/>
              </w:rPr>
              <w:t>ata</w:t>
            </w:r>
            <w:r w:rsidR="00997486" w:rsidRPr="00F23195">
              <w:rPr>
                <w:b/>
                <w:sz w:val="22"/>
                <w:szCs w:val="22"/>
                <w:vertAlign w:val="superscript"/>
              </w:rPr>
              <w:t>5</w:t>
            </w:r>
          </w:p>
        </w:tc>
        <w:tc>
          <w:tcPr>
            <w:tcW w:w="678" w:type="pct"/>
          </w:tcPr>
          <w:p w14:paraId="779DA49C" w14:textId="0388F064" w:rsidR="00DA284F" w:rsidRDefault="005C0202" w:rsidP="00013EC0">
            <w:r>
              <w:rPr>
                <w:b/>
                <w:sz w:val="22"/>
                <w:szCs w:val="22"/>
              </w:rPr>
              <w:t>Lab</w:t>
            </w:r>
            <w:r w:rsidR="00013EC0">
              <w:rPr>
                <w:b/>
                <w:sz w:val="22"/>
                <w:szCs w:val="22"/>
              </w:rPr>
              <w:t xml:space="preserve">oratory- based HAB </w:t>
            </w:r>
            <w:r w:rsidR="00DA284F">
              <w:rPr>
                <w:b/>
                <w:sz w:val="22"/>
                <w:szCs w:val="22"/>
              </w:rPr>
              <w:t>data</w:t>
            </w:r>
            <w:r w:rsidR="00997486">
              <w:rPr>
                <w:b/>
                <w:sz w:val="22"/>
                <w:szCs w:val="22"/>
                <w:vertAlign w:val="superscript"/>
              </w:rPr>
              <w:t>6</w:t>
            </w:r>
          </w:p>
        </w:tc>
        <w:tc>
          <w:tcPr>
            <w:tcW w:w="430" w:type="pct"/>
          </w:tcPr>
          <w:p w14:paraId="75C0DBEC" w14:textId="01390461" w:rsidR="00DA284F" w:rsidRPr="003B0530" w:rsidRDefault="00DA284F" w:rsidP="003B0530">
            <w:pPr>
              <w:rPr>
                <w:b/>
                <w:sz w:val="12"/>
                <w:szCs w:val="12"/>
              </w:rPr>
            </w:pPr>
            <w:r>
              <w:rPr>
                <w:b/>
                <w:sz w:val="22"/>
                <w:szCs w:val="22"/>
              </w:rPr>
              <w:t>Clinical data</w:t>
            </w:r>
            <w:r w:rsidR="00997486">
              <w:rPr>
                <w:b/>
                <w:sz w:val="22"/>
                <w:szCs w:val="22"/>
                <w:vertAlign w:val="superscript"/>
              </w:rPr>
              <w:t>7</w:t>
            </w:r>
          </w:p>
        </w:tc>
      </w:tr>
      <w:tr w:rsidR="00DA284F" w14:paraId="4088D8E2" w14:textId="77777777" w:rsidTr="00013EC0">
        <w:trPr>
          <w:trHeight w:val="564"/>
        </w:trPr>
        <w:tc>
          <w:tcPr>
            <w:tcW w:w="869" w:type="pct"/>
            <w:vAlign w:val="center"/>
          </w:tcPr>
          <w:p w14:paraId="1634BE0B" w14:textId="77CB1942" w:rsidR="00DA284F" w:rsidRPr="001459C5" w:rsidRDefault="00DA284F" w:rsidP="001459C5">
            <w:pPr>
              <w:pStyle w:val="ListParagraph"/>
              <w:numPr>
                <w:ilvl w:val="0"/>
                <w:numId w:val="2"/>
              </w:numPr>
              <w:rPr>
                <w:b/>
              </w:rPr>
            </w:pPr>
            <w:r w:rsidRPr="001459C5">
              <w:rPr>
                <w:b/>
              </w:rPr>
              <w:t>Suspect</w:t>
            </w:r>
          </w:p>
        </w:tc>
        <w:tc>
          <w:tcPr>
            <w:tcW w:w="435" w:type="pct"/>
            <w:shd w:val="clear" w:color="auto" w:fill="F2DBDB" w:themeFill="accent2" w:themeFillTint="33"/>
            <w:vAlign w:val="center"/>
          </w:tcPr>
          <w:p w14:paraId="006B640C" w14:textId="25274F5D" w:rsidR="00DA284F" w:rsidRDefault="00DA284F" w:rsidP="00551B5A">
            <w:pPr>
              <w:jc w:val="center"/>
            </w:pPr>
            <w:r>
              <w:t>Required</w:t>
            </w:r>
          </w:p>
        </w:tc>
        <w:tc>
          <w:tcPr>
            <w:tcW w:w="465" w:type="pct"/>
            <w:shd w:val="clear" w:color="auto" w:fill="F2DBDB" w:themeFill="accent2" w:themeFillTint="33"/>
            <w:vAlign w:val="center"/>
          </w:tcPr>
          <w:p w14:paraId="32E9CEBE" w14:textId="13FD9373" w:rsidR="00DA284F" w:rsidRDefault="00DA284F" w:rsidP="00551B5A">
            <w:pPr>
              <w:jc w:val="center"/>
            </w:pPr>
            <w:r>
              <w:t>Required</w:t>
            </w:r>
          </w:p>
        </w:tc>
        <w:tc>
          <w:tcPr>
            <w:tcW w:w="471" w:type="pct"/>
            <w:shd w:val="clear" w:color="auto" w:fill="F2DBDB" w:themeFill="accent2" w:themeFillTint="33"/>
            <w:vAlign w:val="center"/>
          </w:tcPr>
          <w:p w14:paraId="769F02B2" w14:textId="1D2C725E" w:rsidR="00DA284F" w:rsidRDefault="00DA284F" w:rsidP="00DA284F">
            <w:pPr>
              <w:jc w:val="center"/>
            </w:pPr>
            <w:r>
              <w:t>Required</w:t>
            </w:r>
          </w:p>
        </w:tc>
        <w:tc>
          <w:tcPr>
            <w:tcW w:w="491" w:type="pct"/>
          </w:tcPr>
          <w:p w14:paraId="60C6C8D5" w14:textId="28739EC7" w:rsidR="00DA284F" w:rsidRDefault="00DA284F" w:rsidP="007E4370">
            <w:pPr>
              <w:jc w:val="center"/>
            </w:pPr>
          </w:p>
        </w:tc>
        <w:tc>
          <w:tcPr>
            <w:tcW w:w="534" w:type="pct"/>
          </w:tcPr>
          <w:p w14:paraId="2D4925A0" w14:textId="77777777" w:rsidR="00DA284F" w:rsidRDefault="00DA284F" w:rsidP="007E4370">
            <w:pPr>
              <w:jc w:val="center"/>
            </w:pPr>
          </w:p>
        </w:tc>
        <w:tc>
          <w:tcPr>
            <w:tcW w:w="628" w:type="pct"/>
            <w:vAlign w:val="center"/>
          </w:tcPr>
          <w:p w14:paraId="45137D2D" w14:textId="3A0D5A2C" w:rsidR="00DA284F" w:rsidRDefault="00DA284F" w:rsidP="007E4370">
            <w:pPr>
              <w:jc w:val="center"/>
            </w:pPr>
          </w:p>
        </w:tc>
        <w:tc>
          <w:tcPr>
            <w:tcW w:w="678" w:type="pct"/>
            <w:vAlign w:val="center"/>
          </w:tcPr>
          <w:p w14:paraId="17B61379" w14:textId="77777777" w:rsidR="00DA284F" w:rsidRDefault="00DA284F" w:rsidP="00551B5A">
            <w:pPr>
              <w:jc w:val="center"/>
            </w:pPr>
          </w:p>
        </w:tc>
        <w:tc>
          <w:tcPr>
            <w:tcW w:w="430" w:type="pct"/>
            <w:vAlign w:val="center"/>
          </w:tcPr>
          <w:p w14:paraId="3F15C08E" w14:textId="77777777" w:rsidR="00DA284F" w:rsidRDefault="00DA284F" w:rsidP="00551B5A">
            <w:pPr>
              <w:jc w:val="center"/>
            </w:pPr>
          </w:p>
        </w:tc>
      </w:tr>
      <w:tr w:rsidR="0086315E" w14:paraId="0173975A" w14:textId="77777777" w:rsidTr="00013EC0">
        <w:trPr>
          <w:trHeight w:val="564"/>
        </w:trPr>
        <w:tc>
          <w:tcPr>
            <w:tcW w:w="869" w:type="pct"/>
            <w:vAlign w:val="center"/>
          </w:tcPr>
          <w:p w14:paraId="6F27BBA4" w14:textId="39F2BFAF" w:rsidR="0086315E" w:rsidRPr="001459C5" w:rsidRDefault="0086315E" w:rsidP="001459C5">
            <w:pPr>
              <w:pStyle w:val="ListParagraph"/>
              <w:numPr>
                <w:ilvl w:val="0"/>
                <w:numId w:val="2"/>
              </w:numPr>
              <w:rPr>
                <w:b/>
              </w:rPr>
            </w:pPr>
            <w:r w:rsidRPr="001459C5">
              <w:rPr>
                <w:b/>
              </w:rPr>
              <w:t>Probable</w:t>
            </w:r>
          </w:p>
        </w:tc>
        <w:tc>
          <w:tcPr>
            <w:tcW w:w="435" w:type="pct"/>
            <w:shd w:val="clear" w:color="auto" w:fill="F2DBDB" w:themeFill="accent2" w:themeFillTint="33"/>
            <w:vAlign w:val="center"/>
          </w:tcPr>
          <w:p w14:paraId="62566DF3" w14:textId="6A5101A7" w:rsidR="0086315E" w:rsidRDefault="0086315E" w:rsidP="00BD4C96">
            <w:pPr>
              <w:jc w:val="center"/>
            </w:pPr>
            <w:r>
              <w:t>Required</w:t>
            </w:r>
          </w:p>
        </w:tc>
        <w:tc>
          <w:tcPr>
            <w:tcW w:w="465" w:type="pct"/>
            <w:shd w:val="clear" w:color="auto" w:fill="F2DBDB" w:themeFill="accent2" w:themeFillTint="33"/>
            <w:vAlign w:val="center"/>
          </w:tcPr>
          <w:p w14:paraId="28C4E85B" w14:textId="7B9F86D1" w:rsidR="0086315E" w:rsidRDefault="0086315E" w:rsidP="00BD4C96">
            <w:pPr>
              <w:jc w:val="center"/>
            </w:pPr>
            <w:r>
              <w:t>Required</w:t>
            </w:r>
          </w:p>
        </w:tc>
        <w:tc>
          <w:tcPr>
            <w:tcW w:w="471" w:type="pct"/>
            <w:shd w:val="clear" w:color="auto" w:fill="F2DBDB" w:themeFill="accent2" w:themeFillTint="33"/>
            <w:vAlign w:val="center"/>
          </w:tcPr>
          <w:p w14:paraId="5DD1AE17" w14:textId="25929D5F" w:rsidR="0086315E" w:rsidRDefault="0086315E" w:rsidP="00DA284F">
            <w:pPr>
              <w:jc w:val="center"/>
            </w:pPr>
            <w:r>
              <w:t>Required</w:t>
            </w:r>
          </w:p>
        </w:tc>
        <w:tc>
          <w:tcPr>
            <w:tcW w:w="491" w:type="pct"/>
            <w:vAlign w:val="center"/>
          </w:tcPr>
          <w:p w14:paraId="5C495B07" w14:textId="4D374EAA" w:rsidR="0086315E" w:rsidRDefault="0086315E" w:rsidP="00C1180F">
            <w:pPr>
              <w:jc w:val="center"/>
            </w:pPr>
          </w:p>
        </w:tc>
        <w:tc>
          <w:tcPr>
            <w:tcW w:w="534" w:type="pct"/>
            <w:vAlign w:val="center"/>
          </w:tcPr>
          <w:p w14:paraId="13BB61EC" w14:textId="3C3DE6D4" w:rsidR="0086315E" w:rsidRDefault="0086315E" w:rsidP="0030338B">
            <w:pPr>
              <w:jc w:val="center"/>
            </w:pPr>
          </w:p>
        </w:tc>
        <w:tc>
          <w:tcPr>
            <w:tcW w:w="1305" w:type="pct"/>
            <w:gridSpan w:val="2"/>
            <w:shd w:val="clear" w:color="auto" w:fill="B8CCE4" w:themeFill="accent1" w:themeFillTint="66"/>
            <w:vAlign w:val="center"/>
          </w:tcPr>
          <w:p w14:paraId="0302178B" w14:textId="0EA3D15B" w:rsidR="0086315E" w:rsidRDefault="0086315E" w:rsidP="00BD4C96">
            <w:pPr>
              <w:jc w:val="center"/>
            </w:pPr>
            <w:r>
              <w:t>Required to have 1</w:t>
            </w:r>
          </w:p>
        </w:tc>
        <w:tc>
          <w:tcPr>
            <w:tcW w:w="430" w:type="pct"/>
            <w:vAlign w:val="center"/>
          </w:tcPr>
          <w:p w14:paraId="024DE5C0" w14:textId="77777777" w:rsidR="0086315E" w:rsidRDefault="0086315E" w:rsidP="00BD4C96">
            <w:pPr>
              <w:jc w:val="center"/>
            </w:pPr>
          </w:p>
        </w:tc>
      </w:tr>
      <w:tr w:rsidR="00DA284F" w14:paraId="65C0176C" w14:textId="77777777" w:rsidTr="00013EC0">
        <w:trPr>
          <w:trHeight w:val="564"/>
        </w:trPr>
        <w:tc>
          <w:tcPr>
            <w:tcW w:w="869" w:type="pct"/>
            <w:vAlign w:val="center"/>
          </w:tcPr>
          <w:p w14:paraId="41C89AAF" w14:textId="7A484C3B" w:rsidR="00DA284F" w:rsidRPr="001459C5" w:rsidRDefault="00DA284F" w:rsidP="001459C5">
            <w:pPr>
              <w:pStyle w:val="ListParagraph"/>
              <w:numPr>
                <w:ilvl w:val="0"/>
                <w:numId w:val="2"/>
              </w:numPr>
              <w:rPr>
                <w:b/>
              </w:rPr>
            </w:pPr>
            <w:r>
              <w:rPr>
                <w:b/>
              </w:rPr>
              <w:t>Probable</w:t>
            </w:r>
            <w:r w:rsidRPr="001459C5">
              <w:rPr>
                <w:b/>
              </w:rPr>
              <w:t xml:space="preserve"> </w:t>
            </w:r>
          </w:p>
        </w:tc>
        <w:tc>
          <w:tcPr>
            <w:tcW w:w="435" w:type="pct"/>
            <w:shd w:val="clear" w:color="auto" w:fill="F2DBDB" w:themeFill="accent2" w:themeFillTint="33"/>
            <w:vAlign w:val="center"/>
          </w:tcPr>
          <w:p w14:paraId="47E313F3" w14:textId="222AFFD8" w:rsidR="00DA284F" w:rsidRDefault="00DA284F" w:rsidP="00BD4C96">
            <w:pPr>
              <w:jc w:val="center"/>
            </w:pPr>
            <w:r>
              <w:t>Required</w:t>
            </w:r>
          </w:p>
        </w:tc>
        <w:tc>
          <w:tcPr>
            <w:tcW w:w="465" w:type="pct"/>
            <w:shd w:val="clear" w:color="auto" w:fill="F2DBDB" w:themeFill="accent2" w:themeFillTint="33"/>
            <w:vAlign w:val="center"/>
          </w:tcPr>
          <w:p w14:paraId="6D812C17" w14:textId="172D5C2D" w:rsidR="00DA284F" w:rsidRDefault="00DA284F" w:rsidP="00BD4C96">
            <w:pPr>
              <w:jc w:val="center"/>
            </w:pPr>
            <w:r>
              <w:t>Required</w:t>
            </w:r>
          </w:p>
        </w:tc>
        <w:tc>
          <w:tcPr>
            <w:tcW w:w="471" w:type="pct"/>
            <w:shd w:val="clear" w:color="auto" w:fill="F2DBDB" w:themeFill="accent2" w:themeFillTint="33"/>
            <w:vAlign w:val="center"/>
          </w:tcPr>
          <w:p w14:paraId="28507C72" w14:textId="33245A0A" w:rsidR="00DA284F" w:rsidRDefault="00DA284F" w:rsidP="00DA284F">
            <w:pPr>
              <w:jc w:val="center"/>
            </w:pPr>
            <w:r>
              <w:t>Required</w:t>
            </w:r>
          </w:p>
        </w:tc>
        <w:tc>
          <w:tcPr>
            <w:tcW w:w="491" w:type="pct"/>
            <w:vAlign w:val="center"/>
          </w:tcPr>
          <w:p w14:paraId="0809EE16" w14:textId="50109C7E" w:rsidR="00DA284F" w:rsidRDefault="00DA284F" w:rsidP="00BD4C96">
            <w:pPr>
              <w:jc w:val="center"/>
            </w:pPr>
            <w:r>
              <w:t>Required</w:t>
            </w:r>
          </w:p>
        </w:tc>
        <w:tc>
          <w:tcPr>
            <w:tcW w:w="534" w:type="pct"/>
            <w:vAlign w:val="center"/>
          </w:tcPr>
          <w:p w14:paraId="5168A3D1" w14:textId="606D7D43" w:rsidR="00DA284F" w:rsidRDefault="00DA284F" w:rsidP="00C32AE9">
            <w:pPr>
              <w:jc w:val="center"/>
            </w:pPr>
            <w:r>
              <w:t>+/-</w:t>
            </w:r>
          </w:p>
        </w:tc>
        <w:tc>
          <w:tcPr>
            <w:tcW w:w="628" w:type="pct"/>
            <w:vAlign w:val="center"/>
          </w:tcPr>
          <w:p w14:paraId="7FFF75B0" w14:textId="30B0803B" w:rsidR="00DA284F" w:rsidRDefault="00DA284F" w:rsidP="00BD4C96">
            <w:pPr>
              <w:jc w:val="center"/>
            </w:pPr>
            <w:r>
              <w:t>+/-</w:t>
            </w:r>
          </w:p>
        </w:tc>
        <w:tc>
          <w:tcPr>
            <w:tcW w:w="678" w:type="pct"/>
            <w:vAlign w:val="center"/>
          </w:tcPr>
          <w:p w14:paraId="0652EDE2" w14:textId="7922DE4E" w:rsidR="00DA284F" w:rsidRDefault="0086315E" w:rsidP="00BD4C96">
            <w:pPr>
              <w:jc w:val="center"/>
            </w:pPr>
            <w:r>
              <w:t>+/-</w:t>
            </w:r>
          </w:p>
        </w:tc>
        <w:tc>
          <w:tcPr>
            <w:tcW w:w="430" w:type="pct"/>
            <w:vAlign w:val="center"/>
          </w:tcPr>
          <w:p w14:paraId="367C9DD7" w14:textId="77777777" w:rsidR="00DA284F" w:rsidRDefault="00DA284F" w:rsidP="00BD4C96">
            <w:pPr>
              <w:jc w:val="center"/>
            </w:pPr>
          </w:p>
        </w:tc>
      </w:tr>
      <w:tr w:rsidR="00381070" w14:paraId="54CEBC61" w14:textId="77777777" w:rsidTr="00013EC0">
        <w:trPr>
          <w:trHeight w:val="564"/>
        </w:trPr>
        <w:tc>
          <w:tcPr>
            <w:tcW w:w="869" w:type="pct"/>
            <w:vAlign w:val="center"/>
          </w:tcPr>
          <w:p w14:paraId="305C8E91" w14:textId="487A75C1" w:rsidR="00381070" w:rsidRPr="001459C5" w:rsidRDefault="00381070" w:rsidP="001459C5">
            <w:pPr>
              <w:pStyle w:val="ListParagraph"/>
              <w:numPr>
                <w:ilvl w:val="0"/>
                <w:numId w:val="2"/>
              </w:numPr>
              <w:rPr>
                <w:b/>
                <w:i/>
              </w:rPr>
            </w:pPr>
            <w:r w:rsidRPr="001459C5">
              <w:rPr>
                <w:b/>
              </w:rPr>
              <w:t>Confirmed</w:t>
            </w:r>
          </w:p>
        </w:tc>
        <w:tc>
          <w:tcPr>
            <w:tcW w:w="435" w:type="pct"/>
            <w:shd w:val="clear" w:color="auto" w:fill="F2DBDB" w:themeFill="accent2" w:themeFillTint="33"/>
            <w:vAlign w:val="center"/>
          </w:tcPr>
          <w:p w14:paraId="69D61109" w14:textId="595A9D52" w:rsidR="00381070" w:rsidRDefault="00381070" w:rsidP="00551B5A">
            <w:pPr>
              <w:jc w:val="center"/>
            </w:pPr>
            <w:r>
              <w:t>Required</w:t>
            </w:r>
          </w:p>
        </w:tc>
        <w:tc>
          <w:tcPr>
            <w:tcW w:w="465" w:type="pct"/>
            <w:shd w:val="clear" w:color="auto" w:fill="F2DBDB" w:themeFill="accent2" w:themeFillTint="33"/>
            <w:vAlign w:val="center"/>
          </w:tcPr>
          <w:p w14:paraId="54588798" w14:textId="3070038B" w:rsidR="00381070" w:rsidRDefault="00381070" w:rsidP="00551B5A">
            <w:pPr>
              <w:jc w:val="center"/>
            </w:pPr>
            <w:r>
              <w:t>Required</w:t>
            </w:r>
          </w:p>
        </w:tc>
        <w:tc>
          <w:tcPr>
            <w:tcW w:w="471" w:type="pct"/>
            <w:shd w:val="clear" w:color="auto" w:fill="F2DBDB" w:themeFill="accent2" w:themeFillTint="33"/>
            <w:vAlign w:val="center"/>
          </w:tcPr>
          <w:p w14:paraId="790ECDBF" w14:textId="149F0BA0" w:rsidR="00381070" w:rsidRDefault="00381070" w:rsidP="00DA284F">
            <w:pPr>
              <w:jc w:val="center"/>
            </w:pPr>
            <w:r>
              <w:t>Required</w:t>
            </w:r>
          </w:p>
        </w:tc>
        <w:tc>
          <w:tcPr>
            <w:tcW w:w="1025" w:type="pct"/>
            <w:gridSpan w:val="2"/>
            <w:shd w:val="clear" w:color="auto" w:fill="B8CCE4" w:themeFill="accent1" w:themeFillTint="66"/>
            <w:vAlign w:val="center"/>
          </w:tcPr>
          <w:p w14:paraId="6954DF45" w14:textId="7306F53E" w:rsidR="00381070" w:rsidRDefault="00381070" w:rsidP="00381070">
            <w:pPr>
              <w:jc w:val="center"/>
            </w:pPr>
            <w:r>
              <w:t>Required to have 1</w:t>
            </w:r>
          </w:p>
        </w:tc>
        <w:tc>
          <w:tcPr>
            <w:tcW w:w="628" w:type="pct"/>
            <w:vAlign w:val="center"/>
          </w:tcPr>
          <w:p w14:paraId="582A1701" w14:textId="167DD13B" w:rsidR="00381070" w:rsidRDefault="00381070" w:rsidP="007E4370">
            <w:pPr>
              <w:jc w:val="center"/>
            </w:pPr>
            <w:r>
              <w:t>+/-</w:t>
            </w:r>
          </w:p>
        </w:tc>
        <w:tc>
          <w:tcPr>
            <w:tcW w:w="678" w:type="pct"/>
            <w:shd w:val="clear" w:color="auto" w:fill="auto"/>
            <w:vAlign w:val="center"/>
          </w:tcPr>
          <w:p w14:paraId="6D867C5D" w14:textId="52BA2466" w:rsidR="00381070" w:rsidRDefault="00381070" w:rsidP="00496E44">
            <w:pPr>
              <w:jc w:val="center"/>
            </w:pPr>
            <w:r>
              <w:t>+/-</w:t>
            </w:r>
          </w:p>
        </w:tc>
        <w:tc>
          <w:tcPr>
            <w:tcW w:w="430" w:type="pct"/>
            <w:shd w:val="clear" w:color="auto" w:fill="auto"/>
            <w:vAlign w:val="center"/>
          </w:tcPr>
          <w:p w14:paraId="534D3A9F" w14:textId="76224B7A" w:rsidR="00381070" w:rsidRDefault="00381070" w:rsidP="00551B5A">
            <w:pPr>
              <w:jc w:val="center"/>
            </w:pPr>
            <w:r>
              <w:t>Required</w:t>
            </w:r>
          </w:p>
        </w:tc>
      </w:tr>
      <w:tr w:rsidR="007C7033" w14:paraId="4D5F68E5" w14:textId="77777777" w:rsidTr="00013EC0">
        <w:trPr>
          <w:trHeight w:val="564"/>
        </w:trPr>
        <w:tc>
          <w:tcPr>
            <w:tcW w:w="869" w:type="pct"/>
            <w:vAlign w:val="center"/>
          </w:tcPr>
          <w:p w14:paraId="7C9A4BC6" w14:textId="4E3BFC11" w:rsidR="007C7033" w:rsidRPr="001459C5" w:rsidRDefault="007C7033" w:rsidP="001459C5">
            <w:pPr>
              <w:pStyle w:val="ListParagraph"/>
              <w:numPr>
                <w:ilvl w:val="0"/>
                <w:numId w:val="2"/>
              </w:numPr>
              <w:rPr>
                <w:b/>
              </w:rPr>
            </w:pPr>
            <w:r w:rsidRPr="001459C5">
              <w:rPr>
                <w:b/>
              </w:rPr>
              <w:t>Confirmed</w:t>
            </w:r>
          </w:p>
        </w:tc>
        <w:tc>
          <w:tcPr>
            <w:tcW w:w="435" w:type="pct"/>
            <w:shd w:val="clear" w:color="auto" w:fill="F2DBDB" w:themeFill="accent2" w:themeFillTint="33"/>
            <w:vAlign w:val="center"/>
          </w:tcPr>
          <w:p w14:paraId="4659E97C" w14:textId="5D1A60C0" w:rsidR="007C7033" w:rsidRDefault="007C7033" w:rsidP="00551B5A">
            <w:pPr>
              <w:jc w:val="center"/>
            </w:pPr>
            <w:r>
              <w:t>Required</w:t>
            </w:r>
          </w:p>
        </w:tc>
        <w:tc>
          <w:tcPr>
            <w:tcW w:w="465" w:type="pct"/>
            <w:shd w:val="clear" w:color="auto" w:fill="F2DBDB" w:themeFill="accent2" w:themeFillTint="33"/>
            <w:vAlign w:val="center"/>
          </w:tcPr>
          <w:p w14:paraId="025F0BF3" w14:textId="57FE9AC9" w:rsidR="007C7033" w:rsidRDefault="007C7033" w:rsidP="00551B5A">
            <w:pPr>
              <w:jc w:val="center"/>
            </w:pPr>
            <w:r>
              <w:t>Required</w:t>
            </w:r>
          </w:p>
        </w:tc>
        <w:tc>
          <w:tcPr>
            <w:tcW w:w="471" w:type="pct"/>
            <w:shd w:val="clear" w:color="auto" w:fill="F2DBDB" w:themeFill="accent2" w:themeFillTint="33"/>
            <w:vAlign w:val="center"/>
          </w:tcPr>
          <w:p w14:paraId="1072F19C" w14:textId="348DB25F" w:rsidR="007C7033" w:rsidRDefault="007C7033" w:rsidP="00DA284F">
            <w:pPr>
              <w:jc w:val="center"/>
            </w:pPr>
            <w:r>
              <w:t>Required</w:t>
            </w:r>
          </w:p>
        </w:tc>
        <w:tc>
          <w:tcPr>
            <w:tcW w:w="491" w:type="pct"/>
            <w:vAlign w:val="center"/>
          </w:tcPr>
          <w:p w14:paraId="135A0AD9" w14:textId="47F80209" w:rsidR="007C7033" w:rsidRDefault="007C7033" w:rsidP="00FF505A">
            <w:pPr>
              <w:jc w:val="center"/>
            </w:pPr>
            <w:r>
              <w:t>Required</w:t>
            </w:r>
          </w:p>
        </w:tc>
        <w:tc>
          <w:tcPr>
            <w:tcW w:w="534" w:type="pct"/>
            <w:vAlign w:val="center"/>
          </w:tcPr>
          <w:p w14:paraId="005EE8B3" w14:textId="59C91016" w:rsidR="007C7033" w:rsidRDefault="007C7033" w:rsidP="00FF505A">
            <w:pPr>
              <w:jc w:val="center"/>
            </w:pPr>
            <w:r>
              <w:t>Required</w:t>
            </w:r>
          </w:p>
        </w:tc>
        <w:tc>
          <w:tcPr>
            <w:tcW w:w="628" w:type="pct"/>
            <w:shd w:val="clear" w:color="auto" w:fill="auto"/>
            <w:vAlign w:val="center"/>
          </w:tcPr>
          <w:p w14:paraId="49CA7BBF" w14:textId="3C57FC7B" w:rsidR="007C7033" w:rsidRDefault="007C7033" w:rsidP="00551B5A">
            <w:pPr>
              <w:jc w:val="center"/>
            </w:pPr>
          </w:p>
        </w:tc>
        <w:tc>
          <w:tcPr>
            <w:tcW w:w="678" w:type="pct"/>
            <w:shd w:val="clear" w:color="auto" w:fill="auto"/>
            <w:vAlign w:val="center"/>
          </w:tcPr>
          <w:p w14:paraId="673A306A" w14:textId="69BB7F7A" w:rsidR="007C7033" w:rsidRDefault="007C7033" w:rsidP="00551B5A">
            <w:pPr>
              <w:jc w:val="center"/>
            </w:pPr>
            <w:r>
              <w:t>Required</w:t>
            </w:r>
          </w:p>
        </w:tc>
        <w:tc>
          <w:tcPr>
            <w:tcW w:w="430" w:type="pct"/>
            <w:shd w:val="clear" w:color="auto" w:fill="auto"/>
            <w:vAlign w:val="center"/>
          </w:tcPr>
          <w:p w14:paraId="4BAD2B35" w14:textId="51D4AE93" w:rsidR="007C7033" w:rsidRDefault="007C7033" w:rsidP="00551B5A">
            <w:pPr>
              <w:jc w:val="center"/>
            </w:pPr>
          </w:p>
        </w:tc>
      </w:tr>
    </w:tbl>
    <w:p w14:paraId="731355E5" w14:textId="77777777" w:rsidR="003B0530" w:rsidRPr="003B0530" w:rsidRDefault="003B0530" w:rsidP="003B0530">
      <w:pPr>
        <w:spacing w:line="276" w:lineRule="auto"/>
        <w:rPr>
          <w:sz w:val="22"/>
          <w:szCs w:val="22"/>
        </w:rPr>
      </w:pPr>
      <w:r w:rsidRPr="003B0530">
        <w:rPr>
          <w:sz w:val="22"/>
          <w:szCs w:val="22"/>
        </w:rPr>
        <w:t xml:space="preserve">¹ Exposure </w:t>
      </w:r>
      <w:r w:rsidRPr="00602C0E">
        <w:rPr>
          <w:sz w:val="22"/>
          <w:szCs w:val="22"/>
        </w:rPr>
        <w:t>(i.e. physical contact, inhalation, ingestion)</w:t>
      </w:r>
      <w:r w:rsidRPr="003B0530">
        <w:rPr>
          <w:sz w:val="20"/>
          <w:szCs w:val="20"/>
        </w:rPr>
        <w:t xml:space="preserve"> </w:t>
      </w:r>
      <w:r w:rsidRPr="003B0530">
        <w:rPr>
          <w:sz w:val="22"/>
          <w:szCs w:val="22"/>
        </w:rPr>
        <w:t>to water, algae, or seafood, dietary supplements</w:t>
      </w:r>
    </w:p>
    <w:p w14:paraId="47D31C84" w14:textId="6C0EA01B" w:rsidR="003B0530" w:rsidRPr="003B0530" w:rsidRDefault="003B0530" w:rsidP="003B0530">
      <w:pPr>
        <w:spacing w:line="276" w:lineRule="auto"/>
        <w:rPr>
          <w:sz w:val="22"/>
          <w:szCs w:val="22"/>
        </w:rPr>
      </w:pPr>
      <w:r w:rsidRPr="003B0530">
        <w:rPr>
          <w:sz w:val="22"/>
          <w:szCs w:val="22"/>
        </w:rPr>
        <w:t>²</w:t>
      </w:r>
      <w:r w:rsidR="00DA1520">
        <w:rPr>
          <w:sz w:val="22"/>
          <w:szCs w:val="22"/>
        </w:rPr>
        <w:t xml:space="preserve"> </w:t>
      </w:r>
      <w:r w:rsidRPr="003B0530">
        <w:rPr>
          <w:sz w:val="22"/>
          <w:szCs w:val="22"/>
        </w:rPr>
        <w:t>Self-reported signs/symptoms after exposure</w:t>
      </w:r>
    </w:p>
    <w:p w14:paraId="1D20E316" w14:textId="257F97C7" w:rsidR="007C7033" w:rsidRDefault="003B0530" w:rsidP="003B0530">
      <w:pPr>
        <w:spacing w:line="276" w:lineRule="auto"/>
        <w:rPr>
          <w:sz w:val="22"/>
          <w:szCs w:val="22"/>
        </w:rPr>
      </w:pPr>
      <w:r w:rsidRPr="003B0530">
        <w:rPr>
          <w:sz w:val="22"/>
          <w:szCs w:val="22"/>
        </w:rPr>
        <w:t>³</w:t>
      </w:r>
      <w:r w:rsidR="00DA1520">
        <w:rPr>
          <w:sz w:val="22"/>
          <w:szCs w:val="22"/>
        </w:rPr>
        <w:t xml:space="preserve"> </w:t>
      </w:r>
      <w:r w:rsidR="007C7033">
        <w:rPr>
          <w:sz w:val="22"/>
          <w:szCs w:val="22"/>
        </w:rPr>
        <w:t>Public health assessment is defined as the action of compiling all data available and deciding that the illness in question</w:t>
      </w:r>
      <w:r w:rsidR="00961861">
        <w:rPr>
          <w:sz w:val="22"/>
          <w:szCs w:val="22"/>
        </w:rPr>
        <w:t xml:space="preserve"> is</w:t>
      </w:r>
      <w:r w:rsidR="00C93636">
        <w:rPr>
          <w:sz w:val="22"/>
          <w:szCs w:val="22"/>
        </w:rPr>
        <w:t xml:space="preserve"> </w:t>
      </w:r>
      <w:r w:rsidR="007C7033">
        <w:rPr>
          <w:sz w:val="22"/>
          <w:szCs w:val="22"/>
        </w:rPr>
        <w:t xml:space="preserve">likely HAB-related </w:t>
      </w:r>
    </w:p>
    <w:p w14:paraId="7BBCE204" w14:textId="1E2B9CFC" w:rsidR="00013EC0" w:rsidRDefault="007C7033" w:rsidP="003B0530">
      <w:pPr>
        <w:spacing w:line="276" w:lineRule="auto"/>
        <w:rPr>
          <w:sz w:val="22"/>
          <w:szCs w:val="22"/>
        </w:rPr>
      </w:pPr>
      <w:r w:rsidRPr="00496E44">
        <w:rPr>
          <w:sz w:val="22"/>
          <w:szCs w:val="22"/>
          <w:vertAlign w:val="superscript"/>
        </w:rPr>
        <w:t>4</w:t>
      </w:r>
      <w:r w:rsidR="00DA1520" w:rsidRPr="00602C0E">
        <w:rPr>
          <w:sz w:val="22"/>
          <w:szCs w:val="22"/>
        </w:rPr>
        <w:t xml:space="preserve"> </w:t>
      </w:r>
      <w:r w:rsidR="00013EC0">
        <w:rPr>
          <w:sz w:val="22"/>
          <w:szCs w:val="22"/>
        </w:rPr>
        <w:t>Professional medical diagnosis being provided by a medical practi</w:t>
      </w:r>
      <w:r w:rsidR="000379FC">
        <w:rPr>
          <w:sz w:val="22"/>
          <w:szCs w:val="22"/>
        </w:rPr>
        <w:t>ti</w:t>
      </w:r>
      <w:r w:rsidR="00013EC0">
        <w:rPr>
          <w:sz w:val="22"/>
          <w:szCs w:val="22"/>
        </w:rPr>
        <w:t xml:space="preserve">oner (e.g. doctor, nurse, physician assistant) based on his or her medical assessment of the patient’s symptoms, medical history, exposure, etc. </w:t>
      </w:r>
    </w:p>
    <w:p w14:paraId="6F2955E8" w14:textId="7A961F5B" w:rsidR="00997486" w:rsidRPr="00997486" w:rsidRDefault="00013EC0" w:rsidP="003B0530">
      <w:pPr>
        <w:spacing w:line="276" w:lineRule="auto"/>
        <w:rPr>
          <w:sz w:val="22"/>
          <w:szCs w:val="22"/>
        </w:rPr>
      </w:pPr>
      <w:r w:rsidRPr="00496E44">
        <w:rPr>
          <w:sz w:val="22"/>
          <w:szCs w:val="22"/>
          <w:vertAlign w:val="superscript"/>
        </w:rPr>
        <w:t>5</w:t>
      </w:r>
      <w:r>
        <w:rPr>
          <w:sz w:val="22"/>
          <w:szCs w:val="22"/>
          <w:vertAlign w:val="superscript"/>
        </w:rPr>
        <w:t xml:space="preserve"> </w:t>
      </w:r>
      <w:r w:rsidR="00997486">
        <w:rPr>
          <w:sz w:val="22"/>
          <w:szCs w:val="22"/>
        </w:rPr>
        <w:t xml:space="preserve">Observational (e.g. scum, algae, water color change, sheen, photographic evidence, satellite data) or environmental (e.g. pH, </w:t>
      </w:r>
      <w:r w:rsidR="00997486" w:rsidRPr="00DA1520">
        <w:rPr>
          <w:sz w:val="22"/>
          <w:szCs w:val="22"/>
        </w:rPr>
        <w:t>chlorophyll, nutrient levels</w:t>
      </w:r>
      <w:r w:rsidR="00997486">
        <w:rPr>
          <w:sz w:val="22"/>
          <w:szCs w:val="22"/>
        </w:rPr>
        <w:t xml:space="preserve">) data from a water body to </w:t>
      </w:r>
      <w:r w:rsidR="000840B8">
        <w:rPr>
          <w:sz w:val="22"/>
          <w:szCs w:val="22"/>
        </w:rPr>
        <w:t>supporting the presence of</w:t>
      </w:r>
      <w:r w:rsidR="00997486">
        <w:rPr>
          <w:sz w:val="22"/>
          <w:szCs w:val="22"/>
        </w:rPr>
        <w:t xml:space="preserve"> an algal bloom</w:t>
      </w:r>
    </w:p>
    <w:p w14:paraId="08F9C434" w14:textId="7D6C85AD" w:rsidR="003B0530" w:rsidRPr="003B0530" w:rsidRDefault="00997486" w:rsidP="003B0530">
      <w:pPr>
        <w:spacing w:line="276" w:lineRule="auto"/>
        <w:rPr>
          <w:sz w:val="22"/>
          <w:szCs w:val="22"/>
        </w:rPr>
      </w:pPr>
      <w:r>
        <w:rPr>
          <w:sz w:val="22"/>
          <w:szCs w:val="22"/>
          <w:vertAlign w:val="superscript"/>
        </w:rPr>
        <w:t xml:space="preserve">6 </w:t>
      </w:r>
      <w:r w:rsidR="003B0530" w:rsidRPr="003B0530">
        <w:rPr>
          <w:sz w:val="22"/>
          <w:szCs w:val="22"/>
        </w:rPr>
        <w:t xml:space="preserve">Laboratory detection </w:t>
      </w:r>
      <w:r w:rsidR="000840B8">
        <w:rPr>
          <w:sz w:val="22"/>
          <w:szCs w:val="22"/>
        </w:rPr>
        <w:t>of cyanobacteria or</w:t>
      </w:r>
      <w:r w:rsidR="003B0530" w:rsidRPr="003B0530">
        <w:rPr>
          <w:sz w:val="22"/>
          <w:szCs w:val="22"/>
        </w:rPr>
        <w:t xml:space="preserve"> other</w:t>
      </w:r>
      <w:r w:rsidR="00961861">
        <w:rPr>
          <w:sz w:val="22"/>
          <w:szCs w:val="22"/>
        </w:rPr>
        <w:t xml:space="preserve"> potentially</w:t>
      </w:r>
      <w:r w:rsidR="003B0530" w:rsidRPr="003B0530">
        <w:rPr>
          <w:sz w:val="22"/>
          <w:szCs w:val="22"/>
        </w:rPr>
        <w:t xml:space="preserve"> toxin-producing algae, </w:t>
      </w:r>
      <w:r w:rsidR="000840B8">
        <w:rPr>
          <w:sz w:val="22"/>
          <w:szCs w:val="22"/>
        </w:rPr>
        <w:t>(e.g. microscopic confirmation or DNA analyses) or</w:t>
      </w:r>
      <w:r w:rsidR="003B0530" w:rsidRPr="003B0530">
        <w:rPr>
          <w:sz w:val="22"/>
          <w:szCs w:val="22"/>
        </w:rPr>
        <w:t xml:space="preserve"> algal</w:t>
      </w:r>
      <w:r w:rsidR="00DA284F">
        <w:rPr>
          <w:sz w:val="22"/>
          <w:szCs w:val="22"/>
        </w:rPr>
        <w:t>/cyanobacterial</w:t>
      </w:r>
      <w:r w:rsidR="003B0530" w:rsidRPr="003B0530">
        <w:rPr>
          <w:sz w:val="22"/>
          <w:szCs w:val="22"/>
        </w:rPr>
        <w:t xml:space="preserve"> toxins</w:t>
      </w:r>
      <w:r w:rsidR="000840B8">
        <w:rPr>
          <w:sz w:val="22"/>
          <w:szCs w:val="22"/>
        </w:rPr>
        <w:t xml:space="preserve"> (e.g. bioassay, HPLC)</w:t>
      </w:r>
      <w:r w:rsidR="003B0530" w:rsidRPr="003B0530">
        <w:rPr>
          <w:sz w:val="22"/>
          <w:szCs w:val="22"/>
        </w:rPr>
        <w:t xml:space="preserve"> in a water body, finished drinking water supply, seafood </w:t>
      </w:r>
      <w:r w:rsidR="00961861">
        <w:rPr>
          <w:sz w:val="22"/>
          <w:szCs w:val="22"/>
        </w:rPr>
        <w:t>or</w:t>
      </w:r>
      <w:r w:rsidR="003B0530" w:rsidRPr="003B0530">
        <w:rPr>
          <w:sz w:val="22"/>
          <w:szCs w:val="22"/>
        </w:rPr>
        <w:t xml:space="preserve"> dietary supplements</w:t>
      </w:r>
    </w:p>
    <w:p w14:paraId="70E8C6F8" w14:textId="49699548" w:rsidR="003B0530" w:rsidRPr="003B0530" w:rsidRDefault="00997486" w:rsidP="003B0530">
      <w:pPr>
        <w:spacing w:line="276" w:lineRule="auto"/>
      </w:pPr>
      <w:r>
        <w:rPr>
          <w:sz w:val="22"/>
          <w:szCs w:val="22"/>
          <w:vertAlign w:val="superscript"/>
        </w:rPr>
        <w:t>7</w:t>
      </w:r>
      <w:r w:rsidR="00013EC0">
        <w:rPr>
          <w:sz w:val="22"/>
          <w:szCs w:val="22"/>
          <w:vertAlign w:val="superscript"/>
        </w:rPr>
        <w:t xml:space="preserve"> </w:t>
      </w:r>
      <w:r w:rsidR="00C93636" w:rsidRPr="003B0530">
        <w:rPr>
          <w:sz w:val="22"/>
          <w:szCs w:val="22"/>
        </w:rPr>
        <w:t>Laboratory documentation</w:t>
      </w:r>
      <w:r w:rsidR="00C93636">
        <w:rPr>
          <w:sz w:val="22"/>
          <w:szCs w:val="22"/>
        </w:rPr>
        <w:t xml:space="preserve"> </w:t>
      </w:r>
      <w:r w:rsidR="00C93636" w:rsidRPr="003B0530">
        <w:rPr>
          <w:sz w:val="22"/>
          <w:szCs w:val="22"/>
        </w:rPr>
        <w:t xml:space="preserve">of </w:t>
      </w:r>
      <w:r w:rsidR="00C93636">
        <w:rPr>
          <w:sz w:val="22"/>
          <w:szCs w:val="22"/>
        </w:rPr>
        <w:t>cyanobacteria, other potentially</w:t>
      </w:r>
      <w:r w:rsidR="00C93636" w:rsidRPr="003B0530">
        <w:rPr>
          <w:sz w:val="22"/>
          <w:szCs w:val="22"/>
        </w:rPr>
        <w:t xml:space="preserve"> toxin-producing </w:t>
      </w:r>
      <w:r w:rsidR="00C93636">
        <w:rPr>
          <w:sz w:val="22"/>
          <w:szCs w:val="22"/>
        </w:rPr>
        <w:t>algae, or algal/cyanobacterial toxins in a clini</w:t>
      </w:r>
      <w:r w:rsidR="00C93636" w:rsidRPr="003B0530">
        <w:rPr>
          <w:sz w:val="22"/>
          <w:szCs w:val="22"/>
        </w:rPr>
        <w:t>cal specimen</w:t>
      </w:r>
    </w:p>
    <w:p w14:paraId="0BB22F5D" w14:textId="448C6BC1" w:rsidR="007E4370" w:rsidRPr="00496E44" w:rsidRDefault="007E4370">
      <w:pPr>
        <w:rPr>
          <w:sz w:val="22"/>
          <w:szCs w:val="22"/>
        </w:rPr>
      </w:pPr>
    </w:p>
    <w:p w14:paraId="2418FA21" w14:textId="6D409189" w:rsidR="00287181" w:rsidRDefault="008551BF" w:rsidP="00287181">
      <w:pPr>
        <w:spacing w:line="276" w:lineRule="auto"/>
        <w:rPr>
          <w:sz w:val="22"/>
          <w:szCs w:val="22"/>
        </w:rPr>
      </w:pPr>
      <w:r w:rsidRPr="00496E44">
        <w:rPr>
          <w:sz w:val="22"/>
          <w:szCs w:val="22"/>
          <w:shd w:val="clear" w:color="auto" w:fill="B8CCE4" w:themeFill="accent1" w:themeFillTint="66"/>
        </w:rPr>
        <w:t>Blue shaded c</w:t>
      </w:r>
      <w:r w:rsidR="0030338B" w:rsidRPr="00496E44">
        <w:rPr>
          <w:sz w:val="22"/>
          <w:szCs w:val="22"/>
          <w:shd w:val="clear" w:color="auto" w:fill="B8CCE4" w:themeFill="accent1" w:themeFillTint="66"/>
        </w:rPr>
        <w:t>ells</w:t>
      </w:r>
      <w:r w:rsidRPr="00496E44">
        <w:rPr>
          <w:sz w:val="22"/>
          <w:szCs w:val="22"/>
          <w:shd w:val="clear" w:color="auto" w:fill="B8CCE4" w:themeFill="accent1" w:themeFillTint="66"/>
        </w:rPr>
        <w:t>:</w:t>
      </w:r>
      <w:r w:rsidRPr="00496E44">
        <w:rPr>
          <w:sz w:val="22"/>
          <w:szCs w:val="22"/>
        </w:rPr>
        <w:t xml:space="preserve"> </w:t>
      </w:r>
      <w:r w:rsidR="0030338B" w:rsidRPr="00496E44">
        <w:rPr>
          <w:sz w:val="22"/>
          <w:szCs w:val="22"/>
        </w:rPr>
        <w:t>you must have at least one of the criteria described in the shaded cell.</w:t>
      </w:r>
    </w:p>
    <w:p w14:paraId="24439535" w14:textId="6C77057C" w:rsidR="00287181" w:rsidRDefault="00287181" w:rsidP="00287181">
      <w:pPr>
        <w:spacing w:line="276" w:lineRule="auto"/>
        <w:rPr>
          <w:sz w:val="22"/>
          <w:szCs w:val="22"/>
        </w:rPr>
      </w:pPr>
      <w:r w:rsidRPr="00287181">
        <w:rPr>
          <w:b/>
          <w:sz w:val="22"/>
          <w:szCs w:val="22"/>
          <w:shd w:val="clear" w:color="auto" w:fill="D9D9D9" w:themeFill="background1" w:themeFillShade="D9"/>
        </w:rPr>
        <w:t>+/-:</w:t>
      </w:r>
      <w:r>
        <w:rPr>
          <w:sz w:val="22"/>
          <w:szCs w:val="22"/>
        </w:rPr>
        <w:t xml:space="preserve"> indicates that this criteria is optional and while it strengthens the case, </w:t>
      </w:r>
      <w:r w:rsidR="00845669">
        <w:rPr>
          <w:sz w:val="22"/>
          <w:szCs w:val="22"/>
        </w:rPr>
        <w:t>but it does not change case classification (e.g</w:t>
      </w:r>
      <w:r>
        <w:rPr>
          <w:sz w:val="22"/>
          <w:szCs w:val="22"/>
        </w:rPr>
        <w:t xml:space="preserve">. suspect to probable, probable to confirmed). </w:t>
      </w:r>
    </w:p>
    <w:p w14:paraId="611C34E5" w14:textId="77777777" w:rsidR="00287181" w:rsidRPr="00496E44" w:rsidRDefault="00287181" w:rsidP="00287181">
      <w:pPr>
        <w:rPr>
          <w:sz w:val="22"/>
          <w:szCs w:val="22"/>
        </w:rPr>
      </w:pPr>
    </w:p>
    <w:p w14:paraId="2CB131B5" w14:textId="4E33EF2E" w:rsidR="003B0530" w:rsidRDefault="003B0530">
      <w:pPr>
        <w:spacing w:line="276" w:lineRule="auto"/>
      </w:pPr>
    </w:p>
    <w:p w14:paraId="26B23C78" w14:textId="51C63680" w:rsidR="00A73931" w:rsidRDefault="00A73931">
      <w:pPr>
        <w:spacing w:after="200" w:line="276" w:lineRule="auto"/>
      </w:pPr>
      <w:r>
        <w:br w:type="page"/>
      </w:r>
    </w:p>
    <w:p w14:paraId="1832CAA2" w14:textId="14075131" w:rsidR="00317222" w:rsidRDefault="00C80A79" w:rsidP="00C93636">
      <w:r>
        <w:lastRenderedPageBreak/>
        <w:t xml:space="preserve">Table 3. Definition of an </w:t>
      </w:r>
      <w:r w:rsidR="00DB2704">
        <w:t>HAB-related Animal Case</w:t>
      </w:r>
    </w:p>
    <w:tbl>
      <w:tblPr>
        <w:tblStyle w:val="TableGrid"/>
        <w:tblW w:w="5000" w:type="pct"/>
        <w:tblLook w:val="04A0" w:firstRow="1" w:lastRow="0" w:firstColumn="1" w:lastColumn="0" w:noHBand="0" w:noVBand="1"/>
      </w:tblPr>
      <w:tblGrid>
        <w:gridCol w:w="2355"/>
        <w:gridCol w:w="1175"/>
        <w:gridCol w:w="1241"/>
        <w:gridCol w:w="1358"/>
        <w:gridCol w:w="1365"/>
        <w:gridCol w:w="1454"/>
        <w:gridCol w:w="1585"/>
        <w:gridCol w:w="1979"/>
        <w:gridCol w:w="1158"/>
      </w:tblGrid>
      <w:tr w:rsidR="00C93636" w14:paraId="266A4994" w14:textId="77777777" w:rsidTr="005C0202">
        <w:trPr>
          <w:trHeight w:val="276"/>
        </w:trPr>
        <w:tc>
          <w:tcPr>
            <w:tcW w:w="869" w:type="pct"/>
            <w:shd w:val="clear" w:color="auto" w:fill="BFBFBF" w:themeFill="background1" w:themeFillShade="BF"/>
          </w:tcPr>
          <w:p w14:paraId="4CE89E0D" w14:textId="77777777" w:rsidR="00C93636" w:rsidRPr="00A63A2C" w:rsidRDefault="00C93636" w:rsidP="00F30343">
            <w:pPr>
              <w:rPr>
                <w:b/>
              </w:rPr>
            </w:pPr>
            <w:r>
              <w:rPr>
                <w:b/>
              </w:rPr>
              <w:t>Definition</w:t>
            </w:r>
          </w:p>
        </w:tc>
        <w:tc>
          <w:tcPr>
            <w:tcW w:w="4131" w:type="pct"/>
            <w:gridSpan w:val="8"/>
            <w:shd w:val="clear" w:color="auto" w:fill="BFBFBF" w:themeFill="background1" w:themeFillShade="BF"/>
            <w:vAlign w:val="center"/>
          </w:tcPr>
          <w:p w14:paraId="130448D2" w14:textId="77777777" w:rsidR="00C93636" w:rsidRDefault="00C93636" w:rsidP="00F30343">
            <w:pPr>
              <w:jc w:val="center"/>
            </w:pPr>
            <w:r w:rsidRPr="00A63A2C">
              <w:rPr>
                <w:b/>
              </w:rPr>
              <w:t>Criteria</w:t>
            </w:r>
          </w:p>
        </w:tc>
      </w:tr>
      <w:tr w:rsidR="00C93636" w14:paraId="1E1D1822" w14:textId="77777777" w:rsidTr="000379FC">
        <w:trPr>
          <w:trHeight w:val="1052"/>
        </w:trPr>
        <w:tc>
          <w:tcPr>
            <w:tcW w:w="869" w:type="pct"/>
            <w:vAlign w:val="center"/>
          </w:tcPr>
          <w:p w14:paraId="56956976" w14:textId="515CF6D5" w:rsidR="00C93636" w:rsidRPr="004F7BA7" w:rsidRDefault="00DB2704" w:rsidP="00F30343">
            <w:pPr>
              <w:jc w:val="center"/>
              <w:rPr>
                <w:b/>
              </w:rPr>
            </w:pPr>
            <w:r>
              <w:rPr>
                <w:b/>
              </w:rPr>
              <w:t>HAB-related Animal Case</w:t>
            </w:r>
            <w:r w:rsidR="00C93636">
              <w:rPr>
                <w:b/>
              </w:rPr>
              <w:t xml:space="preserve"> </w:t>
            </w:r>
          </w:p>
        </w:tc>
        <w:tc>
          <w:tcPr>
            <w:tcW w:w="434" w:type="pct"/>
            <w:shd w:val="clear" w:color="auto" w:fill="F2DBDB" w:themeFill="accent2" w:themeFillTint="33"/>
          </w:tcPr>
          <w:p w14:paraId="3CFBC4A3" w14:textId="77777777" w:rsidR="00C93636" w:rsidRDefault="00C93636" w:rsidP="00F30343">
            <w:r w:rsidRPr="00905AE0">
              <w:rPr>
                <w:b/>
                <w:sz w:val="22"/>
                <w:szCs w:val="22"/>
              </w:rPr>
              <w:t>Exposure</w:t>
            </w:r>
            <w:r>
              <w:rPr>
                <w:b/>
                <w:sz w:val="22"/>
                <w:szCs w:val="22"/>
              </w:rPr>
              <w:t>¹</w:t>
            </w:r>
            <w:r w:rsidRPr="00905AE0">
              <w:rPr>
                <w:sz w:val="22"/>
                <w:szCs w:val="22"/>
              </w:rPr>
              <w:t xml:space="preserve"> </w:t>
            </w:r>
          </w:p>
        </w:tc>
        <w:tc>
          <w:tcPr>
            <w:tcW w:w="464" w:type="pct"/>
            <w:shd w:val="clear" w:color="auto" w:fill="F2DBDB" w:themeFill="accent2" w:themeFillTint="33"/>
          </w:tcPr>
          <w:p w14:paraId="21B362DB" w14:textId="2DEE4C3B" w:rsidR="00C93636" w:rsidRPr="00BD778D" w:rsidRDefault="00BD778D" w:rsidP="00F30343">
            <w:pPr>
              <w:rPr>
                <w:b/>
                <w:sz w:val="22"/>
                <w:szCs w:val="22"/>
              </w:rPr>
            </w:pPr>
            <w:r>
              <w:rPr>
                <w:b/>
                <w:sz w:val="22"/>
                <w:szCs w:val="22"/>
              </w:rPr>
              <w:t>Signs</w:t>
            </w:r>
            <w:r w:rsidR="00C93636">
              <w:rPr>
                <w:b/>
                <w:sz w:val="22"/>
                <w:szCs w:val="22"/>
              </w:rPr>
              <w:t xml:space="preserve">² </w:t>
            </w:r>
          </w:p>
        </w:tc>
        <w:tc>
          <w:tcPr>
            <w:tcW w:w="471" w:type="pct"/>
            <w:shd w:val="clear" w:color="auto" w:fill="F2DBDB" w:themeFill="accent2" w:themeFillTint="33"/>
          </w:tcPr>
          <w:p w14:paraId="79E42387" w14:textId="760B51E6" w:rsidR="00C93636" w:rsidRDefault="00997486" w:rsidP="000379FC">
            <w:pPr>
              <w:rPr>
                <w:b/>
                <w:sz w:val="22"/>
                <w:szCs w:val="22"/>
              </w:rPr>
            </w:pPr>
            <w:r>
              <w:rPr>
                <w:b/>
                <w:sz w:val="22"/>
                <w:szCs w:val="22"/>
              </w:rPr>
              <w:t>Public Health Assessment</w:t>
            </w:r>
            <w:r w:rsidR="00C93636">
              <w:rPr>
                <w:b/>
                <w:sz w:val="22"/>
                <w:szCs w:val="22"/>
              </w:rPr>
              <w:t>³</w:t>
            </w:r>
          </w:p>
        </w:tc>
        <w:tc>
          <w:tcPr>
            <w:tcW w:w="491" w:type="pct"/>
          </w:tcPr>
          <w:p w14:paraId="4033E62F" w14:textId="77777777" w:rsidR="00C93636" w:rsidRPr="00905AE0" w:rsidRDefault="00C93636" w:rsidP="00F30343">
            <w:pPr>
              <w:rPr>
                <w:b/>
                <w:sz w:val="22"/>
                <w:szCs w:val="22"/>
              </w:rPr>
            </w:pPr>
            <w:r>
              <w:rPr>
                <w:b/>
                <w:sz w:val="22"/>
                <w:szCs w:val="22"/>
              </w:rPr>
              <w:t>Professional medical diagnosis</w:t>
            </w:r>
          </w:p>
        </w:tc>
        <w:tc>
          <w:tcPr>
            <w:tcW w:w="539" w:type="pct"/>
          </w:tcPr>
          <w:p w14:paraId="22126188" w14:textId="77777777" w:rsidR="00C93636" w:rsidRPr="00905AE0" w:rsidRDefault="00C93636" w:rsidP="00F30343">
            <w:pPr>
              <w:rPr>
                <w:b/>
                <w:sz w:val="22"/>
                <w:szCs w:val="22"/>
              </w:rPr>
            </w:pPr>
            <w:r>
              <w:rPr>
                <w:b/>
                <w:sz w:val="22"/>
                <w:szCs w:val="22"/>
              </w:rPr>
              <w:t>Other causes of illness ruled out</w:t>
            </w:r>
          </w:p>
        </w:tc>
        <w:tc>
          <w:tcPr>
            <w:tcW w:w="570" w:type="pct"/>
          </w:tcPr>
          <w:p w14:paraId="36346AAF" w14:textId="7AF210ED" w:rsidR="00C93636" w:rsidRPr="00905AE0" w:rsidRDefault="000379FC" w:rsidP="00F30343">
            <w:pPr>
              <w:rPr>
                <w:b/>
                <w:sz w:val="22"/>
                <w:szCs w:val="22"/>
              </w:rPr>
            </w:pPr>
            <w:r w:rsidRPr="00905AE0">
              <w:rPr>
                <w:b/>
                <w:sz w:val="22"/>
                <w:szCs w:val="22"/>
              </w:rPr>
              <w:t xml:space="preserve">Observational </w:t>
            </w:r>
            <w:r>
              <w:rPr>
                <w:b/>
                <w:sz w:val="22"/>
                <w:szCs w:val="22"/>
              </w:rPr>
              <w:t>or environmental data</w:t>
            </w:r>
            <w:r w:rsidR="00997486" w:rsidRPr="00F23195">
              <w:rPr>
                <w:b/>
                <w:sz w:val="22"/>
                <w:szCs w:val="22"/>
                <w:vertAlign w:val="superscript"/>
              </w:rPr>
              <w:t>5</w:t>
            </w:r>
          </w:p>
        </w:tc>
        <w:tc>
          <w:tcPr>
            <w:tcW w:w="730" w:type="pct"/>
          </w:tcPr>
          <w:p w14:paraId="13ED91F8" w14:textId="5E30DC0E" w:rsidR="00C93636" w:rsidRDefault="000379FC" w:rsidP="00997486">
            <w:r>
              <w:rPr>
                <w:b/>
                <w:sz w:val="22"/>
                <w:szCs w:val="22"/>
              </w:rPr>
              <w:t>Laboratory- based HAB data</w:t>
            </w:r>
            <w:r w:rsidR="00997486">
              <w:rPr>
                <w:b/>
                <w:sz w:val="22"/>
                <w:szCs w:val="22"/>
                <w:vertAlign w:val="superscript"/>
              </w:rPr>
              <w:t>6</w:t>
            </w:r>
          </w:p>
        </w:tc>
        <w:tc>
          <w:tcPr>
            <w:tcW w:w="430" w:type="pct"/>
          </w:tcPr>
          <w:p w14:paraId="1C059B22" w14:textId="1CF967D4" w:rsidR="00C93636" w:rsidRPr="003B0530" w:rsidRDefault="000379FC" w:rsidP="00F30343">
            <w:pPr>
              <w:rPr>
                <w:b/>
                <w:sz w:val="12"/>
                <w:szCs w:val="12"/>
              </w:rPr>
            </w:pPr>
            <w:r>
              <w:rPr>
                <w:b/>
                <w:sz w:val="22"/>
                <w:szCs w:val="22"/>
              </w:rPr>
              <w:t>Clinical data</w:t>
            </w:r>
            <w:r w:rsidR="00997486">
              <w:rPr>
                <w:b/>
                <w:sz w:val="22"/>
                <w:szCs w:val="22"/>
                <w:vertAlign w:val="superscript"/>
              </w:rPr>
              <w:t>7</w:t>
            </w:r>
          </w:p>
        </w:tc>
      </w:tr>
      <w:tr w:rsidR="00C93636" w14:paraId="50FE53D8" w14:textId="77777777" w:rsidTr="000379FC">
        <w:trPr>
          <w:trHeight w:val="564"/>
        </w:trPr>
        <w:tc>
          <w:tcPr>
            <w:tcW w:w="869" w:type="pct"/>
            <w:vAlign w:val="center"/>
          </w:tcPr>
          <w:p w14:paraId="5D338D57" w14:textId="054375E6" w:rsidR="00C93636" w:rsidRPr="001459C5" w:rsidRDefault="00C93636" w:rsidP="00C93636">
            <w:pPr>
              <w:pStyle w:val="ListParagraph"/>
              <w:numPr>
                <w:ilvl w:val="0"/>
                <w:numId w:val="7"/>
              </w:numPr>
              <w:rPr>
                <w:b/>
              </w:rPr>
            </w:pPr>
            <w:r w:rsidRPr="001459C5">
              <w:rPr>
                <w:b/>
              </w:rPr>
              <w:t>Suspect</w:t>
            </w:r>
          </w:p>
        </w:tc>
        <w:tc>
          <w:tcPr>
            <w:tcW w:w="434" w:type="pct"/>
            <w:shd w:val="clear" w:color="auto" w:fill="F2DBDB" w:themeFill="accent2" w:themeFillTint="33"/>
            <w:vAlign w:val="center"/>
          </w:tcPr>
          <w:p w14:paraId="1DC23D44" w14:textId="0A319FD7" w:rsidR="00C93636" w:rsidRDefault="007C638E" w:rsidP="00F30343">
            <w:pPr>
              <w:jc w:val="center"/>
            </w:pPr>
            <w:r>
              <w:t>Requi</w:t>
            </w:r>
            <w:r w:rsidR="00FF2663">
              <w:t>red</w:t>
            </w:r>
          </w:p>
        </w:tc>
        <w:tc>
          <w:tcPr>
            <w:tcW w:w="464" w:type="pct"/>
            <w:shd w:val="clear" w:color="auto" w:fill="F2DBDB" w:themeFill="accent2" w:themeFillTint="33"/>
            <w:vAlign w:val="center"/>
          </w:tcPr>
          <w:p w14:paraId="3FB51A71" w14:textId="77777777" w:rsidR="00C93636" w:rsidRDefault="00C93636" w:rsidP="00F30343">
            <w:pPr>
              <w:jc w:val="center"/>
            </w:pPr>
            <w:r>
              <w:t>Required</w:t>
            </w:r>
          </w:p>
        </w:tc>
        <w:tc>
          <w:tcPr>
            <w:tcW w:w="471" w:type="pct"/>
            <w:shd w:val="clear" w:color="auto" w:fill="F2DBDB" w:themeFill="accent2" w:themeFillTint="33"/>
            <w:vAlign w:val="center"/>
          </w:tcPr>
          <w:p w14:paraId="21C4387F" w14:textId="77777777" w:rsidR="00C93636" w:rsidRDefault="00C93636" w:rsidP="00F30343">
            <w:pPr>
              <w:jc w:val="center"/>
            </w:pPr>
            <w:r>
              <w:t>Required</w:t>
            </w:r>
          </w:p>
        </w:tc>
        <w:tc>
          <w:tcPr>
            <w:tcW w:w="491" w:type="pct"/>
          </w:tcPr>
          <w:p w14:paraId="7FB812A3" w14:textId="77777777" w:rsidR="00C93636" w:rsidRDefault="00C93636" w:rsidP="00F30343">
            <w:pPr>
              <w:jc w:val="center"/>
            </w:pPr>
          </w:p>
        </w:tc>
        <w:tc>
          <w:tcPr>
            <w:tcW w:w="539" w:type="pct"/>
          </w:tcPr>
          <w:p w14:paraId="53AFE163" w14:textId="77777777" w:rsidR="00C93636" w:rsidRDefault="00C93636" w:rsidP="00F30343">
            <w:pPr>
              <w:jc w:val="center"/>
            </w:pPr>
          </w:p>
        </w:tc>
        <w:tc>
          <w:tcPr>
            <w:tcW w:w="570" w:type="pct"/>
            <w:vAlign w:val="center"/>
          </w:tcPr>
          <w:p w14:paraId="1D667BA4" w14:textId="77777777" w:rsidR="00C93636" w:rsidRDefault="00C93636" w:rsidP="00F30343">
            <w:pPr>
              <w:jc w:val="center"/>
            </w:pPr>
          </w:p>
        </w:tc>
        <w:tc>
          <w:tcPr>
            <w:tcW w:w="730" w:type="pct"/>
            <w:vAlign w:val="center"/>
          </w:tcPr>
          <w:p w14:paraId="7FA212E6" w14:textId="77777777" w:rsidR="00C93636" w:rsidRDefault="00C93636" w:rsidP="00F30343">
            <w:pPr>
              <w:jc w:val="center"/>
            </w:pPr>
          </w:p>
        </w:tc>
        <w:tc>
          <w:tcPr>
            <w:tcW w:w="430" w:type="pct"/>
            <w:vAlign w:val="center"/>
          </w:tcPr>
          <w:p w14:paraId="07BBF6F9" w14:textId="77777777" w:rsidR="00C93636" w:rsidRDefault="00C93636" w:rsidP="00F30343">
            <w:pPr>
              <w:jc w:val="center"/>
            </w:pPr>
          </w:p>
        </w:tc>
      </w:tr>
      <w:tr w:rsidR="005C0202" w14:paraId="4121F5B6" w14:textId="77777777" w:rsidTr="000379FC">
        <w:trPr>
          <w:trHeight w:val="564"/>
        </w:trPr>
        <w:tc>
          <w:tcPr>
            <w:tcW w:w="869" w:type="pct"/>
            <w:vAlign w:val="center"/>
          </w:tcPr>
          <w:p w14:paraId="47E377CF" w14:textId="77777777" w:rsidR="005C0202" w:rsidRPr="001459C5" w:rsidRDefault="005C0202" w:rsidP="00C93636">
            <w:pPr>
              <w:pStyle w:val="ListParagraph"/>
              <w:numPr>
                <w:ilvl w:val="0"/>
                <w:numId w:val="7"/>
              </w:numPr>
              <w:rPr>
                <w:b/>
              </w:rPr>
            </w:pPr>
            <w:r w:rsidRPr="001459C5">
              <w:rPr>
                <w:b/>
              </w:rPr>
              <w:t>Probable</w:t>
            </w:r>
          </w:p>
        </w:tc>
        <w:tc>
          <w:tcPr>
            <w:tcW w:w="434" w:type="pct"/>
            <w:shd w:val="clear" w:color="auto" w:fill="F2DBDB" w:themeFill="accent2" w:themeFillTint="33"/>
            <w:vAlign w:val="center"/>
          </w:tcPr>
          <w:p w14:paraId="7C782114" w14:textId="77777777" w:rsidR="005C0202" w:rsidRDefault="005C0202" w:rsidP="00F30343">
            <w:pPr>
              <w:jc w:val="center"/>
            </w:pPr>
            <w:r>
              <w:t>Required</w:t>
            </w:r>
          </w:p>
        </w:tc>
        <w:tc>
          <w:tcPr>
            <w:tcW w:w="464" w:type="pct"/>
            <w:shd w:val="clear" w:color="auto" w:fill="F2DBDB" w:themeFill="accent2" w:themeFillTint="33"/>
            <w:vAlign w:val="center"/>
          </w:tcPr>
          <w:p w14:paraId="2799F726" w14:textId="77777777" w:rsidR="005C0202" w:rsidRDefault="005C0202" w:rsidP="00F30343">
            <w:pPr>
              <w:jc w:val="center"/>
            </w:pPr>
            <w:r>
              <w:t>Required</w:t>
            </w:r>
          </w:p>
        </w:tc>
        <w:tc>
          <w:tcPr>
            <w:tcW w:w="471" w:type="pct"/>
            <w:shd w:val="clear" w:color="auto" w:fill="F2DBDB" w:themeFill="accent2" w:themeFillTint="33"/>
            <w:vAlign w:val="center"/>
          </w:tcPr>
          <w:p w14:paraId="58AB4272" w14:textId="77777777" w:rsidR="005C0202" w:rsidRDefault="005C0202" w:rsidP="00F30343">
            <w:pPr>
              <w:jc w:val="center"/>
            </w:pPr>
            <w:r>
              <w:t>Required</w:t>
            </w:r>
          </w:p>
        </w:tc>
        <w:tc>
          <w:tcPr>
            <w:tcW w:w="491" w:type="pct"/>
            <w:vAlign w:val="center"/>
          </w:tcPr>
          <w:p w14:paraId="3D2100DB" w14:textId="77777777" w:rsidR="005C0202" w:rsidRDefault="005C0202" w:rsidP="00F30343">
            <w:pPr>
              <w:jc w:val="center"/>
            </w:pPr>
          </w:p>
        </w:tc>
        <w:tc>
          <w:tcPr>
            <w:tcW w:w="539" w:type="pct"/>
            <w:vAlign w:val="center"/>
          </w:tcPr>
          <w:p w14:paraId="362AAB8C" w14:textId="77777777" w:rsidR="005C0202" w:rsidRDefault="005C0202" w:rsidP="00F30343">
            <w:pPr>
              <w:jc w:val="center"/>
            </w:pPr>
          </w:p>
        </w:tc>
        <w:tc>
          <w:tcPr>
            <w:tcW w:w="1301" w:type="pct"/>
            <w:gridSpan w:val="2"/>
            <w:shd w:val="clear" w:color="auto" w:fill="B8CCE4" w:themeFill="accent1" w:themeFillTint="66"/>
            <w:vAlign w:val="center"/>
          </w:tcPr>
          <w:p w14:paraId="198641BE" w14:textId="137946F9" w:rsidR="005C0202" w:rsidRDefault="005C0202" w:rsidP="00F30343">
            <w:pPr>
              <w:jc w:val="center"/>
            </w:pPr>
            <w:r>
              <w:t>Required to have 1</w:t>
            </w:r>
          </w:p>
        </w:tc>
        <w:tc>
          <w:tcPr>
            <w:tcW w:w="430" w:type="pct"/>
            <w:vAlign w:val="center"/>
          </w:tcPr>
          <w:p w14:paraId="4E94E4FF" w14:textId="77777777" w:rsidR="005C0202" w:rsidRDefault="005C0202" w:rsidP="00F30343">
            <w:pPr>
              <w:jc w:val="center"/>
            </w:pPr>
          </w:p>
        </w:tc>
      </w:tr>
      <w:tr w:rsidR="00C93636" w14:paraId="4C254699" w14:textId="77777777" w:rsidTr="000379FC">
        <w:trPr>
          <w:trHeight w:val="564"/>
        </w:trPr>
        <w:tc>
          <w:tcPr>
            <w:tcW w:w="869" w:type="pct"/>
            <w:vAlign w:val="center"/>
          </w:tcPr>
          <w:p w14:paraId="4EDC103F" w14:textId="77777777" w:rsidR="00C93636" w:rsidRPr="001459C5" w:rsidRDefault="00C93636" w:rsidP="00C93636">
            <w:pPr>
              <w:pStyle w:val="ListParagraph"/>
              <w:numPr>
                <w:ilvl w:val="0"/>
                <w:numId w:val="7"/>
              </w:numPr>
              <w:rPr>
                <w:b/>
              </w:rPr>
            </w:pPr>
            <w:r>
              <w:rPr>
                <w:b/>
              </w:rPr>
              <w:t>Probable</w:t>
            </w:r>
            <w:r w:rsidRPr="001459C5">
              <w:rPr>
                <w:b/>
              </w:rPr>
              <w:t xml:space="preserve"> </w:t>
            </w:r>
          </w:p>
        </w:tc>
        <w:tc>
          <w:tcPr>
            <w:tcW w:w="434" w:type="pct"/>
            <w:shd w:val="clear" w:color="auto" w:fill="F2DBDB" w:themeFill="accent2" w:themeFillTint="33"/>
            <w:vAlign w:val="center"/>
          </w:tcPr>
          <w:p w14:paraId="6B682583" w14:textId="77777777" w:rsidR="00C93636" w:rsidRDefault="00C93636" w:rsidP="00F30343">
            <w:pPr>
              <w:jc w:val="center"/>
            </w:pPr>
            <w:r>
              <w:t>Required</w:t>
            </w:r>
          </w:p>
        </w:tc>
        <w:tc>
          <w:tcPr>
            <w:tcW w:w="464" w:type="pct"/>
            <w:shd w:val="clear" w:color="auto" w:fill="F2DBDB" w:themeFill="accent2" w:themeFillTint="33"/>
            <w:vAlign w:val="center"/>
          </w:tcPr>
          <w:p w14:paraId="1574109F" w14:textId="77777777" w:rsidR="00C93636" w:rsidRDefault="00C93636" w:rsidP="00F30343">
            <w:pPr>
              <w:jc w:val="center"/>
            </w:pPr>
            <w:r>
              <w:t>Required</w:t>
            </w:r>
          </w:p>
        </w:tc>
        <w:tc>
          <w:tcPr>
            <w:tcW w:w="471" w:type="pct"/>
            <w:shd w:val="clear" w:color="auto" w:fill="F2DBDB" w:themeFill="accent2" w:themeFillTint="33"/>
            <w:vAlign w:val="center"/>
          </w:tcPr>
          <w:p w14:paraId="20AE6B52" w14:textId="77777777" w:rsidR="00C93636" w:rsidRDefault="00C93636" w:rsidP="00F30343">
            <w:pPr>
              <w:jc w:val="center"/>
            </w:pPr>
            <w:r>
              <w:t>Required</w:t>
            </w:r>
          </w:p>
        </w:tc>
        <w:tc>
          <w:tcPr>
            <w:tcW w:w="491" w:type="pct"/>
            <w:vAlign w:val="center"/>
          </w:tcPr>
          <w:p w14:paraId="5E57EE2C" w14:textId="77777777" w:rsidR="00C93636" w:rsidRDefault="00C93636" w:rsidP="00F30343">
            <w:pPr>
              <w:jc w:val="center"/>
            </w:pPr>
            <w:r>
              <w:t>Required</w:t>
            </w:r>
          </w:p>
        </w:tc>
        <w:tc>
          <w:tcPr>
            <w:tcW w:w="539" w:type="pct"/>
            <w:vAlign w:val="center"/>
          </w:tcPr>
          <w:p w14:paraId="6E58EF77" w14:textId="77777777" w:rsidR="00C93636" w:rsidRDefault="00C93636" w:rsidP="00F30343">
            <w:pPr>
              <w:jc w:val="center"/>
            </w:pPr>
            <w:r>
              <w:t>+/-</w:t>
            </w:r>
          </w:p>
        </w:tc>
        <w:tc>
          <w:tcPr>
            <w:tcW w:w="570" w:type="pct"/>
            <w:vAlign w:val="center"/>
          </w:tcPr>
          <w:p w14:paraId="64E78E22" w14:textId="77777777" w:rsidR="00C93636" w:rsidRDefault="00C93636" w:rsidP="00F30343">
            <w:pPr>
              <w:jc w:val="center"/>
            </w:pPr>
            <w:r>
              <w:t>+/-</w:t>
            </w:r>
          </w:p>
        </w:tc>
        <w:tc>
          <w:tcPr>
            <w:tcW w:w="730" w:type="pct"/>
            <w:vAlign w:val="center"/>
          </w:tcPr>
          <w:p w14:paraId="22448964" w14:textId="23086A24" w:rsidR="00C93636" w:rsidRDefault="005C0202" w:rsidP="00F30343">
            <w:pPr>
              <w:jc w:val="center"/>
            </w:pPr>
            <w:r>
              <w:t>+/-</w:t>
            </w:r>
          </w:p>
        </w:tc>
        <w:tc>
          <w:tcPr>
            <w:tcW w:w="430" w:type="pct"/>
            <w:vAlign w:val="center"/>
          </w:tcPr>
          <w:p w14:paraId="3A578F67" w14:textId="77777777" w:rsidR="00C93636" w:rsidRDefault="00C93636" w:rsidP="00F30343">
            <w:pPr>
              <w:jc w:val="center"/>
            </w:pPr>
          </w:p>
        </w:tc>
      </w:tr>
      <w:tr w:rsidR="00C93636" w14:paraId="4D8701E1" w14:textId="77777777" w:rsidTr="000379FC">
        <w:trPr>
          <w:trHeight w:val="564"/>
        </w:trPr>
        <w:tc>
          <w:tcPr>
            <w:tcW w:w="869" w:type="pct"/>
            <w:vAlign w:val="center"/>
          </w:tcPr>
          <w:p w14:paraId="4D122FCD" w14:textId="77777777" w:rsidR="00C93636" w:rsidRPr="001459C5" w:rsidRDefault="00C93636" w:rsidP="00C93636">
            <w:pPr>
              <w:pStyle w:val="ListParagraph"/>
              <w:numPr>
                <w:ilvl w:val="0"/>
                <w:numId w:val="7"/>
              </w:numPr>
              <w:rPr>
                <w:b/>
                <w:i/>
              </w:rPr>
            </w:pPr>
            <w:r w:rsidRPr="001459C5">
              <w:rPr>
                <w:b/>
              </w:rPr>
              <w:t>Confirmed</w:t>
            </w:r>
          </w:p>
        </w:tc>
        <w:tc>
          <w:tcPr>
            <w:tcW w:w="434" w:type="pct"/>
            <w:shd w:val="clear" w:color="auto" w:fill="F2DBDB" w:themeFill="accent2" w:themeFillTint="33"/>
            <w:vAlign w:val="center"/>
          </w:tcPr>
          <w:p w14:paraId="4DC0AB9B" w14:textId="77777777" w:rsidR="00C93636" w:rsidRDefault="00C93636" w:rsidP="00F30343">
            <w:pPr>
              <w:jc w:val="center"/>
            </w:pPr>
            <w:r>
              <w:t>Required</w:t>
            </w:r>
          </w:p>
        </w:tc>
        <w:tc>
          <w:tcPr>
            <w:tcW w:w="464" w:type="pct"/>
            <w:shd w:val="clear" w:color="auto" w:fill="F2DBDB" w:themeFill="accent2" w:themeFillTint="33"/>
            <w:vAlign w:val="center"/>
          </w:tcPr>
          <w:p w14:paraId="738434DE" w14:textId="77777777" w:rsidR="00C93636" w:rsidRDefault="00C93636" w:rsidP="00F30343">
            <w:pPr>
              <w:jc w:val="center"/>
            </w:pPr>
            <w:r>
              <w:t>Required</w:t>
            </w:r>
          </w:p>
        </w:tc>
        <w:tc>
          <w:tcPr>
            <w:tcW w:w="471" w:type="pct"/>
            <w:shd w:val="clear" w:color="auto" w:fill="F2DBDB" w:themeFill="accent2" w:themeFillTint="33"/>
            <w:vAlign w:val="center"/>
          </w:tcPr>
          <w:p w14:paraId="31ED2781" w14:textId="77777777" w:rsidR="00C93636" w:rsidRDefault="00C93636" w:rsidP="00F30343">
            <w:pPr>
              <w:jc w:val="center"/>
            </w:pPr>
            <w:r>
              <w:t>Required</w:t>
            </w:r>
          </w:p>
        </w:tc>
        <w:tc>
          <w:tcPr>
            <w:tcW w:w="1030" w:type="pct"/>
            <w:gridSpan w:val="2"/>
            <w:shd w:val="clear" w:color="auto" w:fill="B8CCE4" w:themeFill="accent1" w:themeFillTint="66"/>
            <w:vAlign w:val="center"/>
          </w:tcPr>
          <w:p w14:paraId="72114744" w14:textId="77777777" w:rsidR="00C93636" w:rsidRDefault="00C93636" w:rsidP="00F30343">
            <w:pPr>
              <w:jc w:val="center"/>
            </w:pPr>
            <w:r>
              <w:t>Required to have 1</w:t>
            </w:r>
          </w:p>
        </w:tc>
        <w:tc>
          <w:tcPr>
            <w:tcW w:w="570" w:type="pct"/>
            <w:vAlign w:val="center"/>
          </w:tcPr>
          <w:p w14:paraId="1BE7FFE1" w14:textId="77777777" w:rsidR="00C93636" w:rsidRDefault="00C93636" w:rsidP="00F30343">
            <w:pPr>
              <w:jc w:val="center"/>
            </w:pPr>
            <w:r>
              <w:t>+/-</w:t>
            </w:r>
          </w:p>
        </w:tc>
        <w:tc>
          <w:tcPr>
            <w:tcW w:w="730" w:type="pct"/>
            <w:shd w:val="clear" w:color="auto" w:fill="auto"/>
            <w:vAlign w:val="center"/>
          </w:tcPr>
          <w:p w14:paraId="2E501E1A" w14:textId="77777777" w:rsidR="00C93636" w:rsidRDefault="00C93636" w:rsidP="00F30343">
            <w:pPr>
              <w:jc w:val="center"/>
            </w:pPr>
            <w:r>
              <w:t>+/-</w:t>
            </w:r>
          </w:p>
        </w:tc>
        <w:tc>
          <w:tcPr>
            <w:tcW w:w="430" w:type="pct"/>
            <w:shd w:val="clear" w:color="auto" w:fill="auto"/>
            <w:vAlign w:val="center"/>
          </w:tcPr>
          <w:p w14:paraId="529F8A3C" w14:textId="77777777" w:rsidR="00C93636" w:rsidRDefault="00C93636" w:rsidP="00F30343">
            <w:pPr>
              <w:jc w:val="center"/>
            </w:pPr>
            <w:r>
              <w:t>Required</w:t>
            </w:r>
          </w:p>
        </w:tc>
      </w:tr>
      <w:tr w:rsidR="00C93636" w14:paraId="6119F692" w14:textId="77777777" w:rsidTr="000379FC">
        <w:trPr>
          <w:trHeight w:val="564"/>
        </w:trPr>
        <w:tc>
          <w:tcPr>
            <w:tcW w:w="869" w:type="pct"/>
            <w:vAlign w:val="center"/>
          </w:tcPr>
          <w:p w14:paraId="4F5FE5A9" w14:textId="77777777" w:rsidR="00C93636" w:rsidRPr="001459C5" w:rsidRDefault="00C93636" w:rsidP="00C93636">
            <w:pPr>
              <w:pStyle w:val="ListParagraph"/>
              <w:numPr>
                <w:ilvl w:val="0"/>
                <w:numId w:val="7"/>
              </w:numPr>
              <w:rPr>
                <w:b/>
              </w:rPr>
            </w:pPr>
            <w:r w:rsidRPr="001459C5">
              <w:rPr>
                <w:b/>
              </w:rPr>
              <w:t>Confirmed</w:t>
            </w:r>
          </w:p>
        </w:tc>
        <w:tc>
          <w:tcPr>
            <w:tcW w:w="434" w:type="pct"/>
            <w:shd w:val="clear" w:color="auto" w:fill="F2DBDB" w:themeFill="accent2" w:themeFillTint="33"/>
            <w:vAlign w:val="center"/>
          </w:tcPr>
          <w:p w14:paraId="2CFA64D4" w14:textId="77777777" w:rsidR="00C93636" w:rsidRDefault="00C93636" w:rsidP="00F30343">
            <w:pPr>
              <w:jc w:val="center"/>
            </w:pPr>
            <w:r>
              <w:t>Required</w:t>
            </w:r>
          </w:p>
        </w:tc>
        <w:tc>
          <w:tcPr>
            <w:tcW w:w="464" w:type="pct"/>
            <w:shd w:val="clear" w:color="auto" w:fill="F2DBDB" w:themeFill="accent2" w:themeFillTint="33"/>
            <w:vAlign w:val="center"/>
          </w:tcPr>
          <w:p w14:paraId="1CFAEA17" w14:textId="77777777" w:rsidR="00C93636" w:rsidRDefault="00C93636" w:rsidP="00F30343">
            <w:pPr>
              <w:jc w:val="center"/>
            </w:pPr>
            <w:r>
              <w:t>Required</w:t>
            </w:r>
          </w:p>
        </w:tc>
        <w:tc>
          <w:tcPr>
            <w:tcW w:w="471" w:type="pct"/>
            <w:shd w:val="clear" w:color="auto" w:fill="F2DBDB" w:themeFill="accent2" w:themeFillTint="33"/>
            <w:vAlign w:val="center"/>
          </w:tcPr>
          <w:p w14:paraId="60F33C5C" w14:textId="77777777" w:rsidR="00C93636" w:rsidRDefault="00C93636" w:rsidP="00F30343">
            <w:pPr>
              <w:jc w:val="center"/>
            </w:pPr>
            <w:r>
              <w:t>Required</w:t>
            </w:r>
          </w:p>
        </w:tc>
        <w:tc>
          <w:tcPr>
            <w:tcW w:w="491" w:type="pct"/>
            <w:vAlign w:val="center"/>
          </w:tcPr>
          <w:p w14:paraId="6E5F849D" w14:textId="77777777" w:rsidR="00C93636" w:rsidRDefault="00C93636" w:rsidP="00F30343">
            <w:pPr>
              <w:jc w:val="center"/>
            </w:pPr>
            <w:r>
              <w:t>Required</w:t>
            </w:r>
          </w:p>
        </w:tc>
        <w:tc>
          <w:tcPr>
            <w:tcW w:w="539" w:type="pct"/>
            <w:vAlign w:val="center"/>
          </w:tcPr>
          <w:p w14:paraId="616F6A27" w14:textId="77777777" w:rsidR="00C93636" w:rsidRDefault="00C93636" w:rsidP="00F30343">
            <w:pPr>
              <w:jc w:val="center"/>
            </w:pPr>
            <w:r>
              <w:t>Required</w:t>
            </w:r>
          </w:p>
        </w:tc>
        <w:tc>
          <w:tcPr>
            <w:tcW w:w="570" w:type="pct"/>
            <w:shd w:val="clear" w:color="auto" w:fill="auto"/>
            <w:vAlign w:val="center"/>
          </w:tcPr>
          <w:p w14:paraId="0A484266" w14:textId="77777777" w:rsidR="00C93636" w:rsidRDefault="00C93636" w:rsidP="00F30343">
            <w:pPr>
              <w:jc w:val="center"/>
            </w:pPr>
          </w:p>
        </w:tc>
        <w:tc>
          <w:tcPr>
            <w:tcW w:w="730" w:type="pct"/>
            <w:shd w:val="clear" w:color="auto" w:fill="auto"/>
            <w:vAlign w:val="center"/>
          </w:tcPr>
          <w:p w14:paraId="1127E992" w14:textId="77777777" w:rsidR="00C93636" w:rsidRDefault="00C93636" w:rsidP="00F30343">
            <w:pPr>
              <w:jc w:val="center"/>
            </w:pPr>
            <w:r>
              <w:t>Required</w:t>
            </w:r>
          </w:p>
        </w:tc>
        <w:tc>
          <w:tcPr>
            <w:tcW w:w="430" w:type="pct"/>
            <w:shd w:val="clear" w:color="auto" w:fill="auto"/>
            <w:vAlign w:val="center"/>
          </w:tcPr>
          <w:p w14:paraId="43384774" w14:textId="77777777" w:rsidR="00C93636" w:rsidRDefault="00C93636" w:rsidP="00F30343">
            <w:pPr>
              <w:jc w:val="center"/>
            </w:pPr>
          </w:p>
        </w:tc>
      </w:tr>
    </w:tbl>
    <w:p w14:paraId="0E88D2C0" w14:textId="129AE582" w:rsidR="000379FC" w:rsidRPr="003B0530" w:rsidRDefault="000379FC" w:rsidP="000379FC">
      <w:pPr>
        <w:spacing w:line="276" w:lineRule="auto"/>
        <w:rPr>
          <w:sz w:val="22"/>
          <w:szCs w:val="22"/>
        </w:rPr>
      </w:pPr>
      <w:r>
        <w:rPr>
          <w:sz w:val="22"/>
          <w:szCs w:val="22"/>
        </w:rPr>
        <w:t xml:space="preserve">¹ </w:t>
      </w:r>
      <w:r w:rsidR="00997486" w:rsidRPr="003B0530">
        <w:rPr>
          <w:sz w:val="22"/>
          <w:szCs w:val="22"/>
        </w:rPr>
        <w:t xml:space="preserve">Exposure </w:t>
      </w:r>
      <w:r w:rsidR="00997486" w:rsidRPr="00602C0E">
        <w:rPr>
          <w:sz w:val="22"/>
          <w:szCs w:val="22"/>
        </w:rPr>
        <w:t>(i.e. physical contact, inhalation, ingestion)</w:t>
      </w:r>
      <w:r w:rsidR="00997486" w:rsidRPr="003B0530">
        <w:rPr>
          <w:sz w:val="20"/>
          <w:szCs w:val="20"/>
        </w:rPr>
        <w:t xml:space="preserve"> </w:t>
      </w:r>
      <w:r w:rsidR="00997486" w:rsidRPr="003B0530">
        <w:rPr>
          <w:sz w:val="22"/>
          <w:szCs w:val="22"/>
        </w:rPr>
        <w:t>to water, algae</w:t>
      </w:r>
      <w:r w:rsidR="00550E8C">
        <w:rPr>
          <w:sz w:val="22"/>
          <w:szCs w:val="22"/>
        </w:rPr>
        <w:t xml:space="preserve"> </w:t>
      </w:r>
      <w:r w:rsidR="00997486">
        <w:rPr>
          <w:sz w:val="22"/>
          <w:szCs w:val="22"/>
        </w:rPr>
        <w:t>or other dietary HAB sources. This includes undocumented exposures that are suspected based on temporal or spatial factors (e.g., proximity of carcass to a body of water that is experiencing a bloom) or an animal’s opportunity for exposure due to biological, behavioral, or other relevant factors (e.g. natural habitat of the animal is near or in the body of water, penned livestock’s only source of drinking water, etc.).</w:t>
      </w:r>
    </w:p>
    <w:p w14:paraId="3209C972" w14:textId="6FC937D0" w:rsidR="000379FC" w:rsidRPr="003B0530" w:rsidRDefault="000379FC" w:rsidP="000379FC">
      <w:pPr>
        <w:spacing w:line="276" w:lineRule="auto"/>
        <w:rPr>
          <w:sz w:val="22"/>
          <w:szCs w:val="22"/>
        </w:rPr>
      </w:pPr>
      <w:r w:rsidRPr="003B0530">
        <w:rPr>
          <w:sz w:val="22"/>
          <w:szCs w:val="22"/>
        </w:rPr>
        <w:t>²</w:t>
      </w:r>
      <w:r>
        <w:rPr>
          <w:sz w:val="22"/>
          <w:szCs w:val="22"/>
        </w:rPr>
        <w:t xml:space="preserve"> R</w:t>
      </w:r>
      <w:r w:rsidRPr="003B0530">
        <w:rPr>
          <w:sz w:val="22"/>
          <w:szCs w:val="22"/>
        </w:rPr>
        <w:t>eported signs</w:t>
      </w:r>
      <w:r w:rsidR="00997486">
        <w:rPr>
          <w:sz w:val="22"/>
          <w:szCs w:val="22"/>
        </w:rPr>
        <w:t xml:space="preserve"> </w:t>
      </w:r>
      <w:r w:rsidRPr="003B0530">
        <w:rPr>
          <w:sz w:val="22"/>
          <w:szCs w:val="22"/>
        </w:rPr>
        <w:t>after exposure</w:t>
      </w:r>
      <w:r w:rsidR="00126D72">
        <w:rPr>
          <w:sz w:val="22"/>
          <w:szCs w:val="22"/>
        </w:rPr>
        <w:t>, including the outcome of death prior to</w:t>
      </w:r>
      <w:r w:rsidR="006A046E">
        <w:rPr>
          <w:sz w:val="22"/>
          <w:szCs w:val="22"/>
        </w:rPr>
        <w:t xml:space="preserve"> discovery</w:t>
      </w:r>
      <w:r w:rsidR="00126D72">
        <w:rPr>
          <w:sz w:val="22"/>
          <w:szCs w:val="22"/>
        </w:rPr>
        <w:t>.</w:t>
      </w:r>
    </w:p>
    <w:p w14:paraId="54CE7735" w14:textId="77777777" w:rsidR="00C75275" w:rsidRDefault="000379FC" w:rsidP="000379FC">
      <w:pPr>
        <w:spacing w:line="276" w:lineRule="auto"/>
        <w:rPr>
          <w:sz w:val="22"/>
          <w:szCs w:val="22"/>
        </w:rPr>
      </w:pPr>
      <w:r w:rsidRPr="003B0530">
        <w:rPr>
          <w:sz w:val="22"/>
          <w:szCs w:val="22"/>
        </w:rPr>
        <w:t>³</w:t>
      </w:r>
      <w:r>
        <w:rPr>
          <w:sz w:val="22"/>
          <w:szCs w:val="22"/>
        </w:rPr>
        <w:t xml:space="preserve"> </w:t>
      </w:r>
      <w:r w:rsidR="00997486">
        <w:rPr>
          <w:sz w:val="22"/>
          <w:szCs w:val="22"/>
        </w:rPr>
        <w:t>Public health assessment is defined as the action of compiling all data available and deciding that the illness in question is likely HAB-related. Assessments may also be completed by qualified non-public health entities (e.g., fish and wildlife staff, university researchers) that have been identified by State or Federal agency partners.</w:t>
      </w:r>
    </w:p>
    <w:p w14:paraId="5FBAFC56" w14:textId="0FC02112" w:rsidR="000379FC" w:rsidRDefault="000379FC" w:rsidP="000379FC">
      <w:pPr>
        <w:spacing w:line="276" w:lineRule="auto"/>
        <w:rPr>
          <w:sz w:val="22"/>
          <w:szCs w:val="22"/>
        </w:rPr>
      </w:pPr>
      <w:r w:rsidRPr="00496E44">
        <w:rPr>
          <w:sz w:val="22"/>
          <w:szCs w:val="22"/>
          <w:vertAlign w:val="superscript"/>
        </w:rPr>
        <w:t>4</w:t>
      </w:r>
      <w:r w:rsidRPr="00602C0E">
        <w:rPr>
          <w:sz w:val="22"/>
          <w:szCs w:val="22"/>
        </w:rPr>
        <w:t xml:space="preserve"> </w:t>
      </w:r>
      <w:r>
        <w:rPr>
          <w:sz w:val="22"/>
          <w:szCs w:val="22"/>
        </w:rPr>
        <w:t>Professional medical diagnosis being provided by a medical practitioner (e.g. veterinarian) based on his or her medical assessment of the animal(s)’s signs, medical history, likelihood</w:t>
      </w:r>
      <w:r w:rsidR="00E037AF">
        <w:rPr>
          <w:sz w:val="22"/>
          <w:szCs w:val="22"/>
        </w:rPr>
        <w:t xml:space="preserve"> of</w:t>
      </w:r>
      <w:r>
        <w:rPr>
          <w:sz w:val="22"/>
          <w:szCs w:val="22"/>
        </w:rPr>
        <w:t xml:space="preserve"> exposure, etc. </w:t>
      </w:r>
    </w:p>
    <w:p w14:paraId="56C29EA1" w14:textId="260C71B0" w:rsidR="00997486" w:rsidRDefault="000379FC" w:rsidP="000379FC">
      <w:pPr>
        <w:spacing w:line="276" w:lineRule="auto"/>
        <w:rPr>
          <w:sz w:val="22"/>
          <w:szCs w:val="22"/>
          <w:vertAlign w:val="superscript"/>
        </w:rPr>
      </w:pPr>
      <w:r w:rsidRPr="00496E44">
        <w:rPr>
          <w:sz w:val="22"/>
          <w:szCs w:val="22"/>
          <w:vertAlign w:val="superscript"/>
        </w:rPr>
        <w:t>5</w:t>
      </w:r>
      <w:r w:rsidR="00997486">
        <w:rPr>
          <w:sz w:val="22"/>
          <w:szCs w:val="22"/>
        </w:rPr>
        <w:t xml:space="preserve">Observational (e.g. scum, algae, water color change, sheen, photographic evidence, satellite data) or environmental (e.g. pH, </w:t>
      </w:r>
      <w:r w:rsidR="00997486" w:rsidRPr="00DA1520">
        <w:rPr>
          <w:sz w:val="22"/>
          <w:szCs w:val="22"/>
        </w:rPr>
        <w:t>chlorophyll, nutrient levels</w:t>
      </w:r>
      <w:r w:rsidR="00997486">
        <w:rPr>
          <w:sz w:val="22"/>
          <w:szCs w:val="22"/>
        </w:rPr>
        <w:t>) data from a water body to identify an algal bloom</w:t>
      </w:r>
      <w:r>
        <w:rPr>
          <w:sz w:val="22"/>
          <w:szCs w:val="22"/>
          <w:vertAlign w:val="superscript"/>
        </w:rPr>
        <w:t xml:space="preserve"> </w:t>
      </w:r>
    </w:p>
    <w:p w14:paraId="19723103" w14:textId="4C36B06B" w:rsidR="0046245C" w:rsidRDefault="0046245C" w:rsidP="000379FC">
      <w:pPr>
        <w:spacing w:line="276" w:lineRule="auto"/>
        <w:rPr>
          <w:sz w:val="22"/>
          <w:szCs w:val="22"/>
        </w:rPr>
      </w:pPr>
      <w:r w:rsidRPr="003B0530">
        <w:rPr>
          <w:sz w:val="22"/>
          <w:szCs w:val="22"/>
        </w:rPr>
        <w:t xml:space="preserve">Laboratory detection </w:t>
      </w:r>
      <w:r>
        <w:rPr>
          <w:sz w:val="22"/>
          <w:szCs w:val="22"/>
        </w:rPr>
        <w:t>of cyanobacteria or</w:t>
      </w:r>
      <w:r w:rsidRPr="003B0530">
        <w:rPr>
          <w:sz w:val="22"/>
          <w:szCs w:val="22"/>
        </w:rPr>
        <w:t xml:space="preserve"> other</w:t>
      </w:r>
      <w:r>
        <w:rPr>
          <w:sz w:val="22"/>
          <w:szCs w:val="22"/>
        </w:rPr>
        <w:t xml:space="preserve"> potentially</w:t>
      </w:r>
      <w:r w:rsidRPr="003B0530">
        <w:rPr>
          <w:sz w:val="22"/>
          <w:szCs w:val="22"/>
        </w:rPr>
        <w:t xml:space="preserve"> toxin-producing algae, </w:t>
      </w:r>
      <w:r>
        <w:rPr>
          <w:sz w:val="22"/>
          <w:szCs w:val="22"/>
        </w:rPr>
        <w:t>(e.g. microscopic confirmation or DNA analyses) or</w:t>
      </w:r>
      <w:r w:rsidRPr="003B0530">
        <w:rPr>
          <w:sz w:val="22"/>
          <w:szCs w:val="22"/>
        </w:rPr>
        <w:t xml:space="preserve"> algal</w:t>
      </w:r>
      <w:r>
        <w:rPr>
          <w:sz w:val="22"/>
          <w:szCs w:val="22"/>
        </w:rPr>
        <w:t>/cyanobacterial</w:t>
      </w:r>
      <w:r w:rsidRPr="003B0530">
        <w:rPr>
          <w:sz w:val="22"/>
          <w:szCs w:val="22"/>
        </w:rPr>
        <w:t xml:space="preserve"> toxins</w:t>
      </w:r>
      <w:r>
        <w:rPr>
          <w:sz w:val="22"/>
          <w:szCs w:val="22"/>
        </w:rPr>
        <w:t xml:space="preserve"> (e.g. bioassay, HPLC)</w:t>
      </w:r>
      <w:r w:rsidRPr="003B0530">
        <w:rPr>
          <w:sz w:val="22"/>
          <w:szCs w:val="22"/>
        </w:rPr>
        <w:t xml:space="preserve"> in a water body, finished drinking water supply, </w:t>
      </w:r>
      <w:r>
        <w:rPr>
          <w:sz w:val="22"/>
          <w:szCs w:val="22"/>
        </w:rPr>
        <w:t>or animal dietary sources</w:t>
      </w:r>
    </w:p>
    <w:p w14:paraId="023EDAAE" w14:textId="4CCF0373" w:rsidR="000379FC" w:rsidRPr="003B0530" w:rsidRDefault="00997486" w:rsidP="000379FC">
      <w:pPr>
        <w:spacing w:line="276" w:lineRule="auto"/>
      </w:pPr>
      <w:r>
        <w:rPr>
          <w:sz w:val="22"/>
          <w:szCs w:val="22"/>
          <w:vertAlign w:val="superscript"/>
        </w:rPr>
        <w:t>7</w:t>
      </w:r>
      <w:r w:rsidR="000379FC" w:rsidRPr="003B0530">
        <w:rPr>
          <w:sz w:val="22"/>
          <w:szCs w:val="22"/>
        </w:rPr>
        <w:t>Laboratory documentation</w:t>
      </w:r>
      <w:r w:rsidR="000379FC">
        <w:rPr>
          <w:sz w:val="22"/>
          <w:szCs w:val="22"/>
        </w:rPr>
        <w:t xml:space="preserve"> </w:t>
      </w:r>
      <w:r w:rsidR="000379FC" w:rsidRPr="003B0530">
        <w:rPr>
          <w:sz w:val="22"/>
          <w:szCs w:val="22"/>
        </w:rPr>
        <w:t xml:space="preserve">of </w:t>
      </w:r>
      <w:r w:rsidR="000379FC">
        <w:rPr>
          <w:sz w:val="22"/>
          <w:szCs w:val="22"/>
        </w:rPr>
        <w:t>cyanobacteria, other potentially</w:t>
      </w:r>
      <w:r w:rsidR="000379FC" w:rsidRPr="003B0530">
        <w:rPr>
          <w:sz w:val="22"/>
          <w:szCs w:val="22"/>
        </w:rPr>
        <w:t xml:space="preserve"> toxin-producing </w:t>
      </w:r>
      <w:r w:rsidR="000379FC">
        <w:rPr>
          <w:sz w:val="22"/>
          <w:szCs w:val="22"/>
        </w:rPr>
        <w:t>algae, or algal/cyanobacterial toxins in a clini</w:t>
      </w:r>
      <w:r w:rsidR="000379FC" w:rsidRPr="003B0530">
        <w:rPr>
          <w:sz w:val="22"/>
          <w:szCs w:val="22"/>
        </w:rPr>
        <w:t>cal specimen</w:t>
      </w:r>
    </w:p>
    <w:p w14:paraId="4057FAEF" w14:textId="77777777" w:rsidR="000379FC" w:rsidRPr="00496E44" w:rsidRDefault="000379FC" w:rsidP="000379FC">
      <w:pPr>
        <w:rPr>
          <w:sz w:val="22"/>
          <w:szCs w:val="22"/>
        </w:rPr>
      </w:pPr>
    </w:p>
    <w:p w14:paraId="0A4285BC" w14:textId="77777777" w:rsidR="000379FC" w:rsidRDefault="000379FC" w:rsidP="000379FC">
      <w:pPr>
        <w:spacing w:line="276" w:lineRule="auto"/>
        <w:rPr>
          <w:sz w:val="22"/>
          <w:szCs w:val="22"/>
        </w:rPr>
      </w:pPr>
      <w:r w:rsidRPr="00496E44">
        <w:rPr>
          <w:sz w:val="22"/>
          <w:szCs w:val="22"/>
          <w:shd w:val="clear" w:color="auto" w:fill="B8CCE4" w:themeFill="accent1" w:themeFillTint="66"/>
        </w:rPr>
        <w:t>Blue shaded cells:</w:t>
      </w:r>
      <w:r w:rsidRPr="00496E44">
        <w:rPr>
          <w:sz w:val="22"/>
          <w:szCs w:val="22"/>
        </w:rPr>
        <w:t xml:space="preserve"> you must have at least one of the criteria described in the shaded cell.</w:t>
      </w:r>
    </w:p>
    <w:p w14:paraId="6F9478F3" w14:textId="58C169D5" w:rsidR="00317222" w:rsidRPr="00C75275" w:rsidRDefault="000379FC">
      <w:pPr>
        <w:spacing w:line="276" w:lineRule="auto"/>
        <w:rPr>
          <w:sz w:val="22"/>
          <w:szCs w:val="22"/>
        </w:rPr>
      </w:pPr>
      <w:r w:rsidRPr="00287181">
        <w:rPr>
          <w:b/>
          <w:sz w:val="22"/>
          <w:szCs w:val="22"/>
          <w:shd w:val="clear" w:color="auto" w:fill="D9D9D9" w:themeFill="background1" w:themeFillShade="D9"/>
        </w:rPr>
        <w:t>+/-:</w:t>
      </w:r>
      <w:r>
        <w:rPr>
          <w:sz w:val="22"/>
          <w:szCs w:val="22"/>
        </w:rPr>
        <w:t xml:space="preserve"> indicates that this criteria is optional and while it strengthens the case, but it does not change case classification (e.g. suspect to probable, probable to confirmed). </w:t>
      </w:r>
    </w:p>
    <w:sectPr w:rsidR="00317222" w:rsidRPr="00C75275" w:rsidSect="00A63A2C">
      <w:footerReference w:type="default" r:id="rId9"/>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3A496" w14:textId="77777777" w:rsidR="00610478" w:rsidRDefault="00610478" w:rsidP="00C52E39">
      <w:r>
        <w:separator/>
      </w:r>
    </w:p>
  </w:endnote>
  <w:endnote w:type="continuationSeparator" w:id="0">
    <w:p w14:paraId="20C7A834" w14:textId="77777777" w:rsidR="00610478" w:rsidRDefault="00610478" w:rsidP="00C5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F8A26" w14:textId="25769732" w:rsidR="00C52E39" w:rsidRDefault="00C52E39" w:rsidP="002970E0">
    <w:pPr>
      <w:pStyle w:val="Footer"/>
      <w:jc w:val="center"/>
    </w:pPr>
    <w:r>
      <w:t xml:space="preserve">Draft: </w:t>
    </w:r>
    <w:r w:rsidR="00223582">
      <w:t>Feb.</w:t>
    </w:r>
    <w:r w:rsidR="00FD6C4A">
      <w:t xml:space="preserve"> </w:t>
    </w:r>
    <w:r w:rsidR="00223582">
      <w:t>2</w:t>
    </w:r>
    <w:r w:rsidR="00223B4F">
      <w:t>9</w:t>
    </w:r>
    <w:r w:rsidR="00223582">
      <w:t>, 2016</w:t>
    </w:r>
    <w:r>
      <w:ptab w:relativeTo="margin" w:alignment="center" w:leader="none"/>
    </w:r>
    <w:r>
      <w:t xml:space="preserve">Table Format of Classification of </w:t>
    </w:r>
    <w:r w:rsidR="00223582">
      <w:t>a HAB Event and HAB-related Illnesses</w:t>
    </w:r>
    <w:r w:rsidR="002970E0">
      <w:tab/>
    </w:r>
    <w:r w:rsidR="002970E0">
      <w:tab/>
    </w:r>
    <w:r w:rsidR="002970E0">
      <w:tab/>
    </w:r>
    <w:r w:rsidR="002970E0">
      <w:tab/>
    </w:r>
    <w:r w:rsidR="00713126">
      <w:fldChar w:fldCharType="begin"/>
    </w:r>
    <w:r w:rsidR="00713126">
      <w:instrText xml:space="preserve"> PAGE   \* MERGEFORMAT </w:instrText>
    </w:r>
    <w:r w:rsidR="00713126">
      <w:fldChar w:fldCharType="separate"/>
    </w:r>
    <w:r w:rsidR="00BF596C">
      <w:rPr>
        <w:noProof/>
      </w:rPr>
      <w:t>2</w:t>
    </w:r>
    <w:r w:rsidR="0071312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6650B" w14:textId="77777777" w:rsidR="00610478" w:rsidRDefault="00610478" w:rsidP="00C52E39">
      <w:r>
        <w:separator/>
      </w:r>
    </w:p>
  </w:footnote>
  <w:footnote w:type="continuationSeparator" w:id="0">
    <w:p w14:paraId="588D0EF6" w14:textId="77777777" w:rsidR="00610478" w:rsidRDefault="00610478" w:rsidP="00C52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C640B"/>
    <w:multiLevelType w:val="hybridMultilevel"/>
    <w:tmpl w:val="7A627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141073"/>
    <w:multiLevelType w:val="hybridMultilevel"/>
    <w:tmpl w:val="62167858"/>
    <w:lvl w:ilvl="0" w:tplc="5FDCE96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36953"/>
    <w:multiLevelType w:val="hybridMultilevel"/>
    <w:tmpl w:val="F5A8DBF0"/>
    <w:lvl w:ilvl="0" w:tplc="046C1AB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947D61"/>
    <w:multiLevelType w:val="hybridMultilevel"/>
    <w:tmpl w:val="62167858"/>
    <w:lvl w:ilvl="0" w:tplc="5FDCE96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FD734A"/>
    <w:multiLevelType w:val="hybridMultilevel"/>
    <w:tmpl w:val="D9EA90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A50DE9"/>
    <w:multiLevelType w:val="hybridMultilevel"/>
    <w:tmpl w:val="62167858"/>
    <w:lvl w:ilvl="0" w:tplc="5FDCE96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767AE"/>
    <w:multiLevelType w:val="hybridMultilevel"/>
    <w:tmpl w:val="F1F01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AE0"/>
    <w:rsid w:val="00013EC0"/>
    <w:rsid w:val="000221AA"/>
    <w:rsid w:val="000379FC"/>
    <w:rsid w:val="00041F3A"/>
    <w:rsid w:val="00047B90"/>
    <w:rsid w:val="000600DB"/>
    <w:rsid w:val="00081CAD"/>
    <w:rsid w:val="000840B8"/>
    <w:rsid w:val="000A136E"/>
    <w:rsid w:val="000A31AE"/>
    <w:rsid w:val="000B2EC9"/>
    <w:rsid w:val="000F2201"/>
    <w:rsid w:val="00126D72"/>
    <w:rsid w:val="001309BF"/>
    <w:rsid w:val="001378A7"/>
    <w:rsid w:val="001459C5"/>
    <w:rsid w:val="00171E75"/>
    <w:rsid w:val="001918B7"/>
    <w:rsid w:val="001A4D34"/>
    <w:rsid w:val="001A6F9F"/>
    <w:rsid w:val="001A74A1"/>
    <w:rsid w:val="001B2A01"/>
    <w:rsid w:val="001B7D96"/>
    <w:rsid w:val="001D1B47"/>
    <w:rsid w:val="001F55A9"/>
    <w:rsid w:val="00223582"/>
    <w:rsid w:val="00223B4F"/>
    <w:rsid w:val="00244B44"/>
    <w:rsid w:val="00283069"/>
    <w:rsid w:val="00287181"/>
    <w:rsid w:val="002970E0"/>
    <w:rsid w:val="002A1D42"/>
    <w:rsid w:val="002A69ED"/>
    <w:rsid w:val="002B13A0"/>
    <w:rsid w:val="002B341D"/>
    <w:rsid w:val="002B6392"/>
    <w:rsid w:val="002C0526"/>
    <w:rsid w:val="002C57FD"/>
    <w:rsid w:val="002E4C43"/>
    <w:rsid w:val="0030338B"/>
    <w:rsid w:val="003171C5"/>
    <w:rsid w:val="00317222"/>
    <w:rsid w:val="00345244"/>
    <w:rsid w:val="003803C9"/>
    <w:rsid w:val="00381070"/>
    <w:rsid w:val="00381252"/>
    <w:rsid w:val="003B0530"/>
    <w:rsid w:val="003C73BA"/>
    <w:rsid w:val="003D779A"/>
    <w:rsid w:val="003F5C51"/>
    <w:rsid w:val="004135C7"/>
    <w:rsid w:val="0046245C"/>
    <w:rsid w:val="00462ABA"/>
    <w:rsid w:val="004764B2"/>
    <w:rsid w:val="00493C33"/>
    <w:rsid w:val="00496E44"/>
    <w:rsid w:val="004C7F64"/>
    <w:rsid w:val="004D1F9B"/>
    <w:rsid w:val="004F7BA7"/>
    <w:rsid w:val="005046CA"/>
    <w:rsid w:val="00544E60"/>
    <w:rsid w:val="00550E8C"/>
    <w:rsid w:val="00551B5A"/>
    <w:rsid w:val="00586032"/>
    <w:rsid w:val="00594E4C"/>
    <w:rsid w:val="005C0202"/>
    <w:rsid w:val="005F5C1D"/>
    <w:rsid w:val="0060009B"/>
    <w:rsid w:val="00602C0E"/>
    <w:rsid w:val="00610478"/>
    <w:rsid w:val="0064528F"/>
    <w:rsid w:val="006A046E"/>
    <w:rsid w:val="006A0E50"/>
    <w:rsid w:val="006D37E6"/>
    <w:rsid w:val="00713126"/>
    <w:rsid w:val="007170A2"/>
    <w:rsid w:val="00722E8E"/>
    <w:rsid w:val="0075330C"/>
    <w:rsid w:val="00755D56"/>
    <w:rsid w:val="00782D7B"/>
    <w:rsid w:val="00794476"/>
    <w:rsid w:val="007C5922"/>
    <w:rsid w:val="007C638E"/>
    <w:rsid w:val="007C7033"/>
    <w:rsid w:val="007E1510"/>
    <w:rsid w:val="007E328A"/>
    <w:rsid w:val="007E4370"/>
    <w:rsid w:val="00807574"/>
    <w:rsid w:val="00812481"/>
    <w:rsid w:val="00822584"/>
    <w:rsid w:val="00845669"/>
    <w:rsid w:val="008551BF"/>
    <w:rsid w:val="0086315E"/>
    <w:rsid w:val="00864541"/>
    <w:rsid w:val="008C5125"/>
    <w:rsid w:val="0090050C"/>
    <w:rsid w:val="00905AE0"/>
    <w:rsid w:val="00906231"/>
    <w:rsid w:val="009268A9"/>
    <w:rsid w:val="00931548"/>
    <w:rsid w:val="0095371F"/>
    <w:rsid w:val="00961861"/>
    <w:rsid w:val="00997486"/>
    <w:rsid w:val="009C50F0"/>
    <w:rsid w:val="009F0439"/>
    <w:rsid w:val="00A022CB"/>
    <w:rsid w:val="00A21FCD"/>
    <w:rsid w:val="00A552BF"/>
    <w:rsid w:val="00A62C53"/>
    <w:rsid w:val="00A63A2C"/>
    <w:rsid w:val="00A73931"/>
    <w:rsid w:val="00A95FCC"/>
    <w:rsid w:val="00AA0507"/>
    <w:rsid w:val="00AF2108"/>
    <w:rsid w:val="00AF3D00"/>
    <w:rsid w:val="00B3110B"/>
    <w:rsid w:val="00B5411C"/>
    <w:rsid w:val="00B74154"/>
    <w:rsid w:val="00B8385A"/>
    <w:rsid w:val="00BB02B9"/>
    <w:rsid w:val="00BC02BF"/>
    <w:rsid w:val="00BD4C96"/>
    <w:rsid w:val="00BD778D"/>
    <w:rsid w:val="00BF596C"/>
    <w:rsid w:val="00C02FC8"/>
    <w:rsid w:val="00C1180F"/>
    <w:rsid w:val="00C32AE9"/>
    <w:rsid w:val="00C45683"/>
    <w:rsid w:val="00C50CF0"/>
    <w:rsid w:val="00C52E39"/>
    <w:rsid w:val="00C575DC"/>
    <w:rsid w:val="00C75275"/>
    <w:rsid w:val="00C80A79"/>
    <w:rsid w:val="00C84609"/>
    <w:rsid w:val="00C916FE"/>
    <w:rsid w:val="00C93636"/>
    <w:rsid w:val="00CC3DBF"/>
    <w:rsid w:val="00CE2CD8"/>
    <w:rsid w:val="00CE2CEE"/>
    <w:rsid w:val="00CF2DD8"/>
    <w:rsid w:val="00D16354"/>
    <w:rsid w:val="00D348E4"/>
    <w:rsid w:val="00D42BAB"/>
    <w:rsid w:val="00D65573"/>
    <w:rsid w:val="00D92269"/>
    <w:rsid w:val="00D972C6"/>
    <w:rsid w:val="00DA1520"/>
    <w:rsid w:val="00DA284F"/>
    <w:rsid w:val="00DB2704"/>
    <w:rsid w:val="00E037AF"/>
    <w:rsid w:val="00E15714"/>
    <w:rsid w:val="00E20801"/>
    <w:rsid w:val="00E35BD0"/>
    <w:rsid w:val="00E5117A"/>
    <w:rsid w:val="00E56E57"/>
    <w:rsid w:val="00E82F1D"/>
    <w:rsid w:val="00EA2735"/>
    <w:rsid w:val="00EC39BD"/>
    <w:rsid w:val="00EE6F62"/>
    <w:rsid w:val="00F02D9C"/>
    <w:rsid w:val="00F23195"/>
    <w:rsid w:val="00F31AC7"/>
    <w:rsid w:val="00FD6C4A"/>
    <w:rsid w:val="00FE2E9A"/>
    <w:rsid w:val="00FF2663"/>
    <w:rsid w:val="00FF2A77"/>
    <w:rsid w:val="00FF505A"/>
    <w:rsid w:val="00FF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B36B"/>
  <w15:docId w15:val="{DA480953-D29E-46DE-A642-CF6ADAE9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03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586032"/>
    <w:pPr>
      <w:keepNext/>
      <w:spacing w:before="240" w:after="60"/>
      <w:outlineLvl w:val="0"/>
    </w:pPr>
    <w:rPr>
      <w:rFonts w:eastAsiaTheme="majorEastAsia" w:cstheme="majorBidi"/>
      <w:b/>
      <w:bCs/>
      <w:kern w:val="32"/>
      <w:sz w:val="28"/>
      <w:szCs w:val="32"/>
      <w:u w:val="single"/>
    </w:rPr>
  </w:style>
  <w:style w:type="paragraph" w:styleId="Heading2">
    <w:name w:val="heading 2"/>
    <w:basedOn w:val="Normal"/>
    <w:next w:val="Normal"/>
    <w:link w:val="Heading2Char"/>
    <w:autoRedefine/>
    <w:qFormat/>
    <w:rsid w:val="00586032"/>
    <w:pPr>
      <w:spacing w:before="240" w:after="60"/>
      <w:outlineLvl w:val="1"/>
    </w:pPr>
    <w:rPr>
      <w:rFonts w:eastAsia="Arial"/>
      <w:b/>
      <w:color w:val="000000"/>
      <w:szCs w:val="28"/>
      <w:lang w:val="es-MX" w:eastAsia="x-none"/>
    </w:rPr>
  </w:style>
  <w:style w:type="paragraph" w:styleId="Heading5">
    <w:name w:val="heading 5"/>
    <w:basedOn w:val="Normal"/>
    <w:next w:val="Normal"/>
    <w:link w:val="Heading5Char"/>
    <w:uiPriority w:val="9"/>
    <w:semiHidden/>
    <w:unhideWhenUsed/>
    <w:qFormat/>
    <w:rsid w:val="0058603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032"/>
    <w:rPr>
      <w:rFonts w:eastAsiaTheme="majorEastAsia" w:cstheme="majorBidi"/>
      <w:b/>
      <w:bCs/>
      <w:kern w:val="32"/>
      <w:sz w:val="28"/>
      <w:szCs w:val="32"/>
      <w:u w:val="single"/>
    </w:rPr>
  </w:style>
  <w:style w:type="character" w:customStyle="1" w:styleId="Heading2Char">
    <w:name w:val="Heading 2 Char"/>
    <w:link w:val="Heading2"/>
    <w:rsid w:val="00586032"/>
    <w:rPr>
      <w:rFonts w:eastAsia="Arial"/>
      <w:b/>
      <w:color w:val="000000"/>
      <w:sz w:val="24"/>
      <w:szCs w:val="28"/>
      <w:lang w:val="es-MX" w:eastAsia="x-none"/>
    </w:rPr>
  </w:style>
  <w:style w:type="paragraph" w:customStyle="1" w:styleId="Header5">
    <w:name w:val="Header 5"/>
    <w:basedOn w:val="Heading5"/>
    <w:next w:val="Normal"/>
    <w:autoRedefine/>
    <w:qFormat/>
    <w:rsid w:val="00586032"/>
    <w:pPr>
      <w:keepNext w:val="0"/>
      <w:keepLines w:val="0"/>
      <w:tabs>
        <w:tab w:val="left" w:pos="720"/>
        <w:tab w:val="left" w:pos="1260"/>
        <w:tab w:val="left" w:pos="1980"/>
      </w:tabs>
      <w:spacing w:before="240" w:after="60"/>
      <w:ind w:left="720"/>
      <w:jc w:val="both"/>
    </w:pPr>
    <w:rPr>
      <w:rFonts w:ascii="Times New Roman" w:eastAsiaTheme="minorEastAsia" w:hAnsi="Times New Roman" w:cstheme="minorBidi"/>
      <w:b/>
      <w:bCs/>
      <w:i/>
      <w:iCs/>
      <w:color w:val="3C3C3C"/>
      <w:szCs w:val="28"/>
      <w:u w:val="single"/>
      <w:shd w:val="clear" w:color="auto" w:fill="FFFFFF"/>
      <w:lang w:val="es-GT"/>
    </w:rPr>
  </w:style>
  <w:style w:type="character" w:customStyle="1" w:styleId="Heading5Char">
    <w:name w:val="Heading 5 Char"/>
    <w:basedOn w:val="DefaultParagraphFont"/>
    <w:link w:val="Heading5"/>
    <w:uiPriority w:val="9"/>
    <w:semiHidden/>
    <w:rsid w:val="00586032"/>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905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5AE0"/>
    <w:rPr>
      <w:rFonts w:ascii="Tahoma" w:hAnsi="Tahoma" w:cs="Tahoma"/>
      <w:sz w:val="16"/>
      <w:szCs w:val="16"/>
    </w:rPr>
  </w:style>
  <w:style w:type="character" w:customStyle="1" w:styleId="BalloonTextChar">
    <w:name w:val="Balloon Text Char"/>
    <w:basedOn w:val="DefaultParagraphFont"/>
    <w:link w:val="BalloonText"/>
    <w:uiPriority w:val="99"/>
    <w:semiHidden/>
    <w:rsid w:val="00905AE0"/>
    <w:rPr>
      <w:rFonts w:ascii="Tahoma" w:hAnsi="Tahoma" w:cs="Tahoma"/>
      <w:sz w:val="16"/>
      <w:szCs w:val="16"/>
    </w:rPr>
  </w:style>
  <w:style w:type="paragraph" w:styleId="Header">
    <w:name w:val="header"/>
    <w:basedOn w:val="Normal"/>
    <w:link w:val="HeaderChar"/>
    <w:uiPriority w:val="99"/>
    <w:unhideWhenUsed/>
    <w:rsid w:val="00C52E39"/>
    <w:pPr>
      <w:tabs>
        <w:tab w:val="center" w:pos="4680"/>
        <w:tab w:val="right" w:pos="9360"/>
      </w:tabs>
    </w:pPr>
  </w:style>
  <w:style w:type="character" w:customStyle="1" w:styleId="HeaderChar">
    <w:name w:val="Header Char"/>
    <w:basedOn w:val="DefaultParagraphFont"/>
    <w:link w:val="Header"/>
    <w:uiPriority w:val="99"/>
    <w:rsid w:val="00C52E39"/>
    <w:rPr>
      <w:rFonts w:ascii="Times New Roman" w:hAnsi="Times New Roman" w:cs="Times New Roman"/>
      <w:sz w:val="24"/>
      <w:szCs w:val="24"/>
    </w:rPr>
  </w:style>
  <w:style w:type="paragraph" w:styleId="Footer">
    <w:name w:val="footer"/>
    <w:basedOn w:val="Normal"/>
    <w:link w:val="FooterChar"/>
    <w:uiPriority w:val="99"/>
    <w:unhideWhenUsed/>
    <w:rsid w:val="00C52E39"/>
    <w:pPr>
      <w:tabs>
        <w:tab w:val="center" w:pos="4680"/>
        <w:tab w:val="right" w:pos="9360"/>
      </w:tabs>
    </w:pPr>
  </w:style>
  <w:style w:type="character" w:customStyle="1" w:styleId="FooterChar">
    <w:name w:val="Footer Char"/>
    <w:basedOn w:val="DefaultParagraphFont"/>
    <w:link w:val="Footer"/>
    <w:uiPriority w:val="99"/>
    <w:rsid w:val="00C52E3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D779A"/>
    <w:rPr>
      <w:sz w:val="16"/>
      <w:szCs w:val="16"/>
    </w:rPr>
  </w:style>
  <w:style w:type="paragraph" w:styleId="CommentText">
    <w:name w:val="annotation text"/>
    <w:basedOn w:val="Normal"/>
    <w:link w:val="CommentTextChar"/>
    <w:uiPriority w:val="99"/>
    <w:semiHidden/>
    <w:unhideWhenUsed/>
    <w:rsid w:val="003D779A"/>
    <w:rPr>
      <w:sz w:val="20"/>
      <w:szCs w:val="20"/>
    </w:rPr>
  </w:style>
  <w:style w:type="character" w:customStyle="1" w:styleId="CommentTextChar">
    <w:name w:val="Comment Text Char"/>
    <w:basedOn w:val="DefaultParagraphFont"/>
    <w:link w:val="CommentText"/>
    <w:uiPriority w:val="99"/>
    <w:semiHidden/>
    <w:rsid w:val="003D779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779A"/>
    <w:rPr>
      <w:b/>
      <w:bCs/>
    </w:rPr>
  </w:style>
  <w:style w:type="character" w:customStyle="1" w:styleId="CommentSubjectChar">
    <w:name w:val="Comment Subject Char"/>
    <w:basedOn w:val="CommentTextChar"/>
    <w:link w:val="CommentSubject"/>
    <w:uiPriority w:val="99"/>
    <w:semiHidden/>
    <w:rsid w:val="003D779A"/>
    <w:rPr>
      <w:rFonts w:ascii="Times New Roman" w:hAnsi="Times New Roman" w:cs="Times New Roman"/>
      <w:b/>
      <w:bCs/>
      <w:sz w:val="20"/>
      <w:szCs w:val="20"/>
    </w:rPr>
  </w:style>
  <w:style w:type="paragraph" w:styleId="ListParagraph">
    <w:name w:val="List Paragraph"/>
    <w:basedOn w:val="Normal"/>
    <w:uiPriority w:val="34"/>
    <w:qFormat/>
    <w:rsid w:val="001459C5"/>
    <w:pPr>
      <w:ind w:left="720"/>
      <w:contextualSpacing/>
    </w:pPr>
  </w:style>
  <w:style w:type="paragraph" w:styleId="Revision">
    <w:name w:val="Revision"/>
    <w:hidden/>
    <w:uiPriority w:val="99"/>
    <w:semiHidden/>
    <w:rsid w:val="00CF2DD8"/>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8EEC7-16A3-431A-8DAA-112693F01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Joana Yu</cp:lastModifiedBy>
  <cp:revision>2</cp:revision>
  <cp:lastPrinted>2015-05-05T14:31:00Z</cp:lastPrinted>
  <dcterms:created xsi:type="dcterms:W3CDTF">2016-03-01T16:24:00Z</dcterms:created>
  <dcterms:modified xsi:type="dcterms:W3CDTF">2016-03-01T16:24:00Z</dcterms:modified>
</cp:coreProperties>
</file>