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Pr="00BD656F" w:rsidRDefault="00BD656F" w:rsidP="00BD656F">
      <w:pPr>
        <w:spacing w:after="0" w:line="240" w:lineRule="auto"/>
        <w:jc w:val="center"/>
        <w:rPr>
          <w:rFonts w:ascii="Times New Roman" w:hAnsi="Times New Roman" w:cs="Times New Roman"/>
          <w:b/>
          <w:sz w:val="24"/>
          <w:szCs w:val="24"/>
        </w:rPr>
      </w:pPr>
      <w:bookmarkStart w:id="0" w:name="_GoBack"/>
      <w:bookmarkEnd w:id="0"/>
      <w:r w:rsidRPr="00BD656F">
        <w:rPr>
          <w:rFonts w:ascii="Times New Roman" w:hAnsi="Times New Roman" w:cs="Times New Roman"/>
          <w:b/>
          <w:sz w:val="24"/>
          <w:szCs w:val="24"/>
        </w:rPr>
        <w:t>SUPPORTING STATEMENT</w:t>
      </w:r>
    </w:p>
    <w:p w:rsidR="00BD656F" w:rsidRDefault="00591613" w:rsidP="00BD6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1110-0058</w:t>
      </w:r>
    </w:p>
    <w:p w:rsidR="00591613" w:rsidRDefault="00591613" w:rsidP="00BD65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National Incident-Based Reporting System (NIBRS)</w:t>
      </w:r>
    </w:p>
    <w:p w:rsidR="00591613" w:rsidRDefault="00591613" w:rsidP="00A91D67">
      <w:pPr>
        <w:spacing w:after="0" w:line="240" w:lineRule="auto"/>
        <w:rPr>
          <w:rFonts w:ascii="Times New Roman" w:hAnsi="Times New Roman" w:cs="Times New Roman"/>
          <w:sz w:val="24"/>
          <w:szCs w:val="24"/>
        </w:rPr>
      </w:pPr>
    </w:p>
    <w:p w:rsidR="00591613" w:rsidRDefault="004A70FB" w:rsidP="005916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03439A">
        <w:rPr>
          <w:rFonts w:ascii="Times New Roman" w:hAnsi="Times New Roman" w:cs="Times New Roman"/>
          <w:sz w:val="24"/>
          <w:szCs w:val="24"/>
        </w:rPr>
        <w:t>Uniform Crime Reporting (</w:t>
      </w:r>
      <w:r>
        <w:rPr>
          <w:rFonts w:ascii="Times New Roman" w:hAnsi="Times New Roman" w:cs="Times New Roman"/>
          <w:sz w:val="24"/>
          <w:szCs w:val="24"/>
        </w:rPr>
        <w:t>UCR</w:t>
      </w:r>
      <w:r w:rsidR="0003439A">
        <w:rPr>
          <w:rFonts w:ascii="Times New Roman" w:hAnsi="Times New Roman" w:cs="Times New Roman"/>
          <w:sz w:val="24"/>
          <w:szCs w:val="24"/>
        </w:rPr>
        <w:t>)</w:t>
      </w:r>
      <w:r>
        <w:rPr>
          <w:rFonts w:ascii="Times New Roman" w:hAnsi="Times New Roman" w:cs="Times New Roman"/>
          <w:sz w:val="24"/>
          <w:szCs w:val="24"/>
        </w:rPr>
        <w:t xml:space="preserve"> Program is requesting a revision of the NIBRS data collection to add the following data values and offenses as a result of the Criminal Justice Information Services (CJIS) Advisory Policy Board (APB) recommendations that were subsequently approved by t</w:t>
      </w:r>
      <w:r w:rsidR="00591613">
        <w:rPr>
          <w:rFonts w:ascii="Times New Roman" w:hAnsi="Times New Roman" w:cs="Times New Roman"/>
          <w:sz w:val="24"/>
          <w:szCs w:val="24"/>
        </w:rPr>
        <w:t xml:space="preserve">he Director of the </w:t>
      </w:r>
      <w:r w:rsidR="005B1C47">
        <w:rPr>
          <w:rFonts w:ascii="Times New Roman" w:hAnsi="Times New Roman" w:cs="Times New Roman"/>
          <w:sz w:val="24"/>
          <w:szCs w:val="24"/>
        </w:rPr>
        <w:t>Federal Bureau of Investigation (</w:t>
      </w:r>
      <w:r w:rsidR="00591613">
        <w:rPr>
          <w:rFonts w:ascii="Times New Roman" w:hAnsi="Times New Roman" w:cs="Times New Roman"/>
          <w:sz w:val="24"/>
          <w:szCs w:val="24"/>
        </w:rPr>
        <w:t>FBI</w:t>
      </w:r>
      <w:r w:rsidR="005B1C47">
        <w:rPr>
          <w:rFonts w:ascii="Times New Roman" w:hAnsi="Times New Roman" w:cs="Times New Roman"/>
          <w:sz w:val="24"/>
          <w:szCs w:val="24"/>
        </w:rPr>
        <w:t>)</w:t>
      </w:r>
      <w:r>
        <w:rPr>
          <w:rFonts w:ascii="Times New Roman" w:hAnsi="Times New Roman" w:cs="Times New Roman"/>
          <w:sz w:val="24"/>
          <w:szCs w:val="24"/>
        </w:rPr>
        <w:t>.  The new data includes the</w:t>
      </w:r>
      <w:r w:rsidR="00591613">
        <w:rPr>
          <w:rFonts w:ascii="Times New Roman" w:hAnsi="Times New Roman" w:cs="Times New Roman"/>
          <w:sz w:val="24"/>
          <w:szCs w:val="24"/>
        </w:rPr>
        <w:t xml:space="preserve"> add</w:t>
      </w:r>
      <w:r>
        <w:rPr>
          <w:rFonts w:ascii="Times New Roman" w:hAnsi="Times New Roman" w:cs="Times New Roman"/>
          <w:sz w:val="24"/>
          <w:szCs w:val="24"/>
        </w:rPr>
        <w:t>ition of</w:t>
      </w:r>
      <w:r w:rsidR="00591613">
        <w:rPr>
          <w:rFonts w:ascii="Times New Roman" w:hAnsi="Times New Roman" w:cs="Times New Roman"/>
          <w:sz w:val="24"/>
          <w:szCs w:val="24"/>
        </w:rPr>
        <w:t xml:space="preserve"> </w:t>
      </w:r>
      <w:r w:rsidR="000E289D">
        <w:rPr>
          <w:rFonts w:ascii="Times New Roman" w:hAnsi="Times New Roman" w:cs="Times New Roman"/>
          <w:sz w:val="24"/>
          <w:szCs w:val="24"/>
        </w:rPr>
        <w:t xml:space="preserve">domestic violence data values; </w:t>
      </w:r>
      <w:r>
        <w:rPr>
          <w:rFonts w:ascii="Times New Roman" w:hAnsi="Times New Roman" w:cs="Times New Roman"/>
          <w:sz w:val="24"/>
          <w:szCs w:val="24"/>
        </w:rPr>
        <w:t xml:space="preserve">the </w:t>
      </w:r>
      <w:r w:rsidR="000E289D">
        <w:rPr>
          <w:rFonts w:ascii="Times New Roman" w:hAnsi="Times New Roman" w:cs="Times New Roman"/>
          <w:sz w:val="24"/>
          <w:szCs w:val="24"/>
        </w:rPr>
        <w:t>expan</w:t>
      </w:r>
      <w:r>
        <w:rPr>
          <w:rFonts w:ascii="Times New Roman" w:hAnsi="Times New Roman" w:cs="Times New Roman"/>
          <w:sz w:val="24"/>
          <w:szCs w:val="24"/>
        </w:rPr>
        <w:t>sion of</w:t>
      </w:r>
      <w:r w:rsidR="000E289D">
        <w:rPr>
          <w:rFonts w:ascii="Times New Roman" w:hAnsi="Times New Roman" w:cs="Times New Roman"/>
          <w:sz w:val="24"/>
          <w:szCs w:val="24"/>
        </w:rPr>
        <w:t xml:space="preserve"> the offense of Negligent Manslaughter to collect fatalities resulting from the impaired, distracted (while using a cell/smart phone), or reckless driving of a vehicle/vessel; and </w:t>
      </w:r>
      <w:r w:rsidR="00591613">
        <w:rPr>
          <w:rFonts w:ascii="Times New Roman" w:hAnsi="Times New Roman" w:cs="Times New Roman"/>
          <w:sz w:val="24"/>
          <w:szCs w:val="24"/>
        </w:rPr>
        <w:t xml:space="preserve">two </w:t>
      </w:r>
      <w:r w:rsidR="000E289D">
        <w:rPr>
          <w:rFonts w:ascii="Times New Roman" w:hAnsi="Times New Roman" w:cs="Times New Roman"/>
          <w:sz w:val="24"/>
          <w:szCs w:val="24"/>
        </w:rPr>
        <w:t xml:space="preserve">new </w:t>
      </w:r>
      <w:r w:rsidR="00591613">
        <w:rPr>
          <w:rFonts w:ascii="Times New Roman" w:hAnsi="Times New Roman" w:cs="Times New Roman"/>
          <w:sz w:val="24"/>
          <w:szCs w:val="24"/>
        </w:rPr>
        <w:t>fraud offenses (Identity Theft and Hacking/Computer Invasion) to Cargo Theft (Data Element 2A) within</w:t>
      </w:r>
      <w:r w:rsidR="000E289D">
        <w:rPr>
          <w:rFonts w:ascii="Times New Roman" w:hAnsi="Times New Roman" w:cs="Times New Roman"/>
          <w:sz w:val="24"/>
          <w:szCs w:val="24"/>
        </w:rPr>
        <w:t xml:space="preserve"> the</w:t>
      </w:r>
      <w:r w:rsidR="00591613">
        <w:rPr>
          <w:rFonts w:ascii="Times New Roman" w:hAnsi="Times New Roman" w:cs="Times New Roman"/>
          <w:sz w:val="24"/>
          <w:szCs w:val="24"/>
        </w:rPr>
        <w:t xml:space="preserve"> NIBRS.</w:t>
      </w:r>
    </w:p>
    <w:p w:rsidR="004A70FB" w:rsidRDefault="004A70FB" w:rsidP="00591613">
      <w:pPr>
        <w:spacing w:after="0" w:line="240" w:lineRule="auto"/>
        <w:ind w:left="720"/>
        <w:rPr>
          <w:rFonts w:ascii="Times New Roman" w:hAnsi="Times New Roman" w:cs="Times New Roman"/>
          <w:sz w:val="24"/>
          <w:szCs w:val="24"/>
        </w:rPr>
      </w:pPr>
    </w:p>
    <w:p w:rsidR="004A70FB" w:rsidRDefault="004A70FB" w:rsidP="005916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addition to the</w:t>
      </w:r>
      <w:r w:rsidR="00A91D67">
        <w:rPr>
          <w:rFonts w:ascii="Times New Roman" w:hAnsi="Times New Roman" w:cs="Times New Roman"/>
          <w:sz w:val="24"/>
          <w:szCs w:val="24"/>
        </w:rPr>
        <w:t xml:space="preserve"> revision request, the FBI is also requesting a 3-year extension of this data collection.</w:t>
      </w:r>
    </w:p>
    <w:p w:rsidR="00591613" w:rsidRDefault="00591613" w:rsidP="00591613">
      <w:pPr>
        <w:spacing w:after="0" w:line="240" w:lineRule="auto"/>
        <w:ind w:left="720"/>
        <w:rPr>
          <w:rFonts w:ascii="Times New Roman" w:hAnsi="Times New Roman" w:cs="Times New Roman"/>
          <w:sz w:val="24"/>
          <w:szCs w:val="24"/>
        </w:rPr>
      </w:pPr>
    </w:p>
    <w:p w:rsidR="00591613" w:rsidRDefault="00591613" w:rsidP="00591613">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History</w:t>
      </w:r>
    </w:p>
    <w:p w:rsidR="00591613" w:rsidRDefault="00591613" w:rsidP="00591613">
      <w:pPr>
        <w:spacing w:after="0" w:line="240" w:lineRule="auto"/>
        <w:ind w:left="720"/>
        <w:rPr>
          <w:rFonts w:ascii="Times New Roman" w:hAnsi="Times New Roman" w:cs="Times New Roman"/>
          <w:sz w:val="24"/>
          <w:szCs w:val="24"/>
        </w:rPr>
      </w:pPr>
    </w:p>
    <w:p w:rsidR="00A91D67" w:rsidRDefault="00A91D67" w:rsidP="005916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UCR Program has worked diligently over the last several years with members of the Office of Violence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Women, the National Sheriff’s Association</w:t>
      </w:r>
      <w:r w:rsidR="004217D3">
        <w:rPr>
          <w:rFonts w:ascii="Times New Roman" w:hAnsi="Times New Roman" w:cs="Times New Roman"/>
          <w:sz w:val="24"/>
          <w:szCs w:val="24"/>
        </w:rPr>
        <w:t xml:space="preserve"> (NSA)</w:t>
      </w:r>
      <w:r>
        <w:rPr>
          <w:rFonts w:ascii="Times New Roman" w:hAnsi="Times New Roman" w:cs="Times New Roman"/>
          <w:sz w:val="24"/>
          <w:szCs w:val="24"/>
        </w:rPr>
        <w:t xml:space="preserve"> and Mothers Against Drunk Driving to develop implementation strategies for adding the following data values and offenses to the NIBRS data collection.</w:t>
      </w:r>
    </w:p>
    <w:p w:rsidR="00A91D67" w:rsidRDefault="00A91D67" w:rsidP="00591613">
      <w:pPr>
        <w:spacing w:after="0" w:line="240" w:lineRule="auto"/>
        <w:ind w:left="720"/>
        <w:rPr>
          <w:rFonts w:ascii="Times New Roman" w:hAnsi="Times New Roman" w:cs="Times New Roman"/>
          <w:sz w:val="24"/>
          <w:szCs w:val="24"/>
        </w:rPr>
      </w:pPr>
    </w:p>
    <w:p w:rsidR="00591613" w:rsidRDefault="005F0590" w:rsidP="005916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At the request of an APB Subcommittee member, the FBI UCR Program was asked to </w:t>
      </w:r>
      <w:r w:rsidR="009D53AE">
        <w:rPr>
          <w:rFonts w:ascii="Times New Roman" w:hAnsi="Times New Roman" w:cs="Times New Roman"/>
          <w:sz w:val="24"/>
          <w:szCs w:val="24"/>
        </w:rPr>
        <w:t>change the NIBRS Data Element 31 (Aggravated Assault/Homicide Circumstances) in order to collect domestic violence data</w:t>
      </w:r>
      <w:r>
        <w:rPr>
          <w:rFonts w:ascii="Times New Roman" w:hAnsi="Times New Roman" w:cs="Times New Roman"/>
          <w:sz w:val="24"/>
          <w:szCs w:val="24"/>
        </w:rPr>
        <w:t>.  Consequently, t</w:t>
      </w:r>
      <w:r w:rsidR="009D53AE">
        <w:rPr>
          <w:rFonts w:ascii="Times New Roman" w:hAnsi="Times New Roman" w:cs="Times New Roman"/>
          <w:sz w:val="24"/>
          <w:szCs w:val="24"/>
        </w:rPr>
        <w:t>he CJIS APB voted to change the antiquated circumstance code of</w:t>
      </w:r>
      <w:r>
        <w:rPr>
          <w:rFonts w:ascii="Times New Roman" w:hAnsi="Times New Roman" w:cs="Times New Roman"/>
          <w:sz w:val="24"/>
          <w:szCs w:val="24"/>
        </w:rPr>
        <w:t xml:space="preserve"> “Lovers’ </w:t>
      </w:r>
      <w:r w:rsidR="009D53AE">
        <w:rPr>
          <w:rFonts w:ascii="Times New Roman" w:hAnsi="Times New Roman" w:cs="Times New Roman"/>
          <w:sz w:val="24"/>
          <w:szCs w:val="24"/>
        </w:rPr>
        <w:t xml:space="preserve">Quarrel” to “Domestic Violence.”  </w:t>
      </w:r>
      <w:r>
        <w:rPr>
          <w:rFonts w:ascii="Times New Roman" w:hAnsi="Times New Roman" w:cs="Times New Roman"/>
          <w:sz w:val="24"/>
          <w:szCs w:val="24"/>
        </w:rPr>
        <w:t>I</w:t>
      </w:r>
      <w:r w:rsidR="00591613">
        <w:rPr>
          <w:rFonts w:ascii="Times New Roman" w:hAnsi="Times New Roman" w:cs="Times New Roman"/>
          <w:sz w:val="24"/>
          <w:szCs w:val="24"/>
        </w:rPr>
        <w:t>n 201</w:t>
      </w:r>
      <w:r w:rsidR="009D53AE">
        <w:rPr>
          <w:rFonts w:ascii="Times New Roman" w:hAnsi="Times New Roman" w:cs="Times New Roman"/>
          <w:sz w:val="24"/>
          <w:szCs w:val="24"/>
        </w:rPr>
        <w:t>4</w:t>
      </w:r>
      <w:r w:rsidR="00591613">
        <w:rPr>
          <w:rFonts w:ascii="Times New Roman" w:hAnsi="Times New Roman" w:cs="Times New Roman"/>
          <w:sz w:val="24"/>
          <w:szCs w:val="24"/>
        </w:rPr>
        <w:t xml:space="preserve">, the FBI UCR Program </w:t>
      </w:r>
      <w:r>
        <w:rPr>
          <w:rFonts w:ascii="Times New Roman" w:hAnsi="Times New Roman" w:cs="Times New Roman"/>
          <w:sz w:val="24"/>
          <w:szCs w:val="24"/>
        </w:rPr>
        <w:t xml:space="preserve">also </w:t>
      </w:r>
      <w:r w:rsidR="00591613">
        <w:rPr>
          <w:rFonts w:ascii="Times New Roman" w:hAnsi="Times New Roman" w:cs="Times New Roman"/>
          <w:sz w:val="24"/>
          <w:szCs w:val="24"/>
        </w:rPr>
        <w:t>presented a proposal for defining Domestic Violence</w:t>
      </w:r>
      <w:r>
        <w:rPr>
          <w:rFonts w:ascii="Times New Roman" w:hAnsi="Times New Roman" w:cs="Times New Roman"/>
          <w:sz w:val="24"/>
          <w:szCs w:val="24"/>
        </w:rPr>
        <w:t xml:space="preserve"> which was </w:t>
      </w:r>
      <w:r w:rsidR="009D53AE">
        <w:rPr>
          <w:rFonts w:ascii="Times New Roman" w:hAnsi="Times New Roman" w:cs="Times New Roman"/>
          <w:sz w:val="24"/>
          <w:szCs w:val="24"/>
        </w:rPr>
        <w:t xml:space="preserve">also </w:t>
      </w:r>
      <w:r>
        <w:rPr>
          <w:rFonts w:ascii="Times New Roman" w:hAnsi="Times New Roman" w:cs="Times New Roman"/>
          <w:sz w:val="24"/>
          <w:szCs w:val="24"/>
        </w:rPr>
        <w:t>approved by the</w:t>
      </w:r>
      <w:r w:rsidR="000E289D">
        <w:rPr>
          <w:rFonts w:ascii="Times New Roman" w:hAnsi="Times New Roman" w:cs="Times New Roman"/>
          <w:sz w:val="24"/>
          <w:szCs w:val="24"/>
        </w:rPr>
        <w:t xml:space="preserve"> CJIS APB</w:t>
      </w:r>
      <w:r>
        <w:rPr>
          <w:rFonts w:ascii="Times New Roman" w:hAnsi="Times New Roman" w:cs="Times New Roman"/>
          <w:sz w:val="24"/>
          <w:szCs w:val="24"/>
        </w:rPr>
        <w:t>.</w:t>
      </w:r>
      <w:r w:rsidR="00AF473E">
        <w:rPr>
          <w:rFonts w:ascii="Times New Roman" w:hAnsi="Times New Roman" w:cs="Times New Roman"/>
          <w:sz w:val="24"/>
          <w:szCs w:val="24"/>
        </w:rPr>
        <w:t xml:space="preserve"> </w:t>
      </w:r>
      <w:r>
        <w:rPr>
          <w:rFonts w:ascii="Times New Roman" w:hAnsi="Times New Roman" w:cs="Times New Roman"/>
          <w:sz w:val="24"/>
          <w:szCs w:val="24"/>
        </w:rPr>
        <w:t xml:space="preserve"> During the same meeting the APB recommended the UCR Program </w:t>
      </w:r>
      <w:r w:rsidR="00AF473E">
        <w:rPr>
          <w:rFonts w:ascii="Times New Roman" w:hAnsi="Times New Roman" w:cs="Times New Roman"/>
          <w:sz w:val="24"/>
          <w:szCs w:val="24"/>
        </w:rPr>
        <w:t>allow the collection of V</w:t>
      </w:r>
      <w:r w:rsidR="00591613">
        <w:rPr>
          <w:rFonts w:ascii="Times New Roman" w:hAnsi="Times New Roman" w:cs="Times New Roman"/>
          <w:sz w:val="24"/>
          <w:szCs w:val="24"/>
        </w:rPr>
        <w:t xml:space="preserve">ictim/Offender Relationships for Crimes </w:t>
      </w:r>
      <w:proofErr w:type="gramStart"/>
      <w:r w:rsidR="00591613">
        <w:rPr>
          <w:rFonts w:ascii="Times New Roman" w:hAnsi="Times New Roman" w:cs="Times New Roman"/>
          <w:sz w:val="24"/>
          <w:szCs w:val="24"/>
        </w:rPr>
        <w:t>Against</w:t>
      </w:r>
      <w:proofErr w:type="gramEnd"/>
      <w:r w:rsidR="00591613">
        <w:rPr>
          <w:rFonts w:ascii="Times New Roman" w:hAnsi="Times New Roman" w:cs="Times New Roman"/>
          <w:sz w:val="24"/>
          <w:szCs w:val="24"/>
        </w:rPr>
        <w:t xml:space="preserve"> Property, and added the</w:t>
      </w:r>
      <w:r w:rsidR="00AF473E">
        <w:rPr>
          <w:rFonts w:ascii="Times New Roman" w:hAnsi="Times New Roman" w:cs="Times New Roman"/>
          <w:sz w:val="24"/>
          <w:szCs w:val="24"/>
        </w:rPr>
        <w:t xml:space="preserve"> Victim/Offender Relationship codes of “ex-boyfriend</w:t>
      </w:r>
      <w:r w:rsidR="000E289D">
        <w:rPr>
          <w:rFonts w:ascii="Times New Roman" w:hAnsi="Times New Roman" w:cs="Times New Roman"/>
          <w:sz w:val="24"/>
          <w:szCs w:val="24"/>
        </w:rPr>
        <w:t xml:space="preserve">” and “ex-girlfriend.” </w:t>
      </w:r>
      <w:r w:rsidR="00AF473E">
        <w:rPr>
          <w:rFonts w:ascii="Times New Roman" w:hAnsi="Times New Roman" w:cs="Times New Roman"/>
          <w:sz w:val="24"/>
          <w:szCs w:val="24"/>
        </w:rPr>
        <w:t xml:space="preserve"> </w:t>
      </w:r>
      <w:r>
        <w:rPr>
          <w:rFonts w:ascii="Times New Roman" w:hAnsi="Times New Roman" w:cs="Times New Roman"/>
          <w:sz w:val="24"/>
          <w:szCs w:val="24"/>
        </w:rPr>
        <w:t>During the 2015 meetings, t</w:t>
      </w:r>
      <w:r w:rsidR="00AF473E">
        <w:rPr>
          <w:rFonts w:ascii="Times New Roman" w:hAnsi="Times New Roman" w:cs="Times New Roman"/>
          <w:sz w:val="24"/>
          <w:szCs w:val="24"/>
        </w:rPr>
        <w:t>he FBI recommended</w:t>
      </w:r>
      <w:r w:rsidR="000E289D">
        <w:rPr>
          <w:rFonts w:ascii="Times New Roman" w:hAnsi="Times New Roman" w:cs="Times New Roman"/>
          <w:sz w:val="24"/>
          <w:szCs w:val="24"/>
        </w:rPr>
        <w:t xml:space="preserve"> and the APB approved</w:t>
      </w:r>
      <w:r w:rsidR="00AF473E">
        <w:rPr>
          <w:rFonts w:ascii="Times New Roman" w:hAnsi="Times New Roman" w:cs="Times New Roman"/>
          <w:sz w:val="24"/>
          <w:szCs w:val="24"/>
        </w:rPr>
        <w:t xml:space="preserve"> combining the two relationship codes </w:t>
      </w:r>
      <w:r w:rsidR="00092B2F">
        <w:rPr>
          <w:rFonts w:ascii="Times New Roman" w:hAnsi="Times New Roman" w:cs="Times New Roman"/>
          <w:sz w:val="24"/>
          <w:szCs w:val="24"/>
        </w:rPr>
        <w:t xml:space="preserve">referenced </w:t>
      </w:r>
      <w:r w:rsidR="00AF473E">
        <w:rPr>
          <w:rFonts w:ascii="Times New Roman" w:hAnsi="Times New Roman" w:cs="Times New Roman"/>
          <w:sz w:val="24"/>
          <w:szCs w:val="24"/>
        </w:rPr>
        <w:t>above to one code (XR=Ex-Relationship) to more closely align the other relationship codes collected in NIBRS</w:t>
      </w:r>
      <w:r>
        <w:rPr>
          <w:rFonts w:ascii="Times New Roman" w:hAnsi="Times New Roman" w:cs="Times New Roman"/>
          <w:sz w:val="24"/>
          <w:szCs w:val="24"/>
        </w:rPr>
        <w:t xml:space="preserve">, ex., SE=Spouse, </w:t>
      </w:r>
      <w:r w:rsidR="006D2330">
        <w:rPr>
          <w:rFonts w:ascii="Times New Roman" w:hAnsi="Times New Roman" w:cs="Times New Roman"/>
          <w:sz w:val="24"/>
          <w:szCs w:val="24"/>
        </w:rPr>
        <w:t>GP=Grandparent, SP=Stepparent, etc</w:t>
      </w:r>
      <w:r w:rsidR="000E289D">
        <w:rPr>
          <w:rFonts w:ascii="Times New Roman" w:hAnsi="Times New Roman" w:cs="Times New Roman"/>
          <w:sz w:val="24"/>
          <w:szCs w:val="24"/>
        </w:rPr>
        <w:t xml:space="preserve">.  These </w:t>
      </w:r>
      <w:r w:rsidR="00AF473E">
        <w:rPr>
          <w:rFonts w:ascii="Times New Roman" w:hAnsi="Times New Roman" w:cs="Times New Roman"/>
          <w:sz w:val="24"/>
          <w:szCs w:val="24"/>
        </w:rPr>
        <w:t>recommendation</w:t>
      </w:r>
      <w:r w:rsidR="000E289D">
        <w:rPr>
          <w:rFonts w:ascii="Times New Roman" w:hAnsi="Times New Roman" w:cs="Times New Roman"/>
          <w:sz w:val="24"/>
          <w:szCs w:val="24"/>
        </w:rPr>
        <w:t xml:space="preserve">s were approved by the </w:t>
      </w:r>
      <w:r w:rsidR="005B1C47">
        <w:rPr>
          <w:rFonts w:ascii="Times New Roman" w:hAnsi="Times New Roman" w:cs="Times New Roman"/>
          <w:sz w:val="24"/>
          <w:szCs w:val="24"/>
        </w:rPr>
        <w:t>FBI Director</w:t>
      </w:r>
      <w:r w:rsidR="004734BD">
        <w:rPr>
          <w:rFonts w:ascii="Times New Roman" w:hAnsi="Times New Roman" w:cs="Times New Roman"/>
          <w:sz w:val="24"/>
          <w:szCs w:val="24"/>
        </w:rPr>
        <w:t xml:space="preserve"> on October 6, 2015 and February 9, 2016.</w:t>
      </w:r>
    </w:p>
    <w:p w:rsidR="00AF473E" w:rsidRDefault="00AF473E" w:rsidP="00591613">
      <w:pPr>
        <w:spacing w:after="0" w:line="240" w:lineRule="auto"/>
        <w:ind w:left="720"/>
        <w:rPr>
          <w:rFonts w:ascii="Times New Roman" w:hAnsi="Times New Roman" w:cs="Times New Roman"/>
          <w:sz w:val="24"/>
          <w:szCs w:val="24"/>
        </w:rPr>
      </w:pPr>
    </w:p>
    <w:p w:rsidR="000E289D" w:rsidRDefault="000E289D" w:rsidP="000E289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2014, the Association of State Uniform Crime Reporting Program (ASUCRP), the NSA, the NSA Traffic Safety Committee, and the NSA Crime Victim Services Committee proposed the FBI UCR Program allow reporting of fatalities resulting from impaired operation of a vehicle as Negligent Manslaughter offenses within </w:t>
      </w:r>
      <w:r w:rsidR="00943FD2">
        <w:rPr>
          <w:rFonts w:ascii="Times New Roman" w:hAnsi="Times New Roman" w:cs="Times New Roman"/>
          <w:sz w:val="24"/>
          <w:szCs w:val="24"/>
        </w:rPr>
        <w:t xml:space="preserve">the </w:t>
      </w:r>
      <w:r>
        <w:rPr>
          <w:rFonts w:ascii="Times New Roman" w:hAnsi="Times New Roman" w:cs="Times New Roman"/>
          <w:sz w:val="24"/>
          <w:szCs w:val="24"/>
        </w:rPr>
        <w:t>NIBRS.  Further, the UCR Program requested to expand this co</w:t>
      </w:r>
      <w:r w:rsidR="00213F90">
        <w:rPr>
          <w:rFonts w:ascii="Times New Roman" w:hAnsi="Times New Roman" w:cs="Times New Roman"/>
          <w:sz w:val="24"/>
          <w:szCs w:val="24"/>
        </w:rPr>
        <w:t>llection to include vessels and</w:t>
      </w:r>
      <w:r w:rsidR="007350F9">
        <w:rPr>
          <w:rFonts w:ascii="Times New Roman" w:hAnsi="Times New Roman" w:cs="Times New Roman"/>
          <w:sz w:val="24"/>
          <w:szCs w:val="24"/>
        </w:rPr>
        <w:t xml:space="preserve"> </w:t>
      </w:r>
      <w:r>
        <w:rPr>
          <w:rFonts w:ascii="Times New Roman" w:hAnsi="Times New Roman" w:cs="Times New Roman"/>
          <w:sz w:val="24"/>
          <w:szCs w:val="24"/>
        </w:rPr>
        <w:t>distracted driving incidents w</w:t>
      </w:r>
      <w:r w:rsidR="004734BD">
        <w:rPr>
          <w:rFonts w:ascii="Times New Roman" w:hAnsi="Times New Roman" w:cs="Times New Roman"/>
          <w:sz w:val="24"/>
          <w:szCs w:val="24"/>
        </w:rPr>
        <w:t>h</w:t>
      </w:r>
      <w:r>
        <w:rPr>
          <w:rFonts w:ascii="Times New Roman" w:hAnsi="Times New Roman" w:cs="Times New Roman"/>
          <w:sz w:val="24"/>
          <w:szCs w:val="24"/>
        </w:rPr>
        <w:t>ere a cell/smartphone was a factor</w:t>
      </w:r>
      <w:r w:rsidR="00213F90">
        <w:rPr>
          <w:rFonts w:ascii="Times New Roman" w:hAnsi="Times New Roman" w:cs="Times New Roman"/>
          <w:sz w:val="24"/>
          <w:szCs w:val="24"/>
        </w:rPr>
        <w:t>.  O</w:t>
      </w:r>
      <w:r>
        <w:rPr>
          <w:rFonts w:ascii="Times New Roman" w:hAnsi="Times New Roman" w:cs="Times New Roman"/>
          <w:sz w:val="24"/>
          <w:szCs w:val="24"/>
        </w:rPr>
        <w:t>n</w:t>
      </w:r>
      <w:r w:rsidR="00213F90">
        <w:rPr>
          <w:rFonts w:ascii="Times New Roman" w:hAnsi="Times New Roman" w:cs="Times New Roman"/>
          <w:sz w:val="24"/>
          <w:szCs w:val="24"/>
        </w:rPr>
        <w:t xml:space="preserve"> October 27,</w:t>
      </w:r>
      <w:r>
        <w:rPr>
          <w:rFonts w:ascii="Times New Roman" w:hAnsi="Times New Roman" w:cs="Times New Roman"/>
          <w:sz w:val="24"/>
          <w:szCs w:val="24"/>
        </w:rPr>
        <w:t xml:space="preserve"> 2016, the </w:t>
      </w:r>
      <w:r w:rsidR="00213F90">
        <w:rPr>
          <w:rFonts w:ascii="Times New Roman" w:hAnsi="Times New Roman" w:cs="Times New Roman"/>
          <w:sz w:val="24"/>
          <w:szCs w:val="24"/>
        </w:rPr>
        <w:t xml:space="preserve">CJIS </w:t>
      </w:r>
      <w:r>
        <w:rPr>
          <w:rFonts w:ascii="Times New Roman" w:hAnsi="Times New Roman" w:cs="Times New Roman"/>
          <w:sz w:val="24"/>
          <w:szCs w:val="24"/>
        </w:rPr>
        <w:t xml:space="preserve">APB voted to collect driving under the influence, distracted driving (using a cell/smartphone), and reckless driving traffic fatality </w:t>
      </w:r>
      <w:r>
        <w:rPr>
          <w:rFonts w:ascii="Times New Roman" w:hAnsi="Times New Roman" w:cs="Times New Roman"/>
          <w:sz w:val="24"/>
          <w:szCs w:val="24"/>
        </w:rPr>
        <w:lastRenderedPageBreak/>
        <w:t>incidents under Negligent Manslaughter.</w:t>
      </w:r>
      <w:r w:rsidR="003353BF">
        <w:rPr>
          <w:rFonts w:ascii="Times New Roman" w:hAnsi="Times New Roman" w:cs="Times New Roman"/>
          <w:sz w:val="24"/>
          <w:szCs w:val="24"/>
        </w:rPr>
        <w:t xml:space="preserve">  In order to collect and distinguish these </w:t>
      </w:r>
      <w:r w:rsidR="00F77CB6">
        <w:rPr>
          <w:rFonts w:ascii="Times New Roman" w:hAnsi="Times New Roman" w:cs="Times New Roman"/>
          <w:sz w:val="24"/>
          <w:szCs w:val="24"/>
        </w:rPr>
        <w:t>offenses</w:t>
      </w:r>
      <w:r w:rsidR="003353BF">
        <w:rPr>
          <w:rFonts w:ascii="Times New Roman" w:hAnsi="Times New Roman" w:cs="Times New Roman"/>
          <w:sz w:val="24"/>
          <w:szCs w:val="24"/>
        </w:rPr>
        <w:t xml:space="preserve"> from other Negligent Manslaughter offenses, </w:t>
      </w:r>
      <w:r w:rsidR="00F77CB6">
        <w:rPr>
          <w:rFonts w:ascii="Times New Roman" w:hAnsi="Times New Roman" w:cs="Times New Roman"/>
          <w:sz w:val="24"/>
          <w:szCs w:val="24"/>
        </w:rPr>
        <w:t xml:space="preserve">the definition was amended and </w:t>
      </w:r>
      <w:r w:rsidR="009E39A7">
        <w:rPr>
          <w:rFonts w:ascii="Times New Roman" w:hAnsi="Times New Roman" w:cs="Times New Roman"/>
          <w:sz w:val="24"/>
          <w:szCs w:val="24"/>
        </w:rPr>
        <w:t xml:space="preserve">specific </w:t>
      </w:r>
      <w:r w:rsidR="00F77CB6">
        <w:rPr>
          <w:rFonts w:ascii="Times New Roman" w:hAnsi="Times New Roman" w:cs="Times New Roman"/>
          <w:sz w:val="24"/>
          <w:szCs w:val="24"/>
        </w:rPr>
        <w:t>data elements were modified (see supplementary documents detailing the exploratory interview results).</w:t>
      </w:r>
      <w:r w:rsidR="003353BF">
        <w:rPr>
          <w:rFonts w:ascii="Times New Roman" w:hAnsi="Times New Roman" w:cs="Times New Roman"/>
          <w:sz w:val="24"/>
          <w:szCs w:val="24"/>
        </w:rPr>
        <w:t xml:space="preserve"> </w:t>
      </w:r>
    </w:p>
    <w:p w:rsidR="000E289D" w:rsidRDefault="000E289D" w:rsidP="000E289D">
      <w:pPr>
        <w:spacing w:after="0" w:line="240" w:lineRule="auto"/>
        <w:ind w:left="720"/>
        <w:rPr>
          <w:rFonts w:ascii="Times New Roman" w:hAnsi="Times New Roman" w:cs="Times New Roman"/>
          <w:sz w:val="24"/>
          <w:szCs w:val="24"/>
        </w:rPr>
      </w:pPr>
    </w:p>
    <w:p w:rsidR="00213F90" w:rsidRDefault="00AF473E" w:rsidP="00213F9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Cargo Theft became a UCR data collection requirement in 2010</w:t>
      </w:r>
      <w:r w:rsidR="00EC0DA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0DA3">
        <w:rPr>
          <w:rFonts w:ascii="Times New Roman" w:hAnsi="Times New Roman" w:cs="Times New Roman"/>
          <w:sz w:val="24"/>
          <w:szCs w:val="24"/>
        </w:rPr>
        <w:t>T</w:t>
      </w:r>
      <w:r>
        <w:rPr>
          <w:rFonts w:ascii="Times New Roman" w:hAnsi="Times New Roman" w:cs="Times New Roman"/>
          <w:sz w:val="24"/>
          <w:szCs w:val="24"/>
        </w:rPr>
        <w:t xml:space="preserve">he NIBRS fraud offenses were added as cargo theft related offenses for identifying cargo theft as either </w:t>
      </w:r>
      <w:r w:rsidR="00EC0DA3">
        <w:rPr>
          <w:rFonts w:ascii="Times New Roman" w:hAnsi="Times New Roman" w:cs="Times New Roman"/>
          <w:sz w:val="24"/>
          <w:szCs w:val="24"/>
        </w:rPr>
        <w:t>“</w:t>
      </w:r>
      <w:r>
        <w:rPr>
          <w:rFonts w:ascii="Times New Roman" w:hAnsi="Times New Roman" w:cs="Times New Roman"/>
          <w:sz w:val="24"/>
          <w:szCs w:val="24"/>
        </w:rPr>
        <w:t>yes</w:t>
      </w:r>
      <w:r w:rsidR="00EC0DA3">
        <w:rPr>
          <w:rFonts w:ascii="Times New Roman" w:hAnsi="Times New Roman" w:cs="Times New Roman"/>
          <w:sz w:val="24"/>
          <w:szCs w:val="24"/>
        </w:rPr>
        <w:t>”</w:t>
      </w:r>
      <w:r>
        <w:rPr>
          <w:rFonts w:ascii="Times New Roman" w:hAnsi="Times New Roman" w:cs="Times New Roman"/>
          <w:sz w:val="24"/>
          <w:szCs w:val="24"/>
        </w:rPr>
        <w:t xml:space="preserve"> or </w:t>
      </w:r>
      <w:r w:rsidR="00EC0DA3">
        <w:rPr>
          <w:rFonts w:ascii="Times New Roman" w:hAnsi="Times New Roman" w:cs="Times New Roman"/>
          <w:sz w:val="24"/>
          <w:szCs w:val="24"/>
        </w:rPr>
        <w:t>“</w:t>
      </w:r>
      <w:r>
        <w:rPr>
          <w:rFonts w:ascii="Times New Roman" w:hAnsi="Times New Roman" w:cs="Times New Roman"/>
          <w:sz w:val="24"/>
          <w:szCs w:val="24"/>
        </w:rPr>
        <w:t>no</w:t>
      </w:r>
      <w:r w:rsidR="00EC0DA3">
        <w:rPr>
          <w:rFonts w:ascii="Times New Roman" w:hAnsi="Times New Roman" w:cs="Times New Roman"/>
          <w:sz w:val="24"/>
          <w:szCs w:val="24"/>
        </w:rPr>
        <w:t>”</w:t>
      </w:r>
      <w:r>
        <w:rPr>
          <w:rFonts w:ascii="Times New Roman" w:hAnsi="Times New Roman" w:cs="Times New Roman"/>
          <w:sz w:val="24"/>
          <w:szCs w:val="24"/>
        </w:rPr>
        <w:t xml:space="preserve"> in Data Element 2A in NIBRS.  In 2012, the CJIS APB voted to approve the addition o</w:t>
      </w:r>
      <w:r w:rsidR="000033E2">
        <w:rPr>
          <w:rFonts w:ascii="Times New Roman" w:hAnsi="Times New Roman" w:cs="Times New Roman"/>
          <w:sz w:val="24"/>
          <w:szCs w:val="24"/>
        </w:rPr>
        <w:t>f two new fraud offenses of 26F–</w:t>
      </w:r>
      <w:r>
        <w:rPr>
          <w:rFonts w:ascii="Times New Roman" w:hAnsi="Times New Roman" w:cs="Times New Roman"/>
          <w:sz w:val="24"/>
          <w:szCs w:val="24"/>
        </w:rPr>
        <w:t>Identity</w:t>
      </w:r>
      <w:r w:rsidR="000033E2">
        <w:rPr>
          <w:rFonts w:ascii="Times New Roman" w:hAnsi="Times New Roman" w:cs="Times New Roman"/>
          <w:sz w:val="24"/>
          <w:szCs w:val="24"/>
        </w:rPr>
        <w:t xml:space="preserve"> Theft and 26G–</w:t>
      </w:r>
      <w:r>
        <w:rPr>
          <w:rFonts w:ascii="Times New Roman" w:hAnsi="Times New Roman" w:cs="Times New Roman"/>
          <w:sz w:val="24"/>
          <w:szCs w:val="24"/>
        </w:rPr>
        <w:t>Hacking/</w:t>
      </w:r>
      <w:r w:rsidR="00687328">
        <w:rPr>
          <w:rFonts w:ascii="Times New Roman" w:hAnsi="Times New Roman" w:cs="Times New Roman"/>
          <w:sz w:val="24"/>
          <w:szCs w:val="24"/>
        </w:rPr>
        <w:t xml:space="preserve"> </w:t>
      </w:r>
      <w:r>
        <w:rPr>
          <w:rFonts w:ascii="Times New Roman" w:hAnsi="Times New Roman" w:cs="Times New Roman"/>
          <w:sz w:val="24"/>
          <w:szCs w:val="24"/>
        </w:rPr>
        <w:t xml:space="preserve">Computer Invasion to </w:t>
      </w:r>
      <w:r w:rsidR="00943FD2">
        <w:rPr>
          <w:rFonts w:ascii="Times New Roman" w:hAnsi="Times New Roman" w:cs="Times New Roman"/>
          <w:sz w:val="24"/>
          <w:szCs w:val="24"/>
        </w:rPr>
        <w:t xml:space="preserve">the </w:t>
      </w:r>
      <w:r>
        <w:rPr>
          <w:rFonts w:ascii="Times New Roman" w:hAnsi="Times New Roman" w:cs="Times New Roman"/>
          <w:sz w:val="24"/>
          <w:szCs w:val="24"/>
        </w:rPr>
        <w:t>NIBRS.  These new offenses were not taken into consideration as cargo</w:t>
      </w:r>
      <w:r w:rsidR="003353BF">
        <w:rPr>
          <w:rFonts w:ascii="Times New Roman" w:hAnsi="Times New Roman" w:cs="Times New Roman"/>
          <w:sz w:val="24"/>
          <w:szCs w:val="24"/>
        </w:rPr>
        <w:t>-</w:t>
      </w:r>
      <w:r>
        <w:rPr>
          <w:rFonts w:ascii="Times New Roman" w:hAnsi="Times New Roman" w:cs="Times New Roman"/>
          <w:sz w:val="24"/>
          <w:szCs w:val="24"/>
        </w:rPr>
        <w:t xml:space="preserve">related offenses at that time.  Therefore, the UCR </w:t>
      </w:r>
      <w:r w:rsidR="00092B2F">
        <w:rPr>
          <w:rFonts w:ascii="Times New Roman" w:hAnsi="Times New Roman" w:cs="Times New Roman"/>
          <w:sz w:val="24"/>
          <w:szCs w:val="24"/>
        </w:rPr>
        <w:t xml:space="preserve">Program </w:t>
      </w:r>
      <w:r w:rsidR="003353BF">
        <w:rPr>
          <w:rFonts w:ascii="Times New Roman" w:hAnsi="Times New Roman" w:cs="Times New Roman"/>
          <w:sz w:val="24"/>
          <w:szCs w:val="24"/>
        </w:rPr>
        <w:t>t</w:t>
      </w:r>
      <w:r w:rsidR="00092B2F">
        <w:rPr>
          <w:rFonts w:ascii="Times New Roman" w:hAnsi="Times New Roman" w:cs="Times New Roman"/>
          <w:sz w:val="24"/>
          <w:szCs w:val="24"/>
        </w:rPr>
        <w:t>raining</w:t>
      </w:r>
      <w:r>
        <w:rPr>
          <w:rFonts w:ascii="Times New Roman" w:hAnsi="Times New Roman" w:cs="Times New Roman"/>
          <w:sz w:val="24"/>
          <w:szCs w:val="24"/>
        </w:rPr>
        <w:t xml:space="preserve"> staff propos</w:t>
      </w:r>
      <w:r w:rsidR="00EC0DA3">
        <w:rPr>
          <w:rFonts w:ascii="Times New Roman" w:hAnsi="Times New Roman" w:cs="Times New Roman"/>
          <w:sz w:val="24"/>
          <w:szCs w:val="24"/>
        </w:rPr>
        <w:t>ed</w:t>
      </w:r>
      <w:r>
        <w:rPr>
          <w:rFonts w:ascii="Times New Roman" w:hAnsi="Times New Roman" w:cs="Times New Roman"/>
          <w:sz w:val="24"/>
          <w:szCs w:val="24"/>
        </w:rPr>
        <w:t xml:space="preserve"> adding them to the list of cargo</w:t>
      </w:r>
      <w:r w:rsidR="003353BF">
        <w:rPr>
          <w:rFonts w:ascii="Times New Roman" w:hAnsi="Times New Roman" w:cs="Times New Roman"/>
          <w:sz w:val="24"/>
          <w:szCs w:val="24"/>
        </w:rPr>
        <w:t>-</w:t>
      </w:r>
      <w:r>
        <w:rPr>
          <w:rFonts w:ascii="Times New Roman" w:hAnsi="Times New Roman" w:cs="Times New Roman"/>
          <w:sz w:val="24"/>
          <w:szCs w:val="24"/>
        </w:rPr>
        <w:t>related</w:t>
      </w:r>
      <w:r w:rsidR="003353BF">
        <w:rPr>
          <w:rFonts w:ascii="Times New Roman" w:hAnsi="Times New Roman" w:cs="Times New Roman"/>
          <w:sz w:val="24"/>
          <w:szCs w:val="24"/>
        </w:rPr>
        <w:t xml:space="preserve"> </w:t>
      </w:r>
      <w:r>
        <w:rPr>
          <w:rFonts w:ascii="Times New Roman" w:hAnsi="Times New Roman" w:cs="Times New Roman"/>
          <w:sz w:val="24"/>
          <w:szCs w:val="24"/>
        </w:rPr>
        <w:t>offenses in 2016.</w:t>
      </w:r>
      <w:r w:rsidR="00213F90">
        <w:rPr>
          <w:rFonts w:ascii="Times New Roman" w:hAnsi="Times New Roman" w:cs="Times New Roman"/>
          <w:sz w:val="24"/>
          <w:szCs w:val="24"/>
        </w:rPr>
        <w:t xml:space="preserve">  As a result, the CJIS APB also voted to add the two fraud offenses identified above to the Cargo Theft collection on October 27, 2016.</w:t>
      </w:r>
    </w:p>
    <w:p w:rsidR="00213F90" w:rsidRDefault="00213F90" w:rsidP="00C862D3">
      <w:pPr>
        <w:spacing w:after="0" w:line="240" w:lineRule="auto"/>
        <w:rPr>
          <w:rFonts w:ascii="Times New Roman" w:hAnsi="Times New Roman" w:cs="Times New Roman"/>
          <w:sz w:val="24"/>
          <w:szCs w:val="24"/>
        </w:rPr>
      </w:pPr>
    </w:p>
    <w:p w:rsidR="004D372E" w:rsidRPr="004D372E" w:rsidRDefault="004D372E" w:rsidP="004D372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With the changes passed by the APB and the recommended changes resulting from the exploratory interviews, a revision of this currently approved collection, </w:t>
      </w:r>
      <w:r>
        <w:rPr>
          <w:rFonts w:ascii="Times New Roman" w:hAnsi="Times New Roman" w:cs="Times New Roman"/>
          <w:i/>
          <w:sz w:val="24"/>
          <w:szCs w:val="24"/>
        </w:rPr>
        <w:t>National Incident-Based Reporting System</w:t>
      </w:r>
      <w:r>
        <w:rPr>
          <w:rFonts w:ascii="Times New Roman" w:hAnsi="Times New Roman" w:cs="Times New Roman"/>
          <w:sz w:val="24"/>
          <w:szCs w:val="24"/>
        </w:rPr>
        <w:t>, is being requested in addition to a 3-year extension. (See supplementary docum</w:t>
      </w:r>
      <w:r w:rsidR="005B1C47">
        <w:rPr>
          <w:rFonts w:ascii="Times New Roman" w:hAnsi="Times New Roman" w:cs="Times New Roman"/>
          <w:sz w:val="24"/>
          <w:szCs w:val="24"/>
        </w:rPr>
        <w:t>ents detailing the exploratory interview</w:t>
      </w:r>
      <w:r>
        <w:rPr>
          <w:rFonts w:ascii="Times New Roman" w:hAnsi="Times New Roman" w:cs="Times New Roman"/>
          <w:sz w:val="24"/>
          <w:szCs w:val="24"/>
        </w:rPr>
        <w:t xml:space="preserve"> results.)</w:t>
      </w:r>
    </w:p>
    <w:p w:rsidR="00BD656F" w:rsidRPr="00BD656F" w:rsidRDefault="00BD656F" w:rsidP="00BD656F">
      <w:pPr>
        <w:spacing w:after="0" w:line="240" w:lineRule="auto"/>
        <w:jc w:val="center"/>
        <w:rPr>
          <w:rFonts w:ascii="Times New Roman" w:hAnsi="Times New Roman" w:cs="Times New Roman"/>
          <w:b/>
          <w:i/>
          <w:sz w:val="24"/>
          <w:szCs w:val="24"/>
        </w:rPr>
      </w:pPr>
    </w:p>
    <w:p w:rsidR="00D34F1B" w:rsidRPr="004F3677" w:rsidRDefault="008417BF" w:rsidP="0016262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w:t>
      </w:r>
    </w:p>
    <w:p w:rsidR="004F3677" w:rsidRPr="00162623" w:rsidRDefault="004F3677" w:rsidP="00162623">
      <w:pPr>
        <w:spacing w:after="0" w:line="240" w:lineRule="auto"/>
        <w:rPr>
          <w:rFonts w:ascii="Times New Roman" w:hAnsi="Times New Roman" w:cs="Times New Roman"/>
          <w:sz w:val="24"/>
          <w:szCs w:val="24"/>
        </w:rPr>
      </w:pPr>
    </w:p>
    <w:p w:rsidR="00BD656F" w:rsidRPr="00BD656F" w:rsidRDefault="00BD656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RDefault="00BD656F" w:rsidP="00BD656F">
      <w:pPr>
        <w:pStyle w:val="ListParagraph"/>
        <w:spacing w:after="0" w:line="240" w:lineRule="auto"/>
        <w:ind w:left="0"/>
        <w:rPr>
          <w:rFonts w:ascii="Times New Roman" w:hAnsi="Times New Roman" w:cs="Times New Roman"/>
          <w:sz w:val="24"/>
          <w:szCs w:val="24"/>
        </w:rPr>
      </w:pPr>
    </w:p>
    <w:p w:rsidR="00A51261" w:rsidRPr="005B1C47" w:rsidRDefault="00A51261" w:rsidP="005359E0">
      <w:pPr>
        <w:pStyle w:val="ListParagraph"/>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Under the authority of:</w:t>
      </w:r>
    </w:p>
    <w:p w:rsidR="004D372E" w:rsidRDefault="004D372E" w:rsidP="005359E0">
      <w:pPr>
        <w:pStyle w:val="ListParagraph"/>
        <w:numPr>
          <w:ilvl w:val="0"/>
          <w:numId w:val="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Title 28, United </w:t>
      </w:r>
      <w:r w:rsidR="00BD656F">
        <w:rPr>
          <w:rFonts w:ascii="Times New Roman" w:hAnsi="Times New Roman" w:cs="Times New Roman"/>
          <w:sz w:val="24"/>
          <w:szCs w:val="24"/>
        </w:rPr>
        <w:t>S</w:t>
      </w:r>
      <w:r>
        <w:rPr>
          <w:rFonts w:ascii="Times New Roman" w:hAnsi="Times New Roman" w:cs="Times New Roman"/>
          <w:sz w:val="24"/>
          <w:szCs w:val="24"/>
        </w:rPr>
        <w:t>tates</w:t>
      </w:r>
      <w:r w:rsidR="00BD656F">
        <w:rPr>
          <w:rFonts w:ascii="Times New Roman" w:hAnsi="Times New Roman" w:cs="Times New Roman"/>
          <w:sz w:val="24"/>
          <w:szCs w:val="24"/>
        </w:rPr>
        <w:t xml:space="preserve"> Code</w:t>
      </w:r>
      <w:r>
        <w:rPr>
          <w:rFonts w:ascii="Times New Roman" w:hAnsi="Times New Roman" w:cs="Times New Roman"/>
          <w:sz w:val="24"/>
          <w:szCs w:val="24"/>
        </w:rPr>
        <w:t xml:space="preserve"> (U.S.C.)</w:t>
      </w:r>
      <w:r w:rsidR="00BD656F">
        <w:rPr>
          <w:rFonts w:ascii="Times New Roman" w:hAnsi="Times New Roman" w:cs="Times New Roman"/>
          <w:sz w:val="24"/>
          <w:szCs w:val="24"/>
        </w:rPr>
        <w:t xml:space="preserve">, </w:t>
      </w:r>
      <w:r>
        <w:rPr>
          <w:rFonts w:ascii="Times New Roman" w:hAnsi="Times New Roman"/>
          <w:sz w:val="24"/>
          <w:szCs w:val="24"/>
        </w:rPr>
        <w:t>§</w:t>
      </w:r>
      <w:r w:rsidR="00BD656F">
        <w:rPr>
          <w:rFonts w:ascii="Times New Roman" w:hAnsi="Times New Roman" w:cs="Times New Roman"/>
          <w:sz w:val="24"/>
          <w:szCs w:val="24"/>
        </w:rPr>
        <w:t xml:space="preserve"> 534</w:t>
      </w:r>
      <w:r>
        <w:rPr>
          <w:rFonts w:ascii="Times New Roman" w:hAnsi="Times New Roman" w:cs="Times New Roman"/>
          <w:sz w:val="24"/>
          <w:szCs w:val="24"/>
        </w:rPr>
        <w:t>(a) and (c)</w:t>
      </w:r>
      <w:r w:rsidR="00BD656F">
        <w:rPr>
          <w:rFonts w:ascii="Times New Roman" w:hAnsi="Times New Roman" w:cs="Times New Roman"/>
          <w:sz w:val="24"/>
          <w:szCs w:val="24"/>
        </w:rPr>
        <w:t xml:space="preserve">, </w:t>
      </w:r>
      <w:r w:rsidR="00BD656F">
        <w:rPr>
          <w:rFonts w:ascii="Times New Roman" w:hAnsi="Times New Roman" w:cs="Times New Roman"/>
          <w:i/>
          <w:sz w:val="24"/>
          <w:szCs w:val="24"/>
        </w:rPr>
        <w:t>Acquisition, Preservation, and Exchange of Identification Records; Appointment of Officials,</w:t>
      </w:r>
      <w:r w:rsidR="00BD656F">
        <w:rPr>
          <w:rFonts w:ascii="Times New Roman" w:hAnsi="Times New Roman" w:cs="Times New Roman"/>
          <w:sz w:val="24"/>
          <w:szCs w:val="24"/>
        </w:rPr>
        <w:t xml:space="preserve"> June 11, 1930</w:t>
      </w:r>
      <w:r>
        <w:rPr>
          <w:rFonts w:ascii="Times New Roman" w:hAnsi="Times New Roman" w:cs="Times New Roman"/>
          <w:sz w:val="24"/>
          <w:szCs w:val="24"/>
        </w:rPr>
        <w:t>;</w:t>
      </w:r>
    </w:p>
    <w:p w:rsidR="004D372E" w:rsidRPr="004D372E" w:rsidRDefault="00162623" w:rsidP="005359E0">
      <w:pPr>
        <w:pStyle w:val="ListParagraph"/>
        <w:numPr>
          <w:ilvl w:val="0"/>
          <w:numId w:val="6"/>
        </w:numPr>
        <w:spacing w:after="120" w:line="240" w:lineRule="auto"/>
        <w:contextualSpacing w:val="0"/>
        <w:rPr>
          <w:rFonts w:ascii="Times New Roman" w:hAnsi="Times New Roman" w:cs="Times New Roman"/>
          <w:sz w:val="24"/>
          <w:szCs w:val="24"/>
        </w:rPr>
      </w:pPr>
      <w:r w:rsidRPr="00162623">
        <w:rPr>
          <w:rFonts w:ascii="Times New Roman" w:hAnsi="Times New Roman"/>
          <w:sz w:val="24"/>
          <w:szCs w:val="24"/>
        </w:rPr>
        <w:t>Anti-Arson Act 1982</w:t>
      </w:r>
      <w:r w:rsidR="004D372E">
        <w:rPr>
          <w:rFonts w:ascii="Times New Roman" w:hAnsi="Times New Roman"/>
          <w:sz w:val="24"/>
          <w:szCs w:val="24"/>
        </w:rPr>
        <w:t>;</w:t>
      </w:r>
    </w:p>
    <w:p w:rsidR="00BD656F" w:rsidRPr="00A51261" w:rsidRDefault="004D372E" w:rsidP="005359E0">
      <w:pPr>
        <w:pStyle w:val="ListParagraph"/>
        <w:numPr>
          <w:ilvl w:val="0"/>
          <w:numId w:val="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Hate Crime Statistics Act of 1990, in the notes to 28 U.S.C. </w:t>
      </w:r>
      <w:r>
        <w:rPr>
          <w:rFonts w:ascii="Times New Roman" w:hAnsi="Times New Roman"/>
          <w:sz w:val="24"/>
          <w:szCs w:val="24"/>
        </w:rPr>
        <w:t>§</w:t>
      </w:r>
      <w:r w:rsidR="00A51261">
        <w:rPr>
          <w:rFonts w:ascii="Times New Roman" w:hAnsi="Times New Roman"/>
          <w:sz w:val="24"/>
          <w:szCs w:val="24"/>
        </w:rPr>
        <w:t xml:space="preserve"> 534, as amended;</w:t>
      </w:r>
    </w:p>
    <w:p w:rsidR="00A51261" w:rsidRPr="00A51261" w:rsidRDefault="00A51261" w:rsidP="005359E0">
      <w:pPr>
        <w:pStyle w:val="ListParagraph"/>
        <w:numPr>
          <w:ilvl w:val="0"/>
          <w:numId w:val="6"/>
        </w:numPr>
        <w:spacing w:after="120" w:line="240" w:lineRule="auto"/>
        <w:contextualSpacing w:val="0"/>
        <w:rPr>
          <w:rFonts w:ascii="Times New Roman" w:hAnsi="Times New Roman" w:cs="Times New Roman"/>
          <w:sz w:val="24"/>
          <w:szCs w:val="24"/>
        </w:rPr>
      </w:pPr>
      <w:r>
        <w:rPr>
          <w:rFonts w:ascii="Times New Roman" w:hAnsi="Times New Roman"/>
          <w:sz w:val="24"/>
          <w:szCs w:val="24"/>
        </w:rPr>
        <w:t xml:space="preserve">Public Law (PL) 109-177 (H.R. 3199), March 9, 2006, </w:t>
      </w:r>
      <w:r>
        <w:rPr>
          <w:rFonts w:ascii="Times New Roman" w:hAnsi="Times New Roman"/>
          <w:i/>
          <w:sz w:val="24"/>
          <w:szCs w:val="24"/>
        </w:rPr>
        <w:t>USA Patriot Improvement and Reauthorization Act</w:t>
      </w:r>
      <w:r>
        <w:rPr>
          <w:rFonts w:ascii="Times New Roman" w:hAnsi="Times New Roman"/>
          <w:sz w:val="24"/>
          <w:szCs w:val="24"/>
        </w:rPr>
        <w:t xml:space="preserve"> of 2005;</w:t>
      </w:r>
    </w:p>
    <w:p w:rsidR="00A51261" w:rsidRPr="00A51261" w:rsidRDefault="00A51261" w:rsidP="005359E0">
      <w:pPr>
        <w:pStyle w:val="ListParagraph"/>
        <w:numPr>
          <w:ilvl w:val="0"/>
          <w:numId w:val="6"/>
        </w:numPr>
        <w:spacing w:after="120" w:line="240" w:lineRule="auto"/>
        <w:contextualSpacing w:val="0"/>
        <w:rPr>
          <w:rFonts w:ascii="Times New Roman" w:hAnsi="Times New Roman" w:cs="Times New Roman"/>
          <w:sz w:val="24"/>
          <w:szCs w:val="24"/>
        </w:rPr>
      </w:pPr>
      <w:r>
        <w:rPr>
          <w:rFonts w:ascii="Times New Roman" w:hAnsi="Times New Roman"/>
          <w:sz w:val="24"/>
          <w:szCs w:val="24"/>
        </w:rPr>
        <w:t xml:space="preserve">PL 110-457, Title II, Section 237 (a), (b), December 23, 2008, the </w:t>
      </w:r>
      <w:r>
        <w:rPr>
          <w:rFonts w:ascii="Times New Roman" w:hAnsi="Times New Roman"/>
          <w:i/>
          <w:sz w:val="24"/>
          <w:szCs w:val="24"/>
        </w:rPr>
        <w:t>William Wilberforce Trafficking Victims Reauthorization Act</w:t>
      </w:r>
      <w:r>
        <w:rPr>
          <w:rFonts w:ascii="Times New Roman" w:hAnsi="Times New Roman"/>
          <w:sz w:val="24"/>
          <w:szCs w:val="24"/>
        </w:rPr>
        <w:t xml:space="preserve"> of 2008;</w:t>
      </w:r>
    </w:p>
    <w:p w:rsidR="00A51261" w:rsidRPr="00A51261" w:rsidRDefault="00A51261" w:rsidP="005359E0">
      <w:pPr>
        <w:pStyle w:val="ListParagraph"/>
        <w:numPr>
          <w:ilvl w:val="0"/>
          <w:numId w:val="6"/>
        </w:numPr>
        <w:spacing w:after="120" w:line="240" w:lineRule="auto"/>
        <w:contextualSpacing w:val="0"/>
        <w:rPr>
          <w:rFonts w:ascii="Times New Roman" w:hAnsi="Times New Roman" w:cs="Times New Roman"/>
          <w:sz w:val="24"/>
          <w:szCs w:val="24"/>
        </w:rPr>
      </w:pPr>
      <w:r>
        <w:rPr>
          <w:rFonts w:ascii="Times New Roman" w:hAnsi="Times New Roman"/>
          <w:i/>
          <w:sz w:val="24"/>
          <w:szCs w:val="24"/>
        </w:rPr>
        <w:t>Matthew Shepard and James Byrd, Jr. Hate Crime Prevention Act</w:t>
      </w:r>
      <w:r>
        <w:rPr>
          <w:rFonts w:ascii="Times New Roman" w:hAnsi="Times New Roman"/>
          <w:sz w:val="24"/>
          <w:szCs w:val="24"/>
        </w:rPr>
        <w:t xml:space="preserve">, </w:t>
      </w:r>
      <w:r w:rsidR="000033E2">
        <w:rPr>
          <w:rFonts w:ascii="Times New Roman" w:hAnsi="Times New Roman"/>
          <w:sz w:val="24"/>
          <w:szCs w:val="24"/>
        </w:rPr>
        <w:t xml:space="preserve">            </w:t>
      </w:r>
      <w:r>
        <w:rPr>
          <w:rFonts w:ascii="Times New Roman" w:hAnsi="Times New Roman"/>
          <w:sz w:val="24"/>
          <w:szCs w:val="24"/>
        </w:rPr>
        <w:t xml:space="preserve">October 28, 2009, Section 4708 amends the Hate Crime Statistics Act </w:t>
      </w:r>
      <w:r w:rsidR="000033E2">
        <w:rPr>
          <w:rFonts w:ascii="Times New Roman" w:hAnsi="Times New Roman"/>
          <w:sz w:val="24"/>
          <w:szCs w:val="24"/>
        </w:rPr>
        <w:t xml:space="preserve">              </w:t>
      </w:r>
      <w:r>
        <w:rPr>
          <w:rFonts w:ascii="Times New Roman" w:hAnsi="Times New Roman"/>
          <w:sz w:val="24"/>
          <w:szCs w:val="24"/>
        </w:rPr>
        <w:t>(28 U.S.C. 534 note);</w:t>
      </w:r>
    </w:p>
    <w:p w:rsidR="00A51261" w:rsidRPr="00A51261" w:rsidRDefault="00A51261" w:rsidP="00523C80">
      <w:pPr>
        <w:spacing w:after="0" w:line="240" w:lineRule="auto"/>
        <w:ind w:left="720"/>
        <w:contextualSpacing/>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FBI was designated by the Attorney General to acquire, collect, classify, and preserve national data on criminal offenses as part of the Uniform Crime Reports.</w:t>
      </w:r>
    </w:p>
    <w:p w:rsidR="008417BF" w:rsidRDefault="008417BF" w:rsidP="00BD656F">
      <w:pPr>
        <w:pStyle w:val="ListParagraph"/>
        <w:spacing w:after="0" w:line="240" w:lineRule="auto"/>
        <w:rPr>
          <w:rFonts w:ascii="Times New Roman" w:hAnsi="Times New Roman" w:cs="Times New Roman"/>
          <w:sz w:val="24"/>
          <w:szCs w:val="24"/>
        </w:rPr>
      </w:pPr>
    </w:p>
    <w:p w:rsidR="00D34F1B" w:rsidRDefault="00A51261" w:rsidP="00A512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Throughout its first 60 years of operation, the FBI UCR Program remained virtually unchanged in terms of the data collected and disseminated.  As time progressed, a bro</w:t>
      </w:r>
      <w:r w:rsidR="00523C80">
        <w:rPr>
          <w:rFonts w:ascii="Times New Roman" w:hAnsi="Times New Roman" w:cs="Times New Roman"/>
          <w:sz w:val="24"/>
          <w:szCs w:val="24"/>
        </w:rPr>
        <w:t xml:space="preserve">ad utility evolved for UCR </w:t>
      </w:r>
      <w:r w:rsidR="00092B2F">
        <w:rPr>
          <w:rFonts w:ascii="Times New Roman" w:hAnsi="Times New Roman" w:cs="Times New Roman"/>
          <w:sz w:val="24"/>
          <w:szCs w:val="24"/>
        </w:rPr>
        <w:t xml:space="preserve">Program </w:t>
      </w:r>
      <w:r w:rsidR="00523C80">
        <w:rPr>
          <w:rFonts w:ascii="Times New Roman" w:hAnsi="Times New Roman" w:cs="Times New Roman"/>
          <w:sz w:val="24"/>
          <w:szCs w:val="24"/>
        </w:rPr>
        <w:t>data</w:t>
      </w:r>
      <w:r>
        <w:rPr>
          <w:rFonts w:ascii="Times New Roman" w:hAnsi="Times New Roman" w:cs="Times New Roman"/>
          <w:sz w:val="24"/>
          <w:szCs w:val="24"/>
        </w:rPr>
        <w:t xml:space="preserve"> and law enforcement expanded its capabilities to supply crime information.  In the late 1970s, the law enforcement community called for a </w:t>
      </w:r>
      <w:r>
        <w:rPr>
          <w:rFonts w:ascii="Times New Roman" w:hAnsi="Times New Roman" w:cs="Times New Roman"/>
          <w:sz w:val="24"/>
          <w:szCs w:val="24"/>
        </w:rPr>
        <w:lastRenderedPageBreak/>
        <w:t xml:space="preserve">thorough evaluative study of </w:t>
      </w:r>
      <w:r w:rsidR="00092B2F">
        <w:rPr>
          <w:rFonts w:ascii="Times New Roman" w:hAnsi="Times New Roman" w:cs="Times New Roman"/>
          <w:sz w:val="24"/>
          <w:szCs w:val="24"/>
        </w:rPr>
        <w:t xml:space="preserve">the </w:t>
      </w:r>
      <w:r>
        <w:rPr>
          <w:rFonts w:ascii="Times New Roman" w:hAnsi="Times New Roman" w:cs="Times New Roman"/>
          <w:sz w:val="24"/>
          <w:szCs w:val="24"/>
        </w:rPr>
        <w:t>UCR</w:t>
      </w:r>
      <w:r w:rsidR="00092B2F">
        <w:rPr>
          <w:rFonts w:ascii="Times New Roman" w:hAnsi="Times New Roman" w:cs="Times New Roman"/>
          <w:sz w:val="24"/>
          <w:szCs w:val="24"/>
        </w:rPr>
        <w:t xml:space="preserve"> Program</w:t>
      </w:r>
      <w:r>
        <w:rPr>
          <w:rFonts w:ascii="Times New Roman" w:hAnsi="Times New Roman" w:cs="Times New Roman"/>
          <w:sz w:val="24"/>
          <w:szCs w:val="24"/>
        </w:rPr>
        <w:t xml:space="preserve"> with the objective of recommending an expanded and enhanced FBI UCR Program to meet law enforcement needs in the 21</w:t>
      </w:r>
      <w:r w:rsidRPr="00A51261">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A51261" w:rsidRDefault="00A51261" w:rsidP="00A51261">
      <w:pPr>
        <w:spacing w:after="0" w:line="240" w:lineRule="auto"/>
        <w:ind w:left="720"/>
        <w:rPr>
          <w:rFonts w:ascii="Times New Roman" w:hAnsi="Times New Roman" w:cs="Times New Roman"/>
          <w:sz w:val="24"/>
          <w:szCs w:val="24"/>
        </w:rPr>
      </w:pPr>
    </w:p>
    <w:p w:rsidR="00851F3A" w:rsidRDefault="00A51261" w:rsidP="00092B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FBI fully concurred with the need for an updated Program to meet contemporary needs and provided its support, formulating a comprehensive redesign effort along with the Bur</w:t>
      </w:r>
      <w:r w:rsidR="00851F3A">
        <w:rPr>
          <w:rFonts w:ascii="Times New Roman" w:hAnsi="Times New Roman" w:cs="Times New Roman"/>
          <w:sz w:val="24"/>
          <w:szCs w:val="24"/>
        </w:rPr>
        <w:t xml:space="preserve">eau of Justice Statistics (BJS).  Following a multiyear study, a “Blueprint for the Future of Uniform Crime Reporting Program” was developed.  Using the “Blueprint” and in consultation with local and state law enforcement executives, new guidelines for </w:t>
      </w:r>
      <w:r w:rsidR="005B1C47">
        <w:rPr>
          <w:rFonts w:ascii="Times New Roman" w:hAnsi="Times New Roman" w:cs="Times New Roman"/>
          <w:sz w:val="24"/>
          <w:szCs w:val="24"/>
        </w:rPr>
        <w:t xml:space="preserve">the </w:t>
      </w:r>
      <w:r w:rsidR="00851F3A">
        <w:rPr>
          <w:rFonts w:ascii="Times New Roman" w:hAnsi="Times New Roman" w:cs="Times New Roman"/>
          <w:sz w:val="24"/>
          <w:szCs w:val="24"/>
        </w:rPr>
        <w:t>Uniform Crime Reports were formulated and the NIBRS was the result of the study.  The NIBRS offers law enforcement more comprehensive data than ever available for management, training, planning, etc.</w:t>
      </w:r>
    </w:p>
    <w:p w:rsidR="00ED1BD6" w:rsidRDefault="00ED1BD6" w:rsidP="00092B2F">
      <w:pPr>
        <w:spacing w:after="0" w:line="240" w:lineRule="auto"/>
        <w:ind w:left="720"/>
        <w:rPr>
          <w:rFonts w:ascii="Times New Roman" w:hAnsi="Times New Roman" w:cs="Times New Roman"/>
          <w:sz w:val="24"/>
          <w:szCs w:val="24"/>
        </w:rPr>
      </w:pPr>
    </w:p>
    <w:p w:rsidR="00851F3A" w:rsidRDefault="00851F3A" w:rsidP="00A512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NIBRS </w:t>
      </w:r>
      <w:r w:rsidR="005B1C47">
        <w:rPr>
          <w:rFonts w:ascii="Times New Roman" w:hAnsi="Times New Roman" w:cs="Times New Roman"/>
          <w:sz w:val="24"/>
          <w:szCs w:val="24"/>
        </w:rPr>
        <w:t xml:space="preserve">is </w:t>
      </w:r>
      <w:r>
        <w:rPr>
          <w:rFonts w:ascii="Times New Roman" w:hAnsi="Times New Roman" w:cs="Times New Roman"/>
          <w:sz w:val="24"/>
          <w:szCs w:val="24"/>
        </w:rPr>
        <w:t>capable of producing</w:t>
      </w:r>
      <w:r w:rsidR="009B30DC">
        <w:rPr>
          <w:rFonts w:ascii="Times New Roman" w:hAnsi="Times New Roman" w:cs="Times New Roman"/>
          <w:sz w:val="24"/>
          <w:szCs w:val="24"/>
        </w:rPr>
        <w:t xml:space="preserve"> more detailed, accurate, and meaningful data than the Summary Reporting System (SRS) because NIBRS collects data about when and where crime takes place, what form it takes, and the characteristics of its victims and perpetrators</w:t>
      </w:r>
      <w:r w:rsidR="00523C80">
        <w:rPr>
          <w:rFonts w:ascii="Times New Roman" w:hAnsi="Times New Roman" w:cs="Times New Roman"/>
          <w:sz w:val="24"/>
          <w:szCs w:val="24"/>
        </w:rPr>
        <w:t xml:space="preserve">.  </w:t>
      </w:r>
      <w:r w:rsidR="009B30DC">
        <w:rPr>
          <w:rFonts w:ascii="Times New Roman" w:hAnsi="Times New Roman" w:cs="Times New Roman"/>
          <w:sz w:val="24"/>
          <w:szCs w:val="24"/>
        </w:rPr>
        <w:t>Although most of the general concepts for coll</w:t>
      </w:r>
      <w:r w:rsidR="005B1C47">
        <w:rPr>
          <w:rFonts w:ascii="Times New Roman" w:hAnsi="Times New Roman" w:cs="Times New Roman"/>
          <w:sz w:val="24"/>
          <w:szCs w:val="24"/>
        </w:rPr>
        <w:t>ecting, scoring and reporting UC</w:t>
      </w:r>
      <w:r w:rsidR="009B30DC">
        <w:rPr>
          <w:rFonts w:ascii="Times New Roman" w:hAnsi="Times New Roman" w:cs="Times New Roman"/>
          <w:sz w:val="24"/>
          <w:szCs w:val="24"/>
        </w:rPr>
        <w:t xml:space="preserve">R </w:t>
      </w:r>
      <w:r w:rsidR="00092B2F">
        <w:rPr>
          <w:rFonts w:ascii="Times New Roman" w:hAnsi="Times New Roman" w:cs="Times New Roman"/>
          <w:sz w:val="24"/>
          <w:szCs w:val="24"/>
        </w:rPr>
        <w:t xml:space="preserve">Program </w:t>
      </w:r>
      <w:r w:rsidR="009B30DC">
        <w:rPr>
          <w:rFonts w:ascii="Times New Roman" w:hAnsi="Times New Roman" w:cs="Times New Roman"/>
          <w:sz w:val="24"/>
          <w:szCs w:val="24"/>
        </w:rPr>
        <w:t>data in the SRS apply in the NIBRS, such as jurisdictional rules, there are some important differences in the two systems.  The most notable differences that give the NIBRS an advantage over the SRS are:</w:t>
      </w:r>
    </w:p>
    <w:p w:rsidR="009B30DC" w:rsidRDefault="009B30DC" w:rsidP="00A51261">
      <w:pPr>
        <w:spacing w:after="0" w:line="240" w:lineRule="auto"/>
        <w:ind w:left="720"/>
        <w:rPr>
          <w:rFonts w:ascii="Times New Roman" w:hAnsi="Times New Roman" w:cs="Times New Roman"/>
          <w:sz w:val="24"/>
          <w:szCs w:val="24"/>
        </w:rPr>
      </w:pPr>
    </w:p>
    <w:p w:rsidR="009B30DC" w:rsidRDefault="009B30DC"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 Hierarchy Rule in a multiple-offense incident.  NIBRS reports every offense occurring during the incident w</w:t>
      </w:r>
      <w:r w:rsidR="00B240EF">
        <w:rPr>
          <w:rFonts w:ascii="Times New Roman" w:hAnsi="Times New Roman" w:cs="Times New Roman"/>
          <w:sz w:val="24"/>
          <w:szCs w:val="24"/>
        </w:rPr>
        <w:t>h</w:t>
      </w:r>
      <w:r>
        <w:rPr>
          <w:rFonts w:ascii="Times New Roman" w:hAnsi="Times New Roman" w:cs="Times New Roman"/>
          <w:sz w:val="24"/>
          <w:szCs w:val="24"/>
        </w:rPr>
        <w:t>ere SRS would report just the most serious offense and the lower-listed offense</w:t>
      </w:r>
      <w:r w:rsidR="00B240EF">
        <w:rPr>
          <w:rFonts w:ascii="Times New Roman" w:hAnsi="Times New Roman" w:cs="Times New Roman"/>
          <w:sz w:val="24"/>
          <w:szCs w:val="24"/>
        </w:rPr>
        <w:t>(s)</w:t>
      </w:r>
      <w:r>
        <w:rPr>
          <w:rFonts w:ascii="Times New Roman" w:hAnsi="Times New Roman" w:cs="Times New Roman"/>
          <w:sz w:val="24"/>
          <w:szCs w:val="24"/>
        </w:rPr>
        <w:t xml:space="preserve"> would not be reported.</w:t>
      </w:r>
    </w:p>
    <w:p w:rsidR="0013258A" w:rsidRDefault="0013258A" w:rsidP="0013258A">
      <w:pPr>
        <w:pStyle w:val="ListParagraph"/>
        <w:spacing w:after="0" w:line="240" w:lineRule="auto"/>
        <w:ind w:left="1440"/>
        <w:rPr>
          <w:rFonts w:ascii="Times New Roman" w:hAnsi="Times New Roman" w:cs="Times New Roman"/>
          <w:sz w:val="24"/>
          <w:szCs w:val="24"/>
        </w:rPr>
      </w:pPr>
    </w:p>
    <w:p w:rsidR="00C0048C" w:rsidRDefault="0013258A" w:rsidP="00C0048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NIBRS provides revised, expanded, and new offense definitions.</w:t>
      </w:r>
    </w:p>
    <w:p w:rsidR="00C0048C" w:rsidRPr="00C0048C" w:rsidRDefault="00C0048C" w:rsidP="00C0048C">
      <w:pPr>
        <w:spacing w:after="0" w:line="240" w:lineRule="auto"/>
        <w:rPr>
          <w:rFonts w:ascii="Times New Roman" w:hAnsi="Times New Roman" w:cs="Times New Roman"/>
          <w:sz w:val="24"/>
          <w:szCs w:val="24"/>
        </w:rPr>
      </w:pPr>
    </w:p>
    <w:p w:rsidR="00C0048C" w:rsidRDefault="00C0048C"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NIBRS provides more specificity in reporting offenses, using</w:t>
      </w:r>
      <w:r w:rsidR="00410DD7">
        <w:rPr>
          <w:rFonts w:ascii="Times New Roman" w:hAnsi="Times New Roman" w:cs="Times New Roman"/>
          <w:sz w:val="24"/>
          <w:szCs w:val="24"/>
        </w:rPr>
        <w:t xml:space="preserve"> offense and arrest  data for 23</w:t>
      </w:r>
      <w:r>
        <w:rPr>
          <w:rFonts w:ascii="Times New Roman" w:hAnsi="Times New Roman" w:cs="Times New Roman"/>
          <w:sz w:val="24"/>
          <w:szCs w:val="24"/>
        </w:rPr>
        <w:t xml:space="preserve"> Group A offense categories, while in the SRS, only ten Part I offenses can be reported.</w:t>
      </w:r>
    </w:p>
    <w:p w:rsidR="0013258A" w:rsidRPr="0013258A" w:rsidRDefault="0013258A" w:rsidP="0013258A">
      <w:pPr>
        <w:pStyle w:val="ListParagraph"/>
        <w:rPr>
          <w:rFonts w:ascii="Times New Roman" w:hAnsi="Times New Roman" w:cs="Times New Roman"/>
          <w:sz w:val="24"/>
          <w:szCs w:val="24"/>
        </w:rPr>
      </w:pPr>
    </w:p>
    <w:p w:rsidR="0013258A" w:rsidRDefault="0013258A"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NIBRS can distinguish between attempted and completed Group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crimes.</w:t>
      </w:r>
    </w:p>
    <w:p w:rsidR="0013258A" w:rsidRPr="0013258A" w:rsidRDefault="0013258A" w:rsidP="0013258A">
      <w:pPr>
        <w:pStyle w:val="ListParagraph"/>
        <w:rPr>
          <w:rFonts w:ascii="Times New Roman" w:hAnsi="Times New Roman" w:cs="Times New Roman"/>
          <w:sz w:val="24"/>
          <w:szCs w:val="24"/>
        </w:rPr>
      </w:pPr>
    </w:p>
    <w:p w:rsidR="0013258A" w:rsidRDefault="0013258A"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NIBRS also pr</w:t>
      </w:r>
      <w:r w:rsidR="00C0048C">
        <w:rPr>
          <w:rFonts w:ascii="Times New Roman" w:hAnsi="Times New Roman" w:cs="Times New Roman"/>
          <w:sz w:val="24"/>
          <w:szCs w:val="24"/>
        </w:rPr>
        <w:t>ovides crimes against society not</w:t>
      </w:r>
      <w:r>
        <w:rPr>
          <w:rFonts w:ascii="Times New Roman" w:hAnsi="Times New Roman" w:cs="Times New Roman"/>
          <w:sz w:val="24"/>
          <w:szCs w:val="24"/>
        </w:rPr>
        <w:t xml:space="preserve"> available in SRS.</w:t>
      </w:r>
    </w:p>
    <w:p w:rsidR="0013258A" w:rsidRPr="0013258A" w:rsidRDefault="0013258A" w:rsidP="0013258A">
      <w:pPr>
        <w:pStyle w:val="ListParagraph"/>
        <w:rPr>
          <w:rFonts w:ascii="Times New Roman" w:hAnsi="Times New Roman" w:cs="Times New Roman"/>
          <w:sz w:val="24"/>
          <w:szCs w:val="24"/>
        </w:rPr>
      </w:pPr>
    </w:p>
    <w:p w:rsidR="0013258A" w:rsidRDefault="0013258A"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victim-to-offender data, circumstance reporting, drug related offenses, offend</w:t>
      </w:r>
      <w:r w:rsidR="00B24549">
        <w:rPr>
          <w:rFonts w:ascii="Times New Roman" w:hAnsi="Times New Roman" w:cs="Times New Roman"/>
          <w:sz w:val="24"/>
          <w:szCs w:val="24"/>
        </w:rPr>
        <w:t xml:space="preserve">ers suspected use of drugs, </w:t>
      </w:r>
      <w:r>
        <w:rPr>
          <w:rFonts w:ascii="Times New Roman" w:hAnsi="Times New Roman" w:cs="Times New Roman"/>
          <w:sz w:val="24"/>
          <w:szCs w:val="24"/>
        </w:rPr>
        <w:t>computer crime</w:t>
      </w:r>
      <w:r w:rsidR="00C0048C">
        <w:rPr>
          <w:rFonts w:ascii="Times New Roman" w:hAnsi="Times New Roman" w:cs="Times New Roman"/>
          <w:sz w:val="24"/>
          <w:szCs w:val="24"/>
        </w:rPr>
        <w:t>s</w:t>
      </w:r>
      <w:r w:rsidR="00092B2F">
        <w:rPr>
          <w:rFonts w:ascii="Times New Roman" w:hAnsi="Times New Roman" w:cs="Times New Roman"/>
          <w:sz w:val="24"/>
          <w:szCs w:val="24"/>
        </w:rPr>
        <w:t>,</w:t>
      </w:r>
      <w:r w:rsidR="00B24549">
        <w:rPr>
          <w:rFonts w:ascii="Times New Roman" w:hAnsi="Times New Roman" w:cs="Times New Roman"/>
          <w:sz w:val="24"/>
          <w:szCs w:val="24"/>
        </w:rPr>
        <w:t xml:space="preserve"> and animal cruelty offenses</w:t>
      </w:r>
      <w:r>
        <w:rPr>
          <w:rFonts w:ascii="Times New Roman" w:hAnsi="Times New Roman" w:cs="Times New Roman"/>
          <w:sz w:val="24"/>
          <w:szCs w:val="24"/>
        </w:rPr>
        <w:t xml:space="preserve"> </w:t>
      </w:r>
      <w:r w:rsidR="00C0048C">
        <w:rPr>
          <w:rFonts w:ascii="Times New Roman" w:hAnsi="Times New Roman" w:cs="Times New Roman"/>
          <w:sz w:val="24"/>
          <w:szCs w:val="24"/>
        </w:rPr>
        <w:t>are</w:t>
      </w:r>
      <w:r>
        <w:rPr>
          <w:rFonts w:ascii="Times New Roman" w:hAnsi="Times New Roman" w:cs="Times New Roman"/>
          <w:sz w:val="24"/>
          <w:szCs w:val="24"/>
        </w:rPr>
        <w:t xml:space="preserve"> expanded in NIBRS.</w:t>
      </w:r>
    </w:p>
    <w:p w:rsidR="0013258A" w:rsidRPr="0013258A" w:rsidRDefault="0013258A" w:rsidP="0013258A">
      <w:pPr>
        <w:pStyle w:val="ListParagraph"/>
        <w:rPr>
          <w:rFonts w:ascii="Times New Roman" w:hAnsi="Times New Roman" w:cs="Times New Roman"/>
          <w:sz w:val="24"/>
          <w:szCs w:val="24"/>
        </w:rPr>
      </w:pPr>
    </w:p>
    <w:p w:rsidR="0013258A" w:rsidRDefault="0013258A" w:rsidP="009B30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NIBRS update reports are directly tied to the originally submitted incident.</w:t>
      </w:r>
    </w:p>
    <w:p w:rsidR="0013258A" w:rsidRPr="0013258A" w:rsidRDefault="0013258A" w:rsidP="0013258A">
      <w:pPr>
        <w:pStyle w:val="ListParagraph"/>
        <w:rPr>
          <w:rFonts w:ascii="Times New Roman" w:hAnsi="Times New Roman" w:cs="Times New Roman"/>
          <w:sz w:val="24"/>
          <w:szCs w:val="24"/>
        </w:rPr>
      </w:pPr>
    </w:p>
    <w:p w:rsidR="004F3677" w:rsidRPr="001950A5" w:rsidRDefault="0013258A" w:rsidP="009E39A7">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The NIBRS is a necessity in order for the FBI to maintain a database and serve as the national clearing house for the collection and dissemination of crime data and to ensure publication of the </w:t>
      </w:r>
      <w:r w:rsidRPr="0013258A">
        <w:rPr>
          <w:rFonts w:ascii="Times New Roman" w:hAnsi="Times New Roman" w:cs="Times New Roman"/>
          <w:i/>
          <w:sz w:val="24"/>
          <w:szCs w:val="24"/>
        </w:rPr>
        <w:t>Semiannual Report, Crime</w:t>
      </w:r>
      <w:r>
        <w:rPr>
          <w:rFonts w:ascii="Times New Roman" w:hAnsi="Times New Roman" w:cs="Times New Roman"/>
          <w:i/>
          <w:sz w:val="24"/>
          <w:szCs w:val="24"/>
        </w:rPr>
        <w:t xml:space="preserve"> in the United States, Hate Crime Statistics, and Law Enforcement Officers Killed and Assaulted.</w:t>
      </w:r>
      <w:r w:rsidRPr="0013258A">
        <w:rPr>
          <w:rFonts w:ascii="Times New Roman" w:hAnsi="Times New Roman" w:cs="Times New Roman"/>
          <w:i/>
          <w:sz w:val="24"/>
          <w:szCs w:val="24"/>
        </w:rPr>
        <w:t xml:space="preserve"> </w:t>
      </w:r>
    </w:p>
    <w:p w:rsidR="008417BF" w:rsidRPr="008417BF" w:rsidRDefault="008417B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Needs and Uses</w:t>
      </w:r>
    </w:p>
    <w:p w:rsidR="00221FE1" w:rsidRPr="001950A5" w:rsidRDefault="00221FE1" w:rsidP="001950A5">
      <w:pPr>
        <w:spacing w:after="0" w:line="240" w:lineRule="auto"/>
        <w:rPr>
          <w:rFonts w:ascii="Times New Roman" w:hAnsi="Times New Roman" w:cs="Times New Roman"/>
          <w:sz w:val="24"/>
          <w:szCs w:val="24"/>
        </w:rPr>
      </w:pPr>
    </w:p>
    <w:p w:rsidR="00165224" w:rsidRDefault="0013258A" w:rsidP="00221F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UCR </w:t>
      </w:r>
      <w:r w:rsidR="000033E2">
        <w:rPr>
          <w:rFonts w:ascii="Times New Roman" w:hAnsi="Times New Roman" w:cs="Times New Roman"/>
          <w:sz w:val="24"/>
          <w:szCs w:val="24"/>
        </w:rPr>
        <w:t xml:space="preserve">Program </w:t>
      </w:r>
      <w:r>
        <w:rPr>
          <w:rFonts w:ascii="Times New Roman" w:hAnsi="Times New Roman" w:cs="Times New Roman"/>
          <w:sz w:val="24"/>
          <w:szCs w:val="24"/>
        </w:rPr>
        <w:t>crime statistics are used in many ways and serve many purposes.</w:t>
      </w:r>
      <w:r w:rsidR="007C663E" w:rsidRPr="00221FE1">
        <w:rPr>
          <w:rFonts w:ascii="Times New Roman" w:hAnsi="Times New Roman" w:cs="Times New Roman"/>
          <w:sz w:val="24"/>
          <w:szCs w:val="24"/>
        </w:rPr>
        <w:t xml:space="preserve">  </w:t>
      </w:r>
      <w:r>
        <w:rPr>
          <w:rFonts w:ascii="Times New Roman" w:hAnsi="Times New Roman" w:cs="Times New Roman"/>
          <w:sz w:val="24"/>
          <w:szCs w:val="24"/>
        </w:rPr>
        <w:t>They provide law enforcement with data for use in budget formulation, planning, resource allocation, assessment of police operations, etc., to help address the crime problem at various levels.  Chambers of commerce and tourism agencies examine these data to see how they impact the particular geographic jurisdictions they represent.  Criminal justice researchers study the nature, cause, and movement of crime over time.  Legislators draft anti-crime</w:t>
      </w:r>
      <w:r w:rsidR="00165224">
        <w:rPr>
          <w:rFonts w:ascii="Times New Roman" w:hAnsi="Times New Roman" w:cs="Times New Roman"/>
          <w:sz w:val="24"/>
          <w:szCs w:val="24"/>
        </w:rPr>
        <w:t xml:space="preserve"> measures using the research findings and recommendations of law enforceme</w:t>
      </w:r>
      <w:r w:rsidR="00B240EF">
        <w:rPr>
          <w:rFonts w:ascii="Times New Roman" w:hAnsi="Times New Roman" w:cs="Times New Roman"/>
          <w:sz w:val="24"/>
          <w:szCs w:val="24"/>
        </w:rPr>
        <w:t>nt administrators, planners, as well as</w:t>
      </w:r>
      <w:r w:rsidR="00165224">
        <w:rPr>
          <w:rFonts w:ascii="Times New Roman" w:hAnsi="Times New Roman" w:cs="Times New Roman"/>
          <w:sz w:val="24"/>
          <w:szCs w:val="24"/>
        </w:rPr>
        <w:t xml:space="preserve"> public and private entities concerned with the problem of crime.  The news media use the crime statistics provided by the FBI UCR Program to inform the public about the state of crime.</w:t>
      </w:r>
    </w:p>
    <w:p w:rsidR="00165224" w:rsidRDefault="00165224" w:rsidP="00221FE1">
      <w:pPr>
        <w:spacing w:after="0" w:line="240" w:lineRule="auto"/>
        <w:ind w:left="720"/>
        <w:rPr>
          <w:rFonts w:ascii="Times New Roman" w:hAnsi="Times New Roman" w:cs="Times New Roman"/>
          <w:sz w:val="24"/>
          <w:szCs w:val="24"/>
        </w:rPr>
      </w:pPr>
    </w:p>
    <w:p w:rsidR="008417BF" w:rsidRPr="00221FE1" w:rsidRDefault="00165224" w:rsidP="00221F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NIBRS is needed to enhance the quantity, quality, and timeliness of crime statistical data collected by the law enforcement community and is needed to improve the methodology used for compiling, analyzing, auditing, and publishing the collected crime data.  NIBRS data are used for research and statistical purposes.  The national UCR Program is able to generate reliable information on incident data.  These data serve as a valuable resource to city, county, state, tribal, and federal law enforcement agencies (LEAs), as well as academia, other government agencies, </w:t>
      </w:r>
      <w:r w:rsidR="00B240EF">
        <w:rPr>
          <w:rFonts w:ascii="Times New Roman" w:hAnsi="Times New Roman" w:cs="Times New Roman"/>
          <w:sz w:val="24"/>
          <w:szCs w:val="24"/>
        </w:rPr>
        <w:t xml:space="preserve">the </w:t>
      </w:r>
      <w:r w:rsidR="00A25452">
        <w:rPr>
          <w:rFonts w:ascii="Times New Roman" w:hAnsi="Times New Roman" w:cs="Times New Roman"/>
          <w:sz w:val="24"/>
          <w:szCs w:val="24"/>
        </w:rPr>
        <w:t>media</w:t>
      </w:r>
      <w:r>
        <w:rPr>
          <w:rFonts w:ascii="Times New Roman" w:hAnsi="Times New Roman" w:cs="Times New Roman"/>
          <w:sz w:val="24"/>
          <w:szCs w:val="24"/>
        </w:rPr>
        <w:t xml:space="preserve">, and the </w:t>
      </w:r>
      <w:r w:rsidR="00A25452">
        <w:rPr>
          <w:rFonts w:ascii="Times New Roman" w:hAnsi="Times New Roman" w:cs="Times New Roman"/>
          <w:sz w:val="24"/>
          <w:szCs w:val="24"/>
        </w:rPr>
        <w:t>public</w:t>
      </w:r>
      <w:r>
        <w:rPr>
          <w:rFonts w:ascii="Times New Roman" w:hAnsi="Times New Roman" w:cs="Times New Roman"/>
          <w:sz w:val="24"/>
          <w:szCs w:val="24"/>
        </w:rPr>
        <w:t>.</w:t>
      </w:r>
      <w:r w:rsidR="007C663E" w:rsidRPr="00221FE1">
        <w:rPr>
          <w:rFonts w:ascii="Times New Roman" w:hAnsi="Times New Roman" w:cs="Times New Roman"/>
          <w:sz w:val="24"/>
          <w:szCs w:val="24"/>
        </w:rPr>
        <w:t xml:space="preserve">  Examples of other agencies’ uses are:</w:t>
      </w:r>
    </w:p>
    <w:p w:rsidR="007C663E" w:rsidRDefault="007C663E" w:rsidP="008417BF">
      <w:pPr>
        <w:pStyle w:val="ListParagraph"/>
        <w:spacing w:after="0" w:line="240" w:lineRule="auto"/>
        <w:rPr>
          <w:rFonts w:ascii="Times New Roman" w:hAnsi="Times New Roman" w:cs="Times New Roman"/>
          <w:sz w:val="24"/>
          <w:szCs w:val="24"/>
        </w:rPr>
      </w:pPr>
    </w:p>
    <w:p w:rsidR="00144FA6" w:rsidRDefault="00144FA6" w:rsidP="00350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FBI serves as the national clearing house for storage of all NIBRS statistics; therefore, these data are available upon request to any requester.  During 2015, the FBI UCR Program received 124 requests for NIBRS data.</w:t>
      </w:r>
    </w:p>
    <w:p w:rsidR="00144FA6" w:rsidRDefault="00144FA6" w:rsidP="00144FA6">
      <w:pPr>
        <w:pStyle w:val="ListParagraph"/>
        <w:spacing w:after="0" w:line="240" w:lineRule="auto"/>
        <w:ind w:left="1440"/>
        <w:rPr>
          <w:rFonts w:ascii="Times New Roman" w:hAnsi="Times New Roman" w:cs="Times New Roman"/>
          <w:sz w:val="24"/>
          <w:szCs w:val="24"/>
        </w:rPr>
      </w:pPr>
    </w:p>
    <w:p w:rsidR="00165224" w:rsidRDefault="00165224" w:rsidP="00350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Department of Justice</w:t>
      </w:r>
      <w:r w:rsidR="00A25452">
        <w:rPr>
          <w:rFonts w:ascii="Times New Roman" w:hAnsi="Times New Roman" w:cs="Times New Roman"/>
          <w:sz w:val="24"/>
          <w:szCs w:val="24"/>
        </w:rPr>
        <w:t>’s</w:t>
      </w:r>
      <w:r>
        <w:rPr>
          <w:rFonts w:ascii="Times New Roman" w:hAnsi="Times New Roman" w:cs="Times New Roman"/>
          <w:sz w:val="24"/>
          <w:szCs w:val="24"/>
        </w:rPr>
        <w:t xml:space="preserve"> (DOJ), Bureau of J</w:t>
      </w:r>
      <w:r w:rsidR="00A25452">
        <w:rPr>
          <w:rFonts w:ascii="Times New Roman" w:hAnsi="Times New Roman" w:cs="Times New Roman"/>
          <w:sz w:val="24"/>
          <w:szCs w:val="24"/>
        </w:rPr>
        <w:t>ustice Assistance (BJA) utilize the FBI UCR Program data for</w:t>
      </w:r>
      <w:r>
        <w:rPr>
          <w:rFonts w:ascii="Times New Roman" w:hAnsi="Times New Roman" w:cs="Times New Roman"/>
          <w:sz w:val="24"/>
          <w:szCs w:val="24"/>
        </w:rPr>
        <w:t xml:space="preserve"> awarding local law enforcement formula grants.</w:t>
      </w:r>
    </w:p>
    <w:p w:rsidR="00165224" w:rsidRDefault="00165224" w:rsidP="00165224">
      <w:pPr>
        <w:pStyle w:val="ListParagraph"/>
        <w:spacing w:after="0" w:line="240" w:lineRule="auto"/>
        <w:ind w:left="1440"/>
        <w:rPr>
          <w:rFonts w:ascii="Times New Roman" w:hAnsi="Times New Roman" w:cs="Times New Roman"/>
          <w:sz w:val="24"/>
          <w:szCs w:val="24"/>
        </w:rPr>
      </w:pPr>
    </w:p>
    <w:p w:rsidR="007C663E" w:rsidRDefault="008A4F53" w:rsidP="00350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FBI </w:t>
      </w:r>
      <w:r w:rsidR="00165224">
        <w:rPr>
          <w:rFonts w:ascii="Times New Roman" w:hAnsi="Times New Roman" w:cs="Times New Roman"/>
          <w:sz w:val="24"/>
          <w:szCs w:val="24"/>
        </w:rPr>
        <w:t xml:space="preserve">is meeting </w:t>
      </w:r>
      <w:r w:rsidR="00A25452">
        <w:rPr>
          <w:rFonts w:ascii="Times New Roman" w:hAnsi="Times New Roman" w:cs="Times New Roman"/>
          <w:sz w:val="24"/>
          <w:szCs w:val="24"/>
        </w:rPr>
        <w:t xml:space="preserve">its </w:t>
      </w:r>
      <w:r w:rsidR="00165224">
        <w:rPr>
          <w:rFonts w:ascii="Times New Roman" w:hAnsi="Times New Roman" w:cs="Times New Roman"/>
          <w:sz w:val="24"/>
          <w:szCs w:val="24"/>
        </w:rPr>
        <w:t xml:space="preserve">obligatory/mandated purpose to generate/maintain reliable information for use in law enforcement administration, operation, and management. </w:t>
      </w:r>
    </w:p>
    <w:p w:rsidR="00D81951" w:rsidRPr="00165224" w:rsidRDefault="00D81951" w:rsidP="00165224">
      <w:pPr>
        <w:spacing w:after="0" w:line="240" w:lineRule="auto"/>
        <w:rPr>
          <w:rFonts w:ascii="Times New Roman" w:hAnsi="Times New Roman" w:cs="Times New Roman"/>
          <w:sz w:val="24"/>
          <w:szCs w:val="24"/>
        </w:rPr>
      </w:pPr>
    </w:p>
    <w:p w:rsidR="008A4F53" w:rsidRDefault="00165224" w:rsidP="0035057A">
      <w:pPr>
        <w:pStyle w:val="ListParagraph"/>
        <w:numPr>
          <w:ilvl w:val="0"/>
          <w:numId w:val="9"/>
        </w:numPr>
        <w:spacing w:after="0" w:line="240" w:lineRule="auto"/>
        <w:rPr>
          <w:rFonts w:ascii="Times New Roman" w:hAnsi="Times New Roman" w:cs="Times New Roman"/>
          <w:sz w:val="24"/>
          <w:szCs w:val="24"/>
        </w:rPr>
      </w:pPr>
      <w:r w:rsidRPr="00165224">
        <w:rPr>
          <w:rFonts w:ascii="Times New Roman" w:hAnsi="Times New Roman" w:cs="Times New Roman"/>
          <w:sz w:val="24"/>
          <w:szCs w:val="24"/>
        </w:rPr>
        <w:t xml:space="preserve">Criminologists, sociologists, legislatures, municipal planners, median and other students of criminal justice use the data for varied research and planning purposes.  </w:t>
      </w:r>
    </w:p>
    <w:p w:rsidR="00165224" w:rsidRPr="00165224" w:rsidRDefault="00165224" w:rsidP="00165224">
      <w:pPr>
        <w:pStyle w:val="ListParagraph"/>
        <w:rPr>
          <w:rFonts w:ascii="Times New Roman" w:hAnsi="Times New Roman" w:cs="Times New Roman"/>
          <w:sz w:val="24"/>
          <w:szCs w:val="24"/>
        </w:rPr>
      </w:pPr>
    </w:p>
    <w:p w:rsidR="00165224" w:rsidRDefault="00165224" w:rsidP="003505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Data collection permits studies among neighboring jurisdictions and among those with similar populations and other common characteristics.</w:t>
      </w:r>
    </w:p>
    <w:p w:rsidR="00165224" w:rsidRPr="00165224" w:rsidRDefault="00165224" w:rsidP="00165224">
      <w:pPr>
        <w:pStyle w:val="ListParagraph"/>
        <w:rPr>
          <w:rFonts w:ascii="Times New Roman" w:hAnsi="Times New Roman" w:cs="Times New Roman"/>
          <w:sz w:val="24"/>
          <w:szCs w:val="24"/>
        </w:rPr>
      </w:pPr>
    </w:p>
    <w:p w:rsidR="00165224" w:rsidRDefault="00165224" w:rsidP="0016522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Special interest groups, media, and academia request NIBRS information for research.</w:t>
      </w:r>
    </w:p>
    <w:p w:rsidR="00144FA6" w:rsidRPr="00144FA6" w:rsidRDefault="00144FA6" w:rsidP="00144FA6">
      <w:pPr>
        <w:pStyle w:val="ListParagraph"/>
        <w:rPr>
          <w:rFonts w:ascii="Times New Roman" w:hAnsi="Times New Roman" w:cs="Times New Roman"/>
          <w:sz w:val="24"/>
          <w:szCs w:val="24"/>
        </w:rPr>
      </w:pPr>
    </w:p>
    <w:p w:rsidR="00144FA6" w:rsidRDefault="00092B2F" w:rsidP="00144FA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w:t>
      </w:r>
      <w:r w:rsidR="00144FA6">
        <w:rPr>
          <w:rFonts w:ascii="Times New Roman" w:hAnsi="Times New Roman" w:cs="Times New Roman"/>
          <w:sz w:val="24"/>
          <w:szCs w:val="24"/>
        </w:rPr>
        <w:t>UCR Program’s data are provided to the Inter-University Consortium for Political and Social Research</w:t>
      </w:r>
      <w:r w:rsidR="004217D3">
        <w:rPr>
          <w:rFonts w:ascii="Times New Roman" w:hAnsi="Times New Roman" w:cs="Times New Roman"/>
          <w:sz w:val="24"/>
          <w:szCs w:val="24"/>
        </w:rPr>
        <w:t xml:space="preserve"> (ICPSR)</w:t>
      </w:r>
      <w:r w:rsidR="00144FA6">
        <w:rPr>
          <w:rFonts w:ascii="Times New Roman" w:hAnsi="Times New Roman" w:cs="Times New Roman"/>
          <w:sz w:val="24"/>
          <w:szCs w:val="24"/>
        </w:rPr>
        <w:t>.  This central repository serves as a single facility from which colleges/universities can obtain social science data. The ICPSR website currently stores 24</w:t>
      </w:r>
      <w:r w:rsidR="00AA27EA">
        <w:rPr>
          <w:rFonts w:ascii="Times New Roman" w:hAnsi="Times New Roman" w:cs="Times New Roman"/>
          <w:sz w:val="24"/>
          <w:szCs w:val="24"/>
        </w:rPr>
        <w:t xml:space="preserve"> years of </w:t>
      </w:r>
      <w:r w:rsidR="00144FA6">
        <w:rPr>
          <w:rFonts w:ascii="Times New Roman" w:hAnsi="Times New Roman" w:cs="Times New Roman"/>
          <w:sz w:val="24"/>
          <w:szCs w:val="24"/>
        </w:rPr>
        <w:t xml:space="preserve">NIBRS data.  </w:t>
      </w:r>
      <w:r w:rsidR="00AA27EA">
        <w:rPr>
          <w:rFonts w:ascii="Times New Roman" w:hAnsi="Times New Roman" w:cs="Times New Roman"/>
          <w:sz w:val="24"/>
          <w:szCs w:val="24"/>
        </w:rPr>
        <w:t>NIBRS data focuses on a variety of aspects of a crime incident and is divided into ten segments consisting of the following:  (1) agency name, (2) geographic location, (3) population;       (4) administrative (incident date and time); (5) offenses (offense type, location, weapon use, and bias motivation); (6) property (type of property loss, property description, property value, drug type and quantity); (7) victim (age, sex, race, ethnicity, and injuries); (8) offender (age, sex, race, and ethnicity) (9) arrestee (arrest date, age, sex, race, and weapon use); and, (10) Group B Arrest report (arrestee data for Group B crimes</w:t>
      </w:r>
      <w:r>
        <w:rPr>
          <w:rFonts w:ascii="Times New Roman" w:hAnsi="Times New Roman" w:cs="Times New Roman"/>
          <w:sz w:val="24"/>
          <w:szCs w:val="24"/>
        </w:rPr>
        <w:t>)</w:t>
      </w:r>
      <w:r w:rsidR="00AA27EA">
        <w:rPr>
          <w:rFonts w:ascii="Times New Roman" w:hAnsi="Times New Roman" w:cs="Times New Roman"/>
          <w:sz w:val="24"/>
          <w:szCs w:val="24"/>
        </w:rPr>
        <w:t>.</w:t>
      </w:r>
    </w:p>
    <w:p w:rsidR="004F3677" w:rsidRPr="000217F6" w:rsidRDefault="004F3677" w:rsidP="000217F6">
      <w:pPr>
        <w:rPr>
          <w:rFonts w:ascii="Times New Roman" w:hAnsi="Times New Roman" w:cs="Times New Roman"/>
          <w:sz w:val="24"/>
          <w:szCs w:val="24"/>
        </w:rPr>
      </w:pPr>
    </w:p>
    <w:p w:rsidR="008A4F53" w:rsidRPr="008A4F53" w:rsidRDefault="008A4F53" w:rsidP="008A4F5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8A4F53" w:rsidRDefault="008A4F53" w:rsidP="008A4F53">
      <w:pPr>
        <w:pStyle w:val="ListParagraph"/>
        <w:spacing w:after="0" w:line="240" w:lineRule="auto"/>
        <w:rPr>
          <w:rFonts w:ascii="Times New Roman" w:hAnsi="Times New Roman" w:cs="Times New Roman"/>
          <w:sz w:val="24"/>
          <w:szCs w:val="24"/>
          <w:u w:val="single"/>
        </w:rPr>
      </w:pPr>
    </w:p>
    <w:p w:rsidR="000217F6" w:rsidRPr="000217F6" w:rsidRDefault="000217F6" w:rsidP="000217F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FBI UCR Program participants submit their NIBRS crime data electronically.  The FBI provides two electronic options for submit</w:t>
      </w:r>
      <w:r w:rsidR="00092B2F">
        <w:rPr>
          <w:rFonts w:ascii="Times New Roman" w:hAnsi="Times New Roman" w:cs="Times New Roman"/>
          <w:sz w:val="24"/>
          <w:szCs w:val="24"/>
        </w:rPr>
        <w:t>ting</w:t>
      </w:r>
      <w:r>
        <w:rPr>
          <w:rFonts w:ascii="Times New Roman" w:hAnsi="Times New Roman" w:cs="Times New Roman"/>
          <w:sz w:val="24"/>
          <w:szCs w:val="24"/>
        </w:rPr>
        <w:t xml:space="preserve"> </w:t>
      </w:r>
      <w:r w:rsidR="00092B2F">
        <w:rPr>
          <w:rFonts w:ascii="Times New Roman" w:hAnsi="Times New Roman" w:cs="Times New Roman"/>
          <w:sz w:val="24"/>
          <w:szCs w:val="24"/>
        </w:rPr>
        <w:t>NIBRS</w:t>
      </w:r>
      <w:r>
        <w:rPr>
          <w:rFonts w:ascii="Times New Roman" w:hAnsi="Times New Roman" w:cs="Times New Roman"/>
          <w:sz w:val="24"/>
          <w:szCs w:val="24"/>
        </w:rPr>
        <w:t xml:space="preserve"> data:  Extensible Markup Language (XML) or the NIBRS Flat File Data Specification.  The XML interface specification complies with the National Information Exchange Model (NEIM) and Logical Entity Exchange Specifications (LEXS), which are both data standards for information exchange.  The NIBRS Flat File Data Specification is a position-based format.  These e</w:t>
      </w:r>
      <w:r w:rsidR="003E7284" w:rsidRPr="000217F6">
        <w:rPr>
          <w:rFonts w:ascii="Times New Roman" w:hAnsi="Times New Roman" w:cs="Times New Roman"/>
          <w:sz w:val="24"/>
          <w:szCs w:val="24"/>
        </w:rPr>
        <w:t xml:space="preserve">lectronic submissions </w:t>
      </w:r>
      <w:r>
        <w:rPr>
          <w:rFonts w:ascii="Times New Roman" w:hAnsi="Times New Roman" w:cs="Times New Roman"/>
          <w:sz w:val="24"/>
          <w:szCs w:val="24"/>
        </w:rPr>
        <w:t>are currently received</w:t>
      </w:r>
      <w:r w:rsidR="003E7284" w:rsidRPr="000217F6">
        <w:rPr>
          <w:rFonts w:ascii="Times New Roman" w:hAnsi="Times New Roman" w:cs="Times New Roman"/>
          <w:sz w:val="24"/>
          <w:szCs w:val="24"/>
        </w:rPr>
        <w:t xml:space="preserve"> from stat</w:t>
      </w:r>
      <w:r w:rsidR="0095586F" w:rsidRPr="000217F6">
        <w:rPr>
          <w:rFonts w:ascii="Times New Roman" w:hAnsi="Times New Roman" w:cs="Times New Roman"/>
          <w:sz w:val="24"/>
          <w:szCs w:val="24"/>
        </w:rPr>
        <w:t>e</w:t>
      </w:r>
      <w:r w:rsidR="003E7284" w:rsidRPr="000217F6">
        <w:rPr>
          <w:rFonts w:ascii="Times New Roman" w:hAnsi="Times New Roman" w:cs="Times New Roman"/>
          <w:sz w:val="24"/>
          <w:szCs w:val="24"/>
        </w:rPr>
        <w:t xml:space="preserve"> UCR systems</w:t>
      </w:r>
      <w:r>
        <w:rPr>
          <w:rFonts w:ascii="Times New Roman" w:hAnsi="Times New Roman" w:cs="Times New Roman"/>
          <w:sz w:val="24"/>
          <w:szCs w:val="24"/>
        </w:rPr>
        <w:t xml:space="preserve"> and local LEAs</w:t>
      </w:r>
      <w:r w:rsidR="003E7284" w:rsidRPr="000217F6">
        <w:rPr>
          <w:rFonts w:ascii="Times New Roman" w:hAnsi="Times New Roman" w:cs="Times New Roman"/>
          <w:sz w:val="24"/>
          <w:szCs w:val="24"/>
        </w:rPr>
        <w:t xml:space="preserve"> via </w:t>
      </w:r>
      <w:r w:rsidR="00E46F0E" w:rsidRPr="000217F6">
        <w:rPr>
          <w:rFonts w:ascii="Times New Roman" w:hAnsi="Times New Roman" w:cs="Times New Roman"/>
          <w:sz w:val="24"/>
          <w:szCs w:val="24"/>
        </w:rPr>
        <w:t>e-mail at &lt;ucrstat@leo.gov&gt;.</w:t>
      </w:r>
      <w:r w:rsidR="00165224" w:rsidRPr="000217F6">
        <w:rPr>
          <w:rFonts w:ascii="Times New Roman" w:hAnsi="Times New Roman" w:cs="Times New Roman"/>
          <w:sz w:val="24"/>
          <w:szCs w:val="24"/>
        </w:rPr>
        <w:t xml:space="preserve">  </w:t>
      </w:r>
    </w:p>
    <w:p w:rsidR="000217F6" w:rsidRDefault="000217F6" w:rsidP="008A4F53">
      <w:pPr>
        <w:pStyle w:val="ListParagraph"/>
        <w:spacing w:after="0" w:line="240" w:lineRule="auto"/>
        <w:rPr>
          <w:rFonts w:ascii="Times New Roman" w:hAnsi="Times New Roman" w:cs="Times New Roman"/>
          <w:sz w:val="24"/>
          <w:szCs w:val="24"/>
        </w:rPr>
      </w:pPr>
    </w:p>
    <w:p w:rsidR="008A4F53" w:rsidRDefault="00165224" w:rsidP="008A4F5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NIBRS data are designed to be generated as a byproduct of existing incident-based automated record systems.  Thu</w:t>
      </w:r>
      <w:r w:rsidR="00092B2F">
        <w:rPr>
          <w:rFonts w:ascii="Times New Roman" w:hAnsi="Times New Roman" w:cs="Times New Roman"/>
          <w:sz w:val="24"/>
          <w:szCs w:val="24"/>
        </w:rPr>
        <w:t>s, an agency can build its own incident-based r</w:t>
      </w:r>
      <w:r>
        <w:rPr>
          <w:rFonts w:ascii="Times New Roman" w:hAnsi="Times New Roman" w:cs="Times New Roman"/>
          <w:sz w:val="24"/>
          <w:szCs w:val="24"/>
        </w:rPr>
        <w:t xml:space="preserve">eporting (IBR) system to suit its individual needs; i.e., it can have a different file structure than used by the national UCR Program and include additional data elements and data values.  However, when it is time to report to the national UCR Program, the agency extracts from its IBR system only the data required by the NIBRS for submission to the FBI.  Once the NIBRS data is received at the FBI, it is ingested into the </w:t>
      </w:r>
      <w:r w:rsidR="0095586F">
        <w:rPr>
          <w:rFonts w:ascii="Times New Roman" w:hAnsi="Times New Roman" w:cs="Times New Roman"/>
          <w:sz w:val="24"/>
          <w:szCs w:val="24"/>
        </w:rPr>
        <w:t xml:space="preserve">UCR System and </w:t>
      </w:r>
      <w:r>
        <w:rPr>
          <w:rFonts w:ascii="Times New Roman" w:hAnsi="Times New Roman" w:cs="Times New Roman"/>
          <w:sz w:val="24"/>
          <w:szCs w:val="24"/>
        </w:rPr>
        <w:t xml:space="preserve">then converted to the SRS </w:t>
      </w:r>
      <w:r w:rsidR="0095586F">
        <w:rPr>
          <w:rFonts w:ascii="Times New Roman" w:hAnsi="Times New Roman" w:cs="Times New Roman"/>
          <w:sz w:val="24"/>
          <w:szCs w:val="24"/>
        </w:rPr>
        <w:t>for</w:t>
      </w:r>
      <w:r>
        <w:rPr>
          <w:rFonts w:ascii="Times New Roman" w:hAnsi="Times New Roman" w:cs="Times New Roman"/>
          <w:sz w:val="24"/>
          <w:szCs w:val="24"/>
        </w:rPr>
        <w:t xml:space="preserve"> inclu</w:t>
      </w:r>
      <w:r w:rsidR="0095586F">
        <w:rPr>
          <w:rFonts w:ascii="Times New Roman" w:hAnsi="Times New Roman" w:cs="Times New Roman"/>
          <w:sz w:val="24"/>
          <w:szCs w:val="24"/>
        </w:rPr>
        <w:t>sion</w:t>
      </w:r>
      <w:r>
        <w:rPr>
          <w:rFonts w:ascii="Times New Roman" w:hAnsi="Times New Roman" w:cs="Times New Roman"/>
          <w:sz w:val="24"/>
          <w:szCs w:val="24"/>
        </w:rPr>
        <w:t xml:space="preserve"> in the </w:t>
      </w:r>
      <w:r w:rsidR="0035057A">
        <w:rPr>
          <w:rFonts w:ascii="Times New Roman" w:hAnsi="Times New Roman" w:cs="Times New Roman"/>
          <w:i/>
          <w:sz w:val="24"/>
          <w:szCs w:val="24"/>
        </w:rPr>
        <w:t>Crime in the United States</w:t>
      </w:r>
      <w:r w:rsidR="0035057A">
        <w:rPr>
          <w:rFonts w:ascii="Times New Roman" w:hAnsi="Times New Roman" w:cs="Times New Roman"/>
          <w:sz w:val="24"/>
          <w:szCs w:val="24"/>
        </w:rPr>
        <w:t xml:space="preserve"> annual publication.  The original NIBRS submissions are</w:t>
      </w:r>
      <w:r w:rsidR="0095586F">
        <w:rPr>
          <w:rFonts w:ascii="Times New Roman" w:hAnsi="Times New Roman" w:cs="Times New Roman"/>
          <w:sz w:val="24"/>
          <w:szCs w:val="24"/>
        </w:rPr>
        <w:t xml:space="preserve"> also</w:t>
      </w:r>
      <w:r w:rsidR="0035057A">
        <w:rPr>
          <w:rFonts w:ascii="Times New Roman" w:hAnsi="Times New Roman" w:cs="Times New Roman"/>
          <w:sz w:val="24"/>
          <w:szCs w:val="24"/>
        </w:rPr>
        <w:t xml:space="preserve"> maintained in </w:t>
      </w:r>
      <w:r w:rsidR="00B24549">
        <w:rPr>
          <w:rFonts w:ascii="Times New Roman" w:hAnsi="Times New Roman" w:cs="Times New Roman"/>
          <w:sz w:val="24"/>
          <w:szCs w:val="24"/>
        </w:rPr>
        <w:t>the</w:t>
      </w:r>
      <w:r w:rsidR="0095586F">
        <w:rPr>
          <w:rFonts w:ascii="Times New Roman" w:hAnsi="Times New Roman" w:cs="Times New Roman"/>
          <w:sz w:val="24"/>
          <w:szCs w:val="24"/>
        </w:rPr>
        <w:t xml:space="preserve"> UCR System for </w:t>
      </w:r>
      <w:r w:rsidR="0035057A">
        <w:rPr>
          <w:rFonts w:ascii="Times New Roman" w:hAnsi="Times New Roman" w:cs="Times New Roman"/>
          <w:sz w:val="24"/>
          <w:szCs w:val="24"/>
        </w:rPr>
        <w:t>use</w:t>
      </w:r>
      <w:r w:rsidR="0095586F">
        <w:rPr>
          <w:rFonts w:ascii="Times New Roman" w:hAnsi="Times New Roman" w:cs="Times New Roman"/>
          <w:sz w:val="24"/>
          <w:szCs w:val="24"/>
        </w:rPr>
        <w:t xml:space="preserve"> in</w:t>
      </w:r>
      <w:r w:rsidR="0035057A">
        <w:rPr>
          <w:rFonts w:ascii="Times New Roman" w:hAnsi="Times New Roman" w:cs="Times New Roman"/>
          <w:sz w:val="24"/>
          <w:szCs w:val="24"/>
        </w:rPr>
        <w:t xml:space="preserve"> the annual NIBRS publication.</w:t>
      </w:r>
      <w:r w:rsidR="0095586F" w:rsidRPr="0095586F">
        <w:rPr>
          <w:rFonts w:ascii="Times New Roman" w:hAnsi="Times New Roman" w:cs="Times New Roman"/>
          <w:sz w:val="24"/>
          <w:szCs w:val="24"/>
        </w:rPr>
        <w:t xml:space="preserve"> </w:t>
      </w:r>
    </w:p>
    <w:p w:rsidR="0035057A" w:rsidRPr="005733FC" w:rsidRDefault="0035057A" w:rsidP="005733FC">
      <w:pPr>
        <w:spacing w:after="0" w:line="240" w:lineRule="auto"/>
        <w:rPr>
          <w:rFonts w:ascii="Times New Roman" w:hAnsi="Times New Roman" w:cs="Times New Roman"/>
          <w:sz w:val="24"/>
          <w:szCs w:val="24"/>
        </w:rPr>
      </w:pPr>
    </w:p>
    <w:p w:rsidR="0035057A" w:rsidRDefault="0035057A" w:rsidP="0035057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Forty-eight states in</w:t>
      </w:r>
      <w:r w:rsidR="00092B2F">
        <w:rPr>
          <w:rFonts w:ascii="Times New Roman" w:hAnsi="Times New Roman" w:cs="Times New Roman"/>
          <w:sz w:val="24"/>
          <w:szCs w:val="24"/>
        </w:rPr>
        <w:t xml:space="preserve"> the nation have their own UCR p</w:t>
      </w:r>
      <w:r>
        <w:rPr>
          <w:rFonts w:ascii="Times New Roman" w:hAnsi="Times New Roman" w:cs="Times New Roman"/>
          <w:sz w:val="24"/>
          <w:szCs w:val="24"/>
        </w:rPr>
        <w:t>rograms which str</w:t>
      </w:r>
      <w:r w:rsidR="00092B2F">
        <w:rPr>
          <w:rFonts w:ascii="Times New Roman" w:hAnsi="Times New Roman" w:cs="Times New Roman"/>
          <w:sz w:val="24"/>
          <w:szCs w:val="24"/>
        </w:rPr>
        <w:t xml:space="preserve">eamline the collection of </w:t>
      </w:r>
      <w:r>
        <w:rPr>
          <w:rFonts w:ascii="Times New Roman" w:hAnsi="Times New Roman" w:cs="Times New Roman"/>
          <w:sz w:val="24"/>
          <w:szCs w:val="24"/>
        </w:rPr>
        <w:t>data from local LEAs, ensure consistency and comparability of data, and provide a higher quality of service to the law enforcement community.  Th</w:t>
      </w:r>
      <w:r w:rsidR="00092B2F">
        <w:rPr>
          <w:rFonts w:ascii="Times New Roman" w:hAnsi="Times New Roman" w:cs="Times New Roman"/>
          <w:sz w:val="24"/>
          <w:szCs w:val="24"/>
        </w:rPr>
        <w:t>e establishment of a state UCR p</w:t>
      </w:r>
      <w:r>
        <w:rPr>
          <w:rFonts w:ascii="Times New Roman" w:hAnsi="Times New Roman" w:cs="Times New Roman"/>
          <w:sz w:val="24"/>
          <w:szCs w:val="24"/>
        </w:rPr>
        <w:t>rogram is not limited to state governments.  Territorial, tribal, and federal a</w:t>
      </w:r>
      <w:r w:rsidR="00092B2F">
        <w:rPr>
          <w:rFonts w:ascii="Times New Roman" w:hAnsi="Times New Roman" w:cs="Times New Roman"/>
          <w:sz w:val="24"/>
          <w:szCs w:val="24"/>
        </w:rPr>
        <w:t>gencies may also institute UCR p</w:t>
      </w:r>
      <w:r>
        <w:rPr>
          <w:rFonts w:ascii="Times New Roman" w:hAnsi="Times New Roman" w:cs="Times New Roman"/>
          <w:sz w:val="24"/>
          <w:szCs w:val="24"/>
        </w:rPr>
        <w:t>rograms.  Provided they are willing to meet the following requirements:</w:t>
      </w:r>
    </w:p>
    <w:p w:rsidR="0035057A" w:rsidRDefault="0035057A" w:rsidP="0035057A">
      <w:pPr>
        <w:pStyle w:val="ListParagraph"/>
        <w:spacing w:after="0" w:line="240" w:lineRule="auto"/>
        <w:rPr>
          <w:rFonts w:ascii="Times New Roman" w:hAnsi="Times New Roman" w:cs="Times New Roman"/>
          <w:sz w:val="24"/>
          <w:szCs w:val="24"/>
        </w:rPr>
      </w:pPr>
    </w:p>
    <w:p w:rsidR="0035057A" w:rsidRDefault="00092B2F" w:rsidP="0035057A">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The state UCR p</w:t>
      </w:r>
      <w:r w:rsidR="0035057A">
        <w:rPr>
          <w:rFonts w:ascii="Times New Roman" w:hAnsi="Times New Roman"/>
          <w:sz w:val="24"/>
          <w:szCs w:val="24"/>
        </w:rPr>
        <w:t>rogram must conform to the national UCR Program’s submission standards, definitions, specifications, and required deadlines.</w:t>
      </w:r>
    </w:p>
    <w:p w:rsidR="0035057A" w:rsidRPr="0035057A" w:rsidRDefault="0035057A" w:rsidP="0035057A">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p>
    <w:p w:rsidR="0035057A" w:rsidRPr="0035057A" w:rsidRDefault="00092B2F" w:rsidP="0035057A">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The state UCR p</w:t>
      </w:r>
      <w:r w:rsidR="0035057A">
        <w:rPr>
          <w:rFonts w:ascii="Times New Roman" w:hAnsi="Times New Roman"/>
          <w:sz w:val="24"/>
          <w:szCs w:val="24"/>
        </w:rPr>
        <w:t>rogram must establish data integrity procedures and have personnel assigned to assist contributing agencies and quality assurance practices and crime reporting procedures.</w:t>
      </w:r>
    </w:p>
    <w:p w:rsidR="0035057A" w:rsidRPr="0035057A" w:rsidRDefault="0035057A" w:rsidP="0035057A">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p>
    <w:p w:rsidR="0035057A" w:rsidRPr="0035057A" w:rsidRDefault="00092B2F" w:rsidP="0035057A">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The state UCR p</w:t>
      </w:r>
      <w:r w:rsidR="0035057A">
        <w:rPr>
          <w:rFonts w:ascii="Times New Roman" w:hAnsi="Times New Roman"/>
          <w:sz w:val="24"/>
          <w:szCs w:val="24"/>
        </w:rPr>
        <w:t>rogram’s submissions must cover more than 50 percent of the LEAs within its established reporting domain and be willing to cover any and all UCR-contributing ag</w:t>
      </w:r>
      <w:r>
        <w:rPr>
          <w:rFonts w:ascii="Times New Roman" w:hAnsi="Times New Roman"/>
          <w:sz w:val="24"/>
          <w:szCs w:val="24"/>
        </w:rPr>
        <w:t>encies who wish to use the UCR p</w:t>
      </w:r>
      <w:r w:rsidR="0035057A">
        <w:rPr>
          <w:rFonts w:ascii="Times New Roman" w:hAnsi="Times New Roman"/>
          <w:sz w:val="24"/>
          <w:szCs w:val="24"/>
        </w:rPr>
        <w:t>rogram from within its domain.  (An agency wishing to become a UCR program is willing to report for all of the agencies within the state).</w:t>
      </w:r>
    </w:p>
    <w:p w:rsidR="0035057A" w:rsidRPr="0035057A" w:rsidRDefault="0035057A" w:rsidP="0035057A">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p>
    <w:p w:rsidR="00764624" w:rsidRPr="004F3677" w:rsidRDefault="00092B2F" w:rsidP="004F36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The state UCR p</w:t>
      </w:r>
      <w:r w:rsidR="0035057A">
        <w:rPr>
          <w:rFonts w:ascii="Times New Roman" w:hAnsi="Times New Roman"/>
          <w:sz w:val="24"/>
          <w:szCs w:val="24"/>
        </w:rPr>
        <w:t>rogram must furnish the FBI UCR Program with all of the UCR data collected by the LEAs within its domain.</w:t>
      </w:r>
      <w:r w:rsidR="00764624" w:rsidRPr="004F3677">
        <w:rPr>
          <w:rFonts w:ascii="Times New Roman" w:hAnsi="Times New Roman" w:cs="Times New Roman"/>
          <w:sz w:val="24"/>
          <w:szCs w:val="24"/>
        </w:rPr>
        <w:tab/>
      </w:r>
    </w:p>
    <w:p w:rsidR="00D34F1B" w:rsidRDefault="00D34F1B" w:rsidP="008417BF">
      <w:pPr>
        <w:spacing w:after="0" w:line="240" w:lineRule="auto"/>
        <w:rPr>
          <w:rFonts w:ascii="Times New Roman" w:hAnsi="Times New Roman" w:cs="Times New Roman"/>
          <w:i/>
          <w:sz w:val="24"/>
          <w:szCs w:val="24"/>
        </w:rPr>
      </w:pPr>
    </w:p>
    <w:p w:rsidR="005733FC" w:rsidRDefault="005733FC" w:rsidP="005733F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 of UCR Program crime data begins at the local agency level when the law enforcement officers submit administrative and operational data to record management personnel from hardcopy or electronic incident reports.  The local agency record managers then compile the crime data and submit it to their state UCR programs.  States that participate in the FBI UCR Program have </w:t>
      </w:r>
      <w:r w:rsidRPr="0035057A">
        <w:rPr>
          <w:rFonts w:ascii="Times New Roman" w:hAnsi="Times New Roman" w:cs="Times New Roman"/>
          <w:sz w:val="24"/>
          <w:szCs w:val="24"/>
        </w:rPr>
        <w:t xml:space="preserve">a centralized repository serving as a state UCR </w:t>
      </w:r>
      <w:r>
        <w:rPr>
          <w:rFonts w:ascii="Times New Roman" w:hAnsi="Times New Roman" w:cs="Times New Roman"/>
          <w:sz w:val="24"/>
          <w:szCs w:val="24"/>
        </w:rPr>
        <w:t>p</w:t>
      </w:r>
      <w:r w:rsidRPr="0035057A">
        <w:rPr>
          <w:rFonts w:ascii="Times New Roman" w:hAnsi="Times New Roman" w:cs="Times New Roman"/>
          <w:sz w:val="24"/>
          <w:szCs w:val="24"/>
        </w:rPr>
        <w:t xml:space="preserve">rogram.  </w:t>
      </w:r>
      <w:r>
        <w:rPr>
          <w:rFonts w:ascii="Times New Roman" w:hAnsi="Times New Roman" w:cs="Times New Roman"/>
          <w:sz w:val="24"/>
          <w:szCs w:val="24"/>
        </w:rPr>
        <w:t>Many</w:t>
      </w:r>
      <w:r w:rsidRPr="0035057A">
        <w:rPr>
          <w:rFonts w:ascii="Times New Roman" w:hAnsi="Times New Roman" w:cs="Times New Roman"/>
          <w:sz w:val="24"/>
          <w:szCs w:val="24"/>
        </w:rPr>
        <w:t xml:space="preserve"> state </w:t>
      </w:r>
      <w:r>
        <w:rPr>
          <w:rFonts w:ascii="Times New Roman" w:hAnsi="Times New Roman" w:cs="Times New Roman"/>
          <w:sz w:val="24"/>
          <w:szCs w:val="24"/>
        </w:rPr>
        <w:t>p</w:t>
      </w:r>
      <w:r w:rsidRPr="0035057A">
        <w:rPr>
          <w:rFonts w:ascii="Times New Roman" w:hAnsi="Times New Roman" w:cs="Times New Roman"/>
          <w:sz w:val="24"/>
          <w:szCs w:val="24"/>
        </w:rPr>
        <w:t>rograms have established electronic communications with the LEAs throughout their state</w:t>
      </w:r>
      <w:r>
        <w:rPr>
          <w:rFonts w:ascii="Times New Roman" w:hAnsi="Times New Roman" w:cs="Times New Roman"/>
          <w:sz w:val="24"/>
          <w:szCs w:val="24"/>
        </w:rPr>
        <w:t>, as well as the national UCR Program</w:t>
      </w:r>
      <w:r w:rsidRPr="0035057A">
        <w:rPr>
          <w:rFonts w:ascii="Times New Roman" w:hAnsi="Times New Roman" w:cs="Times New Roman"/>
          <w:sz w:val="24"/>
          <w:szCs w:val="24"/>
        </w:rPr>
        <w:t xml:space="preserve">.  </w:t>
      </w:r>
      <w:r>
        <w:rPr>
          <w:rFonts w:ascii="Times New Roman" w:hAnsi="Times New Roman" w:cs="Times New Roman"/>
          <w:sz w:val="24"/>
          <w:szCs w:val="24"/>
        </w:rPr>
        <w:t>This link allows for information technology interaction within the required electronic data submission formats.</w:t>
      </w:r>
      <w:r w:rsidRPr="0035057A">
        <w:rPr>
          <w:rFonts w:ascii="Times New Roman" w:hAnsi="Times New Roman" w:cs="Times New Roman"/>
          <w:sz w:val="24"/>
          <w:szCs w:val="24"/>
        </w:rPr>
        <w:t xml:space="preserve">  </w:t>
      </w:r>
    </w:p>
    <w:p w:rsidR="004F3677" w:rsidRDefault="004F3677" w:rsidP="008417BF">
      <w:pPr>
        <w:spacing w:after="0" w:line="240" w:lineRule="auto"/>
        <w:rPr>
          <w:rFonts w:ascii="Times New Roman" w:hAnsi="Times New Roman" w:cs="Times New Roman"/>
          <w:i/>
          <w:sz w:val="24"/>
          <w:szCs w:val="24"/>
        </w:rPr>
      </w:pPr>
    </w:p>
    <w:p w:rsidR="005733FC" w:rsidRDefault="005733FC" w:rsidP="008417BF">
      <w:pPr>
        <w:spacing w:after="0" w:line="240" w:lineRule="auto"/>
        <w:rPr>
          <w:rFonts w:ascii="Times New Roman" w:hAnsi="Times New Roman" w:cs="Times New Roman"/>
          <w:i/>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RDefault="00764624" w:rsidP="00764624">
      <w:pPr>
        <w:pStyle w:val="ListParagraph"/>
        <w:spacing w:after="0" w:line="240" w:lineRule="auto"/>
        <w:rPr>
          <w:rFonts w:ascii="Times New Roman" w:hAnsi="Times New Roman" w:cs="Times New Roman"/>
          <w:sz w:val="24"/>
          <w:szCs w:val="24"/>
          <w:u w:val="single"/>
        </w:rPr>
      </w:pPr>
    </w:p>
    <w:p w:rsidR="0035057A" w:rsidRDefault="00764624"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was authorized in direct response to the </w:t>
      </w:r>
      <w:r w:rsidR="0035057A">
        <w:rPr>
          <w:rFonts w:ascii="Times New Roman" w:hAnsi="Times New Roman" w:cs="Times New Roman"/>
          <w:sz w:val="24"/>
          <w:szCs w:val="24"/>
        </w:rPr>
        <w:t>June 11, 1930, enactment of</w:t>
      </w:r>
      <w:r>
        <w:rPr>
          <w:rFonts w:ascii="Times New Roman" w:hAnsi="Times New Roman" w:cs="Times New Roman"/>
          <w:sz w:val="24"/>
          <w:szCs w:val="24"/>
        </w:rPr>
        <w:t xml:space="preserve"> </w:t>
      </w:r>
      <w:r w:rsidR="0035057A">
        <w:rPr>
          <w:rFonts w:ascii="Times New Roman" w:hAnsi="Times New Roman" w:cs="Times New Roman"/>
          <w:sz w:val="24"/>
          <w:szCs w:val="24"/>
        </w:rPr>
        <w:t>T</w:t>
      </w:r>
      <w:r>
        <w:rPr>
          <w:rFonts w:ascii="Times New Roman" w:hAnsi="Times New Roman" w:cs="Times New Roman"/>
          <w:sz w:val="24"/>
          <w:szCs w:val="24"/>
        </w:rPr>
        <w:t xml:space="preserve">itle 28, </w:t>
      </w:r>
      <w:r w:rsidR="0035057A">
        <w:rPr>
          <w:rFonts w:ascii="Times New Roman" w:hAnsi="Times New Roman" w:cs="Times New Roman"/>
          <w:sz w:val="24"/>
          <w:szCs w:val="24"/>
        </w:rPr>
        <w:t xml:space="preserve">U.S. Code, </w:t>
      </w:r>
      <w:r w:rsidR="0035057A">
        <w:rPr>
          <w:rFonts w:ascii="Times New Roman" w:hAnsi="Times New Roman"/>
          <w:sz w:val="24"/>
          <w:szCs w:val="24"/>
        </w:rPr>
        <w:t>§</w:t>
      </w:r>
      <w:r w:rsidR="00FE166C">
        <w:rPr>
          <w:rFonts w:ascii="Times New Roman" w:hAnsi="Times New Roman" w:cs="Times New Roman"/>
          <w:sz w:val="24"/>
          <w:szCs w:val="24"/>
        </w:rPr>
        <w:t xml:space="preserve"> </w:t>
      </w:r>
      <w:r>
        <w:rPr>
          <w:rFonts w:ascii="Times New Roman" w:hAnsi="Times New Roman" w:cs="Times New Roman"/>
          <w:sz w:val="24"/>
          <w:szCs w:val="24"/>
        </w:rPr>
        <w:t>534</w:t>
      </w:r>
      <w:r w:rsidR="0035057A">
        <w:rPr>
          <w:rFonts w:ascii="Times New Roman" w:hAnsi="Times New Roman" w:cs="Times New Roman"/>
          <w:sz w:val="24"/>
          <w:szCs w:val="24"/>
        </w:rPr>
        <w:t>.  The FBI is the only federal agency collecting extensive incident-based crime data reported by LEAs in the United States.  However, the DOJ administers another statistical program</w:t>
      </w:r>
      <w:r w:rsidR="00D91DBE">
        <w:rPr>
          <w:rFonts w:ascii="Times New Roman" w:hAnsi="Times New Roman" w:cs="Times New Roman"/>
          <w:sz w:val="24"/>
          <w:szCs w:val="24"/>
        </w:rPr>
        <w:t>, the National Cr</w:t>
      </w:r>
      <w:r w:rsidR="00E34D5F">
        <w:rPr>
          <w:rFonts w:ascii="Times New Roman" w:hAnsi="Times New Roman" w:cs="Times New Roman"/>
          <w:sz w:val="24"/>
          <w:szCs w:val="24"/>
        </w:rPr>
        <w:t>ime Victimization Survey (NCVS)</w:t>
      </w:r>
      <w:r w:rsidR="00D91DBE">
        <w:rPr>
          <w:rFonts w:ascii="Times New Roman" w:hAnsi="Times New Roman" w:cs="Times New Roman"/>
          <w:sz w:val="24"/>
          <w:szCs w:val="24"/>
        </w:rPr>
        <w:t xml:space="preserve"> </w:t>
      </w:r>
      <w:r w:rsidR="0035057A">
        <w:rPr>
          <w:rFonts w:ascii="Times New Roman" w:hAnsi="Times New Roman" w:cs="Times New Roman"/>
          <w:sz w:val="24"/>
          <w:szCs w:val="24"/>
        </w:rPr>
        <w:t>that also measures the magnitude, nature, and impact of cr</w:t>
      </w:r>
      <w:r w:rsidR="00D91DBE">
        <w:rPr>
          <w:rFonts w:ascii="Times New Roman" w:hAnsi="Times New Roman" w:cs="Times New Roman"/>
          <w:sz w:val="24"/>
          <w:szCs w:val="24"/>
        </w:rPr>
        <w:t>ime in the nation</w:t>
      </w:r>
      <w:r w:rsidR="0035057A">
        <w:rPr>
          <w:rFonts w:ascii="Times New Roman" w:hAnsi="Times New Roman" w:cs="Times New Roman"/>
          <w:sz w:val="24"/>
          <w:szCs w:val="24"/>
        </w:rPr>
        <w:t>.</w:t>
      </w:r>
    </w:p>
    <w:p w:rsidR="0035057A" w:rsidRDefault="0035057A" w:rsidP="00764624">
      <w:pPr>
        <w:pStyle w:val="ListParagraph"/>
        <w:spacing w:after="0" w:line="240" w:lineRule="auto"/>
        <w:rPr>
          <w:rFonts w:ascii="Times New Roman" w:hAnsi="Times New Roman" w:cs="Times New Roman"/>
          <w:sz w:val="24"/>
          <w:szCs w:val="24"/>
        </w:rPr>
      </w:pPr>
    </w:p>
    <w:p w:rsidR="00452147" w:rsidRDefault="0035057A"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Unlike the </w:t>
      </w:r>
      <w:r w:rsidR="00092B2F">
        <w:rPr>
          <w:rFonts w:ascii="Times New Roman" w:hAnsi="Times New Roman" w:cs="Times New Roman"/>
          <w:sz w:val="24"/>
          <w:szCs w:val="24"/>
        </w:rPr>
        <w:t xml:space="preserve">FBI </w:t>
      </w:r>
      <w:r>
        <w:rPr>
          <w:rFonts w:ascii="Times New Roman" w:hAnsi="Times New Roman" w:cs="Times New Roman"/>
          <w:sz w:val="24"/>
          <w:szCs w:val="24"/>
        </w:rPr>
        <w:t>UCR Program, which provides a measure of the number of crimes reported by LEAs throughout the country, the NCVS provides a measure of the number of crimes experienced by individuals and households whether or not those crimes were reported to law enforcement.  Even though the two programs have many similarities, including measuring the same subset of serious crimes defined alike, there are si</w:t>
      </w:r>
      <w:r w:rsidR="00452147">
        <w:rPr>
          <w:rFonts w:ascii="Times New Roman" w:hAnsi="Times New Roman" w:cs="Times New Roman"/>
          <w:sz w:val="24"/>
          <w:szCs w:val="24"/>
        </w:rPr>
        <w:t>gnificant differences between the</w:t>
      </w:r>
      <w:r>
        <w:rPr>
          <w:rFonts w:ascii="Times New Roman" w:hAnsi="Times New Roman" w:cs="Times New Roman"/>
          <w:sz w:val="24"/>
          <w:szCs w:val="24"/>
        </w:rPr>
        <w:t xml:space="preserve"> two </w:t>
      </w:r>
      <w:r w:rsidR="00452147">
        <w:rPr>
          <w:rFonts w:ascii="Times New Roman" w:hAnsi="Times New Roman" w:cs="Times New Roman"/>
          <w:sz w:val="24"/>
          <w:szCs w:val="24"/>
        </w:rPr>
        <w:t>collections</w:t>
      </w:r>
      <w:r>
        <w:rPr>
          <w:rFonts w:ascii="Times New Roman" w:hAnsi="Times New Roman" w:cs="Times New Roman"/>
          <w:sz w:val="24"/>
          <w:szCs w:val="24"/>
        </w:rPr>
        <w:t>.</w:t>
      </w:r>
    </w:p>
    <w:p w:rsidR="00452147" w:rsidRDefault="00452147" w:rsidP="00764624">
      <w:pPr>
        <w:pStyle w:val="ListParagraph"/>
        <w:spacing w:after="0" w:line="240" w:lineRule="auto"/>
        <w:rPr>
          <w:rFonts w:ascii="Times New Roman" w:hAnsi="Times New Roman" w:cs="Times New Roman"/>
          <w:sz w:val="24"/>
          <w:szCs w:val="24"/>
        </w:rPr>
      </w:pPr>
    </w:p>
    <w:p w:rsidR="00D81951" w:rsidRDefault="00452147"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92B2F">
        <w:rPr>
          <w:rFonts w:ascii="Times New Roman" w:hAnsi="Times New Roman" w:cs="Times New Roman"/>
          <w:sz w:val="24"/>
          <w:szCs w:val="24"/>
        </w:rPr>
        <w:t xml:space="preserve">FBI </w:t>
      </w:r>
      <w:r>
        <w:rPr>
          <w:rFonts w:ascii="Times New Roman" w:hAnsi="Times New Roman" w:cs="Times New Roman"/>
          <w:sz w:val="24"/>
          <w:szCs w:val="24"/>
        </w:rPr>
        <w:t xml:space="preserve">UCR Program and the NCVS were created to serve different purposes.  The </w:t>
      </w:r>
      <w:r w:rsidR="00092B2F">
        <w:rPr>
          <w:rFonts w:ascii="Times New Roman" w:hAnsi="Times New Roman" w:cs="Times New Roman"/>
          <w:sz w:val="24"/>
          <w:szCs w:val="24"/>
        </w:rPr>
        <w:t xml:space="preserve">national </w:t>
      </w:r>
      <w:r>
        <w:rPr>
          <w:rFonts w:ascii="Times New Roman" w:hAnsi="Times New Roman" w:cs="Times New Roman"/>
          <w:sz w:val="24"/>
          <w:szCs w:val="24"/>
        </w:rPr>
        <w:t xml:space="preserve">UCR Program’s primary objective is to provide a reliable set of criminal justice statistics for law enforcement administration, operation, and management.  The NCVS was established to provide previously unavailable information about crime, victims, and offenders (including crime not reported to police).  The two collections measure an overlapping, but non-identical set of crimes.  NCVS includes crimes both reported and not reported to law enforcement, but excludes homicide, arson, commercial crimes, and crimes against children under age 12, which </w:t>
      </w:r>
      <w:r w:rsidR="00AE0D5F">
        <w:rPr>
          <w:rFonts w:ascii="Times New Roman" w:hAnsi="Times New Roman" w:cs="Times New Roman"/>
          <w:sz w:val="24"/>
          <w:szCs w:val="24"/>
        </w:rPr>
        <w:t>are captured in</w:t>
      </w:r>
      <w:r>
        <w:rPr>
          <w:rFonts w:ascii="Times New Roman" w:hAnsi="Times New Roman" w:cs="Times New Roman"/>
          <w:sz w:val="24"/>
          <w:szCs w:val="24"/>
        </w:rPr>
        <w:t xml:space="preserve"> </w:t>
      </w:r>
      <w:r w:rsidR="00092B2F">
        <w:rPr>
          <w:rFonts w:ascii="Times New Roman" w:hAnsi="Times New Roman" w:cs="Times New Roman"/>
          <w:sz w:val="24"/>
          <w:szCs w:val="24"/>
        </w:rPr>
        <w:t xml:space="preserve">the </w:t>
      </w:r>
      <w:r>
        <w:rPr>
          <w:rFonts w:ascii="Times New Roman" w:hAnsi="Times New Roman" w:cs="Times New Roman"/>
          <w:sz w:val="24"/>
          <w:szCs w:val="24"/>
        </w:rPr>
        <w:t>UCR</w:t>
      </w:r>
      <w:r w:rsidR="00092B2F">
        <w:rPr>
          <w:rFonts w:ascii="Times New Roman" w:hAnsi="Times New Roman" w:cs="Times New Roman"/>
          <w:sz w:val="24"/>
          <w:szCs w:val="24"/>
        </w:rPr>
        <w:t xml:space="preserve"> Program data</w:t>
      </w:r>
      <w:r>
        <w:rPr>
          <w:rFonts w:ascii="Times New Roman" w:hAnsi="Times New Roman" w:cs="Times New Roman"/>
          <w:sz w:val="24"/>
          <w:szCs w:val="24"/>
        </w:rPr>
        <w:t xml:space="preserve">.  Because of the methodology, the NCVS and UCR </w:t>
      </w:r>
      <w:r w:rsidR="00092B2F">
        <w:rPr>
          <w:rFonts w:ascii="Times New Roman" w:hAnsi="Times New Roman" w:cs="Times New Roman"/>
          <w:sz w:val="24"/>
          <w:szCs w:val="24"/>
        </w:rPr>
        <w:t xml:space="preserve">Program </w:t>
      </w:r>
      <w:r>
        <w:rPr>
          <w:rFonts w:ascii="Times New Roman" w:hAnsi="Times New Roman" w:cs="Times New Roman"/>
          <w:sz w:val="24"/>
          <w:szCs w:val="24"/>
        </w:rPr>
        <w:t>definitions of some crime</w:t>
      </w:r>
      <w:r w:rsidR="00AE0D5F">
        <w:rPr>
          <w:rFonts w:ascii="Times New Roman" w:hAnsi="Times New Roman" w:cs="Times New Roman"/>
          <w:sz w:val="24"/>
          <w:szCs w:val="24"/>
        </w:rPr>
        <w:t>s</w:t>
      </w:r>
      <w:r>
        <w:rPr>
          <w:rFonts w:ascii="Times New Roman" w:hAnsi="Times New Roman" w:cs="Times New Roman"/>
          <w:sz w:val="24"/>
          <w:szCs w:val="24"/>
        </w:rPr>
        <w:t xml:space="preserve"> differ.  And lastly, the two collections calculate crime rates using different bases.  UCR </w:t>
      </w:r>
      <w:r w:rsidR="00092B2F">
        <w:rPr>
          <w:rFonts w:ascii="Times New Roman" w:hAnsi="Times New Roman" w:cs="Times New Roman"/>
          <w:sz w:val="24"/>
          <w:szCs w:val="24"/>
        </w:rPr>
        <w:t xml:space="preserve">Program </w:t>
      </w:r>
      <w:r>
        <w:rPr>
          <w:rFonts w:ascii="Times New Roman" w:hAnsi="Times New Roman" w:cs="Times New Roman"/>
          <w:sz w:val="24"/>
          <w:szCs w:val="24"/>
        </w:rPr>
        <w:t>rates are per capita (number of crimes per 100,000 persons), whereas the NCVS rates are per household (number of crimes per 1,000 households).</w:t>
      </w:r>
      <w:r w:rsidR="00764624">
        <w:rPr>
          <w:rFonts w:ascii="Times New Roman" w:hAnsi="Times New Roman" w:cs="Times New Roman"/>
          <w:sz w:val="24"/>
          <w:szCs w:val="24"/>
        </w:rPr>
        <w:t xml:space="preserve"> </w:t>
      </w:r>
      <w:r w:rsidR="00FE166C">
        <w:rPr>
          <w:rFonts w:ascii="Times New Roman" w:hAnsi="Times New Roman" w:cs="Times New Roman"/>
          <w:sz w:val="24"/>
          <w:szCs w:val="24"/>
        </w:rPr>
        <w:t xml:space="preserve"> </w:t>
      </w:r>
    </w:p>
    <w:p w:rsidR="00764624" w:rsidRDefault="00764624" w:rsidP="00FE166C">
      <w:pPr>
        <w:spacing w:after="0" w:line="240" w:lineRule="auto"/>
        <w:rPr>
          <w:rFonts w:ascii="Times New Roman" w:hAnsi="Times New Roman" w:cs="Times New Roman"/>
          <w:sz w:val="24"/>
          <w:szCs w:val="24"/>
        </w:rPr>
      </w:pPr>
    </w:p>
    <w:p w:rsidR="0081736F" w:rsidRPr="00D81951" w:rsidRDefault="00452147" w:rsidP="004F36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strengths and limitations of both programs make it possible to use the UCR and NCVS to achieve a greater understanding of crime trends and the nature of crime in the United States.</w:t>
      </w:r>
    </w:p>
    <w:p w:rsidR="00D34F1B" w:rsidRDefault="00D34F1B" w:rsidP="00FE166C">
      <w:pPr>
        <w:spacing w:after="0" w:line="240" w:lineRule="auto"/>
        <w:rPr>
          <w:rFonts w:ascii="Times New Roman" w:hAnsi="Times New Roman" w:cs="Times New Roman"/>
          <w:sz w:val="24"/>
          <w:szCs w:val="24"/>
        </w:rPr>
      </w:pPr>
    </w:p>
    <w:p w:rsidR="00E34D5F" w:rsidRDefault="00E40766" w:rsidP="00E407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National Highway Traffic Safety Administration (NHTSA) collects data on alcohol impaired driving fatalities and has data available from studies on distracted driving incidents.  </w:t>
      </w:r>
      <w:r w:rsidR="001B17C2">
        <w:rPr>
          <w:rFonts w:ascii="Times New Roman" w:hAnsi="Times New Roman" w:cs="Times New Roman"/>
          <w:sz w:val="24"/>
          <w:szCs w:val="24"/>
        </w:rPr>
        <w:t xml:space="preserve">Currently, </w:t>
      </w:r>
      <w:r w:rsidR="006D74D0">
        <w:rPr>
          <w:rFonts w:ascii="Times New Roman" w:hAnsi="Times New Roman" w:cs="Times New Roman"/>
          <w:sz w:val="24"/>
          <w:szCs w:val="24"/>
        </w:rPr>
        <w:t>the NHTSA collections accident data from</w:t>
      </w:r>
      <w:r w:rsidR="001B17C2">
        <w:rPr>
          <w:rFonts w:ascii="Times New Roman" w:hAnsi="Times New Roman" w:cs="Times New Roman"/>
          <w:sz w:val="24"/>
          <w:szCs w:val="24"/>
        </w:rPr>
        <w:t xml:space="preserve"> thirty-two states </w:t>
      </w:r>
      <w:r w:rsidR="006D74D0">
        <w:rPr>
          <w:rFonts w:ascii="Times New Roman" w:hAnsi="Times New Roman" w:cs="Times New Roman"/>
          <w:sz w:val="24"/>
          <w:szCs w:val="24"/>
        </w:rPr>
        <w:t>via the State Data Programs</w:t>
      </w:r>
      <w:r w:rsidR="001B17C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D74D0">
        <w:rPr>
          <w:rFonts w:ascii="Times New Roman" w:hAnsi="Times New Roman" w:cs="Times New Roman"/>
          <w:sz w:val="24"/>
          <w:szCs w:val="24"/>
        </w:rPr>
        <w:t>Administration</w:t>
      </w:r>
      <w:r>
        <w:rPr>
          <w:rFonts w:ascii="Times New Roman" w:hAnsi="Times New Roman" w:cs="Times New Roman"/>
          <w:sz w:val="24"/>
          <w:szCs w:val="24"/>
        </w:rPr>
        <w:t xml:space="preserve"> </w:t>
      </w:r>
      <w:r w:rsidR="006D74D0">
        <w:rPr>
          <w:rFonts w:ascii="Times New Roman" w:hAnsi="Times New Roman" w:cs="Times New Roman"/>
          <w:sz w:val="24"/>
          <w:szCs w:val="24"/>
        </w:rPr>
        <w:t xml:space="preserve">also </w:t>
      </w:r>
      <w:r>
        <w:rPr>
          <w:rFonts w:ascii="Times New Roman" w:hAnsi="Times New Roman" w:cs="Times New Roman"/>
          <w:sz w:val="24"/>
          <w:szCs w:val="24"/>
        </w:rPr>
        <w:t>gathers these</w:t>
      </w:r>
      <w:r w:rsidR="006D74D0">
        <w:rPr>
          <w:rFonts w:ascii="Times New Roman" w:hAnsi="Times New Roman" w:cs="Times New Roman"/>
          <w:sz w:val="24"/>
          <w:szCs w:val="24"/>
        </w:rPr>
        <w:t xml:space="preserve"> and other types of vehicular</w:t>
      </w:r>
      <w:r>
        <w:rPr>
          <w:rFonts w:ascii="Times New Roman" w:hAnsi="Times New Roman" w:cs="Times New Roman"/>
          <w:sz w:val="24"/>
          <w:szCs w:val="24"/>
        </w:rPr>
        <w:t xml:space="preserve"> data from </w:t>
      </w:r>
      <w:r w:rsidR="006D74D0">
        <w:rPr>
          <w:rFonts w:ascii="Times New Roman" w:hAnsi="Times New Roman" w:cs="Times New Roman"/>
          <w:sz w:val="24"/>
          <w:szCs w:val="24"/>
        </w:rPr>
        <w:t>the Fatality Analysis Reporting System and the National Center for Statistics and Analysis.</w:t>
      </w:r>
      <w:r>
        <w:rPr>
          <w:rFonts w:ascii="Times New Roman" w:hAnsi="Times New Roman" w:cs="Times New Roman"/>
          <w:sz w:val="24"/>
          <w:szCs w:val="24"/>
        </w:rPr>
        <w:t xml:space="preserve"> </w:t>
      </w:r>
      <w:r w:rsidR="006D74D0">
        <w:rPr>
          <w:rFonts w:ascii="Times New Roman" w:hAnsi="Times New Roman" w:cs="Times New Roman"/>
          <w:sz w:val="24"/>
          <w:szCs w:val="24"/>
        </w:rPr>
        <w:t xml:space="preserve"> While the NHTSA</w:t>
      </w:r>
      <w:r>
        <w:rPr>
          <w:rFonts w:ascii="Times New Roman" w:hAnsi="Times New Roman" w:cs="Times New Roman"/>
          <w:sz w:val="24"/>
          <w:szCs w:val="24"/>
        </w:rPr>
        <w:t xml:space="preserve"> can supply data regarding the number of alcohol-related and distracted driving fatalities, it cannot provide the incident-based relational data provided by the NIBRS.</w:t>
      </w:r>
    </w:p>
    <w:p w:rsidR="00E34D5F" w:rsidRDefault="00E34D5F" w:rsidP="00FE166C">
      <w:pPr>
        <w:spacing w:after="0" w:line="240" w:lineRule="auto"/>
        <w:rPr>
          <w:rFonts w:ascii="Times New Roman" w:hAnsi="Times New Roman" w:cs="Times New Roman"/>
          <w:sz w:val="24"/>
          <w:szCs w:val="24"/>
        </w:rPr>
      </w:pPr>
    </w:p>
    <w:p w:rsidR="004F3677" w:rsidRPr="00FE166C" w:rsidRDefault="004F3677" w:rsidP="00FE166C">
      <w:pPr>
        <w:spacing w:after="0" w:line="240" w:lineRule="auto"/>
        <w:rPr>
          <w:rFonts w:ascii="Times New Roman" w:hAnsi="Times New Roman" w:cs="Times New Roman"/>
          <w:sz w:val="24"/>
          <w:szCs w:val="24"/>
        </w:rPr>
      </w:pPr>
    </w:p>
    <w:p w:rsidR="008417BF"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RDefault="00764624" w:rsidP="00764624">
      <w:pPr>
        <w:pStyle w:val="ListParagraph"/>
        <w:spacing w:after="0" w:line="240" w:lineRule="auto"/>
        <w:rPr>
          <w:rFonts w:ascii="Times New Roman" w:hAnsi="Times New Roman" w:cs="Times New Roman"/>
          <w:sz w:val="24"/>
          <w:szCs w:val="24"/>
          <w:u w:val="single"/>
        </w:rPr>
      </w:pPr>
    </w:p>
    <w:p w:rsidR="00452147" w:rsidRPr="004F3677" w:rsidRDefault="00764624" w:rsidP="004F36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will have no significant impact on small businesses.  The law enforcement community requested that </w:t>
      </w:r>
      <w:r w:rsidR="00E34D5F">
        <w:rPr>
          <w:rFonts w:ascii="Times New Roman" w:hAnsi="Times New Roman" w:cs="Times New Roman"/>
          <w:sz w:val="24"/>
          <w:szCs w:val="24"/>
        </w:rPr>
        <w:t>crime statistics</w:t>
      </w:r>
      <w:r>
        <w:rPr>
          <w:rFonts w:ascii="Times New Roman" w:hAnsi="Times New Roman" w:cs="Times New Roman"/>
          <w:sz w:val="24"/>
          <w:szCs w:val="24"/>
        </w:rPr>
        <w:t xml:space="preserve"> be collected on a monthly basis since police records are run on a calendar month, however, 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quarterly, twice a year, or once a year.  Although monthly is recommended, upon approval by the FBI UCR Program, agencies can submit data at intervals that minimizes the burdens of the agency.</w:t>
      </w:r>
    </w:p>
    <w:p w:rsidR="00452147" w:rsidRDefault="00452147" w:rsidP="0081736F">
      <w:pPr>
        <w:pStyle w:val="ListParagraph"/>
        <w:spacing w:after="0" w:line="240" w:lineRule="auto"/>
        <w:rPr>
          <w:rFonts w:ascii="Times New Roman" w:hAnsi="Times New Roman" w:cs="Times New Roman"/>
          <w:sz w:val="24"/>
          <w:szCs w:val="24"/>
        </w:rPr>
      </w:pPr>
    </w:p>
    <w:p w:rsidR="004F3677" w:rsidRDefault="004F3677" w:rsidP="0081736F">
      <w:pPr>
        <w:pStyle w:val="ListParagraph"/>
        <w:spacing w:after="0" w:line="240" w:lineRule="auto"/>
        <w:rPr>
          <w:rFonts w:ascii="Times New Roman" w:hAnsi="Times New Roman" w:cs="Times New Roman"/>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764624" w:rsidRDefault="00764624" w:rsidP="00764624">
      <w:pPr>
        <w:pStyle w:val="ListParagraph"/>
        <w:spacing w:after="0" w:line="240" w:lineRule="auto"/>
        <w:rPr>
          <w:rFonts w:ascii="Times New Roman" w:hAnsi="Times New Roman" w:cs="Times New Roman"/>
          <w:sz w:val="24"/>
          <w:szCs w:val="24"/>
          <w:u w:val="single"/>
        </w:rPr>
      </w:pPr>
    </w:p>
    <w:p w:rsidR="00764624" w:rsidRDefault="00C66A13"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In order to serve as the national repository for crime reporting and to produce a reliable dataset,</w:t>
      </w:r>
      <w:r w:rsidR="006D74D0">
        <w:rPr>
          <w:rFonts w:ascii="Times New Roman" w:hAnsi="Times New Roman" w:cs="Times New Roman"/>
          <w:sz w:val="24"/>
          <w:szCs w:val="24"/>
        </w:rPr>
        <w:t xml:space="preserve"> the NIBRS LEAs and state UCR programs submit NIBRS data monthly.  When it is time to report to the national UCR Program, agencies extract from its IBR system only the data required by the NIBRS for submission to the FBI.  </w:t>
      </w:r>
      <w:r>
        <w:rPr>
          <w:rFonts w:ascii="Times New Roman" w:hAnsi="Times New Roman" w:cs="Times New Roman"/>
          <w:sz w:val="24"/>
          <w:szCs w:val="24"/>
        </w:rPr>
        <w:t>There is an ever-increasing need for timely and accurate data dissemination by the FBI to assist our partners in law enforcement.</w:t>
      </w:r>
    </w:p>
    <w:p w:rsidR="00C66A13" w:rsidRPr="006D74D0" w:rsidRDefault="00C66A13" w:rsidP="006D74D0">
      <w:pPr>
        <w:spacing w:after="0" w:line="240" w:lineRule="auto"/>
        <w:rPr>
          <w:rFonts w:ascii="Times New Roman" w:hAnsi="Times New Roman" w:cs="Times New Roman"/>
          <w:sz w:val="24"/>
          <w:szCs w:val="24"/>
        </w:rPr>
      </w:pPr>
    </w:p>
    <w:p w:rsidR="003E63CE" w:rsidRDefault="00884926" w:rsidP="00E414A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Conducting this collection less frequently will result in oversized data files and </w:t>
      </w:r>
      <w:r w:rsidR="00EE391A">
        <w:rPr>
          <w:rFonts w:ascii="Times New Roman" w:hAnsi="Times New Roman" w:cs="Times New Roman"/>
          <w:sz w:val="24"/>
          <w:szCs w:val="24"/>
        </w:rPr>
        <w:t xml:space="preserve">will overtax </w:t>
      </w:r>
      <w:r w:rsidR="00AE0D5F">
        <w:rPr>
          <w:rFonts w:ascii="Times New Roman" w:hAnsi="Times New Roman" w:cs="Times New Roman"/>
          <w:sz w:val="24"/>
          <w:szCs w:val="24"/>
        </w:rPr>
        <w:t>the agencies IBR systems when</w:t>
      </w:r>
      <w:r>
        <w:rPr>
          <w:rFonts w:ascii="Times New Roman" w:hAnsi="Times New Roman" w:cs="Times New Roman"/>
          <w:sz w:val="24"/>
          <w:szCs w:val="24"/>
        </w:rPr>
        <w:t xml:space="preserve"> downloading the files</w:t>
      </w:r>
      <w:r w:rsidR="00AE0D5F">
        <w:rPr>
          <w:rFonts w:ascii="Times New Roman" w:hAnsi="Times New Roman" w:cs="Times New Roman"/>
          <w:sz w:val="24"/>
          <w:szCs w:val="24"/>
        </w:rPr>
        <w:t>.</w:t>
      </w:r>
      <w:r>
        <w:rPr>
          <w:rFonts w:ascii="Times New Roman" w:hAnsi="Times New Roman" w:cs="Times New Roman"/>
          <w:sz w:val="24"/>
          <w:szCs w:val="24"/>
        </w:rPr>
        <w:t xml:space="preserve">  At this time, it takes approximately two hours to extrac</w:t>
      </w:r>
      <w:r w:rsidR="00E414AC">
        <w:rPr>
          <w:rFonts w:ascii="Times New Roman" w:hAnsi="Times New Roman" w:cs="Times New Roman"/>
          <w:sz w:val="24"/>
          <w:szCs w:val="24"/>
        </w:rPr>
        <w:t>t a NIBRS monthly submission fro</w:t>
      </w:r>
      <w:r>
        <w:rPr>
          <w:rFonts w:ascii="Times New Roman" w:hAnsi="Times New Roman" w:cs="Times New Roman"/>
          <w:sz w:val="24"/>
          <w:szCs w:val="24"/>
        </w:rPr>
        <w:t>m an agencies’ IBR system.  In turn, after submis</w:t>
      </w:r>
      <w:r w:rsidR="00BA28C7">
        <w:rPr>
          <w:rFonts w:ascii="Times New Roman" w:hAnsi="Times New Roman" w:cs="Times New Roman"/>
          <w:sz w:val="24"/>
          <w:szCs w:val="24"/>
        </w:rPr>
        <w:t>sion to the FBI, the state UCR p</w:t>
      </w:r>
      <w:r>
        <w:rPr>
          <w:rFonts w:ascii="Times New Roman" w:hAnsi="Times New Roman" w:cs="Times New Roman"/>
          <w:sz w:val="24"/>
          <w:szCs w:val="24"/>
        </w:rPr>
        <w:t>rograms expect a quick turn around on their submission errors.  The states want</w:t>
      </w:r>
      <w:r w:rsidR="00BA28C7">
        <w:rPr>
          <w:rFonts w:ascii="Times New Roman" w:hAnsi="Times New Roman" w:cs="Times New Roman"/>
          <w:sz w:val="24"/>
          <w:szCs w:val="24"/>
        </w:rPr>
        <w:t xml:space="preserve"> their submissions processed,</w:t>
      </w:r>
      <w:r>
        <w:rPr>
          <w:rFonts w:ascii="Times New Roman" w:hAnsi="Times New Roman" w:cs="Times New Roman"/>
          <w:sz w:val="24"/>
          <w:szCs w:val="24"/>
        </w:rPr>
        <w:t xml:space="preserve"> errors rev</w:t>
      </w:r>
      <w:r w:rsidR="00BA28C7">
        <w:rPr>
          <w:rFonts w:ascii="Times New Roman" w:hAnsi="Times New Roman" w:cs="Times New Roman"/>
          <w:sz w:val="24"/>
          <w:szCs w:val="24"/>
        </w:rPr>
        <w:t>iewed and promptly returned</w:t>
      </w:r>
      <w:r>
        <w:rPr>
          <w:rFonts w:ascii="Times New Roman" w:hAnsi="Times New Roman" w:cs="Times New Roman"/>
          <w:sz w:val="24"/>
          <w:szCs w:val="24"/>
        </w:rPr>
        <w:t xml:space="preserve"> to them.</w:t>
      </w:r>
      <w:r w:rsidR="00E414AC">
        <w:rPr>
          <w:rFonts w:ascii="Times New Roman" w:hAnsi="Times New Roman" w:cs="Times New Roman"/>
          <w:sz w:val="24"/>
          <w:szCs w:val="24"/>
        </w:rPr>
        <w:t xml:space="preserve">  </w:t>
      </w:r>
      <w:r w:rsidRPr="00E414AC">
        <w:rPr>
          <w:rFonts w:ascii="Times New Roman" w:hAnsi="Times New Roman" w:cs="Times New Roman"/>
          <w:sz w:val="24"/>
          <w:szCs w:val="24"/>
        </w:rPr>
        <w:t>In order for the FBI to thoroughly review the data and provide error input</w:t>
      </w:r>
      <w:r w:rsidR="00EE391A">
        <w:rPr>
          <w:rFonts w:ascii="Times New Roman" w:hAnsi="Times New Roman" w:cs="Times New Roman"/>
          <w:sz w:val="24"/>
          <w:szCs w:val="24"/>
        </w:rPr>
        <w:t>,</w:t>
      </w:r>
      <w:r w:rsidRPr="00E414AC">
        <w:rPr>
          <w:rFonts w:ascii="Times New Roman" w:hAnsi="Times New Roman" w:cs="Times New Roman"/>
          <w:sz w:val="24"/>
          <w:szCs w:val="24"/>
        </w:rPr>
        <w:t xml:space="preserve"> the data must be sent in according to the standard guidelines and deadlines to allow ample time for quality review.</w:t>
      </w:r>
    </w:p>
    <w:p w:rsidR="003E63CE" w:rsidRDefault="003E63CE" w:rsidP="00E414AC">
      <w:pPr>
        <w:pStyle w:val="ListParagraph"/>
        <w:spacing w:after="0" w:line="240" w:lineRule="auto"/>
        <w:rPr>
          <w:rFonts w:ascii="Times New Roman" w:hAnsi="Times New Roman" w:cs="Times New Roman"/>
          <w:sz w:val="24"/>
          <w:szCs w:val="24"/>
        </w:rPr>
      </w:pPr>
    </w:p>
    <w:p w:rsidR="0081736F" w:rsidRPr="00E414AC" w:rsidRDefault="003E63CE" w:rsidP="00E414A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national UCR Program is moving toward the capab</w:t>
      </w:r>
      <w:r w:rsidR="00086B7D">
        <w:rPr>
          <w:rFonts w:ascii="Times New Roman" w:hAnsi="Times New Roman" w:cs="Times New Roman"/>
          <w:sz w:val="24"/>
          <w:szCs w:val="24"/>
        </w:rPr>
        <w:t>ility of operating on a machine-</w:t>
      </w:r>
      <w:r>
        <w:rPr>
          <w:rFonts w:ascii="Times New Roman" w:hAnsi="Times New Roman" w:cs="Times New Roman"/>
          <w:sz w:val="24"/>
          <w:szCs w:val="24"/>
        </w:rPr>
        <w:t>to</w:t>
      </w:r>
      <w:r w:rsidR="00086B7D">
        <w:rPr>
          <w:rFonts w:ascii="Times New Roman" w:hAnsi="Times New Roman" w:cs="Times New Roman"/>
          <w:sz w:val="24"/>
          <w:szCs w:val="24"/>
        </w:rPr>
        <w:t>-</w:t>
      </w:r>
      <w:r>
        <w:rPr>
          <w:rFonts w:ascii="Times New Roman" w:hAnsi="Times New Roman" w:cs="Times New Roman"/>
          <w:sz w:val="24"/>
          <w:szCs w:val="24"/>
        </w:rPr>
        <w:t>machi</w:t>
      </w:r>
      <w:r w:rsidR="00086B7D">
        <w:rPr>
          <w:rFonts w:ascii="Times New Roman" w:hAnsi="Times New Roman" w:cs="Times New Roman"/>
          <w:sz w:val="24"/>
          <w:szCs w:val="24"/>
        </w:rPr>
        <w:t xml:space="preserve">ne </w:t>
      </w:r>
      <w:r>
        <w:rPr>
          <w:rFonts w:ascii="Times New Roman" w:hAnsi="Times New Roman" w:cs="Times New Roman"/>
          <w:sz w:val="24"/>
          <w:szCs w:val="24"/>
        </w:rPr>
        <w:t xml:space="preserve">platform by utilizing an </w:t>
      </w:r>
      <w:r w:rsidR="00086B7D">
        <w:rPr>
          <w:rFonts w:ascii="Times New Roman" w:hAnsi="Times New Roman" w:cs="Times New Roman"/>
          <w:sz w:val="24"/>
          <w:szCs w:val="24"/>
        </w:rPr>
        <w:t xml:space="preserve">XML submission platform.  The XML will allow the individual agencies that report UCR </w:t>
      </w:r>
      <w:r w:rsidR="00092B2F">
        <w:rPr>
          <w:rFonts w:ascii="Times New Roman" w:hAnsi="Times New Roman" w:cs="Times New Roman"/>
          <w:sz w:val="24"/>
          <w:szCs w:val="24"/>
        </w:rPr>
        <w:t xml:space="preserve">Program </w:t>
      </w:r>
      <w:r w:rsidR="00086B7D">
        <w:rPr>
          <w:rFonts w:ascii="Times New Roman" w:hAnsi="Times New Roman" w:cs="Times New Roman"/>
          <w:sz w:val="24"/>
          <w:szCs w:val="24"/>
        </w:rPr>
        <w:t>data to submit information directly to and receive data directly from CJIS data collection servers.  Over time this will increa</w:t>
      </w:r>
      <w:r w:rsidR="00BA28C7">
        <w:rPr>
          <w:rFonts w:ascii="Times New Roman" w:hAnsi="Times New Roman" w:cs="Times New Roman"/>
          <w:sz w:val="24"/>
          <w:szCs w:val="24"/>
        </w:rPr>
        <w:t>se the efficiency</w:t>
      </w:r>
      <w:r w:rsidR="00086B7D">
        <w:rPr>
          <w:rFonts w:ascii="Times New Roman" w:hAnsi="Times New Roman" w:cs="Times New Roman"/>
          <w:sz w:val="24"/>
          <w:szCs w:val="24"/>
        </w:rPr>
        <w:t xml:space="preserve"> of the data and decrease the time it takes to accurately process and store the data.</w:t>
      </w:r>
    </w:p>
    <w:p w:rsidR="0081736F" w:rsidRDefault="0081736F" w:rsidP="00764624">
      <w:pPr>
        <w:pStyle w:val="ListParagraph"/>
        <w:spacing w:after="0" w:line="240" w:lineRule="auto"/>
        <w:rPr>
          <w:rFonts w:ascii="Times New Roman" w:hAnsi="Times New Roman" w:cs="Times New Roman"/>
          <w:sz w:val="24"/>
          <w:szCs w:val="24"/>
        </w:rPr>
      </w:pPr>
    </w:p>
    <w:p w:rsidR="00F54E91" w:rsidRPr="004F3677" w:rsidRDefault="00D8541B" w:rsidP="004F36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the increasing demand for timelier data, the FBI UCR Program has established a task force comprised of the </w:t>
      </w:r>
      <w:r w:rsidR="00092B2F">
        <w:rPr>
          <w:rFonts w:ascii="Times New Roman" w:hAnsi="Times New Roman" w:cs="Times New Roman"/>
          <w:sz w:val="24"/>
          <w:szCs w:val="24"/>
        </w:rPr>
        <w:t>ASUCRP</w:t>
      </w:r>
      <w:r>
        <w:rPr>
          <w:rFonts w:ascii="Times New Roman" w:hAnsi="Times New Roman" w:cs="Times New Roman"/>
          <w:sz w:val="24"/>
          <w:szCs w:val="24"/>
        </w:rPr>
        <w:t xml:space="preserve"> representatives and the FBI CJIS Division’s Crime Statistics Management Unit.  The task force convened to discuss risks, issues, and options that are currently available for reporting timely data and will be providing recommendations for receiving timelier crime data in the near future.</w:t>
      </w:r>
    </w:p>
    <w:p w:rsidR="00D8541B" w:rsidRDefault="00D8541B" w:rsidP="00764624">
      <w:pPr>
        <w:pStyle w:val="ListParagraph"/>
        <w:spacing w:after="0" w:line="240" w:lineRule="auto"/>
        <w:rPr>
          <w:rFonts w:ascii="Times New Roman" w:hAnsi="Times New Roman" w:cs="Times New Roman"/>
          <w:color w:val="FF0000"/>
          <w:sz w:val="24"/>
          <w:szCs w:val="24"/>
        </w:rPr>
      </w:pPr>
    </w:p>
    <w:p w:rsidR="004F3677" w:rsidRPr="00F54E91" w:rsidRDefault="004F3677" w:rsidP="00764624">
      <w:pPr>
        <w:pStyle w:val="ListParagraph"/>
        <w:spacing w:after="0" w:line="240" w:lineRule="auto"/>
        <w:rPr>
          <w:rFonts w:ascii="Times New Roman" w:hAnsi="Times New Roman" w:cs="Times New Roman"/>
          <w:color w:val="FF0000"/>
          <w:sz w:val="24"/>
          <w:szCs w:val="24"/>
        </w:rPr>
      </w:pPr>
    </w:p>
    <w:p w:rsidR="00814A74" w:rsidRPr="00814A74" w:rsidRDefault="00814A74"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RDefault="00814A74" w:rsidP="00814A74">
      <w:pPr>
        <w:pStyle w:val="ListParagraph"/>
        <w:spacing w:after="0" w:line="240" w:lineRule="auto"/>
        <w:rPr>
          <w:rFonts w:ascii="Times New Roman" w:hAnsi="Times New Roman" w:cs="Times New Roman"/>
          <w:sz w:val="24"/>
          <w:szCs w:val="24"/>
          <w:u w:val="single"/>
        </w:rPr>
      </w:pPr>
    </w:p>
    <w:p w:rsidR="00814A74" w:rsidRDefault="0081736F" w:rsidP="00814A7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814A74">
        <w:rPr>
          <w:rFonts w:ascii="Times New Roman" w:hAnsi="Times New Roman" w:cs="Times New Roman"/>
          <w:sz w:val="24"/>
          <w:szCs w:val="24"/>
        </w:rPr>
        <w:t xml:space="preserve"> </w:t>
      </w:r>
      <w:r w:rsidR="00092B2F">
        <w:rPr>
          <w:rFonts w:ascii="Times New Roman" w:hAnsi="Times New Roman" w:cs="Times New Roman"/>
          <w:sz w:val="24"/>
          <w:szCs w:val="24"/>
        </w:rPr>
        <w:t>NIBRS LEAs and state UCR p</w:t>
      </w:r>
      <w:r w:rsidR="00EF3A99">
        <w:rPr>
          <w:rFonts w:ascii="Times New Roman" w:hAnsi="Times New Roman" w:cs="Times New Roman"/>
          <w:sz w:val="24"/>
          <w:szCs w:val="24"/>
        </w:rPr>
        <w:t xml:space="preserve">rograms submit their </w:t>
      </w:r>
      <w:r w:rsidR="00814A74">
        <w:rPr>
          <w:rFonts w:ascii="Times New Roman" w:hAnsi="Times New Roman" w:cs="Times New Roman"/>
          <w:sz w:val="24"/>
          <w:szCs w:val="24"/>
        </w:rPr>
        <w:t xml:space="preserve">data </w:t>
      </w:r>
      <w:r w:rsidR="00EF3A99">
        <w:rPr>
          <w:rFonts w:ascii="Times New Roman" w:hAnsi="Times New Roman" w:cs="Times New Roman"/>
          <w:sz w:val="24"/>
          <w:szCs w:val="24"/>
        </w:rPr>
        <w:t>to</w:t>
      </w:r>
      <w:r w:rsidR="00814A74">
        <w:rPr>
          <w:rFonts w:ascii="Times New Roman" w:hAnsi="Times New Roman" w:cs="Times New Roman"/>
          <w:sz w:val="24"/>
          <w:szCs w:val="24"/>
        </w:rPr>
        <w:t xml:space="preserve"> the FBI UCR Program on a monthly basis.  </w:t>
      </w:r>
      <w:r w:rsidR="00EE391A">
        <w:rPr>
          <w:rFonts w:ascii="Times New Roman" w:hAnsi="Times New Roman" w:cs="Times New Roman"/>
          <w:sz w:val="24"/>
          <w:szCs w:val="24"/>
        </w:rPr>
        <w:t xml:space="preserve">Monthly reports or </w:t>
      </w:r>
      <w:r w:rsidR="00814A74">
        <w:rPr>
          <w:rFonts w:ascii="Times New Roman" w:hAnsi="Times New Roman" w:cs="Times New Roman"/>
          <w:sz w:val="24"/>
          <w:szCs w:val="24"/>
        </w:rPr>
        <w:t>submissions should be received at the FBI by the seventh day after the close of each month.  Annual deadlines are also</w:t>
      </w:r>
      <w:r w:rsidR="00EE391A">
        <w:rPr>
          <w:rFonts w:ascii="Times New Roman" w:hAnsi="Times New Roman" w:cs="Times New Roman"/>
          <w:sz w:val="24"/>
          <w:szCs w:val="24"/>
        </w:rPr>
        <w:t xml:space="preserve"> designated in order to collect and </w:t>
      </w:r>
      <w:r w:rsidR="00814A74">
        <w:rPr>
          <w:rFonts w:ascii="Times New Roman" w:hAnsi="Times New Roman" w:cs="Times New Roman"/>
          <w:sz w:val="24"/>
          <w:szCs w:val="24"/>
        </w:rPr>
        <w:t xml:space="preserve">assess </w:t>
      </w:r>
      <w:r w:rsidR="00D265E7">
        <w:rPr>
          <w:rFonts w:ascii="Times New Roman" w:hAnsi="Times New Roman" w:cs="Times New Roman"/>
          <w:sz w:val="24"/>
          <w:szCs w:val="24"/>
        </w:rPr>
        <w:t xml:space="preserve">the data </w:t>
      </w:r>
      <w:r w:rsidR="00814A74">
        <w:rPr>
          <w:rFonts w:ascii="Times New Roman" w:hAnsi="Times New Roman" w:cs="Times New Roman"/>
          <w:sz w:val="24"/>
          <w:szCs w:val="24"/>
        </w:rPr>
        <w:t>submissions</w:t>
      </w:r>
      <w:r w:rsidR="00D265E7">
        <w:rPr>
          <w:rFonts w:ascii="Times New Roman" w:hAnsi="Times New Roman" w:cs="Times New Roman"/>
          <w:sz w:val="24"/>
          <w:szCs w:val="24"/>
        </w:rPr>
        <w:t xml:space="preserve"> in a timely manner</w:t>
      </w:r>
      <w:r w:rsidR="00814A74">
        <w:rPr>
          <w:rFonts w:ascii="Times New Roman" w:hAnsi="Times New Roman" w:cs="Times New Roman"/>
          <w:sz w:val="24"/>
          <w:szCs w:val="24"/>
        </w:rPr>
        <w:t>.  There are times when special circumstances may c</w:t>
      </w:r>
      <w:r w:rsidR="00D34F1B">
        <w:rPr>
          <w:rFonts w:ascii="Times New Roman" w:hAnsi="Times New Roman" w:cs="Times New Roman"/>
          <w:sz w:val="24"/>
          <w:szCs w:val="24"/>
        </w:rPr>
        <w:t>au</w:t>
      </w:r>
      <w:r w:rsidR="00814A74">
        <w:rPr>
          <w:rFonts w:ascii="Times New Roman" w:hAnsi="Times New Roman" w:cs="Times New Roman"/>
          <w:sz w:val="24"/>
          <w:szCs w:val="24"/>
        </w:rPr>
        <w:t>se an agency to request an extension.  The FBI’s UCR Program has the authority to grant these extensions.  Participation in the national UCR Program is voluntary.</w:t>
      </w:r>
    </w:p>
    <w:p w:rsidR="00814A74" w:rsidRDefault="00814A74" w:rsidP="00814A74">
      <w:pPr>
        <w:spacing w:after="0" w:line="240" w:lineRule="auto"/>
        <w:rPr>
          <w:rFonts w:ascii="Times New Roman" w:hAnsi="Times New Roman" w:cs="Times New Roman"/>
          <w:sz w:val="24"/>
          <w:szCs w:val="24"/>
        </w:rPr>
      </w:pPr>
    </w:p>
    <w:p w:rsidR="00D34F1B" w:rsidRDefault="00D34F1B" w:rsidP="00814A74">
      <w:pPr>
        <w:spacing w:after="0" w:line="240" w:lineRule="auto"/>
        <w:rPr>
          <w:rFonts w:ascii="Times New Roman" w:hAnsi="Times New Roman" w:cs="Times New Roman"/>
          <w:sz w:val="24"/>
          <w:szCs w:val="24"/>
        </w:rPr>
      </w:pPr>
    </w:p>
    <w:p w:rsidR="00FB2BD6" w:rsidRPr="00FB2BD6" w:rsidRDefault="00FB2BD6"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RDefault="00FB2BD6" w:rsidP="00FB2BD6">
      <w:pPr>
        <w:pStyle w:val="ListParagraph"/>
        <w:spacing w:after="0" w:line="240" w:lineRule="auto"/>
        <w:rPr>
          <w:rFonts w:ascii="Times New Roman" w:hAnsi="Times New Roman" w:cs="Times New Roman"/>
          <w:sz w:val="24"/>
          <w:szCs w:val="24"/>
        </w:rPr>
      </w:pPr>
    </w:p>
    <w:p w:rsidR="00814A74" w:rsidRDefault="00814A74"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60 and 30 day notices have been submitted and published in the Federal Register with no public comments received.</w:t>
      </w:r>
    </w:p>
    <w:p w:rsidR="00FB2BD6" w:rsidRDefault="00FB2BD6" w:rsidP="00FB2BD6">
      <w:pPr>
        <w:spacing w:after="0" w:line="240" w:lineRule="auto"/>
        <w:rPr>
          <w:rFonts w:ascii="Times New Roman" w:hAnsi="Times New Roman" w:cs="Times New Roman"/>
          <w:sz w:val="24"/>
          <w:szCs w:val="24"/>
        </w:rPr>
      </w:pPr>
    </w:p>
    <w:p w:rsidR="00D34F1B" w:rsidRDefault="00D34F1B"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FBI’s UCR Program</w:t>
      </w:r>
      <w:r w:rsidR="00D265E7">
        <w:rPr>
          <w:rFonts w:ascii="Times New Roman" w:hAnsi="Times New Roman" w:cs="Times New Roman"/>
          <w:sz w:val="24"/>
          <w:szCs w:val="24"/>
        </w:rPr>
        <w:t xml:space="preserve"> does not provide any payment or</w:t>
      </w:r>
      <w:r>
        <w:rPr>
          <w:rFonts w:ascii="Times New Roman" w:hAnsi="Times New Roman" w:cs="Times New Roman"/>
          <w:sz w:val="24"/>
          <w:szCs w:val="24"/>
        </w:rPr>
        <w:t xml:space="preserve"> gift to respondents.</w:t>
      </w:r>
    </w:p>
    <w:p w:rsidR="00D34F1B" w:rsidRDefault="00D34F1B" w:rsidP="00FB2BD6">
      <w:pPr>
        <w:pStyle w:val="ListParagraph"/>
        <w:spacing w:after="0" w:line="240" w:lineRule="auto"/>
        <w:rPr>
          <w:rFonts w:ascii="Times New Roman" w:hAnsi="Times New Roman" w:cs="Times New Roman"/>
          <w:sz w:val="24"/>
          <w:szCs w:val="24"/>
        </w:rPr>
      </w:pPr>
    </w:p>
    <w:p w:rsidR="00FB2BD6" w:rsidRPr="00BA28C7" w:rsidRDefault="00FB2BD6" w:rsidP="00BA28C7">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does not contain personally identifiable information that may reveal the identity of an individual.  The data is obtained from public agencies and are, therefore, in the public domain.  The FBI UCR Program does not assure confidentiality.</w:t>
      </w:r>
    </w:p>
    <w:p w:rsidR="00884926" w:rsidRDefault="00884926" w:rsidP="00FB2BD6">
      <w:pPr>
        <w:pStyle w:val="ListParagraph"/>
        <w:spacing w:after="0" w:line="240" w:lineRule="auto"/>
        <w:rPr>
          <w:rFonts w:ascii="Times New Roman" w:hAnsi="Times New Roman" w:cs="Times New Roman"/>
          <w:sz w:val="24"/>
          <w:szCs w:val="24"/>
        </w:rPr>
      </w:pPr>
    </w:p>
    <w:p w:rsidR="00884926" w:rsidRDefault="0088492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 victim’s home address is not collected in NIBRS.  The location of the incident is reported as a general location type such as park, community center, school, grocery store, or residence.  The address</w:t>
      </w:r>
      <w:r w:rsidR="004E72B9">
        <w:rPr>
          <w:rFonts w:ascii="Times New Roman" w:hAnsi="Times New Roman" w:cs="Times New Roman"/>
          <w:sz w:val="24"/>
          <w:szCs w:val="24"/>
        </w:rPr>
        <w:t xml:space="preserve"> of the reporting agency is </w:t>
      </w:r>
      <w:r w:rsidR="00D265E7">
        <w:rPr>
          <w:rFonts w:ascii="Times New Roman" w:hAnsi="Times New Roman" w:cs="Times New Roman"/>
          <w:sz w:val="24"/>
          <w:szCs w:val="24"/>
        </w:rPr>
        <w:t>col</w:t>
      </w:r>
      <w:r w:rsidR="004E72B9">
        <w:rPr>
          <w:rFonts w:ascii="Times New Roman" w:hAnsi="Times New Roman" w:cs="Times New Roman"/>
          <w:sz w:val="24"/>
          <w:szCs w:val="24"/>
        </w:rPr>
        <w:t>lected within the NIBRS master file</w:t>
      </w:r>
      <w:r>
        <w:rPr>
          <w:rFonts w:ascii="Times New Roman" w:hAnsi="Times New Roman" w:cs="Times New Roman"/>
          <w:sz w:val="24"/>
          <w:szCs w:val="24"/>
        </w:rPr>
        <w:t>.</w:t>
      </w:r>
    </w:p>
    <w:p w:rsidR="00D34F1B" w:rsidRDefault="00D34F1B" w:rsidP="00FB2BD6">
      <w:pPr>
        <w:pStyle w:val="ListParagraph"/>
        <w:spacing w:after="0" w:line="240" w:lineRule="auto"/>
        <w:rPr>
          <w:rFonts w:ascii="Times New Roman" w:hAnsi="Times New Roman" w:cs="Times New Roman"/>
          <w:sz w:val="24"/>
          <w:szCs w:val="24"/>
        </w:rPr>
      </w:pPr>
    </w:p>
    <w:p w:rsidR="00EF3A99" w:rsidRDefault="00EF3A99"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RDefault="00FB2BD6"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RDefault="00D34F1B" w:rsidP="00FB2BD6">
      <w:pPr>
        <w:pStyle w:val="ListParagraph"/>
        <w:spacing w:after="0" w:line="240" w:lineRule="auto"/>
        <w:rPr>
          <w:rFonts w:ascii="Times New Roman" w:hAnsi="Times New Roman" w:cs="Times New Roman"/>
          <w:sz w:val="24"/>
          <w:szCs w:val="24"/>
        </w:rPr>
      </w:pPr>
    </w:p>
    <w:p w:rsidR="007A5C56" w:rsidRDefault="007A5C5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FB2BD6" w:rsidRDefault="00FB2BD6" w:rsidP="00FB2BD6">
      <w:pPr>
        <w:pStyle w:val="ListParagraph"/>
        <w:spacing w:after="0" w:line="240" w:lineRule="auto"/>
        <w:rPr>
          <w:rFonts w:ascii="Times New Roman" w:hAnsi="Times New Roman" w:cs="Times New Roman"/>
          <w:sz w:val="24"/>
          <w:szCs w:val="24"/>
          <w:u w:val="single"/>
        </w:rPr>
      </w:pPr>
    </w:p>
    <w:p w:rsidR="003B27AC" w:rsidRDefault="00FB2BD6" w:rsidP="003B27AC">
      <w:pPr>
        <w:pStyle w:val="ListParagraph"/>
        <w:spacing w:after="0" w:line="240" w:lineRule="auto"/>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w:t>
      </w:r>
      <w:r w:rsidR="004C30DB">
        <w:rPr>
          <w:rFonts w:ascii="Times New Roman" w:hAnsi="Times New Roman" w:cs="Times New Roman"/>
          <w:sz w:val="24"/>
          <w:szCs w:val="24"/>
        </w:rPr>
        <w:t>s</w:t>
      </w:r>
      <w:r w:rsidRPr="00FB2BD6">
        <w:rPr>
          <w:rFonts w:ascii="Times New Roman" w:hAnsi="Times New Roman" w:cs="Times New Roman"/>
          <w:sz w:val="24"/>
          <w:szCs w:val="24"/>
        </w:rPr>
        <w:t xml:space="preserve"> for this data collection is as follows:</w:t>
      </w:r>
    </w:p>
    <w:p w:rsidR="00884926" w:rsidRDefault="00884926" w:rsidP="003B27AC">
      <w:pPr>
        <w:pStyle w:val="ListParagraph"/>
        <w:spacing w:after="0" w:line="240" w:lineRule="auto"/>
        <w:rPr>
          <w:rFonts w:ascii="Times New Roman" w:hAnsi="Times New Roman" w:cs="Times New Roman"/>
          <w:sz w:val="24"/>
          <w:szCs w:val="24"/>
        </w:rPr>
      </w:pPr>
    </w:p>
    <w:p w:rsidR="009153A6" w:rsidRPr="00884926" w:rsidRDefault="00FB2BD6" w:rsidP="007A5C56">
      <w:pPr>
        <w:pStyle w:val="ListParagraph"/>
        <w:spacing w:after="0" w:line="240" w:lineRule="auto"/>
        <w:ind w:left="0" w:firstLine="720"/>
        <w:rPr>
          <w:rFonts w:ascii="Times New Roman" w:hAnsi="Times New Roman" w:cs="Times New Roman"/>
          <w:sz w:val="24"/>
          <w:szCs w:val="24"/>
        </w:rPr>
      </w:pPr>
      <w:r w:rsidRPr="003B27AC">
        <w:rPr>
          <w:rFonts w:ascii="Times New Roman" w:hAnsi="Times New Roman" w:cs="Times New Roman"/>
          <w:sz w:val="24"/>
          <w:szCs w:val="24"/>
        </w:rPr>
        <w:t>Number of respondents</w:t>
      </w:r>
      <w:r w:rsidR="009153A6" w:rsidRPr="003B27AC">
        <w:rPr>
          <w:rFonts w:ascii="Times New Roman" w:hAnsi="Times New Roman" w:cs="Times New Roman"/>
          <w:sz w:val="24"/>
          <w:szCs w:val="24"/>
        </w:rPr>
        <w:t>:</w:t>
      </w:r>
      <w:r w:rsidRPr="003B27AC">
        <w:rPr>
          <w:rFonts w:ascii="Times New Roman" w:hAnsi="Times New Roman" w:cs="Times New Roman"/>
          <w:sz w:val="24"/>
          <w:szCs w:val="24"/>
        </w:rPr>
        <w:tab/>
      </w:r>
      <w:r w:rsidR="009153A6" w:rsidRPr="003B27AC">
        <w:rPr>
          <w:rFonts w:ascii="Times New Roman" w:hAnsi="Times New Roman" w:cs="Times New Roman"/>
          <w:sz w:val="24"/>
          <w:szCs w:val="24"/>
        </w:rPr>
        <w:tab/>
      </w:r>
      <w:r w:rsidR="00DE5EB5">
        <w:rPr>
          <w:rFonts w:ascii="Times New Roman" w:hAnsi="Times New Roman" w:cs="Times New Roman"/>
          <w:sz w:val="24"/>
          <w:szCs w:val="24"/>
        </w:rPr>
        <w:t>6,648</w:t>
      </w:r>
      <w:r w:rsidR="00884926">
        <w:rPr>
          <w:rFonts w:ascii="Times New Roman" w:hAnsi="Times New Roman" w:cs="Times New Roman"/>
          <w:sz w:val="24"/>
          <w:szCs w:val="24"/>
        </w:rPr>
        <w:t xml:space="preserve"> NIBRS</w:t>
      </w:r>
      <w:r w:rsidR="009153A6" w:rsidRPr="003B27AC">
        <w:rPr>
          <w:rFonts w:ascii="Times New Roman" w:hAnsi="Times New Roman" w:cs="Times New Roman"/>
          <w:sz w:val="24"/>
          <w:szCs w:val="24"/>
        </w:rPr>
        <w:t xml:space="preserve"> respondents</w:t>
      </w:r>
    </w:p>
    <w:p w:rsidR="0052354A" w:rsidRDefault="00FB2BD6"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9153A6">
        <w:rPr>
          <w:rFonts w:ascii="Times New Roman" w:hAnsi="Times New Roman" w:cs="Times New Roman"/>
          <w:sz w:val="24"/>
          <w:szCs w:val="24"/>
        </w:rPr>
        <w:tab/>
        <w:t>Monthly</w:t>
      </w:r>
      <w:r w:rsidR="0052354A">
        <w:rPr>
          <w:rFonts w:ascii="Times New Roman" w:hAnsi="Times New Roman" w:cs="Times New Roman"/>
          <w:sz w:val="24"/>
          <w:szCs w:val="24"/>
        </w:rPr>
        <w:t xml:space="preserve"> </w:t>
      </w:r>
    </w:p>
    <w:p w:rsidR="00CD1725" w:rsidRPr="00CD1725" w:rsidRDefault="00FB2BD6" w:rsidP="00CD17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F8652C">
        <w:rPr>
          <w:rFonts w:ascii="Times New Roman" w:hAnsi="Times New Roman" w:cs="Times New Roman"/>
          <w:sz w:val="24"/>
          <w:szCs w:val="24"/>
        </w:rPr>
        <w:t>76</w:t>
      </w:r>
      <w:r w:rsidR="00DE5EB5">
        <w:rPr>
          <w:rFonts w:ascii="Times New Roman" w:hAnsi="Times New Roman" w:cs="Times New Roman"/>
          <w:sz w:val="24"/>
          <w:szCs w:val="24"/>
        </w:rPr>
        <w:t>,</w:t>
      </w:r>
      <w:r w:rsidR="00F8652C">
        <w:rPr>
          <w:rFonts w:ascii="Times New Roman" w:hAnsi="Times New Roman" w:cs="Times New Roman"/>
          <w:sz w:val="24"/>
          <w:szCs w:val="24"/>
        </w:rPr>
        <w:t>119</w:t>
      </w:r>
    </w:p>
    <w:p w:rsidR="005D271A" w:rsidRDefault="005D271A"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EB5">
        <w:rPr>
          <w:rFonts w:ascii="Times New Roman" w:hAnsi="Times New Roman" w:cs="Times New Roman"/>
          <w:sz w:val="24"/>
          <w:szCs w:val="24"/>
        </w:rPr>
        <w:t>120</w:t>
      </w:r>
      <w:r w:rsidR="009153A6">
        <w:rPr>
          <w:rFonts w:ascii="Times New Roman" w:hAnsi="Times New Roman" w:cs="Times New Roman"/>
          <w:sz w:val="24"/>
          <w:szCs w:val="24"/>
        </w:rPr>
        <w:t xml:space="preserve"> </w:t>
      </w:r>
    </w:p>
    <w:p w:rsidR="009153A6" w:rsidRDefault="009153A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8C5323">
        <w:rPr>
          <w:rFonts w:ascii="Times New Roman" w:hAnsi="Times New Roman" w:cs="Times New Roman"/>
          <w:sz w:val="24"/>
          <w:szCs w:val="24"/>
        </w:rPr>
        <w:tab/>
      </w:r>
      <w:r w:rsidR="007F74E1">
        <w:rPr>
          <w:rFonts w:ascii="Times New Roman" w:hAnsi="Times New Roman" w:cs="Times New Roman"/>
          <w:sz w:val="24"/>
          <w:szCs w:val="24"/>
        </w:rPr>
        <w:t>1</w:t>
      </w:r>
      <w:r w:rsidR="00DE5EB5">
        <w:rPr>
          <w:rFonts w:ascii="Times New Roman" w:hAnsi="Times New Roman" w:cs="Times New Roman"/>
          <w:sz w:val="24"/>
          <w:szCs w:val="24"/>
        </w:rPr>
        <w:t>5</w:t>
      </w:r>
      <w:r w:rsidR="00F8652C">
        <w:rPr>
          <w:rFonts w:ascii="Times New Roman" w:hAnsi="Times New Roman" w:cs="Times New Roman"/>
          <w:sz w:val="24"/>
          <w:szCs w:val="24"/>
        </w:rPr>
        <w:t>2</w:t>
      </w:r>
      <w:r w:rsidR="007F74E1">
        <w:rPr>
          <w:rFonts w:ascii="Times New Roman" w:hAnsi="Times New Roman" w:cs="Times New Roman"/>
          <w:sz w:val="24"/>
          <w:szCs w:val="24"/>
        </w:rPr>
        <w:t>,</w:t>
      </w:r>
      <w:r w:rsidR="00F8652C">
        <w:rPr>
          <w:rFonts w:ascii="Times New Roman" w:hAnsi="Times New Roman" w:cs="Times New Roman"/>
          <w:sz w:val="24"/>
          <w:szCs w:val="24"/>
        </w:rPr>
        <w:t>238</w:t>
      </w:r>
      <w:r w:rsidR="008C5323">
        <w:rPr>
          <w:rFonts w:ascii="Times New Roman" w:hAnsi="Times New Roman" w:cs="Times New Roman"/>
          <w:sz w:val="24"/>
          <w:szCs w:val="24"/>
        </w:rPr>
        <w:t xml:space="preserve"> hours</w:t>
      </w:r>
    </w:p>
    <w:p w:rsidR="007A5C56" w:rsidRDefault="007A5C56" w:rsidP="005D271A">
      <w:pPr>
        <w:pStyle w:val="ListParagraph"/>
        <w:spacing w:after="0" w:line="240" w:lineRule="auto"/>
        <w:rPr>
          <w:rFonts w:ascii="Times New Roman" w:hAnsi="Times New Roman" w:cs="Times New Roman"/>
          <w:sz w:val="24"/>
          <w:szCs w:val="24"/>
        </w:rPr>
      </w:pP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 hours</w:t>
      </w:r>
    </w:p>
    <w:p w:rsidR="007A5C56" w:rsidRDefault="007A5C56" w:rsidP="005D271A">
      <w:pPr>
        <w:pStyle w:val="ListParagraph"/>
        <w:spacing w:after="0" w:line="240" w:lineRule="auto"/>
        <w:rPr>
          <w:rFonts w:ascii="Times New Roman" w:hAnsi="Times New Roman" w:cs="Times New Roman"/>
          <w:sz w:val="24"/>
          <w:szCs w:val="24"/>
        </w:rPr>
      </w:pPr>
    </w:p>
    <w:p w:rsidR="007A5C56" w:rsidRDefault="007A5C5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152,538 hours</w:t>
      </w:r>
    </w:p>
    <w:p w:rsidR="009153A6" w:rsidRDefault="009153A6" w:rsidP="009153A6">
      <w:pPr>
        <w:spacing w:after="0" w:line="240" w:lineRule="auto"/>
        <w:rPr>
          <w:rFonts w:ascii="Times New Roman" w:hAnsi="Times New Roman" w:cs="Times New Roman"/>
          <w:sz w:val="24"/>
          <w:szCs w:val="24"/>
        </w:rPr>
      </w:pPr>
    </w:p>
    <w:tbl>
      <w:tblPr>
        <w:tblW w:w="9285" w:type="dxa"/>
        <w:tblInd w:w="93" w:type="dxa"/>
        <w:tblLook w:val="04A0" w:firstRow="1" w:lastRow="0" w:firstColumn="1" w:lastColumn="0" w:noHBand="0" w:noVBand="1"/>
      </w:tblPr>
      <w:tblGrid>
        <w:gridCol w:w="2085"/>
        <w:gridCol w:w="1800"/>
        <w:gridCol w:w="1800"/>
        <w:gridCol w:w="1800"/>
        <w:gridCol w:w="1800"/>
      </w:tblGrid>
      <w:tr w:rsidR="009153A6" w:rsidRPr="00E73DA9" w:rsidTr="00D213F3">
        <w:trPr>
          <w:trHeight w:val="315"/>
        </w:trPr>
        <w:tc>
          <w:tcPr>
            <w:tcW w:w="2085" w:type="dxa"/>
            <w:tcBorders>
              <w:top w:val="single" w:sz="8" w:space="0" w:color="auto"/>
              <w:left w:val="single" w:sz="8" w:space="0" w:color="auto"/>
              <w:bottom w:val="single" w:sz="8" w:space="0" w:color="auto"/>
              <w:right w:val="single" w:sz="8" w:space="0" w:color="auto"/>
            </w:tcBorders>
            <w:shd w:val="clear" w:color="auto" w:fill="auto"/>
            <w:hideMark/>
          </w:tcPr>
          <w:p w:rsidR="009153A6" w:rsidRPr="00E73DA9" w:rsidRDefault="009153A6" w:rsidP="00D213F3">
            <w:pP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c>
          <w:tcPr>
            <w:tcW w:w="5400" w:type="dxa"/>
            <w:gridSpan w:val="3"/>
            <w:tcBorders>
              <w:top w:val="single" w:sz="8" w:space="0" w:color="auto"/>
              <w:left w:val="nil"/>
              <w:bottom w:val="single" w:sz="8" w:space="0" w:color="auto"/>
              <w:right w:val="single" w:sz="8" w:space="0" w:color="000000"/>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SRS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r>
      <w:tr w:rsidR="009153A6" w:rsidRPr="00E73DA9" w:rsidTr="00D213F3">
        <w:trPr>
          <w:trHeight w:val="73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months submitted</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Agencies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Responses</w:t>
            </w:r>
          </w:p>
        </w:tc>
        <w:tc>
          <w:tcPr>
            <w:tcW w:w="1800" w:type="dxa"/>
            <w:tcBorders>
              <w:top w:val="nil"/>
              <w:left w:val="nil"/>
              <w:bottom w:val="single" w:sz="8" w:space="0" w:color="auto"/>
              <w:right w:val="single" w:sz="8" w:space="0" w:color="auto"/>
            </w:tcBorders>
            <w:shd w:val="clear" w:color="auto" w:fill="auto"/>
            <w:vAlign w:val="center"/>
            <w:hideMark/>
          </w:tcPr>
          <w:p w:rsidR="0052354A" w:rsidRPr="00E73DA9" w:rsidRDefault="00D2613A" w:rsidP="00D2613A">
            <w:pPr>
              <w:contextualSpacing/>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120</w:t>
            </w:r>
            <w:r w:rsidR="0081736F">
              <w:rPr>
                <w:rFonts w:ascii="Times New Roman" w:eastAsia="Times New Roman" w:hAnsi="Times New Roman"/>
                <w:b/>
                <w:bCs/>
                <w:color w:val="000000"/>
                <w:sz w:val="18"/>
                <w:szCs w:val="18"/>
              </w:rPr>
              <w:t xml:space="preserve"> Minute Burden</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Totals</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Pr="00E73DA9">
              <w:rPr>
                <w:rFonts w:ascii="Times New Roman" w:eastAsia="Times New Roman" w:hAnsi="Times New Roman"/>
                <w:color w:val="000000"/>
                <w:sz w:val="18"/>
                <w:szCs w:val="18"/>
              </w:rPr>
              <w:t xml:space="preserve"> month</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13,200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2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48</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5,760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3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39</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14,040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4 months</w:t>
            </w:r>
          </w:p>
        </w:tc>
        <w:tc>
          <w:tcPr>
            <w:tcW w:w="1800" w:type="dxa"/>
            <w:tcBorders>
              <w:top w:val="nil"/>
              <w:left w:val="nil"/>
              <w:bottom w:val="single" w:sz="8" w:space="0" w:color="auto"/>
              <w:right w:val="single" w:sz="8" w:space="0" w:color="auto"/>
            </w:tcBorders>
            <w:shd w:val="clear" w:color="auto" w:fill="auto"/>
            <w:vAlign w:val="center"/>
            <w:hideMark/>
          </w:tcPr>
          <w:p w:rsidR="00D9619C" w:rsidRPr="00E73DA9" w:rsidRDefault="00830F2F" w:rsidP="00D9619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43</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20,640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5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29</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145</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17,400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6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30,240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7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46</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322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38,640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8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79</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632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75,840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9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540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64,800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10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770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92,400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11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1,947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233,640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12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830F2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w:t>
            </w:r>
            <w:r w:rsidR="0081736F">
              <w:rPr>
                <w:rFonts w:ascii="Times New Roman" w:eastAsia="Times New Roman" w:hAnsi="Times New Roman"/>
                <w:color w:val="000000"/>
                <w:sz w:val="18"/>
                <w:szCs w:val="18"/>
              </w:rPr>
              <w:t>,</w:t>
            </w:r>
            <w:r>
              <w:rPr>
                <w:rFonts w:ascii="Times New Roman" w:eastAsia="Times New Roman" w:hAnsi="Times New Roman"/>
                <w:color w:val="000000"/>
                <w:sz w:val="18"/>
                <w:szCs w:val="18"/>
              </w:rPr>
              <w:t>922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D2613A" w:rsidP="00A04802">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71,064</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F512D2" w:rsidP="00D2613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8,527,680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D213F3">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52354A">
            <w:pPr>
              <w:contextualSpacing/>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xml:space="preserve">Non-responsive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52354A">
            <w:pPr>
              <w:contextualSpacing/>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52354A">
            <w:pPr>
              <w:contextualSpacing/>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B77001" w:rsidP="0052354A">
            <w:pPr>
              <w:contextualSpacing/>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9153A6"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81736F" w:rsidRDefault="00830F2F" w:rsidP="0052354A">
            <w:pPr>
              <w:contextualSpacing/>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614</w:t>
            </w:r>
          </w:p>
          <w:p w:rsidR="009153A6" w:rsidRPr="00E73DA9" w:rsidRDefault="009153A6" w:rsidP="0052354A">
            <w:pPr>
              <w:contextualSpacing/>
              <w:jc w:val="center"/>
              <w:rPr>
                <w:rFonts w:ascii="Times New Roman" w:eastAsia="Times New Roman" w:hAnsi="Times New Roman"/>
                <w:color w:val="000000"/>
                <w:sz w:val="18"/>
                <w:szCs w:val="18"/>
              </w:rPr>
            </w:pPr>
          </w:p>
        </w:tc>
      </w:tr>
      <w:tr w:rsidR="009153A6" w:rsidRPr="00E73DA9" w:rsidTr="00D213F3">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Total Agencies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30F2F" w:rsidP="00D213F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6,648</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F512D2" w:rsidP="0081736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6,648</w:t>
            </w:r>
          </w:p>
        </w:tc>
      </w:tr>
      <w:tr w:rsidR="009153A6" w:rsidRPr="00E73DA9" w:rsidTr="00D213F3">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Annual Responses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F512D2" w:rsidP="00F512D2">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76,119</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F512D2" w:rsidP="00CD1725">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76,119</w:t>
            </w:r>
          </w:p>
        </w:tc>
      </w:tr>
      <w:tr w:rsidR="009153A6" w:rsidRPr="00E73DA9" w:rsidTr="00D213F3">
        <w:trPr>
          <w:trHeight w:val="99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xml:space="preserve">Form Completion </w:t>
            </w:r>
            <w:proofErr w:type="spellStart"/>
            <w:r w:rsidRPr="00E73DA9">
              <w:rPr>
                <w:rFonts w:ascii="Times New Roman" w:eastAsia="Times New Roman" w:hAnsi="Times New Roman"/>
                <w:color w:val="000000"/>
                <w:sz w:val="18"/>
                <w:szCs w:val="18"/>
              </w:rPr>
              <w:t>Hr</w:t>
            </w:r>
            <w:proofErr w:type="spellEnd"/>
            <w:r w:rsidRPr="00E73DA9">
              <w:rPr>
                <w:rFonts w:ascii="Times New Roman" w:eastAsia="Times New Roman" w:hAnsi="Times New Roman"/>
                <w:color w:val="000000"/>
                <w:sz w:val="18"/>
                <w:szCs w:val="18"/>
              </w:rPr>
              <w:t xml:space="preserve"> Burden</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D213F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F512D2" w:rsidP="0069408D">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9,134,280 minutes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F8652C" w:rsidP="0081736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152,238</w:t>
            </w:r>
            <w:r w:rsidR="00F512D2">
              <w:rPr>
                <w:rFonts w:ascii="Times New Roman" w:eastAsia="Times New Roman" w:hAnsi="Times New Roman"/>
                <w:color w:val="000000"/>
                <w:sz w:val="18"/>
                <w:szCs w:val="18"/>
              </w:rPr>
              <w:t xml:space="preserve"> hours</w:t>
            </w:r>
          </w:p>
        </w:tc>
      </w:tr>
    </w:tbl>
    <w:p w:rsidR="00B37D24" w:rsidRDefault="00B37D24" w:rsidP="004C30DB">
      <w:pPr>
        <w:spacing w:after="0" w:line="240" w:lineRule="auto"/>
        <w:ind w:left="720"/>
        <w:rPr>
          <w:rFonts w:ascii="Times New Roman" w:hAnsi="Times New Roman" w:cs="Times New Roman"/>
          <w:sz w:val="24"/>
          <w:szCs w:val="24"/>
        </w:rPr>
      </w:pPr>
    </w:p>
    <w:p w:rsidR="00DE5EB5" w:rsidRDefault="00DE5EB5" w:rsidP="004C30D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two hour response burden is the time it takes for an agency to extract the NIBRS data from their already existent incident-based records management system (RMS)</w:t>
      </w:r>
      <w:r w:rsidR="00B85CBC">
        <w:rPr>
          <w:rFonts w:ascii="Times New Roman" w:hAnsi="Times New Roman" w:cs="Times New Roman"/>
          <w:sz w:val="24"/>
          <w:szCs w:val="24"/>
        </w:rPr>
        <w:t xml:space="preserve">.  </w:t>
      </w:r>
      <w:r w:rsidR="00B37D24">
        <w:rPr>
          <w:rFonts w:ascii="Times New Roman" w:hAnsi="Times New Roman" w:cs="Times New Roman"/>
          <w:sz w:val="24"/>
          <w:szCs w:val="24"/>
        </w:rPr>
        <w:t>While the addition of the new collections (domestic violence, fraud offenses in cargo theft, and negligent manslaughter) to the NIBRS collection, the response burden could increase.  However, the UCR Program believes this increase would be minimal, as many agencies may already collect these da</w:t>
      </w:r>
      <w:r w:rsidR="00E513C6">
        <w:rPr>
          <w:rFonts w:ascii="Times New Roman" w:hAnsi="Times New Roman" w:cs="Times New Roman"/>
          <w:sz w:val="24"/>
          <w:szCs w:val="24"/>
        </w:rPr>
        <w:t>ta sets and data values within their IBR systems</w:t>
      </w:r>
      <w:r w:rsidR="00B37D24">
        <w:rPr>
          <w:rFonts w:ascii="Times New Roman" w:hAnsi="Times New Roman" w:cs="Times New Roman"/>
          <w:sz w:val="24"/>
          <w:szCs w:val="24"/>
        </w:rPr>
        <w:t xml:space="preserve">.  </w:t>
      </w:r>
      <w:r w:rsidR="00B85CBC">
        <w:rPr>
          <w:rFonts w:ascii="Times New Roman" w:hAnsi="Times New Roman" w:cs="Times New Roman"/>
          <w:sz w:val="24"/>
          <w:szCs w:val="24"/>
        </w:rPr>
        <w:t>In the absence of NIBRS, the agencies would still operate its own incident-based RMS,</w:t>
      </w:r>
      <w:r>
        <w:rPr>
          <w:rFonts w:ascii="Times New Roman" w:hAnsi="Times New Roman" w:cs="Times New Roman"/>
          <w:sz w:val="24"/>
          <w:szCs w:val="24"/>
        </w:rPr>
        <w:t xml:space="preserve"> entering data into their system, and performing its own data quality which is not included in this burden estimate.  NIBRS data are designed to be generated as a byproduct of agencies already existing incident-based RMSs.  Thus, an agency can build its own IBR RMS to suit its individual needs; i.e., it can have a different file structure than used by the national UCR Program and include additional data elements and data values.  However, when it is time to report to the national UCR Program, the agency extracts from its RMS only the data required by the NIBRS for submission to the FBI.</w:t>
      </w:r>
    </w:p>
    <w:p w:rsidR="00DE5EB5" w:rsidRDefault="00DE5EB5" w:rsidP="00DE5EB5">
      <w:pPr>
        <w:spacing w:after="0" w:line="240" w:lineRule="auto"/>
        <w:ind w:left="720"/>
        <w:rPr>
          <w:rFonts w:ascii="Times New Roman" w:hAnsi="Times New Roman" w:cs="Times New Roman"/>
          <w:sz w:val="24"/>
          <w:szCs w:val="24"/>
        </w:rPr>
      </w:pPr>
    </w:p>
    <w:p w:rsidR="00DE5EB5" w:rsidRDefault="005771A4" w:rsidP="005771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FBI and the BJS </w:t>
      </w:r>
      <w:r w:rsidR="004E72B9">
        <w:rPr>
          <w:rFonts w:ascii="Times New Roman" w:hAnsi="Times New Roman" w:cs="Times New Roman"/>
          <w:sz w:val="24"/>
          <w:szCs w:val="24"/>
        </w:rPr>
        <w:t xml:space="preserve">are </w:t>
      </w:r>
      <w:r>
        <w:rPr>
          <w:rFonts w:ascii="Times New Roman" w:hAnsi="Times New Roman" w:cs="Times New Roman"/>
          <w:sz w:val="24"/>
          <w:szCs w:val="24"/>
        </w:rPr>
        <w:t>continu</w:t>
      </w:r>
      <w:r w:rsidR="004E72B9">
        <w:rPr>
          <w:rFonts w:ascii="Times New Roman" w:hAnsi="Times New Roman" w:cs="Times New Roman"/>
          <w:sz w:val="24"/>
          <w:szCs w:val="24"/>
        </w:rPr>
        <w:t>ing</w:t>
      </w:r>
      <w:r>
        <w:rPr>
          <w:rFonts w:ascii="Times New Roman" w:hAnsi="Times New Roman" w:cs="Times New Roman"/>
          <w:sz w:val="24"/>
          <w:szCs w:val="24"/>
        </w:rPr>
        <w:t xml:space="preserve"> their partnership through the National Crime Statistics Exchange (NCS-X) to increase NIBRS participation over the next three years.  In addition to this initiative, the</w:t>
      </w:r>
      <w:r w:rsidR="00D91005">
        <w:rPr>
          <w:rFonts w:ascii="Times New Roman" w:hAnsi="Times New Roman" w:cs="Times New Roman"/>
          <w:sz w:val="24"/>
          <w:szCs w:val="24"/>
        </w:rPr>
        <w:t xml:space="preserve"> FBI UCR Program will transition to a NIBRS-only data collection by January 1, 2021</w:t>
      </w:r>
      <w:r>
        <w:rPr>
          <w:rFonts w:ascii="Times New Roman" w:hAnsi="Times New Roman" w:cs="Times New Roman"/>
          <w:sz w:val="24"/>
          <w:szCs w:val="24"/>
        </w:rPr>
        <w:t xml:space="preserve"> under the FBI Director’s Priority Initiative</w:t>
      </w:r>
      <w:r w:rsidR="004E72B9">
        <w:rPr>
          <w:rFonts w:ascii="Times New Roman" w:hAnsi="Times New Roman" w:cs="Times New Roman"/>
          <w:sz w:val="24"/>
          <w:szCs w:val="24"/>
        </w:rPr>
        <w:t xml:space="preserve"> for modernizing crime data</w:t>
      </w:r>
      <w:r w:rsidR="00D91005">
        <w:rPr>
          <w:rFonts w:ascii="Times New Roman" w:hAnsi="Times New Roman" w:cs="Times New Roman"/>
          <w:sz w:val="24"/>
          <w:szCs w:val="24"/>
        </w:rPr>
        <w:t>.</w:t>
      </w:r>
      <w:r w:rsidR="00DE5EB5">
        <w:rPr>
          <w:rFonts w:ascii="Times New Roman" w:hAnsi="Times New Roman" w:cs="Times New Roman"/>
          <w:sz w:val="24"/>
          <w:szCs w:val="24"/>
        </w:rPr>
        <w:t xml:space="preserve">  </w:t>
      </w:r>
    </w:p>
    <w:p w:rsidR="007A5C56" w:rsidRDefault="007A5C56" w:rsidP="005771A4">
      <w:pPr>
        <w:spacing w:after="0" w:line="240" w:lineRule="auto"/>
        <w:ind w:left="720"/>
        <w:rPr>
          <w:rFonts w:ascii="Times New Roman" w:hAnsi="Times New Roman" w:cs="Times New Roman"/>
          <w:sz w:val="24"/>
          <w:szCs w:val="24"/>
        </w:rPr>
      </w:pPr>
    </w:p>
    <w:p w:rsidR="007A5C56" w:rsidRPr="00764624" w:rsidRDefault="007A5C56" w:rsidP="005771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Finally, the FBI UCR Program frequently has operational and administrative questions for the state program managers and local LEAs.  In order for the FBI to conduct this outreach with a larger universe of contributors, the national UCR Program is including an additional 300 annual burden hours to this information collection request.</w:t>
      </w:r>
    </w:p>
    <w:p w:rsidR="00BD656F" w:rsidRDefault="00BD656F" w:rsidP="00BD656F">
      <w:pPr>
        <w:pStyle w:val="ListParagraph"/>
        <w:spacing w:after="0" w:line="240" w:lineRule="auto"/>
        <w:rPr>
          <w:rFonts w:ascii="Times New Roman" w:hAnsi="Times New Roman" w:cs="Times New Roman"/>
        </w:rPr>
      </w:pPr>
    </w:p>
    <w:p w:rsidR="00F8652C" w:rsidRDefault="00F8652C" w:rsidP="00BD656F">
      <w:pPr>
        <w:pStyle w:val="ListParagraph"/>
        <w:spacing w:after="0" w:line="240" w:lineRule="auto"/>
        <w:rPr>
          <w:rFonts w:ascii="Times New Roman" w:hAnsi="Times New Roman" w:cs="Times New Roman"/>
        </w:rPr>
      </w:pPr>
    </w:p>
    <w:p w:rsidR="00BD656F" w:rsidRPr="008C5323" w:rsidRDefault="008C5323" w:rsidP="008C5323">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008C5323" w:rsidRPr="008C5323" w:rsidRDefault="008C5323" w:rsidP="008C5323">
      <w:pPr>
        <w:pStyle w:val="ListParagraph"/>
        <w:spacing w:after="0" w:line="240" w:lineRule="auto"/>
        <w:rPr>
          <w:rFonts w:ascii="Times New Roman" w:hAnsi="Times New Roman" w:cs="Times New Roman"/>
          <w:sz w:val="24"/>
          <w:szCs w:val="24"/>
          <w:u w:val="single"/>
        </w:rPr>
      </w:pPr>
    </w:p>
    <w:p w:rsidR="00E30341" w:rsidRDefault="008C5323" w:rsidP="008C5323">
      <w:pPr>
        <w:pStyle w:val="ListParagraph"/>
        <w:spacing w:after="0" w:line="240" w:lineRule="auto"/>
        <w:rPr>
          <w:rFonts w:ascii="Times New Roman" w:hAnsi="Times New Roman" w:cs="Times New Roman"/>
          <w:color w:val="FF0000"/>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t>
      </w:r>
      <w:r w:rsidR="00E30341">
        <w:rPr>
          <w:rFonts w:ascii="Times New Roman" w:hAnsi="Times New Roman" w:cs="Times New Roman"/>
          <w:sz w:val="24"/>
          <w:szCs w:val="24"/>
        </w:rPr>
        <w:t xml:space="preserve">However, the NCS-X team projects for agencies that do not have an incident-based RMS, the cost could range from half a million to one million dollars to build a system, dependent on the size of the agency. </w:t>
      </w:r>
      <w:r w:rsidR="00115633" w:rsidRPr="001A1590">
        <w:rPr>
          <w:rFonts w:ascii="Times New Roman" w:hAnsi="Times New Roman" w:cs="Times New Roman"/>
          <w:color w:val="FF0000"/>
          <w:sz w:val="24"/>
          <w:szCs w:val="24"/>
        </w:rPr>
        <w:t xml:space="preserve"> </w:t>
      </w:r>
    </w:p>
    <w:p w:rsidR="00E30341" w:rsidRDefault="00E30341" w:rsidP="008C5323">
      <w:pPr>
        <w:pStyle w:val="ListParagraph"/>
        <w:spacing w:after="0" w:line="240" w:lineRule="auto"/>
        <w:rPr>
          <w:rFonts w:ascii="Times New Roman" w:hAnsi="Times New Roman" w:cs="Times New Roman"/>
          <w:color w:val="FF0000"/>
          <w:sz w:val="24"/>
          <w:szCs w:val="24"/>
        </w:rPr>
      </w:pPr>
    </w:p>
    <w:p w:rsidR="00115633" w:rsidRDefault="008C5323" w:rsidP="008C532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Costs to agency RMS</w:t>
      </w:r>
      <w:r w:rsidR="00115633">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due to the fact that vendors charge differently from agency to agency</w:t>
      </w:r>
      <w:r w:rsidR="007A5C56">
        <w:rPr>
          <w:rFonts w:ascii="Times New Roman" w:hAnsi="Times New Roman" w:cs="Times New Roman"/>
          <w:sz w:val="24"/>
          <w:szCs w:val="24"/>
        </w:rPr>
        <w:t xml:space="preserve"> and </w:t>
      </w:r>
      <w:r>
        <w:rPr>
          <w:rFonts w:ascii="Times New Roman" w:hAnsi="Times New Roman" w:cs="Times New Roman"/>
          <w:sz w:val="24"/>
          <w:szCs w:val="24"/>
        </w:rPr>
        <w:t xml:space="preserve">many costs are built into the </w:t>
      </w:r>
      <w:proofErr w:type="gramStart"/>
      <w:r>
        <w:rPr>
          <w:rFonts w:ascii="Times New Roman" w:hAnsi="Times New Roman" w:cs="Times New Roman"/>
          <w:sz w:val="24"/>
          <w:szCs w:val="24"/>
        </w:rPr>
        <w:t>vendors</w:t>
      </w:r>
      <w:proofErr w:type="gramEnd"/>
      <w:r>
        <w:rPr>
          <w:rFonts w:ascii="Times New Roman" w:hAnsi="Times New Roman" w:cs="Times New Roman"/>
          <w:sz w:val="24"/>
          <w:szCs w:val="24"/>
        </w:rPr>
        <w:t xml:space="preserve"> contracts.  Depending on the vendor contracts, changes mandated by law are included within the original contract with no addition</w:t>
      </w:r>
      <w:r w:rsidR="00115633">
        <w:rPr>
          <w:rFonts w:ascii="Times New Roman" w:hAnsi="Times New Roman" w:cs="Times New Roman"/>
          <w:sz w:val="24"/>
          <w:szCs w:val="24"/>
        </w:rPr>
        <w:t>al</w:t>
      </w:r>
      <w:r>
        <w:rPr>
          <w:rFonts w:ascii="Times New Roman" w:hAnsi="Times New Roman" w:cs="Times New Roman"/>
          <w:sz w:val="24"/>
          <w:szCs w:val="24"/>
        </w:rPr>
        <w:t xml:space="preserve"> costs.  However, an estimate has bee</w:t>
      </w:r>
      <w:r w:rsidR="00E30341">
        <w:rPr>
          <w:rFonts w:ascii="Times New Roman" w:hAnsi="Times New Roman" w:cs="Times New Roman"/>
          <w:sz w:val="24"/>
          <w:szCs w:val="24"/>
        </w:rPr>
        <w:t>n projected that agencies pay a</w:t>
      </w:r>
      <w:r>
        <w:rPr>
          <w:rFonts w:ascii="Times New Roman" w:hAnsi="Times New Roman" w:cs="Times New Roman"/>
          <w:sz w:val="24"/>
          <w:szCs w:val="24"/>
        </w:rPr>
        <w:t xml:space="preserve"> $</w:t>
      </w:r>
      <w:r w:rsidR="00E30341">
        <w:rPr>
          <w:rFonts w:ascii="Times New Roman" w:hAnsi="Times New Roman" w:cs="Times New Roman"/>
          <w:sz w:val="24"/>
          <w:szCs w:val="24"/>
        </w:rPr>
        <w:t>107,000</w:t>
      </w:r>
      <w:r>
        <w:rPr>
          <w:rFonts w:ascii="Times New Roman" w:hAnsi="Times New Roman" w:cs="Times New Roman"/>
          <w:sz w:val="24"/>
          <w:szCs w:val="24"/>
        </w:rPr>
        <w:t xml:space="preserve"> maintenance fee every year for system maintenance costs.</w:t>
      </w:r>
      <w:r w:rsidR="00115633">
        <w:rPr>
          <w:rFonts w:ascii="Times New Roman" w:hAnsi="Times New Roman" w:cs="Times New Roman"/>
          <w:sz w:val="24"/>
          <w:szCs w:val="24"/>
        </w:rPr>
        <w:t xml:space="preserve">  </w:t>
      </w:r>
    </w:p>
    <w:p w:rsidR="00E30341" w:rsidRDefault="00E30341" w:rsidP="008C5323">
      <w:pPr>
        <w:pStyle w:val="ListParagraph"/>
        <w:spacing w:after="0" w:line="240" w:lineRule="auto"/>
        <w:rPr>
          <w:rFonts w:ascii="Times New Roman" w:hAnsi="Times New Roman" w:cs="Times New Roman"/>
          <w:sz w:val="24"/>
          <w:szCs w:val="24"/>
        </w:rPr>
      </w:pPr>
    </w:p>
    <w:p w:rsidR="00115633" w:rsidRDefault="00E30341" w:rsidP="008C532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current NIBRS reporting LEAs</w:t>
      </w:r>
      <w:r w:rsidR="00115633">
        <w:rPr>
          <w:rFonts w:ascii="Times New Roman" w:hAnsi="Times New Roman" w:cs="Times New Roman"/>
          <w:sz w:val="24"/>
          <w:szCs w:val="24"/>
        </w:rPr>
        <w:t xml:space="preserve"> </w:t>
      </w:r>
      <w:r>
        <w:rPr>
          <w:rFonts w:ascii="Times New Roman" w:hAnsi="Times New Roman" w:cs="Times New Roman"/>
          <w:sz w:val="24"/>
          <w:szCs w:val="24"/>
        </w:rPr>
        <w:t>already</w:t>
      </w:r>
      <w:r w:rsidR="00115633">
        <w:rPr>
          <w:rFonts w:ascii="Times New Roman" w:hAnsi="Times New Roman" w:cs="Times New Roman"/>
          <w:sz w:val="24"/>
          <w:szCs w:val="24"/>
        </w:rPr>
        <w:t xml:space="preserve"> have an existing incident-based RMS that they have to maintain for their own purposes.  NIBRS is a data extract from that system.  The agency would have </w:t>
      </w:r>
      <w:r w:rsidR="004217D3">
        <w:rPr>
          <w:rFonts w:ascii="Times New Roman" w:hAnsi="Times New Roman" w:cs="Times New Roman"/>
          <w:sz w:val="24"/>
          <w:szCs w:val="24"/>
        </w:rPr>
        <w:t>information technology</w:t>
      </w:r>
      <w:r w:rsidR="00115633">
        <w:rPr>
          <w:rFonts w:ascii="Times New Roman" w:hAnsi="Times New Roman" w:cs="Times New Roman"/>
          <w:sz w:val="24"/>
          <w:szCs w:val="24"/>
        </w:rPr>
        <w:t xml:space="preserve"> costs to maintain their systems even if they didn’t report NIBRS data to the FBI UCR Program.</w:t>
      </w:r>
    </w:p>
    <w:p w:rsidR="00F8652C" w:rsidRDefault="00F8652C" w:rsidP="005771A4">
      <w:pPr>
        <w:spacing w:after="0" w:line="240" w:lineRule="auto"/>
        <w:rPr>
          <w:rFonts w:ascii="Times New Roman" w:hAnsi="Times New Roman" w:cs="Times New Roman"/>
          <w:sz w:val="24"/>
          <w:szCs w:val="24"/>
        </w:rPr>
      </w:pPr>
    </w:p>
    <w:p w:rsidR="009E2694" w:rsidRPr="005771A4" w:rsidRDefault="009E2694" w:rsidP="005771A4">
      <w:pPr>
        <w:spacing w:after="0" w:line="240" w:lineRule="auto"/>
        <w:rPr>
          <w:rFonts w:ascii="Times New Roman" w:hAnsi="Times New Roman" w:cs="Times New Roman"/>
          <w:sz w:val="24"/>
          <w:szCs w:val="24"/>
        </w:rPr>
      </w:pPr>
    </w:p>
    <w:p w:rsidR="008C5323" w:rsidRPr="004450F7" w:rsidRDefault="008C5323" w:rsidP="008C532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RDefault="004450F7" w:rsidP="004450F7">
      <w:pPr>
        <w:pStyle w:val="ListParagraph"/>
        <w:spacing w:after="0" w:line="240" w:lineRule="auto"/>
        <w:rPr>
          <w:rFonts w:ascii="Times New Roman" w:hAnsi="Times New Roman" w:cs="Times New Roman"/>
          <w:sz w:val="24"/>
          <w:szCs w:val="24"/>
        </w:rPr>
      </w:pPr>
    </w:p>
    <w:p w:rsidR="004450F7" w:rsidRDefault="004450F7" w:rsidP="004450F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According to the cost module provided by the FBI CJIS</w:t>
      </w:r>
      <w:r w:rsidR="008A4878">
        <w:rPr>
          <w:rFonts w:ascii="Times New Roman" w:hAnsi="Times New Roman" w:cs="Times New Roman"/>
          <w:sz w:val="24"/>
          <w:szCs w:val="24"/>
        </w:rPr>
        <w:t xml:space="preserve"> Division</w:t>
      </w:r>
      <w:r>
        <w:rPr>
          <w:rFonts w:ascii="Times New Roman" w:hAnsi="Times New Roman" w:cs="Times New Roman"/>
          <w:sz w:val="24"/>
          <w:szCs w:val="24"/>
        </w:rPr>
        <w:t>, Resource Manag</w:t>
      </w:r>
      <w:r w:rsidR="00D91005">
        <w:rPr>
          <w:rFonts w:ascii="Times New Roman" w:hAnsi="Times New Roman" w:cs="Times New Roman"/>
          <w:sz w:val="24"/>
          <w:szCs w:val="24"/>
        </w:rPr>
        <w:t>ement Section, Fee Programs U</w:t>
      </w:r>
      <w:r>
        <w:rPr>
          <w:rFonts w:ascii="Times New Roman" w:hAnsi="Times New Roman" w:cs="Times New Roman"/>
          <w:sz w:val="24"/>
          <w:szCs w:val="24"/>
        </w:rPr>
        <w:t>nit, the following are projections based upon prior collection activity, as well as activities anticipated over the next three years for both the NIBRS and SRS.  The cost module does not separate the costs between the two methods of collecting UCR data.</w:t>
      </w:r>
    </w:p>
    <w:p w:rsidR="004450F7" w:rsidRDefault="004450F7" w:rsidP="004450F7">
      <w:pPr>
        <w:pStyle w:val="ListParagraph"/>
        <w:spacing w:after="0" w:line="240" w:lineRule="auto"/>
        <w:rPr>
          <w:rFonts w:ascii="Times New Roman" w:hAnsi="Times New Roman" w:cs="Times New Roman"/>
          <w:sz w:val="24"/>
          <w:szCs w:val="24"/>
        </w:rPr>
      </w:pPr>
    </w:p>
    <w:p w:rsidR="004450F7" w:rsidRPr="004450F7" w:rsidRDefault="004450F7" w:rsidP="004450F7">
      <w:pPr>
        <w:spacing w:after="0" w:line="240" w:lineRule="auto"/>
        <w:ind w:left="144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rsidR="007F74E1" w:rsidRDefault="007F74E1" w:rsidP="004C30DB">
      <w:pPr>
        <w:tabs>
          <w:tab w:val="left" w:pos="1800"/>
          <w:tab w:val="left" w:pos="6840"/>
          <w:tab w:val="right" w:pos="8280"/>
        </w:tabs>
        <w:spacing w:after="0" w:line="240" w:lineRule="auto"/>
        <w:jc w:val="both"/>
        <w:rPr>
          <w:rFonts w:ascii="Times New Roman" w:hAnsi="Times New Roman" w:cs="Times New Roman"/>
          <w:b/>
          <w:sz w:val="24"/>
          <w:szCs w:val="24"/>
        </w:rPr>
      </w:pPr>
    </w:p>
    <w:p w:rsidR="004450F7" w:rsidRPr="004450F7" w:rsidRDefault="004450F7" w:rsidP="004450F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4450F7"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B170BE" w:rsidRDefault="004450F7"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8A4878">
        <w:rPr>
          <w:rFonts w:ascii="Times New Roman" w:hAnsi="Times New Roman" w:cs="Times New Roman"/>
          <w:sz w:val="24"/>
          <w:szCs w:val="24"/>
        </w:rPr>
        <w:t>will be an</w:t>
      </w:r>
      <w:r>
        <w:rPr>
          <w:rFonts w:ascii="Times New Roman" w:hAnsi="Times New Roman" w:cs="Times New Roman"/>
          <w:sz w:val="24"/>
          <w:szCs w:val="24"/>
        </w:rPr>
        <w:t xml:space="preserve"> increase in burden </w:t>
      </w:r>
      <w:r w:rsidR="008A4878">
        <w:rPr>
          <w:rFonts w:ascii="Times New Roman" w:hAnsi="Times New Roman" w:cs="Times New Roman"/>
          <w:sz w:val="24"/>
          <w:szCs w:val="24"/>
        </w:rPr>
        <w:t>for</w:t>
      </w:r>
      <w:r>
        <w:rPr>
          <w:rFonts w:ascii="Times New Roman" w:hAnsi="Times New Roman" w:cs="Times New Roman"/>
          <w:sz w:val="24"/>
          <w:szCs w:val="24"/>
        </w:rPr>
        <w:t xml:space="preserve"> the individual respondents</w:t>
      </w:r>
      <w:r w:rsidR="008A4878">
        <w:rPr>
          <w:rFonts w:ascii="Times New Roman" w:hAnsi="Times New Roman" w:cs="Times New Roman"/>
          <w:sz w:val="24"/>
          <w:szCs w:val="24"/>
        </w:rPr>
        <w:t xml:space="preserve"> as a result of including </w:t>
      </w:r>
      <w:r w:rsidR="004C30DB">
        <w:rPr>
          <w:rFonts w:ascii="Times New Roman" w:hAnsi="Times New Roman" w:cs="Times New Roman"/>
          <w:sz w:val="24"/>
          <w:szCs w:val="24"/>
        </w:rPr>
        <w:t>the</w:t>
      </w:r>
      <w:r w:rsidR="008A4878">
        <w:rPr>
          <w:rFonts w:ascii="Times New Roman" w:hAnsi="Times New Roman" w:cs="Times New Roman"/>
          <w:sz w:val="24"/>
          <w:szCs w:val="24"/>
        </w:rPr>
        <w:t xml:space="preserve"> burden estimate for state program manager and local LEA outreach</w:t>
      </w:r>
      <w:r>
        <w:rPr>
          <w:rFonts w:ascii="Times New Roman" w:hAnsi="Times New Roman" w:cs="Times New Roman"/>
          <w:sz w:val="24"/>
          <w:szCs w:val="24"/>
        </w:rPr>
        <w:t>; however, the ove</w:t>
      </w:r>
      <w:r w:rsidR="00326D5F">
        <w:rPr>
          <w:rFonts w:ascii="Times New Roman" w:hAnsi="Times New Roman" w:cs="Times New Roman"/>
          <w:sz w:val="24"/>
          <w:szCs w:val="24"/>
        </w:rPr>
        <w:t>rall annual burden hours have de</w:t>
      </w:r>
      <w:r>
        <w:rPr>
          <w:rFonts w:ascii="Times New Roman" w:hAnsi="Times New Roman" w:cs="Times New Roman"/>
          <w:sz w:val="24"/>
          <w:szCs w:val="24"/>
        </w:rPr>
        <w:t xml:space="preserve">creased.  This adjustment, from </w:t>
      </w:r>
      <w:r w:rsidR="00326D5F">
        <w:rPr>
          <w:rFonts w:ascii="Times New Roman" w:hAnsi="Times New Roman" w:cs="Times New Roman"/>
          <w:sz w:val="24"/>
          <w:szCs w:val="24"/>
        </w:rPr>
        <w:t>154</w:t>
      </w:r>
      <w:r w:rsidR="005771A4">
        <w:rPr>
          <w:rFonts w:ascii="Times New Roman" w:hAnsi="Times New Roman" w:cs="Times New Roman"/>
          <w:sz w:val="24"/>
          <w:szCs w:val="24"/>
        </w:rPr>
        <w:t>,</w:t>
      </w:r>
      <w:r w:rsidR="00326D5F">
        <w:rPr>
          <w:rFonts w:ascii="Times New Roman" w:hAnsi="Times New Roman" w:cs="Times New Roman"/>
          <w:sz w:val="24"/>
          <w:szCs w:val="24"/>
        </w:rPr>
        <w:t>080</w:t>
      </w:r>
      <w:r w:rsidR="00115633">
        <w:rPr>
          <w:rFonts w:ascii="Times New Roman" w:hAnsi="Times New Roman" w:cs="Times New Roman"/>
          <w:sz w:val="24"/>
          <w:szCs w:val="24"/>
        </w:rPr>
        <w:t xml:space="preserve"> to </w:t>
      </w:r>
      <w:r w:rsidR="00326D5F">
        <w:rPr>
          <w:rFonts w:ascii="Times New Roman" w:hAnsi="Times New Roman" w:cs="Times New Roman"/>
          <w:sz w:val="24"/>
          <w:szCs w:val="24"/>
        </w:rPr>
        <w:t>152</w:t>
      </w:r>
      <w:r w:rsidR="00115633">
        <w:rPr>
          <w:rFonts w:ascii="Times New Roman" w:hAnsi="Times New Roman" w:cs="Times New Roman"/>
          <w:sz w:val="24"/>
          <w:szCs w:val="24"/>
        </w:rPr>
        <w:t>,</w:t>
      </w:r>
      <w:r w:rsidR="008A4878">
        <w:rPr>
          <w:rFonts w:ascii="Times New Roman" w:hAnsi="Times New Roman" w:cs="Times New Roman"/>
          <w:sz w:val="24"/>
          <w:szCs w:val="24"/>
        </w:rPr>
        <w:t>5</w:t>
      </w:r>
      <w:r w:rsidR="00326D5F">
        <w:rPr>
          <w:rFonts w:ascii="Times New Roman" w:hAnsi="Times New Roman" w:cs="Times New Roman"/>
          <w:sz w:val="24"/>
          <w:szCs w:val="24"/>
        </w:rPr>
        <w:t>38</w:t>
      </w:r>
      <w:r>
        <w:rPr>
          <w:rFonts w:ascii="Times New Roman" w:hAnsi="Times New Roman" w:cs="Times New Roman"/>
          <w:sz w:val="24"/>
          <w:szCs w:val="24"/>
        </w:rPr>
        <w:t xml:space="preserve"> is a</w:t>
      </w:r>
      <w:r w:rsidR="00326D5F">
        <w:rPr>
          <w:rFonts w:ascii="Times New Roman" w:hAnsi="Times New Roman" w:cs="Times New Roman"/>
          <w:sz w:val="24"/>
          <w:szCs w:val="24"/>
        </w:rPr>
        <w:t xml:space="preserve"> de</w:t>
      </w:r>
      <w:r>
        <w:rPr>
          <w:rFonts w:ascii="Times New Roman" w:hAnsi="Times New Roman" w:cs="Times New Roman"/>
          <w:sz w:val="24"/>
          <w:szCs w:val="24"/>
        </w:rPr>
        <w:t xml:space="preserve">crease of </w:t>
      </w:r>
      <w:r w:rsidR="00326D5F">
        <w:rPr>
          <w:rFonts w:ascii="Times New Roman" w:hAnsi="Times New Roman" w:cs="Times New Roman"/>
          <w:sz w:val="24"/>
          <w:szCs w:val="24"/>
        </w:rPr>
        <w:t>1</w:t>
      </w:r>
      <w:r>
        <w:rPr>
          <w:rFonts w:ascii="Times New Roman" w:hAnsi="Times New Roman" w:cs="Times New Roman"/>
          <w:sz w:val="24"/>
          <w:szCs w:val="24"/>
        </w:rPr>
        <w:t>,</w:t>
      </w:r>
      <w:r w:rsidR="008A4878">
        <w:rPr>
          <w:rFonts w:ascii="Times New Roman" w:hAnsi="Times New Roman" w:cs="Times New Roman"/>
          <w:sz w:val="24"/>
          <w:szCs w:val="24"/>
        </w:rPr>
        <w:t>5</w:t>
      </w:r>
      <w:r w:rsidR="00326D5F">
        <w:rPr>
          <w:rFonts w:ascii="Times New Roman" w:hAnsi="Times New Roman" w:cs="Times New Roman"/>
          <w:sz w:val="24"/>
          <w:szCs w:val="24"/>
        </w:rPr>
        <w:t>42</w:t>
      </w:r>
      <w:r>
        <w:rPr>
          <w:rFonts w:ascii="Times New Roman" w:hAnsi="Times New Roman" w:cs="Times New Roman"/>
          <w:sz w:val="24"/>
          <w:szCs w:val="24"/>
        </w:rPr>
        <w:t>.</w:t>
      </w:r>
      <w:r w:rsidR="009672D8">
        <w:rPr>
          <w:rFonts w:ascii="Times New Roman" w:hAnsi="Times New Roman" w:cs="Times New Roman"/>
          <w:sz w:val="24"/>
          <w:szCs w:val="24"/>
        </w:rPr>
        <w:t xml:space="preserve">  This </w:t>
      </w:r>
      <w:r w:rsidR="00326D5F">
        <w:rPr>
          <w:rFonts w:ascii="Times New Roman" w:hAnsi="Times New Roman" w:cs="Times New Roman"/>
          <w:sz w:val="24"/>
          <w:szCs w:val="24"/>
        </w:rPr>
        <w:t>de</w:t>
      </w:r>
      <w:r w:rsidR="009672D8">
        <w:rPr>
          <w:rFonts w:ascii="Times New Roman" w:hAnsi="Times New Roman" w:cs="Times New Roman"/>
          <w:sz w:val="24"/>
          <w:szCs w:val="24"/>
        </w:rPr>
        <w:t xml:space="preserve">crease in burden is due to the </w:t>
      </w:r>
      <w:r w:rsidR="00326D5F">
        <w:rPr>
          <w:rFonts w:ascii="Times New Roman" w:hAnsi="Times New Roman" w:cs="Times New Roman"/>
          <w:sz w:val="24"/>
          <w:szCs w:val="24"/>
        </w:rPr>
        <w:t xml:space="preserve">methods used to calculate the total burden hours.  During the 2015 revision of the </w:t>
      </w:r>
      <w:r w:rsidR="004C30DB">
        <w:rPr>
          <w:rFonts w:ascii="Times New Roman" w:hAnsi="Times New Roman" w:cs="Times New Roman"/>
          <w:sz w:val="24"/>
          <w:szCs w:val="24"/>
        </w:rPr>
        <w:t>NIBRS</w:t>
      </w:r>
      <w:r w:rsidR="00326D5F">
        <w:rPr>
          <w:rFonts w:ascii="Times New Roman" w:hAnsi="Times New Roman" w:cs="Times New Roman"/>
          <w:sz w:val="24"/>
          <w:szCs w:val="24"/>
        </w:rPr>
        <w:t xml:space="preserve"> the total </w:t>
      </w:r>
      <w:r w:rsidR="00B170BE">
        <w:rPr>
          <w:rFonts w:ascii="Times New Roman" w:hAnsi="Times New Roman" w:cs="Times New Roman"/>
          <w:sz w:val="24"/>
          <w:szCs w:val="24"/>
        </w:rPr>
        <w:t xml:space="preserve">number of annual responses was determined by multiplying the number of respondents by 12, the frequency of responses.  </w:t>
      </w:r>
    </w:p>
    <w:p w:rsidR="00B170BE" w:rsidRDefault="00B170BE"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B170BE" w:rsidRDefault="00334B60"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Total annual responses – </w:t>
      </w:r>
      <w:r w:rsidR="00B170BE">
        <w:rPr>
          <w:rFonts w:ascii="Times New Roman" w:hAnsi="Times New Roman" w:cs="Times New Roman"/>
          <w:sz w:val="24"/>
          <w:szCs w:val="24"/>
        </w:rPr>
        <w:t>77,040</w:t>
      </w:r>
      <w:r w:rsidR="00B170BE">
        <w:rPr>
          <w:rFonts w:ascii="Times New Roman" w:hAnsi="Times New Roman" w:cs="Times New Roman"/>
          <w:sz w:val="24"/>
          <w:szCs w:val="24"/>
        </w:rPr>
        <w:tab/>
      </w:r>
    </w:p>
    <w:p w:rsidR="00B170BE" w:rsidRPr="00334B60" w:rsidRDefault="00B170BE" w:rsidP="00334B60">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Minut</w:t>
      </w:r>
      <w:r w:rsidR="00334B60">
        <w:rPr>
          <w:rFonts w:ascii="Times New Roman" w:hAnsi="Times New Roman" w:cs="Times New Roman"/>
          <w:sz w:val="24"/>
          <w:szCs w:val="24"/>
        </w:rPr>
        <w:t xml:space="preserve">es per response – </w:t>
      </w:r>
      <w:r>
        <w:rPr>
          <w:rFonts w:ascii="Times New Roman" w:hAnsi="Times New Roman" w:cs="Times New Roman"/>
          <w:sz w:val="24"/>
          <w:szCs w:val="24"/>
        </w:rPr>
        <w:t>120</w:t>
      </w:r>
    </w:p>
    <w:p w:rsidR="00B170BE" w:rsidRDefault="00B170BE"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Annual burden hour – 77,040 x 120 = </w:t>
      </w:r>
      <w:r w:rsidR="004D102B">
        <w:rPr>
          <w:rFonts w:ascii="Times New Roman" w:hAnsi="Times New Roman" w:cs="Times New Roman"/>
          <w:sz w:val="24"/>
          <w:szCs w:val="24"/>
        </w:rPr>
        <w:t xml:space="preserve">9,244,800/60 = </w:t>
      </w:r>
      <w:r>
        <w:rPr>
          <w:rFonts w:ascii="Times New Roman" w:hAnsi="Times New Roman" w:cs="Times New Roman"/>
          <w:sz w:val="24"/>
          <w:szCs w:val="24"/>
        </w:rPr>
        <w:t>154,080</w:t>
      </w:r>
    </w:p>
    <w:p w:rsidR="00B170BE" w:rsidRDefault="00B170BE"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4450F7" w:rsidRDefault="00326D5F"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sidRPr="00B170BE">
        <w:rPr>
          <w:rFonts w:ascii="Times New Roman" w:hAnsi="Times New Roman" w:cs="Times New Roman"/>
          <w:sz w:val="24"/>
          <w:szCs w:val="24"/>
        </w:rPr>
        <w:t>During this revision/extension the annual re</w:t>
      </w:r>
      <w:r w:rsidR="009672D8" w:rsidRPr="00B170BE">
        <w:rPr>
          <w:rFonts w:ascii="Times New Roman" w:hAnsi="Times New Roman" w:cs="Times New Roman"/>
          <w:sz w:val="24"/>
          <w:szCs w:val="24"/>
        </w:rPr>
        <w:t>spondent</w:t>
      </w:r>
      <w:r w:rsidRPr="00B170BE">
        <w:rPr>
          <w:rFonts w:ascii="Times New Roman" w:hAnsi="Times New Roman" w:cs="Times New Roman"/>
          <w:sz w:val="24"/>
          <w:szCs w:val="24"/>
        </w:rPr>
        <w:t xml:space="preserve"> figure was calculated by the actual number of months (1-12)</w:t>
      </w:r>
      <w:r w:rsidR="004D102B">
        <w:rPr>
          <w:rFonts w:ascii="Times New Roman" w:hAnsi="Times New Roman" w:cs="Times New Roman"/>
          <w:sz w:val="24"/>
          <w:szCs w:val="24"/>
        </w:rPr>
        <w:t xml:space="preserve"> the respondents submitted data</w:t>
      </w:r>
      <w:r w:rsidR="004450F7" w:rsidRPr="00B170BE">
        <w:rPr>
          <w:rFonts w:ascii="Times New Roman" w:hAnsi="Times New Roman" w:cs="Times New Roman"/>
          <w:sz w:val="24"/>
          <w:szCs w:val="24"/>
        </w:rPr>
        <w:t xml:space="preserve"> </w:t>
      </w:r>
      <w:r w:rsidR="004D102B">
        <w:rPr>
          <w:rFonts w:ascii="Times New Roman" w:hAnsi="Times New Roman" w:cs="Times New Roman"/>
          <w:sz w:val="24"/>
          <w:szCs w:val="24"/>
        </w:rPr>
        <w:t xml:space="preserve">(See chart </w:t>
      </w:r>
      <w:r w:rsidR="00334B60">
        <w:rPr>
          <w:rFonts w:ascii="Times New Roman" w:hAnsi="Times New Roman" w:cs="Times New Roman"/>
          <w:sz w:val="24"/>
          <w:szCs w:val="24"/>
        </w:rPr>
        <w:t>above under</w:t>
      </w:r>
      <w:r w:rsidR="004D102B">
        <w:rPr>
          <w:rFonts w:ascii="Times New Roman" w:hAnsi="Times New Roman" w:cs="Times New Roman"/>
          <w:sz w:val="24"/>
          <w:szCs w:val="24"/>
        </w:rPr>
        <w:t xml:space="preserve"> </w:t>
      </w:r>
      <w:r w:rsidR="00334B60">
        <w:rPr>
          <w:rFonts w:ascii="Times New Roman" w:hAnsi="Times New Roman" w:cs="Times New Roman"/>
          <w:sz w:val="24"/>
          <w:szCs w:val="24"/>
        </w:rPr>
        <w:t xml:space="preserve">                  </w:t>
      </w:r>
      <w:r w:rsidR="004D102B">
        <w:rPr>
          <w:rFonts w:ascii="Times New Roman" w:hAnsi="Times New Roman" w:cs="Times New Roman"/>
          <w:sz w:val="24"/>
          <w:szCs w:val="24"/>
        </w:rPr>
        <w:t xml:space="preserve">12. </w:t>
      </w:r>
      <w:r w:rsidR="004C30DB">
        <w:rPr>
          <w:rFonts w:ascii="Times New Roman" w:hAnsi="Times New Roman" w:cs="Times New Roman"/>
          <w:sz w:val="24"/>
          <w:szCs w:val="24"/>
        </w:rPr>
        <w:t xml:space="preserve"> </w:t>
      </w:r>
      <w:r w:rsidR="004D102B">
        <w:rPr>
          <w:rFonts w:ascii="Times New Roman" w:hAnsi="Times New Roman" w:cs="Times New Roman"/>
          <w:sz w:val="24"/>
          <w:szCs w:val="24"/>
        </w:rPr>
        <w:t>Estimate of Respondent’s Burden).</w:t>
      </w:r>
    </w:p>
    <w:p w:rsidR="004D102B" w:rsidRDefault="004D102B"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4D102B" w:rsidRDefault="00334B60"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Total annual responses – </w:t>
      </w:r>
      <w:r w:rsidR="004D102B">
        <w:rPr>
          <w:rFonts w:ascii="Times New Roman" w:hAnsi="Times New Roman" w:cs="Times New Roman"/>
          <w:sz w:val="24"/>
          <w:szCs w:val="24"/>
        </w:rPr>
        <w:t>76,119</w:t>
      </w:r>
    </w:p>
    <w:p w:rsidR="004D102B" w:rsidRPr="00334B60" w:rsidRDefault="00334B60" w:rsidP="00334B60">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Minutes per response – </w:t>
      </w:r>
      <w:r w:rsidR="004D102B">
        <w:rPr>
          <w:rFonts w:ascii="Times New Roman" w:hAnsi="Times New Roman" w:cs="Times New Roman"/>
          <w:sz w:val="24"/>
          <w:szCs w:val="24"/>
        </w:rPr>
        <w:t>120</w:t>
      </w:r>
    </w:p>
    <w:p w:rsidR="004D102B" w:rsidRPr="00B170BE" w:rsidRDefault="004D102B" w:rsidP="00B170BE">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Annual burden hour – 76,119 x 120 = 9,134,280 minutes/60 = 152,238</w:t>
      </w:r>
    </w:p>
    <w:p w:rsidR="009672D8" w:rsidRDefault="009672D8"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7F74E1" w:rsidRDefault="007F74E1"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RPr="00115633"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from local, county, state, </w:t>
      </w:r>
      <w:r w:rsidR="00115633">
        <w:rPr>
          <w:rFonts w:ascii="Times New Roman" w:hAnsi="Times New Roman" w:cs="Times New Roman"/>
          <w:sz w:val="24"/>
          <w:szCs w:val="24"/>
        </w:rPr>
        <w:t xml:space="preserve">tribal, and </w:t>
      </w:r>
      <w:r>
        <w:rPr>
          <w:rFonts w:ascii="Times New Roman" w:hAnsi="Times New Roman" w:cs="Times New Roman"/>
          <w:sz w:val="24"/>
          <w:szCs w:val="24"/>
        </w:rPr>
        <w:t xml:space="preserve">federal LEAs throughout the country.  </w:t>
      </w:r>
      <w:r w:rsidR="00115633">
        <w:rPr>
          <w:rFonts w:ascii="Times New Roman" w:hAnsi="Times New Roman" w:cs="Times New Roman"/>
          <w:sz w:val="24"/>
          <w:szCs w:val="24"/>
        </w:rPr>
        <w:t xml:space="preserve">NIBRS data is converted to SRS data and published in </w:t>
      </w:r>
      <w:r w:rsidR="00115633">
        <w:rPr>
          <w:rFonts w:ascii="Times New Roman" w:hAnsi="Times New Roman" w:cs="Times New Roman"/>
          <w:i/>
          <w:sz w:val="24"/>
          <w:szCs w:val="24"/>
        </w:rPr>
        <w:t>Crime in the United States,</w:t>
      </w:r>
      <w:r w:rsidR="00115633">
        <w:rPr>
          <w:rFonts w:ascii="Times New Roman" w:hAnsi="Times New Roman" w:cs="Times New Roman"/>
          <w:sz w:val="24"/>
          <w:szCs w:val="24"/>
        </w:rPr>
        <w:t xml:space="preserve"> however, the 2016 NIBRS publication is scheduled for release in December 2017.</w:t>
      </w:r>
    </w:p>
    <w:p w:rsidR="00112DC3" w:rsidRPr="007F74E1" w:rsidRDefault="00112DC3" w:rsidP="007F74E1">
      <w:pPr>
        <w:tabs>
          <w:tab w:val="left" w:pos="1440"/>
          <w:tab w:val="left" w:pos="5400"/>
        </w:tabs>
        <w:spacing w:after="0" w:line="240" w:lineRule="auto"/>
        <w:jc w:val="both"/>
        <w:rPr>
          <w:rFonts w:ascii="Times New Roman" w:hAnsi="Times New Roman" w:cs="Times New Roman"/>
          <w:sz w:val="24"/>
          <w:szCs w:val="24"/>
        </w:rPr>
      </w:pPr>
    </w:p>
    <w:p w:rsidR="00FB5CE3" w:rsidRDefault="00112DC3"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5CE3">
        <w:rPr>
          <w:rFonts w:ascii="Times New Roman" w:hAnsi="Times New Roman" w:cs="Times New Roman"/>
          <w:sz w:val="24"/>
          <w:szCs w:val="24"/>
        </w:rPr>
        <w:t>Request for missing January-June data</w:t>
      </w:r>
      <w:r w:rsidR="00FB5CE3">
        <w:rPr>
          <w:rFonts w:ascii="Times New Roman" w:hAnsi="Times New Roman" w:cs="Times New Roman"/>
          <w:sz w:val="24"/>
          <w:szCs w:val="24"/>
        </w:rPr>
        <w:tab/>
        <w:t>August and September, current year</w:t>
      </w:r>
    </w:p>
    <w:p w:rsidR="009672D8" w:rsidRDefault="00FB5CE3"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72D8">
        <w:rPr>
          <w:rFonts w:ascii="Times New Roman" w:hAnsi="Times New Roman" w:cs="Times New Roman"/>
          <w:sz w:val="24"/>
          <w:szCs w:val="24"/>
        </w:rPr>
        <w:t>Request</w:t>
      </w:r>
      <w:r>
        <w:rPr>
          <w:rFonts w:ascii="Times New Roman" w:hAnsi="Times New Roman" w:cs="Times New Roman"/>
          <w:sz w:val="24"/>
          <w:szCs w:val="24"/>
        </w:rPr>
        <w:t xml:space="preserve"> for</w:t>
      </w:r>
      <w:r w:rsidR="009672D8">
        <w:rPr>
          <w:rFonts w:ascii="Times New Roman" w:hAnsi="Times New Roman" w:cs="Times New Roman"/>
          <w:sz w:val="24"/>
          <w:szCs w:val="24"/>
        </w:rPr>
        <w:t xml:space="preserve"> missing </w:t>
      </w:r>
      <w:r>
        <w:rPr>
          <w:rFonts w:ascii="Times New Roman" w:hAnsi="Times New Roman" w:cs="Times New Roman"/>
          <w:sz w:val="24"/>
          <w:szCs w:val="24"/>
        </w:rPr>
        <w:t>12 month data</w:t>
      </w:r>
      <w:r w:rsidR="009672D8">
        <w:rPr>
          <w:rFonts w:ascii="Times New Roman" w:hAnsi="Times New Roman" w:cs="Times New Roman"/>
          <w:sz w:val="24"/>
          <w:szCs w:val="24"/>
        </w:rPr>
        <w:tab/>
        <w:t>February-March, following year</w:t>
      </w:r>
    </w:p>
    <w:p w:rsidR="009672D8" w:rsidRPr="005461B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005461B8" w:rsidRPr="005461B8">
        <w:rPr>
          <w:rFonts w:ascii="Times New Roman" w:hAnsi="Times New Roman" w:cs="Times New Roman"/>
          <w:sz w:val="24"/>
          <w:szCs w:val="24"/>
        </w:rPr>
        <w:t>End of March</w:t>
      </w:r>
    </w:p>
    <w:p w:rsidR="009672D8" w:rsidRDefault="009672D8" w:rsidP="00112DC3">
      <w:pPr>
        <w:pStyle w:val="ListParagraph"/>
        <w:tabs>
          <w:tab w:val="left" w:pos="144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ab/>
        <w:t>Data Processing/Analysis</w:t>
      </w:r>
      <w:r>
        <w:rPr>
          <w:rFonts w:ascii="Times New Roman" w:hAnsi="Times New Roman" w:cs="Times New Roman"/>
          <w:sz w:val="24"/>
          <w:szCs w:val="24"/>
        </w:rPr>
        <w:tab/>
      </w:r>
      <w:r w:rsidR="00FB5CE3">
        <w:rPr>
          <w:rFonts w:ascii="Times New Roman" w:hAnsi="Times New Roman" w:cs="Times New Roman"/>
          <w:sz w:val="24"/>
          <w:szCs w:val="24"/>
        </w:rPr>
        <w:t>July (current year)-April</w:t>
      </w:r>
      <w:r w:rsidR="00112DC3">
        <w:rPr>
          <w:rFonts w:ascii="Times New Roman" w:hAnsi="Times New Roman" w:cs="Times New Roman"/>
          <w:sz w:val="24"/>
          <w:szCs w:val="24"/>
        </w:rPr>
        <w:t xml:space="preserve"> </w:t>
      </w:r>
      <w:r>
        <w:rPr>
          <w:rFonts w:ascii="Times New Roman" w:hAnsi="Times New Roman" w:cs="Times New Roman"/>
          <w:sz w:val="24"/>
          <w:szCs w:val="24"/>
        </w:rPr>
        <w:t>(following year)</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r>
      <w:r w:rsidRPr="00504A52">
        <w:rPr>
          <w:rFonts w:ascii="Times New Roman" w:hAnsi="Times New Roman" w:cs="Times New Roman"/>
          <w:sz w:val="24"/>
          <w:szCs w:val="24"/>
        </w:rPr>
        <w:t>September, following year</w:t>
      </w:r>
      <w:r w:rsidR="00FB5CE3">
        <w:rPr>
          <w:rFonts w:ascii="Times New Roman" w:hAnsi="Times New Roman" w:cs="Times New Roman"/>
          <w:sz w:val="24"/>
          <w:szCs w:val="24"/>
        </w:rPr>
        <w:t>/</w:t>
      </w:r>
      <w:r w:rsidR="00FB5CE3">
        <w:rPr>
          <w:rFonts w:ascii="Times New Roman" w:hAnsi="Times New Roman" w:cs="Times New Roman"/>
          <w:i/>
          <w:sz w:val="24"/>
          <w:szCs w:val="24"/>
        </w:rPr>
        <w:t>CIUS</w:t>
      </w:r>
    </w:p>
    <w:p w:rsidR="00FB5CE3" w:rsidRPr="00FB5CE3" w:rsidRDefault="00FB5CE3" w:rsidP="009672D8">
      <w:pPr>
        <w:pStyle w:val="ListParagraph"/>
        <w:tabs>
          <w:tab w:val="left" w:pos="1440"/>
          <w:tab w:val="left" w:pos="540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December, following year/</w:t>
      </w:r>
      <w:r>
        <w:rPr>
          <w:rFonts w:ascii="Times New Roman" w:hAnsi="Times New Roman" w:cs="Times New Roman"/>
          <w:i/>
          <w:sz w:val="24"/>
          <w:szCs w:val="24"/>
        </w:rPr>
        <w:t>NIBRS</w:t>
      </w:r>
    </w:p>
    <w:p w:rsidR="009672D8" w:rsidRDefault="009672D8" w:rsidP="009672D8">
      <w:pPr>
        <w:tabs>
          <w:tab w:val="left" w:pos="1440"/>
          <w:tab w:val="left" w:pos="5400"/>
        </w:tabs>
        <w:spacing w:after="0" w:line="240" w:lineRule="auto"/>
        <w:jc w:val="both"/>
        <w:rPr>
          <w:rFonts w:ascii="Times New Roman" w:hAnsi="Times New Roman" w:cs="Times New Roman"/>
          <w:sz w:val="24"/>
          <w:szCs w:val="24"/>
        </w:rPr>
      </w:pPr>
    </w:p>
    <w:p w:rsidR="008A4878" w:rsidRDefault="008A4878" w:rsidP="009672D8">
      <w:pPr>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4217D3">
        <w:rPr>
          <w:rFonts w:ascii="Times New Roman" w:hAnsi="Times New Roman" w:cs="Times New Roman"/>
          <w:sz w:val="24"/>
          <w:szCs w:val="24"/>
        </w:rPr>
        <w:t>Office of Management and Budget (</w:t>
      </w:r>
      <w:r>
        <w:rPr>
          <w:rFonts w:ascii="Times New Roman" w:hAnsi="Times New Roman" w:cs="Times New Roman"/>
          <w:sz w:val="24"/>
          <w:szCs w:val="24"/>
        </w:rPr>
        <w:t>OMB</w:t>
      </w:r>
      <w:r w:rsidR="004217D3">
        <w:rPr>
          <w:rFonts w:ascii="Times New Roman" w:hAnsi="Times New Roman" w:cs="Times New Roman"/>
          <w:sz w:val="24"/>
          <w:szCs w:val="24"/>
        </w:rPr>
        <w:t>)</w:t>
      </w:r>
      <w:r>
        <w:rPr>
          <w:rFonts w:ascii="Times New Roman" w:hAnsi="Times New Roman" w:cs="Times New Roman"/>
          <w:sz w:val="24"/>
          <w:szCs w:val="24"/>
        </w:rPr>
        <w:t xml:space="preserve"> Clearance Number and Expiration Date</w:t>
      </w:r>
      <w:r w:rsidR="008A4878">
        <w:rPr>
          <w:rFonts w:ascii="Times New Roman" w:hAnsi="Times New Roman" w:cs="Times New Roman"/>
          <w:sz w:val="24"/>
          <w:szCs w:val="24"/>
        </w:rPr>
        <w:t xml:space="preserve"> on the NIBRS Technical Specification document</w:t>
      </w:r>
      <w:r>
        <w:rPr>
          <w:rFonts w:ascii="Times New Roman" w:hAnsi="Times New Roman" w:cs="Times New Roman"/>
          <w:sz w:val="24"/>
          <w:szCs w:val="24"/>
        </w:rPr>
        <w:t>.</w:t>
      </w:r>
    </w:p>
    <w:p w:rsidR="004C30DB" w:rsidRDefault="004C30DB"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4C30DB" w:rsidRPr="009672D8" w:rsidRDefault="004C30DB"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RPr="004450F7" w:rsidRDefault="009672D8" w:rsidP="003B27AC">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003B27AC" w:rsidRPr="004450F7">
        <w:rPr>
          <w:rFonts w:ascii="Times New Roman" w:hAnsi="Times New Roman" w:cs="Times New Roman"/>
          <w:sz w:val="24"/>
          <w:szCs w:val="24"/>
        </w:rPr>
        <w:t xml:space="preserve"> </w:t>
      </w:r>
    </w:p>
    <w:p w:rsidR="00BD656F" w:rsidRPr="00BD656F" w:rsidRDefault="00BD656F" w:rsidP="00BD656F">
      <w:pPr>
        <w:spacing w:after="0" w:line="240" w:lineRule="auto"/>
        <w:jc w:val="center"/>
        <w:rPr>
          <w:rFonts w:ascii="Times New Roman" w:hAnsi="Times New Roman" w:cs="Times New Roman"/>
          <w:b/>
        </w:rPr>
      </w:pPr>
    </w:p>
    <w:sectPr w:rsidR="00BD656F" w:rsidRPr="00BD656F" w:rsidSect="00781B6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6C" w:rsidRDefault="00781B6C" w:rsidP="00781B6C">
      <w:pPr>
        <w:spacing w:after="0" w:line="240" w:lineRule="auto"/>
      </w:pPr>
      <w:r>
        <w:separator/>
      </w:r>
    </w:p>
  </w:endnote>
  <w:endnote w:type="continuationSeparator" w:id="0">
    <w:p w:rsidR="00781B6C" w:rsidRDefault="00781B6C" w:rsidP="00781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08748"/>
      <w:docPartObj>
        <w:docPartGallery w:val="Page Numbers (Bottom of Page)"/>
        <w:docPartUnique/>
      </w:docPartObj>
    </w:sdtPr>
    <w:sdtEndPr>
      <w:rPr>
        <w:noProof/>
      </w:rPr>
    </w:sdtEndPr>
    <w:sdtContent>
      <w:p w:rsidR="00781B6C" w:rsidRDefault="00781B6C">
        <w:pPr>
          <w:pStyle w:val="Footer"/>
          <w:jc w:val="center"/>
        </w:pPr>
        <w:r>
          <w:fldChar w:fldCharType="begin"/>
        </w:r>
        <w:r>
          <w:instrText xml:space="preserve"> PAGE   \* MERGEFORMAT </w:instrText>
        </w:r>
        <w:r>
          <w:fldChar w:fldCharType="separate"/>
        </w:r>
        <w:r w:rsidR="004217D3">
          <w:rPr>
            <w:noProof/>
          </w:rPr>
          <w:t>13</w:t>
        </w:r>
        <w:r>
          <w:rPr>
            <w:noProof/>
          </w:rPr>
          <w:fldChar w:fldCharType="end"/>
        </w:r>
      </w:p>
    </w:sdtContent>
  </w:sdt>
  <w:p w:rsidR="00781B6C" w:rsidRDefault="00781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6C" w:rsidRDefault="00781B6C" w:rsidP="00781B6C">
      <w:pPr>
        <w:spacing w:after="0" w:line="240" w:lineRule="auto"/>
      </w:pPr>
      <w:r>
        <w:separator/>
      </w:r>
    </w:p>
  </w:footnote>
  <w:footnote w:type="continuationSeparator" w:id="0">
    <w:p w:rsidR="00781B6C" w:rsidRDefault="00781B6C" w:rsidP="00781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D52E61"/>
    <w:multiLevelType w:val="hybridMultilevel"/>
    <w:tmpl w:val="1986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ED209C"/>
    <w:multiLevelType w:val="hybridMultilevel"/>
    <w:tmpl w:val="81A2BFB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D1700"/>
    <w:multiLevelType w:val="hybridMultilevel"/>
    <w:tmpl w:val="E42A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407406"/>
    <w:multiLevelType w:val="hybridMultilevel"/>
    <w:tmpl w:val="DC564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033E2"/>
    <w:rsid w:val="000217F6"/>
    <w:rsid w:val="0003439A"/>
    <w:rsid w:val="00086B7D"/>
    <w:rsid w:val="00092B2F"/>
    <w:rsid w:val="000E289D"/>
    <w:rsid w:val="00112DC3"/>
    <w:rsid w:val="00115633"/>
    <w:rsid w:val="0013258A"/>
    <w:rsid w:val="00144FA6"/>
    <w:rsid w:val="00145D8B"/>
    <w:rsid w:val="00162623"/>
    <w:rsid w:val="00165224"/>
    <w:rsid w:val="00191C1C"/>
    <w:rsid w:val="001950A5"/>
    <w:rsid w:val="001A1590"/>
    <w:rsid w:val="001A4AF3"/>
    <w:rsid w:val="001B17C2"/>
    <w:rsid w:val="001B2158"/>
    <w:rsid w:val="002053F2"/>
    <w:rsid w:val="00213F90"/>
    <w:rsid w:val="00221FE1"/>
    <w:rsid w:val="00292F71"/>
    <w:rsid w:val="00326D5F"/>
    <w:rsid w:val="00334B60"/>
    <w:rsid w:val="003353BF"/>
    <w:rsid w:val="0035057A"/>
    <w:rsid w:val="003B27AC"/>
    <w:rsid w:val="003E63CE"/>
    <w:rsid w:val="003E7284"/>
    <w:rsid w:val="004062B4"/>
    <w:rsid w:val="00410DD7"/>
    <w:rsid w:val="004217D3"/>
    <w:rsid w:val="004450F7"/>
    <w:rsid w:val="00452147"/>
    <w:rsid w:val="004734BD"/>
    <w:rsid w:val="004A70FB"/>
    <w:rsid w:val="004C30DB"/>
    <w:rsid w:val="004D102B"/>
    <w:rsid w:val="004D372E"/>
    <w:rsid w:val="004E72B9"/>
    <w:rsid w:val="004F3677"/>
    <w:rsid w:val="00504A52"/>
    <w:rsid w:val="0052354A"/>
    <w:rsid w:val="00523C80"/>
    <w:rsid w:val="005359E0"/>
    <w:rsid w:val="005461B8"/>
    <w:rsid w:val="005733FC"/>
    <w:rsid w:val="005771A4"/>
    <w:rsid w:val="00591613"/>
    <w:rsid w:val="005B1C47"/>
    <w:rsid w:val="005D271A"/>
    <w:rsid w:val="005F0590"/>
    <w:rsid w:val="006767F4"/>
    <w:rsid w:val="00687328"/>
    <w:rsid w:val="0069408D"/>
    <w:rsid w:val="006D2330"/>
    <w:rsid w:val="006D74D0"/>
    <w:rsid w:val="007350F9"/>
    <w:rsid w:val="00764624"/>
    <w:rsid w:val="00781B6C"/>
    <w:rsid w:val="007A5C56"/>
    <w:rsid w:val="007C663E"/>
    <w:rsid w:val="007F74E1"/>
    <w:rsid w:val="00814A74"/>
    <w:rsid w:val="0081736F"/>
    <w:rsid w:val="00825092"/>
    <w:rsid w:val="00830F2F"/>
    <w:rsid w:val="008417BF"/>
    <w:rsid w:val="00851F3A"/>
    <w:rsid w:val="00884926"/>
    <w:rsid w:val="00892CC7"/>
    <w:rsid w:val="008A4878"/>
    <w:rsid w:val="008A4F53"/>
    <w:rsid w:val="008C5323"/>
    <w:rsid w:val="009153A6"/>
    <w:rsid w:val="00943FD2"/>
    <w:rsid w:val="0095586F"/>
    <w:rsid w:val="009672D8"/>
    <w:rsid w:val="009B1552"/>
    <w:rsid w:val="009B30DC"/>
    <w:rsid w:val="009D53AE"/>
    <w:rsid w:val="009E2694"/>
    <w:rsid w:val="009E39A7"/>
    <w:rsid w:val="00A04802"/>
    <w:rsid w:val="00A10F06"/>
    <w:rsid w:val="00A25452"/>
    <w:rsid w:val="00A51261"/>
    <w:rsid w:val="00A91D67"/>
    <w:rsid w:val="00AA27EA"/>
    <w:rsid w:val="00AE0D5F"/>
    <w:rsid w:val="00AF473E"/>
    <w:rsid w:val="00AF5476"/>
    <w:rsid w:val="00B170BE"/>
    <w:rsid w:val="00B240EF"/>
    <w:rsid w:val="00B24549"/>
    <w:rsid w:val="00B37D24"/>
    <w:rsid w:val="00B77001"/>
    <w:rsid w:val="00B85CBC"/>
    <w:rsid w:val="00B87D32"/>
    <w:rsid w:val="00BA28C7"/>
    <w:rsid w:val="00BD656F"/>
    <w:rsid w:val="00C0048C"/>
    <w:rsid w:val="00C66A13"/>
    <w:rsid w:val="00C862D3"/>
    <w:rsid w:val="00C91F01"/>
    <w:rsid w:val="00CD1725"/>
    <w:rsid w:val="00CF32B7"/>
    <w:rsid w:val="00D23280"/>
    <w:rsid w:val="00D2613A"/>
    <w:rsid w:val="00D265E7"/>
    <w:rsid w:val="00D34F1B"/>
    <w:rsid w:val="00D66BCC"/>
    <w:rsid w:val="00D81951"/>
    <w:rsid w:val="00D8541B"/>
    <w:rsid w:val="00D91005"/>
    <w:rsid w:val="00D91DBE"/>
    <w:rsid w:val="00D9619C"/>
    <w:rsid w:val="00DE5EB5"/>
    <w:rsid w:val="00E30341"/>
    <w:rsid w:val="00E34D5F"/>
    <w:rsid w:val="00E40766"/>
    <w:rsid w:val="00E414AC"/>
    <w:rsid w:val="00E46F0E"/>
    <w:rsid w:val="00E513C6"/>
    <w:rsid w:val="00EB0A43"/>
    <w:rsid w:val="00EC0DA3"/>
    <w:rsid w:val="00EC160B"/>
    <w:rsid w:val="00ED1BD6"/>
    <w:rsid w:val="00EE391A"/>
    <w:rsid w:val="00EF3A99"/>
    <w:rsid w:val="00F067EA"/>
    <w:rsid w:val="00F512D2"/>
    <w:rsid w:val="00F54E91"/>
    <w:rsid w:val="00F77CB6"/>
    <w:rsid w:val="00F8652C"/>
    <w:rsid w:val="00FB2BD6"/>
    <w:rsid w:val="00FB5CE3"/>
    <w:rsid w:val="00FD6D04"/>
    <w:rsid w:val="00FE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781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6C"/>
  </w:style>
  <w:style w:type="paragraph" w:styleId="Footer">
    <w:name w:val="footer"/>
    <w:basedOn w:val="Normal"/>
    <w:link w:val="FooterChar"/>
    <w:uiPriority w:val="99"/>
    <w:unhideWhenUsed/>
    <w:rsid w:val="00781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6C"/>
  </w:style>
  <w:style w:type="paragraph" w:styleId="BalloonText">
    <w:name w:val="Balloon Text"/>
    <w:basedOn w:val="Normal"/>
    <w:link w:val="BalloonTextChar"/>
    <w:uiPriority w:val="99"/>
    <w:semiHidden/>
    <w:unhideWhenUsed/>
    <w:rsid w:val="00781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5851">
      <w:bodyDiv w:val="1"/>
      <w:marLeft w:val="0"/>
      <w:marRight w:val="0"/>
      <w:marTop w:val="0"/>
      <w:marBottom w:val="0"/>
      <w:divBdr>
        <w:top w:val="none" w:sz="0" w:space="0" w:color="auto"/>
        <w:left w:val="none" w:sz="0" w:space="0" w:color="auto"/>
        <w:bottom w:val="none" w:sz="0" w:space="0" w:color="auto"/>
        <w:right w:val="none" w:sz="0" w:space="0" w:color="auto"/>
      </w:divBdr>
    </w:div>
    <w:div w:id="15230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4</cp:revision>
  <cp:lastPrinted>2017-05-18T14:09:00Z</cp:lastPrinted>
  <dcterms:created xsi:type="dcterms:W3CDTF">2017-05-18T13:53:00Z</dcterms:created>
  <dcterms:modified xsi:type="dcterms:W3CDTF">2017-06-06T16:12:00Z</dcterms:modified>
</cp:coreProperties>
</file>