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21D484" w14:textId="77777777" w:rsidR="00817E9E" w:rsidRDefault="00817E9E" w:rsidP="00B6093A">
      <w:pPr>
        <w:spacing w:line="240" w:lineRule="auto"/>
        <w:jc w:val="center"/>
        <w:rPr>
          <w:rFonts w:ascii="Times New Roman" w:hAnsi="Times New Roman"/>
          <w:smallCaps/>
          <w:sz w:val="40"/>
          <w:szCs w:val="40"/>
        </w:rPr>
      </w:pPr>
      <w:bookmarkStart w:id="0" w:name="_Toc99781028"/>
      <w:bookmarkStart w:id="1" w:name="_Toc115671404"/>
    </w:p>
    <w:p w14:paraId="65E28A84" w14:textId="77777777" w:rsidR="004F5F45" w:rsidRDefault="004F5F45" w:rsidP="00B6093A">
      <w:pPr>
        <w:spacing w:line="240" w:lineRule="auto"/>
        <w:jc w:val="center"/>
        <w:rPr>
          <w:rFonts w:ascii="Times New Roman" w:hAnsi="Times New Roman"/>
          <w:smallCaps/>
          <w:sz w:val="40"/>
          <w:szCs w:val="40"/>
        </w:rPr>
      </w:pPr>
    </w:p>
    <w:p w14:paraId="54533FAF" w14:textId="77777777" w:rsidR="00817E9E" w:rsidRDefault="00817E9E" w:rsidP="00B6093A">
      <w:pPr>
        <w:spacing w:line="240" w:lineRule="auto"/>
        <w:jc w:val="center"/>
        <w:rPr>
          <w:rFonts w:ascii="Times New Roman" w:hAnsi="Times New Roman"/>
          <w:smallCaps/>
          <w:sz w:val="40"/>
          <w:szCs w:val="40"/>
        </w:rPr>
      </w:pPr>
    </w:p>
    <w:p w14:paraId="64C7DFF4" w14:textId="1417684D" w:rsidR="00580C03" w:rsidRPr="00E977CF" w:rsidRDefault="00BE54EF" w:rsidP="00B6093A">
      <w:pPr>
        <w:spacing w:line="240" w:lineRule="auto"/>
        <w:jc w:val="right"/>
        <w:rPr>
          <w:rFonts w:ascii="Arial Black" w:hAnsi="Arial Black"/>
          <w:iCs/>
          <w:sz w:val="48"/>
          <w:szCs w:val="48"/>
        </w:rPr>
      </w:pPr>
      <w:r w:rsidRPr="00E977CF">
        <w:rPr>
          <w:rFonts w:ascii="Arial Black" w:hAnsi="Arial Black"/>
          <w:iCs/>
          <w:sz w:val="48"/>
          <w:szCs w:val="48"/>
        </w:rPr>
        <w:t>2012/</w:t>
      </w:r>
      <w:r w:rsidR="00CE0953" w:rsidRPr="00E977CF">
        <w:rPr>
          <w:rFonts w:ascii="Arial Black" w:hAnsi="Arial Black"/>
          <w:iCs/>
          <w:sz w:val="48"/>
          <w:szCs w:val="48"/>
        </w:rPr>
        <w:t>17 Beginning Postsecondary Students Longitudinal Study</w:t>
      </w:r>
      <w:r w:rsidR="00166DD5" w:rsidRPr="00E977CF">
        <w:rPr>
          <w:rFonts w:ascii="Arial Black" w:hAnsi="Arial Black"/>
          <w:iCs/>
          <w:sz w:val="48"/>
          <w:szCs w:val="48"/>
        </w:rPr>
        <w:t>:</w:t>
      </w:r>
      <w:r w:rsidR="00E977CF">
        <w:rPr>
          <w:rFonts w:ascii="Arial Black" w:hAnsi="Arial Black"/>
          <w:iCs/>
          <w:sz w:val="48"/>
          <w:szCs w:val="48"/>
        </w:rPr>
        <w:t xml:space="preserve"> </w:t>
      </w:r>
      <w:r w:rsidR="00CE0953" w:rsidRPr="00E977CF">
        <w:rPr>
          <w:rFonts w:ascii="Arial Black" w:hAnsi="Arial Black"/>
          <w:iCs/>
          <w:sz w:val="48"/>
          <w:szCs w:val="48"/>
        </w:rPr>
        <w:t>(BPS</w:t>
      </w:r>
      <w:proofErr w:type="gramStart"/>
      <w:r w:rsidR="00CE0953" w:rsidRPr="00E977CF">
        <w:rPr>
          <w:rFonts w:ascii="Arial Black" w:hAnsi="Arial Black"/>
          <w:iCs/>
          <w:sz w:val="48"/>
          <w:szCs w:val="48"/>
        </w:rPr>
        <w:t>:12</w:t>
      </w:r>
      <w:proofErr w:type="gramEnd"/>
      <w:r w:rsidR="00CE0953" w:rsidRPr="00E977CF">
        <w:rPr>
          <w:rFonts w:ascii="Arial Black" w:hAnsi="Arial Black"/>
          <w:iCs/>
          <w:sz w:val="48"/>
          <w:szCs w:val="48"/>
        </w:rPr>
        <w:t>/17</w:t>
      </w:r>
      <w:r w:rsidR="00166DD5" w:rsidRPr="00E977CF">
        <w:rPr>
          <w:rFonts w:ascii="Arial Black" w:hAnsi="Arial Black"/>
          <w:iCs/>
          <w:sz w:val="48"/>
          <w:szCs w:val="48"/>
        </w:rPr>
        <w:t>)</w:t>
      </w:r>
    </w:p>
    <w:p w14:paraId="2BC1DFAA" w14:textId="77777777" w:rsidR="001E38F7" w:rsidRDefault="001E38F7" w:rsidP="001E38F7">
      <w:pPr>
        <w:spacing w:line="240" w:lineRule="auto"/>
        <w:jc w:val="right"/>
        <w:rPr>
          <w:rFonts w:ascii="Arial Black" w:hAnsi="Arial Black"/>
          <w:iCs/>
          <w:sz w:val="40"/>
          <w:szCs w:val="40"/>
        </w:rPr>
      </w:pPr>
    </w:p>
    <w:p w14:paraId="0E40AE16" w14:textId="77777777" w:rsidR="001E38F7" w:rsidRPr="00E977CF" w:rsidRDefault="001E38F7" w:rsidP="001E38F7">
      <w:pPr>
        <w:spacing w:line="240" w:lineRule="auto"/>
        <w:jc w:val="right"/>
        <w:rPr>
          <w:rFonts w:ascii="Arial Black" w:hAnsi="Arial Black"/>
          <w:iCs/>
          <w:sz w:val="40"/>
          <w:szCs w:val="40"/>
        </w:rPr>
      </w:pPr>
      <w:r>
        <w:rPr>
          <w:rFonts w:ascii="Arial Black" w:hAnsi="Arial Black"/>
          <w:iCs/>
          <w:sz w:val="40"/>
          <w:szCs w:val="40"/>
        </w:rPr>
        <w:t xml:space="preserve">Full Scale Interview and </w:t>
      </w:r>
      <w:r w:rsidRPr="00E977CF">
        <w:rPr>
          <w:rFonts w:ascii="Arial Black" w:hAnsi="Arial Black"/>
          <w:iCs/>
          <w:sz w:val="40"/>
          <w:szCs w:val="40"/>
        </w:rPr>
        <w:t>A</w:t>
      </w:r>
      <w:r>
        <w:rPr>
          <w:rFonts w:ascii="Arial Black" w:hAnsi="Arial Black"/>
          <w:iCs/>
          <w:sz w:val="40"/>
          <w:szCs w:val="40"/>
        </w:rPr>
        <w:t>dministrative Record Collections</w:t>
      </w:r>
      <w:bookmarkStart w:id="2" w:name="_GoBack"/>
      <w:bookmarkEnd w:id="2"/>
    </w:p>
    <w:p w14:paraId="773857B8" w14:textId="77777777" w:rsidR="00580C03" w:rsidRPr="00E977CF" w:rsidRDefault="00580C03" w:rsidP="00B6093A">
      <w:pPr>
        <w:spacing w:line="240" w:lineRule="auto"/>
        <w:jc w:val="right"/>
        <w:rPr>
          <w:rFonts w:ascii="Arial Black" w:hAnsi="Arial Black"/>
          <w:i/>
          <w:sz w:val="48"/>
          <w:szCs w:val="48"/>
        </w:rPr>
      </w:pPr>
    </w:p>
    <w:p w14:paraId="1A32C886" w14:textId="77777777" w:rsidR="00A01F43" w:rsidRDefault="00A01F43" w:rsidP="00B6093A">
      <w:pPr>
        <w:spacing w:line="240" w:lineRule="auto"/>
        <w:jc w:val="right"/>
        <w:rPr>
          <w:rFonts w:ascii="Arial Black" w:hAnsi="Arial Black"/>
          <w:iCs/>
          <w:sz w:val="40"/>
          <w:szCs w:val="40"/>
        </w:rPr>
      </w:pPr>
    </w:p>
    <w:p w14:paraId="478A19D1" w14:textId="2BCB3859" w:rsidR="00580C03" w:rsidRPr="00E977CF" w:rsidRDefault="00E977CF" w:rsidP="00B6093A">
      <w:pPr>
        <w:spacing w:line="240" w:lineRule="auto"/>
        <w:jc w:val="right"/>
        <w:rPr>
          <w:rFonts w:ascii="Arial Black" w:hAnsi="Arial Black"/>
          <w:iCs/>
          <w:sz w:val="40"/>
          <w:szCs w:val="40"/>
        </w:rPr>
      </w:pPr>
      <w:r>
        <w:rPr>
          <w:rFonts w:ascii="Arial Black" w:hAnsi="Arial Black"/>
          <w:iCs/>
          <w:sz w:val="40"/>
          <w:szCs w:val="40"/>
        </w:rPr>
        <w:t xml:space="preserve">Supporting Statement </w:t>
      </w:r>
      <w:r w:rsidR="00166DD5" w:rsidRPr="00E977CF">
        <w:rPr>
          <w:rFonts w:ascii="Arial Black" w:hAnsi="Arial Black"/>
          <w:iCs/>
          <w:sz w:val="40"/>
          <w:szCs w:val="40"/>
        </w:rPr>
        <w:t>Part A</w:t>
      </w:r>
    </w:p>
    <w:p w14:paraId="37DC4D27" w14:textId="12427297" w:rsidR="00166DD5" w:rsidRPr="00E977CF" w:rsidRDefault="00166DD5" w:rsidP="00B6093A">
      <w:pPr>
        <w:spacing w:line="240" w:lineRule="auto"/>
        <w:jc w:val="right"/>
        <w:rPr>
          <w:rFonts w:ascii="Arial Black" w:hAnsi="Arial Black"/>
          <w:iCs/>
          <w:sz w:val="40"/>
          <w:szCs w:val="40"/>
        </w:rPr>
      </w:pPr>
      <w:r w:rsidRPr="00E977CF">
        <w:rPr>
          <w:rFonts w:ascii="Arial Black" w:hAnsi="Arial Black"/>
          <w:iCs/>
          <w:sz w:val="40"/>
          <w:szCs w:val="40"/>
        </w:rPr>
        <w:t xml:space="preserve">OMB # 1850-0631 </w:t>
      </w:r>
      <w:r w:rsidRPr="00B64D60">
        <w:rPr>
          <w:rFonts w:ascii="Arial Black" w:hAnsi="Arial Black"/>
          <w:iCs/>
          <w:sz w:val="40"/>
          <w:szCs w:val="40"/>
        </w:rPr>
        <w:t>v.</w:t>
      </w:r>
      <w:r w:rsidR="00A01F43">
        <w:rPr>
          <w:rFonts w:ascii="Arial Black" w:hAnsi="Arial Black"/>
          <w:iCs/>
          <w:sz w:val="40"/>
          <w:szCs w:val="40"/>
        </w:rPr>
        <w:t>10</w:t>
      </w:r>
    </w:p>
    <w:p w14:paraId="59DE86F7" w14:textId="77777777" w:rsidR="00166DD5" w:rsidRDefault="00166DD5" w:rsidP="00B6093A">
      <w:pPr>
        <w:spacing w:line="240" w:lineRule="auto"/>
        <w:jc w:val="right"/>
        <w:rPr>
          <w:rFonts w:ascii="Arial Black" w:hAnsi="Arial Black"/>
          <w:iCs/>
          <w:sz w:val="48"/>
          <w:szCs w:val="48"/>
        </w:rPr>
      </w:pPr>
    </w:p>
    <w:p w14:paraId="294382F7" w14:textId="77777777" w:rsidR="00A01F43" w:rsidRDefault="00A01F43" w:rsidP="00B6093A">
      <w:pPr>
        <w:spacing w:line="240" w:lineRule="auto"/>
        <w:jc w:val="right"/>
        <w:rPr>
          <w:rFonts w:ascii="Arial Black" w:hAnsi="Arial Black"/>
          <w:iCs/>
          <w:sz w:val="48"/>
          <w:szCs w:val="48"/>
        </w:rPr>
      </w:pPr>
    </w:p>
    <w:p w14:paraId="1E03FFBF" w14:textId="77777777" w:rsidR="00A01F43" w:rsidRPr="00E977CF" w:rsidRDefault="00A01F43" w:rsidP="00B6093A">
      <w:pPr>
        <w:spacing w:line="240" w:lineRule="auto"/>
        <w:jc w:val="right"/>
        <w:rPr>
          <w:rFonts w:ascii="Arial Black" w:hAnsi="Arial Black"/>
          <w:iCs/>
          <w:sz w:val="48"/>
          <w:szCs w:val="48"/>
        </w:rPr>
      </w:pPr>
    </w:p>
    <w:p w14:paraId="180D3707" w14:textId="77777777" w:rsidR="00580C03" w:rsidRPr="00E977CF" w:rsidRDefault="00580C03" w:rsidP="00B6093A">
      <w:pPr>
        <w:spacing w:line="240" w:lineRule="auto"/>
        <w:jc w:val="right"/>
        <w:rPr>
          <w:rFonts w:ascii="Arial Black" w:hAnsi="Arial Black"/>
          <w:iCs/>
          <w:sz w:val="48"/>
          <w:szCs w:val="48"/>
        </w:rPr>
      </w:pPr>
    </w:p>
    <w:p w14:paraId="4E04C1B0" w14:textId="2BFB330E" w:rsidR="00580C03" w:rsidRPr="00E977CF" w:rsidRDefault="00166DD5" w:rsidP="00B6093A">
      <w:pPr>
        <w:spacing w:line="240" w:lineRule="auto"/>
        <w:jc w:val="right"/>
        <w:rPr>
          <w:rFonts w:ascii="Arial Black" w:hAnsi="Arial Black"/>
          <w:iCs/>
          <w:szCs w:val="24"/>
        </w:rPr>
      </w:pPr>
      <w:r w:rsidRPr="00E977CF">
        <w:rPr>
          <w:rFonts w:ascii="Arial Black" w:hAnsi="Arial Black"/>
          <w:iCs/>
          <w:szCs w:val="24"/>
        </w:rPr>
        <w:t>Submitted by</w:t>
      </w:r>
    </w:p>
    <w:p w14:paraId="1988B101" w14:textId="5EE262B2" w:rsidR="00166DD5" w:rsidRPr="00E977CF" w:rsidRDefault="00166DD5" w:rsidP="00B6093A">
      <w:pPr>
        <w:spacing w:line="240" w:lineRule="auto"/>
        <w:jc w:val="right"/>
        <w:rPr>
          <w:rFonts w:ascii="Arial Black" w:hAnsi="Arial Black"/>
          <w:i/>
          <w:szCs w:val="24"/>
        </w:rPr>
      </w:pPr>
      <w:r w:rsidRPr="00E977CF">
        <w:rPr>
          <w:rFonts w:ascii="Arial Black" w:hAnsi="Arial Black"/>
          <w:iCs/>
          <w:szCs w:val="24"/>
        </w:rPr>
        <w:t>National Center for Education Statistics</w:t>
      </w:r>
    </w:p>
    <w:p w14:paraId="278754FB" w14:textId="0C5ECDB7" w:rsidR="00580C03" w:rsidRPr="00E72C4C" w:rsidRDefault="00074D16" w:rsidP="00B6093A">
      <w:pPr>
        <w:spacing w:line="240" w:lineRule="auto"/>
        <w:jc w:val="right"/>
        <w:rPr>
          <w:rFonts w:ascii="Times New Roman" w:hAnsi="Times New Roman"/>
          <w:i/>
          <w:sz w:val="36"/>
          <w:szCs w:val="36"/>
        </w:rPr>
      </w:pPr>
      <w:r>
        <w:rPr>
          <w:rFonts w:ascii="Arial Black" w:hAnsi="Arial Black"/>
          <w:iCs/>
          <w:szCs w:val="24"/>
        </w:rPr>
        <w:t>U.S. Department of Education</w:t>
      </w:r>
    </w:p>
    <w:p w14:paraId="0DD3E512" w14:textId="77777777" w:rsidR="00580C03" w:rsidRPr="00E72C4C" w:rsidRDefault="00580C03" w:rsidP="00B6093A">
      <w:pPr>
        <w:spacing w:line="240" w:lineRule="auto"/>
        <w:jc w:val="right"/>
        <w:rPr>
          <w:rFonts w:ascii="Times New Roman" w:hAnsi="Times New Roman"/>
          <w:i/>
          <w:sz w:val="36"/>
          <w:szCs w:val="36"/>
        </w:rPr>
      </w:pPr>
    </w:p>
    <w:p w14:paraId="18EBB070" w14:textId="77777777" w:rsidR="00580C03" w:rsidRPr="00E72C4C" w:rsidRDefault="00580C03" w:rsidP="00B6093A">
      <w:pPr>
        <w:pStyle w:val="TOC2"/>
        <w:jc w:val="right"/>
      </w:pPr>
    </w:p>
    <w:p w14:paraId="24DC6F76" w14:textId="77777777" w:rsidR="00580C03" w:rsidRPr="00E72C4C" w:rsidRDefault="00580C03" w:rsidP="00B6093A">
      <w:pPr>
        <w:pStyle w:val="TOC2"/>
        <w:jc w:val="right"/>
      </w:pPr>
    </w:p>
    <w:p w14:paraId="37ACD33D" w14:textId="77777777" w:rsidR="00580C03" w:rsidRPr="00E72C4C" w:rsidRDefault="00580C03" w:rsidP="00B6093A">
      <w:pPr>
        <w:pStyle w:val="TOC2"/>
        <w:jc w:val="right"/>
      </w:pPr>
    </w:p>
    <w:p w14:paraId="25F59E28" w14:textId="4AC27075" w:rsidR="00A5119A" w:rsidRPr="00E977CF" w:rsidRDefault="003E40DC" w:rsidP="00B6093A">
      <w:pPr>
        <w:spacing w:line="240" w:lineRule="auto"/>
        <w:jc w:val="right"/>
        <w:rPr>
          <w:rFonts w:asciiTheme="minorBidi" w:hAnsiTheme="minorBidi" w:cstheme="minorBidi"/>
          <w:iCs/>
          <w:sz w:val="28"/>
          <w:szCs w:val="28"/>
        </w:rPr>
      </w:pPr>
      <w:r>
        <w:rPr>
          <w:rFonts w:asciiTheme="minorBidi" w:hAnsiTheme="minorBidi" w:cstheme="minorBidi"/>
          <w:iCs/>
          <w:sz w:val="28"/>
          <w:szCs w:val="28"/>
        </w:rPr>
        <w:t xml:space="preserve">August </w:t>
      </w:r>
      <w:r w:rsidR="00580C03" w:rsidRPr="00E977CF">
        <w:rPr>
          <w:rFonts w:asciiTheme="minorBidi" w:hAnsiTheme="minorBidi" w:cstheme="minorBidi"/>
          <w:iCs/>
          <w:sz w:val="28"/>
          <w:szCs w:val="28"/>
        </w:rPr>
        <w:t>201</w:t>
      </w:r>
      <w:r w:rsidR="001F2229" w:rsidRPr="00E977CF">
        <w:rPr>
          <w:rFonts w:asciiTheme="minorBidi" w:hAnsiTheme="minorBidi" w:cstheme="minorBidi"/>
          <w:iCs/>
          <w:sz w:val="28"/>
          <w:szCs w:val="28"/>
        </w:rPr>
        <w:t>6</w:t>
      </w:r>
    </w:p>
    <w:p w14:paraId="4A76E7CD" w14:textId="77777777" w:rsidR="00A5119A" w:rsidRDefault="00A5119A" w:rsidP="00B6093A">
      <w:pPr>
        <w:spacing w:after="160" w:line="240" w:lineRule="auto"/>
        <w:rPr>
          <w:rFonts w:ascii="Times New Roman" w:hAnsi="Times New Roman"/>
          <w:i/>
        </w:rPr>
      </w:pPr>
      <w:r>
        <w:rPr>
          <w:rFonts w:ascii="Times New Roman" w:hAnsi="Times New Roman"/>
          <w:i/>
        </w:rPr>
        <w:br w:type="page"/>
      </w:r>
    </w:p>
    <w:p w14:paraId="73CBD1FA" w14:textId="77777777" w:rsidR="00817E9E" w:rsidRDefault="00817E9E" w:rsidP="00B6093A">
      <w:pPr>
        <w:pStyle w:val="Contents"/>
        <w:spacing w:line="240" w:lineRule="auto"/>
      </w:pPr>
    </w:p>
    <w:p w14:paraId="0D4BEE81" w14:textId="097F633F" w:rsidR="00441791" w:rsidRPr="00A5119A" w:rsidRDefault="00A5119A" w:rsidP="00B6093A">
      <w:pPr>
        <w:pStyle w:val="Contents"/>
        <w:spacing w:line="240" w:lineRule="auto"/>
      </w:pPr>
      <w:r>
        <w:t>Contents</w:t>
      </w:r>
    </w:p>
    <w:p w14:paraId="0DE3802F" w14:textId="26D8E1FF" w:rsidR="00911565" w:rsidRPr="00911565" w:rsidRDefault="00911565" w:rsidP="00B6093A">
      <w:pPr>
        <w:pStyle w:val="TOC1"/>
        <w:tabs>
          <w:tab w:val="clear" w:pos="10214"/>
          <w:tab w:val="left" w:pos="4605"/>
        </w:tabs>
        <w:spacing w:line="240" w:lineRule="auto"/>
        <w:rPr>
          <w:b/>
          <w:bCs/>
        </w:rPr>
      </w:pPr>
      <w:r w:rsidRPr="00911565">
        <w:rPr>
          <w:b/>
          <w:bCs/>
        </w:rPr>
        <w:t>A. Justification</w:t>
      </w:r>
      <w:r w:rsidRPr="00911565">
        <w:rPr>
          <w:b/>
          <w:bCs/>
        </w:rPr>
        <w:tab/>
        <w:t>.</w:t>
      </w:r>
    </w:p>
    <w:p w14:paraId="0BACB21F" w14:textId="77777777" w:rsidR="00E977CF" w:rsidRDefault="00374F4D" w:rsidP="00B6093A">
      <w:pPr>
        <w:pStyle w:val="TOC1"/>
        <w:spacing w:line="240" w:lineRule="auto"/>
        <w:ind w:left="720"/>
        <w:rPr>
          <w:rFonts w:asciiTheme="minorHAnsi" w:eastAsiaTheme="minorEastAsia" w:hAnsiTheme="minorHAnsi" w:cstheme="minorBidi"/>
        </w:rPr>
      </w:pPr>
      <w:r>
        <w:fldChar w:fldCharType="begin"/>
      </w:r>
      <w:r>
        <w:instrText xml:space="preserve"> TOC \h \z \t "Heading 1,1" </w:instrText>
      </w:r>
      <w:r>
        <w:fldChar w:fldCharType="separate"/>
      </w:r>
      <w:hyperlink w:anchor="_Toc446599449" w:history="1">
        <w:r w:rsidR="00E977CF" w:rsidRPr="004D45B5">
          <w:rPr>
            <w:rStyle w:val="Hyperlink"/>
          </w:rPr>
          <w:t>1.</w:t>
        </w:r>
        <w:r w:rsidR="00E977CF">
          <w:rPr>
            <w:rFonts w:asciiTheme="minorHAnsi" w:eastAsiaTheme="minorEastAsia" w:hAnsiTheme="minorHAnsi" w:cstheme="minorBidi"/>
          </w:rPr>
          <w:tab/>
        </w:r>
        <w:r w:rsidR="00E977CF" w:rsidRPr="004D45B5">
          <w:rPr>
            <w:rStyle w:val="Hyperlink"/>
          </w:rPr>
          <w:t>Circumstances Necessitating Data Collection</w:t>
        </w:r>
        <w:r w:rsidR="00E977CF">
          <w:rPr>
            <w:webHidden/>
          </w:rPr>
          <w:tab/>
        </w:r>
        <w:r w:rsidR="00E977CF">
          <w:rPr>
            <w:webHidden/>
          </w:rPr>
          <w:fldChar w:fldCharType="begin"/>
        </w:r>
        <w:r w:rsidR="00E977CF">
          <w:rPr>
            <w:webHidden/>
          </w:rPr>
          <w:instrText xml:space="preserve"> PAGEREF _Toc446599449 \h </w:instrText>
        </w:r>
        <w:r w:rsidR="00E977CF">
          <w:rPr>
            <w:webHidden/>
          </w:rPr>
        </w:r>
        <w:r w:rsidR="00E977CF">
          <w:rPr>
            <w:webHidden/>
          </w:rPr>
          <w:fldChar w:fldCharType="separate"/>
        </w:r>
        <w:r w:rsidR="009D25D9">
          <w:rPr>
            <w:webHidden/>
          </w:rPr>
          <w:t>3</w:t>
        </w:r>
        <w:r w:rsidR="00E977CF">
          <w:rPr>
            <w:webHidden/>
          </w:rPr>
          <w:fldChar w:fldCharType="end"/>
        </w:r>
      </w:hyperlink>
    </w:p>
    <w:p w14:paraId="7B3A05A8" w14:textId="77777777" w:rsidR="00E977CF" w:rsidRDefault="0005374F" w:rsidP="00B6093A">
      <w:pPr>
        <w:pStyle w:val="TOC1"/>
        <w:spacing w:line="240" w:lineRule="auto"/>
        <w:ind w:left="720"/>
        <w:rPr>
          <w:rFonts w:asciiTheme="minorHAnsi" w:eastAsiaTheme="minorEastAsia" w:hAnsiTheme="minorHAnsi" w:cstheme="minorBidi"/>
        </w:rPr>
      </w:pPr>
      <w:hyperlink w:anchor="_Toc446599450" w:history="1">
        <w:r w:rsidR="00E977CF" w:rsidRPr="004D45B5">
          <w:rPr>
            <w:rStyle w:val="Hyperlink"/>
          </w:rPr>
          <w:t>2.</w:t>
        </w:r>
        <w:r w:rsidR="00E977CF">
          <w:rPr>
            <w:rFonts w:asciiTheme="minorHAnsi" w:eastAsiaTheme="minorEastAsia" w:hAnsiTheme="minorHAnsi" w:cstheme="minorBidi"/>
          </w:rPr>
          <w:tab/>
        </w:r>
        <w:r w:rsidR="00E977CF" w:rsidRPr="004D45B5">
          <w:rPr>
            <w:rStyle w:val="Hyperlink"/>
          </w:rPr>
          <w:t>Purpose and Uses of the Data</w:t>
        </w:r>
        <w:r w:rsidR="00E977CF">
          <w:rPr>
            <w:webHidden/>
          </w:rPr>
          <w:tab/>
        </w:r>
        <w:r w:rsidR="00E977CF">
          <w:rPr>
            <w:webHidden/>
          </w:rPr>
          <w:fldChar w:fldCharType="begin"/>
        </w:r>
        <w:r w:rsidR="00E977CF">
          <w:rPr>
            <w:webHidden/>
          </w:rPr>
          <w:instrText xml:space="preserve"> PAGEREF _Toc446599450 \h </w:instrText>
        </w:r>
        <w:r w:rsidR="00E977CF">
          <w:rPr>
            <w:webHidden/>
          </w:rPr>
        </w:r>
        <w:r w:rsidR="00E977CF">
          <w:rPr>
            <w:webHidden/>
          </w:rPr>
          <w:fldChar w:fldCharType="separate"/>
        </w:r>
        <w:r w:rsidR="009D25D9">
          <w:rPr>
            <w:webHidden/>
          </w:rPr>
          <w:t>5</w:t>
        </w:r>
        <w:r w:rsidR="00E977CF">
          <w:rPr>
            <w:webHidden/>
          </w:rPr>
          <w:fldChar w:fldCharType="end"/>
        </w:r>
      </w:hyperlink>
    </w:p>
    <w:p w14:paraId="7BF7F949" w14:textId="77777777" w:rsidR="00E977CF" w:rsidRDefault="0005374F" w:rsidP="00B6093A">
      <w:pPr>
        <w:pStyle w:val="TOC1"/>
        <w:spacing w:line="240" w:lineRule="auto"/>
        <w:ind w:left="720"/>
        <w:rPr>
          <w:rFonts w:asciiTheme="minorHAnsi" w:eastAsiaTheme="minorEastAsia" w:hAnsiTheme="minorHAnsi" w:cstheme="minorBidi"/>
        </w:rPr>
      </w:pPr>
      <w:hyperlink w:anchor="_Toc446599451" w:history="1">
        <w:r w:rsidR="00E977CF" w:rsidRPr="004D45B5">
          <w:rPr>
            <w:rStyle w:val="Hyperlink"/>
          </w:rPr>
          <w:t>3.</w:t>
        </w:r>
        <w:r w:rsidR="00E977CF">
          <w:rPr>
            <w:rFonts w:asciiTheme="minorHAnsi" w:eastAsiaTheme="minorEastAsia" w:hAnsiTheme="minorHAnsi" w:cstheme="minorBidi"/>
          </w:rPr>
          <w:tab/>
        </w:r>
        <w:r w:rsidR="00E977CF" w:rsidRPr="004D45B5">
          <w:rPr>
            <w:rStyle w:val="Hyperlink"/>
          </w:rPr>
          <w:t>Use of Information Technology</w:t>
        </w:r>
        <w:r w:rsidR="00E977CF">
          <w:rPr>
            <w:webHidden/>
          </w:rPr>
          <w:tab/>
        </w:r>
        <w:r w:rsidR="00E977CF">
          <w:rPr>
            <w:webHidden/>
          </w:rPr>
          <w:fldChar w:fldCharType="begin"/>
        </w:r>
        <w:r w:rsidR="00E977CF">
          <w:rPr>
            <w:webHidden/>
          </w:rPr>
          <w:instrText xml:space="preserve"> PAGEREF _Toc446599451 \h </w:instrText>
        </w:r>
        <w:r w:rsidR="00E977CF">
          <w:rPr>
            <w:webHidden/>
          </w:rPr>
        </w:r>
        <w:r w:rsidR="00E977CF">
          <w:rPr>
            <w:webHidden/>
          </w:rPr>
          <w:fldChar w:fldCharType="separate"/>
        </w:r>
        <w:r w:rsidR="009D25D9">
          <w:rPr>
            <w:webHidden/>
          </w:rPr>
          <w:t>10</w:t>
        </w:r>
        <w:r w:rsidR="00E977CF">
          <w:rPr>
            <w:webHidden/>
          </w:rPr>
          <w:fldChar w:fldCharType="end"/>
        </w:r>
      </w:hyperlink>
    </w:p>
    <w:p w14:paraId="73235E14" w14:textId="77777777" w:rsidR="00E977CF" w:rsidRDefault="0005374F" w:rsidP="00B6093A">
      <w:pPr>
        <w:pStyle w:val="TOC1"/>
        <w:spacing w:line="240" w:lineRule="auto"/>
        <w:ind w:left="720"/>
        <w:rPr>
          <w:rFonts w:asciiTheme="minorHAnsi" w:eastAsiaTheme="minorEastAsia" w:hAnsiTheme="minorHAnsi" w:cstheme="minorBidi"/>
        </w:rPr>
      </w:pPr>
      <w:hyperlink w:anchor="_Toc446599452" w:history="1">
        <w:r w:rsidR="00E977CF" w:rsidRPr="004D45B5">
          <w:rPr>
            <w:rStyle w:val="Hyperlink"/>
          </w:rPr>
          <w:t>4.</w:t>
        </w:r>
        <w:r w:rsidR="00E977CF">
          <w:rPr>
            <w:rFonts w:asciiTheme="minorHAnsi" w:eastAsiaTheme="minorEastAsia" w:hAnsiTheme="minorHAnsi" w:cstheme="minorBidi"/>
          </w:rPr>
          <w:tab/>
        </w:r>
        <w:r w:rsidR="00E977CF" w:rsidRPr="004D45B5">
          <w:rPr>
            <w:rStyle w:val="Hyperlink"/>
          </w:rPr>
          <w:t>Efforts to Identify Duplication</w:t>
        </w:r>
        <w:r w:rsidR="00E977CF">
          <w:rPr>
            <w:webHidden/>
          </w:rPr>
          <w:tab/>
        </w:r>
        <w:r w:rsidR="00E977CF">
          <w:rPr>
            <w:webHidden/>
          </w:rPr>
          <w:fldChar w:fldCharType="begin"/>
        </w:r>
        <w:r w:rsidR="00E977CF">
          <w:rPr>
            <w:webHidden/>
          </w:rPr>
          <w:instrText xml:space="preserve"> PAGEREF _Toc446599452 \h </w:instrText>
        </w:r>
        <w:r w:rsidR="00E977CF">
          <w:rPr>
            <w:webHidden/>
          </w:rPr>
        </w:r>
        <w:r w:rsidR="00E977CF">
          <w:rPr>
            <w:webHidden/>
          </w:rPr>
          <w:fldChar w:fldCharType="separate"/>
        </w:r>
        <w:r w:rsidR="009D25D9">
          <w:rPr>
            <w:webHidden/>
          </w:rPr>
          <w:t>11</w:t>
        </w:r>
        <w:r w:rsidR="00E977CF">
          <w:rPr>
            <w:webHidden/>
          </w:rPr>
          <w:fldChar w:fldCharType="end"/>
        </w:r>
      </w:hyperlink>
    </w:p>
    <w:p w14:paraId="2EDD0925" w14:textId="77777777" w:rsidR="00E977CF" w:rsidRDefault="0005374F" w:rsidP="00B6093A">
      <w:pPr>
        <w:pStyle w:val="TOC1"/>
        <w:spacing w:line="240" w:lineRule="auto"/>
        <w:ind w:left="720"/>
        <w:rPr>
          <w:rFonts w:asciiTheme="minorHAnsi" w:eastAsiaTheme="minorEastAsia" w:hAnsiTheme="minorHAnsi" w:cstheme="minorBidi"/>
        </w:rPr>
      </w:pPr>
      <w:hyperlink w:anchor="_Toc446599453" w:history="1">
        <w:r w:rsidR="00E977CF" w:rsidRPr="004D45B5">
          <w:rPr>
            <w:rStyle w:val="Hyperlink"/>
          </w:rPr>
          <w:t>5.</w:t>
        </w:r>
        <w:r w:rsidR="00E977CF">
          <w:rPr>
            <w:rFonts w:asciiTheme="minorHAnsi" w:eastAsiaTheme="minorEastAsia" w:hAnsiTheme="minorHAnsi" w:cstheme="minorBidi"/>
          </w:rPr>
          <w:tab/>
        </w:r>
        <w:r w:rsidR="00E977CF" w:rsidRPr="004D45B5">
          <w:rPr>
            <w:rStyle w:val="Hyperlink"/>
          </w:rPr>
          <w:t>Method Used to Minimize Burden on Small Businesses</w:t>
        </w:r>
        <w:r w:rsidR="00E977CF">
          <w:rPr>
            <w:webHidden/>
          </w:rPr>
          <w:tab/>
        </w:r>
        <w:r w:rsidR="00E977CF">
          <w:rPr>
            <w:webHidden/>
          </w:rPr>
          <w:fldChar w:fldCharType="begin"/>
        </w:r>
        <w:r w:rsidR="00E977CF">
          <w:rPr>
            <w:webHidden/>
          </w:rPr>
          <w:instrText xml:space="preserve"> PAGEREF _Toc446599453 \h </w:instrText>
        </w:r>
        <w:r w:rsidR="00E977CF">
          <w:rPr>
            <w:webHidden/>
          </w:rPr>
        </w:r>
        <w:r w:rsidR="00E977CF">
          <w:rPr>
            <w:webHidden/>
          </w:rPr>
          <w:fldChar w:fldCharType="separate"/>
        </w:r>
        <w:r w:rsidR="009D25D9">
          <w:rPr>
            <w:webHidden/>
          </w:rPr>
          <w:t>11</w:t>
        </w:r>
        <w:r w:rsidR="00E977CF">
          <w:rPr>
            <w:webHidden/>
          </w:rPr>
          <w:fldChar w:fldCharType="end"/>
        </w:r>
      </w:hyperlink>
    </w:p>
    <w:p w14:paraId="70B4AF39" w14:textId="77777777" w:rsidR="00E977CF" w:rsidRDefault="0005374F" w:rsidP="00B6093A">
      <w:pPr>
        <w:pStyle w:val="TOC1"/>
        <w:spacing w:line="240" w:lineRule="auto"/>
        <w:ind w:left="720"/>
        <w:rPr>
          <w:rFonts w:asciiTheme="minorHAnsi" w:eastAsiaTheme="minorEastAsia" w:hAnsiTheme="minorHAnsi" w:cstheme="minorBidi"/>
        </w:rPr>
      </w:pPr>
      <w:hyperlink w:anchor="_Toc446599454" w:history="1">
        <w:r w:rsidR="00E977CF" w:rsidRPr="004D45B5">
          <w:rPr>
            <w:rStyle w:val="Hyperlink"/>
          </w:rPr>
          <w:t>6.</w:t>
        </w:r>
        <w:r w:rsidR="00E977CF">
          <w:rPr>
            <w:rFonts w:asciiTheme="minorHAnsi" w:eastAsiaTheme="minorEastAsia" w:hAnsiTheme="minorHAnsi" w:cstheme="minorBidi"/>
          </w:rPr>
          <w:tab/>
        </w:r>
        <w:r w:rsidR="00E977CF" w:rsidRPr="004D45B5">
          <w:rPr>
            <w:rStyle w:val="Hyperlink"/>
          </w:rPr>
          <w:t>Frequency of Data Collection</w:t>
        </w:r>
        <w:r w:rsidR="00E977CF">
          <w:rPr>
            <w:webHidden/>
          </w:rPr>
          <w:tab/>
        </w:r>
        <w:r w:rsidR="00E977CF">
          <w:rPr>
            <w:webHidden/>
          </w:rPr>
          <w:fldChar w:fldCharType="begin"/>
        </w:r>
        <w:r w:rsidR="00E977CF">
          <w:rPr>
            <w:webHidden/>
          </w:rPr>
          <w:instrText xml:space="preserve"> PAGEREF _Toc446599454 \h </w:instrText>
        </w:r>
        <w:r w:rsidR="00E977CF">
          <w:rPr>
            <w:webHidden/>
          </w:rPr>
        </w:r>
        <w:r w:rsidR="00E977CF">
          <w:rPr>
            <w:webHidden/>
          </w:rPr>
          <w:fldChar w:fldCharType="separate"/>
        </w:r>
        <w:r w:rsidR="009D25D9">
          <w:rPr>
            <w:webHidden/>
          </w:rPr>
          <w:t>11</w:t>
        </w:r>
        <w:r w:rsidR="00E977CF">
          <w:rPr>
            <w:webHidden/>
          </w:rPr>
          <w:fldChar w:fldCharType="end"/>
        </w:r>
      </w:hyperlink>
    </w:p>
    <w:p w14:paraId="5EB3154B" w14:textId="77777777" w:rsidR="00E977CF" w:rsidRDefault="0005374F" w:rsidP="00B6093A">
      <w:pPr>
        <w:pStyle w:val="TOC1"/>
        <w:spacing w:line="240" w:lineRule="auto"/>
        <w:ind w:left="720"/>
        <w:rPr>
          <w:rFonts w:asciiTheme="minorHAnsi" w:eastAsiaTheme="minorEastAsia" w:hAnsiTheme="minorHAnsi" w:cstheme="minorBidi"/>
        </w:rPr>
      </w:pPr>
      <w:hyperlink w:anchor="_Toc446599455" w:history="1">
        <w:r w:rsidR="00E977CF" w:rsidRPr="004D45B5">
          <w:rPr>
            <w:rStyle w:val="Hyperlink"/>
          </w:rPr>
          <w:t>7.</w:t>
        </w:r>
        <w:r w:rsidR="00E977CF">
          <w:rPr>
            <w:rFonts w:asciiTheme="minorHAnsi" w:eastAsiaTheme="minorEastAsia" w:hAnsiTheme="minorHAnsi" w:cstheme="minorBidi"/>
          </w:rPr>
          <w:tab/>
        </w:r>
        <w:r w:rsidR="00E977CF" w:rsidRPr="004D45B5">
          <w:rPr>
            <w:rStyle w:val="Hyperlink"/>
          </w:rPr>
          <w:t>Special Circumstances of Data Collection</w:t>
        </w:r>
        <w:r w:rsidR="00E977CF">
          <w:rPr>
            <w:webHidden/>
          </w:rPr>
          <w:tab/>
        </w:r>
        <w:r w:rsidR="00E977CF">
          <w:rPr>
            <w:webHidden/>
          </w:rPr>
          <w:fldChar w:fldCharType="begin"/>
        </w:r>
        <w:r w:rsidR="00E977CF">
          <w:rPr>
            <w:webHidden/>
          </w:rPr>
          <w:instrText xml:space="preserve"> PAGEREF _Toc446599455 \h </w:instrText>
        </w:r>
        <w:r w:rsidR="00E977CF">
          <w:rPr>
            <w:webHidden/>
          </w:rPr>
        </w:r>
        <w:r w:rsidR="00E977CF">
          <w:rPr>
            <w:webHidden/>
          </w:rPr>
          <w:fldChar w:fldCharType="separate"/>
        </w:r>
        <w:r w:rsidR="009D25D9">
          <w:rPr>
            <w:webHidden/>
          </w:rPr>
          <w:t>12</w:t>
        </w:r>
        <w:r w:rsidR="00E977CF">
          <w:rPr>
            <w:webHidden/>
          </w:rPr>
          <w:fldChar w:fldCharType="end"/>
        </w:r>
      </w:hyperlink>
    </w:p>
    <w:p w14:paraId="1744B431" w14:textId="77777777" w:rsidR="00E977CF" w:rsidRDefault="0005374F" w:rsidP="00B6093A">
      <w:pPr>
        <w:pStyle w:val="TOC1"/>
        <w:spacing w:line="240" w:lineRule="auto"/>
        <w:ind w:left="720"/>
        <w:rPr>
          <w:rFonts w:asciiTheme="minorHAnsi" w:eastAsiaTheme="minorEastAsia" w:hAnsiTheme="minorHAnsi" w:cstheme="minorBidi"/>
        </w:rPr>
      </w:pPr>
      <w:hyperlink w:anchor="_Toc446599456" w:history="1">
        <w:r w:rsidR="00E977CF" w:rsidRPr="004D45B5">
          <w:rPr>
            <w:rStyle w:val="Hyperlink"/>
          </w:rPr>
          <w:t>8.</w:t>
        </w:r>
        <w:r w:rsidR="00E977CF">
          <w:rPr>
            <w:rFonts w:asciiTheme="minorHAnsi" w:eastAsiaTheme="minorEastAsia" w:hAnsiTheme="minorHAnsi" w:cstheme="minorBidi"/>
          </w:rPr>
          <w:tab/>
        </w:r>
        <w:r w:rsidR="00E977CF" w:rsidRPr="004D45B5">
          <w:rPr>
            <w:rStyle w:val="Hyperlink"/>
          </w:rPr>
          <w:t>Consultants Outside the Agency</w:t>
        </w:r>
        <w:r w:rsidR="00E977CF">
          <w:rPr>
            <w:webHidden/>
          </w:rPr>
          <w:tab/>
        </w:r>
        <w:r w:rsidR="00E977CF">
          <w:rPr>
            <w:webHidden/>
          </w:rPr>
          <w:fldChar w:fldCharType="begin"/>
        </w:r>
        <w:r w:rsidR="00E977CF">
          <w:rPr>
            <w:webHidden/>
          </w:rPr>
          <w:instrText xml:space="preserve"> PAGEREF _Toc446599456 \h </w:instrText>
        </w:r>
        <w:r w:rsidR="00E977CF">
          <w:rPr>
            <w:webHidden/>
          </w:rPr>
        </w:r>
        <w:r w:rsidR="00E977CF">
          <w:rPr>
            <w:webHidden/>
          </w:rPr>
          <w:fldChar w:fldCharType="separate"/>
        </w:r>
        <w:r w:rsidR="009D25D9">
          <w:rPr>
            <w:webHidden/>
          </w:rPr>
          <w:t>12</w:t>
        </w:r>
        <w:r w:rsidR="00E977CF">
          <w:rPr>
            <w:webHidden/>
          </w:rPr>
          <w:fldChar w:fldCharType="end"/>
        </w:r>
      </w:hyperlink>
    </w:p>
    <w:p w14:paraId="41C17C64" w14:textId="77777777" w:rsidR="00E977CF" w:rsidRDefault="0005374F" w:rsidP="00B6093A">
      <w:pPr>
        <w:pStyle w:val="TOC1"/>
        <w:spacing w:line="240" w:lineRule="auto"/>
        <w:ind w:left="720"/>
        <w:rPr>
          <w:rFonts w:asciiTheme="minorHAnsi" w:eastAsiaTheme="minorEastAsia" w:hAnsiTheme="minorHAnsi" w:cstheme="minorBidi"/>
        </w:rPr>
      </w:pPr>
      <w:hyperlink w:anchor="_Toc446599457" w:history="1">
        <w:r w:rsidR="00E977CF" w:rsidRPr="004D45B5">
          <w:rPr>
            <w:rStyle w:val="Hyperlink"/>
          </w:rPr>
          <w:t>9.</w:t>
        </w:r>
        <w:r w:rsidR="00E977CF">
          <w:rPr>
            <w:rFonts w:asciiTheme="minorHAnsi" w:eastAsiaTheme="minorEastAsia" w:hAnsiTheme="minorHAnsi" w:cstheme="minorBidi"/>
          </w:rPr>
          <w:tab/>
        </w:r>
        <w:r w:rsidR="00E977CF" w:rsidRPr="004D45B5">
          <w:rPr>
            <w:rStyle w:val="Hyperlink"/>
          </w:rPr>
          <w:t>Provision of Payments or Gifts to Respondents</w:t>
        </w:r>
        <w:r w:rsidR="00E977CF">
          <w:rPr>
            <w:webHidden/>
          </w:rPr>
          <w:tab/>
        </w:r>
        <w:r w:rsidR="00E977CF">
          <w:rPr>
            <w:webHidden/>
          </w:rPr>
          <w:fldChar w:fldCharType="begin"/>
        </w:r>
        <w:r w:rsidR="00E977CF">
          <w:rPr>
            <w:webHidden/>
          </w:rPr>
          <w:instrText xml:space="preserve"> PAGEREF _Toc446599457 \h </w:instrText>
        </w:r>
        <w:r w:rsidR="00E977CF">
          <w:rPr>
            <w:webHidden/>
          </w:rPr>
        </w:r>
        <w:r w:rsidR="00E977CF">
          <w:rPr>
            <w:webHidden/>
          </w:rPr>
          <w:fldChar w:fldCharType="separate"/>
        </w:r>
        <w:r w:rsidR="009D25D9">
          <w:rPr>
            <w:webHidden/>
          </w:rPr>
          <w:t>12</w:t>
        </w:r>
        <w:r w:rsidR="00E977CF">
          <w:rPr>
            <w:webHidden/>
          </w:rPr>
          <w:fldChar w:fldCharType="end"/>
        </w:r>
      </w:hyperlink>
    </w:p>
    <w:p w14:paraId="36CDD1D5" w14:textId="77777777" w:rsidR="00E977CF" w:rsidRDefault="0005374F" w:rsidP="00B6093A">
      <w:pPr>
        <w:pStyle w:val="TOC1"/>
        <w:spacing w:line="240" w:lineRule="auto"/>
        <w:ind w:left="720"/>
        <w:rPr>
          <w:rFonts w:asciiTheme="minorHAnsi" w:eastAsiaTheme="minorEastAsia" w:hAnsiTheme="minorHAnsi" w:cstheme="minorBidi"/>
        </w:rPr>
      </w:pPr>
      <w:hyperlink w:anchor="_Toc446599458" w:history="1">
        <w:r w:rsidR="00E977CF" w:rsidRPr="004D45B5">
          <w:rPr>
            <w:rStyle w:val="Hyperlink"/>
          </w:rPr>
          <w:t>10.</w:t>
        </w:r>
        <w:r w:rsidR="00E977CF">
          <w:rPr>
            <w:rFonts w:asciiTheme="minorHAnsi" w:eastAsiaTheme="minorEastAsia" w:hAnsiTheme="minorHAnsi" w:cstheme="minorBidi"/>
          </w:rPr>
          <w:tab/>
        </w:r>
        <w:r w:rsidR="00E977CF" w:rsidRPr="004D45B5">
          <w:rPr>
            <w:rStyle w:val="Hyperlink"/>
          </w:rPr>
          <w:t>Assurance of Confidentiality</w:t>
        </w:r>
        <w:r w:rsidR="00E977CF">
          <w:rPr>
            <w:webHidden/>
          </w:rPr>
          <w:tab/>
        </w:r>
        <w:r w:rsidR="00E977CF">
          <w:rPr>
            <w:webHidden/>
          </w:rPr>
          <w:fldChar w:fldCharType="begin"/>
        </w:r>
        <w:r w:rsidR="00E977CF">
          <w:rPr>
            <w:webHidden/>
          </w:rPr>
          <w:instrText xml:space="preserve"> PAGEREF _Toc446599458 \h </w:instrText>
        </w:r>
        <w:r w:rsidR="00E977CF">
          <w:rPr>
            <w:webHidden/>
          </w:rPr>
        </w:r>
        <w:r w:rsidR="00E977CF">
          <w:rPr>
            <w:webHidden/>
          </w:rPr>
          <w:fldChar w:fldCharType="separate"/>
        </w:r>
        <w:r w:rsidR="009D25D9">
          <w:rPr>
            <w:webHidden/>
          </w:rPr>
          <w:t>14</w:t>
        </w:r>
        <w:r w:rsidR="00E977CF">
          <w:rPr>
            <w:webHidden/>
          </w:rPr>
          <w:fldChar w:fldCharType="end"/>
        </w:r>
      </w:hyperlink>
    </w:p>
    <w:p w14:paraId="10F7B97D" w14:textId="77777777" w:rsidR="00E977CF" w:rsidRDefault="0005374F" w:rsidP="00B6093A">
      <w:pPr>
        <w:pStyle w:val="TOC1"/>
        <w:spacing w:line="240" w:lineRule="auto"/>
        <w:ind w:left="720"/>
        <w:rPr>
          <w:rFonts w:asciiTheme="minorHAnsi" w:eastAsiaTheme="minorEastAsia" w:hAnsiTheme="minorHAnsi" w:cstheme="minorBidi"/>
        </w:rPr>
      </w:pPr>
      <w:hyperlink w:anchor="_Toc446599459" w:history="1">
        <w:r w:rsidR="00E977CF" w:rsidRPr="004D45B5">
          <w:rPr>
            <w:rStyle w:val="Hyperlink"/>
          </w:rPr>
          <w:t>11.</w:t>
        </w:r>
        <w:r w:rsidR="00E977CF">
          <w:rPr>
            <w:rFonts w:asciiTheme="minorHAnsi" w:eastAsiaTheme="minorEastAsia" w:hAnsiTheme="minorHAnsi" w:cstheme="minorBidi"/>
          </w:rPr>
          <w:tab/>
        </w:r>
        <w:r w:rsidR="00E977CF" w:rsidRPr="004D45B5">
          <w:rPr>
            <w:rStyle w:val="Hyperlink"/>
          </w:rPr>
          <w:t>Sensitive Questions</w:t>
        </w:r>
        <w:r w:rsidR="00E977CF">
          <w:rPr>
            <w:webHidden/>
          </w:rPr>
          <w:tab/>
        </w:r>
        <w:r w:rsidR="00E977CF">
          <w:rPr>
            <w:webHidden/>
          </w:rPr>
          <w:fldChar w:fldCharType="begin"/>
        </w:r>
        <w:r w:rsidR="00E977CF">
          <w:rPr>
            <w:webHidden/>
          </w:rPr>
          <w:instrText xml:space="preserve"> PAGEREF _Toc446599459 \h </w:instrText>
        </w:r>
        <w:r w:rsidR="00E977CF">
          <w:rPr>
            <w:webHidden/>
          </w:rPr>
        </w:r>
        <w:r w:rsidR="00E977CF">
          <w:rPr>
            <w:webHidden/>
          </w:rPr>
          <w:fldChar w:fldCharType="separate"/>
        </w:r>
        <w:r w:rsidR="009D25D9">
          <w:rPr>
            <w:webHidden/>
          </w:rPr>
          <w:t>14</w:t>
        </w:r>
        <w:r w:rsidR="00E977CF">
          <w:rPr>
            <w:webHidden/>
          </w:rPr>
          <w:fldChar w:fldCharType="end"/>
        </w:r>
      </w:hyperlink>
    </w:p>
    <w:p w14:paraId="0A93B379" w14:textId="77777777" w:rsidR="00E977CF" w:rsidRDefault="0005374F" w:rsidP="00B6093A">
      <w:pPr>
        <w:pStyle w:val="TOC1"/>
        <w:spacing w:line="240" w:lineRule="auto"/>
        <w:ind w:left="720"/>
        <w:rPr>
          <w:rFonts w:asciiTheme="minorHAnsi" w:eastAsiaTheme="minorEastAsia" w:hAnsiTheme="minorHAnsi" w:cstheme="minorBidi"/>
        </w:rPr>
      </w:pPr>
      <w:hyperlink w:anchor="_Toc446599460" w:history="1">
        <w:r w:rsidR="00E977CF" w:rsidRPr="004D45B5">
          <w:rPr>
            <w:rStyle w:val="Hyperlink"/>
          </w:rPr>
          <w:t>12.</w:t>
        </w:r>
        <w:r w:rsidR="00E977CF">
          <w:rPr>
            <w:rFonts w:asciiTheme="minorHAnsi" w:eastAsiaTheme="minorEastAsia" w:hAnsiTheme="minorHAnsi" w:cstheme="minorBidi"/>
          </w:rPr>
          <w:tab/>
        </w:r>
        <w:r w:rsidR="00E977CF" w:rsidRPr="004D45B5">
          <w:rPr>
            <w:rStyle w:val="Hyperlink"/>
          </w:rPr>
          <w:t>Estimate of Respondent Burden</w:t>
        </w:r>
        <w:r w:rsidR="00E977CF">
          <w:rPr>
            <w:webHidden/>
          </w:rPr>
          <w:tab/>
        </w:r>
        <w:r w:rsidR="00E977CF">
          <w:rPr>
            <w:webHidden/>
          </w:rPr>
          <w:fldChar w:fldCharType="begin"/>
        </w:r>
        <w:r w:rsidR="00E977CF">
          <w:rPr>
            <w:webHidden/>
          </w:rPr>
          <w:instrText xml:space="preserve"> PAGEREF _Toc446599460 \h </w:instrText>
        </w:r>
        <w:r w:rsidR="00E977CF">
          <w:rPr>
            <w:webHidden/>
          </w:rPr>
        </w:r>
        <w:r w:rsidR="00E977CF">
          <w:rPr>
            <w:webHidden/>
          </w:rPr>
          <w:fldChar w:fldCharType="separate"/>
        </w:r>
        <w:r w:rsidR="009D25D9">
          <w:rPr>
            <w:webHidden/>
          </w:rPr>
          <w:t>17</w:t>
        </w:r>
        <w:r w:rsidR="00E977CF">
          <w:rPr>
            <w:webHidden/>
          </w:rPr>
          <w:fldChar w:fldCharType="end"/>
        </w:r>
      </w:hyperlink>
    </w:p>
    <w:p w14:paraId="5F58F23C" w14:textId="04ECB0C5" w:rsidR="00E977CF" w:rsidRDefault="0005374F" w:rsidP="00B6093A">
      <w:pPr>
        <w:pStyle w:val="TOC1"/>
        <w:spacing w:line="240" w:lineRule="auto"/>
        <w:ind w:left="720"/>
        <w:rPr>
          <w:rFonts w:asciiTheme="minorHAnsi" w:eastAsiaTheme="minorEastAsia" w:hAnsiTheme="minorHAnsi" w:cstheme="minorBidi"/>
        </w:rPr>
      </w:pPr>
      <w:hyperlink w:anchor="_Toc446599461" w:history="1">
        <w:r w:rsidR="00E977CF" w:rsidRPr="004D45B5">
          <w:rPr>
            <w:rStyle w:val="Hyperlink"/>
          </w:rPr>
          <w:t>13.</w:t>
        </w:r>
        <w:r w:rsidR="00E977CF">
          <w:rPr>
            <w:rFonts w:asciiTheme="minorHAnsi" w:eastAsiaTheme="minorEastAsia" w:hAnsiTheme="minorHAnsi" w:cstheme="minorBidi"/>
          </w:rPr>
          <w:tab/>
        </w:r>
        <w:r w:rsidR="00E977CF" w:rsidRPr="004D45B5">
          <w:rPr>
            <w:rStyle w:val="Hyperlink"/>
          </w:rPr>
          <w:t>Estimates of Cost to Respondents</w:t>
        </w:r>
        <w:r w:rsidR="00E977CF">
          <w:rPr>
            <w:webHidden/>
          </w:rPr>
          <w:tab/>
        </w:r>
        <w:r w:rsidR="00E977CF">
          <w:rPr>
            <w:webHidden/>
          </w:rPr>
          <w:fldChar w:fldCharType="begin"/>
        </w:r>
        <w:r w:rsidR="00E977CF">
          <w:rPr>
            <w:webHidden/>
          </w:rPr>
          <w:instrText xml:space="preserve"> PAGEREF _Toc446599461 \h </w:instrText>
        </w:r>
        <w:r w:rsidR="00E977CF">
          <w:rPr>
            <w:webHidden/>
          </w:rPr>
        </w:r>
        <w:r w:rsidR="00E977CF">
          <w:rPr>
            <w:webHidden/>
          </w:rPr>
          <w:fldChar w:fldCharType="separate"/>
        </w:r>
        <w:r w:rsidR="009D25D9">
          <w:rPr>
            <w:webHidden/>
          </w:rPr>
          <w:t>18</w:t>
        </w:r>
        <w:r w:rsidR="00E977CF">
          <w:rPr>
            <w:webHidden/>
          </w:rPr>
          <w:fldChar w:fldCharType="end"/>
        </w:r>
      </w:hyperlink>
    </w:p>
    <w:p w14:paraId="7251DA5C" w14:textId="68725047" w:rsidR="00E977CF" w:rsidRDefault="0005374F" w:rsidP="00B6093A">
      <w:pPr>
        <w:pStyle w:val="TOC1"/>
        <w:spacing w:line="240" w:lineRule="auto"/>
        <w:ind w:left="720"/>
        <w:rPr>
          <w:rFonts w:asciiTheme="minorHAnsi" w:eastAsiaTheme="minorEastAsia" w:hAnsiTheme="minorHAnsi" w:cstheme="minorBidi"/>
        </w:rPr>
      </w:pPr>
      <w:hyperlink w:anchor="_Toc446599462" w:history="1">
        <w:r w:rsidR="00E977CF" w:rsidRPr="004D45B5">
          <w:rPr>
            <w:rStyle w:val="Hyperlink"/>
          </w:rPr>
          <w:t>14.</w:t>
        </w:r>
        <w:r w:rsidR="00E977CF">
          <w:rPr>
            <w:rFonts w:asciiTheme="minorHAnsi" w:eastAsiaTheme="minorEastAsia" w:hAnsiTheme="minorHAnsi" w:cstheme="minorBidi"/>
          </w:rPr>
          <w:tab/>
        </w:r>
        <w:r w:rsidR="00E977CF" w:rsidRPr="004D45B5">
          <w:rPr>
            <w:rStyle w:val="Hyperlink"/>
          </w:rPr>
          <w:t>Cost to Federal Government</w:t>
        </w:r>
        <w:r w:rsidR="00E977CF">
          <w:rPr>
            <w:webHidden/>
          </w:rPr>
          <w:tab/>
        </w:r>
        <w:r w:rsidR="00E977CF">
          <w:rPr>
            <w:webHidden/>
          </w:rPr>
          <w:fldChar w:fldCharType="begin"/>
        </w:r>
        <w:r w:rsidR="00E977CF">
          <w:rPr>
            <w:webHidden/>
          </w:rPr>
          <w:instrText xml:space="preserve"> PAGEREF _Toc446599462 \h </w:instrText>
        </w:r>
        <w:r w:rsidR="00E977CF">
          <w:rPr>
            <w:webHidden/>
          </w:rPr>
        </w:r>
        <w:r w:rsidR="00E977CF">
          <w:rPr>
            <w:webHidden/>
          </w:rPr>
          <w:fldChar w:fldCharType="separate"/>
        </w:r>
        <w:r w:rsidR="009D25D9">
          <w:rPr>
            <w:webHidden/>
          </w:rPr>
          <w:t>18</w:t>
        </w:r>
        <w:r w:rsidR="00E977CF">
          <w:rPr>
            <w:webHidden/>
          </w:rPr>
          <w:fldChar w:fldCharType="end"/>
        </w:r>
      </w:hyperlink>
    </w:p>
    <w:p w14:paraId="4932F135" w14:textId="047EA8C3" w:rsidR="00E977CF" w:rsidRDefault="0005374F" w:rsidP="00B6093A">
      <w:pPr>
        <w:pStyle w:val="TOC1"/>
        <w:spacing w:line="240" w:lineRule="auto"/>
        <w:ind w:left="720"/>
        <w:rPr>
          <w:rFonts w:asciiTheme="minorHAnsi" w:eastAsiaTheme="minorEastAsia" w:hAnsiTheme="minorHAnsi" w:cstheme="minorBidi"/>
        </w:rPr>
      </w:pPr>
      <w:hyperlink w:anchor="_Toc446599463" w:history="1">
        <w:r w:rsidR="00E977CF" w:rsidRPr="004D45B5">
          <w:rPr>
            <w:rStyle w:val="Hyperlink"/>
          </w:rPr>
          <w:t>15.</w:t>
        </w:r>
        <w:r w:rsidR="00E977CF">
          <w:rPr>
            <w:rFonts w:asciiTheme="minorHAnsi" w:eastAsiaTheme="minorEastAsia" w:hAnsiTheme="minorHAnsi" w:cstheme="minorBidi"/>
          </w:rPr>
          <w:tab/>
        </w:r>
        <w:r w:rsidR="00E977CF" w:rsidRPr="004D45B5">
          <w:rPr>
            <w:rStyle w:val="Hyperlink"/>
          </w:rPr>
          <w:t>Reasons for Changes in Response Burden and Costs</w:t>
        </w:r>
        <w:r w:rsidR="00E977CF">
          <w:rPr>
            <w:webHidden/>
          </w:rPr>
          <w:tab/>
        </w:r>
        <w:r w:rsidR="00E977CF">
          <w:rPr>
            <w:webHidden/>
          </w:rPr>
          <w:fldChar w:fldCharType="begin"/>
        </w:r>
        <w:r w:rsidR="00E977CF">
          <w:rPr>
            <w:webHidden/>
          </w:rPr>
          <w:instrText xml:space="preserve"> PAGEREF _Toc446599463 \h </w:instrText>
        </w:r>
        <w:r w:rsidR="00E977CF">
          <w:rPr>
            <w:webHidden/>
          </w:rPr>
        </w:r>
        <w:r w:rsidR="00E977CF">
          <w:rPr>
            <w:webHidden/>
          </w:rPr>
          <w:fldChar w:fldCharType="separate"/>
        </w:r>
        <w:r w:rsidR="009D25D9">
          <w:rPr>
            <w:webHidden/>
          </w:rPr>
          <w:t>20</w:t>
        </w:r>
        <w:r w:rsidR="00E977CF">
          <w:rPr>
            <w:webHidden/>
          </w:rPr>
          <w:fldChar w:fldCharType="end"/>
        </w:r>
      </w:hyperlink>
    </w:p>
    <w:p w14:paraId="425C6CC6" w14:textId="0A1CE2B6" w:rsidR="00E977CF" w:rsidRDefault="0005374F" w:rsidP="00B6093A">
      <w:pPr>
        <w:pStyle w:val="TOC1"/>
        <w:spacing w:line="240" w:lineRule="auto"/>
        <w:ind w:left="720"/>
        <w:rPr>
          <w:rFonts w:asciiTheme="minorHAnsi" w:eastAsiaTheme="minorEastAsia" w:hAnsiTheme="minorHAnsi" w:cstheme="minorBidi"/>
        </w:rPr>
      </w:pPr>
      <w:hyperlink w:anchor="_Toc446599464" w:history="1">
        <w:r w:rsidR="00E977CF" w:rsidRPr="004D45B5">
          <w:rPr>
            <w:rStyle w:val="Hyperlink"/>
          </w:rPr>
          <w:t>16.</w:t>
        </w:r>
        <w:r w:rsidR="00E977CF">
          <w:rPr>
            <w:rFonts w:asciiTheme="minorHAnsi" w:eastAsiaTheme="minorEastAsia" w:hAnsiTheme="minorHAnsi" w:cstheme="minorBidi"/>
          </w:rPr>
          <w:tab/>
        </w:r>
        <w:r w:rsidR="00E977CF" w:rsidRPr="004D45B5">
          <w:rPr>
            <w:rStyle w:val="Hyperlink"/>
          </w:rPr>
          <w:t>Publication Plans and Project Schedule</w:t>
        </w:r>
        <w:r w:rsidR="00E977CF">
          <w:rPr>
            <w:webHidden/>
          </w:rPr>
          <w:tab/>
        </w:r>
        <w:r w:rsidR="00E977CF">
          <w:rPr>
            <w:webHidden/>
          </w:rPr>
          <w:fldChar w:fldCharType="begin"/>
        </w:r>
        <w:r w:rsidR="00E977CF">
          <w:rPr>
            <w:webHidden/>
          </w:rPr>
          <w:instrText xml:space="preserve"> PAGEREF _Toc446599464 \h </w:instrText>
        </w:r>
        <w:r w:rsidR="00E977CF">
          <w:rPr>
            <w:webHidden/>
          </w:rPr>
        </w:r>
        <w:r w:rsidR="00E977CF">
          <w:rPr>
            <w:webHidden/>
          </w:rPr>
          <w:fldChar w:fldCharType="separate"/>
        </w:r>
        <w:r w:rsidR="009D25D9">
          <w:rPr>
            <w:webHidden/>
          </w:rPr>
          <w:t>20</w:t>
        </w:r>
        <w:r w:rsidR="00E977CF">
          <w:rPr>
            <w:webHidden/>
          </w:rPr>
          <w:fldChar w:fldCharType="end"/>
        </w:r>
      </w:hyperlink>
    </w:p>
    <w:p w14:paraId="6EC5BEB2" w14:textId="1132177E" w:rsidR="00E977CF" w:rsidRDefault="0005374F" w:rsidP="00B6093A">
      <w:pPr>
        <w:pStyle w:val="TOC1"/>
        <w:spacing w:line="240" w:lineRule="auto"/>
        <w:ind w:left="720"/>
        <w:rPr>
          <w:rFonts w:asciiTheme="minorHAnsi" w:eastAsiaTheme="minorEastAsia" w:hAnsiTheme="minorHAnsi" w:cstheme="minorBidi"/>
        </w:rPr>
      </w:pPr>
      <w:hyperlink w:anchor="_Toc446599465" w:history="1">
        <w:r w:rsidR="00E977CF" w:rsidRPr="004D45B5">
          <w:rPr>
            <w:rStyle w:val="Hyperlink"/>
          </w:rPr>
          <w:t>17.</w:t>
        </w:r>
        <w:r w:rsidR="00E977CF">
          <w:rPr>
            <w:rFonts w:asciiTheme="minorHAnsi" w:eastAsiaTheme="minorEastAsia" w:hAnsiTheme="minorHAnsi" w:cstheme="minorBidi"/>
          </w:rPr>
          <w:tab/>
        </w:r>
        <w:r w:rsidR="00E977CF" w:rsidRPr="004D45B5">
          <w:rPr>
            <w:rStyle w:val="Hyperlink"/>
          </w:rPr>
          <w:t>Approval to Not Display Expiration Date for OMB Approval</w:t>
        </w:r>
        <w:r w:rsidR="00E977CF">
          <w:rPr>
            <w:webHidden/>
          </w:rPr>
          <w:tab/>
        </w:r>
        <w:r w:rsidR="00E977CF">
          <w:rPr>
            <w:webHidden/>
          </w:rPr>
          <w:fldChar w:fldCharType="begin"/>
        </w:r>
        <w:r w:rsidR="00E977CF">
          <w:rPr>
            <w:webHidden/>
          </w:rPr>
          <w:instrText xml:space="preserve"> PAGEREF _Toc446599465 \h </w:instrText>
        </w:r>
        <w:r w:rsidR="00E977CF">
          <w:rPr>
            <w:webHidden/>
          </w:rPr>
        </w:r>
        <w:r w:rsidR="00E977CF">
          <w:rPr>
            <w:webHidden/>
          </w:rPr>
          <w:fldChar w:fldCharType="separate"/>
        </w:r>
        <w:r w:rsidR="009D25D9">
          <w:rPr>
            <w:webHidden/>
          </w:rPr>
          <w:t>21</w:t>
        </w:r>
        <w:r w:rsidR="00E977CF">
          <w:rPr>
            <w:webHidden/>
          </w:rPr>
          <w:fldChar w:fldCharType="end"/>
        </w:r>
      </w:hyperlink>
    </w:p>
    <w:p w14:paraId="3331998B" w14:textId="49BBF92A" w:rsidR="00E977CF" w:rsidRDefault="0005374F" w:rsidP="00B6093A">
      <w:pPr>
        <w:pStyle w:val="TOC1"/>
        <w:spacing w:line="240" w:lineRule="auto"/>
        <w:ind w:left="720"/>
        <w:rPr>
          <w:rFonts w:asciiTheme="minorHAnsi" w:eastAsiaTheme="minorEastAsia" w:hAnsiTheme="minorHAnsi" w:cstheme="minorBidi"/>
        </w:rPr>
      </w:pPr>
      <w:hyperlink w:anchor="_Toc446599466" w:history="1">
        <w:r w:rsidR="00E977CF" w:rsidRPr="004D45B5">
          <w:rPr>
            <w:rStyle w:val="Hyperlink"/>
          </w:rPr>
          <w:t>18.</w:t>
        </w:r>
        <w:r w:rsidR="00E977CF">
          <w:rPr>
            <w:rFonts w:asciiTheme="minorHAnsi" w:eastAsiaTheme="minorEastAsia" w:hAnsiTheme="minorHAnsi" w:cstheme="minorBidi"/>
          </w:rPr>
          <w:tab/>
        </w:r>
        <w:r w:rsidR="00E977CF" w:rsidRPr="004D45B5">
          <w:rPr>
            <w:rStyle w:val="Hyperlink"/>
          </w:rPr>
          <w:t>Exceptions to Certification for Paperwork Reduction Act Submission</w:t>
        </w:r>
        <w:r w:rsidR="00E977CF">
          <w:rPr>
            <w:webHidden/>
          </w:rPr>
          <w:tab/>
        </w:r>
        <w:r w:rsidR="00E977CF">
          <w:rPr>
            <w:webHidden/>
          </w:rPr>
          <w:fldChar w:fldCharType="begin"/>
        </w:r>
        <w:r w:rsidR="00E977CF">
          <w:rPr>
            <w:webHidden/>
          </w:rPr>
          <w:instrText xml:space="preserve"> PAGEREF _Toc446599466 \h </w:instrText>
        </w:r>
        <w:r w:rsidR="00E977CF">
          <w:rPr>
            <w:webHidden/>
          </w:rPr>
        </w:r>
        <w:r w:rsidR="00E977CF">
          <w:rPr>
            <w:webHidden/>
          </w:rPr>
          <w:fldChar w:fldCharType="separate"/>
        </w:r>
        <w:r w:rsidR="009D25D9">
          <w:rPr>
            <w:webHidden/>
          </w:rPr>
          <w:t>21</w:t>
        </w:r>
        <w:r w:rsidR="00E977CF">
          <w:rPr>
            <w:webHidden/>
          </w:rPr>
          <w:fldChar w:fldCharType="end"/>
        </w:r>
      </w:hyperlink>
    </w:p>
    <w:p w14:paraId="4EA776A4" w14:textId="7C75966B" w:rsidR="00A5119A" w:rsidRDefault="00374F4D" w:rsidP="00B6093A">
      <w:pPr>
        <w:spacing w:line="240" w:lineRule="auto"/>
        <w:rPr>
          <w:noProof/>
          <w:sz w:val="22"/>
          <w:szCs w:val="22"/>
        </w:rPr>
      </w:pPr>
      <w:r>
        <w:rPr>
          <w:noProof/>
          <w:sz w:val="22"/>
          <w:szCs w:val="22"/>
        </w:rPr>
        <w:fldChar w:fldCharType="end"/>
      </w:r>
    </w:p>
    <w:p w14:paraId="01C0FD98" w14:textId="25941CF3" w:rsidR="00911565" w:rsidRDefault="00911565" w:rsidP="00B6093A">
      <w:pPr>
        <w:pStyle w:val="TOC1"/>
        <w:tabs>
          <w:tab w:val="clear" w:pos="10214"/>
          <w:tab w:val="left" w:pos="4605"/>
        </w:tabs>
        <w:spacing w:line="240" w:lineRule="auto"/>
        <w:rPr>
          <w:b/>
          <w:bCs/>
        </w:rPr>
      </w:pPr>
      <w:r>
        <w:rPr>
          <w:b/>
          <w:bCs/>
        </w:rPr>
        <w:t>B</w:t>
      </w:r>
      <w:r w:rsidRPr="00911565">
        <w:rPr>
          <w:b/>
          <w:bCs/>
        </w:rPr>
        <w:t xml:space="preserve">. </w:t>
      </w:r>
      <w:r>
        <w:rPr>
          <w:b/>
          <w:bCs/>
        </w:rPr>
        <w:t>Collection of Information Employing Statistical Methods &amp; References</w:t>
      </w:r>
      <w:r w:rsidRPr="00911565">
        <w:rPr>
          <w:b/>
          <w:bCs/>
        </w:rPr>
        <w:tab/>
        <w:t>.</w:t>
      </w:r>
    </w:p>
    <w:p w14:paraId="63CD6FFB" w14:textId="3E276F4B" w:rsidR="00911565" w:rsidRPr="0023485C" w:rsidRDefault="00911565" w:rsidP="00B6093A">
      <w:pPr>
        <w:pStyle w:val="TOC1"/>
        <w:tabs>
          <w:tab w:val="clear" w:pos="10214"/>
          <w:tab w:val="left" w:pos="4605"/>
        </w:tabs>
        <w:spacing w:line="240" w:lineRule="auto"/>
        <w:rPr>
          <w:b/>
          <w:bCs/>
        </w:rPr>
      </w:pPr>
      <w:r>
        <w:rPr>
          <w:b/>
          <w:bCs/>
        </w:rPr>
        <w:t>C</w:t>
      </w:r>
      <w:r w:rsidRPr="00911565">
        <w:rPr>
          <w:b/>
          <w:bCs/>
        </w:rPr>
        <w:t xml:space="preserve">. </w:t>
      </w:r>
      <w:r>
        <w:rPr>
          <w:b/>
          <w:bCs/>
        </w:rPr>
        <w:t>References</w:t>
      </w:r>
    </w:p>
    <w:p w14:paraId="4C3C4210" w14:textId="1F6C7107" w:rsidR="00911565" w:rsidRPr="00911565" w:rsidRDefault="00911565" w:rsidP="00B6093A">
      <w:pPr>
        <w:spacing w:line="240" w:lineRule="auto"/>
        <w:rPr>
          <w:b/>
          <w:bCs/>
          <w:sz w:val="22"/>
          <w:szCs w:val="18"/>
        </w:rPr>
      </w:pPr>
      <w:r w:rsidRPr="00911565">
        <w:rPr>
          <w:b/>
          <w:bCs/>
          <w:sz w:val="22"/>
          <w:szCs w:val="18"/>
        </w:rPr>
        <w:t>Appendixes</w:t>
      </w:r>
    </w:p>
    <w:p w14:paraId="361386C2" w14:textId="191F9E3F" w:rsidR="00911565" w:rsidRPr="00911565" w:rsidRDefault="00911565" w:rsidP="00B6093A">
      <w:pPr>
        <w:tabs>
          <w:tab w:val="left" w:pos="720"/>
        </w:tabs>
        <w:spacing w:line="240" w:lineRule="auto"/>
        <w:ind w:left="360"/>
        <w:rPr>
          <w:sz w:val="22"/>
          <w:szCs w:val="18"/>
        </w:rPr>
      </w:pPr>
      <w:r w:rsidRPr="00911565">
        <w:rPr>
          <w:sz w:val="22"/>
          <w:szCs w:val="18"/>
        </w:rPr>
        <w:t>A.</w:t>
      </w:r>
      <w:r>
        <w:rPr>
          <w:sz w:val="22"/>
          <w:szCs w:val="18"/>
        </w:rPr>
        <w:t xml:space="preserve"> </w:t>
      </w:r>
      <w:r>
        <w:rPr>
          <w:sz w:val="22"/>
          <w:szCs w:val="18"/>
        </w:rPr>
        <w:tab/>
      </w:r>
      <w:r w:rsidRPr="00911565">
        <w:rPr>
          <w:sz w:val="22"/>
          <w:szCs w:val="18"/>
        </w:rPr>
        <w:t>Technical Review Panel (TRP) List</w:t>
      </w:r>
    </w:p>
    <w:p w14:paraId="2625A22F" w14:textId="6D068A5C" w:rsidR="00911565" w:rsidRPr="00911565" w:rsidRDefault="00911565" w:rsidP="00B6093A">
      <w:pPr>
        <w:tabs>
          <w:tab w:val="left" w:pos="720"/>
        </w:tabs>
        <w:spacing w:line="240" w:lineRule="auto"/>
        <w:ind w:left="360"/>
        <w:rPr>
          <w:sz w:val="22"/>
          <w:szCs w:val="18"/>
        </w:rPr>
      </w:pPr>
      <w:r w:rsidRPr="00911565">
        <w:rPr>
          <w:sz w:val="22"/>
          <w:szCs w:val="18"/>
        </w:rPr>
        <w:t>B.</w:t>
      </w:r>
      <w:r>
        <w:rPr>
          <w:sz w:val="22"/>
          <w:szCs w:val="18"/>
        </w:rPr>
        <w:t xml:space="preserve"> </w:t>
      </w:r>
      <w:r>
        <w:rPr>
          <w:sz w:val="22"/>
          <w:szCs w:val="18"/>
        </w:rPr>
        <w:tab/>
      </w:r>
      <w:r w:rsidRPr="00911565">
        <w:rPr>
          <w:sz w:val="22"/>
          <w:szCs w:val="18"/>
        </w:rPr>
        <w:t>Confidentiality for Administrative Record Matching</w:t>
      </w:r>
    </w:p>
    <w:p w14:paraId="0CCBB986" w14:textId="2EF6E375" w:rsidR="00911565" w:rsidRPr="00911565" w:rsidRDefault="00911565" w:rsidP="00B6093A">
      <w:pPr>
        <w:tabs>
          <w:tab w:val="left" w:pos="720"/>
        </w:tabs>
        <w:spacing w:line="240" w:lineRule="auto"/>
        <w:ind w:left="360"/>
        <w:rPr>
          <w:sz w:val="22"/>
          <w:szCs w:val="18"/>
        </w:rPr>
      </w:pPr>
      <w:r w:rsidRPr="00911565">
        <w:rPr>
          <w:sz w:val="22"/>
          <w:szCs w:val="18"/>
        </w:rPr>
        <w:t>C.</w:t>
      </w:r>
      <w:r>
        <w:rPr>
          <w:sz w:val="22"/>
          <w:szCs w:val="18"/>
        </w:rPr>
        <w:t xml:space="preserve"> </w:t>
      </w:r>
      <w:r>
        <w:rPr>
          <w:sz w:val="22"/>
          <w:szCs w:val="18"/>
        </w:rPr>
        <w:tab/>
      </w:r>
      <w:r w:rsidRPr="00911565">
        <w:rPr>
          <w:sz w:val="22"/>
          <w:szCs w:val="18"/>
        </w:rPr>
        <w:t>Results from the pilot test experimental items</w:t>
      </w:r>
    </w:p>
    <w:p w14:paraId="7E98F1FD" w14:textId="1A46D0E1" w:rsidR="00911565" w:rsidRPr="00911565" w:rsidRDefault="00911565" w:rsidP="00BF5AE2">
      <w:pPr>
        <w:tabs>
          <w:tab w:val="left" w:pos="720"/>
        </w:tabs>
        <w:spacing w:line="240" w:lineRule="auto"/>
        <w:ind w:left="360"/>
        <w:rPr>
          <w:sz w:val="22"/>
          <w:szCs w:val="18"/>
        </w:rPr>
      </w:pPr>
      <w:r w:rsidRPr="00911565">
        <w:rPr>
          <w:sz w:val="22"/>
          <w:szCs w:val="18"/>
        </w:rPr>
        <w:t>D.</w:t>
      </w:r>
      <w:r>
        <w:rPr>
          <w:sz w:val="22"/>
          <w:szCs w:val="18"/>
        </w:rPr>
        <w:t xml:space="preserve"> </w:t>
      </w:r>
      <w:r>
        <w:rPr>
          <w:sz w:val="22"/>
          <w:szCs w:val="18"/>
        </w:rPr>
        <w:tab/>
      </w:r>
      <w:r w:rsidRPr="00911565">
        <w:rPr>
          <w:sz w:val="22"/>
          <w:szCs w:val="18"/>
        </w:rPr>
        <w:t xml:space="preserve">Student Records </w:t>
      </w:r>
      <w:r w:rsidR="00BF5AE2">
        <w:rPr>
          <w:sz w:val="22"/>
          <w:szCs w:val="18"/>
        </w:rPr>
        <w:t xml:space="preserve">Qualitative Evaluation </w:t>
      </w:r>
      <w:r w:rsidRPr="00911565">
        <w:rPr>
          <w:sz w:val="22"/>
          <w:szCs w:val="18"/>
        </w:rPr>
        <w:t>Report</w:t>
      </w:r>
    </w:p>
    <w:p w14:paraId="4C886C79" w14:textId="7A135728" w:rsidR="00911565" w:rsidRPr="00911565" w:rsidRDefault="00911565" w:rsidP="00B6093A">
      <w:pPr>
        <w:tabs>
          <w:tab w:val="left" w:pos="720"/>
        </w:tabs>
        <w:spacing w:line="240" w:lineRule="auto"/>
        <w:ind w:left="360"/>
        <w:rPr>
          <w:sz w:val="22"/>
          <w:szCs w:val="18"/>
        </w:rPr>
      </w:pPr>
      <w:r w:rsidRPr="00911565">
        <w:rPr>
          <w:sz w:val="22"/>
          <w:szCs w:val="18"/>
        </w:rPr>
        <w:t>E.</w:t>
      </w:r>
      <w:r>
        <w:rPr>
          <w:sz w:val="22"/>
          <w:szCs w:val="18"/>
        </w:rPr>
        <w:t xml:space="preserve"> </w:t>
      </w:r>
      <w:r>
        <w:rPr>
          <w:sz w:val="22"/>
          <w:szCs w:val="18"/>
        </w:rPr>
        <w:tab/>
      </w:r>
      <w:r w:rsidRPr="00911565">
        <w:rPr>
          <w:sz w:val="22"/>
          <w:szCs w:val="18"/>
        </w:rPr>
        <w:t>Communication Materials for Survey Respondents</w:t>
      </w:r>
    </w:p>
    <w:p w14:paraId="28B637A6" w14:textId="53038367" w:rsidR="00911565" w:rsidRPr="00911565" w:rsidRDefault="00911565" w:rsidP="00B6093A">
      <w:pPr>
        <w:tabs>
          <w:tab w:val="left" w:pos="720"/>
        </w:tabs>
        <w:spacing w:line="240" w:lineRule="auto"/>
        <w:ind w:left="360"/>
        <w:rPr>
          <w:sz w:val="22"/>
          <w:szCs w:val="18"/>
        </w:rPr>
      </w:pPr>
      <w:r w:rsidRPr="00911565">
        <w:rPr>
          <w:sz w:val="22"/>
          <w:szCs w:val="18"/>
        </w:rPr>
        <w:t>F.</w:t>
      </w:r>
      <w:r>
        <w:rPr>
          <w:sz w:val="22"/>
          <w:szCs w:val="18"/>
        </w:rPr>
        <w:t xml:space="preserve"> </w:t>
      </w:r>
      <w:r>
        <w:rPr>
          <w:sz w:val="22"/>
          <w:szCs w:val="18"/>
        </w:rPr>
        <w:tab/>
      </w:r>
      <w:r w:rsidRPr="00911565">
        <w:rPr>
          <w:sz w:val="22"/>
          <w:szCs w:val="18"/>
        </w:rPr>
        <w:t>Student Records Request Contacting Materials</w:t>
      </w:r>
    </w:p>
    <w:p w14:paraId="71819F0A" w14:textId="2D77A9F0" w:rsidR="00911565" w:rsidRPr="00911565" w:rsidRDefault="00911565" w:rsidP="00B6093A">
      <w:pPr>
        <w:tabs>
          <w:tab w:val="left" w:pos="720"/>
        </w:tabs>
        <w:spacing w:line="240" w:lineRule="auto"/>
        <w:ind w:left="360"/>
        <w:rPr>
          <w:sz w:val="22"/>
          <w:szCs w:val="18"/>
        </w:rPr>
      </w:pPr>
      <w:r w:rsidRPr="00911565">
        <w:rPr>
          <w:sz w:val="22"/>
          <w:szCs w:val="18"/>
        </w:rPr>
        <w:t>G.</w:t>
      </w:r>
      <w:r>
        <w:rPr>
          <w:sz w:val="22"/>
          <w:szCs w:val="18"/>
        </w:rPr>
        <w:tab/>
      </w:r>
      <w:r w:rsidRPr="00911565">
        <w:rPr>
          <w:sz w:val="22"/>
          <w:szCs w:val="18"/>
        </w:rPr>
        <w:t>Transcript Data Request Contacting Materials and Data Elements</w:t>
      </w:r>
    </w:p>
    <w:p w14:paraId="14BF2444" w14:textId="0C533178" w:rsidR="00911565" w:rsidRPr="00911565" w:rsidRDefault="00074D16" w:rsidP="00B6093A">
      <w:pPr>
        <w:tabs>
          <w:tab w:val="left" w:pos="720"/>
        </w:tabs>
        <w:spacing w:line="240" w:lineRule="auto"/>
        <w:ind w:left="360"/>
        <w:rPr>
          <w:sz w:val="22"/>
          <w:szCs w:val="18"/>
        </w:rPr>
      </w:pPr>
      <w:r>
        <w:rPr>
          <w:sz w:val="22"/>
          <w:szCs w:val="18"/>
        </w:rPr>
        <w:t xml:space="preserve">H. </w:t>
      </w:r>
      <w:r w:rsidR="00911565">
        <w:rPr>
          <w:sz w:val="22"/>
          <w:szCs w:val="18"/>
        </w:rPr>
        <w:tab/>
      </w:r>
      <w:r w:rsidR="00911565" w:rsidRPr="00911565">
        <w:rPr>
          <w:sz w:val="22"/>
          <w:szCs w:val="18"/>
        </w:rPr>
        <w:t>BPS</w:t>
      </w:r>
      <w:proofErr w:type="gramStart"/>
      <w:r w:rsidR="00911565" w:rsidRPr="00911565">
        <w:rPr>
          <w:sz w:val="22"/>
          <w:szCs w:val="18"/>
        </w:rPr>
        <w:t>:12</w:t>
      </w:r>
      <w:proofErr w:type="gramEnd"/>
      <w:r w:rsidR="00911565" w:rsidRPr="00911565">
        <w:rPr>
          <w:sz w:val="22"/>
          <w:szCs w:val="18"/>
        </w:rPr>
        <w:t>/17 Survey Items</w:t>
      </w:r>
    </w:p>
    <w:p w14:paraId="2BED5D6F" w14:textId="5AB1116C" w:rsidR="00911565" w:rsidRPr="00911565" w:rsidRDefault="00911565" w:rsidP="00B6093A">
      <w:pPr>
        <w:tabs>
          <w:tab w:val="left" w:pos="720"/>
        </w:tabs>
        <w:spacing w:line="240" w:lineRule="auto"/>
        <w:ind w:left="360"/>
        <w:rPr>
          <w:sz w:val="22"/>
          <w:szCs w:val="18"/>
        </w:rPr>
      </w:pPr>
      <w:r w:rsidRPr="00911565">
        <w:rPr>
          <w:sz w:val="22"/>
          <w:szCs w:val="18"/>
        </w:rPr>
        <w:t>I.</w:t>
      </w:r>
      <w:r>
        <w:rPr>
          <w:sz w:val="22"/>
          <w:szCs w:val="18"/>
        </w:rPr>
        <w:t xml:space="preserve"> </w:t>
      </w:r>
      <w:r>
        <w:rPr>
          <w:sz w:val="22"/>
          <w:szCs w:val="18"/>
        </w:rPr>
        <w:tab/>
      </w:r>
      <w:r w:rsidRPr="00911565">
        <w:rPr>
          <w:sz w:val="22"/>
          <w:szCs w:val="18"/>
        </w:rPr>
        <w:t>Student Records Request Instrument Facsimile</w:t>
      </w:r>
    </w:p>
    <w:p w14:paraId="35348A23" w14:textId="77777777" w:rsidR="0023485C" w:rsidRDefault="0023485C" w:rsidP="00B6093A">
      <w:pPr>
        <w:spacing w:line="240" w:lineRule="auto"/>
        <w:rPr>
          <w:b/>
          <w:bCs/>
          <w:sz w:val="22"/>
          <w:szCs w:val="18"/>
          <w:highlight w:val="yellow"/>
        </w:rPr>
      </w:pPr>
    </w:p>
    <w:p w14:paraId="06485188" w14:textId="1E38C9E0" w:rsidR="00911565" w:rsidRDefault="00911565" w:rsidP="00B6093A">
      <w:pPr>
        <w:spacing w:line="240" w:lineRule="auto"/>
        <w:rPr>
          <w:b/>
          <w:bCs/>
          <w:sz w:val="22"/>
          <w:szCs w:val="18"/>
        </w:rPr>
      </w:pPr>
      <w:r w:rsidRPr="0023485C">
        <w:rPr>
          <w:b/>
          <w:bCs/>
          <w:sz w:val="22"/>
          <w:szCs w:val="18"/>
        </w:rPr>
        <w:t>Tables</w:t>
      </w:r>
    </w:p>
    <w:p w14:paraId="4B2DF855" w14:textId="77777777" w:rsidR="0023485C" w:rsidRDefault="0023485C" w:rsidP="00B6093A">
      <w:pPr>
        <w:pStyle w:val="TableofFigures"/>
        <w:spacing w:line="240" w:lineRule="auto"/>
        <w:ind w:left="1260" w:hanging="900"/>
        <w:rPr>
          <w:rFonts w:asciiTheme="minorHAnsi" w:eastAsiaTheme="minorEastAsia" w:hAnsiTheme="minorHAnsi" w:cstheme="minorBidi"/>
          <w:szCs w:val="22"/>
        </w:rPr>
      </w:pPr>
      <w:r>
        <w:rPr>
          <w:b/>
          <w:bCs/>
          <w:szCs w:val="18"/>
        </w:rPr>
        <w:fldChar w:fldCharType="begin"/>
      </w:r>
      <w:r>
        <w:rPr>
          <w:b/>
          <w:bCs/>
          <w:szCs w:val="18"/>
        </w:rPr>
        <w:instrText xml:space="preserve"> TOC \t "Table Title" \c </w:instrText>
      </w:r>
      <w:r>
        <w:rPr>
          <w:b/>
          <w:bCs/>
          <w:szCs w:val="18"/>
        </w:rPr>
        <w:fldChar w:fldCharType="separate"/>
      </w:r>
      <w:r>
        <w:t>Table 1.</w:t>
      </w:r>
      <w:r>
        <w:rPr>
          <w:rFonts w:asciiTheme="minorHAnsi" w:eastAsiaTheme="minorEastAsia" w:hAnsiTheme="minorHAnsi" w:cstheme="minorBidi"/>
          <w:szCs w:val="22"/>
        </w:rPr>
        <w:tab/>
      </w:r>
      <w:r>
        <w:t>Chronology of NPSAS and its longitudinal components</w:t>
      </w:r>
      <w:r>
        <w:tab/>
      </w:r>
      <w:r>
        <w:fldChar w:fldCharType="begin"/>
      </w:r>
      <w:r>
        <w:instrText xml:space="preserve"> PAGEREF _Toc455814880 \h </w:instrText>
      </w:r>
      <w:r>
        <w:fldChar w:fldCharType="separate"/>
      </w:r>
      <w:r w:rsidR="009D25D9">
        <w:t>5</w:t>
      </w:r>
      <w:r>
        <w:fldChar w:fldCharType="end"/>
      </w:r>
    </w:p>
    <w:p w14:paraId="3D9CB4DD" w14:textId="7BC58721" w:rsidR="0023485C" w:rsidRDefault="0023485C" w:rsidP="00B6093A">
      <w:pPr>
        <w:pStyle w:val="TableofFigures"/>
        <w:spacing w:line="240" w:lineRule="auto"/>
        <w:ind w:left="1260" w:hanging="900"/>
        <w:rPr>
          <w:rFonts w:asciiTheme="minorHAnsi" w:eastAsiaTheme="minorEastAsia" w:hAnsiTheme="minorHAnsi" w:cstheme="minorBidi"/>
          <w:szCs w:val="22"/>
        </w:rPr>
      </w:pPr>
      <w:r w:rsidRPr="006B6B02">
        <w:rPr>
          <w:rFonts w:eastAsia="MS Mincho"/>
        </w:rPr>
        <w:t>Table 2.</w:t>
      </w:r>
      <w:r>
        <w:rPr>
          <w:rFonts w:asciiTheme="minorHAnsi" w:eastAsiaTheme="minorEastAsia" w:hAnsiTheme="minorHAnsi" w:cstheme="minorBidi"/>
          <w:szCs w:val="22"/>
        </w:rPr>
        <w:tab/>
      </w:r>
      <w:r w:rsidR="008318C4">
        <w:rPr>
          <w:rFonts w:eastAsia="MS Mincho"/>
        </w:rPr>
        <w:t>Maximum e</w:t>
      </w:r>
      <w:r w:rsidRPr="006B6B02">
        <w:rPr>
          <w:rFonts w:eastAsia="MS Mincho"/>
        </w:rPr>
        <w:t>stimated BPS:12/17 cost and response burden</w:t>
      </w:r>
      <w:r>
        <w:tab/>
      </w:r>
      <w:r>
        <w:fldChar w:fldCharType="begin"/>
      </w:r>
      <w:r>
        <w:instrText xml:space="preserve"> PAGEREF _Toc455814881 \h </w:instrText>
      </w:r>
      <w:r>
        <w:fldChar w:fldCharType="separate"/>
      </w:r>
      <w:r w:rsidR="009D25D9">
        <w:t>18</w:t>
      </w:r>
      <w:r>
        <w:fldChar w:fldCharType="end"/>
      </w:r>
    </w:p>
    <w:p w14:paraId="3FD34FE9" w14:textId="29C80482" w:rsidR="0023485C" w:rsidRDefault="0023485C" w:rsidP="00624A85">
      <w:pPr>
        <w:pStyle w:val="TableofFigures"/>
        <w:spacing w:line="240" w:lineRule="auto"/>
        <w:ind w:left="1260" w:hanging="900"/>
        <w:rPr>
          <w:rFonts w:asciiTheme="minorHAnsi" w:eastAsiaTheme="minorEastAsia" w:hAnsiTheme="minorHAnsi" w:cstheme="minorBidi"/>
          <w:szCs w:val="22"/>
        </w:rPr>
      </w:pPr>
      <w:r>
        <w:t>Table 3.</w:t>
      </w:r>
      <w:r>
        <w:rPr>
          <w:rFonts w:asciiTheme="minorHAnsi" w:eastAsiaTheme="minorEastAsia" w:hAnsiTheme="minorHAnsi" w:cstheme="minorBidi"/>
          <w:szCs w:val="22"/>
        </w:rPr>
        <w:tab/>
      </w:r>
      <w:r>
        <w:t>Individual and total costs to NCES for BPS:12/17</w:t>
      </w:r>
      <w:r>
        <w:tab/>
      </w:r>
      <w:r>
        <w:fldChar w:fldCharType="begin"/>
      </w:r>
      <w:r>
        <w:instrText xml:space="preserve"> PAGEREF _Toc455814882 \h </w:instrText>
      </w:r>
      <w:r>
        <w:fldChar w:fldCharType="separate"/>
      </w:r>
      <w:r w:rsidR="009D25D9">
        <w:t>18</w:t>
      </w:r>
      <w:r>
        <w:fldChar w:fldCharType="end"/>
      </w:r>
    </w:p>
    <w:p w14:paraId="28AD7E61" w14:textId="7961AE9D" w:rsidR="0023485C" w:rsidRDefault="0023485C" w:rsidP="00B6093A">
      <w:pPr>
        <w:pStyle w:val="TableofFigures"/>
        <w:spacing w:line="240" w:lineRule="auto"/>
        <w:ind w:left="1260" w:hanging="900"/>
        <w:rPr>
          <w:rFonts w:asciiTheme="minorHAnsi" w:eastAsiaTheme="minorEastAsia" w:hAnsiTheme="minorHAnsi" w:cstheme="minorBidi"/>
          <w:szCs w:val="22"/>
        </w:rPr>
      </w:pPr>
      <w:r>
        <w:t>Table 4. Total contract costs for BPS:12/17 student interview</w:t>
      </w:r>
      <w:r>
        <w:tab/>
      </w:r>
      <w:r>
        <w:fldChar w:fldCharType="begin"/>
      </w:r>
      <w:r>
        <w:instrText xml:space="preserve"> PAGEREF _Toc455814883 \h </w:instrText>
      </w:r>
      <w:r>
        <w:fldChar w:fldCharType="separate"/>
      </w:r>
      <w:r w:rsidR="009D25D9">
        <w:t>19</w:t>
      </w:r>
      <w:r>
        <w:fldChar w:fldCharType="end"/>
      </w:r>
    </w:p>
    <w:p w14:paraId="22D615D3" w14:textId="3374B080" w:rsidR="0023485C" w:rsidRDefault="0023485C" w:rsidP="00B6093A">
      <w:pPr>
        <w:pStyle w:val="TableofFigures"/>
        <w:spacing w:line="240" w:lineRule="auto"/>
        <w:ind w:left="1260" w:hanging="900"/>
        <w:rPr>
          <w:rFonts w:asciiTheme="minorHAnsi" w:eastAsiaTheme="minorEastAsia" w:hAnsiTheme="minorHAnsi" w:cstheme="minorBidi"/>
          <w:szCs w:val="22"/>
        </w:rPr>
      </w:pPr>
      <w:r>
        <w:t>Table 5. Total contract costs for BPS</w:t>
      </w:r>
      <w:r w:rsidR="00624A85">
        <w:t>:12</w:t>
      </w:r>
      <w:r>
        <w:t xml:space="preserve"> student records and transcripts</w:t>
      </w:r>
      <w:r>
        <w:tab/>
      </w:r>
      <w:r>
        <w:fldChar w:fldCharType="begin"/>
      </w:r>
      <w:r>
        <w:instrText xml:space="preserve"> PAGEREF _Toc455814884 \h </w:instrText>
      </w:r>
      <w:r>
        <w:fldChar w:fldCharType="separate"/>
      </w:r>
      <w:r w:rsidR="009D25D9">
        <w:t>20</w:t>
      </w:r>
      <w:r>
        <w:fldChar w:fldCharType="end"/>
      </w:r>
    </w:p>
    <w:p w14:paraId="0A0FF72E" w14:textId="1EA3F4E5" w:rsidR="0023485C" w:rsidRDefault="0023485C" w:rsidP="00B6093A">
      <w:pPr>
        <w:pStyle w:val="TableofFigures"/>
        <w:spacing w:line="240" w:lineRule="auto"/>
        <w:ind w:left="1260" w:hanging="900"/>
        <w:rPr>
          <w:rFonts w:asciiTheme="minorHAnsi" w:eastAsiaTheme="minorEastAsia" w:hAnsiTheme="minorHAnsi" w:cstheme="minorBidi"/>
          <w:szCs w:val="22"/>
        </w:rPr>
      </w:pPr>
      <w:r>
        <w:t>Table 6</w:t>
      </w:r>
      <w:r w:rsidRPr="006B6B02">
        <w:rPr>
          <w:bCs/>
        </w:rPr>
        <w:t>.</w:t>
      </w:r>
      <w:r>
        <w:rPr>
          <w:rFonts w:asciiTheme="minorHAnsi" w:eastAsiaTheme="minorEastAsia" w:hAnsiTheme="minorHAnsi" w:cstheme="minorBidi"/>
          <w:szCs w:val="22"/>
        </w:rPr>
        <w:tab/>
      </w:r>
      <w:r>
        <w:t>Operational schedule for BPS:12/17</w:t>
      </w:r>
      <w:r>
        <w:tab/>
      </w:r>
      <w:r>
        <w:fldChar w:fldCharType="begin"/>
      </w:r>
      <w:r>
        <w:instrText xml:space="preserve"> PAGEREF _Toc455814885 \h </w:instrText>
      </w:r>
      <w:r>
        <w:fldChar w:fldCharType="separate"/>
      </w:r>
      <w:r w:rsidR="009D25D9">
        <w:t>21</w:t>
      </w:r>
      <w:r>
        <w:fldChar w:fldCharType="end"/>
      </w:r>
    </w:p>
    <w:p w14:paraId="26E4B47F" w14:textId="77777777" w:rsidR="0023485C" w:rsidRDefault="0023485C" w:rsidP="00B6093A">
      <w:pPr>
        <w:spacing w:line="240" w:lineRule="auto"/>
        <w:ind w:left="1260" w:hanging="900"/>
        <w:rPr>
          <w:b/>
          <w:bCs/>
          <w:sz w:val="22"/>
          <w:szCs w:val="18"/>
        </w:rPr>
      </w:pPr>
      <w:r>
        <w:rPr>
          <w:b/>
          <w:bCs/>
          <w:sz w:val="22"/>
          <w:szCs w:val="18"/>
        </w:rPr>
        <w:fldChar w:fldCharType="end"/>
      </w:r>
    </w:p>
    <w:p w14:paraId="156CAFAE" w14:textId="777E1C34" w:rsidR="00237570" w:rsidRDefault="00237570" w:rsidP="00B6093A">
      <w:pPr>
        <w:pStyle w:val="Heading1"/>
        <w:spacing w:before="0" w:after="120" w:line="240" w:lineRule="auto"/>
      </w:pPr>
      <w:bookmarkStart w:id="3" w:name="_Toc439777049"/>
      <w:bookmarkStart w:id="4" w:name="_Toc446599449"/>
      <w:r>
        <w:lastRenderedPageBreak/>
        <w:t>A. Justification</w:t>
      </w:r>
    </w:p>
    <w:p w14:paraId="57D8311F" w14:textId="31760A8D" w:rsidR="00821186" w:rsidRPr="003029E4" w:rsidRDefault="00C06DC3" w:rsidP="00B6093A">
      <w:pPr>
        <w:pStyle w:val="Heading1"/>
        <w:numPr>
          <w:ilvl w:val="0"/>
          <w:numId w:val="26"/>
        </w:numPr>
        <w:spacing w:before="0" w:after="120" w:line="240" w:lineRule="auto"/>
      </w:pPr>
      <w:r>
        <w:t xml:space="preserve">Circumstances </w:t>
      </w:r>
      <w:r w:rsidR="00007A0C">
        <w:t xml:space="preserve">Making </w:t>
      </w:r>
      <w:r w:rsidR="00B676CF">
        <w:t>C</w:t>
      </w:r>
      <w:r>
        <w:t>ollection</w:t>
      </w:r>
      <w:bookmarkEnd w:id="3"/>
      <w:bookmarkEnd w:id="4"/>
      <w:r w:rsidR="00007A0C">
        <w:t xml:space="preserve"> of Information Necessary</w:t>
      </w:r>
    </w:p>
    <w:p w14:paraId="0EB73840" w14:textId="5AC13321" w:rsidR="00441791" w:rsidRDefault="00441791" w:rsidP="00B6093A">
      <w:pPr>
        <w:pStyle w:val="Heading2"/>
        <w:numPr>
          <w:ilvl w:val="1"/>
          <w:numId w:val="26"/>
        </w:numPr>
        <w:spacing w:before="0" w:after="120" w:line="240" w:lineRule="auto"/>
      </w:pPr>
      <w:bookmarkStart w:id="5" w:name="_Toc439777050"/>
      <w:r>
        <w:t>Purpose of this Submission</w:t>
      </w:r>
      <w:bookmarkEnd w:id="5"/>
    </w:p>
    <w:p w14:paraId="7B10F0C9" w14:textId="332B420F" w:rsidR="0050168C" w:rsidRDefault="00007A0C" w:rsidP="00830D27">
      <w:pPr>
        <w:pStyle w:val="BodyText"/>
        <w:spacing w:before="0" w:after="120" w:line="240" w:lineRule="auto"/>
        <w:ind w:firstLine="0"/>
      </w:pPr>
      <w:r>
        <w:t xml:space="preserve">The </w:t>
      </w:r>
      <w:r w:rsidRPr="00F12AB8">
        <w:t>National Center for Education Statistics (NCES)</w:t>
      </w:r>
      <w:r>
        <w:t xml:space="preserve">, within </w:t>
      </w:r>
      <w:r w:rsidRPr="00F12AB8">
        <w:t>the U.S. Department of Education</w:t>
      </w:r>
      <w:r>
        <w:t xml:space="preserve"> (ED), Institute of Education Sciences, is</w:t>
      </w:r>
      <w:r w:rsidRPr="00F12AB8">
        <w:t xml:space="preserve"> requesting clearance for data </w:t>
      </w:r>
      <w:r>
        <w:t>collection materials</w:t>
      </w:r>
      <w:r w:rsidRPr="00F12AB8">
        <w:t xml:space="preserve"> and procedures</w:t>
      </w:r>
      <w:r>
        <w:t xml:space="preserve"> for the full-scale collection of</w:t>
      </w:r>
      <w:r w:rsidR="0050168C">
        <w:t xml:space="preserve"> </w:t>
      </w:r>
      <w:r>
        <w:t>the 2012/17 Beginning Postsecondary Students Longitudinal Study (BPS:12/17), including the student interview</w:t>
      </w:r>
      <w:r w:rsidR="00582DE3">
        <w:t xml:space="preserve"> and file matching to various </w:t>
      </w:r>
      <w:r w:rsidR="00237570">
        <w:t xml:space="preserve">administrative </w:t>
      </w:r>
      <w:r w:rsidR="00582DE3">
        <w:t>data sources. In addition, NCES is request</w:t>
      </w:r>
      <w:r w:rsidR="00237570">
        <w:t>ing</w:t>
      </w:r>
      <w:r w:rsidR="00582DE3">
        <w:t xml:space="preserve"> clearance for the </w:t>
      </w:r>
      <w:r w:rsidR="00BA7F69">
        <w:t>collection of postsecondary</w:t>
      </w:r>
      <w:r w:rsidR="003C77DB">
        <w:t xml:space="preserve"> education</w:t>
      </w:r>
      <w:r w:rsidR="00BA7F69">
        <w:t xml:space="preserve"> transcripts and student records</w:t>
      </w:r>
      <w:r w:rsidR="00054C86">
        <w:t>.</w:t>
      </w:r>
    </w:p>
    <w:p w14:paraId="0E131AB5" w14:textId="77777777" w:rsidR="0050168C" w:rsidRDefault="00E6224E" w:rsidP="006073AD">
      <w:pPr>
        <w:pStyle w:val="BodyText"/>
        <w:spacing w:before="0" w:after="120" w:line="240" w:lineRule="auto"/>
        <w:ind w:firstLine="0"/>
      </w:pPr>
      <w:r w:rsidRPr="00E6224E">
        <w:t>BPS is designed to follow a cohort of students who enroll in postsecondary education for the first time during the same academic year, irrespective of the date of high school completion. The study collects data on student</w:t>
      </w:r>
      <w:r w:rsidR="00237570">
        <w:t>s’</w:t>
      </w:r>
      <w:r w:rsidRPr="00E6224E">
        <w:t xml:space="preserve"> persistence in and completion of postsecondary education programs; their transition to employment; demographic characteristics; and changes over time in their goals, marital status, income, and debt, among other indicators. Data from BPS are used to help researchers and policymakers better understand how financial aid influences persistence and completion, what percentages of students complete various degree programs, what are the early employment and wage outcomes for certificate and degree attainers, and why students leave school.</w:t>
      </w:r>
    </w:p>
    <w:p w14:paraId="6EEB5BC9" w14:textId="77777777" w:rsidR="0050168C" w:rsidRDefault="00007A0C" w:rsidP="006073AD">
      <w:pPr>
        <w:pStyle w:val="BodyText"/>
        <w:spacing w:before="0" w:after="120" w:line="240" w:lineRule="auto"/>
        <w:ind w:firstLine="0"/>
      </w:pPr>
      <w:r w:rsidRPr="002B5189">
        <w:t xml:space="preserve">The </w:t>
      </w:r>
      <w:r>
        <w:t xml:space="preserve">enclosed </w:t>
      </w:r>
      <w:r w:rsidRPr="002B5189">
        <w:t xml:space="preserve">materials </w:t>
      </w:r>
      <w:r>
        <w:t xml:space="preserve">proposed for the </w:t>
      </w:r>
      <w:r w:rsidR="00C37880">
        <w:t xml:space="preserve">student interview </w:t>
      </w:r>
      <w:r>
        <w:t>are</w:t>
      </w:r>
      <w:r w:rsidRPr="002B5189">
        <w:t xml:space="preserve"> base</w:t>
      </w:r>
      <w:r>
        <w:t xml:space="preserve">d upon the materials tested and refined through cognitive testing, a pilot test, and consultation with a technical review panel (TRP). </w:t>
      </w:r>
      <w:r w:rsidRPr="00DD2E40">
        <w:t xml:space="preserve">Two rounds of cognitive testing were conducted. The first round (OMB # 1850-0803 v.134), which focused on a subset of draft questions, was conducted from May 2015 through July 2015 and was administered as a paper questionnaire. The second round of </w:t>
      </w:r>
      <w:r w:rsidR="00DD2E40">
        <w:t xml:space="preserve">cognitive </w:t>
      </w:r>
      <w:r w:rsidRPr="00DD2E40">
        <w:t>testing (OMB # 1850-0803 v.143) focused on questionnaire content and understanding and usability of the self-administered instrument (web and mobile-friendly versions) and was conducted from September 2015 through December 2015. Findings from both rounds were incorporated into the pilot test</w:t>
      </w:r>
      <w:r w:rsidR="00DD2E40">
        <w:t xml:space="preserve"> </w:t>
      </w:r>
      <w:r w:rsidR="007E7099" w:rsidRPr="00DD2E40">
        <w:t xml:space="preserve">survey instrument </w:t>
      </w:r>
      <w:r w:rsidR="00DD2E40">
        <w:t>(</w:t>
      </w:r>
      <w:r w:rsidR="00DD2E40" w:rsidRPr="00DD2E40">
        <w:t>OMB # 1850-0803 v.1</w:t>
      </w:r>
      <w:r w:rsidR="00DD2E40">
        <w:t xml:space="preserve">50), which was </w:t>
      </w:r>
      <w:r w:rsidR="007E7099">
        <w:t xml:space="preserve">fielded </w:t>
      </w:r>
      <w:r w:rsidR="00DD2E40">
        <w:t>in March and April 2016</w:t>
      </w:r>
      <w:r w:rsidRPr="00DD2E40">
        <w:t>.</w:t>
      </w:r>
      <w:r w:rsidR="00DD2E40">
        <w:t xml:space="preserve"> The TRP was convened in August 2015 to plan for the pilot test</w:t>
      </w:r>
      <w:r w:rsidR="007E7099">
        <w:t xml:space="preserve">, and </w:t>
      </w:r>
      <w:r w:rsidR="00074D16">
        <w:t xml:space="preserve">again </w:t>
      </w:r>
      <w:r w:rsidR="007E7099">
        <w:t xml:space="preserve">in </w:t>
      </w:r>
      <w:r w:rsidR="00DD2E40">
        <w:t>June 2016</w:t>
      </w:r>
      <w:r w:rsidR="007E7099">
        <w:t xml:space="preserve"> </w:t>
      </w:r>
      <w:r w:rsidR="00B259B4">
        <w:t>in preparation</w:t>
      </w:r>
      <w:r w:rsidR="00DD2E40">
        <w:t xml:space="preserve"> for the full scale data collection.</w:t>
      </w:r>
    </w:p>
    <w:p w14:paraId="51FB5DA9" w14:textId="12F6B93B" w:rsidR="008540B2" w:rsidRDefault="008540B2" w:rsidP="00BF5AE2">
      <w:pPr>
        <w:pStyle w:val="BodyText"/>
        <w:spacing w:before="0" w:after="120" w:line="240" w:lineRule="auto"/>
        <w:ind w:firstLine="0"/>
      </w:pPr>
      <w:r w:rsidRPr="00B64D60">
        <w:t xml:space="preserve">The </w:t>
      </w:r>
      <w:r w:rsidR="00624A85">
        <w:t xml:space="preserve">BPS:12 </w:t>
      </w:r>
      <w:r w:rsidR="003C77DB">
        <w:t>s</w:t>
      </w:r>
      <w:r w:rsidR="00624A85">
        <w:t xml:space="preserve">tudent </w:t>
      </w:r>
      <w:r w:rsidR="003C77DB">
        <w:t>r</w:t>
      </w:r>
      <w:r w:rsidR="00624A85">
        <w:t xml:space="preserve">ecords </w:t>
      </w:r>
      <w:r w:rsidRPr="00B64D60">
        <w:t xml:space="preserve">collection was informed by </w:t>
      </w:r>
      <w:r w:rsidR="00BF5AE2">
        <w:t>q</w:t>
      </w:r>
      <w:r w:rsidR="00BF5AE2" w:rsidRPr="00BF5AE2">
        <w:t xml:space="preserve">ualitative </w:t>
      </w:r>
      <w:r w:rsidR="00BF5AE2">
        <w:t>e</w:t>
      </w:r>
      <w:r w:rsidR="00BF5AE2" w:rsidRPr="00BF5AE2">
        <w:t xml:space="preserve">valuation </w:t>
      </w:r>
      <w:r w:rsidR="00BF5AE2">
        <w:t>i</w:t>
      </w:r>
      <w:r w:rsidR="00BF5AE2" w:rsidRPr="00BF5AE2">
        <w:t>nterview</w:t>
      </w:r>
      <w:r w:rsidR="00BF5AE2">
        <w:t>s</w:t>
      </w:r>
      <w:r w:rsidRPr="00B64D60">
        <w:t xml:space="preserve"> conducted from April to June 2016</w:t>
      </w:r>
      <w:r w:rsidR="00445D42" w:rsidRPr="00B64D60">
        <w:t xml:space="preserve"> (OMB #1850-0803 v.152). Usability </w:t>
      </w:r>
      <w:r w:rsidR="00C37880" w:rsidRPr="00B64D60">
        <w:t xml:space="preserve">and functionality </w:t>
      </w:r>
      <w:r w:rsidR="00445D42" w:rsidRPr="00B64D60">
        <w:t xml:space="preserve">of </w:t>
      </w:r>
      <w:r w:rsidR="003C77DB">
        <w:t>the data collection instrument used to collect multiple years of student records for individual students</w:t>
      </w:r>
      <w:r w:rsidR="0050168C">
        <w:t xml:space="preserve"> </w:t>
      </w:r>
      <w:r w:rsidR="00445D42" w:rsidRPr="00B64D60">
        <w:t xml:space="preserve">was evaluated through one-on-one interview sessions with postsecondary institution staff. </w:t>
      </w:r>
      <w:r w:rsidR="00C37880" w:rsidRPr="00B64D60">
        <w:t>R</w:t>
      </w:r>
      <w:r w:rsidR="00445D42" w:rsidRPr="00B64D60">
        <w:t xml:space="preserve">esults </w:t>
      </w:r>
      <w:r w:rsidR="00C37880" w:rsidRPr="00B64D60">
        <w:t>from th</w:t>
      </w:r>
      <w:r w:rsidR="00B259B4">
        <w:t>is</w:t>
      </w:r>
      <w:r w:rsidR="00C37880" w:rsidRPr="00B64D60">
        <w:t xml:space="preserve"> testing </w:t>
      </w:r>
      <w:r w:rsidR="00445D42" w:rsidRPr="00B64D60">
        <w:t xml:space="preserve">(included in appendix </w:t>
      </w:r>
      <w:r w:rsidR="00C37880" w:rsidRPr="00B64D60">
        <w:t>D</w:t>
      </w:r>
      <w:r w:rsidR="00445D42" w:rsidRPr="00B64D60">
        <w:t>) were used to refine the instrument</w:t>
      </w:r>
      <w:r w:rsidR="00B259B4">
        <w:t>.</w:t>
      </w:r>
      <w:r w:rsidR="00445D42" w:rsidRPr="00B64D60">
        <w:t xml:space="preserve"> </w:t>
      </w:r>
      <w:r w:rsidR="00B259B4">
        <w:t xml:space="preserve">BPS:12/17 student records </w:t>
      </w:r>
      <w:r w:rsidR="00B259B4" w:rsidRPr="00B64D60">
        <w:t xml:space="preserve">collection </w:t>
      </w:r>
      <w:r w:rsidR="00445D42" w:rsidRPr="00B64D60">
        <w:t xml:space="preserve">is scheduled to begin in February 2017 and will be conducted concurrently with the </w:t>
      </w:r>
      <w:r w:rsidR="003C77DB">
        <w:t>High School Longitudinal Study of 2009 (</w:t>
      </w:r>
      <w:r w:rsidR="00445D42" w:rsidRPr="00B64D60">
        <w:t>HSLS:09</w:t>
      </w:r>
      <w:r w:rsidR="003C77DB">
        <w:t>)</w:t>
      </w:r>
      <w:r w:rsidR="00445D42" w:rsidRPr="00B64D60">
        <w:t xml:space="preserve"> student records collection. As part of NCES’ initiative to align the data elements requested f</w:t>
      </w:r>
      <w:r w:rsidR="00B259B4">
        <w:t>rom institutions across studies</w:t>
      </w:r>
      <w:r w:rsidR="00445D42" w:rsidRPr="00B64D60">
        <w:t xml:space="preserve"> </w:t>
      </w:r>
      <w:r w:rsidR="00B259B4">
        <w:t xml:space="preserve">and reduce institutions’ response burden, </w:t>
      </w:r>
      <w:r w:rsidR="00445D42" w:rsidRPr="00B64D60">
        <w:t>the BPS</w:t>
      </w:r>
      <w:r w:rsidR="00F010D5" w:rsidRPr="00B64D60">
        <w:t>:12</w:t>
      </w:r>
      <w:r w:rsidR="00445D42" w:rsidRPr="00B64D60">
        <w:t xml:space="preserve"> and HSLS:09 student records collection</w:t>
      </w:r>
      <w:r w:rsidR="00B259B4">
        <w:t>s</w:t>
      </w:r>
      <w:r w:rsidR="00445D42" w:rsidRPr="00B64D60">
        <w:t xml:space="preserve"> will use the same instrument. The instrument facsimile included in this submission </w:t>
      </w:r>
      <w:r w:rsidR="00B259B4">
        <w:t xml:space="preserve">as </w:t>
      </w:r>
      <w:r w:rsidR="00445D42" w:rsidRPr="00B64D60">
        <w:t xml:space="preserve">appendix </w:t>
      </w:r>
      <w:r w:rsidR="00C37880" w:rsidRPr="00B64D60">
        <w:t>I</w:t>
      </w:r>
      <w:r w:rsidR="00445D42" w:rsidRPr="00B64D60">
        <w:t xml:space="preserve"> has already been approved for HSLS:09 (OMB #1850-0852 v.17).</w:t>
      </w:r>
    </w:p>
    <w:p w14:paraId="57E607C4" w14:textId="77777777" w:rsidR="0050168C" w:rsidRDefault="003C77DB" w:rsidP="00830D27">
      <w:pPr>
        <w:pStyle w:val="BodyText20"/>
        <w:spacing w:line="240" w:lineRule="auto"/>
        <w:ind w:right="54" w:firstLine="0"/>
      </w:pPr>
      <w:r>
        <w:t>BPS</w:t>
      </w:r>
      <w:proofErr w:type="gramStart"/>
      <w:r>
        <w:t>:12</w:t>
      </w:r>
      <w:proofErr w:type="gramEnd"/>
      <w:r>
        <w:t xml:space="preserve"> postsecondary education transcripts collection (</w:t>
      </w:r>
      <w:r w:rsidR="00830D27">
        <w:t>BPS</w:t>
      </w:r>
      <w:r w:rsidR="003D471E">
        <w:t xml:space="preserve">:12 </w:t>
      </w:r>
      <w:r w:rsidR="00830D27">
        <w:t>PETS</w:t>
      </w:r>
      <w:r>
        <w:t>)</w:t>
      </w:r>
      <w:r w:rsidR="00830D27">
        <w:t xml:space="preserve"> </w:t>
      </w:r>
      <w:r w:rsidR="0096773E">
        <w:t xml:space="preserve">will be informed by </w:t>
      </w:r>
      <w:r w:rsidR="00BB2F74">
        <w:t>successful procedures developed and refined for postsecondary transcript collections for the Education Longitudinal Study of 2002 (</w:t>
      </w:r>
      <w:r w:rsidR="00BB2F74">
        <w:rPr>
          <w:rFonts w:asciiTheme="majorBidi" w:hAnsiTheme="majorBidi" w:cstheme="majorBidi"/>
        </w:rPr>
        <w:t>ELS:2002) and the 2009 Postsecondary Education Transcript Study (PETS:09)</w:t>
      </w:r>
      <w:r w:rsidR="00DA2889">
        <w:t xml:space="preserve">. As with these prior studies, the </w:t>
      </w:r>
      <w:r w:rsidR="00830D27">
        <w:t>BPS</w:t>
      </w:r>
      <w:proofErr w:type="gramStart"/>
      <w:r w:rsidR="00830D27">
        <w:t>:12</w:t>
      </w:r>
      <w:proofErr w:type="gramEnd"/>
      <w:r w:rsidR="00830D27">
        <w:t xml:space="preserve"> </w:t>
      </w:r>
      <w:r w:rsidR="003D471E">
        <w:t xml:space="preserve">PETS </w:t>
      </w:r>
      <w:r w:rsidR="00DA2889">
        <w:t>will include collection of transcripts</w:t>
      </w:r>
      <w:r w:rsidR="00FC45B5" w:rsidRPr="00C37880">
        <w:t xml:space="preserve"> </w:t>
      </w:r>
      <w:r w:rsidR="00A63EC3" w:rsidRPr="00C37880">
        <w:t xml:space="preserve">from all </w:t>
      </w:r>
      <w:r w:rsidR="000251A0">
        <w:t xml:space="preserve">known </w:t>
      </w:r>
      <w:r w:rsidR="00A63EC3" w:rsidRPr="00C37880">
        <w:t xml:space="preserve">institutions </w:t>
      </w:r>
      <w:r w:rsidR="000251A0">
        <w:t xml:space="preserve">attended by </w:t>
      </w:r>
      <w:r w:rsidR="00A63EC3" w:rsidRPr="00C37880">
        <w:t>BPS sample member</w:t>
      </w:r>
      <w:r w:rsidR="000251A0">
        <w:t>s</w:t>
      </w:r>
      <w:r w:rsidR="00FC45B5" w:rsidRPr="00C37880">
        <w:t>. Institutions will be</w:t>
      </w:r>
      <w:r w:rsidR="00A63EC3" w:rsidRPr="00C37880">
        <w:t xml:space="preserve"> identified by student responses in the inter</w:t>
      </w:r>
      <w:r w:rsidR="00FC45B5" w:rsidRPr="00C37880">
        <w:t xml:space="preserve">view, </w:t>
      </w:r>
      <w:r w:rsidR="00237570">
        <w:t xml:space="preserve">and </w:t>
      </w:r>
      <w:r w:rsidR="00FC45B5" w:rsidRPr="00C37880">
        <w:t>from student records and transcripts. Student records and transcripts may contain data (e.g. transfer credits on transcripts) on institutions not identified in interviews due to non-response or missing data.</w:t>
      </w:r>
      <w:r w:rsidR="0050168C">
        <w:t xml:space="preserve"> </w:t>
      </w:r>
      <w:r w:rsidR="004558AA" w:rsidRPr="00C37880">
        <w:t xml:space="preserve">As an official institution record, the postsecondary transcript offers a reliable, highly-detailed source of data regarding academic enrollment, attainment, performance, and course-taking. </w:t>
      </w:r>
      <w:r w:rsidR="00AD4D3A">
        <w:t xml:space="preserve">The </w:t>
      </w:r>
      <w:r w:rsidR="00830D27">
        <w:t>BPS</w:t>
      </w:r>
      <w:proofErr w:type="gramStart"/>
      <w:r w:rsidR="003D471E">
        <w:t>:12</w:t>
      </w:r>
      <w:proofErr w:type="gramEnd"/>
      <w:r w:rsidR="003D471E">
        <w:t xml:space="preserve"> </w:t>
      </w:r>
      <w:r w:rsidR="00830D27">
        <w:t>PETS</w:t>
      </w:r>
      <w:r w:rsidR="00AD4D3A">
        <w:t xml:space="preserve">, </w:t>
      </w:r>
      <w:r w:rsidR="00AD4D3A" w:rsidRPr="00C37880">
        <w:t>which</w:t>
      </w:r>
      <w:r w:rsidR="00830D27">
        <w:t xml:space="preserve"> </w:t>
      </w:r>
      <w:r w:rsidR="0089716E" w:rsidRPr="00C37880">
        <w:t xml:space="preserve">is designed similarly to </w:t>
      </w:r>
      <w:r w:rsidR="00AD4D3A">
        <w:t>those</w:t>
      </w:r>
      <w:r w:rsidR="00AD4D3A" w:rsidRPr="00C37880">
        <w:t xml:space="preserve"> </w:t>
      </w:r>
      <w:r w:rsidR="0089716E" w:rsidRPr="00C37880">
        <w:t>conducted for ELS:2002</w:t>
      </w:r>
      <w:r w:rsidR="00AD4D3A">
        <w:t>,</w:t>
      </w:r>
      <w:r w:rsidR="0089716E" w:rsidRPr="00C37880">
        <w:t xml:space="preserve"> BPS:04, and HSLS:09, will collect postsecondary transcripts in 2017.</w:t>
      </w:r>
      <w:r w:rsidR="004E55B2">
        <w:t xml:space="preserve"> </w:t>
      </w:r>
      <w:r w:rsidR="00830D27">
        <w:t>BPS</w:t>
      </w:r>
      <w:proofErr w:type="gramStart"/>
      <w:r w:rsidR="00830D27">
        <w:t>:12</w:t>
      </w:r>
      <w:proofErr w:type="gramEnd"/>
      <w:r w:rsidR="00830D27">
        <w:t xml:space="preserve"> </w:t>
      </w:r>
      <w:r w:rsidR="003D471E">
        <w:t>PETS</w:t>
      </w:r>
      <w:r w:rsidR="00830D27">
        <w:t xml:space="preserve"> </w:t>
      </w:r>
      <w:r w:rsidR="004E55B2">
        <w:t>will also include a pilot test to analyze and improve questions about remedial course-taking.</w:t>
      </w:r>
    </w:p>
    <w:p w14:paraId="4DB5CAC3" w14:textId="77777777" w:rsidR="0050168C" w:rsidRDefault="00237570" w:rsidP="0073114F">
      <w:pPr>
        <w:pStyle w:val="BodyText"/>
        <w:spacing w:before="0" w:after="120" w:line="240" w:lineRule="auto"/>
        <w:ind w:firstLine="0"/>
      </w:pPr>
      <w:r>
        <w:lastRenderedPageBreak/>
        <w:t>BPS</w:t>
      </w:r>
      <w:r w:rsidR="00E6224E" w:rsidRPr="00392958">
        <w:t xml:space="preserve"> </w:t>
      </w:r>
      <w:r w:rsidR="0050168C">
        <w:t xml:space="preserve">data collection </w:t>
      </w:r>
      <w:r w:rsidR="00E6224E" w:rsidRPr="00392958">
        <w:t>is being carried out for NCES under contract to the U.S. Department of Education (Contract # ED-IES-09-C-0039</w:t>
      </w:r>
      <w:r w:rsidR="00E6224E">
        <w:t xml:space="preserve">) </w:t>
      </w:r>
      <w:r w:rsidR="00E6224E" w:rsidRPr="00392958">
        <w:t xml:space="preserve">by RTI International </w:t>
      </w:r>
      <w:r w:rsidR="00E6224E">
        <w:t xml:space="preserve">(a trade name of the Research Triangle Institute), as well as </w:t>
      </w:r>
      <w:r>
        <w:t xml:space="preserve">HR Directions, </w:t>
      </w:r>
      <w:r w:rsidR="00E6224E">
        <w:t>Coffey Consulting, Research Support Services, Strategic Communication, and Kforce Government Solutions.</w:t>
      </w:r>
    </w:p>
    <w:p w14:paraId="51F5D9F4" w14:textId="2EC4C491" w:rsidR="00364740" w:rsidRPr="007F00DA" w:rsidRDefault="00364740" w:rsidP="00364740">
      <w:pPr>
        <w:pStyle w:val="BodyText"/>
        <w:spacing w:before="0" w:after="0"/>
        <w:ind w:firstLine="0"/>
      </w:pPr>
      <w:r w:rsidRPr="007F00DA">
        <w:t>This submission includes:</w:t>
      </w:r>
    </w:p>
    <w:p w14:paraId="5FB75668" w14:textId="252C0F82" w:rsidR="00364740" w:rsidRDefault="00364740" w:rsidP="001750AB">
      <w:pPr>
        <w:pStyle w:val="bulletround"/>
        <w:spacing w:after="0"/>
        <w:ind w:left="360" w:hanging="270"/>
      </w:pPr>
      <w:r w:rsidRPr="007F00DA">
        <w:t xml:space="preserve">A membership list of the Technical Review Panel (TRP) (appendix </w:t>
      </w:r>
      <w:r>
        <w:t>A</w:t>
      </w:r>
      <w:r w:rsidRPr="007F00DA">
        <w:t>);</w:t>
      </w:r>
    </w:p>
    <w:p w14:paraId="177ABBC9" w14:textId="241D7D42" w:rsidR="00364740" w:rsidRPr="007F00DA" w:rsidRDefault="0073114F" w:rsidP="001750AB">
      <w:pPr>
        <w:pStyle w:val="bulletround"/>
        <w:spacing w:after="0"/>
        <w:ind w:left="360" w:hanging="270"/>
      </w:pPr>
      <w:r>
        <w:t>A description of the c</w:t>
      </w:r>
      <w:r w:rsidRPr="007F00DA">
        <w:t xml:space="preserve">onfidentiality </w:t>
      </w:r>
      <w:r>
        <w:t>procedures in place for the administrative record matching</w:t>
      </w:r>
      <w:r w:rsidR="00364740" w:rsidRPr="007F00DA">
        <w:t xml:space="preserve"> (appendix </w:t>
      </w:r>
      <w:r w:rsidR="00364740">
        <w:t>B</w:t>
      </w:r>
      <w:r w:rsidR="00364740" w:rsidRPr="007F00DA">
        <w:t>);</w:t>
      </w:r>
    </w:p>
    <w:p w14:paraId="5A82C5FD" w14:textId="2AFFE2E0" w:rsidR="00364740" w:rsidRDefault="0073114F" w:rsidP="001750AB">
      <w:pPr>
        <w:pStyle w:val="bulletround"/>
        <w:spacing w:after="0"/>
        <w:ind w:left="360" w:hanging="270"/>
      </w:pPr>
      <w:r>
        <w:t xml:space="preserve">Results from experiments in the BPS:12/17 pilot test </w:t>
      </w:r>
      <w:r w:rsidR="00364740" w:rsidRPr="007F00DA">
        <w:t xml:space="preserve">(appendix </w:t>
      </w:r>
      <w:r w:rsidR="00364740">
        <w:t>C</w:t>
      </w:r>
      <w:r w:rsidR="00364740" w:rsidRPr="007F00DA">
        <w:t>);</w:t>
      </w:r>
    </w:p>
    <w:p w14:paraId="2954D93C" w14:textId="1E2CBD37" w:rsidR="0050168C" w:rsidRDefault="0073114F" w:rsidP="00D52C03">
      <w:pPr>
        <w:pStyle w:val="bulletround"/>
        <w:spacing w:after="0"/>
        <w:ind w:left="360" w:hanging="270"/>
      </w:pPr>
      <w:r>
        <w:t xml:space="preserve">Results from the </w:t>
      </w:r>
      <w:r w:rsidR="00BF5AE2">
        <w:t>s</w:t>
      </w:r>
      <w:r w:rsidR="00BF5AE2" w:rsidRPr="00BF5AE2">
        <w:t xml:space="preserve">tudent </w:t>
      </w:r>
      <w:r w:rsidR="00BF5AE2">
        <w:t>r</w:t>
      </w:r>
      <w:r w:rsidR="00BF5AE2" w:rsidRPr="00BF5AE2">
        <w:t xml:space="preserve">ecords </w:t>
      </w:r>
      <w:r w:rsidR="00BF5AE2">
        <w:t>q</w:t>
      </w:r>
      <w:r w:rsidR="00BF5AE2" w:rsidRPr="00BF5AE2">
        <w:t xml:space="preserve">ualitative </w:t>
      </w:r>
      <w:r w:rsidR="00BF5AE2">
        <w:t>e</w:t>
      </w:r>
      <w:r w:rsidR="00BF5AE2" w:rsidRPr="00BF5AE2">
        <w:t xml:space="preserve">valuation </w:t>
      </w:r>
      <w:r w:rsidR="00BF5AE2">
        <w:t>i</w:t>
      </w:r>
      <w:r w:rsidR="00BF5AE2" w:rsidRPr="00BF5AE2">
        <w:t>nterview</w:t>
      </w:r>
      <w:r w:rsidR="009A2E60">
        <w:t>s</w:t>
      </w:r>
      <w:r>
        <w:t xml:space="preserve"> (appendix D);</w:t>
      </w:r>
    </w:p>
    <w:p w14:paraId="65F26F0C" w14:textId="52307DBF" w:rsidR="00364740" w:rsidRDefault="00364740" w:rsidP="001750AB">
      <w:pPr>
        <w:pStyle w:val="bulletround"/>
        <w:spacing w:after="0"/>
        <w:ind w:left="360" w:hanging="270"/>
      </w:pPr>
      <w:r>
        <w:t xml:space="preserve">Contacting materials for sample members in the survey (appendix </w:t>
      </w:r>
      <w:r w:rsidR="0073114F">
        <w:t>E</w:t>
      </w:r>
      <w:r>
        <w:t>)</w:t>
      </w:r>
      <w:r w:rsidR="0073114F">
        <w:t xml:space="preserve"> and institution staff providing student records and transcripts (appendix F)</w:t>
      </w:r>
      <w:r w:rsidRPr="007F00DA">
        <w:t>;</w:t>
      </w:r>
      <w:r>
        <w:t xml:space="preserve"> and</w:t>
      </w:r>
    </w:p>
    <w:p w14:paraId="3390B829" w14:textId="100B5170" w:rsidR="00364740" w:rsidRDefault="00364740" w:rsidP="001750AB">
      <w:pPr>
        <w:pStyle w:val="bulletround"/>
        <w:tabs>
          <w:tab w:val="clear" w:pos="1080"/>
        </w:tabs>
        <w:ind w:left="360" w:hanging="270"/>
      </w:pPr>
      <w:r w:rsidRPr="007F00DA">
        <w:t xml:space="preserve">Facsimiles of the student interview (appendix </w:t>
      </w:r>
      <w:r w:rsidR="0073114F">
        <w:t>G</w:t>
      </w:r>
      <w:r w:rsidRPr="007F00DA">
        <w:t>)</w:t>
      </w:r>
      <w:r w:rsidR="0073114F">
        <w:t xml:space="preserve"> and </w:t>
      </w:r>
      <w:r w:rsidR="0073114F" w:rsidRPr="007F00DA">
        <w:t xml:space="preserve">the student records abstraction form (appendix </w:t>
      </w:r>
      <w:r w:rsidR="0073114F">
        <w:t>H</w:t>
      </w:r>
      <w:r w:rsidR="0073114F" w:rsidRPr="007F00DA">
        <w:t>)</w:t>
      </w:r>
      <w:r w:rsidRPr="007F00DA">
        <w:t>.</w:t>
      </w:r>
    </w:p>
    <w:p w14:paraId="119B6418" w14:textId="24143391" w:rsidR="001750AB" w:rsidRPr="001750AB" w:rsidRDefault="001750AB" w:rsidP="001750AB">
      <w:pPr>
        <w:pStyle w:val="bulletround"/>
        <w:numPr>
          <w:ilvl w:val="0"/>
          <w:numId w:val="0"/>
        </w:numPr>
      </w:pPr>
      <w:r w:rsidRPr="001750AB">
        <w:t>Additionally, Part B section 4</w:t>
      </w:r>
      <w:r>
        <w:t>.a</w:t>
      </w:r>
      <w:r w:rsidRPr="001750AB">
        <w:t xml:space="preserve"> addresses the BPS terms of clearance:</w:t>
      </w:r>
    </w:p>
    <w:p w14:paraId="7B4C3569" w14:textId="3D3E1B8B" w:rsidR="001750AB" w:rsidRPr="001750AB" w:rsidRDefault="001750AB" w:rsidP="001750AB">
      <w:pPr>
        <w:pStyle w:val="bulletround"/>
        <w:numPr>
          <w:ilvl w:val="0"/>
          <w:numId w:val="34"/>
        </w:numPr>
        <w:ind w:left="360" w:hanging="270"/>
      </w:pPr>
      <w:r w:rsidRPr="001750AB">
        <w:t>From OMB# 1850-0631 v.8: “OMB approves this collection under the following terms: At the conclusion of each of the two monetary incentive calibration activities, NCES will meet with OMB to discuss the results and to determine the incentive amounts for the remaining portion of the study population. Further, NCES will provide an analytical report back to OMB of the success, challenges, lessons learned and promise of its approach to addressing non-response and bias via the approach proposed here. The incentive levels approved in this collection do not provide precedent for NCES or any other Federal agency. They are approved in this specific case only, primarily to permit the proposed methodological experiments.”</w:t>
      </w:r>
    </w:p>
    <w:p w14:paraId="5B0539DA" w14:textId="2E90CD9F" w:rsidR="001750AB" w:rsidRPr="001750AB" w:rsidRDefault="001750AB" w:rsidP="001750AB">
      <w:pPr>
        <w:pStyle w:val="bulletround"/>
        <w:numPr>
          <w:ilvl w:val="0"/>
          <w:numId w:val="34"/>
        </w:numPr>
        <w:ind w:left="360" w:hanging="270"/>
      </w:pPr>
      <w:r w:rsidRPr="001750AB">
        <w:t>From OMB# 1850-0631 v.9:</w:t>
      </w:r>
      <w:r>
        <w:t xml:space="preserve"> </w:t>
      </w:r>
      <w:r w:rsidRPr="001750AB">
        <w:t>“Terms of the previous clearance remain in effect. NCES will provide an analytical report back to OMB of the success, challenges, lessons learned and promise of its approach to addressing non-response and bias via the approach proposed here. The incentive levels approved in this collection do not provide precedent for NCES or any other Federal agency. They are approved in this specific case only, primarily to permit the proposed methodological experiments.”</w:t>
      </w:r>
    </w:p>
    <w:p w14:paraId="018205FE" w14:textId="63B742FD" w:rsidR="00441791" w:rsidRPr="005E17FB" w:rsidRDefault="00441791" w:rsidP="00B6093A">
      <w:pPr>
        <w:pStyle w:val="Heading2"/>
        <w:numPr>
          <w:ilvl w:val="1"/>
          <w:numId w:val="26"/>
        </w:numPr>
        <w:spacing w:before="0" w:after="120" w:line="240" w:lineRule="auto"/>
      </w:pPr>
      <w:bookmarkStart w:id="6" w:name="_Toc439777052"/>
      <w:bookmarkEnd w:id="0"/>
      <w:bookmarkEnd w:id="1"/>
      <w:r w:rsidRPr="005E17FB">
        <w:t>Legislative Authorization</w:t>
      </w:r>
      <w:bookmarkEnd w:id="6"/>
    </w:p>
    <w:p w14:paraId="22FEF970" w14:textId="433F8777" w:rsidR="006256BC" w:rsidRDefault="006256BC" w:rsidP="006073AD">
      <w:pPr>
        <w:pStyle w:val="BodyText"/>
        <w:spacing w:before="0" w:after="120" w:line="240" w:lineRule="auto"/>
        <w:ind w:firstLine="0"/>
      </w:pPr>
      <w:r w:rsidRPr="005E17FB">
        <w:t xml:space="preserve">BPS is </w:t>
      </w:r>
      <w:r w:rsidR="00BE760F">
        <w:t xml:space="preserve">conducted by NCES in close consultation with other U.S. Department of Education offices, federal agencies, and organizations (see sections A.4 and A.8 of this document). BPS is </w:t>
      </w:r>
      <w:r w:rsidRPr="005E17FB">
        <w:t xml:space="preserve">authorized </w:t>
      </w:r>
      <w:r w:rsidR="00BE760F">
        <w:t xml:space="preserve">under </w:t>
      </w:r>
      <w:r w:rsidRPr="005E17FB">
        <w:t xml:space="preserve">the Education Sciences Reform Act </w:t>
      </w:r>
      <w:r w:rsidR="00BE760F">
        <w:t>(</w:t>
      </w:r>
      <w:r w:rsidR="00BE760F" w:rsidRPr="005E17FB">
        <w:t>ESRA</w:t>
      </w:r>
      <w:r w:rsidR="00BE760F">
        <w:t>)</w:t>
      </w:r>
      <w:r w:rsidR="00BE760F" w:rsidRPr="005E17FB">
        <w:t xml:space="preserve"> </w:t>
      </w:r>
      <w:r w:rsidRPr="005E17FB">
        <w:t xml:space="preserve">of 2002 (20 U.S.C. § 9543) and </w:t>
      </w:r>
      <w:r w:rsidR="00BE760F">
        <w:t xml:space="preserve">the Higher Education Opportunity Act (HEOA) of 2008, 20 U.S.C. </w:t>
      </w:r>
      <w:r w:rsidR="00BE760F" w:rsidRPr="005E17FB">
        <w:t>§</w:t>
      </w:r>
      <w:r w:rsidR="00BE760F">
        <w:t xml:space="preserve"> 1015(a)(k):</w:t>
      </w:r>
    </w:p>
    <w:p w14:paraId="0C5FE7ED" w14:textId="77777777" w:rsidR="00A4187C" w:rsidRPr="00B107F4" w:rsidRDefault="00A4187C" w:rsidP="00B6093A">
      <w:pPr>
        <w:pStyle w:val="BodyText"/>
        <w:spacing w:before="0" w:after="0" w:line="240" w:lineRule="auto"/>
        <w:ind w:left="720" w:firstLine="0"/>
        <w:rPr>
          <w:sz w:val="20"/>
        </w:rPr>
      </w:pPr>
      <w:r w:rsidRPr="00B107F4">
        <w:rPr>
          <w:sz w:val="20"/>
        </w:rPr>
        <w:t>“Student aid recipient survey</w:t>
      </w:r>
    </w:p>
    <w:p w14:paraId="5651366E" w14:textId="77777777" w:rsidR="00A4187C" w:rsidRPr="00B107F4" w:rsidRDefault="00A4187C" w:rsidP="00B6093A">
      <w:pPr>
        <w:pStyle w:val="BodyText"/>
        <w:spacing w:before="0" w:after="0" w:line="240" w:lineRule="auto"/>
        <w:ind w:left="1080" w:hanging="270"/>
        <w:rPr>
          <w:sz w:val="20"/>
        </w:rPr>
      </w:pPr>
      <w:r w:rsidRPr="00B107F4">
        <w:rPr>
          <w:sz w:val="20"/>
        </w:rPr>
        <w:t>(1) Survey required: The Secretary, acting through the Commissioner for Education Statistics, shall conduct, on a State-by-State basis, a survey of recipients of Federal student financial aid under subchapter IV of this chapter and part C of subchapter I of chapter 34 of title 42—</w:t>
      </w:r>
    </w:p>
    <w:p w14:paraId="04A1F0CF" w14:textId="77777777" w:rsidR="00A4187C" w:rsidRPr="00B107F4" w:rsidRDefault="00A4187C" w:rsidP="00B6093A">
      <w:pPr>
        <w:pStyle w:val="BodyText"/>
        <w:spacing w:before="0" w:after="0" w:line="240" w:lineRule="auto"/>
        <w:ind w:left="1440" w:hanging="360"/>
        <w:rPr>
          <w:sz w:val="20"/>
        </w:rPr>
      </w:pPr>
      <w:r w:rsidRPr="00B107F4">
        <w:rPr>
          <w:sz w:val="20"/>
        </w:rPr>
        <w:t>(A) to identify the population of students receiving such Federal student financial aid;</w:t>
      </w:r>
    </w:p>
    <w:p w14:paraId="539FD651" w14:textId="77777777" w:rsidR="00A4187C" w:rsidRPr="00B107F4" w:rsidRDefault="00A4187C" w:rsidP="00B6093A">
      <w:pPr>
        <w:pStyle w:val="BodyText"/>
        <w:spacing w:before="0" w:after="0" w:line="240" w:lineRule="auto"/>
        <w:ind w:left="1440" w:hanging="360"/>
        <w:rPr>
          <w:sz w:val="20"/>
        </w:rPr>
      </w:pPr>
      <w:r w:rsidRPr="00B107F4">
        <w:rPr>
          <w:sz w:val="20"/>
        </w:rPr>
        <w:t>(B) to describe the income distribution and other socioeconomic characteristics of recipients of such Federal student financial aid;</w:t>
      </w:r>
    </w:p>
    <w:p w14:paraId="35EDC635" w14:textId="77777777" w:rsidR="00A4187C" w:rsidRPr="00B107F4" w:rsidRDefault="00A4187C" w:rsidP="00B6093A">
      <w:pPr>
        <w:pStyle w:val="BodyText"/>
        <w:spacing w:before="0" w:after="0" w:line="240" w:lineRule="auto"/>
        <w:ind w:left="1440" w:hanging="360"/>
        <w:rPr>
          <w:sz w:val="20"/>
        </w:rPr>
      </w:pPr>
      <w:r w:rsidRPr="00B107F4">
        <w:rPr>
          <w:sz w:val="20"/>
        </w:rPr>
        <w:t>(C) to describe the combinations of aid from Federal, State, and private sources received by such recipients from all income categories;</w:t>
      </w:r>
    </w:p>
    <w:p w14:paraId="7DD99E7D" w14:textId="77777777" w:rsidR="00A4187C" w:rsidRPr="00B107F4" w:rsidRDefault="00A4187C" w:rsidP="00B6093A">
      <w:pPr>
        <w:pStyle w:val="BodyText"/>
        <w:spacing w:before="0" w:after="0" w:line="240" w:lineRule="auto"/>
        <w:ind w:left="1440" w:hanging="360"/>
        <w:rPr>
          <w:sz w:val="20"/>
        </w:rPr>
      </w:pPr>
      <w:r w:rsidRPr="00B107F4">
        <w:rPr>
          <w:sz w:val="20"/>
        </w:rPr>
        <w:t>(D) to describe the—</w:t>
      </w:r>
    </w:p>
    <w:p w14:paraId="20A22D4E" w14:textId="77777777" w:rsidR="00A4187C" w:rsidRPr="00B107F4" w:rsidRDefault="00A4187C" w:rsidP="00B6093A">
      <w:pPr>
        <w:pStyle w:val="BodyText"/>
        <w:spacing w:before="0" w:after="0" w:line="240" w:lineRule="auto"/>
        <w:ind w:left="1440" w:firstLine="0"/>
        <w:rPr>
          <w:sz w:val="20"/>
        </w:rPr>
      </w:pPr>
      <w:r w:rsidRPr="00B107F4">
        <w:rPr>
          <w:sz w:val="20"/>
        </w:rPr>
        <w:t>(i) debt burden of such loan recipients, and their capacity to repay their education debts; and</w:t>
      </w:r>
    </w:p>
    <w:p w14:paraId="08B0C19C" w14:textId="77777777" w:rsidR="00A4187C" w:rsidRPr="00B107F4" w:rsidRDefault="00A4187C" w:rsidP="00B6093A">
      <w:pPr>
        <w:pStyle w:val="BodyText"/>
        <w:spacing w:before="0" w:after="0" w:line="240" w:lineRule="auto"/>
        <w:ind w:left="1440" w:firstLine="0"/>
        <w:rPr>
          <w:spacing w:val="-2"/>
          <w:sz w:val="20"/>
        </w:rPr>
      </w:pPr>
      <w:r w:rsidRPr="00B107F4">
        <w:rPr>
          <w:sz w:val="20"/>
        </w:rPr>
        <w:t xml:space="preserve">(ii) </w:t>
      </w:r>
      <w:r w:rsidRPr="00B107F4">
        <w:rPr>
          <w:spacing w:val="-2"/>
          <w:sz w:val="20"/>
        </w:rPr>
        <w:t>the impact of such debt burden on the recipients’ course of study and post-graduation plans;</w:t>
      </w:r>
    </w:p>
    <w:p w14:paraId="000040F6" w14:textId="77777777" w:rsidR="00A4187C" w:rsidRPr="00B107F4" w:rsidRDefault="00A4187C" w:rsidP="00972BCF">
      <w:pPr>
        <w:pStyle w:val="BodyText"/>
        <w:widowControl w:val="0"/>
        <w:spacing w:before="0" w:after="0" w:line="240" w:lineRule="auto"/>
        <w:ind w:left="1440" w:hanging="360"/>
        <w:rPr>
          <w:sz w:val="20"/>
        </w:rPr>
      </w:pPr>
      <w:r w:rsidRPr="00B107F4">
        <w:rPr>
          <w:sz w:val="20"/>
        </w:rPr>
        <w:t>(E) to describe the impact of the cost of attendance of postsecondary education in the determination by students of what institution of higher education to attend; and</w:t>
      </w:r>
    </w:p>
    <w:p w14:paraId="24C8D531" w14:textId="77777777" w:rsidR="00A4187C" w:rsidRPr="00B107F4" w:rsidRDefault="00A4187C" w:rsidP="00B6093A">
      <w:pPr>
        <w:pStyle w:val="BodyText"/>
        <w:spacing w:before="0" w:after="0" w:line="240" w:lineRule="auto"/>
        <w:ind w:left="1440" w:hanging="360"/>
        <w:rPr>
          <w:sz w:val="20"/>
        </w:rPr>
      </w:pPr>
      <w:r w:rsidRPr="00B107F4">
        <w:rPr>
          <w:sz w:val="20"/>
        </w:rPr>
        <w:t>(F) to describe how the costs of textbooks and other instructional materials affect the costs of postsecondary education for students.</w:t>
      </w:r>
    </w:p>
    <w:p w14:paraId="47A778A4" w14:textId="77777777" w:rsidR="00A4187C" w:rsidRPr="00B107F4" w:rsidRDefault="00A4187C" w:rsidP="00B6093A">
      <w:pPr>
        <w:pStyle w:val="BodyText"/>
        <w:spacing w:before="0" w:after="0" w:line="240" w:lineRule="auto"/>
        <w:ind w:left="1080" w:hanging="270"/>
        <w:rPr>
          <w:sz w:val="20"/>
        </w:rPr>
      </w:pPr>
      <w:r w:rsidRPr="00B107F4">
        <w:rPr>
          <w:sz w:val="20"/>
        </w:rPr>
        <w:t>(2) Frequency: The survey shall be conducted on a regular cycle and not less often than once every four years.</w:t>
      </w:r>
    </w:p>
    <w:p w14:paraId="7ECC09E9" w14:textId="77777777" w:rsidR="00A4187C" w:rsidRPr="00B107F4" w:rsidRDefault="00A4187C" w:rsidP="00E0709C">
      <w:pPr>
        <w:pStyle w:val="BodyText"/>
        <w:widowControl w:val="0"/>
        <w:spacing w:before="0" w:after="0" w:line="240" w:lineRule="auto"/>
        <w:ind w:left="1080" w:hanging="274"/>
        <w:rPr>
          <w:sz w:val="20"/>
        </w:rPr>
      </w:pPr>
      <w:r w:rsidRPr="00B107F4">
        <w:rPr>
          <w:sz w:val="20"/>
        </w:rPr>
        <w:t xml:space="preserve">(3) Survey design: The survey shall be representative of students from all types of institutions, including full-time and </w:t>
      </w:r>
      <w:r w:rsidRPr="00B107F4">
        <w:rPr>
          <w:sz w:val="20"/>
        </w:rPr>
        <w:lastRenderedPageBreak/>
        <w:t>part-time students, undergraduate, graduate, and professional students, and current and former students.</w:t>
      </w:r>
    </w:p>
    <w:p w14:paraId="5907F758" w14:textId="7E5A9E79" w:rsidR="00BE760F" w:rsidRDefault="00A4187C" w:rsidP="00B6093A">
      <w:pPr>
        <w:pStyle w:val="BodyText"/>
        <w:spacing w:before="0" w:after="0" w:line="240" w:lineRule="auto"/>
        <w:ind w:left="1080" w:hanging="270"/>
        <w:rPr>
          <w:sz w:val="20"/>
        </w:rPr>
      </w:pPr>
      <w:r w:rsidRPr="00B107F4">
        <w:rPr>
          <w:sz w:val="20"/>
        </w:rPr>
        <w:t>(4) Dissemination: The Commissioner for Education Statistics shall disseminate to the public, in printed and electronic form, the information resulting from the survey.”</w:t>
      </w:r>
    </w:p>
    <w:p w14:paraId="757E7AAB" w14:textId="77777777" w:rsidR="00A4187C" w:rsidRPr="00A4187C" w:rsidRDefault="00A4187C" w:rsidP="00B6093A">
      <w:pPr>
        <w:pStyle w:val="BodyText"/>
        <w:spacing w:before="0" w:after="0" w:line="240" w:lineRule="auto"/>
        <w:ind w:left="1080" w:hanging="270"/>
        <w:rPr>
          <w:sz w:val="20"/>
        </w:rPr>
      </w:pPr>
    </w:p>
    <w:p w14:paraId="3DB13A4A" w14:textId="77777777" w:rsidR="00663CB2" w:rsidRPr="002740C2" w:rsidRDefault="00663CB2" w:rsidP="00B6093A">
      <w:pPr>
        <w:pStyle w:val="Heading1"/>
        <w:numPr>
          <w:ilvl w:val="0"/>
          <w:numId w:val="26"/>
        </w:numPr>
        <w:spacing w:before="0" w:after="120" w:line="240" w:lineRule="auto"/>
      </w:pPr>
      <w:bookmarkStart w:id="7" w:name="_Toc279966850"/>
      <w:bookmarkStart w:id="8" w:name="_Toc369879977"/>
      <w:bookmarkStart w:id="9" w:name="_Toc439777053"/>
      <w:bookmarkStart w:id="10" w:name="_Toc446599450"/>
      <w:r w:rsidRPr="002740C2">
        <w:t>Purpose and Uses of the Data</w:t>
      </w:r>
      <w:bookmarkEnd w:id="7"/>
      <w:bookmarkEnd w:id="8"/>
      <w:bookmarkEnd w:id="9"/>
      <w:bookmarkEnd w:id="10"/>
    </w:p>
    <w:p w14:paraId="5316062B" w14:textId="77777777" w:rsidR="00663CB2" w:rsidRPr="002740C2" w:rsidRDefault="00663CB2" w:rsidP="00B6093A">
      <w:pPr>
        <w:pStyle w:val="Heading2"/>
        <w:numPr>
          <w:ilvl w:val="1"/>
          <w:numId w:val="26"/>
        </w:numPr>
        <w:spacing w:before="0" w:after="120" w:line="240" w:lineRule="auto"/>
      </w:pPr>
      <w:bookmarkStart w:id="11" w:name="_Toc369879978"/>
      <w:bookmarkStart w:id="12" w:name="_Toc439777054"/>
      <w:r w:rsidRPr="002740C2">
        <w:t>The BPS Cohort</w:t>
      </w:r>
      <w:bookmarkEnd w:id="11"/>
      <w:bookmarkEnd w:id="12"/>
    </w:p>
    <w:p w14:paraId="4DDF106B" w14:textId="56131B5D" w:rsidR="00B14F1E" w:rsidRDefault="00B14F1E" w:rsidP="004F2FBC">
      <w:pPr>
        <w:pStyle w:val="BodyText"/>
        <w:widowControl w:val="0"/>
        <w:spacing w:line="240" w:lineRule="auto"/>
        <w:ind w:firstLine="0"/>
      </w:pPr>
      <w:r>
        <w:t xml:space="preserve">BPS is one of several studies </w:t>
      </w:r>
      <w:r w:rsidR="00EC23C2">
        <w:t>conducted</w:t>
      </w:r>
      <w:r>
        <w:t xml:space="preserve"> by </w:t>
      </w:r>
      <w:r w:rsidR="00EC23C2">
        <w:t>NCES</w:t>
      </w:r>
      <w:r>
        <w:t xml:space="preserve"> to respond to the need for a national, comprehensive database concerning significant issues in access, choice, enrollment, persistence, progress, and attainment in undergraduate postsecondary education, in graduate and professional school access, and in post-enrollment experiences. The base study for BPS is the National Postsecondary Student Aid Study (NPSAS), a recurring survey of a nationally representative, cross-sectional sample of postsecondary students. The NPSAS surveys have been implemented every 3 to 4 years since 1986–87.</w:t>
      </w:r>
    </w:p>
    <w:p w14:paraId="3B542D60" w14:textId="77777777" w:rsidR="0050168C" w:rsidRDefault="00B14F1E" w:rsidP="006073AD">
      <w:pPr>
        <w:pStyle w:val="BodyText"/>
        <w:spacing w:line="240" w:lineRule="auto"/>
        <w:ind w:firstLine="0"/>
      </w:pPr>
      <w:r w:rsidRPr="00C64C69">
        <w:t xml:space="preserve">There are three </w:t>
      </w:r>
      <w:r>
        <w:t>previous</w:t>
      </w:r>
      <w:r w:rsidRPr="00C64C69">
        <w:t xml:space="preserve"> cohorts of the Beginning Postsecondary Students</w:t>
      </w:r>
      <w:r w:rsidRPr="00C64C69">
        <w:rPr>
          <w:i/>
          <w:iCs/>
        </w:rPr>
        <w:t xml:space="preserve"> </w:t>
      </w:r>
      <w:r w:rsidRPr="00C64C69">
        <w:t>(BPS) Longitudinal Study: BP</w:t>
      </w:r>
      <w:r>
        <w:t xml:space="preserve">S:90, BPS:96, and BPS:04. The </w:t>
      </w:r>
      <w:r w:rsidRPr="00C64C69">
        <w:t xml:space="preserve">BPS:12 </w:t>
      </w:r>
      <w:r>
        <w:t xml:space="preserve">cohort was identified </w:t>
      </w:r>
      <w:r w:rsidRPr="00C64C69">
        <w:t xml:space="preserve">from NPSAS:12 just as </w:t>
      </w:r>
      <w:r>
        <w:t xml:space="preserve">the </w:t>
      </w:r>
      <w:r w:rsidRPr="00C64C69">
        <w:t xml:space="preserve">previous BPS </w:t>
      </w:r>
      <w:r>
        <w:t xml:space="preserve">cohorts, </w:t>
      </w:r>
      <w:r w:rsidRPr="00C64C69">
        <w:t xml:space="preserve">and </w:t>
      </w:r>
      <w:r>
        <w:t xml:space="preserve">the </w:t>
      </w:r>
      <w:r w:rsidR="00C9356C">
        <w:t>B&amp;B</w:t>
      </w:r>
      <w:r>
        <w:t xml:space="preserve"> study cohorts,</w:t>
      </w:r>
      <w:r w:rsidRPr="00C64C69">
        <w:t xml:space="preserve"> have </w:t>
      </w:r>
      <w:r>
        <w:t>originated</w:t>
      </w:r>
      <w:r w:rsidRPr="00C64C69">
        <w:t xml:space="preserve"> from prior NPSAS studies. </w:t>
      </w:r>
      <w:r>
        <w:t>Unlike BPS, which follows a cohort of first-time beginning students at institutions at all levels of postsecondary education, B&amp;B follows a cohort of baccalaureate recipients at institutions awarding 4-year degrees and above.</w:t>
      </w:r>
      <w:r w:rsidR="0050168C">
        <w:t xml:space="preserve"> </w:t>
      </w:r>
      <w:r>
        <w:t>As the B&amp;B cohort is necessarily made up of degree recipients, persistence in undergraduate education is not an emphasis in B&amp;B, as it is in BPS.</w:t>
      </w:r>
      <w:r w:rsidR="0050168C">
        <w:t xml:space="preserve"> </w:t>
      </w:r>
      <w:r>
        <w:t>Additionally, B&amp;B places a special emphasis on the experiences of new elementary and secondary teachers.</w:t>
      </w:r>
    </w:p>
    <w:p w14:paraId="63F0CF03" w14:textId="04909FEE" w:rsidR="00B14F1E" w:rsidRDefault="00B14F1E" w:rsidP="006073AD">
      <w:pPr>
        <w:pStyle w:val="BodyText"/>
        <w:spacing w:before="0" w:after="120" w:line="240" w:lineRule="auto"/>
        <w:ind w:firstLine="0"/>
      </w:pPr>
      <w:r w:rsidRPr="00C64C69">
        <w:t>The chronology of the previous administrations of the NPSAS study and its associated</w:t>
      </w:r>
      <w:r>
        <w:t xml:space="preserve"> BPS and B&amp;B</w:t>
      </w:r>
      <w:r w:rsidRPr="00C64C69">
        <w:t xml:space="preserve"> longitudinal components are presented in table 1.</w:t>
      </w:r>
      <w:r>
        <w:t xml:space="preserve"> </w:t>
      </w:r>
      <w:r w:rsidRPr="002740C2">
        <w:t>With the first BPS cohort starting in 1990 (BPS:90), the BPS:12 cohort is the fourth study of beginning postsecondary students. Beginning with the BPS:96 cohort, FTB students are surveyed at three points in time for up to 6 years: in the base year (through the NPSAS student interview) and 3 and 6 years later in the BPS follow-up interviews. The BPS:90 cohort was also surveyed at three points in time, but the seco</w:t>
      </w:r>
      <w:r>
        <w:t>nd follow-up was 5 years later.</w:t>
      </w:r>
    </w:p>
    <w:p w14:paraId="0084C909" w14:textId="77777777" w:rsidR="00B14F1E" w:rsidRPr="00C64C69" w:rsidRDefault="00B14F1E" w:rsidP="00B14F1E">
      <w:pPr>
        <w:pStyle w:val="TableTitle"/>
        <w:spacing w:line="240" w:lineRule="auto"/>
      </w:pPr>
      <w:bookmarkStart w:id="13" w:name="_Toc369879997"/>
      <w:bookmarkStart w:id="14" w:name="_Toc455814880"/>
      <w:r w:rsidRPr="00C64C69">
        <w:t>Table 1.</w:t>
      </w:r>
      <w:r w:rsidRPr="00C64C69">
        <w:tab/>
        <w:t>Chronology of NPSAS and its longitudinal components</w:t>
      </w:r>
      <w:bookmarkEnd w:id="13"/>
      <w:bookmarkEnd w:id="14"/>
    </w:p>
    <w:tbl>
      <w:tblPr>
        <w:tblW w:w="5000" w:type="pct"/>
        <w:tblInd w:w="-106" w:type="dxa"/>
        <w:tblBorders>
          <w:top w:val="single" w:sz="12" w:space="0" w:color="auto"/>
          <w:bottom w:val="single" w:sz="12" w:space="0" w:color="auto"/>
        </w:tblBorders>
        <w:tblLook w:val="01E0" w:firstRow="1" w:lastRow="1" w:firstColumn="1" w:lastColumn="1" w:noHBand="0" w:noVBand="0"/>
      </w:tblPr>
      <w:tblGrid>
        <w:gridCol w:w="2325"/>
        <w:gridCol w:w="2324"/>
        <w:gridCol w:w="3239"/>
        <w:gridCol w:w="2840"/>
      </w:tblGrid>
      <w:tr w:rsidR="00B14F1E" w:rsidRPr="003230E2" w14:paraId="6EFB132C" w14:textId="77777777" w:rsidTr="00B14F1E">
        <w:tc>
          <w:tcPr>
            <w:tcW w:w="2262" w:type="dxa"/>
            <w:tcBorders>
              <w:top w:val="single" w:sz="12" w:space="0" w:color="auto"/>
              <w:bottom w:val="single" w:sz="6" w:space="0" w:color="auto"/>
            </w:tcBorders>
            <w:vAlign w:val="bottom"/>
          </w:tcPr>
          <w:p w14:paraId="012111E7" w14:textId="77777777" w:rsidR="00B14F1E" w:rsidRPr="003230E2" w:rsidRDefault="00B14F1E" w:rsidP="00B14F1E">
            <w:pPr>
              <w:spacing w:before="60" w:after="60" w:line="240" w:lineRule="auto"/>
              <w:ind w:left="346" w:hanging="346"/>
              <w:rPr>
                <w:rFonts w:asciiTheme="minorBidi" w:hAnsiTheme="minorBidi" w:cstheme="minorBidi"/>
                <w:b/>
                <w:bCs/>
                <w:sz w:val="18"/>
                <w:szCs w:val="18"/>
              </w:rPr>
            </w:pPr>
            <w:r w:rsidRPr="003230E2">
              <w:rPr>
                <w:rFonts w:asciiTheme="minorBidi" w:hAnsiTheme="minorBidi" w:cstheme="minorBidi"/>
                <w:b/>
                <w:bCs/>
                <w:sz w:val="18"/>
                <w:szCs w:val="18"/>
              </w:rPr>
              <w:t>Base year</w:t>
            </w:r>
          </w:p>
        </w:tc>
        <w:tc>
          <w:tcPr>
            <w:tcW w:w="2262" w:type="dxa"/>
            <w:tcBorders>
              <w:top w:val="single" w:sz="12" w:space="0" w:color="auto"/>
              <w:bottom w:val="single" w:sz="6" w:space="0" w:color="auto"/>
            </w:tcBorders>
            <w:vAlign w:val="bottom"/>
          </w:tcPr>
          <w:p w14:paraId="6CB8694C" w14:textId="77777777" w:rsidR="00B14F1E" w:rsidRPr="003230E2" w:rsidRDefault="00B14F1E" w:rsidP="00B14F1E">
            <w:pPr>
              <w:spacing w:before="60" w:after="60" w:line="240" w:lineRule="auto"/>
              <w:jc w:val="right"/>
              <w:rPr>
                <w:rFonts w:asciiTheme="minorBidi" w:hAnsiTheme="minorBidi" w:cstheme="minorBidi"/>
                <w:b/>
                <w:bCs/>
                <w:sz w:val="18"/>
                <w:szCs w:val="18"/>
              </w:rPr>
            </w:pPr>
            <w:r w:rsidRPr="003230E2">
              <w:rPr>
                <w:rFonts w:asciiTheme="minorBidi" w:hAnsiTheme="minorBidi" w:cstheme="minorBidi"/>
                <w:b/>
                <w:bCs/>
                <w:sz w:val="18"/>
                <w:szCs w:val="18"/>
              </w:rPr>
              <w:t>First follow-up</w:t>
            </w:r>
          </w:p>
        </w:tc>
        <w:tc>
          <w:tcPr>
            <w:tcW w:w="3152" w:type="dxa"/>
            <w:tcBorders>
              <w:top w:val="single" w:sz="12" w:space="0" w:color="auto"/>
              <w:bottom w:val="single" w:sz="6" w:space="0" w:color="auto"/>
            </w:tcBorders>
            <w:vAlign w:val="bottom"/>
          </w:tcPr>
          <w:p w14:paraId="79AC77C5" w14:textId="77777777" w:rsidR="00B14F1E" w:rsidRPr="003230E2" w:rsidRDefault="00B14F1E" w:rsidP="00B14F1E">
            <w:pPr>
              <w:tabs>
                <w:tab w:val="right" w:pos="2452"/>
              </w:tabs>
              <w:spacing w:before="60" w:after="60" w:line="240" w:lineRule="auto"/>
              <w:jc w:val="right"/>
              <w:rPr>
                <w:rFonts w:asciiTheme="minorBidi" w:hAnsiTheme="minorBidi" w:cstheme="minorBidi"/>
                <w:b/>
                <w:bCs/>
                <w:sz w:val="18"/>
                <w:szCs w:val="18"/>
              </w:rPr>
            </w:pPr>
            <w:r w:rsidRPr="003230E2">
              <w:rPr>
                <w:rFonts w:asciiTheme="minorBidi" w:hAnsiTheme="minorBidi" w:cstheme="minorBidi"/>
                <w:b/>
                <w:bCs/>
                <w:sz w:val="18"/>
                <w:szCs w:val="18"/>
              </w:rPr>
              <w:t>Second follow-up</w:t>
            </w:r>
          </w:p>
        </w:tc>
        <w:tc>
          <w:tcPr>
            <w:tcW w:w="2764" w:type="dxa"/>
            <w:tcBorders>
              <w:top w:val="single" w:sz="12" w:space="0" w:color="auto"/>
              <w:bottom w:val="single" w:sz="6" w:space="0" w:color="auto"/>
            </w:tcBorders>
            <w:vAlign w:val="bottom"/>
          </w:tcPr>
          <w:p w14:paraId="687BC32A" w14:textId="77777777" w:rsidR="00B14F1E" w:rsidRPr="003230E2" w:rsidRDefault="00B14F1E" w:rsidP="00B14F1E">
            <w:pPr>
              <w:spacing w:before="60" w:after="60" w:line="240" w:lineRule="auto"/>
              <w:jc w:val="right"/>
              <w:rPr>
                <w:rFonts w:asciiTheme="minorBidi" w:hAnsiTheme="minorBidi" w:cstheme="minorBidi"/>
                <w:b/>
                <w:bCs/>
                <w:sz w:val="18"/>
                <w:szCs w:val="18"/>
              </w:rPr>
            </w:pPr>
            <w:r w:rsidRPr="003230E2">
              <w:rPr>
                <w:rFonts w:asciiTheme="minorBidi" w:hAnsiTheme="minorBidi" w:cstheme="minorBidi"/>
                <w:b/>
                <w:bCs/>
                <w:sz w:val="18"/>
                <w:szCs w:val="18"/>
              </w:rPr>
              <w:t>Third follow-up</w:t>
            </w:r>
          </w:p>
        </w:tc>
      </w:tr>
      <w:tr w:rsidR="00B14F1E" w:rsidRPr="003230E2" w14:paraId="4078D3BE" w14:textId="77777777" w:rsidTr="00B14F1E">
        <w:tc>
          <w:tcPr>
            <w:tcW w:w="2262" w:type="dxa"/>
            <w:tcBorders>
              <w:top w:val="single" w:sz="6" w:space="0" w:color="auto"/>
            </w:tcBorders>
            <w:vAlign w:val="bottom"/>
          </w:tcPr>
          <w:p w14:paraId="311B74EC" w14:textId="77777777" w:rsidR="00B14F1E" w:rsidRPr="003230E2" w:rsidRDefault="00B14F1E" w:rsidP="00B14F1E">
            <w:pPr>
              <w:spacing w:before="60" w:after="60" w:line="240" w:lineRule="auto"/>
              <w:ind w:left="346" w:hanging="346"/>
              <w:rPr>
                <w:rFonts w:asciiTheme="minorBidi" w:hAnsiTheme="minorBidi" w:cstheme="minorBidi"/>
                <w:sz w:val="18"/>
                <w:szCs w:val="18"/>
              </w:rPr>
            </w:pPr>
            <w:r w:rsidRPr="003230E2">
              <w:rPr>
                <w:rFonts w:asciiTheme="minorBidi" w:hAnsiTheme="minorBidi" w:cstheme="minorBidi"/>
                <w:sz w:val="18"/>
                <w:szCs w:val="18"/>
              </w:rPr>
              <w:t>NPSAS:90</w:t>
            </w:r>
          </w:p>
        </w:tc>
        <w:tc>
          <w:tcPr>
            <w:tcW w:w="2262" w:type="dxa"/>
            <w:tcBorders>
              <w:top w:val="single" w:sz="6" w:space="0" w:color="auto"/>
            </w:tcBorders>
            <w:vAlign w:val="bottom"/>
          </w:tcPr>
          <w:p w14:paraId="056157FB" w14:textId="77777777" w:rsidR="00B14F1E" w:rsidRPr="003230E2" w:rsidRDefault="00B14F1E" w:rsidP="00B14F1E">
            <w:pPr>
              <w:spacing w:before="60" w:after="60" w:line="240" w:lineRule="auto"/>
              <w:jc w:val="right"/>
              <w:rPr>
                <w:rFonts w:asciiTheme="minorBidi" w:hAnsiTheme="minorBidi" w:cstheme="minorBidi"/>
                <w:b/>
                <w:sz w:val="18"/>
                <w:szCs w:val="18"/>
              </w:rPr>
            </w:pPr>
            <w:r w:rsidRPr="003230E2">
              <w:rPr>
                <w:rFonts w:asciiTheme="minorBidi" w:hAnsiTheme="minorBidi" w:cstheme="minorBidi"/>
                <w:b/>
                <w:sz w:val="18"/>
                <w:szCs w:val="18"/>
              </w:rPr>
              <w:t>BPS:90/92</w:t>
            </w:r>
          </w:p>
        </w:tc>
        <w:tc>
          <w:tcPr>
            <w:tcW w:w="3152" w:type="dxa"/>
            <w:tcBorders>
              <w:top w:val="single" w:sz="6" w:space="0" w:color="auto"/>
            </w:tcBorders>
            <w:vAlign w:val="bottom"/>
          </w:tcPr>
          <w:p w14:paraId="0278EE49" w14:textId="77777777" w:rsidR="00B14F1E" w:rsidRPr="003230E2" w:rsidRDefault="00B14F1E" w:rsidP="00B14F1E">
            <w:pPr>
              <w:spacing w:before="60" w:after="60" w:line="240" w:lineRule="auto"/>
              <w:jc w:val="right"/>
              <w:rPr>
                <w:rFonts w:asciiTheme="minorBidi" w:hAnsiTheme="minorBidi" w:cstheme="minorBidi"/>
                <w:b/>
                <w:sz w:val="18"/>
                <w:szCs w:val="18"/>
              </w:rPr>
            </w:pPr>
            <w:r w:rsidRPr="003230E2">
              <w:rPr>
                <w:rFonts w:asciiTheme="minorBidi" w:hAnsiTheme="minorBidi" w:cstheme="minorBidi"/>
                <w:b/>
                <w:sz w:val="18"/>
                <w:szCs w:val="18"/>
              </w:rPr>
              <w:t>BPS:90/94</w:t>
            </w:r>
          </w:p>
        </w:tc>
        <w:tc>
          <w:tcPr>
            <w:tcW w:w="2764" w:type="dxa"/>
            <w:tcBorders>
              <w:top w:val="single" w:sz="6" w:space="0" w:color="auto"/>
            </w:tcBorders>
            <w:vAlign w:val="bottom"/>
          </w:tcPr>
          <w:p w14:paraId="745A1F89" w14:textId="77777777" w:rsidR="00B14F1E" w:rsidRPr="003230E2" w:rsidRDefault="00B14F1E" w:rsidP="00B14F1E">
            <w:pPr>
              <w:spacing w:before="60" w:after="60" w:line="240" w:lineRule="auto"/>
              <w:jc w:val="right"/>
              <w:rPr>
                <w:rFonts w:asciiTheme="minorBidi" w:hAnsiTheme="minorBidi" w:cstheme="minorBidi"/>
                <w:sz w:val="18"/>
                <w:szCs w:val="18"/>
              </w:rPr>
            </w:pPr>
            <w:r w:rsidRPr="003230E2">
              <w:rPr>
                <w:rFonts w:asciiTheme="minorBidi" w:hAnsiTheme="minorBidi" w:cstheme="minorBidi"/>
                <w:sz w:val="18"/>
                <w:szCs w:val="18"/>
              </w:rPr>
              <w:t>—</w:t>
            </w:r>
          </w:p>
        </w:tc>
      </w:tr>
      <w:tr w:rsidR="00B14F1E" w:rsidRPr="003230E2" w14:paraId="5D493F02" w14:textId="77777777" w:rsidTr="00B14F1E">
        <w:tc>
          <w:tcPr>
            <w:tcW w:w="2262" w:type="dxa"/>
            <w:vAlign w:val="bottom"/>
          </w:tcPr>
          <w:p w14:paraId="765FEC13" w14:textId="77777777" w:rsidR="00B14F1E" w:rsidRPr="003230E2" w:rsidRDefault="00B14F1E" w:rsidP="00B14F1E">
            <w:pPr>
              <w:spacing w:before="60" w:after="60" w:line="240" w:lineRule="auto"/>
              <w:ind w:left="346" w:hanging="346"/>
              <w:rPr>
                <w:rFonts w:asciiTheme="minorBidi" w:hAnsiTheme="minorBidi" w:cstheme="minorBidi"/>
                <w:sz w:val="18"/>
                <w:szCs w:val="18"/>
              </w:rPr>
            </w:pPr>
            <w:r w:rsidRPr="003230E2">
              <w:rPr>
                <w:rFonts w:asciiTheme="minorBidi" w:hAnsiTheme="minorBidi" w:cstheme="minorBidi"/>
                <w:sz w:val="18"/>
                <w:szCs w:val="18"/>
              </w:rPr>
              <w:t>NPSAS:93</w:t>
            </w:r>
          </w:p>
        </w:tc>
        <w:tc>
          <w:tcPr>
            <w:tcW w:w="2262" w:type="dxa"/>
            <w:vAlign w:val="bottom"/>
          </w:tcPr>
          <w:p w14:paraId="58F07CC0" w14:textId="77777777" w:rsidR="00B14F1E" w:rsidRPr="003230E2" w:rsidRDefault="00B14F1E" w:rsidP="00B14F1E">
            <w:pPr>
              <w:spacing w:before="60" w:after="60" w:line="240" w:lineRule="auto"/>
              <w:jc w:val="right"/>
              <w:rPr>
                <w:rFonts w:asciiTheme="minorBidi" w:hAnsiTheme="minorBidi" w:cstheme="minorBidi"/>
                <w:sz w:val="18"/>
                <w:szCs w:val="18"/>
              </w:rPr>
            </w:pPr>
            <w:r w:rsidRPr="003230E2">
              <w:rPr>
                <w:rFonts w:asciiTheme="minorBidi" w:hAnsiTheme="minorBidi" w:cstheme="minorBidi"/>
                <w:sz w:val="18"/>
                <w:szCs w:val="18"/>
              </w:rPr>
              <w:t>B&amp;B:93/94</w:t>
            </w:r>
          </w:p>
        </w:tc>
        <w:tc>
          <w:tcPr>
            <w:tcW w:w="3152" w:type="dxa"/>
            <w:vAlign w:val="bottom"/>
          </w:tcPr>
          <w:p w14:paraId="1CEEC8AA" w14:textId="77777777" w:rsidR="00B14F1E" w:rsidRPr="003230E2" w:rsidRDefault="00B14F1E" w:rsidP="00B14F1E">
            <w:pPr>
              <w:spacing w:before="60" w:after="60" w:line="240" w:lineRule="auto"/>
              <w:jc w:val="right"/>
              <w:rPr>
                <w:rFonts w:asciiTheme="minorBidi" w:hAnsiTheme="minorBidi" w:cstheme="minorBidi"/>
                <w:sz w:val="18"/>
                <w:szCs w:val="18"/>
              </w:rPr>
            </w:pPr>
            <w:r w:rsidRPr="003230E2">
              <w:rPr>
                <w:rFonts w:asciiTheme="minorBidi" w:hAnsiTheme="minorBidi" w:cstheme="minorBidi"/>
                <w:sz w:val="18"/>
                <w:szCs w:val="18"/>
              </w:rPr>
              <w:t>B&amp;B:93/97</w:t>
            </w:r>
          </w:p>
        </w:tc>
        <w:tc>
          <w:tcPr>
            <w:tcW w:w="2764" w:type="dxa"/>
            <w:vAlign w:val="bottom"/>
          </w:tcPr>
          <w:p w14:paraId="0F94DF5A" w14:textId="77777777" w:rsidR="00B14F1E" w:rsidRPr="003230E2" w:rsidRDefault="00B14F1E" w:rsidP="00B14F1E">
            <w:pPr>
              <w:spacing w:before="60" w:after="60" w:line="240" w:lineRule="auto"/>
              <w:jc w:val="right"/>
              <w:rPr>
                <w:rFonts w:asciiTheme="minorBidi" w:hAnsiTheme="minorBidi" w:cstheme="minorBidi"/>
                <w:sz w:val="18"/>
                <w:szCs w:val="18"/>
              </w:rPr>
            </w:pPr>
            <w:r w:rsidRPr="003230E2">
              <w:rPr>
                <w:rFonts w:asciiTheme="minorBidi" w:hAnsiTheme="minorBidi" w:cstheme="minorBidi"/>
                <w:sz w:val="18"/>
                <w:szCs w:val="18"/>
              </w:rPr>
              <w:t>B&amp;B:93/03</w:t>
            </w:r>
          </w:p>
        </w:tc>
      </w:tr>
      <w:tr w:rsidR="00B14F1E" w:rsidRPr="003230E2" w14:paraId="1EB9EFF6" w14:textId="77777777" w:rsidTr="00B14F1E">
        <w:tc>
          <w:tcPr>
            <w:tcW w:w="2262" w:type="dxa"/>
            <w:vAlign w:val="bottom"/>
          </w:tcPr>
          <w:p w14:paraId="5E031C39" w14:textId="77777777" w:rsidR="00B14F1E" w:rsidRPr="003230E2" w:rsidRDefault="00B14F1E" w:rsidP="00B14F1E">
            <w:pPr>
              <w:spacing w:before="60" w:after="60" w:line="240" w:lineRule="auto"/>
              <w:ind w:left="346" w:hanging="346"/>
              <w:rPr>
                <w:rFonts w:asciiTheme="minorBidi" w:hAnsiTheme="minorBidi" w:cstheme="minorBidi"/>
                <w:sz w:val="18"/>
                <w:szCs w:val="18"/>
              </w:rPr>
            </w:pPr>
            <w:r w:rsidRPr="003230E2">
              <w:rPr>
                <w:rFonts w:asciiTheme="minorBidi" w:hAnsiTheme="minorBidi" w:cstheme="minorBidi"/>
                <w:sz w:val="18"/>
                <w:szCs w:val="18"/>
              </w:rPr>
              <w:t>NPSAS:96</w:t>
            </w:r>
          </w:p>
        </w:tc>
        <w:tc>
          <w:tcPr>
            <w:tcW w:w="2262" w:type="dxa"/>
            <w:vAlign w:val="bottom"/>
          </w:tcPr>
          <w:p w14:paraId="385E9125" w14:textId="77777777" w:rsidR="00B14F1E" w:rsidRPr="003230E2" w:rsidRDefault="00B14F1E" w:rsidP="00B14F1E">
            <w:pPr>
              <w:spacing w:before="60" w:after="60" w:line="240" w:lineRule="auto"/>
              <w:jc w:val="right"/>
              <w:rPr>
                <w:rFonts w:asciiTheme="minorBidi" w:hAnsiTheme="minorBidi" w:cstheme="minorBidi"/>
                <w:b/>
                <w:sz w:val="18"/>
                <w:szCs w:val="18"/>
              </w:rPr>
            </w:pPr>
            <w:r w:rsidRPr="003230E2">
              <w:rPr>
                <w:rFonts w:asciiTheme="minorBidi" w:hAnsiTheme="minorBidi" w:cstheme="minorBidi"/>
                <w:b/>
                <w:sz w:val="18"/>
                <w:szCs w:val="18"/>
              </w:rPr>
              <w:t>BPS:96/98</w:t>
            </w:r>
          </w:p>
        </w:tc>
        <w:tc>
          <w:tcPr>
            <w:tcW w:w="3152" w:type="dxa"/>
            <w:vAlign w:val="bottom"/>
          </w:tcPr>
          <w:p w14:paraId="1EF31B80" w14:textId="77777777" w:rsidR="00B14F1E" w:rsidRPr="003230E2" w:rsidRDefault="00B14F1E" w:rsidP="00B14F1E">
            <w:pPr>
              <w:spacing w:before="60" w:after="60" w:line="240" w:lineRule="auto"/>
              <w:jc w:val="right"/>
              <w:rPr>
                <w:rFonts w:asciiTheme="minorBidi" w:hAnsiTheme="minorBidi" w:cstheme="minorBidi"/>
                <w:b/>
                <w:sz w:val="18"/>
                <w:szCs w:val="18"/>
              </w:rPr>
            </w:pPr>
            <w:r w:rsidRPr="003230E2">
              <w:rPr>
                <w:rFonts w:asciiTheme="minorBidi" w:hAnsiTheme="minorBidi" w:cstheme="minorBidi"/>
                <w:b/>
                <w:sz w:val="18"/>
                <w:szCs w:val="18"/>
              </w:rPr>
              <w:t>BPS:96/01</w:t>
            </w:r>
          </w:p>
        </w:tc>
        <w:tc>
          <w:tcPr>
            <w:tcW w:w="2764" w:type="dxa"/>
            <w:vAlign w:val="bottom"/>
          </w:tcPr>
          <w:p w14:paraId="6F72B5EB" w14:textId="77777777" w:rsidR="00B14F1E" w:rsidRPr="003230E2" w:rsidRDefault="00B14F1E" w:rsidP="00B14F1E">
            <w:pPr>
              <w:spacing w:before="60" w:after="60" w:line="240" w:lineRule="auto"/>
              <w:jc w:val="right"/>
              <w:rPr>
                <w:rFonts w:asciiTheme="minorBidi" w:hAnsiTheme="minorBidi" w:cstheme="minorBidi"/>
                <w:sz w:val="18"/>
                <w:szCs w:val="18"/>
              </w:rPr>
            </w:pPr>
            <w:r w:rsidRPr="003230E2">
              <w:rPr>
                <w:rFonts w:asciiTheme="minorBidi" w:hAnsiTheme="minorBidi" w:cstheme="minorBidi"/>
                <w:sz w:val="18"/>
                <w:szCs w:val="18"/>
              </w:rPr>
              <w:t xml:space="preserve">Administrative data update </w:t>
            </w:r>
          </w:p>
        </w:tc>
      </w:tr>
      <w:tr w:rsidR="00B14F1E" w:rsidRPr="003230E2" w14:paraId="230CFADB" w14:textId="77777777" w:rsidTr="00B14F1E">
        <w:tc>
          <w:tcPr>
            <w:tcW w:w="2262" w:type="dxa"/>
            <w:vAlign w:val="bottom"/>
          </w:tcPr>
          <w:p w14:paraId="5E375FF2" w14:textId="77777777" w:rsidR="00B14F1E" w:rsidRPr="003230E2" w:rsidRDefault="00B14F1E" w:rsidP="00B14F1E">
            <w:pPr>
              <w:spacing w:before="60" w:after="60" w:line="240" w:lineRule="auto"/>
              <w:ind w:left="346" w:hanging="346"/>
              <w:rPr>
                <w:rFonts w:asciiTheme="minorBidi" w:hAnsiTheme="minorBidi" w:cstheme="minorBidi"/>
                <w:sz w:val="18"/>
                <w:szCs w:val="18"/>
              </w:rPr>
            </w:pPr>
            <w:r w:rsidRPr="003230E2">
              <w:rPr>
                <w:rFonts w:asciiTheme="minorBidi" w:hAnsiTheme="minorBidi" w:cstheme="minorBidi"/>
                <w:sz w:val="18"/>
                <w:szCs w:val="18"/>
              </w:rPr>
              <w:t>NPSAS:2000</w:t>
            </w:r>
          </w:p>
        </w:tc>
        <w:tc>
          <w:tcPr>
            <w:tcW w:w="2262" w:type="dxa"/>
            <w:vAlign w:val="bottom"/>
          </w:tcPr>
          <w:p w14:paraId="0D68ADDE" w14:textId="77777777" w:rsidR="00B14F1E" w:rsidRPr="003230E2" w:rsidRDefault="00B14F1E" w:rsidP="00B14F1E">
            <w:pPr>
              <w:spacing w:before="60" w:after="60" w:line="240" w:lineRule="auto"/>
              <w:jc w:val="right"/>
              <w:rPr>
                <w:rFonts w:asciiTheme="minorBidi" w:hAnsiTheme="minorBidi" w:cstheme="minorBidi"/>
                <w:sz w:val="18"/>
                <w:szCs w:val="18"/>
              </w:rPr>
            </w:pPr>
            <w:r w:rsidRPr="003230E2">
              <w:rPr>
                <w:rFonts w:asciiTheme="minorBidi" w:hAnsiTheme="minorBidi" w:cstheme="minorBidi"/>
                <w:sz w:val="18"/>
                <w:szCs w:val="18"/>
              </w:rPr>
              <w:t>B&amp;B:2000/01</w:t>
            </w:r>
          </w:p>
        </w:tc>
        <w:tc>
          <w:tcPr>
            <w:tcW w:w="3152" w:type="dxa"/>
            <w:vAlign w:val="bottom"/>
          </w:tcPr>
          <w:p w14:paraId="03E2E728" w14:textId="77777777" w:rsidR="00B14F1E" w:rsidRPr="003230E2" w:rsidRDefault="00B14F1E" w:rsidP="00B14F1E">
            <w:pPr>
              <w:spacing w:before="60" w:after="60" w:line="240" w:lineRule="auto"/>
              <w:jc w:val="right"/>
              <w:rPr>
                <w:rFonts w:asciiTheme="minorBidi" w:hAnsiTheme="minorBidi" w:cstheme="minorBidi"/>
                <w:sz w:val="18"/>
                <w:szCs w:val="18"/>
              </w:rPr>
            </w:pPr>
            <w:r w:rsidRPr="003230E2">
              <w:rPr>
                <w:rFonts w:asciiTheme="minorBidi" w:hAnsiTheme="minorBidi" w:cstheme="minorBidi"/>
                <w:sz w:val="18"/>
                <w:szCs w:val="18"/>
              </w:rPr>
              <w:t>—</w:t>
            </w:r>
          </w:p>
        </w:tc>
        <w:tc>
          <w:tcPr>
            <w:tcW w:w="2764" w:type="dxa"/>
            <w:vAlign w:val="bottom"/>
          </w:tcPr>
          <w:p w14:paraId="32CAA447" w14:textId="77777777" w:rsidR="00B14F1E" w:rsidRPr="003230E2" w:rsidRDefault="00B14F1E" w:rsidP="00B14F1E">
            <w:pPr>
              <w:spacing w:before="60" w:after="60" w:line="240" w:lineRule="auto"/>
              <w:jc w:val="right"/>
              <w:rPr>
                <w:rFonts w:asciiTheme="minorBidi" w:hAnsiTheme="minorBidi" w:cstheme="minorBidi"/>
                <w:sz w:val="18"/>
                <w:szCs w:val="18"/>
              </w:rPr>
            </w:pPr>
            <w:r w:rsidRPr="003230E2">
              <w:rPr>
                <w:rFonts w:asciiTheme="minorBidi" w:hAnsiTheme="minorBidi" w:cstheme="minorBidi"/>
                <w:sz w:val="18"/>
                <w:szCs w:val="18"/>
              </w:rPr>
              <w:t>—</w:t>
            </w:r>
          </w:p>
        </w:tc>
      </w:tr>
      <w:tr w:rsidR="00B14F1E" w:rsidRPr="003230E2" w14:paraId="0E14CC80" w14:textId="77777777" w:rsidTr="00B14F1E">
        <w:tc>
          <w:tcPr>
            <w:tcW w:w="2262" w:type="dxa"/>
            <w:vAlign w:val="bottom"/>
          </w:tcPr>
          <w:p w14:paraId="44006CD7" w14:textId="77777777" w:rsidR="00B14F1E" w:rsidRPr="003230E2" w:rsidRDefault="00B14F1E" w:rsidP="00B14F1E">
            <w:pPr>
              <w:spacing w:before="60" w:after="60" w:line="240" w:lineRule="auto"/>
              <w:ind w:left="346" w:hanging="346"/>
              <w:rPr>
                <w:rFonts w:asciiTheme="minorBidi" w:hAnsiTheme="minorBidi" w:cstheme="minorBidi"/>
                <w:sz w:val="18"/>
                <w:szCs w:val="18"/>
              </w:rPr>
            </w:pPr>
            <w:r w:rsidRPr="003230E2">
              <w:rPr>
                <w:rFonts w:asciiTheme="minorBidi" w:hAnsiTheme="minorBidi" w:cstheme="minorBidi"/>
                <w:sz w:val="18"/>
                <w:szCs w:val="18"/>
              </w:rPr>
              <w:t>NPSAS:04</w:t>
            </w:r>
          </w:p>
        </w:tc>
        <w:tc>
          <w:tcPr>
            <w:tcW w:w="2262" w:type="dxa"/>
            <w:vAlign w:val="bottom"/>
          </w:tcPr>
          <w:p w14:paraId="5F5C404E" w14:textId="77777777" w:rsidR="00B14F1E" w:rsidRPr="003230E2" w:rsidRDefault="00B14F1E" w:rsidP="00B14F1E">
            <w:pPr>
              <w:spacing w:before="60" w:after="60" w:line="240" w:lineRule="auto"/>
              <w:jc w:val="right"/>
              <w:rPr>
                <w:rFonts w:asciiTheme="minorBidi" w:hAnsiTheme="minorBidi" w:cstheme="minorBidi"/>
                <w:b/>
                <w:sz w:val="18"/>
                <w:szCs w:val="18"/>
              </w:rPr>
            </w:pPr>
            <w:r w:rsidRPr="003230E2">
              <w:rPr>
                <w:rFonts w:asciiTheme="minorBidi" w:hAnsiTheme="minorBidi" w:cstheme="minorBidi"/>
                <w:b/>
                <w:sz w:val="18"/>
                <w:szCs w:val="18"/>
              </w:rPr>
              <w:t>BPS:04/06</w:t>
            </w:r>
          </w:p>
        </w:tc>
        <w:tc>
          <w:tcPr>
            <w:tcW w:w="3152" w:type="dxa"/>
            <w:vAlign w:val="bottom"/>
          </w:tcPr>
          <w:p w14:paraId="711BE61F" w14:textId="77777777" w:rsidR="00B14F1E" w:rsidRPr="003230E2" w:rsidRDefault="00B14F1E" w:rsidP="00B14F1E">
            <w:pPr>
              <w:spacing w:before="60" w:after="60" w:line="240" w:lineRule="auto"/>
              <w:jc w:val="right"/>
              <w:rPr>
                <w:rFonts w:asciiTheme="minorBidi" w:hAnsiTheme="minorBidi" w:cstheme="minorBidi"/>
                <w:b/>
                <w:sz w:val="18"/>
                <w:szCs w:val="18"/>
              </w:rPr>
            </w:pPr>
            <w:r w:rsidRPr="003230E2">
              <w:rPr>
                <w:rFonts w:asciiTheme="minorBidi" w:hAnsiTheme="minorBidi" w:cstheme="minorBidi"/>
                <w:b/>
                <w:sz w:val="18"/>
                <w:szCs w:val="18"/>
              </w:rPr>
              <w:t>BPS:04/09</w:t>
            </w:r>
          </w:p>
        </w:tc>
        <w:tc>
          <w:tcPr>
            <w:tcW w:w="2764" w:type="dxa"/>
            <w:vAlign w:val="bottom"/>
          </w:tcPr>
          <w:p w14:paraId="565821C8" w14:textId="77777777" w:rsidR="00B14F1E" w:rsidRPr="003230E2" w:rsidRDefault="00B14F1E" w:rsidP="00B14F1E">
            <w:pPr>
              <w:spacing w:before="60" w:after="60" w:line="240" w:lineRule="auto"/>
              <w:jc w:val="right"/>
              <w:rPr>
                <w:rFonts w:asciiTheme="minorBidi" w:hAnsiTheme="minorBidi" w:cstheme="minorBidi"/>
                <w:sz w:val="18"/>
                <w:szCs w:val="18"/>
              </w:rPr>
            </w:pPr>
            <w:r w:rsidRPr="003230E2">
              <w:rPr>
                <w:rFonts w:asciiTheme="minorBidi" w:hAnsiTheme="minorBidi" w:cstheme="minorBidi"/>
                <w:sz w:val="18"/>
                <w:szCs w:val="18"/>
              </w:rPr>
              <w:t>Administrative data update</w:t>
            </w:r>
          </w:p>
        </w:tc>
      </w:tr>
      <w:tr w:rsidR="00B14F1E" w:rsidRPr="003230E2" w14:paraId="2658DD53" w14:textId="77777777" w:rsidTr="00B14F1E">
        <w:tc>
          <w:tcPr>
            <w:tcW w:w="2262" w:type="dxa"/>
            <w:vAlign w:val="bottom"/>
          </w:tcPr>
          <w:p w14:paraId="4EF611FB" w14:textId="77777777" w:rsidR="00B14F1E" w:rsidRPr="003230E2" w:rsidRDefault="00B14F1E" w:rsidP="00B14F1E">
            <w:pPr>
              <w:spacing w:before="60" w:after="60" w:line="240" w:lineRule="auto"/>
              <w:ind w:left="346" w:hanging="346"/>
              <w:rPr>
                <w:rFonts w:asciiTheme="minorBidi" w:hAnsiTheme="minorBidi" w:cstheme="minorBidi"/>
                <w:sz w:val="18"/>
                <w:szCs w:val="18"/>
              </w:rPr>
            </w:pPr>
            <w:r w:rsidRPr="003230E2">
              <w:rPr>
                <w:rFonts w:asciiTheme="minorBidi" w:hAnsiTheme="minorBidi" w:cstheme="minorBidi"/>
                <w:sz w:val="18"/>
                <w:szCs w:val="18"/>
              </w:rPr>
              <w:t>NPSAS:08</w:t>
            </w:r>
          </w:p>
        </w:tc>
        <w:tc>
          <w:tcPr>
            <w:tcW w:w="2262" w:type="dxa"/>
            <w:vAlign w:val="bottom"/>
          </w:tcPr>
          <w:p w14:paraId="511CAEF6" w14:textId="77777777" w:rsidR="00B14F1E" w:rsidRPr="003230E2" w:rsidRDefault="00B14F1E" w:rsidP="00B14F1E">
            <w:pPr>
              <w:spacing w:before="60" w:after="60" w:line="240" w:lineRule="auto"/>
              <w:jc w:val="right"/>
              <w:rPr>
                <w:rFonts w:asciiTheme="minorBidi" w:hAnsiTheme="minorBidi" w:cstheme="minorBidi"/>
                <w:sz w:val="18"/>
                <w:szCs w:val="18"/>
              </w:rPr>
            </w:pPr>
            <w:r w:rsidRPr="003230E2">
              <w:rPr>
                <w:rFonts w:asciiTheme="minorBidi" w:hAnsiTheme="minorBidi" w:cstheme="minorBidi"/>
                <w:sz w:val="18"/>
                <w:szCs w:val="18"/>
              </w:rPr>
              <w:t>B&amp;B:08/09</w:t>
            </w:r>
          </w:p>
        </w:tc>
        <w:tc>
          <w:tcPr>
            <w:tcW w:w="3152" w:type="dxa"/>
            <w:vAlign w:val="bottom"/>
          </w:tcPr>
          <w:p w14:paraId="5470F8F8" w14:textId="77777777" w:rsidR="00B14F1E" w:rsidRPr="003230E2" w:rsidRDefault="00B14F1E" w:rsidP="00B14F1E">
            <w:pPr>
              <w:spacing w:before="60" w:after="60" w:line="240" w:lineRule="auto"/>
              <w:jc w:val="right"/>
              <w:rPr>
                <w:rFonts w:asciiTheme="minorBidi" w:hAnsiTheme="minorBidi" w:cstheme="minorBidi"/>
                <w:sz w:val="18"/>
                <w:szCs w:val="18"/>
              </w:rPr>
            </w:pPr>
            <w:r w:rsidRPr="003230E2">
              <w:rPr>
                <w:rFonts w:asciiTheme="minorBidi" w:hAnsiTheme="minorBidi" w:cstheme="minorBidi"/>
                <w:sz w:val="18"/>
                <w:szCs w:val="18"/>
              </w:rPr>
              <w:t>B&amp;B:08/12</w:t>
            </w:r>
          </w:p>
        </w:tc>
        <w:tc>
          <w:tcPr>
            <w:tcW w:w="2764" w:type="dxa"/>
            <w:vAlign w:val="bottom"/>
          </w:tcPr>
          <w:p w14:paraId="0D0C27A0" w14:textId="77777777" w:rsidR="00B14F1E" w:rsidRPr="003230E2" w:rsidRDefault="00B14F1E" w:rsidP="00B14F1E">
            <w:pPr>
              <w:spacing w:before="60" w:after="60" w:line="240" w:lineRule="auto"/>
              <w:jc w:val="right"/>
              <w:rPr>
                <w:rFonts w:asciiTheme="minorBidi" w:hAnsiTheme="minorBidi" w:cstheme="minorBidi"/>
                <w:sz w:val="18"/>
                <w:szCs w:val="18"/>
              </w:rPr>
            </w:pPr>
            <w:r w:rsidRPr="003230E2">
              <w:rPr>
                <w:rFonts w:asciiTheme="minorBidi" w:hAnsiTheme="minorBidi" w:cstheme="minorBidi"/>
                <w:sz w:val="18"/>
                <w:szCs w:val="18"/>
              </w:rPr>
              <w:t>B&amp;B:08/18</w:t>
            </w:r>
          </w:p>
        </w:tc>
      </w:tr>
      <w:tr w:rsidR="00B14F1E" w:rsidRPr="003230E2" w14:paraId="40840AAE" w14:textId="77777777" w:rsidTr="00B14F1E">
        <w:tc>
          <w:tcPr>
            <w:tcW w:w="2262" w:type="dxa"/>
            <w:vAlign w:val="bottom"/>
          </w:tcPr>
          <w:p w14:paraId="3A2F7578" w14:textId="77777777" w:rsidR="00B14F1E" w:rsidRPr="003230E2" w:rsidRDefault="00B14F1E" w:rsidP="00B14F1E">
            <w:pPr>
              <w:spacing w:before="60" w:after="60" w:line="240" w:lineRule="auto"/>
              <w:ind w:left="346" w:hanging="346"/>
              <w:rPr>
                <w:rFonts w:asciiTheme="minorBidi" w:hAnsiTheme="minorBidi" w:cstheme="minorBidi"/>
                <w:sz w:val="18"/>
                <w:szCs w:val="18"/>
              </w:rPr>
            </w:pPr>
            <w:r w:rsidRPr="003230E2">
              <w:rPr>
                <w:rFonts w:asciiTheme="minorBidi" w:hAnsiTheme="minorBidi" w:cstheme="minorBidi"/>
                <w:sz w:val="18"/>
                <w:szCs w:val="18"/>
              </w:rPr>
              <w:t>NPSAS:12</w:t>
            </w:r>
          </w:p>
        </w:tc>
        <w:tc>
          <w:tcPr>
            <w:tcW w:w="2262" w:type="dxa"/>
            <w:vAlign w:val="bottom"/>
          </w:tcPr>
          <w:p w14:paraId="49BA5EE6" w14:textId="77777777" w:rsidR="00B14F1E" w:rsidRPr="003230E2" w:rsidRDefault="00B14F1E" w:rsidP="00B14F1E">
            <w:pPr>
              <w:spacing w:before="60" w:after="60" w:line="240" w:lineRule="auto"/>
              <w:jc w:val="right"/>
              <w:rPr>
                <w:rFonts w:asciiTheme="minorBidi" w:hAnsiTheme="minorBidi" w:cstheme="minorBidi"/>
                <w:sz w:val="18"/>
                <w:szCs w:val="18"/>
              </w:rPr>
            </w:pPr>
            <w:r w:rsidRPr="003230E2">
              <w:rPr>
                <w:rFonts w:asciiTheme="minorBidi" w:hAnsiTheme="minorBidi" w:cstheme="minorBidi"/>
                <w:b/>
                <w:sz w:val="18"/>
                <w:szCs w:val="18"/>
              </w:rPr>
              <w:t>BPS:12/14</w:t>
            </w:r>
          </w:p>
        </w:tc>
        <w:tc>
          <w:tcPr>
            <w:tcW w:w="3152" w:type="dxa"/>
            <w:vAlign w:val="bottom"/>
          </w:tcPr>
          <w:p w14:paraId="0DD78363" w14:textId="77777777" w:rsidR="00B14F1E" w:rsidRPr="003230E2" w:rsidRDefault="00B14F1E" w:rsidP="00B14F1E">
            <w:pPr>
              <w:spacing w:before="60" w:after="60" w:line="240" w:lineRule="auto"/>
              <w:jc w:val="right"/>
              <w:rPr>
                <w:rFonts w:asciiTheme="minorBidi" w:hAnsiTheme="minorBidi" w:cstheme="minorBidi"/>
                <w:sz w:val="18"/>
                <w:szCs w:val="18"/>
              </w:rPr>
            </w:pPr>
            <w:r w:rsidRPr="003230E2">
              <w:rPr>
                <w:rFonts w:asciiTheme="minorBidi" w:hAnsiTheme="minorBidi" w:cstheme="minorBidi"/>
                <w:b/>
                <w:sz w:val="18"/>
                <w:szCs w:val="18"/>
              </w:rPr>
              <w:t>BPS:12/17</w:t>
            </w:r>
          </w:p>
        </w:tc>
        <w:tc>
          <w:tcPr>
            <w:tcW w:w="2764" w:type="dxa"/>
            <w:vAlign w:val="bottom"/>
          </w:tcPr>
          <w:p w14:paraId="1FD81AAC" w14:textId="77777777" w:rsidR="00B14F1E" w:rsidRPr="003230E2" w:rsidRDefault="00B14F1E" w:rsidP="00B14F1E">
            <w:pPr>
              <w:spacing w:before="60" w:after="60" w:line="240" w:lineRule="auto"/>
              <w:jc w:val="right"/>
              <w:rPr>
                <w:rFonts w:asciiTheme="minorBidi" w:hAnsiTheme="minorBidi" w:cstheme="minorBidi"/>
                <w:sz w:val="18"/>
                <w:szCs w:val="18"/>
              </w:rPr>
            </w:pPr>
            <w:r w:rsidRPr="003230E2">
              <w:rPr>
                <w:rFonts w:asciiTheme="minorBidi" w:hAnsiTheme="minorBidi" w:cstheme="minorBidi"/>
                <w:sz w:val="18"/>
                <w:szCs w:val="18"/>
              </w:rPr>
              <w:t>Administrative data update</w:t>
            </w:r>
          </w:p>
        </w:tc>
      </w:tr>
      <w:tr w:rsidR="00B14F1E" w:rsidRPr="003230E2" w14:paraId="43C13776" w14:textId="77777777" w:rsidTr="00B14F1E">
        <w:tc>
          <w:tcPr>
            <w:tcW w:w="2262" w:type="dxa"/>
            <w:tcBorders>
              <w:bottom w:val="single" w:sz="12" w:space="0" w:color="auto"/>
            </w:tcBorders>
            <w:vAlign w:val="bottom"/>
          </w:tcPr>
          <w:p w14:paraId="249A9904" w14:textId="77777777" w:rsidR="00B14F1E" w:rsidRPr="003230E2" w:rsidRDefault="00B14F1E" w:rsidP="00B14F1E">
            <w:pPr>
              <w:spacing w:before="60" w:after="60" w:line="240" w:lineRule="auto"/>
              <w:ind w:left="346" w:hanging="346"/>
              <w:rPr>
                <w:rFonts w:asciiTheme="minorBidi" w:hAnsiTheme="minorBidi" w:cstheme="minorBidi"/>
                <w:sz w:val="18"/>
                <w:szCs w:val="18"/>
              </w:rPr>
            </w:pPr>
            <w:r w:rsidRPr="003230E2">
              <w:rPr>
                <w:rFonts w:asciiTheme="minorBidi" w:hAnsiTheme="minorBidi" w:cstheme="minorBidi"/>
                <w:sz w:val="18"/>
                <w:szCs w:val="18"/>
              </w:rPr>
              <w:t>NPSAS:16</w:t>
            </w:r>
          </w:p>
        </w:tc>
        <w:tc>
          <w:tcPr>
            <w:tcW w:w="2262" w:type="dxa"/>
            <w:tcBorders>
              <w:bottom w:val="single" w:sz="12" w:space="0" w:color="auto"/>
            </w:tcBorders>
            <w:vAlign w:val="bottom"/>
          </w:tcPr>
          <w:p w14:paraId="59ED0631" w14:textId="77777777" w:rsidR="00B14F1E" w:rsidRPr="003230E2" w:rsidRDefault="00B14F1E" w:rsidP="00B14F1E">
            <w:pPr>
              <w:spacing w:before="60" w:after="60" w:line="240" w:lineRule="auto"/>
              <w:jc w:val="right"/>
              <w:rPr>
                <w:rFonts w:asciiTheme="minorBidi" w:hAnsiTheme="minorBidi" w:cstheme="minorBidi"/>
                <w:sz w:val="18"/>
                <w:szCs w:val="18"/>
              </w:rPr>
            </w:pPr>
            <w:r w:rsidRPr="003230E2">
              <w:rPr>
                <w:rFonts w:asciiTheme="minorBidi" w:hAnsiTheme="minorBidi" w:cstheme="minorBidi"/>
                <w:sz w:val="18"/>
                <w:szCs w:val="18"/>
              </w:rPr>
              <w:t>B&amp;B:16/17</w:t>
            </w:r>
          </w:p>
        </w:tc>
        <w:tc>
          <w:tcPr>
            <w:tcW w:w="3152" w:type="dxa"/>
            <w:tcBorders>
              <w:bottom w:val="single" w:sz="12" w:space="0" w:color="auto"/>
            </w:tcBorders>
            <w:vAlign w:val="bottom"/>
          </w:tcPr>
          <w:p w14:paraId="75137A89" w14:textId="77777777" w:rsidR="00B14F1E" w:rsidRPr="003230E2" w:rsidRDefault="00B14F1E" w:rsidP="00B14F1E">
            <w:pPr>
              <w:spacing w:before="60" w:after="60" w:line="240" w:lineRule="auto"/>
              <w:jc w:val="right"/>
              <w:rPr>
                <w:rFonts w:asciiTheme="minorBidi" w:hAnsiTheme="minorBidi" w:cstheme="minorBidi"/>
                <w:sz w:val="18"/>
                <w:szCs w:val="18"/>
              </w:rPr>
            </w:pPr>
            <w:r w:rsidRPr="003230E2">
              <w:rPr>
                <w:rFonts w:asciiTheme="minorBidi" w:hAnsiTheme="minorBidi" w:cstheme="minorBidi"/>
                <w:sz w:val="18"/>
                <w:szCs w:val="18"/>
              </w:rPr>
              <w:t>B&amp;B:16/21</w:t>
            </w:r>
          </w:p>
        </w:tc>
        <w:tc>
          <w:tcPr>
            <w:tcW w:w="2764" w:type="dxa"/>
            <w:tcBorders>
              <w:bottom w:val="single" w:sz="12" w:space="0" w:color="auto"/>
            </w:tcBorders>
            <w:vAlign w:val="bottom"/>
          </w:tcPr>
          <w:p w14:paraId="0750D9D3" w14:textId="77777777" w:rsidR="00B14F1E" w:rsidRPr="003230E2" w:rsidRDefault="00B14F1E" w:rsidP="00B14F1E">
            <w:pPr>
              <w:spacing w:before="60" w:after="60" w:line="240" w:lineRule="auto"/>
              <w:jc w:val="right"/>
              <w:rPr>
                <w:rFonts w:asciiTheme="minorBidi" w:hAnsiTheme="minorBidi" w:cstheme="minorBidi"/>
                <w:sz w:val="18"/>
                <w:szCs w:val="18"/>
              </w:rPr>
            </w:pPr>
            <w:r w:rsidRPr="003230E2">
              <w:rPr>
                <w:rFonts w:asciiTheme="minorBidi" w:hAnsiTheme="minorBidi" w:cstheme="minorBidi"/>
                <w:sz w:val="18"/>
                <w:szCs w:val="18"/>
              </w:rPr>
              <w:t>—</w:t>
            </w:r>
          </w:p>
        </w:tc>
      </w:tr>
    </w:tbl>
    <w:p w14:paraId="66799277" w14:textId="77777777" w:rsidR="00B14F1E" w:rsidRPr="0091338B" w:rsidRDefault="00B14F1E" w:rsidP="00B14F1E">
      <w:pPr>
        <w:pStyle w:val="Source"/>
        <w:spacing w:line="240" w:lineRule="auto"/>
        <w:ind w:left="-208"/>
        <w:rPr>
          <w:rFonts w:asciiTheme="minorBidi" w:hAnsiTheme="minorBidi" w:cstheme="minorBidi"/>
        </w:rPr>
      </w:pPr>
      <w:r w:rsidRPr="0091338B">
        <w:rPr>
          <w:rFonts w:asciiTheme="minorBidi" w:hAnsiTheme="minorBidi" w:cstheme="minorBidi"/>
        </w:rPr>
        <w:t>— Not applicable</w:t>
      </w:r>
    </w:p>
    <w:p w14:paraId="4BEC4329" w14:textId="77777777" w:rsidR="0050168C" w:rsidRDefault="00B14F1E" w:rsidP="00B14F1E">
      <w:pPr>
        <w:pStyle w:val="Source"/>
        <w:spacing w:line="240" w:lineRule="auto"/>
        <w:ind w:left="-208"/>
        <w:rPr>
          <w:rFonts w:asciiTheme="minorBidi" w:hAnsiTheme="minorBidi" w:cstheme="minorBidi"/>
        </w:rPr>
      </w:pPr>
      <w:r w:rsidRPr="0091338B">
        <w:rPr>
          <w:rFonts w:asciiTheme="minorBidi" w:hAnsiTheme="minorBidi" w:cstheme="minorBidi"/>
        </w:rPr>
        <w:t>NOTE: BPS = Beginning Postsecondary Students; B&amp;B = Baccalaureate and Beyond.</w:t>
      </w:r>
    </w:p>
    <w:p w14:paraId="106C642A" w14:textId="275D9365" w:rsidR="00B14F1E" w:rsidRPr="002740C2" w:rsidRDefault="00B14F1E" w:rsidP="006073AD">
      <w:pPr>
        <w:pStyle w:val="BodyText"/>
        <w:spacing w:before="0" w:after="120" w:line="240" w:lineRule="auto"/>
        <w:ind w:firstLine="0"/>
      </w:pPr>
      <w:r w:rsidRPr="002740C2">
        <w:t xml:space="preserve">BPS follows a cohort of students who entered postsecondary education for the first time in the same academic year. BPS differs from other studies in two key ways: the population it follows and the sources of data from which it draws. First, it is the only nationally representative study of </w:t>
      </w:r>
      <w:r w:rsidRPr="002740C2">
        <w:rPr>
          <w:i/>
        </w:rPr>
        <w:t>all</w:t>
      </w:r>
      <w:r w:rsidRPr="002740C2">
        <w:t xml:space="preserve"> beginning college students. Unlike other studies, it includes students entering postsecondary education immediately after high school as well as those entering after being away from school for years. In addition, unlike other studies that focus only on baccalaureate students, BPS includes not just students seeking bachelor’s degrees but also students pursuing certificates, working toward associate’s degrees, and taking postsecondary classes outside </w:t>
      </w:r>
      <w:r w:rsidRPr="002740C2">
        <w:lastRenderedPageBreak/>
        <w:t>of a degree or certificate program. BPS is also unique in that it includes a student interview and does not rely solely on institution-reported data. The inclusion of a student interview allows BPS to provide a more accurate portrait of students’ persistence and attainment anywhere within postsecondary education and not just their retention and attainment at a specific institution.</w:t>
      </w:r>
    </w:p>
    <w:p w14:paraId="77E3F1B0" w14:textId="77777777" w:rsidR="00715FD4" w:rsidRPr="002740C2" w:rsidRDefault="00715FD4" w:rsidP="006073AD">
      <w:pPr>
        <w:pStyle w:val="BodyText"/>
        <w:spacing w:before="0" w:after="120" w:line="240" w:lineRule="auto"/>
        <w:ind w:firstLine="0"/>
      </w:pPr>
      <w:r w:rsidRPr="002740C2">
        <w:t>This most recent cohort of BPS includes students who first entered postsecondary education in 2011–12. Data on their first academic year were collected in 2012, and then data on their second and third year were collected in the BPS:12/14 first follow-up study conducted in 2014. The BPS:12/17 second follow-up study will provide data on these sample members’ fourth, fifth, and sixth year after entering postsecondary education.</w:t>
      </w:r>
      <w:r>
        <w:t xml:space="preserve"> Student financial aid records will be collected from all known postsecondary institutions in 2017, and transcripts from all known institutions will be collected in 2018.</w:t>
      </w:r>
    </w:p>
    <w:p w14:paraId="294B4C24" w14:textId="77777777" w:rsidR="00B14F1E" w:rsidRPr="002740C2" w:rsidRDefault="00B14F1E" w:rsidP="006073AD">
      <w:pPr>
        <w:pStyle w:val="BodyText"/>
        <w:spacing w:before="0" w:after="120" w:line="240" w:lineRule="auto"/>
        <w:ind w:firstLine="0"/>
      </w:pPr>
      <w:r w:rsidRPr="002740C2">
        <w:t>BPS is an essential source of data on FTB students’ demographics, high school preparation, enrollment and employment while enrolled, financial aid and borrowing, and education and career expectations. The primary purpose of BPS is to improve our understanding of how these factors relate to three key outcomes: postsecondary persistence, degree attainment, and employment.</w:t>
      </w:r>
    </w:p>
    <w:p w14:paraId="4B8F69E3" w14:textId="77777777" w:rsidR="0050168C" w:rsidRDefault="00663CB2" w:rsidP="006073AD">
      <w:pPr>
        <w:pStyle w:val="BodyText"/>
        <w:widowControl w:val="0"/>
        <w:spacing w:before="0" w:after="120" w:line="240" w:lineRule="auto"/>
        <w:ind w:firstLine="0"/>
      </w:pPr>
      <w:r w:rsidRPr="00715FD4">
        <w:t>Th</w:t>
      </w:r>
      <w:r w:rsidR="00715FD4">
        <w:t xml:space="preserve">e BPS:12 </w:t>
      </w:r>
      <w:r w:rsidRPr="00715FD4">
        <w:t xml:space="preserve">cohort has several </w:t>
      </w:r>
      <w:r w:rsidR="00715FD4">
        <w:t xml:space="preserve">new </w:t>
      </w:r>
      <w:r w:rsidRPr="00715FD4">
        <w:t xml:space="preserve">features that will enhance our understanding of </w:t>
      </w:r>
      <w:r w:rsidR="00230105" w:rsidRPr="00715FD4">
        <w:t>FTB</w:t>
      </w:r>
      <w:r w:rsidRPr="00715FD4">
        <w:t xml:space="preserve"> students’ experiences. First, </w:t>
      </w:r>
      <w:r w:rsidR="002740C2" w:rsidRPr="00715FD4">
        <w:t xml:space="preserve">the </w:t>
      </w:r>
      <w:r w:rsidRPr="00715FD4">
        <w:t>BPS</w:t>
      </w:r>
      <w:r w:rsidR="002740C2" w:rsidRPr="00715FD4">
        <w:t>:12 cohort</w:t>
      </w:r>
      <w:r w:rsidRPr="00715FD4">
        <w:t xml:space="preserve"> </w:t>
      </w:r>
      <w:r w:rsidR="002740C2" w:rsidRPr="00715FD4">
        <w:t>utilizes</w:t>
      </w:r>
      <w:r w:rsidRPr="00715FD4">
        <w:t xml:space="preserve"> </w:t>
      </w:r>
      <w:r w:rsidR="00715FD4">
        <w:t xml:space="preserve">a </w:t>
      </w:r>
      <w:r w:rsidRPr="00715FD4">
        <w:t>research framework</w:t>
      </w:r>
      <w:r w:rsidR="00715FD4">
        <w:t xml:space="preserve">, </w:t>
      </w:r>
      <w:r w:rsidR="00715FD4" w:rsidRPr="00715FD4">
        <w:t>the human capital model</w:t>
      </w:r>
      <w:r w:rsidR="00715FD4">
        <w:t>,</w:t>
      </w:r>
      <w:r w:rsidR="00715FD4" w:rsidRPr="00715FD4">
        <w:t xml:space="preserve"> </w:t>
      </w:r>
      <w:r w:rsidR="00AE5585" w:rsidRPr="00715FD4">
        <w:t>which addresses the costs and benefits associated with enrolling and persisting in higher education (Becker 1975)</w:t>
      </w:r>
      <w:r w:rsidR="00CA0083" w:rsidRPr="00715FD4">
        <w:t xml:space="preserve">. </w:t>
      </w:r>
      <w:r w:rsidR="00715FD4">
        <w:t xml:space="preserve">With the human capital framework, </w:t>
      </w:r>
      <w:r w:rsidR="00CA0083" w:rsidRPr="00715FD4">
        <w:t xml:space="preserve">researchers </w:t>
      </w:r>
      <w:r w:rsidR="00715FD4">
        <w:t xml:space="preserve">will be able to </w:t>
      </w:r>
      <w:r w:rsidRPr="00715FD4">
        <w:t xml:space="preserve">investigate </w:t>
      </w:r>
      <w:r w:rsidR="00715FD4">
        <w:t xml:space="preserve">questions such as students’ </w:t>
      </w:r>
      <w:r w:rsidRPr="00715FD4">
        <w:t xml:space="preserve">expectations </w:t>
      </w:r>
      <w:r w:rsidR="00715FD4">
        <w:t xml:space="preserve">of earning </w:t>
      </w:r>
      <w:r w:rsidRPr="00715FD4">
        <w:t>after completing anticipated credentials</w:t>
      </w:r>
      <w:r w:rsidR="00715FD4">
        <w:t xml:space="preserve"> </w:t>
      </w:r>
      <w:r w:rsidRPr="00715FD4">
        <w:t>and the extent to which students</w:t>
      </w:r>
      <w:r w:rsidR="00CA0083" w:rsidRPr="00715FD4">
        <w:t>’</w:t>
      </w:r>
      <w:r w:rsidRPr="00715FD4">
        <w:t xml:space="preserve"> prefer</w:t>
      </w:r>
      <w:r w:rsidR="00CA0083" w:rsidRPr="00715FD4">
        <w:t>ences</w:t>
      </w:r>
      <w:r w:rsidRPr="00715FD4">
        <w:t xml:space="preserve"> </w:t>
      </w:r>
      <w:r w:rsidR="00CA0083" w:rsidRPr="00715FD4">
        <w:t xml:space="preserve">for </w:t>
      </w:r>
      <w:r w:rsidRPr="00715FD4">
        <w:t xml:space="preserve">current </w:t>
      </w:r>
      <w:r w:rsidR="00715FD4">
        <w:t xml:space="preserve">rewards </w:t>
      </w:r>
      <w:r w:rsidRPr="00715FD4">
        <w:t xml:space="preserve">over future rewards shape education and employment outcomes. Second, given increased interest in the relationship between subbaccalaureate credentials and employment, this BPS cohort </w:t>
      </w:r>
      <w:r w:rsidR="00715FD4">
        <w:t xml:space="preserve">includes </w:t>
      </w:r>
      <w:r w:rsidRPr="00715FD4">
        <w:t xml:space="preserve">an oversample of students seeking educational certificates in 2-year public, 2-year for-profit, and 4-year for-profit institutions. Third, </w:t>
      </w:r>
      <w:r w:rsidR="00715FD4">
        <w:t>the interv</w:t>
      </w:r>
      <w:r w:rsidR="00A049C4">
        <w:t>i</w:t>
      </w:r>
      <w:r w:rsidR="00715FD4">
        <w:t>ew includes an expanded employment section that will enrich analyses of students’ labor market experiences and outcomes</w:t>
      </w:r>
      <w:r w:rsidRPr="00715FD4">
        <w:t>.</w:t>
      </w:r>
    </w:p>
    <w:p w14:paraId="0DEE073C" w14:textId="41D961F2" w:rsidR="00BE4043" w:rsidRDefault="004A13D3" w:rsidP="00830D27">
      <w:pPr>
        <w:pStyle w:val="BodyText20"/>
        <w:spacing w:line="240" w:lineRule="auto"/>
        <w:ind w:firstLine="0"/>
      </w:pPr>
      <w:r>
        <w:t xml:space="preserve">In </w:t>
      </w:r>
      <w:r w:rsidRPr="002B5189">
        <w:t xml:space="preserve">addition to sample member interviews, transcripts and financial aid student records </w:t>
      </w:r>
      <w:r>
        <w:t xml:space="preserve">will be collected </w:t>
      </w:r>
      <w:r w:rsidRPr="002B5189">
        <w:t xml:space="preserve">from the postsecondary institutions attended </w:t>
      </w:r>
      <w:r w:rsidR="00B45865">
        <w:t xml:space="preserve">by </w:t>
      </w:r>
      <w:r>
        <w:t>BPS</w:t>
      </w:r>
      <w:proofErr w:type="gramStart"/>
      <w:r>
        <w:t>:12</w:t>
      </w:r>
      <w:proofErr w:type="gramEnd"/>
      <w:r w:rsidRPr="002B5189">
        <w:t xml:space="preserve"> sample members</w:t>
      </w:r>
      <w:r>
        <w:t>.</w:t>
      </w:r>
      <w:r w:rsidRPr="002B5189">
        <w:t xml:space="preserve"> The two data sources will address a range of issues concerning students’ enrollment and </w:t>
      </w:r>
      <w:proofErr w:type="spellStart"/>
      <w:r w:rsidRPr="002B5189">
        <w:t>coursetaking</w:t>
      </w:r>
      <w:proofErr w:type="spellEnd"/>
      <w:r w:rsidRPr="002B5189">
        <w:t xml:space="preserve"> patterns, progress and attainment in postsecondary education, and the types, sources, and amounts of student aid recei</w:t>
      </w:r>
      <w:r>
        <w:t>ved across years of attendance.</w:t>
      </w:r>
    </w:p>
    <w:p w14:paraId="7DF1D952" w14:textId="77777777" w:rsidR="0050168C" w:rsidRDefault="00830D27" w:rsidP="00830D27">
      <w:pPr>
        <w:pStyle w:val="BodyText20"/>
        <w:spacing w:line="240" w:lineRule="auto"/>
        <w:ind w:firstLine="0"/>
        <w:rPr>
          <w:color w:val="000000" w:themeColor="text1"/>
        </w:rPr>
      </w:pPr>
      <w:r>
        <w:rPr>
          <w:b/>
          <w:bCs/>
        </w:rPr>
        <w:t>BPS</w:t>
      </w:r>
      <w:proofErr w:type="gramStart"/>
      <w:r>
        <w:rPr>
          <w:b/>
          <w:bCs/>
        </w:rPr>
        <w:t>:12</w:t>
      </w:r>
      <w:proofErr w:type="gramEnd"/>
      <w:r>
        <w:rPr>
          <w:b/>
          <w:bCs/>
        </w:rPr>
        <w:t xml:space="preserve"> PETS</w:t>
      </w:r>
      <w:r w:rsidR="001555B4" w:rsidRPr="0002260A">
        <w:rPr>
          <w:b/>
        </w:rPr>
        <w:t>.</w:t>
      </w:r>
      <w:r w:rsidR="001555B4">
        <w:t xml:space="preserve"> </w:t>
      </w:r>
      <w:r w:rsidR="001555B4" w:rsidRPr="002B5189">
        <w:t xml:space="preserve">The </w:t>
      </w:r>
      <w:r w:rsidR="001555B4">
        <w:t>BPS</w:t>
      </w:r>
      <w:r w:rsidR="001555B4" w:rsidRPr="002B5189">
        <w:t xml:space="preserve"> </w:t>
      </w:r>
      <w:r w:rsidR="00CE38F7">
        <w:t xml:space="preserve">transcript collection </w:t>
      </w:r>
      <w:r w:rsidR="001555B4" w:rsidRPr="002B5189">
        <w:t xml:space="preserve">is the </w:t>
      </w:r>
      <w:r w:rsidR="001555B4" w:rsidRPr="00CE38F7">
        <w:t>second</w:t>
      </w:r>
      <w:r w:rsidR="001555B4" w:rsidRPr="002B5189">
        <w:t xml:space="preserve"> in a series of postsecondary education transcript studies of </w:t>
      </w:r>
      <w:r w:rsidR="001555B4">
        <w:t>beginning postsecondary students</w:t>
      </w:r>
      <w:r w:rsidR="001555B4" w:rsidRPr="002B5189">
        <w:t xml:space="preserve">; the first </w:t>
      </w:r>
      <w:r w:rsidR="001555B4">
        <w:t xml:space="preserve">study </w:t>
      </w:r>
      <w:r w:rsidR="001555B4" w:rsidRPr="002B5189">
        <w:t xml:space="preserve">took place in </w:t>
      </w:r>
      <w:r w:rsidR="001555B4">
        <w:t>2009</w:t>
      </w:r>
      <w:r w:rsidR="00715FD4">
        <w:t xml:space="preserve"> (as part of </w:t>
      </w:r>
      <w:r w:rsidR="008540B2">
        <w:t>PETS</w:t>
      </w:r>
      <w:proofErr w:type="gramStart"/>
      <w:r w:rsidR="008540B2">
        <w:t>:09</w:t>
      </w:r>
      <w:proofErr w:type="gramEnd"/>
      <w:r w:rsidR="00715FD4">
        <w:t>).</w:t>
      </w:r>
      <w:r w:rsidR="008540B2">
        <w:t xml:space="preserve"> </w:t>
      </w:r>
      <w:r w:rsidR="00715FD4" w:rsidRPr="006618DC">
        <w:rPr>
          <w:color w:val="000000" w:themeColor="text1"/>
        </w:rPr>
        <w:t>Postsecondary transcripts provide a wealth of data on enrollment, including degree or certificate program, terms enrolled</w:t>
      </w:r>
      <w:r w:rsidR="00715FD4">
        <w:rPr>
          <w:color w:val="000000" w:themeColor="text1"/>
        </w:rPr>
        <w:t>,</w:t>
      </w:r>
      <w:r w:rsidR="00715FD4" w:rsidRPr="006618DC">
        <w:rPr>
          <w:color w:val="000000" w:themeColor="text1"/>
        </w:rPr>
        <w:t xml:space="preserve"> course intensity when enrolled, and fields of study.</w:t>
      </w:r>
      <w:r w:rsidR="00715FD4">
        <w:rPr>
          <w:color w:val="000000" w:themeColor="text1"/>
        </w:rPr>
        <w:t xml:space="preserve"> </w:t>
      </w:r>
      <w:r w:rsidR="00715FD4" w:rsidRPr="006618DC">
        <w:rPr>
          <w:color w:val="000000" w:themeColor="text1"/>
        </w:rPr>
        <w:t xml:space="preserve">Furthermore, transcripts provide </w:t>
      </w:r>
      <w:proofErr w:type="spellStart"/>
      <w:r w:rsidR="00715FD4" w:rsidRPr="006618DC">
        <w:rPr>
          <w:color w:val="000000" w:themeColor="text1"/>
        </w:rPr>
        <w:t>coursetaking</w:t>
      </w:r>
      <w:proofErr w:type="spellEnd"/>
      <w:r w:rsidR="00715FD4" w:rsidRPr="006618DC">
        <w:rPr>
          <w:color w:val="000000" w:themeColor="text1"/>
        </w:rPr>
        <w:t xml:space="preserve"> de</w:t>
      </w:r>
      <w:r w:rsidR="00715FD4">
        <w:rPr>
          <w:color w:val="000000" w:themeColor="text1"/>
        </w:rPr>
        <w:t xml:space="preserve">tails including subjects taken and </w:t>
      </w:r>
      <w:r w:rsidR="00715FD4" w:rsidRPr="006618DC">
        <w:rPr>
          <w:color w:val="000000" w:themeColor="text1"/>
        </w:rPr>
        <w:t xml:space="preserve">credits and grades earned. These data provide important links </w:t>
      </w:r>
      <w:r w:rsidR="00715FD4">
        <w:rPr>
          <w:color w:val="000000" w:themeColor="text1"/>
        </w:rPr>
        <w:t>among</w:t>
      </w:r>
      <w:r w:rsidR="00715FD4" w:rsidRPr="006618DC">
        <w:rPr>
          <w:color w:val="000000" w:themeColor="text1"/>
        </w:rPr>
        <w:t xml:space="preserve"> academic performance, plans and expectations, and pathways into the workforce</w:t>
      </w:r>
      <w:r w:rsidR="00715FD4">
        <w:rPr>
          <w:color w:val="000000" w:themeColor="text1"/>
        </w:rPr>
        <w:t xml:space="preserve"> of the </w:t>
      </w:r>
      <w:r w:rsidR="00715FD4" w:rsidRPr="006618DC">
        <w:rPr>
          <w:color w:val="000000" w:themeColor="text1"/>
        </w:rPr>
        <w:t>sample member</w:t>
      </w:r>
      <w:r w:rsidR="00715FD4">
        <w:rPr>
          <w:color w:val="000000" w:themeColor="text1"/>
        </w:rPr>
        <w:t>s</w:t>
      </w:r>
      <w:r w:rsidR="00715FD4" w:rsidRPr="006618DC">
        <w:rPr>
          <w:color w:val="000000" w:themeColor="text1"/>
        </w:rPr>
        <w:t>.</w:t>
      </w:r>
      <w:r w:rsidR="00715FD4">
        <w:rPr>
          <w:color w:val="000000" w:themeColor="text1"/>
        </w:rPr>
        <w:t xml:space="preserve"> </w:t>
      </w:r>
      <w:r w:rsidR="001555B4" w:rsidRPr="002B5189">
        <w:t>As an official institution record, the transcript is a more reliable source of data regarding academic performance than self-report</w:t>
      </w:r>
      <w:r w:rsidR="00715FD4">
        <w:t>ed information</w:t>
      </w:r>
      <w:r w:rsidR="001555B4" w:rsidRPr="002B5189">
        <w:t xml:space="preserve">. The transcript collection for </w:t>
      </w:r>
      <w:r w:rsidR="001555B4">
        <w:t>BPS</w:t>
      </w:r>
      <w:proofErr w:type="gramStart"/>
      <w:r w:rsidR="001555B4">
        <w:t>:12</w:t>
      </w:r>
      <w:proofErr w:type="gramEnd"/>
      <w:r w:rsidR="001555B4" w:rsidRPr="002B5189">
        <w:t xml:space="preserve">, designed </w:t>
      </w:r>
      <w:r w:rsidR="001555B4">
        <w:t xml:space="preserve">similarly </w:t>
      </w:r>
      <w:r w:rsidR="00715FD4">
        <w:t xml:space="preserve">to </w:t>
      </w:r>
      <w:r w:rsidR="001555B4">
        <w:t>PETS:09 and HSLS:09</w:t>
      </w:r>
      <w:r w:rsidR="001555B4" w:rsidRPr="002B5189">
        <w:t xml:space="preserve">, will provide information on the course of study of </w:t>
      </w:r>
      <w:r w:rsidR="00715FD4">
        <w:t xml:space="preserve">students </w:t>
      </w:r>
      <w:r w:rsidR="001555B4" w:rsidRPr="002B5189">
        <w:t>as they begin, leave, and re-enter postsecondary study</w:t>
      </w:r>
      <w:r w:rsidR="001555B4">
        <w:t xml:space="preserve"> and</w:t>
      </w:r>
      <w:r w:rsidR="001555B4" w:rsidRPr="002B5189">
        <w:t xml:space="preserve"> transfer between institutions. The combination of transcripts and other study data collected through interviews</w:t>
      </w:r>
      <w:r w:rsidR="00FC0A1E">
        <w:t xml:space="preserve"> and</w:t>
      </w:r>
      <w:r w:rsidR="001555B4" w:rsidRPr="002B5189">
        <w:t xml:space="preserve"> file matching</w:t>
      </w:r>
      <w:r w:rsidR="00715FD4">
        <w:t xml:space="preserve"> </w:t>
      </w:r>
      <w:r w:rsidR="001555B4" w:rsidRPr="002B5189">
        <w:t xml:space="preserve">will afford researchers the opportunity to </w:t>
      </w:r>
      <w:r w:rsidR="001555B4">
        <w:t xml:space="preserve">analyze </w:t>
      </w:r>
      <w:r w:rsidR="001555B4" w:rsidRPr="002B5189">
        <w:t xml:space="preserve">paths taken by cohort members </w:t>
      </w:r>
      <w:r w:rsidR="001555B4">
        <w:t>as they progress</w:t>
      </w:r>
      <w:r w:rsidR="008540B2">
        <w:t>ed</w:t>
      </w:r>
      <w:r w:rsidR="001555B4">
        <w:t xml:space="preserve"> through postsecondary </w:t>
      </w:r>
      <w:r w:rsidR="001555B4" w:rsidRPr="006618DC">
        <w:rPr>
          <w:color w:val="000000" w:themeColor="text1"/>
        </w:rPr>
        <w:t>education.</w:t>
      </w:r>
    </w:p>
    <w:p w14:paraId="3B660980" w14:textId="57DE15A9" w:rsidR="001555B4" w:rsidRDefault="00624A85" w:rsidP="003D471E">
      <w:pPr>
        <w:pStyle w:val="BodyText20"/>
        <w:spacing w:line="240" w:lineRule="auto"/>
        <w:ind w:firstLine="0"/>
      </w:pPr>
      <w:r>
        <w:rPr>
          <w:b/>
        </w:rPr>
        <w:t>BPS</w:t>
      </w:r>
      <w:proofErr w:type="gramStart"/>
      <w:r>
        <w:rPr>
          <w:b/>
        </w:rPr>
        <w:t>:12</w:t>
      </w:r>
      <w:proofErr w:type="gramEnd"/>
      <w:r>
        <w:rPr>
          <w:b/>
        </w:rPr>
        <w:t xml:space="preserve"> </w:t>
      </w:r>
      <w:r w:rsidR="003D471E">
        <w:rPr>
          <w:b/>
        </w:rPr>
        <w:t xml:space="preserve">Student </w:t>
      </w:r>
      <w:r w:rsidR="001555B4" w:rsidRPr="0002260A">
        <w:rPr>
          <w:b/>
        </w:rPr>
        <w:t>Records.</w:t>
      </w:r>
      <w:r w:rsidR="001555B4" w:rsidRPr="00BE5BCD">
        <w:t xml:space="preserve"> Despite access to federal aid databases, a complete picture of all non-federal inputs into student financial aid has been lacking in the </w:t>
      </w:r>
      <w:r w:rsidR="00571965">
        <w:t xml:space="preserve">postsecondary </w:t>
      </w:r>
      <w:r w:rsidR="001555B4" w:rsidRPr="00BE5BCD">
        <w:t xml:space="preserve">longitudinal studies. Availability of financial aid is important at all points in the postsecondary process (persistence, transfer, and ultimate educational attainment). The financial aid data records collected from the institutions attended by sample members will increase the analytic power of </w:t>
      </w:r>
      <w:r w:rsidR="00BE5BCD" w:rsidRPr="00BE5BCD">
        <w:t>BPS</w:t>
      </w:r>
      <w:proofErr w:type="gramStart"/>
      <w:r w:rsidR="00BE5BCD" w:rsidRPr="00BE5BCD">
        <w:t>:12</w:t>
      </w:r>
      <w:proofErr w:type="gramEnd"/>
      <w:r w:rsidR="00D166ED">
        <w:t xml:space="preserve">. Using financial aid information provided by the institution, analysts will be able to </w:t>
      </w:r>
      <w:r w:rsidR="001311EC">
        <w:t xml:space="preserve">better </w:t>
      </w:r>
      <w:r w:rsidR="00D166ED">
        <w:t xml:space="preserve">calculate measures such as </w:t>
      </w:r>
      <w:r w:rsidR="001555B4" w:rsidRPr="00BE5BCD">
        <w:t>cumulative aid and debt</w:t>
      </w:r>
      <w:r w:rsidR="00D166ED">
        <w:t>,</w:t>
      </w:r>
      <w:r w:rsidR="001555B4" w:rsidRPr="00BE5BCD">
        <w:t xml:space="preserve"> </w:t>
      </w:r>
      <w:r w:rsidR="00D166ED">
        <w:t xml:space="preserve">and </w:t>
      </w:r>
      <w:r w:rsidR="001555B4" w:rsidRPr="00BE5BCD">
        <w:t>the availability of scholarship, fellowship, grant, and loan amount</w:t>
      </w:r>
      <w:r w:rsidR="00295F9D">
        <w:t>s</w:t>
      </w:r>
      <w:r w:rsidR="001555B4" w:rsidRPr="00BE5BCD">
        <w:t>. The financial aid record</w:t>
      </w:r>
      <w:r w:rsidR="00B91CD1">
        <w:t>s</w:t>
      </w:r>
      <w:r w:rsidR="001555B4" w:rsidRPr="00BE5BCD">
        <w:t xml:space="preserve"> collection will also </w:t>
      </w:r>
      <w:r w:rsidR="001555B4" w:rsidRPr="00BE5BCD">
        <w:lastRenderedPageBreak/>
        <w:t>yield detailed information about students’ enrollment patterns, degree or program of study</w:t>
      </w:r>
      <w:r w:rsidR="001311EC">
        <w:t xml:space="preserve">, </w:t>
      </w:r>
      <w:r w:rsidR="001555B4" w:rsidRPr="00BE5BCD">
        <w:t>progress toward degree, and costs of attendance.</w:t>
      </w:r>
    </w:p>
    <w:p w14:paraId="47DA5BF8" w14:textId="7EFC667A" w:rsidR="00663CB2" w:rsidRPr="00971CA7" w:rsidRDefault="00663CB2" w:rsidP="00B6093A">
      <w:pPr>
        <w:pStyle w:val="Heading2"/>
        <w:numPr>
          <w:ilvl w:val="1"/>
          <w:numId w:val="26"/>
        </w:numPr>
        <w:spacing w:before="0" w:after="120" w:line="240" w:lineRule="auto"/>
      </w:pPr>
      <w:bookmarkStart w:id="15" w:name="_Toc369879979"/>
      <w:bookmarkStart w:id="16" w:name="_Toc439777055"/>
      <w:r w:rsidRPr="00971CA7">
        <w:t>Current Research and Policy Issues Related to BPS</w:t>
      </w:r>
      <w:bookmarkEnd w:id="15"/>
      <w:bookmarkEnd w:id="16"/>
    </w:p>
    <w:p w14:paraId="1F07236B" w14:textId="64D82B33" w:rsidR="00663CB2" w:rsidRPr="00971CA7" w:rsidRDefault="00663CB2" w:rsidP="006073AD">
      <w:pPr>
        <w:pStyle w:val="BodyText"/>
        <w:spacing w:before="0" w:after="120" w:line="240" w:lineRule="auto"/>
        <w:ind w:firstLine="0"/>
      </w:pPr>
      <w:r w:rsidRPr="00971CA7">
        <w:t xml:space="preserve">Growing competitiveness abroad and structural changes to the U.S. economy have increased interest in improving postsecondary education attainment and labor market preparedness. While in 1990 the </w:t>
      </w:r>
      <w:r w:rsidR="00714083" w:rsidRPr="00971CA7">
        <w:t>United States</w:t>
      </w:r>
      <w:r w:rsidRPr="00971CA7">
        <w:t xml:space="preserve"> led the world in 4-year degree attainment, it now ranks 12</w:t>
      </w:r>
      <w:r w:rsidR="00714083" w:rsidRPr="00971CA7">
        <w:rPr>
          <w:vertAlign w:val="superscript"/>
        </w:rPr>
        <w:t>th</w:t>
      </w:r>
      <w:r w:rsidRPr="00971CA7">
        <w:t>. President Obama has called for every American to pursue at least one year of education beyond high school—including postsecondary occupational education.</w:t>
      </w:r>
      <w:r w:rsidR="000E044F" w:rsidRPr="00971CA7">
        <w:t xml:space="preserve"> </w:t>
      </w:r>
      <w:r w:rsidRPr="00971CA7">
        <w:t>Prominent foundations such as the Lumina Foundation and the Bill and Melinda Gates Foundations have also set goals for increasing Americans’ attainment of postsecondary credentials valued in the labor market.</w:t>
      </w:r>
      <w:r w:rsidR="000E044F" w:rsidRPr="00971CA7">
        <w:t xml:space="preserve"> </w:t>
      </w:r>
      <w:r w:rsidR="00714083" w:rsidRPr="00971CA7">
        <w:t>D</w:t>
      </w:r>
      <w:r w:rsidRPr="00971CA7">
        <w:t xml:space="preserve">esigned to improve our understanding of the factors related to postsecondary persistence, degree attainment, and employment, BPS:12/17 will address </w:t>
      </w:r>
      <w:r w:rsidR="003D78EF" w:rsidRPr="00971CA7">
        <w:t xml:space="preserve">several key research and policy issues relevant </w:t>
      </w:r>
      <w:r w:rsidR="00065613" w:rsidRPr="00971CA7">
        <w:t>to</w:t>
      </w:r>
      <w:r w:rsidR="003D78EF" w:rsidRPr="00971CA7">
        <w:t xml:space="preserve"> </w:t>
      </w:r>
      <w:r w:rsidRPr="00971CA7">
        <w:t>policymakers</w:t>
      </w:r>
      <w:r w:rsidR="00065613" w:rsidRPr="00971CA7">
        <w:t>’</w:t>
      </w:r>
      <w:r w:rsidRPr="00971CA7">
        <w:t xml:space="preserve"> </w:t>
      </w:r>
      <w:r w:rsidR="003D78EF" w:rsidRPr="00971CA7">
        <w:t>search</w:t>
      </w:r>
      <w:r w:rsidRPr="00971CA7">
        <w:t xml:space="preserve"> for ways to improve Americans’ educational attainment and readiness for today’s job market.</w:t>
      </w:r>
    </w:p>
    <w:p w14:paraId="6FE6900B" w14:textId="784BBD90" w:rsidR="00663CB2" w:rsidRPr="00971CA7" w:rsidRDefault="00663CB2" w:rsidP="006073AD">
      <w:pPr>
        <w:pStyle w:val="BodyText"/>
        <w:spacing w:before="0" w:after="120" w:line="240" w:lineRule="auto"/>
        <w:ind w:firstLine="0"/>
      </w:pPr>
      <w:r w:rsidRPr="00971CA7">
        <w:t xml:space="preserve">First, as </w:t>
      </w:r>
      <w:r w:rsidR="00FC0A1E">
        <w:t>demographics change in the U.S.</w:t>
      </w:r>
      <w:r w:rsidRPr="00971CA7">
        <w:t xml:space="preserve">, policymakers and practitioners are increasingly concerned about </w:t>
      </w:r>
      <w:r w:rsidR="00FC0A1E">
        <w:t>the difference</w:t>
      </w:r>
      <w:r w:rsidRPr="00971CA7">
        <w:t xml:space="preserve"> </w:t>
      </w:r>
      <w:r w:rsidR="002E6DE6" w:rsidRPr="00971CA7">
        <w:t>between</w:t>
      </w:r>
      <w:r w:rsidRPr="00971CA7">
        <w:t xml:space="preserve"> who enters postsecondary education and who attains postsecondary credentials. Federal TRIO programs and the Obama </w:t>
      </w:r>
      <w:r w:rsidR="00714083" w:rsidRPr="00971CA7">
        <w:t xml:space="preserve">administration’s </w:t>
      </w:r>
      <w:r w:rsidRPr="00971CA7">
        <w:t xml:space="preserve">My Brother’s Keeper initiative are </w:t>
      </w:r>
      <w:r w:rsidR="00971CA7" w:rsidRPr="00971CA7">
        <w:t xml:space="preserve">examples </w:t>
      </w:r>
      <w:r w:rsidRPr="00971CA7">
        <w:t>of programs tackling this issue. BPS:12/17 will be able to provide the latest nationally</w:t>
      </w:r>
      <w:r w:rsidR="00714083" w:rsidRPr="00971CA7">
        <w:t xml:space="preserve"> </w:t>
      </w:r>
      <w:r w:rsidRPr="00971CA7">
        <w:t>representative numbers on how key populations are entering and faring in postsecondary education, particularly students from low socioeconomic and minority backgrounds</w:t>
      </w:r>
      <w:r w:rsidR="003D78EF" w:rsidRPr="00971CA7">
        <w:t>. Th</w:t>
      </w:r>
      <w:r w:rsidR="004E6CD8" w:rsidRPr="00971CA7">
        <w:t>ese</w:t>
      </w:r>
      <w:r w:rsidR="003D78EF" w:rsidRPr="00971CA7">
        <w:t xml:space="preserve"> data will </w:t>
      </w:r>
      <w:r w:rsidRPr="00971CA7">
        <w:t>allow researchers and policymakers to explore the factors related to populations experiencing greater success on the outcome measures of interest.</w:t>
      </w:r>
    </w:p>
    <w:p w14:paraId="7B30DD78" w14:textId="4E62F9D3" w:rsidR="00663CB2" w:rsidRPr="00971CA7" w:rsidRDefault="00663CB2" w:rsidP="006073AD">
      <w:pPr>
        <w:pStyle w:val="BodyText"/>
        <w:spacing w:before="0" w:after="120" w:line="240" w:lineRule="auto"/>
        <w:ind w:firstLine="0"/>
      </w:pPr>
      <w:r w:rsidRPr="00971CA7">
        <w:t xml:space="preserve">Second, </w:t>
      </w:r>
      <w:r w:rsidR="00FC0A1E">
        <w:t xml:space="preserve">policymakers and researchers are more </w:t>
      </w:r>
      <w:r w:rsidRPr="00971CA7">
        <w:t>focus</w:t>
      </w:r>
      <w:r w:rsidR="00FC0A1E">
        <w:t>ed</w:t>
      </w:r>
      <w:r w:rsidRPr="00971CA7">
        <w:t xml:space="preserve"> on how </w:t>
      </w:r>
      <w:r w:rsidR="00714083" w:rsidRPr="00971CA7">
        <w:t xml:space="preserve">the education and employment outcomes of students are shaped by </w:t>
      </w:r>
      <w:r w:rsidRPr="00971CA7">
        <w:t xml:space="preserve">the control and level of the institution </w:t>
      </w:r>
      <w:r w:rsidR="00714083" w:rsidRPr="00971CA7">
        <w:t>they attend</w:t>
      </w:r>
      <w:r w:rsidRPr="00971CA7">
        <w:t>.</w:t>
      </w:r>
      <w:r w:rsidR="000E044F" w:rsidRPr="00971CA7">
        <w:t xml:space="preserve"> </w:t>
      </w:r>
      <w:r w:rsidRPr="00971CA7">
        <w:t xml:space="preserve">The recently launched College Scorecard is designed to publicize key metrics about student outcomes so families can make more informed college choice decisions. </w:t>
      </w:r>
      <w:r w:rsidR="002E6DE6" w:rsidRPr="00971CA7">
        <w:t xml:space="preserve">Additionally, </w:t>
      </w:r>
      <w:r w:rsidRPr="00971CA7">
        <w:t xml:space="preserve">Gainful Employment regulations seek to ensure that students </w:t>
      </w:r>
      <w:r w:rsidR="002E6DE6" w:rsidRPr="00971CA7">
        <w:t xml:space="preserve">are able to </w:t>
      </w:r>
      <w:r w:rsidRPr="00971CA7">
        <w:t xml:space="preserve">find employment in a recognized occupation with earnings that can cover their student loan repayments. BPS:12/17 has the sample size and the key measures to </w:t>
      </w:r>
      <w:r w:rsidR="002E6DE6" w:rsidRPr="00971CA7">
        <w:t>enable</w:t>
      </w:r>
      <w:r w:rsidRPr="00971CA7">
        <w:t xml:space="preserve"> researchers and policymakers to analyze students’ attainment and employment by sector, while also controlling for other variables that may be related to these outcomes.</w:t>
      </w:r>
    </w:p>
    <w:p w14:paraId="5FE342FC" w14:textId="42F23A62" w:rsidR="00F6451C" w:rsidRPr="00971CA7" w:rsidRDefault="00663CB2" w:rsidP="006073AD">
      <w:pPr>
        <w:pStyle w:val="BodyText"/>
        <w:spacing w:before="0" w:after="120" w:line="240" w:lineRule="auto"/>
        <w:ind w:firstLine="0"/>
      </w:pPr>
      <w:r w:rsidRPr="00971CA7">
        <w:t xml:space="preserve">Third, the cost of college, the percentage of students borrowing, and the amounts </w:t>
      </w:r>
      <w:r w:rsidR="00FC0A1E">
        <w:t>borrowed</w:t>
      </w:r>
      <w:r w:rsidR="00893367" w:rsidRPr="00971CA7">
        <w:t xml:space="preserve"> have</w:t>
      </w:r>
      <w:r w:rsidRPr="00971CA7">
        <w:t xml:space="preserve"> increased</w:t>
      </w:r>
      <w:r w:rsidR="00FC0A1E">
        <w:t>. As a result,</w:t>
      </w:r>
      <w:r w:rsidRPr="00971CA7">
        <w:t xml:space="preserve"> the </w:t>
      </w:r>
      <w:r w:rsidR="00FC0A1E">
        <w:t xml:space="preserve">impact of </w:t>
      </w:r>
      <w:r w:rsidRPr="00971CA7">
        <w:t xml:space="preserve">college costs, financial aid, and student loans </w:t>
      </w:r>
      <w:r w:rsidR="00FC0A1E">
        <w:t xml:space="preserve">on </w:t>
      </w:r>
      <w:r w:rsidRPr="00971CA7">
        <w:t>students’ ability to complete credentials is an ever more pressing issue. In recent years, Pell Grant eligibility has been expanded</w:t>
      </w:r>
      <w:r w:rsidR="00714083" w:rsidRPr="00971CA7">
        <w:t>,</w:t>
      </w:r>
      <w:r w:rsidRPr="00971CA7">
        <w:t xml:space="preserve"> and the amount of the </w:t>
      </w:r>
      <w:r w:rsidR="00714083" w:rsidRPr="00971CA7">
        <w:t xml:space="preserve">grant </w:t>
      </w:r>
      <w:r w:rsidRPr="00971CA7">
        <w:t xml:space="preserve">increased. There have also been calls at the national, state, and local level to make community college tuition free for </w:t>
      </w:r>
      <w:r w:rsidR="00714083" w:rsidRPr="00971CA7">
        <w:t xml:space="preserve">2 </w:t>
      </w:r>
      <w:r w:rsidRPr="00971CA7">
        <w:t xml:space="preserve">years, with Tennessee featuring prominently </w:t>
      </w:r>
      <w:r w:rsidR="00FC0A1E">
        <w:t xml:space="preserve">with the </w:t>
      </w:r>
      <w:r w:rsidRPr="00971CA7">
        <w:t xml:space="preserve">new Tennessee Promise scholarship. BPS:12/17 can help inform these policy decisions by </w:t>
      </w:r>
      <w:r w:rsidR="00893367" w:rsidRPr="00971CA7">
        <w:t>providing data on</w:t>
      </w:r>
      <w:r w:rsidRPr="00971CA7">
        <w:t xml:space="preserve"> how grants</w:t>
      </w:r>
      <w:r w:rsidR="00CA77F8">
        <w:t>,</w:t>
      </w:r>
      <w:r w:rsidRPr="00971CA7">
        <w:t xml:space="preserve"> and other financial aid</w:t>
      </w:r>
      <w:r w:rsidR="00714083" w:rsidRPr="00971CA7">
        <w:t>,</w:t>
      </w:r>
      <w:r w:rsidRPr="00971CA7">
        <w:t xml:space="preserve"> impact students’ road to a credential.</w:t>
      </w:r>
    </w:p>
    <w:p w14:paraId="3D54E1F2" w14:textId="3F23EA60" w:rsidR="00663CB2" w:rsidRPr="00971CA7" w:rsidRDefault="00663CB2" w:rsidP="00E0709C">
      <w:pPr>
        <w:pStyle w:val="BodyText"/>
        <w:widowControl w:val="0"/>
        <w:spacing w:before="0" w:after="120" w:line="240" w:lineRule="auto"/>
        <w:ind w:firstLine="0"/>
      </w:pPr>
      <w:r w:rsidRPr="00971CA7">
        <w:t xml:space="preserve">Finally, researchers and policymakers are interested in </w:t>
      </w:r>
      <w:r w:rsidR="001B6277" w:rsidRPr="00971CA7">
        <w:t>how attainment and employment are affected by</w:t>
      </w:r>
      <w:r w:rsidRPr="00971CA7">
        <w:t xml:space="preserve"> several aspects of the postsecondary experience</w:t>
      </w:r>
      <w:r w:rsidR="001B6277" w:rsidRPr="00971CA7">
        <w:t xml:space="preserve">, such as </w:t>
      </w:r>
      <w:r w:rsidRPr="00971CA7">
        <w:t xml:space="preserve">remedial education, online education, and employment while in school. </w:t>
      </w:r>
      <w:r w:rsidR="001B007D" w:rsidRPr="00971CA7">
        <w:t>Students’ lack of c</w:t>
      </w:r>
      <w:r w:rsidRPr="00971CA7">
        <w:t>ollege readiness and</w:t>
      </w:r>
      <w:r w:rsidR="001B007D" w:rsidRPr="00971CA7">
        <w:t xml:space="preserve"> need for</w:t>
      </w:r>
      <w:r w:rsidRPr="00971CA7">
        <w:t xml:space="preserve"> remedial or developmental education have been identified as impediment</w:t>
      </w:r>
      <w:r w:rsidR="001B6277" w:rsidRPr="00971CA7">
        <w:t>s</w:t>
      </w:r>
      <w:r w:rsidRPr="00971CA7">
        <w:t xml:space="preserve"> in students’ time to degree</w:t>
      </w:r>
      <w:r w:rsidR="001B6277" w:rsidRPr="00971CA7">
        <w:t>,</w:t>
      </w:r>
      <w:r w:rsidRPr="00971CA7">
        <w:t xml:space="preserve"> as well as factor</w:t>
      </w:r>
      <w:r w:rsidR="001B6277" w:rsidRPr="00971CA7">
        <w:t>s</w:t>
      </w:r>
      <w:r w:rsidRPr="00971CA7">
        <w:t xml:space="preserve"> in </w:t>
      </w:r>
      <w:r w:rsidR="001B6277" w:rsidRPr="00971CA7">
        <w:t xml:space="preserve">students </w:t>
      </w:r>
      <w:r w:rsidRPr="00971CA7">
        <w:t>dropping out without a credential.</w:t>
      </w:r>
      <w:r w:rsidR="000E044F" w:rsidRPr="00971CA7">
        <w:t xml:space="preserve"> </w:t>
      </w:r>
      <w:r w:rsidRPr="00971CA7">
        <w:t xml:space="preserve">In fact, the </w:t>
      </w:r>
      <w:r w:rsidRPr="00971CA7">
        <w:rPr>
          <w:lang w:val="en"/>
        </w:rPr>
        <w:t>Department of Education launched a new Center for the Analysis of Postsecondary Readiness (CAPR) to strengthen the research, evaluation, and support of college readiness efforts across the nation. BPS:12/17 includes information on high school coursetaking, grades, and test scores as well as developmental coursetaking in different subjects while in colleg</w:t>
      </w:r>
      <w:r w:rsidR="001B6277" w:rsidRPr="00971CA7">
        <w:rPr>
          <w:lang w:val="en"/>
        </w:rPr>
        <w:t xml:space="preserve">e, which </w:t>
      </w:r>
      <w:r w:rsidRPr="00971CA7">
        <w:rPr>
          <w:lang w:val="en"/>
        </w:rPr>
        <w:t>can provide key data for the Center’s work. The growth of online courses and degree programs has also attracted attention, with</w:t>
      </w:r>
      <w:r w:rsidR="001B007D" w:rsidRPr="00971CA7">
        <w:rPr>
          <w:lang w:val="en"/>
        </w:rPr>
        <w:t xml:space="preserve"> researchers and practitioners</w:t>
      </w:r>
      <w:r w:rsidRPr="00971CA7">
        <w:rPr>
          <w:lang w:val="en"/>
        </w:rPr>
        <w:t xml:space="preserve"> wanting to better understand its potential in speeding students’ time to degree and the ways such courses and programs are perceived by employers. </w:t>
      </w:r>
      <w:r w:rsidR="001B6277" w:rsidRPr="00971CA7">
        <w:rPr>
          <w:lang w:val="en"/>
        </w:rPr>
        <w:t>The</w:t>
      </w:r>
      <w:r w:rsidRPr="00971CA7">
        <w:rPr>
          <w:lang w:val="en"/>
        </w:rPr>
        <w:t xml:space="preserve"> degree to which working while enrolled helps or hurts postsecondary attainment, time to degree, and later employment outcomes is a key debate. </w:t>
      </w:r>
      <w:r w:rsidR="001B6277" w:rsidRPr="00971CA7">
        <w:rPr>
          <w:lang w:val="en"/>
        </w:rPr>
        <w:t xml:space="preserve">Through its employment history, </w:t>
      </w:r>
      <w:r w:rsidRPr="00971CA7">
        <w:rPr>
          <w:lang w:val="en"/>
        </w:rPr>
        <w:t xml:space="preserve">BPS:12/17 will be able to add real data to this </w:t>
      </w:r>
      <w:r w:rsidRPr="00971CA7">
        <w:rPr>
          <w:lang w:val="en"/>
        </w:rPr>
        <w:lastRenderedPageBreak/>
        <w:t>discussion.</w:t>
      </w:r>
    </w:p>
    <w:p w14:paraId="4FC47953" w14:textId="62C0B281" w:rsidR="00F6451C" w:rsidRPr="00971CA7" w:rsidRDefault="00893367" w:rsidP="006073AD">
      <w:pPr>
        <w:pStyle w:val="BodyText"/>
        <w:spacing w:before="0" w:after="120" w:line="240" w:lineRule="auto"/>
        <w:ind w:firstLine="0"/>
      </w:pPr>
      <w:r w:rsidRPr="00971CA7">
        <w:t>Following are s</w:t>
      </w:r>
      <w:r w:rsidR="00663CB2" w:rsidRPr="00971CA7">
        <w:t>ome of the many research and policy issues to be addressed with</w:t>
      </w:r>
      <w:r w:rsidR="007B1313" w:rsidRPr="00971CA7">
        <w:t xml:space="preserve"> </w:t>
      </w:r>
      <w:r w:rsidRPr="00971CA7">
        <w:t>BPS:12/17 data</w:t>
      </w:r>
      <w:r w:rsidR="00663CB2" w:rsidRPr="00971CA7">
        <w:t>:</w:t>
      </w:r>
    </w:p>
    <w:p w14:paraId="7478EDA8" w14:textId="7132E95C" w:rsidR="00663CB2" w:rsidRPr="00971CA7" w:rsidRDefault="00663CB2" w:rsidP="00B6093A">
      <w:pPr>
        <w:pStyle w:val="BodyText2"/>
        <w:spacing w:before="0" w:line="240" w:lineRule="auto"/>
        <w:ind w:firstLine="0"/>
      </w:pPr>
      <w:r w:rsidRPr="00971CA7">
        <w:t>Postsecondary Enrollment Characteristics and Experiences</w:t>
      </w:r>
    </w:p>
    <w:p w14:paraId="7CAAA0EB" w14:textId="2B0F0A1C" w:rsidR="00F6451C" w:rsidRPr="00971CA7" w:rsidRDefault="00663CB2" w:rsidP="004F2FBC">
      <w:pPr>
        <w:pStyle w:val="Bullet1"/>
        <w:widowControl w:val="0"/>
        <w:spacing w:after="0" w:line="240" w:lineRule="auto"/>
        <w:ind w:left="720"/>
      </w:pPr>
      <w:r w:rsidRPr="00971CA7">
        <w:t xml:space="preserve">How </w:t>
      </w:r>
      <w:r w:rsidR="007C3154" w:rsidRPr="00971CA7">
        <w:t xml:space="preserve">are </w:t>
      </w:r>
      <w:r w:rsidR="00230105" w:rsidRPr="00971CA7">
        <w:t xml:space="preserve">FTB </w:t>
      </w:r>
      <w:r w:rsidRPr="00971CA7">
        <w:t>students distributed across institutions of varying control and levels</w:t>
      </w:r>
      <w:r w:rsidR="00FC0A1E">
        <w:t xml:space="preserve">, and </w:t>
      </w:r>
      <w:r w:rsidRPr="00971CA7">
        <w:t>different degree programs?</w:t>
      </w:r>
    </w:p>
    <w:p w14:paraId="44FD80CA" w14:textId="3AF24E17" w:rsidR="00663CB2" w:rsidRPr="00971CA7" w:rsidRDefault="00663CB2" w:rsidP="00FC0A1E">
      <w:pPr>
        <w:pStyle w:val="Bullet1"/>
        <w:spacing w:after="0" w:line="240" w:lineRule="auto"/>
        <w:ind w:left="720"/>
      </w:pPr>
      <w:r w:rsidRPr="00971CA7">
        <w:t xml:space="preserve">What fields of study do </w:t>
      </w:r>
      <w:r w:rsidR="00230105" w:rsidRPr="00971CA7">
        <w:t xml:space="preserve">FTB </w:t>
      </w:r>
      <w:r w:rsidRPr="00971CA7">
        <w:t>students pursue, and in which fields do they obtain degrees?</w:t>
      </w:r>
    </w:p>
    <w:p w14:paraId="4C429063" w14:textId="3D422F75" w:rsidR="00663CB2" w:rsidRDefault="00663CB2" w:rsidP="00FC0A1E">
      <w:pPr>
        <w:pStyle w:val="Bullet1"/>
        <w:spacing w:after="0" w:line="240" w:lineRule="auto"/>
        <w:ind w:left="720"/>
      </w:pPr>
      <w:r w:rsidRPr="00971CA7">
        <w:t xml:space="preserve">How frequently do </w:t>
      </w:r>
      <w:r w:rsidR="00230105" w:rsidRPr="00971CA7">
        <w:t>FTB</w:t>
      </w:r>
      <w:r w:rsidRPr="00971CA7">
        <w:t xml:space="preserve"> students change their field of study, particularly from </w:t>
      </w:r>
      <w:r w:rsidR="001B6277" w:rsidRPr="00971CA7">
        <w:t xml:space="preserve">science, technology, engineering, and mathematics (STEM) </w:t>
      </w:r>
      <w:r w:rsidRPr="00971CA7">
        <w:t>to non-STEM fields and vice versa?</w:t>
      </w:r>
    </w:p>
    <w:p w14:paraId="74A2D883" w14:textId="766A4B13" w:rsidR="00BF3D87" w:rsidRPr="00971CA7" w:rsidRDefault="00BF3D87" w:rsidP="00FC0A1E">
      <w:pPr>
        <w:pStyle w:val="Bullet1"/>
        <w:spacing w:after="0" w:line="240" w:lineRule="auto"/>
        <w:ind w:left="720"/>
      </w:pPr>
      <w:r>
        <w:t>On average, how many credits do students earn before completing a certificate or degree program?</w:t>
      </w:r>
    </w:p>
    <w:p w14:paraId="30A9F8FD" w14:textId="7D5C8E05" w:rsidR="00663CB2" w:rsidRPr="00971CA7" w:rsidRDefault="00663CB2" w:rsidP="00FC0A1E">
      <w:pPr>
        <w:pStyle w:val="Bullet1"/>
        <w:spacing w:after="0" w:line="240" w:lineRule="auto"/>
        <w:ind w:left="720"/>
      </w:pPr>
      <w:r w:rsidRPr="00971CA7">
        <w:t xml:space="preserve">To what extent do </w:t>
      </w:r>
      <w:r w:rsidR="00230105" w:rsidRPr="00971CA7">
        <w:t>FTB</w:t>
      </w:r>
      <w:r w:rsidRPr="00971CA7">
        <w:t xml:space="preserve"> students participate in online, night, and weekend courses and programs?</w:t>
      </w:r>
    </w:p>
    <w:p w14:paraId="1BBCF423" w14:textId="77777777" w:rsidR="00F6451C" w:rsidRPr="00971CA7" w:rsidRDefault="00663CB2" w:rsidP="00FC0A1E">
      <w:pPr>
        <w:pStyle w:val="Bullet1"/>
        <w:spacing w:line="240" w:lineRule="auto"/>
        <w:ind w:left="720"/>
      </w:pPr>
      <w:r w:rsidRPr="00971CA7">
        <w:t>How do answers to the above questions differ by factors like demographic characteristics, control and level of institution, and field of study?</w:t>
      </w:r>
    </w:p>
    <w:p w14:paraId="169D794D" w14:textId="63610300" w:rsidR="00663CB2" w:rsidRPr="00971CA7" w:rsidRDefault="00663CB2" w:rsidP="00B6093A">
      <w:pPr>
        <w:pStyle w:val="BodyText2"/>
        <w:spacing w:before="0" w:line="240" w:lineRule="auto"/>
        <w:ind w:firstLine="0"/>
      </w:pPr>
      <w:r w:rsidRPr="00971CA7">
        <w:t xml:space="preserve">Employment </w:t>
      </w:r>
      <w:r w:rsidR="003F58D5" w:rsidRPr="00971CA7">
        <w:t>D</w:t>
      </w:r>
      <w:r w:rsidRPr="00971CA7">
        <w:t>uring Enrollment</w:t>
      </w:r>
    </w:p>
    <w:p w14:paraId="3243463B" w14:textId="6BED70C2" w:rsidR="00663CB2" w:rsidRPr="00971CA7" w:rsidRDefault="00663CB2" w:rsidP="00FC0A1E">
      <w:pPr>
        <w:pStyle w:val="Bullet1"/>
        <w:spacing w:after="100" w:afterAutospacing="1" w:line="240" w:lineRule="auto"/>
        <w:ind w:left="720"/>
      </w:pPr>
      <w:r w:rsidRPr="00971CA7">
        <w:t>What percentage of students work while enrolled, and how many hours do they work?</w:t>
      </w:r>
    </w:p>
    <w:p w14:paraId="0440434E" w14:textId="3AEEB416" w:rsidR="00663CB2" w:rsidRPr="00971CA7" w:rsidRDefault="00663CB2" w:rsidP="00FC0A1E">
      <w:pPr>
        <w:pStyle w:val="Bullet1"/>
        <w:spacing w:after="100" w:afterAutospacing="1" w:line="240" w:lineRule="auto"/>
        <w:ind w:left="720"/>
      </w:pPr>
      <w:r w:rsidRPr="00971CA7">
        <w:t>How do students’ individual patterns in working while enrolled change by year of enrollment and U.S. economic conditions?</w:t>
      </w:r>
    </w:p>
    <w:p w14:paraId="1C807377" w14:textId="77777777" w:rsidR="00F6451C" w:rsidRPr="00971CA7" w:rsidRDefault="00663CB2" w:rsidP="00B6093A">
      <w:pPr>
        <w:pStyle w:val="Bullet1"/>
        <w:spacing w:line="240" w:lineRule="auto"/>
        <w:ind w:left="720"/>
      </w:pPr>
      <w:r w:rsidRPr="00971CA7">
        <w:t>How do answers to the above questions differ by factors like demographic characteristics, control and level of institution, and field of study?</w:t>
      </w:r>
    </w:p>
    <w:p w14:paraId="653D1CC5" w14:textId="2358B0B9" w:rsidR="00663CB2" w:rsidRPr="00971CA7" w:rsidRDefault="00663CB2" w:rsidP="00B6093A">
      <w:pPr>
        <w:pStyle w:val="BodyText2"/>
        <w:keepNext/>
        <w:spacing w:before="0" w:line="240" w:lineRule="auto"/>
        <w:ind w:firstLine="0"/>
      </w:pPr>
      <w:r w:rsidRPr="00971CA7">
        <w:t>Financial Aid and Borrowing</w:t>
      </w:r>
    </w:p>
    <w:p w14:paraId="74858E40" w14:textId="264C5BC3" w:rsidR="00663CB2" w:rsidRPr="00971CA7" w:rsidRDefault="00663CB2" w:rsidP="00FC0A1E">
      <w:pPr>
        <w:pStyle w:val="Bullet1"/>
        <w:spacing w:after="100" w:afterAutospacing="1" w:line="240" w:lineRule="auto"/>
        <w:ind w:left="720"/>
      </w:pPr>
      <w:r w:rsidRPr="00971CA7">
        <w:t xml:space="preserve">How much financial support do dependent </w:t>
      </w:r>
      <w:r w:rsidR="00230105" w:rsidRPr="00971CA7">
        <w:t>FTB</w:t>
      </w:r>
      <w:r w:rsidRPr="00971CA7">
        <w:t xml:space="preserve"> students receive from their parents or other relatives and friends for their postsecondary education?</w:t>
      </w:r>
    </w:p>
    <w:p w14:paraId="0039440B" w14:textId="77777777" w:rsidR="00F6451C" w:rsidRPr="00971CA7" w:rsidRDefault="00663CB2" w:rsidP="00FC0A1E">
      <w:pPr>
        <w:pStyle w:val="Bullet1"/>
        <w:spacing w:after="100" w:afterAutospacing="1" w:line="240" w:lineRule="auto"/>
        <w:ind w:left="720"/>
      </w:pPr>
      <w:r w:rsidRPr="00971CA7">
        <w:t xml:space="preserve">What proportion of </w:t>
      </w:r>
      <w:r w:rsidR="00230105" w:rsidRPr="00971CA7">
        <w:t>FTB</w:t>
      </w:r>
      <w:r w:rsidRPr="00971CA7">
        <w:t xml:space="preserve"> students receive federal Pell Grants or veterans or other Department of Defense education benefits?</w:t>
      </w:r>
    </w:p>
    <w:p w14:paraId="53A68160" w14:textId="7B03ACF5" w:rsidR="00663CB2" w:rsidRPr="00971CA7" w:rsidRDefault="00663CB2" w:rsidP="00FC0A1E">
      <w:pPr>
        <w:pStyle w:val="Bullet1"/>
        <w:spacing w:after="100" w:afterAutospacing="1" w:line="240" w:lineRule="auto"/>
        <w:ind w:left="720"/>
      </w:pPr>
      <w:r w:rsidRPr="00971CA7">
        <w:t xml:space="preserve">What proportion of </w:t>
      </w:r>
      <w:r w:rsidR="00230105" w:rsidRPr="00971CA7">
        <w:t>FTB</w:t>
      </w:r>
      <w:r w:rsidRPr="00971CA7">
        <w:t xml:space="preserve"> students </w:t>
      </w:r>
      <w:r w:rsidR="003F58D5" w:rsidRPr="00971CA7">
        <w:t xml:space="preserve">take out </w:t>
      </w:r>
      <w:r w:rsidRPr="00971CA7">
        <w:t xml:space="preserve">private loans, </w:t>
      </w:r>
      <w:r w:rsidR="00FC0A1E">
        <w:t xml:space="preserve">and </w:t>
      </w:r>
      <w:r w:rsidRPr="00971CA7">
        <w:t>in what amount?</w:t>
      </w:r>
    </w:p>
    <w:p w14:paraId="35BE1C56" w14:textId="3E935157" w:rsidR="00663CB2" w:rsidRPr="00971CA7" w:rsidRDefault="00663CB2" w:rsidP="00FC0A1E">
      <w:pPr>
        <w:pStyle w:val="Bullet1"/>
        <w:spacing w:after="100" w:afterAutospacing="1" w:line="240" w:lineRule="auto"/>
        <w:ind w:left="720"/>
      </w:pPr>
      <w:r w:rsidRPr="00971CA7">
        <w:t xml:space="preserve">How does the percentage of </w:t>
      </w:r>
      <w:r w:rsidR="00230105" w:rsidRPr="00971CA7">
        <w:t>FTB</w:t>
      </w:r>
      <w:r w:rsidRPr="00971CA7">
        <w:t xml:space="preserve"> students taking out federal loans and the average amount borrowed vary by demographic and enrollment characteristics?</w:t>
      </w:r>
    </w:p>
    <w:p w14:paraId="5951EEA0" w14:textId="1FF98837" w:rsidR="00663CB2" w:rsidRPr="00971CA7" w:rsidRDefault="00663CB2" w:rsidP="00FC0A1E">
      <w:pPr>
        <w:pStyle w:val="Bullet1"/>
        <w:spacing w:after="100" w:afterAutospacing="1" w:line="240" w:lineRule="auto"/>
        <w:ind w:left="720"/>
      </w:pPr>
      <w:r w:rsidRPr="00971CA7">
        <w:t xml:space="preserve">How does the amount of grants and loans </w:t>
      </w:r>
      <w:r w:rsidR="00230105" w:rsidRPr="00971CA7">
        <w:t>FTB</w:t>
      </w:r>
      <w:r w:rsidRPr="00971CA7">
        <w:t xml:space="preserve"> students receive from federal, institutional, and private sources differ during each year of enrollment?</w:t>
      </w:r>
    </w:p>
    <w:p w14:paraId="373C52BB" w14:textId="5D79E525" w:rsidR="00663CB2" w:rsidRPr="00971CA7" w:rsidRDefault="00663CB2" w:rsidP="00FC0A1E">
      <w:pPr>
        <w:pStyle w:val="Bullet1"/>
        <w:spacing w:after="100" w:afterAutospacing="1" w:line="240" w:lineRule="auto"/>
        <w:ind w:left="720"/>
      </w:pPr>
      <w:r w:rsidRPr="00971CA7">
        <w:t xml:space="preserve">How much do </w:t>
      </w:r>
      <w:r w:rsidR="00230105" w:rsidRPr="00971CA7">
        <w:t>FTB</w:t>
      </w:r>
      <w:r w:rsidRPr="00971CA7">
        <w:t xml:space="preserve"> students borrow in private loans?</w:t>
      </w:r>
    </w:p>
    <w:p w14:paraId="10994D27" w14:textId="442305B9" w:rsidR="00663CB2" w:rsidRPr="00971CA7" w:rsidRDefault="00663CB2" w:rsidP="00FC0A1E">
      <w:pPr>
        <w:pStyle w:val="Bullet1"/>
        <w:spacing w:after="100" w:afterAutospacing="1" w:line="240" w:lineRule="auto"/>
        <w:ind w:left="720"/>
      </w:pPr>
      <w:r w:rsidRPr="00971CA7">
        <w:t xml:space="preserve">What kinds of borrowers struggle in repayment and default on their student loans after </w:t>
      </w:r>
      <w:r w:rsidR="003F58D5" w:rsidRPr="00971CA7">
        <w:t>6 </w:t>
      </w:r>
      <w:r w:rsidRPr="00971CA7">
        <w:t>years?</w:t>
      </w:r>
    </w:p>
    <w:p w14:paraId="3ECA22BF" w14:textId="77777777" w:rsidR="00F6451C" w:rsidRPr="00971CA7" w:rsidRDefault="00663CB2" w:rsidP="00B6093A">
      <w:pPr>
        <w:pStyle w:val="Bullet1"/>
        <w:spacing w:line="240" w:lineRule="auto"/>
        <w:ind w:left="720"/>
      </w:pPr>
      <w:r w:rsidRPr="00971CA7">
        <w:t>How do answers to the above questions differ by factors like demographic characteristics, control and level of institution, and other enrollment characteristics?</w:t>
      </w:r>
    </w:p>
    <w:p w14:paraId="555F7FAB" w14:textId="2FF400A9" w:rsidR="00663CB2" w:rsidRPr="00971CA7" w:rsidRDefault="00663CB2" w:rsidP="00B6093A">
      <w:pPr>
        <w:pStyle w:val="BodyText2"/>
        <w:spacing w:before="0" w:line="240" w:lineRule="auto"/>
        <w:ind w:firstLine="0"/>
      </w:pPr>
      <w:r w:rsidRPr="00971CA7">
        <w:t>Education and Career Expectations</w:t>
      </w:r>
    </w:p>
    <w:p w14:paraId="05615B77" w14:textId="77777777" w:rsidR="00F6451C" w:rsidRPr="00971CA7" w:rsidRDefault="00663CB2" w:rsidP="001750AB">
      <w:pPr>
        <w:pStyle w:val="Bullet1"/>
        <w:widowControl w:val="0"/>
        <w:spacing w:after="0" w:line="240" w:lineRule="auto"/>
        <w:ind w:left="720"/>
      </w:pPr>
      <w:r w:rsidRPr="00971CA7">
        <w:t xml:space="preserve">What degrees or certificates do </w:t>
      </w:r>
      <w:r w:rsidR="00230105" w:rsidRPr="00971CA7">
        <w:t>FTB</w:t>
      </w:r>
      <w:r w:rsidRPr="00971CA7">
        <w:t xml:space="preserve"> students expect to attain, when do they expect to complete them, and how confident are they in these expectations?</w:t>
      </w:r>
    </w:p>
    <w:p w14:paraId="7BCA8DE7" w14:textId="6BA3C8F5" w:rsidR="00663CB2" w:rsidRPr="00971CA7" w:rsidRDefault="00663CB2" w:rsidP="00FC0A1E">
      <w:pPr>
        <w:pStyle w:val="Bullet1"/>
        <w:spacing w:after="0" w:line="240" w:lineRule="auto"/>
        <w:ind w:left="720"/>
      </w:pPr>
      <w:r w:rsidRPr="00971CA7">
        <w:t xml:space="preserve">What is the relationship between these attainment expectations and actual attainment outcomes 6 years after </w:t>
      </w:r>
      <w:r w:rsidR="003F58D5" w:rsidRPr="00971CA7">
        <w:t xml:space="preserve">students </w:t>
      </w:r>
      <w:r w:rsidRPr="00971CA7">
        <w:t>begin</w:t>
      </w:r>
      <w:r w:rsidR="003F58D5" w:rsidRPr="00971CA7">
        <w:t xml:space="preserve"> </w:t>
      </w:r>
      <w:r w:rsidRPr="00971CA7">
        <w:t>college?</w:t>
      </w:r>
    </w:p>
    <w:p w14:paraId="24B2C3DE" w14:textId="1AF81151" w:rsidR="00663CB2" w:rsidRPr="00971CA7" w:rsidRDefault="00663CB2" w:rsidP="00FC0A1E">
      <w:pPr>
        <w:pStyle w:val="Bullet1"/>
        <w:spacing w:after="0" w:line="240" w:lineRule="auto"/>
        <w:ind w:left="720"/>
      </w:pPr>
      <w:r w:rsidRPr="00971CA7">
        <w:t xml:space="preserve">How much social and emotional support do </w:t>
      </w:r>
      <w:r w:rsidR="00230105" w:rsidRPr="00971CA7">
        <w:t>FTB</w:t>
      </w:r>
      <w:r w:rsidRPr="00971CA7">
        <w:t xml:space="preserve"> students receive from their families and friends in their pursuit of their educational goals?</w:t>
      </w:r>
    </w:p>
    <w:p w14:paraId="7A5F9FD2" w14:textId="77777777" w:rsidR="00F6451C" w:rsidRPr="00971CA7" w:rsidRDefault="00663CB2" w:rsidP="00FC0A1E">
      <w:pPr>
        <w:pStyle w:val="Bullet1"/>
        <w:spacing w:after="0" w:line="240" w:lineRule="auto"/>
        <w:ind w:left="720"/>
      </w:pPr>
      <w:r w:rsidRPr="00971CA7">
        <w:t xml:space="preserve">To what careers do </w:t>
      </w:r>
      <w:r w:rsidR="00230105" w:rsidRPr="00971CA7">
        <w:t>FTB</w:t>
      </w:r>
      <w:r w:rsidRPr="00971CA7">
        <w:t xml:space="preserve"> students aspire, and what do they think they will earn in these positions?</w:t>
      </w:r>
    </w:p>
    <w:p w14:paraId="1587C90F" w14:textId="02FE8C79" w:rsidR="00663CB2" w:rsidRPr="00971CA7" w:rsidRDefault="00663CB2" w:rsidP="00FC0A1E">
      <w:pPr>
        <w:pStyle w:val="Bullet1"/>
        <w:spacing w:after="0" w:line="240" w:lineRule="auto"/>
        <w:ind w:left="720"/>
      </w:pPr>
      <w:r w:rsidRPr="00971CA7">
        <w:t>How close are students’ predicted earnings to actual average earnings in their expected careers?</w:t>
      </w:r>
    </w:p>
    <w:p w14:paraId="6323B2B9" w14:textId="77777777" w:rsidR="00F6451C" w:rsidRPr="00971CA7" w:rsidRDefault="00663CB2" w:rsidP="00B6093A">
      <w:pPr>
        <w:pStyle w:val="Bullet1"/>
        <w:spacing w:line="240" w:lineRule="auto"/>
        <w:ind w:left="720"/>
      </w:pPr>
      <w:r w:rsidRPr="00971CA7">
        <w:t>How do answers to the above questions differ by demographic characteristics?</w:t>
      </w:r>
    </w:p>
    <w:p w14:paraId="3C2CF9C2" w14:textId="41833F64" w:rsidR="00663CB2" w:rsidRPr="00971CA7" w:rsidRDefault="00663CB2" w:rsidP="00B6093A">
      <w:pPr>
        <w:pStyle w:val="BodyText2"/>
        <w:spacing w:before="0" w:line="240" w:lineRule="auto"/>
        <w:ind w:firstLine="0"/>
      </w:pPr>
      <w:r w:rsidRPr="00971CA7">
        <w:t>Persistence</w:t>
      </w:r>
    </w:p>
    <w:p w14:paraId="2476648A" w14:textId="49EABA0A" w:rsidR="00663CB2" w:rsidRPr="00971CA7" w:rsidRDefault="00663CB2" w:rsidP="00E0709C">
      <w:pPr>
        <w:pStyle w:val="Bullet1"/>
        <w:widowControl w:val="0"/>
        <w:spacing w:after="0" w:line="240" w:lineRule="auto"/>
        <w:ind w:left="720"/>
      </w:pPr>
      <w:r w:rsidRPr="00971CA7">
        <w:t>At what rate do students stop</w:t>
      </w:r>
      <w:r w:rsidR="003F58D5" w:rsidRPr="00971CA7">
        <w:t xml:space="preserve"> </w:t>
      </w:r>
      <w:r w:rsidRPr="00971CA7">
        <w:t xml:space="preserve">out of postsecondary education, how often do they do it, and when do </w:t>
      </w:r>
      <w:r w:rsidRPr="00971CA7">
        <w:lastRenderedPageBreak/>
        <w:t>they do it?</w:t>
      </w:r>
    </w:p>
    <w:p w14:paraId="6CFBCC89" w14:textId="77777777" w:rsidR="00663CB2" w:rsidRPr="00971CA7" w:rsidRDefault="00663CB2" w:rsidP="00F45E66">
      <w:pPr>
        <w:pStyle w:val="Bullet1"/>
        <w:widowControl w:val="0"/>
        <w:spacing w:after="0" w:line="240" w:lineRule="auto"/>
        <w:ind w:left="720"/>
      </w:pPr>
      <w:r w:rsidRPr="00971CA7">
        <w:t>At what rate do students transfer between institutions, when do they transfer, and what are the most common transfer patterns in terms of the types of institutions left and entered?</w:t>
      </w:r>
    </w:p>
    <w:p w14:paraId="12E28BC6" w14:textId="295FF9C1" w:rsidR="00663CB2" w:rsidRPr="00971CA7" w:rsidRDefault="00663CB2" w:rsidP="00FC0A1E">
      <w:pPr>
        <w:pStyle w:val="Bullet1"/>
        <w:spacing w:after="0" w:line="240" w:lineRule="auto"/>
        <w:ind w:left="720"/>
      </w:pPr>
      <w:r w:rsidRPr="00971CA7">
        <w:t xml:space="preserve">What proportion of certificate </w:t>
      </w:r>
      <w:proofErr w:type="spellStart"/>
      <w:r w:rsidRPr="00971CA7">
        <w:t>attainers</w:t>
      </w:r>
      <w:proofErr w:type="spellEnd"/>
      <w:r w:rsidRPr="00971CA7">
        <w:t xml:space="preserve"> enter another certificate or degree program? Are their subsequent certificates and degrees in related fields of study?</w:t>
      </w:r>
    </w:p>
    <w:p w14:paraId="1818E2E7" w14:textId="06FF0528" w:rsidR="00663CB2" w:rsidRPr="00971CA7" w:rsidRDefault="00663CB2" w:rsidP="00FC0A1E">
      <w:pPr>
        <w:pStyle w:val="Bullet1"/>
        <w:spacing w:after="0" w:line="240" w:lineRule="auto"/>
        <w:ind w:left="720"/>
      </w:pPr>
      <w:r w:rsidRPr="00971CA7">
        <w:t xml:space="preserve">What proportion of </w:t>
      </w:r>
      <w:r w:rsidR="00230105" w:rsidRPr="00971CA7">
        <w:t>FTB</w:t>
      </w:r>
      <w:r w:rsidRPr="00971CA7">
        <w:t xml:space="preserve"> students are enrolled in their first institution 6 years after initially enrolling but have yet to earn a credential?</w:t>
      </w:r>
    </w:p>
    <w:p w14:paraId="0DC585B2" w14:textId="3507CE3B" w:rsidR="00663CB2" w:rsidRPr="00971CA7" w:rsidRDefault="00663CB2" w:rsidP="00FC0A1E">
      <w:pPr>
        <w:pStyle w:val="Bullet1"/>
        <w:spacing w:after="0" w:line="240" w:lineRule="auto"/>
        <w:ind w:left="720"/>
      </w:pPr>
      <w:r w:rsidRPr="00971CA7">
        <w:t xml:space="preserve">What proportion of </w:t>
      </w:r>
      <w:r w:rsidR="00230105" w:rsidRPr="00971CA7">
        <w:t>FTB</w:t>
      </w:r>
      <w:r w:rsidRPr="00971CA7">
        <w:t xml:space="preserve"> students are enrolled in any institution 6 years after first enrolling but have yet to earn a credential?</w:t>
      </w:r>
    </w:p>
    <w:p w14:paraId="6DA6C5F8" w14:textId="77777777" w:rsidR="00663CB2" w:rsidRPr="00971CA7" w:rsidRDefault="00663CB2" w:rsidP="00FC0A1E">
      <w:pPr>
        <w:pStyle w:val="Bullet1"/>
        <w:spacing w:after="0" w:line="240" w:lineRule="auto"/>
        <w:ind w:left="720"/>
      </w:pPr>
      <w:r w:rsidRPr="00971CA7">
        <w:t>Among students who leave postsecondary education without a credential, in what year did they leave?</w:t>
      </w:r>
    </w:p>
    <w:p w14:paraId="7F031C09" w14:textId="77777777" w:rsidR="00F6451C" w:rsidRPr="00971CA7" w:rsidRDefault="00663CB2" w:rsidP="00B6093A">
      <w:pPr>
        <w:pStyle w:val="Bullet1"/>
        <w:spacing w:line="240" w:lineRule="auto"/>
        <w:ind w:left="720"/>
      </w:pPr>
      <w:r w:rsidRPr="00971CA7">
        <w:t>How do answers to the above questions differ by demographic characteristics, high school preparation, control and level of institution, attendance intensity, employment during enrollment, financial aid and borrowing, physical and mental health, sense of belonging at institution, discount rate</w:t>
      </w:r>
      <w:r w:rsidR="003F58D5" w:rsidRPr="00971CA7">
        <w:t>,</w:t>
      </w:r>
      <w:r w:rsidRPr="00971CA7">
        <w:t xml:space="preserve"> and education and career expectations?</w:t>
      </w:r>
    </w:p>
    <w:p w14:paraId="7A5DE9AB" w14:textId="6B8C436A" w:rsidR="00663CB2" w:rsidRPr="00971CA7" w:rsidRDefault="00663CB2" w:rsidP="00B6093A">
      <w:pPr>
        <w:pStyle w:val="BodyText2"/>
        <w:spacing w:before="0" w:line="240" w:lineRule="auto"/>
        <w:ind w:firstLine="0"/>
      </w:pPr>
      <w:r w:rsidRPr="00971CA7">
        <w:t>Attainment</w:t>
      </w:r>
    </w:p>
    <w:p w14:paraId="78D94E03" w14:textId="77777777" w:rsidR="00F6451C" w:rsidRPr="00971CA7" w:rsidRDefault="00663CB2" w:rsidP="00FC0A1E">
      <w:pPr>
        <w:pStyle w:val="Bullet1"/>
        <w:spacing w:after="0" w:line="240" w:lineRule="auto"/>
        <w:ind w:left="720"/>
      </w:pPr>
      <w:r w:rsidRPr="00971CA7">
        <w:t xml:space="preserve">What percentage of </w:t>
      </w:r>
      <w:r w:rsidR="00230105" w:rsidRPr="00971CA7">
        <w:t>FTB</w:t>
      </w:r>
      <w:r w:rsidRPr="00971CA7">
        <w:t xml:space="preserve"> students earn a certificate, associate’s degree, or bachelor’s degree?</w:t>
      </w:r>
    </w:p>
    <w:p w14:paraId="74490B65" w14:textId="35578014" w:rsidR="00663CB2" w:rsidRPr="00971CA7" w:rsidRDefault="00663CB2" w:rsidP="00FC0A1E">
      <w:pPr>
        <w:pStyle w:val="Bullet1"/>
        <w:spacing w:after="0" w:line="240" w:lineRule="auto"/>
        <w:ind w:left="720"/>
      </w:pPr>
      <w:r w:rsidRPr="00971CA7">
        <w:t xml:space="preserve">How long does it take </w:t>
      </w:r>
      <w:r w:rsidR="00230105" w:rsidRPr="00971CA7">
        <w:t>FTB</w:t>
      </w:r>
      <w:r w:rsidRPr="00971CA7">
        <w:t xml:space="preserve"> students to earn each of these credentials?</w:t>
      </w:r>
    </w:p>
    <w:p w14:paraId="70B43A41" w14:textId="77777777" w:rsidR="00F6451C" w:rsidRPr="00971CA7" w:rsidRDefault="00663CB2" w:rsidP="00B6093A">
      <w:pPr>
        <w:pStyle w:val="Bullet1"/>
        <w:spacing w:line="240" w:lineRule="auto"/>
        <w:ind w:left="720"/>
      </w:pPr>
      <w:r w:rsidRPr="00971CA7">
        <w:t xml:space="preserve">How do answers to the above questions differ by institution level and control, attendance intensity, transfer patterns, </w:t>
      </w:r>
      <w:proofErr w:type="spellStart"/>
      <w:r w:rsidRPr="00971CA7">
        <w:t>stopouts</w:t>
      </w:r>
      <w:proofErr w:type="spellEnd"/>
      <w:r w:rsidRPr="00971CA7">
        <w:t>, changes in major and major choice?</w:t>
      </w:r>
      <w:r w:rsidR="000E044F" w:rsidRPr="00971CA7">
        <w:t xml:space="preserve"> </w:t>
      </w:r>
      <w:r w:rsidRPr="00971CA7">
        <w:t>What role do demographic characteristics, high school preparation, employment during enrollment, financial aid and borrowing, physical and mental health, sense of belonging at institution, discount rate, and education and career expectations play?</w:t>
      </w:r>
    </w:p>
    <w:p w14:paraId="6151B1D3" w14:textId="4392C59F" w:rsidR="00663CB2" w:rsidRPr="00971CA7" w:rsidRDefault="00663CB2" w:rsidP="00B6093A">
      <w:pPr>
        <w:pStyle w:val="BodyText2"/>
        <w:spacing w:before="0" w:line="240" w:lineRule="auto"/>
        <w:ind w:firstLine="0"/>
      </w:pPr>
      <w:r w:rsidRPr="00971CA7">
        <w:t xml:space="preserve">Employment Outcomes </w:t>
      </w:r>
      <w:r w:rsidR="00D21A23" w:rsidRPr="00971CA7">
        <w:t>A</w:t>
      </w:r>
      <w:r w:rsidRPr="00971CA7">
        <w:t>fter Leaving Postsecondary Education</w:t>
      </w:r>
    </w:p>
    <w:p w14:paraId="20836822" w14:textId="77777777" w:rsidR="00F6451C" w:rsidRPr="00971CA7" w:rsidRDefault="00663CB2" w:rsidP="00FC0A1E">
      <w:pPr>
        <w:pStyle w:val="Bullet1"/>
        <w:spacing w:after="0" w:line="240" w:lineRule="auto"/>
        <w:ind w:left="720"/>
      </w:pPr>
      <w:r w:rsidRPr="00971CA7">
        <w:t xml:space="preserve">How much do </w:t>
      </w:r>
      <w:r w:rsidR="00230105" w:rsidRPr="00971CA7">
        <w:t>FTB</w:t>
      </w:r>
      <w:r w:rsidRPr="00971CA7">
        <w:t xml:space="preserve"> students earn after 6 years, and what benefits do they receive?</w:t>
      </w:r>
    </w:p>
    <w:p w14:paraId="096AFDCE" w14:textId="77777777" w:rsidR="0050168C" w:rsidRDefault="00663CB2" w:rsidP="00FC0A1E">
      <w:pPr>
        <w:pStyle w:val="Bullet1"/>
        <w:spacing w:after="0" w:line="240" w:lineRule="auto"/>
        <w:ind w:left="720"/>
      </w:pPr>
      <w:r w:rsidRPr="00971CA7">
        <w:t xml:space="preserve">What percentage of </w:t>
      </w:r>
      <w:r w:rsidR="00230105" w:rsidRPr="00971CA7">
        <w:t>FTB</w:t>
      </w:r>
      <w:r w:rsidRPr="00971CA7">
        <w:t xml:space="preserve"> students </w:t>
      </w:r>
      <w:r w:rsidR="00D21A23" w:rsidRPr="00971CA7">
        <w:t xml:space="preserve">are </w:t>
      </w:r>
      <w:r w:rsidRPr="00971CA7">
        <w:t>employed in their field of study? How do their employment outcomes compare to those who are not employed in their field of study?</w:t>
      </w:r>
    </w:p>
    <w:p w14:paraId="387A9506" w14:textId="422B1254" w:rsidR="00F6451C" w:rsidRPr="00971CA7" w:rsidRDefault="00663CB2" w:rsidP="00FC0A1E">
      <w:pPr>
        <w:pStyle w:val="Bullet1"/>
        <w:spacing w:after="0" w:line="240" w:lineRule="auto"/>
        <w:ind w:left="720"/>
      </w:pPr>
      <w:r w:rsidRPr="00971CA7">
        <w:t xml:space="preserve">Among </w:t>
      </w:r>
      <w:r w:rsidR="00230105" w:rsidRPr="00971CA7">
        <w:t>FTB</w:t>
      </w:r>
      <w:r w:rsidRPr="00971CA7">
        <w:t xml:space="preserve"> students who did not enter postsecondary education directly from high school, to what extent does their employment before and after postsecondary education differ? To what extent does employment prior to postsecondary education</w:t>
      </w:r>
      <w:r w:rsidR="001B007D" w:rsidRPr="00971CA7">
        <w:t xml:space="preserve"> influence</w:t>
      </w:r>
      <w:r w:rsidRPr="00971CA7">
        <w:t xml:space="preserve"> employment outcomes after postsecondary education?</w:t>
      </w:r>
    </w:p>
    <w:p w14:paraId="3B4025E2" w14:textId="6C3E98D8" w:rsidR="00663CB2" w:rsidRPr="00971CA7" w:rsidRDefault="00663CB2" w:rsidP="00FC0A1E">
      <w:pPr>
        <w:pStyle w:val="Bullet1"/>
        <w:spacing w:after="0" w:line="240" w:lineRule="auto"/>
        <w:ind w:left="720"/>
      </w:pPr>
      <w:r w:rsidRPr="00971CA7">
        <w:t xml:space="preserve">How do </w:t>
      </w:r>
      <w:r w:rsidR="00230105" w:rsidRPr="00971CA7">
        <w:t>FTB</w:t>
      </w:r>
      <w:r w:rsidRPr="00971CA7">
        <w:t xml:space="preserve"> students’ employment outcomes after leaving postsecondary education compare to their employment during their postsecondary education?</w:t>
      </w:r>
    </w:p>
    <w:p w14:paraId="26FA1CA7" w14:textId="00701E67" w:rsidR="00663CB2" w:rsidRPr="00971CA7" w:rsidRDefault="00663CB2" w:rsidP="00FC0A1E">
      <w:pPr>
        <w:pStyle w:val="Bullet1"/>
        <w:spacing w:after="0" w:line="240" w:lineRule="auto"/>
        <w:ind w:left="720"/>
      </w:pPr>
      <w:r w:rsidRPr="00971CA7">
        <w:t xml:space="preserve">What percentage of </w:t>
      </w:r>
      <w:r w:rsidR="00230105" w:rsidRPr="00971CA7">
        <w:t>FTB</w:t>
      </w:r>
      <w:r w:rsidRPr="00971CA7">
        <w:t xml:space="preserve"> students </w:t>
      </w:r>
      <w:r w:rsidR="00D21A23" w:rsidRPr="00971CA7">
        <w:t xml:space="preserve">have </w:t>
      </w:r>
      <w:r w:rsidRPr="00971CA7">
        <w:t>experienced unemployment spells?</w:t>
      </w:r>
      <w:r w:rsidR="000E044F" w:rsidRPr="00971CA7">
        <w:t xml:space="preserve"> </w:t>
      </w:r>
      <w:r w:rsidRPr="00971CA7">
        <w:t>How many spells have they had</w:t>
      </w:r>
      <w:r w:rsidR="00D21A23" w:rsidRPr="00971CA7">
        <w:t>,</w:t>
      </w:r>
      <w:r w:rsidRPr="00971CA7">
        <w:t xml:space="preserve"> and how many months has each spell lasted?</w:t>
      </w:r>
    </w:p>
    <w:p w14:paraId="3C2BC907" w14:textId="69C7BE10" w:rsidR="00663CB2" w:rsidRPr="00971CA7" w:rsidRDefault="00663CB2" w:rsidP="00B6093A">
      <w:pPr>
        <w:pStyle w:val="Bullet1"/>
        <w:spacing w:line="240" w:lineRule="auto"/>
        <w:ind w:left="720"/>
      </w:pPr>
      <w:r w:rsidRPr="00971CA7">
        <w:t xml:space="preserve">How do answers to </w:t>
      </w:r>
      <w:r w:rsidR="001B007D" w:rsidRPr="00971CA7">
        <w:t>the above</w:t>
      </w:r>
      <w:r w:rsidRPr="00971CA7">
        <w:t xml:space="preserve"> questions differ by degree and certificate attainment</w:t>
      </w:r>
      <w:r w:rsidR="00D21A23" w:rsidRPr="00971CA7">
        <w:t>;</w:t>
      </w:r>
      <w:r w:rsidRPr="00971CA7">
        <w:t xml:space="preserve"> field of study</w:t>
      </w:r>
      <w:r w:rsidR="00D21A23" w:rsidRPr="00971CA7">
        <w:t>;</w:t>
      </w:r>
      <w:r w:rsidRPr="00971CA7">
        <w:t xml:space="preserve"> and level, control, and selectivity of institution attended? What role do demographic characteristics, employment prior to and during postsecondary enrollment, debt, and earlier education and career expectations play?</w:t>
      </w:r>
    </w:p>
    <w:p w14:paraId="7B9B9C32" w14:textId="253721C0" w:rsidR="00F6451C" w:rsidRPr="00971CA7" w:rsidRDefault="00625085" w:rsidP="00FC0A1E">
      <w:pPr>
        <w:pStyle w:val="BodyText"/>
        <w:spacing w:before="0" w:after="120" w:line="240" w:lineRule="auto"/>
        <w:ind w:firstLine="0"/>
        <w:rPr>
          <w:color w:val="000000" w:themeColor="text1"/>
        </w:rPr>
      </w:pPr>
      <w:r w:rsidRPr="00971CA7">
        <w:t>Answers</w:t>
      </w:r>
      <w:r w:rsidR="00663CB2" w:rsidRPr="00971CA7">
        <w:t xml:space="preserve"> to th</w:t>
      </w:r>
      <w:r w:rsidR="00FC0A1E">
        <w:t xml:space="preserve">ese and other related questions will enable </w:t>
      </w:r>
      <w:r w:rsidR="00663CB2" w:rsidRPr="00971CA7">
        <w:t xml:space="preserve">policymakers at the local, state, and national levels </w:t>
      </w:r>
      <w:r w:rsidR="00FC0A1E">
        <w:t xml:space="preserve">to </w:t>
      </w:r>
      <w:r w:rsidR="00663CB2" w:rsidRPr="00971CA7">
        <w:t xml:space="preserve">craft informed policies that meet America’s changing student demographics, postsecondary </w:t>
      </w:r>
      <w:r w:rsidR="00663CB2" w:rsidRPr="00971CA7">
        <w:rPr>
          <w:color w:val="000000" w:themeColor="text1"/>
        </w:rPr>
        <w:t>landscape, and labor force needs.</w:t>
      </w:r>
    </w:p>
    <w:p w14:paraId="089EB9F1" w14:textId="51B3D913" w:rsidR="00663CB2" w:rsidRPr="00E81B92" w:rsidRDefault="00663CB2" w:rsidP="00B6093A">
      <w:pPr>
        <w:pStyle w:val="Heading2"/>
        <w:numPr>
          <w:ilvl w:val="1"/>
          <w:numId w:val="26"/>
        </w:numPr>
        <w:spacing w:before="0" w:after="120" w:line="240" w:lineRule="auto"/>
        <w:rPr>
          <w:rStyle w:val="SubtleEmphasis"/>
          <w:rFonts w:ascii="Times New Roman" w:hAnsi="Times New Roman"/>
          <w:i/>
          <w:iCs/>
          <w:sz w:val="24"/>
          <w:szCs w:val="24"/>
        </w:rPr>
      </w:pPr>
      <w:bookmarkStart w:id="17" w:name="_Toc369879980"/>
      <w:bookmarkStart w:id="18" w:name="_Toc439777056"/>
      <w:r w:rsidRPr="00E81B92">
        <w:t>Previous Agency Use of the Data</w:t>
      </w:r>
      <w:bookmarkEnd w:id="17"/>
      <w:bookmarkEnd w:id="18"/>
    </w:p>
    <w:p w14:paraId="4C025347" w14:textId="7B155E79" w:rsidR="00F6451C" w:rsidRPr="00E81B92" w:rsidRDefault="00663CB2" w:rsidP="006073AD">
      <w:pPr>
        <w:pStyle w:val="BodyText"/>
        <w:spacing w:before="0" w:after="120" w:line="240" w:lineRule="auto"/>
        <w:ind w:firstLine="0"/>
      </w:pPr>
      <w:r w:rsidRPr="00E81B92">
        <w:t>NCES has used data from the previous cycles of BPS in a variety of publications.</w:t>
      </w:r>
      <w:r w:rsidR="000E044F" w:rsidRPr="00E81B92">
        <w:t xml:space="preserve"> </w:t>
      </w:r>
      <w:r w:rsidRPr="00E81B92">
        <w:t>NCES also makes BPS data available for use by researchers</w:t>
      </w:r>
      <w:r w:rsidR="00735395" w:rsidRPr="00E81B92">
        <w:t>, policymakers,</w:t>
      </w:r>
      <w:r w:rsidRPr="00E81B92">
        <w:t xml:space="preserve"> </w:t>
      </w:r>
      <w:r w:rsidR="00735395" w:rsidRPr="00E81B92">
        <w:t xml:space="preserve">and others </w:t>
      </w:r>
      <w:r w:rsidRPr="00E81B92">
        <w:t>via both restricted-use data files and the public-use data tools, PowerStats and QuickStats.</w:t>
      </w:r>
    </w:p>
    <w:p w14:paraId="169FDAB7" w14:textId="162B0F20" w:rsidR="00166DD5" w:rsidRPr="00E81B92" w:rsidRDefault="00240F01" w:rsidP="00B6093A">
      <w:pPr>
        <w:pStyle w:val="Heading1"/>
        <w:numPr>
          <w:ilvl w:val="0"/>
          <w:numId w:val="26"/>
        </w:numPr>
        <w:spacing w:before="0" w:after="120" w:line="240" w:lineRule="auto"/>
      </w:pPr>
      <w:bookmarkStart w:id="19" w:name="_Toc439777057"/>
      <w:bookmarkStart w:id="20" w:name="_Toc446599451"/>
      <w:r w:rsidRPr="00E81B92">
        <w:lastRenderedPageBreak/>
        <w:t>Use of Information Technology</w:t>
      </w:r>
      <w:bookmarkEnd w:id="19"/>
      <w:bookmarkEnd w:id="20"/>
    </w:p>
    <w:p w14:paraId="4C950D0D" w14:textId="0219E397" w:rsidR="00166DD5" w:rsidRPr="00E81B92" w:rsidRDefault="00166DD5" w:rsidP="00B6093A">
      <w:pPr>
        <w:pStyle w:val="Heading2"/>
        <w:numPr>
          <w:ilvl w:val="1"/>
          <w:numId w:val="26"/>
        </w:numPr>
        <w:spacing w:before="0" w:after="120" w:line="240" w:lineRule="auto"/>
        <w:rPr>
          <w:rStyle w:val="SubtleEmphasis"/>
          <w:rFonts w:ascii="Times New Roman" w:hAnsi="Times New Roman"/>
          <w:i/>
          <w:iCs/>
          <w:sz w:val="24"/>
          <w:szCs w:val="24"/>
        </w:rPr>
      </w:pPr>
      <w:r w:rsidRPr="00E81B92">
        <w:t>BPS:12/17 interview</w:t>
      </w:r>
    </w:p>
    <w:p w14:paraId="1734544C" w14:textId="77777777" w:rsidR="0050168C" w:rsidRDefault="00E81B92" w:rsidP="006073AD">
      <w:pPr>
        <w:pStyle w:val="BodyText"/>
        <w:spacing w:before="0" w:after="120" w:line="240" w:lineRule="auto"/>
        <w:ind w:firstLine="0"/>
      </w:pPr>
      <w:r w:rsidRPr="00E81B92">
        <w:t xml:space="preserve">To improve the efficiency of </w:t>
      </w:r>
      <w:r w:rsidR="00D7288F">
        <w:t xml:space="preserve">the </w:t>
      </w:r>
      <w:r w:rsidRPr="00E81B92">
        <w:t>student data collection, BPS:12/1</w:t>
      </w:r>
      <w:r w:rsidR="00D7288F">
        <w:t>7</w:t>
      </w:r>
      <w:r w:rsidRPr="00E81B92">
        <w:t xml:space="preserve"> will use web-based student interviewing across two modes of data collection</w:t>
      </w:r>
      <w:r w:rsidR="00D7288F">
        <w:t>:</w:t>
      </w:r>
      <w:r w:rsidRPr="00E81B92">
        <w:t xml:space="preserve"> self-administered surveys and computer-assisted telephone interviewing (CATI). </w:t>
      </w:r>
      <w:r w:rsidR="00F07E00" w:rsidRPr="00E81B92">
        <w:t xml:space="preserve">In NPSAS:12 and the BPS:12/14 </w:t>
      </w:r>
      <w:r w:rsidR="00BC72E6" w:rsidRPr="00E81B92">
        <w:t>full</w:t>
      </w:r>
      <w:r w:rsidR="00D21A23" w:rsidRPr="00E81B92">
        <w:t>-</w:t>
      </w:r>
      <w:r w:rsidR="00BC72E6" w:rsidRPr="00E81B92">
        <w:t>scale</w:t>
      </w:r>
      <w:r w:rsidR="00D21A23" w:rsidRPr="00E81B92">
        <w:t xml:space="preserve"> study</w:t>
      </w:r>
      <w:r w:rsidR="00F07E00" w:rsidRPr="00E81B92">
        <w:t>, 8</w:t>
      </w:r>
      <w:r w:rsidR="002C0642">
        <w:t>2</w:t>
      </w:r>
      <w:r w:rsidR="00F07E00" w:rsidRPr="00E81B92">
        <w:t xml:space="preserve"> percent and </w:t>
      </w:r>
      <w:r w:rsidR="00BC72E6" w:rsidRPr="00E81B92">
        <w:t>7</w:t>
      </w:r>
      <w:r w:rsidR="002C0642">
        <w:t>9</w:t>
      </w:r>
      <w:r w:rsidR="00BC72E6" w:rsidRPr="00E81B92">
        <w:t xml:space="preserve"> </w:t>
      </w:r>
      <w:r w:rsidR="00F07E00" w:rsidRPr="00E81B92">
        <w:t xml:space="preserve">percent of interviews, respectively, were completed online as self-administered surveys. </w:t>
      </w:r>
      <w:r w:rsidR="00BC72E6" w:rsidRPr="00E81B92">
        <w:t>For BPS:12/17, the interview will be adapted to be mobile friendly as more respondents are using mobile devices to complete the interview. In BPS:12/14 full</w:t>
      </w:r>
      <w:r w:rsidR="00D21A23" w:rsidRPr="00E81B92">
        <w:t>-</w:t>
      </w:r>
      <w:r w:rsidR="00BC72E6" w:rsidRPr="00E81B92">
        <w:t xml:space="preserve">scale, approximately 22 percent of responses were </w:t>
      </w:r>
      <w:r w:rsidR="00D21A23" w:rsidRPr="00E81B92">
        <w:t xml:space="preserve">completed </w:t>
      </w:r>
      <w:r w:rsidR="00BC72E6" w:rsidRPr="00E81B92">
        <w:t>on a mobile device.</w:t>
      </w:r>
    </w:p>
    <w:p w14:paraId="6B43C06E" w14:textId="689780C7" w:rsidR="008D087F" w:rsidRPr="00716BE3" w:rsidRDefault="008D087F" w:rsidP="00830D27">
      <w:pPr>
        <w:pStyle w:val="Heading2"/>
        <w:numPr>
          <w:ilvl w:val="0"/>
          <w:numId w:val="31"/>
        </w:numPr>
        <w:spacing w:before="0" w:after="120" w:line="240" w:lineRule="auto"/>
      </w:pPr>
      <w:r w:rsidRPr="00716BE3">
        <w:t>BPS</w:t>
      </w:r>
      <w:r w:rsidR="00830D27">
        <w:t>:12 PETS</w:t>
      </w:r>
    </w:p>
    <w:p w14:paraId="0D2C02F8" w14:textId="77777777" w:rsidR="0050168C" w:rsidRDefault="008D087F" w:rsidP="008D087F">
      <w:pPr>
        <w:pStyle w:val="BodyText"/>
        <w:spacing w:before="0" w:after="120" w:line="240" w:lineRule="auto"/>
        <w:ind w:firstLine="0"/>
        <w:rPr>
          <w:szCs w:val="24"/>
        </w:rPr>
      </w:pPr>
      <w:r w:rsidRPr="00D12340" w:rsidDel="00E261FB">
        <w:t xml:space="preserve">Information technology will be employed in the collection of postsecondary transcripts and course catalogs from the institutions attended by sample members. </w:t>
      </w:r>
      <w:r>
        <w:rPr>
          <w:szCs w:val="24"/>
        </w:rPr>
        <w:t>Wherever possible, improved information technology will be used to ensure the most accurate, high quality, and least burdensome institution data collections, including when requesting course catalogs. Institution staff will receive a letter announcing the start of data collection and will be invited to access the Postsecondary Data Portal (PDP) website. The website will include information about the purposes of the institution data collections, including both student records and trancripts. The website will include forms and instructions, frequently asked questions, legal authority, confidentiality, and contact information for project staff.</w:t>
      </w:r>
    </w:p>
    <w:p w14:paraId="35B0F23D" w14:textId="77777777" w:rsidR="0050168C" w:rsidRDefault="008D087F" w:rsidP="00EB1E3E">
      <w:pPr>
        <w:pStyle w:val="BodyText20"/>
        <w:spacing w:line="240" w:lineRule="auto"/>
        <w:ind w:firstLine="0"/>
      </w:pPr>
      <w:r>
        <w:rPr>
          <w:szCs w:val="24"/>
        </w:rPr>
        <w:t xml:space="preserve">To access restricted pages containing confidential information, the user will be required to log in by entering an assigned ID number and password. </w:t>
      </w:r>
      <w:r w:rsidRPr="008D087F">
        <w:t xml:space="preserve">We will allow </w:t>
      </w:r>
      <w:r w:rsidRPr="00980410">
        <w:t>primary coordinators at</w:t>
      </w:r>
      <w:r>
        <w:t xml:space="preserve"> the institution </w:t>
      </w:r>
      <w:r w:rsidRPr="008D087F">
        <w:t xml:space="preserve">the ability to create </w:t>
      </w:r>
      <w:r>
        <w:t xml:space="preserve">additional </w:t>
      </w:r>
      <w:r w:rsidRPr="008D087F">
        <w:t xml:space="preserve">users through the </w:t>
      </w:r>
      <w:r>
        <w:t>PDP</w:t>
      </w:r>
      <w:r w:rsidRPr="008D087F">
        <w:t xml:space="preserve">. </w:t>
      </w:r>
      <w:r>
        <w:t xml:space="preserve">Using </w:t>
      </w:r>
      <w:r w:rsidRPr="008D087F">
        <w:t xml:space="preserve">a 'Manage Users' link available only to the </w:t>
      </w:r>
      <w:r>
        <w:t>primary coordinator</w:t>
      </w:r>
      <w:r w:rsidRPr="008D087F">
        <w:t xml:space="preserve">, the </w:t>
      </w:r>
      <w:r>
        <w:t xml:space="preserve">primary coordinator </w:t>
      </w:r>
      <w:r w:rsidRPr="008D087F">
        <w:t>will be able to add and delete users, as well as reset passwords and assign roles.</w:t>
      </w:r>
      <w:r w:rsidR="0050168C">
        <w:t xml:space="preserve"> </w:t>
      </w:r>
      <w:r w:rsidRPr="008D087F">
        <w:t>Each user will have a unique username and will be assigned to one email address.</w:t>
      </w:r>
      <w:r w:rsidR="0050168C">
        <w:t xml:space="preserve"> </w:t>
      </w:r>
      <w:r w:rsidRPr="008D087F">
        <w:t>Upon account creation, the</w:t>
      </w:r>
      <w:r w:rsidR="00980410">
        <w:t xml:space="preserve"> new</w:t>
      </w:r>
      <w:r w:rsidRPr="008D087F">
        <w:t xml:space="preserve"> user will be sent a temporary password by the </w:t>
      </w:r>
      <w:r w:rsidR="00980410">
        <w:t>PDP</w:t>
      </w:r>
      <w:r w:rsidRPr="008D087F">
        <w:t>.</w:t>
      </w:r>
      <w:r w:rsidR="0050168C">
        <w:t xml:space="preserve"> </w:t>
      </w:r>
      <w:r>
        <w:t>U</w:t>
      </w:r>
      <w:r w:rsidRPr="008D087F">
        <w:t>pon logging in for the first time</w:t>
      </w:r>
      <w:r>
        <w:t>, th</w:t>
      </w:r>
      <w:r w:rsidRPr="008D087F">
        <w:t xml:space="preserve">e new user will </w:t>
      </w:r>
      <w:r>
        <w:t xml:space="preserve">be required to </w:t>
      </w:r>
      <w:r w:rsidRPr="008D087F">
        <w:t>create a new password.</w:t>
      </w:r>
    </w:p>
    <w:p w14:paraId="0CE62A3B" w14:textId="64A9C607" w:rsidR="0050168C" w:rsidRDefault="008D087F" w:rsidP="008D087F">
      <w:pPr>
        <w:pStyle w:val="BodyText"/>
        <w:spacing w:before="0" w:after="120" w:line="240" w:lineRule="auto"/>
        <w:ind w:firstLine="0"/>
      </w:pPr>
      <w:r w:rsidRPr="00B64D60">
        <w:t>Postsecondary transcripts will be requested from all institutions known to have been attended by the sample member. Directed to the PDP, institution staff will find instructions for all available options, and resources, for providing transcripts, including uploading, electronic fax, and other secure means (</w:t>
      </w:r>
      <w:r w:rsidR="004F2FBC">
        <w:t xml:space="preserve">Part B </w:t>
      </w:r>
      <w:r w:rsidRPr="00B64D60">
        <w:t>section B.3 includes a description of each method). In addition to transcripts, RTI will collect course catalogs where cohort members were enrolled. College Source Online will be a primary source of catalogs. When not available via this source, data collection staff will review school websites. When catalogs cannot be obtained from College Source Online or school websites, institutions will be asked to provide the course catalogs directly to RTI via the means of their choice, such as email, postal mail, or other methods.</w:t>
      </w:r>
    </w:p>
    <w:p w14:paraId="45E9F638" w14:textId="6049DE68" w:rsidR="008D087F" w:rsidRDefault="008D087F" w:rsidP="001750AB">
      <w:pPr>
        <w:pStyle w:val="BodyText"/>
        <w:widowControl w:val="0"/>
        <w:spacing w:before="0" w:after="120" w:line="240" w:lineRule="auto"/>
        <w:ind w:firstLine="0"/>
      </w:pPr>
      <w:r w:rsidRPr="00D12340">
        <w:t xml:space="preserve">A keying and coding system (KCS) will be used for data entry of the transcripts received. The KCS application, developed by RTI, includes data entry fields corresponding to the key data elements to be collected from transcripts. Following quality control and data cleaning processes, data collected from transcripts </w:t>
      </w:r>
      <w:r>
        <w:t xml:space="preserve">will be </w:t>
      </w:r>
      <w:r w:rsidRPr="00D12340">
        <w:t>assembled into data files for subsequent analysis.</w:t>
      </w:r>
    </w:p>
    <w:p w14:paraId="5A5E4313" w14:textId="1F362E8B" w:rsidR="008D087F" w:rsidRPr="00716BE3" w:rsidRDefault="008D087F" w:rsidP="008D087F">
      <w:pPr>
        <w:pStyle w:val="Heading2"/>
        <w:numPr>
          <w:ilvl w:val="0"/>
          <w:numId w:val="32"/>
        </w:numPr>
        <w:spacing w:before="0" w:after="120" w:line="240" w:lineRule="auto"/>
      </w:pPr>
      <w:r w:rsidRPr="00716BE3">
        <w:t>BPS</w:t>
      </w:r>
      <w:r w:rsidR="00830D27">
        <w:t>:12</w:t>
      </w:r>
      <w:r w:rsidRPr="00716BE3">
        <w:t xml:space="preserve"> Student Records</w:t>
      </w:r>
    </w:p>
    <w:p w14:paraId="6D402098" w14:textId="77777777" w:rsidR="008D087F" w:rsidRDefault="008D087F" w:rsidP="008D087F">
      <w:pPr>
        <w:pStyle w:val="BodyText20"/>
        <w:spacing w:line="240" w:lineRule="auto"/>
        <w:ind w:firstLine="0"/>
      </w:pPr>
      <w:r>
        <w:rPr>
          <w:szCs w:val="24"/>
        </w:rPr>
        <w:t xml:space="preserve">The PDP will be the primary avenue for institution staff to provide student records. As with the transcript request, the institutions will receive a letter announcing the start of data collection and will be invited to access the PDP website for information about the study and instructions for providing data, including forms and instructions, frequently asked questions, legal authority, confidentiality, and contact information for project staff. </w:t>
      </w:r>
      <w:r w:rsidRPr="00D12340">
        <w:t xml:space="preserve">An online video tutorial will be available to </w:t>
      </w:r>
      <w:r>
        <w:t>instruct</w:t>
      </w:r>
      <w:r w:rsidRPr="00D12340">
        <w:t xml:space="preserve"> users </w:t>
      </w:r>
      <w:r>
        <w:t xml:space="preserve">on </w:t>
      </w:r>
      <w:r w:rsidRPr="00D12340">
        <w:t xml:space="preserve">how to navigate through the application and help screens will provide in-depth explanations of the </w:t>
      </w:r>
      <w:r>
        <w:t xml:space="preserve">requested </w:t>
      </w:r>
      <w:r w:rsidRPr="00D12340">
        <w:t xml:space="preserve">items. </w:t>
      </w:r>
      <w:r>
        <w:rPr>
          <w:szCs w:val="24"/>
        </w:rPr>
        <w:t xml:space="preserve">Text of the PDP is included in </w:t>
      </w:r>
      <w:r w:rsidRPr="00B64D60">
        <w:rPr>
          <w:szCs w:val="24"/>
        </w:rPr>
        <w:t>appendix F.</w:t>
      </w:r>
    </w:p>
    <w:p w14:paraId="502F4840" w14:textId="77777777" w:rsidR="008D087F" w:rsidRDefault="008D087F" w:rsidP="008D087F">
      <w:pPr>
        <w:pStyle w:val="BodyText20"/>
        <w:spacing w:line="240" w:lineRule="auto"/>
        <w:ind w:firstLine="0"/>
      </w:pPr>
      <w:r w:rsidRPr="00D12340">
        <w:rPr>
          <w:szCs w:val="24"/>
        </w:rPr>
        <w:t xml:space="preserve">To ensure the efficiency, quality, and ease of </w:t>
      </w:r>
      <w:r>
        <w:rPr>
          <w:szCs w:val="24"/>
        </w:rPr>
        <w:t xml:space="preserve">providing student </w:t>
      </w:r>
      <w:r w:rsidRPr="00D12340">
        <w:rPr>
          <w:szCs w:val="24"/>
        </w:rPr>
        <w:t xml:space="preserve">financial aid records, </w:t>
      </w:r>
      <w:r>
        <w:rPr>
          <w:szCs w:val="24"/>
        </w:rPr>
        <w:t xml:space="preserve">BPS </w:t>
      </w:r>
      <w:r w:rsidRPr="00D12340">
        <w:rPr>
          <w:szCs w:val="24"/>
        </w:rPr>
        <w:t>will use a web-based application</w:t>
      </w:r>
      <w:r>
        <w:rPr>
          <w:szCs w:val="24"/>
        </w:rPr>
        <w:t xml:space="preserve"> within the PDP similar to the application used in ELS</w:t>
      </w:r>
      <w:proofErr w:type="gramStart"/>
      <w:r>
        <w:rPr>
          <w:szCs w:val="24"/>
        </w:rPr>
        <w:t>:2002</w:t>
      </w:r>
      <w:proofErr w:type="gramEnd"/>
      <w:r>
        <w:rPr>
          <w:szCs w:val="24"/>
        </w:rPr>
        <w:t xml:space="preserve"> and NPSAS:12, and currently in use in NPSAS:16. Institutions </w:t>
      </w:r>
      <w:r w:rsidRPr="00D12340">
        <w:rPr>
          <w:szCs w:val="24"/>
        </w:rPr>
        <w:t xml:space="preserve">will be offered </w:t>
      </w:r>
      <w:r>
        <w:rPr>
          <w:szCs w:val="24"/>
        </w:rPr>
        <w:t xml:space="preserve">multiple options </w:t>
      </w:r>
      <w:r w:rsidRPr="00D12340">
        <w:rPr>
          <w:szCs w:val="24"/>
        </w:rPr>
        <w:t xml:space="preserve">for providing student data, including: (1) </w:t>
      </w:r>
      <w:r w:rsidRPr="00D12340">
        <w:rPr>
          <w:szCs w:val="24"/>
        </w:rPr>
        <w:lastRenderedPageBreak/>
        <w:t>uploading electronic (.csv) files to a secure web site; (2) downloading an Excel workbook from the web site, then uploading the completed file to the site; and (3) use of a web-based data entry interface.</w:t>
      </w:r>
      <w:r>
        <w:rPr>
          <w:szCs w:val="24"/>
        </w:rPr>
        <w:t xml:space="preserve"> </w:t>
      </w:r>
      <w:r w:rsidRPr="00D12340">
        <w:t>The web-based application will allow institution staff</w:t>
      </w:r>
      <w:r>
        <w:t xml:space="preserve"> </w:t>
      </w:r>
      <w:r w:rsidRPr="00D12340">
        <w:t xml:space="preserve">to </w:t>
      </w:r>
      <w:r>
        <w:t>perform error checks and to make corrective revisions before submission</w:t>
      </w:r>
      <w:r w:rsidRPr="00D12340">
        <w:t xml:space="preserve">. </w:t>
      </w:r>
      <w:r>
        <w:t>D</w:t>
      </w:r>
      <w:r w:rsidRPr="00D12340">
        <w:t>ifferent institution staff can complete portions of the required data entry and can complete the data entry in multiple sessions. These features reduce user burden while ensuring that the most accurate data are collected.</w:t>
      </w:r>
    </w:p>
    <w:p w14:paraId="23E854DC" w14:textId="77777777" w:rsidR="00166DD5" w:rsidRPr="00F25918" w:rsidRDefault="00166DD5" w:rsidP="00B6093A">
      <w:pPr>
        <w:pStyle w:val="Heading1"/>
        <w:numPr>
          <w:ilvl w:val="0"/>
          <w:numId w:val="26"/>
        </w:numPr>
        <w:spacing w:before="0" w:after="120" w:line="240" w:lineRule="auto"/>
      </w:pPr>
      <w:bookmarkStart w:id="21" w:name="_Toc446599452"/>
      <w:bookmarkStart w:id="22" w:name="_Toc369879983"/>
      <w:bookmarkStart w:id="23" w:name="_Toc439777058"/>
      <w:r w:rsidRPr="00F25918">
        <w:t>Efforts to Identify Duplication</w:t>
      </w:r>
      <w:bookmarkEnd w:id="21"/>
    </w:p>
    <w:p w14:paraId="06B6A9A6" w14:textId="2B31B1DE" w:rsidR="0050168C" w:rsidRDefault="00F25918" w:rsidP="006073AD">
      <w:pPr>
        <w:pStyle w:val="BodyText"/>
        <w:spacing w:line="240" w:lineRule="auto"/>
        <w:ind w:firstLine="0"/>
      </w:pPr>
      <w:r>
        <w:t xml:space="preserve">Efforts to identify duplication have included </w:t>
      </w:r>
      <w:r w:rsidRPr="005C26EF">
        <w:t>NCES consult</w:t>
      </w:r>
      <w:r>
        <w:t>ations with</w:t>
      </w:r>
      <w:r w:rsidRPr="005C26EF">
        <w:t xml:space="preserve"> </w:t>
      </w:r>
      <w:r>
        <w:t xml:space="preserve">other </w:t>
      </w:r>
      <w:r w:rsidR="00F45E66">
        <w:t xml:space="preserve">ED offices and </w:t>
      </w:r>
      <w:r>
        <w:t>federal</w:t>
      </w:r>
      <w:r w:rsidR="00F45E66">
        <w:t xml:space="preserve"> agencies</w:t>
      </w:r>
      <w:r>
        <w:t>, such as ED’s Office of Postsecondary Education</w:t>
      </w:r>
      <w:r w:rsidR="00F45E66">
        <w:t>;</w:t>
      </w:r>
      <w:r>
        <w:t xml:space="preserve"> </w:t>
      </w:r>
      <w:r w:rsidR="00743A0D">
        <w:t>ED’s</w:t>
      </w:r>
      <w:r>
        <w:t xml:space="preserve"> Office of Planning, Evaluation and Policy Development</w:t>
      </w:r>
      <w:r w:rsidR="00F45E66">
        <w:t>;</w:t>
      </w:r>
      <w:r>
        <w:t xml:space="preserve"> the National Science Foundation</w:t>
      </w:r>
      <w:r w:rsidR="00F45E66">
        <w:t>;</w:t>
      </w:r>
      <w:r>
        <w:t xml:space="preserve"> the Congressional Budget Office</w:t>
      </w:r>
      <w:r w:rsidR="00F45E66">
        <w:t>;</w:t>
      </w:r>
      <w:r>
        <w:t xml:space="preserve"> and the Office of Management and Budget.</w:t>
      </w:r>
      <w:r w:rsidR="0050168C">
        <w:t xml:space="preserve"> </w:t>
      </w:r>
      <w:r>
        <w:t xml:space="preserve">NCES also routinely consults with non-federal associations such as the </w:t>
      </w:r>
      <w:r w:rsidRPr="005C26EF">
        <w:t>American Council on Education,</w:t>
      </w:r>
      <w:r>
        <w:t xml:space="preserve"> the Association of Private Sector Colleges and Universities, </w:t>
      </w:r>
      <w:r w:rsidRPr="005C26EF">
        <w:t xml:space="preserve">the National Association of Independent Colleges and Universities, </w:t>
      </w:r>
      <w:r>
        <w:t xml:space="preserve">and </w:t>
      </w:r>
      <w:r w:rsidRPr="005C26EF">
        <w:t>the Institu</w:t>
      </w:r>
      <w:r>
        <w:t xml:space="preserve">te for Higher Education Policy to </w:t>
      </w:r>
      <w:r w:rsidRPr="005C26EF">
        <w:t xml:space="preserve">confirm that the data to be collected </w:t>
      </w:r>
      <w:r>
        <w:t xml:space="preserve">for the BPS longitudinal study </w:t>
      </w:r>
      <w:r w:rsidRPr="005C26EF">
        <w:t>are not available from any other sources</w:t>
      </w:r>
      <w:r>
        <w:t>. Academic researchers are also consulted, with several attending Technical Review Panel</w:t>
      </w:r>
      <w:r w:rsidR="00743A0D">
        <w:t xml:space="preserve"> (TRP)</w:t>
      </w:r>
      <w:r>
        <w:t xml:space="preserve"> meetings along with representatives from federal agencies, associations, and postsecondary institutions</w:t>
      </w:r>
      <w:r w:rsidR="00743A0D">
        <w:t xml:space="preserve"> (</w:t>
      </w:r>
      <w:r w:rsidR="00F45E66">
        <w:t>see appendix A for the list of TRP participants</w:t>
      </w:r>
      <w:r w:rsidR="00743A0D">
        <w:t>)</w:t>
      </w:r>
      <w:r w:rsidR="00F45E66">
        <w:t>.</w:t>
      </w:r>
      <w:r>
        <w:t xml:space="preserve"> Beyond identification of duplication, these consultations provide methodological insights from the results of other longitudinal postsecondary student studies conducted by NCES and other federal agencies and nonfederal sources, and the consultations assure that the data collected through BPS will meet the needs of the federal government and other relevant organizations.</w:t>
      </w:r>
    </w:p>
    <w:p w14:paraId="450648FB" w14:textId="77777777" w:rsidR="0050168C" w:rsidRDefault="00743A0D" w:rsidP="00543E3F">
      <w:pPr>
        <w:pStyle w:val="BodyText"/>
        <w:spacing w:line="240" w:lineRule="auto"/>
        <w:ind w:firstLine="0"/>
        <w:rPr>
          <w:rFonts w:asciiTheme="majorBidi" w:hAnsiTheme="majorBidi" w:cstheme="majorBidi"/>
        </w:rPr>
      </w:pPr>
      <w:r>
        <w:t>N</w:t>
      </w:r>
      <w:r w:rsidR="00F25918">
        <w:t>o other studies in the U.S dupl</w:t>
      </w:r>
      <w:r>
        <w:t xml:space="preserve">icate the data produced by BPS, however </w:t>
      </w:r>
      <w:r w:rsidRPr="00923170">
        <w:rPr>
          <w:rFonts w:asciiTheme="majorBidi" w:hAnsiTheme="majorBidi" w:cstheme="majorBidi"/>
        </w:rPr>
        <w:t>t</w:t>
      </w:r>
      <w:r w:rsidR="00F25918" w:rsidRPr="00923170">
        <w:rPr>
          <w:rFonts w:asciiTheme="majorBidi" w:hAnsiTheme="majorBidi" w:cstheme="majorBidi"/>
        </w:rPr>
        <w:t>here</w:t>
      </w:r>
      <w:r w:rsidR="00F25918" w:rsidRPr="00F25918">
        <w:rPr>
          <w:rFonts w:asciiTheme="majorBidi" w:hAnsiTheme="majorBidi" w:cstheme="majorBidi"/>
        </w:rPr>
        <w:t xml:space="preserve"> have been a number of related studies to BPS. For example, NCES has conducted high school cohort studies</w:t>
      </w:r>
      <w:r w:rsidR="009C42FA" w:rsidRPr="00F25918">
        <w:rPr>
          <w:rFonts w:asciiTheme="majorBidi" w:hAnsiTheme="majorBidi" w:cstheme="majorBidi"/>
        </w:rPr>
        <w:t xml:space="preserve"> which follow students into college</w:t>
      </w:r>
      <w:r w:rsidR="00F25918" w:rsidRPr="00F25918">
        <w:rPr>
          <w:rFonts w:asciiTheme="majorBidi" w:hAnsiTheme="majorBidi" w:cstheme="majorBidi"/>
        </w:rPr>
        <w:t xml:space="preserve">, such as </w:t>
      </w:r>
      <w:r w:rsidR="00F25918" w:rsidRPr="00743A0D">
        <w:rPr>
          <w:rFonts w:asciiTheme="majorBidi" w:hAnsiTheme="majorBidi" w:cstheme="majorBidi"/>
        </w:rPr>
        <w:t>High School and Beyond (HS&amp;B), the National Longitudinal Study of the High School Class of 1972 (NLS-72), the National Education Longitudinal Study of 1988 (NELS:88), the Education Longitudinal Study of 2002 (ELS:2002), and the High School Longitudinal Study of 2009 (HSLS:09). While these studies accurately reflect the education and employment experiences and outcomes of the high school cohorts from which they drew a sample, they are not nationally representative of all beginning postsecondary students because not all beginners enter directly from high school. In fact, according to BPS:</w:t>
      </w:r>
      <w:r w:rsidR="00207517" w:rsidRPr="00743A0D">
        <w:rPr>
          <w:rFonts w:asciiTheme="majorBidi" w:hAnsiTheme="majorBidi" w:cstheme="majorBidi"/>
        </w:rPr>
        <w:t>12/14</w:t>
      </w:r>
      <w:r w:rsidR="00F25918" w:rsidRPr="00743A0D">
        <w:rPr>
          <w:rFonts w:asciiTheme="majorBidi" w:hAnsiTheme="majorBidi" w:cstheme="majorBidi"/>
        </w:rPr>
        <w:t>, one-</w:t>
      </w:r>
      <w:r w:rsidR="00207517">
        <w:rPr>
          <w:rFonts w:asciiTheme="majorBidi" w:hAnsiTheme="majorBidi" w:cstheme="majorBidi"/>
        </w:rPr>
        <w:t>quarter</w:t>
      </w:r>
      <w:r w:rsidR="00F25918" w:rsidRPr="00F25918">
        <w:rPr>
          <w:rFonts w:asciiTheme="majorBidi" w:hAnsiTheme="majorBidi" w:cstheme="majorBidi"/>
        </w:rPr>
        <w:t xml:space="preserve"> of all beginning postsecondary students were over age 19 when they entered for the first time.</w:t>
      </w:r>
    </w:p>
    <w:p w14:paraId="693FFA88" w14:textId="28970778" w:rsidR="00F25918" w:rsidRPr="00743A0D" w:rsidRDefault="00F25918" w:rsidP="001750AB">
      <w:pPr>
        <w:pStyle w:val="BodyText"/>
        <w:widowControl w:val="0"/>
        <w:spacing w:before="0" w:after="120" w:line="240" w:lineRule="auto"/>
        <w:ind w:firstLine="0"/>
        <w:rPr>
          <w:rFonts w:asciiTheme="majorBidi" w:hAnsiTheme="majorBidi" w:cstheme="majorBidi"/>
        </w:rPr>
      </w:pPr>
      <w:r>
        <w:t xml:space="preserve">Another related study conducted by NCES is the </w:t>
      </w:r>
      <w:r w:rsidRPr="002B4553">
        <w:rPr>
          <w:i/>
          <w:iCs/>
        </w:rPr>
        <w:t>Integrated Postsecondary Education Data System</w:t>
      </w:r>
      <w:r>
        <w:t xml:space="preserve"> (IPEDS) </w:t>
      </w:r>
      <w:r w:rsidRPr="002B4553">
        <w:t>Graduation Rate Survey</w:t>
      </w:r>
      <w:r>
        <w:t xml:space="preserve"> (GRS). Like BPS, the GRS provides data on enrollment and attainment for both recent and nonrecent high school graduates. However, </w:t>
      </w:r>
      <w:r w:rsidR="009C42FA">
        <w:t>the</w:t>
      </w:r>
      <w:r w:rsidR="00767F97">
        <w:t xml:space="preserve"> GRS</w:t>
      </w:r>
      <w:r>
        <w:t xml:space="preserve"> definition of </w:t>
      </w:r>
      <w:r w:rsidR="00767F97">
        <w:t>a beginning postsecondary student</w:t>
      </w:r>
      <w:r>
        <w:t xml:space="preserve"> is more restrictive than that of BPS as it is limited to full-time, degree seeking, first-time postsecondary students who entered in the fall. In addition, GRS collects enrollment and attainment data from institutions rather than students, meaning it can only provide information on students’ attainment at the first institution attended and not students’ attainment at any institutions to which they transfer.</w:t>
      </w:r>
    </w:p>
    <w:p w14:paraId="3B7B9098" w14:textId="1041B98A" w:rsidR="00300A5D" w:rsidRPr="009674CC" w:rsidRDefault="00300A5D" w:rsidP="00B6093A">
      <w:pPr>
        <w:pStyle w:val="Heading1"/>
        <w:numPr>
          <w:ilvl w:val="0"/>
          <w:numId w:val="26"/>
        </w:numPr>
        <w:spacing w:before="0" w:after="120" w:line="240" w:lineRule="auto"/>
      </w:pPr>
      <w:bookmarkStart w:id="24" w:name="_Toc446599453"/>
      <w:r w:rsidRPr="009674CC">
        <w:t>Method Used to Minimize Burden on Small Businesses</w:t>
      </w:r>
      <w:bookmarkEnd w:id="22"/>
      <w:bookmarkEnd w:id="23"/>
      <w:bookmarkEnd w:id="24"/>
    </w:p>
    <w:p w14:paraId="33112BE1" w14:textId="2C815130" w:rsidR="004210B0" w:rsidRPr="00B64D60" w:rsidRDefault="00300A5D" w:rsidP="00624A85">
      <w:pPr>
        <w:pStyle w:val="BodyText"/>
        <w:spacing w:before="0" w:after="120" w:line="240" w:lineRule="auto"/>
        <w:ind w:firstLine="0"/>
      </w:pPr>
      <w:r w:rsidRPr="009674CC">
        <w:t xml:space="preserve">The </w:t>
      </w:r>
      <w:r w:rsidR="003776CC">
        <w:t xml:space="preserve">student interview </w:t>
      </w:r>
      <w:r w:rsidRPr="009674CC">
        <w:t>does not involve small businesses or entities.</w:t>
      </w:r>
      <w:r w:rsidR="003776CC">
        <w:t xml:space="preserve"> </w:t>
      </w:r>
      <w:r w:rsidR="004210B0" w:rsidRPr="002B5189">
        <w:t xml:space="preserve">For </w:t>
      </w:r>
      <w:r w:rsidR="00830D27">
        <w:t>BPS:12 PETS and Student Records</w:t>
      </w:r>
      <w:r w:rsidR="004210B0" w:rsidRPr="002B5189">
        <w:t>, s</w:t>
      </w:r>
      <w:r w:rsidR="004210B0" w:rsidRPr="002B5189">
        <w:rPr>
          <w:szCs w:val="24"/>
        </w:rPr>
        <w:t xml:space="preserve">ome small </w:t>
      </w:r>
      <w:r w:rsidR="004210B0">
        <w:rPr>
          <w:szCs w:val="24"/>
        </w:rPr>
        <w:t>institutions</w:t>
      </w:r>
      <w:r w:rsidR="004210B0" w:rsidRPr="002B5189">
        <w:rPr>
          <w:szCs w:val="24"/>
        </w:rPr>
        <w:t xml:space="preserve"> will be contacted. Burden on these </w:t>
      </w:r>
      <w:r w:rsidR="004210B0">
        <w:rPr>
          <w:szCs w:val="24"/>
        </w:rPr>
        <w:t>institutions</w:t>
      </w:r>
      <w:r w:rsidR="004210B0" w:rsidRPr="002B5189">
        <w:rPr>
          <w:szCs w:val="24"/>
        </w:rPr>
        <w:t xml:space="preserve"> will be minimized by working closely with a</w:t>
      </w:r>
      <w:r w:rsidR="00F45E66">
        <w:rPr>
          <w:szCs w:val="24"/>
        </w:rPr>
        <w:t>n</w:t>
      </w:r>
      <w:r w:rsidR="004210B0" w:rsidRPr="002B5189">
        <w:rPr>
          <w:szCs w:val="24"/>
        </w:rPr>
        <w:t xml:space="preserve"> </w:t>
      </w:r>
      <w:r w:rsidR="004210B0">
        <w:rPr>
          <w:szCs w:val="24"/>
        </w:rPr>
        <w:t>institution</w:t>
      </w:r>
      <w:r w:rsidR="004210B0" w:rsidRPr="002B5189">
        <w:rPr>
          <w:szCs w:val="24"/>
        </w:rPr>
        <w:t xml:space="preserve">-appointed coordinator (e.g., the registrar) before the </w:t>
      </w:r>
      <w:r w:rsidR="004210B0">
        <w:rPr>
          <w:szCs w:val="24"/>
        </w:rPr>
        <w:t xml:space="preserve">start of the </w:t>
      </w:r>
      <w:r w:rsidR="004210B0" w:rsidRPr="002B5189">
        <w:rPr>
          <w:szCs w:val="24"/>
        </w:rPr>
        <w:t xml:space="preserve">data collection to identify the format in which records are kept and transmitted. </w:t>
      </w:r>
      <w:r w:rsidR="004210B0">
        <w:rPr>
          <w:szCs w:val="24"/>
        </w:rPr>
        <w:t>T</w:t>
      </w:r>
      <w:r w:rsidR="004210B0" w:rsidRPr="002B5189">
        <w:rPr>
          <w:szCs w:val="24"/>
        </w:rPr>
        <w:t>o further minimize burden</w:t>
      </w:r>
      <w:r w:rsidR="004210B0">
        <w:rPr>
          <w:szCs w:val="24"/>
        </w:rPr>
        <w:t>, c</w:t>
      </w:r>
      <w:r w:rsidR="004210B0" w:rsidRPr="002B5189">
        <w:rPr>
          <w:szCs w:val="24"/>
        </w:rPr>
        <w:t>ourse catalogs will be collected from public source</w:t>
      </w:r>
      <w:r w:rsidR="003776CC">
        <w:rPr>
          <w:szCs w:val="24"/>
        </w:rPr>
        <w:t>s</w:t>
      </w:r>
      <w:r w:rsidR="004210B0">
        <w:rPr>
          <w:szCs w:val="24"/>
        </w:rPr>
        <w:t xml:space="preserve"> when</w:t>
      </w:r>
      <w:r w:rsidR="004210B0" w:rsidRPr="002B5189">
        <w:rPr>
          <w:szCs w:val="24"/>
        </w:rPr>
        <w:t xml:space="preserve"> available. To accommodate any constraints imposed by record-keeping systems, </w:t>
      </w:r>
      <w:r w:rsidR="004210B0">
        <w:rPr>
          <w:szCs w:val="24"/>
        </w:rPr>
        <w:t>institutions</w:t>
      </w:r>
      <w:r w:rsidR="004210B0" w:rsidRPr="002B5189">
        <w:rPr>
          <w:szCs w:val="24"/>
        </w:rPr>
        <w:t xml:space="preserve"> will be offered alternative methods of providing the requested transcripts and student </w:t>
      </w:r>
      <w:r w:rsidR="00624A85" w:rsidRPr="002B5189">
        <w:rPr>
          <w:szCs w:val="24"/>
        </w:rPr>
        <w:t xml:space="preserve">financial aid </w:t>
      </w:r>
      <w:r w:rsidR="004210B0" w:rsidRPr="002B5189">
        <w:rPr>
          <w:szCs w:val="24"/>
        </w:rPr>
        <w:t xml:space="preserve">records </w:t>
      </w:r>
      <w:r w:rsidR="004210B0" w:rsidRPr="00B64D60">
        <w:rPr>
          <w:szCs w:val="24"/>
        </w:rPr>
        <w:t>as described above in section A.3.</w:t>
      </w:r>
    </w:p>
    <w:p w14:paraId="51733E6C" w14:textId="3D85D191" w:rsidR="00441791" w:rsidRPr="00B64D60" w:rsidRDefault="00441791" w:rsidP="00B6093A">
      <w:pPr>
        <w:pStyle w:val="Heading1"/>
        <w:numPr>
          <w:ilvl w:val="0"/>
          <w:numId w:val="26"/>
        </w:numPr>
        <w:spacing w:before="0" w:after="120" w:line="240" w:lineRule="auto"/>
      </w:pPr>
      <w:bookmarkStart w:id="25" w:name="_Toc439777059"/>
      <w:bookmarkStart w:id="26" w:name="_Toc446599454"/>
      <w:r w:rsidRPr="00B64D60">
        <w:t>Frequency of Data Collection</w:t>
      </w:r>
      <w:bookmarkEnd w:id="25"/>
      <w:bookmarkEnd w:id="26"/>
    </w:p>
    <w:p w14:paraId="0E9741E2" w14:textId="23CA5326" w:rsidR="00F6451C" w:rsidRPr="009674CC" w:rsidRDefault="00F07E00" w:rsidP="00543E3F">
      <w:pPr>
        <w:pStyle w:val="BodyText"/>
        <w:spacing w:before="0" w:after="120" w:line="240" w:lineRule="auto"/>
        <w:ind w:firstLine="0"/>
      </w:pPr>
      <w:r w:rsidRPr="00B64D60">
        <w:t xml:space="preserve">BPS studies have been conducted periodically since 1990, as described in </w:t>
      </w:r>
      <w:r w:rsidR="00BE045E" w:rsidRPr="00B64D60">
        <w:t>s</w:t>
      </w:r>
      <w:r w:rsidRPr="00B64D60">
        <w:t xml:space="preserve">ection </w:t>
      </w:r>
      <w:r w:rsidR="003776CC" w:rsidRPr="00B64D60">
        <w:t>A.</w:t>
      </w:r>
      <w:r w:rsidR="00743A0D" w:rsidRPr="00B64D60">
        <w:t>2</w:t>
      </w:r>
      <w:r w:rsidRPr="00B64D60">
        <w:t>.</w:t>
      </w:r>
      <w:r w:rsidR="000E044F" w:rsidRPr="00B64D60">
        <w:t xml:space="preserve"> </w:t>
      </w:r>
      <w:r w:rsidRPr="00B64D60">
        <w:t xml:space="preserve">The </w:t>
      </w:r>
      <w:r w:rsidR="00735395" w:rsidRPr="00B64D60">
        <w:t xml:space="preserve">first follow-up </w:t>
      </w:r>
      <w:r w:rsidRPr="00B64D60">
        <w:t xml:space="preserve">BPS:12/14 full-scale data collection </w:t>
      </w:r>
      <w:r w:rsidR="003F42EA" w:rsidRPr="00B64D60">
        <w:t xml:space="preserve">was </w:t>
      </w:r>
      <w:r w:rsidRPr="00B64D60">
        <w:t>conducted in 2014, 2 years</w:t>
      </w:r>
      <w:r w:rsidRPr="009674CC">
        <w:t xml:space="preserve"> after the </w:t>
      </w:r>
      <w:r w:rsidR="00735395" w:rsidRPr="009674CC">
        <w:t xml:space="preserve">base year </w:t>
      </w:r>
      <w:r w:rsidRPr="009674CC">
        <w:t xml:space="preserve">NPSAS:12 full-scale </w:t>
      </w:r>
      <w:r w:rsidRPr="009674CC">
        <w:lastRenderedPageBreak/>
        <w:t>collection from which the BPS student sample was selected.</w:t>
      </w:r>
      <w:r w:rsidR="000E044F" w:rsidRPr="009674CC">
        <w:t xml:space="preserve"> </w:t>
      </w:r>
      <w:r w:rsidR="003F42EA" w:rsidRPr="009674CC">
        <w:t xml:space="preserve">BPS:12/17 is the second </w:t>
      </w:r>
      <w:r w:rsidRPr="009674CC">
        <w:t>follow-up</w:t>
      </w:r>
      <w:r w:rsidR="003F42EA" w:rsidRPr="009674CC">
        <w:t xml:space="preserve">. In addition to the interview in 2017, </w:t>
      </w:r>
      <w:r w:rsidRPr="009674CC">
        <w:t xml:space="preserve">student records </w:t>
      </w:r>
      <w:r w:rsidR="003776CC">
        <w:t>will be collected</w:t>
      </w:r>
      <w:r w:rsidRPr="009674CC">
        <w:t xml:space="preserve"> </w:t>
      </w:r>
      <w:r w:rsidR="009674CC" w:rsidRPr="009674CC">
        <w:t>in 201</w:t>
      </w:r>
      <w:r w:rsidR="009674CC">
        <w:t xml:space="preserve">7 </w:t>
      </w:r>
      <w:r w:rsidRPr="009674CC">
        <w:t>and transcript</w:t>
      </w:r>
      <w:r w:rsidR="003776CC">
        <w:t xml:space="preserve">s </w:t>
      </w:r>
      <w:r w:rsidR="009674CC">
        <w:t>in 2018</w:t>
      </w:r>
      <w:r w:rsidRPr="009674CC">
        <w:t>.</w:t>
      </w:r>
    </w:p>
    <w:p w14:paraId="7EF6901F" w14:textId="6D2B3C08" w:rsidR="00F07E00" w:rsidRPr="009674CC" w:rsidRDefault="00F07E00" w:rsidP="00543E3F">
      <w:pPr>
        <w:pStyle w:val="BodyText"/>
        <w:spacing w:before="0" w:after="120" w:line="240" w:lineRule="auto"/>
        <w:ind w:firstLine="0"/>
      </w:pPr>
      <w:r w:rsidRPr="009674CC">
        <w:t xml:space="preserve">NPSAS and its longitudinal spin-off studies, BPS and </w:t>
      </w:r>
      <w:r w:rsidR="00D21A23" w:rsidRPr="009674CC">
        <w:t>B&amp;</w:t>
      </w:r>
      <w:r w:rsidRPr="009674CC">
        <w:t>B, are conducted to reflect the large-scale and rapid changes in federal policy concerning postsecondary student aid</w:t>
      </w:r>
      <w:r w:rsidR="00D21A23" w:rsidRPr="009674CC">
        <w:t>. E</w:t>
      </w:r>
      <w:r w:rsidRPr="009674CC">
        <w:t>ligibility restrictions change, sizes of grant and loan amounts fluctuate, and the balance between various aid options can change dramatically.</w:t>
      </w:r>
      <w:r w:rsidR="000E044F" w:rsidRPr="009674CC">
        <w:t xml:space="preserve"> </w:t>
      </w:r>
      <w:r w:rsidRPr="009674CC">
        <w:t>A recurring study is essential</w:t>
      </w:r>
      <w:r w:rsidR="00230105" w:rsidRPr="009674CC">
        <w:t>, first,</w:t>
      </w:r>
      <w:r w:rsidRPr="009674CC">
        <w:t xml:space="preserve"> to help predict future costs for financial aid because loan programs create continued obligations for the federal government as long as the loans are being repaid. Second, repeated surveys can capture the changing nature of the postsecondary environment. With the longitudinal design of the NPSAS survey and BPS follow-ups, representative national samples of </w:t>
      </w:r>
      <w:r w:rsidR="003776CC">
        <w:t>first time beginning</w:t>
      </w:r>
      <w:r w:rsidRPr="009674CC">
        <w:t xml:space="preserve"> students with similar base-year characteristics may be compared over time to determine the effects of changes in federal policy and programs. Third, repeated surveys can help researchers understand the effect of economic conditions on the employment outcomes for subbaccalaureate educational certificate holders. The new oversample of certificate seekers that will be available for the full-scale study, combined with the longitudinal nature of BPS, allows for analysis of how the value of these credentials shifts in response to market forces.</w:t>
      </w:r>
    </w:p>
    <w:p w14:paraId="230C5457" w14:textId="2B0C4DF8" w:rsidR="00166DD5" w:rsidRPr="00C94244" w:rsidRDefault="00166DD5" w:rsidP="00B6093A">
      <w:pPr>
        <w:pStyle w:val="Heading1"/>
        <w:numPr>
          <w:ilvl w:val="0"/>
          <w:numId w:val="26"/>
        </w:numPr>
        <w:spacing w:before="0" w:after="120" w:line="240" w:lineRule="auto"/>
      </w:pPr>
      <w:bookmarkStart w:id="27" w:name="_Toc446599455"/>
      <w:bookmarkStart w:id="28" w:name="_Toc439777061"/>
      <w:r w:rsidRPr="00C94244">
        <w:t>Special Circumstances of Data Collection</w:t>
      </w:r>
      <w:bookmarkEnd w:id="27"/>
    </w:p>
    <w:p w14:paraId="06C1BF41" w14:textId="77777777" w:rsidR="0050168C" w:rsidRDefault="0010042F" w:rsidP="000225A5">
      <w:pPr>
        <w:pStyle w:val="BodyText"/>
        <w:spacing w:after="120" w:line="240" w:lineRule="auto"/>
        <w:ind w:firstLine="0"/>
      </w:pPr>
      <w:bookmarkStart w:id="29" w:name="_Toc446599456"/>
      <w:r w:rsidRPr="005C26EF">
        <w:t>No special circumstances of data collection are anticipated.</w:t>
      </w:r>
    </w:p>
    <w:p w14:paraId="539A20D0" w14:textId="1D2A9C7A" w:rsidR="00441791" w:rsidRPr="00C94244" w:rsidRDefault="00441791" w:rsidP="00B6093A">
      <w:pPr>
        <w:pStyle w:val="Heading1"/>
        <w:numPr>
          <w:ilvl w:val="0"/>
          <w:numId w:val="26"/>
        </w:numPr>
        <w:spacing w:before="0" w:after="120" w:line="240" w:lineRule="auto"/>
      </w:pPr>
      <w:r w:rsidRPr="00C94244">
        <w:t xml:space="preserve">Consultants </w:t>
      </w:r>
      <w:r w:rsidR="00923170" w:rsidRPr="00C94244">
        <w:t>outside</w:t>
      </w:r>
      <w:r w:rsidRPr="00C94244">
        <w:t xml:space="preserve"> the Agency</w:t>
      </w:r>
      <w:bookmarkEnd w:id="28"/>
      <w:bookmarkEnd w:id="29"/>
    </w:p>
    <w:p w14:paraId="2C9BAAD8" w14:textId="2060AFC6" w:rsidR="00BB2318" w:rsidRPr="00C94244" w:rsidRDefault="00BB2318" w:rsidP="00543E3F">
      <w:pPr>
        <w:pStyle w:val="BodyText"/>
        <w:spacing w:before="0" w:after="120" w:line="240" w:lineRule="auto"/>
        <w:ind w:firstLine="0"/>
      </w:pPr>
      <w:r w:rsidRPr="00C94244">
        <w:t>Recognizing the significance of the BPS:12/17 data collection, several strategies have been incorporated into the project work plan to ensure efforts are not duplicative with other studies, and to allow for the critical review and acquisition of comments relating to project activities, interim and final products, and projected and actual outcomes.</w:t>
      </w:r>
    </w:p>
    <w:p w14:paraId="1E0E5FD3" w14:textId="77777777" w:rsidR="0050168C" w:rsidRDefault="00BB2318" w:rsidP="00972BCF">
      <w:pPr>
        <w:pStyle w:val="BodyText"/>
        <w:widowControl w:val="0"/>
        <w:spacing w:before="0" w:after="120" w:line="240" w:lineRule="auto"/>
        <w:ind w:firstLine="0"/>
      </w:pPr>
      <w:r w:rsidRPr="00C94244">
        <w:t xml:space="preserve">Consultations with other federal offices include </w:t>
      </w:r>
      <w:r w:rsidR="00C9356C">
        <w:t>ED</w:t>
      </w:r>
      <w:r w:rsidRPr="00C94244">
        <w:t xml:space="preserve">’s Office of Postsecondary Education; </w:t>
      </w:r>
      <w:r w:rsidR="00C9356C">
        <w:t xml:space="preserve">ED’s </w:t>
      </w:r>
      <w:r w:rsidRPr="00C94244">
        <w:t xml:space="preserve">Office of Planning, Evaluation and Policy Development; and other </w:t>
      </w:r>
      <w:r w:rsidR="00C9356C">
        <w:t xml:space="preserve">federal </w:t>
      </w:r>
      <w:r w:rsidRPr="00C94244">
        <w:t xml:space="preserve">agencies, such as the Government Accountability Office; the Congressional Budget Office; and the Office of Management and Budget. In addition, NCES collaborates with the National Center for Science and Engineering Statistics (NCSES) at the National Science Foundation (NSF) to ensure that each unit is kept up-to-date on each other’s studies pertaining to postsecondary students and institutions. NCES and NSF meet on a regular basis to cover topical issues relevant to both offices and each has staff serving on study </w:t>
      </w:r>
      <w:r w:rsidR="00A736A2" w:rsidRPr="00C94244">
        <w:t>TRPs</w:t>
      </w:r>
      <w:r w:rsidRPr="00C94244">
        <w:t>. NCES routinely consults with non-federal associations, such as the American Council on Education, the Association of Private Sector Colleges and Universities, the National Association of Student Financial Aid Administrators, the National Association of Independent Colleges and Universities, the Council of Graduate Schools, and the Institute for Higher Education Policy.</w:t>
      </w:r>
    </w:p>
    <w:p w14:paraId="4AEDC06B" w14:textId="51D2C64D" w:rsidR="00F6451C" w:rsidRPr="00C94244" w:rsidRDefault="00BB2318" w:rsidP="00F45E66">
      <w:pPr>
        <w:pStyle w:val="BodyText"/>
        <w:widowControl w:val="0"/>
        <w:spacing w:before="0" w:after="120" w:line="240" w:lineRule="auto"/>
        <w:ind w:firstLine="0"/>
      </w:pPr>
      <w:r w:rsidRPr="00C94244">
        <w:t xml:space="preserve">NCES also consults with academic researchers, several of whom attend the BPS </w:t>
      </w:r>
      <w:r w:rsidR="00A736A2" w:rsidRPr="00C94244">
        <w:t>TRP</w:t>
      </w:r>
      <w:r w:rsidRPr="00C94244">
        <w:t xml:space="preserve"> meetings. These consultations provide methodological insights from the results of similar and related studies conducted by NCES, other federal agencies, and nonfederal sources. The consultations also assure that data collected through BPS will meet the needs of the federal government and relevant organizations. </w:t>
      </w:r>
      <w:r w:rsidR="00F07E00" w:rsidRPr="00C94244">
        <w:t>The membership of the TRP (</w:t>
      </w:r>
      <w:r w:rsidR="00F07E00" w:rsidRPr="00B64D60">
        <w:t xml:space="preserve">see </w:t>
      </w:r>
      <w:r w:rsidR="00462737" w:rsidRPr="00B64D60">
        <w:t>appendix A</w:t>
      </w:r>
      <w:r w:rsidR="00F07E00" w:rsidRPr="00B64D60">
        <w:t>) represents</w:t>
      </w:r>
      <w:r w:rsidR="00F07E00" w:rsidRPr="00C94244">
        <w:t xml:space="preserve"> a broad spectrum of the postsecondary community. The nonfederal members serve as expert reviewers on the technical aspects of the study design, data collection procedures, and instrument design, especially item content and format. </w:t>
      </w:r>
      <w:r w:rsidRPr="00C94244">
        <w:t>In August 2015, t</w:t>
      </w:r>
      <w:r w:rsidR="00F07E00" w:rsidRPr="00C94244">
        <w:t xml:space="preserve">he TRP reviewed the </w:t>
      </w:r>
      <w:r w:rsidR="00C71587" w:rsidRPr="00C94244">
        <w:t>pilot</w:t>
      </w:r>
      <w:r w:rsidR="00C94244">
        <w:t xml:space="preserve"> </w:t>
      </w:r>
      <w:r w:rsidR="00F07E00" w:rsidRPr="00C94244">
        <w:t>interview content and study design.</w:t>
      </w:r>
      <w:r w:rsidR="00C71587" w:rsidRPr="00C94244">
        <w:t xml:space="preserve"> </w:t>
      </w:r>
      <w:r w:rsidR="00C94244">
        <w:t>In June 2016, a</w:t>
      </w:r>
      <w:r w:rsidR="00C71587" w:rsidRPr="00C94244">
        <w:t xml:space="preserve"> second meeting </w:t>
      </w:r>
      <w:r w:rsidR="00C94244">
        <w:t xml:space="preserve">was convened to review findings from the pilot, and </w:t>
      </w:r>
      <w:r w:rsidR="00C71587" w:rsidRPr="00C94244">
        <w:t>focus on recommendations for the full-scale collection.</w:t>
      </w:r>
    </w:p>
    <w:p w14:paraId="42D42F53" w14:textId="71CC6FE6" w:rsidR="00441791" w:rsidRPr="00E90C55" w:rsidRDefault="00441791" w:rsidP="00B6093A">
      <w:pPr>
        <w:pStyle w:val="Heading1"/>
        <w:numPr>
          <w:ilvl w:val="0"/>
          <w:numId w:val="26"/>
        </w:numPr>
        <w:spacing w:before="0" w:after="120" w:line="240" w:lineRule="auto"/>
      </w:pPr>
      <w:bookmarkStart w:id="30" w:name="_Toc439777062"/>
      <w:bookmarkStart w:id="31" w:name="_Toc446599457"/>
      <w:r w:rsidRPr="00E90C55">
        <w:t>Provision of Payments or Gifts to Respondents</w:t>
      </w:r>
      <w:bookmarkEnd w:id="30"/>
      <w:bookmarkEnd w:id="31"/>
    </w:p>
    <w:p w14:paraId="2918B2BE" w14:textId="77777777" w:rsidR="0050168C" w:rsidRDefault="00B97CAE" w:rsidP="00543E3F">
      <w:pPr>
        <w:pStyle w:val="BodyText"/>
        <w:spacing w:after="120" w:line="240" w:lineRule="auto"/>
        <w:ind w:firstLine="0"/>
      </w:pPr>
      <w:r w:rsidRPr="007E616F">
        <w:t>The use of incenti</w:t>
      </w:r>
      <w:r w:rsidR="00C44061" w:rsidRPr="007E616F">
        <w:t>v</w:t>
      </w:r>
      <w:r w:rsidRPr="007E616F">
        <w:t xml:space="preserve">es is an integral part of the overall data collection plan for BPS, and is proposed for the purpose of encouraging early response and minimizing nonresponse. </w:t>
      </w:r>
      <w:r w:rsidR="00D87B8F" w:rsidRPr="007E616F">
        <w:t>The following section summarizes the plans for payments</w:t>
      </w:r>
      <w:r w:rsidR="00CB4D55" w:rsidRPr="007E616F">
        <w:t xml:space="preserve"> </w:t>
      </w:r>
      <w:r w:rsidR="00923170" w:rsidRPr="007E616F">
        <w:t>for the interview and institutions</w:t>
      </w:r>
      <w:r w:rsidR="00D87B8F" w:rsidRPr="007E616F">
        <w:t>.</w:t>
      </w:r>
    </w:p>
    <w:p w14:paraId="011A585C" w14:textId="77777777" w:rsidR="009D25D9" w:rsidRDefault="009D25D9">
      <w:pPr>
        <w:spacing w:after="160" w:line="259" w:lineRule="auto"/>
        <w:rPr>
          <w:rFonts w:ascii="Times New Roman" w:hAnsi="Times New Roman" w:cs="Arial"/>
          <w:bCs/>
          <w:i/>
          <w:noProof/>
          <w:szCs w:val="22"/>
        </w:rPr>
      </w:pPr>
      <w:r>
        <w:rPr>
          <w:i/>
        </w:rPr>
        <w:br w:type="page"/>
      </w:r>
    </w:p>
    <w:p w14:paraId="0B031804" w14:textId="3492DC4D" w:rsidR="00096B1C" w:rsidRPr="00923170" w:rsidRDefault="00E542EB" w:rsidP="00B6093A">
      <w:pPr>
        <w:pStyle w:val="BodyText"/>
        <w:numPr>
          <w:ilvl w:val="1"/>
          <w:numId w:val="26"/>
        </w:numPr>
        <w:spacing w:after="120" w:line="240" w:lineRule="auto"/>
      </w:pPr>
      <w:r>
        <w:rPr>
          <w:i/>
        </w:rPr>
        <w:lastRenderedPageBreak/>
        <w:t>Sample members</w:t>
      </w:r>
    </w:p>
    <w:p w14:paraId="336312D7" w14:textId="49BB79A6" w:rsidR="007E616F" w:rsidRDefault="00923170" w:rsidP="00543E3F">
      <w:pPr>
        <w:pStyle w:val="BodyText"/>
        <w:spacing w:after="120" w:line="240" w:lineRule="auto"/>
        <w:ind w:firstLine="0"/>
      </w:pPr>
      <w:r w:rsidRPr="00074D16">
        <w:t xml:space="preserve">The BPS:12/17 student interview will involve </w:t>
      </w:r>
      <w:r>
        <w:t xml:space="preserve">a responsive design </w:t>
      </w:r>
      <w:r w:rsidRPr="00074D16">
        <w:t xml:space="preserve">conducted in two separate </w:t>
      </w:r>
      <w:r>
        <w:t>stages</w:t>
      </w:r>
      <w:r w:rsidRPr="00074D16">
        <w:t>. Using the same approach as in BPS:12/14, the goals of a responsive design have been tailored to meet the needs of the second follow-up.</w:t>
      </w:r>
      <w:r w:rsidR="0050168C">
        <w:t xml:space="preserve"> </w:t>
      </w:r>
      <w:r w:rsidR="002D228E" w:rsidRPr="00074D16">
        <w:t xml:space="preserve">A detailed plan is provided in </w:t>
      </w:r>
      <w:r w:rsidR="004F2FBC">
        <w:t xml:space="preserve">Part B </w:t>
      </w:r>
      <w:r w:rsidR="002D228E" w:rsidRPr="00074D16">
        <w:t>section B.4.</w:t>
      </w:r>
    </w:p>
    <w:p w14:paraId="666D1B83" w14:textId="785EFBAC" w:rsidR="0050168C" w:rsidRDefault="00923170" w:rsidP="00543E3F">
      <w:pPr>
        <w:pStyle w:val="BodyText"/>
        <w:spacing w:after="120" w:line="240" w:lineRule="auto"/>
        <w:ind w:firstLine="0"/>
      </w:pPr>
      <w:r w:rsidRPr="00074D16">
        <w:t>The first</w:t>
      </w:r>
      <w:r>
        <w:t xml:space="preserve"> stage</w:t>
      </w:r>
      <w:r w:rsidRPr="00074D16">
        <w:t xml:space="preserve">, a calibration study, will evaluate the </w:t>
      </w:r>
      <w:r>
        <w:t xml:space="preserve">efficacy </w:t>
      </w:r>
      <w:r w:rsidRPr="00074D16">
        <w:t xml:space="preserve">of pre-paid incentive amounts </w:t>
      </w:r>
      <w:r>
        <w:t xml:space="preserve">among </w:t>
      </w:r>
      <w:r w:rsidRPr="00074D16">
        <w:t xml:space="preserve">those who have responded to previous BPS interviews, and will evaluate, for those who have not responded to prior interviews, the efficacy of a larger incentive versus the offer of an abbreviated interview. </w:t>
      </w:r>
      <w:r w:rsidR="007E616F" w:rsidRPr="007E616F">
        <w:t>For those study members who have responded to prior student interviews, the calibration sample will evaluate the use of pre-paid incentive amounts. Half will receive a $10 pre-paid PayPal</w:t>
      </w:r>
      <w:r w:rsidR="004F5F45">
        <w:rPr>
          <w:rStyle w:val="FootnoteReference"/>
        </w:rPr>
        <w:footnoteReference w:id="2"/>
      </w:r>
      <w:r w:rsidR="007E616F" w:rsidRPr="007E616F">
        <w:t xml:space="preserve"> offer and will receive an</w:t>
      </w:r>
      <w:r w:rsidR="00F45E66">
        <w:t xml:space="preserve"> additional</w:t>
      </w:r>
      <w:r w:rsidR="007E616F" w:rsidRPr="007E616F">
        <w:t xml:space="preserve"> $20 upon completion of the survey ($30 total). The other half will receive an offer for $30 upon completion of the survey with no pre-paid offer. At six weeks</w:t>
      </w:r>
      <w:r w:rsidR="007E616F">
        <w:t>,</w:t>
      </w:r>
      <w:r w:rsidR="007E616F" w:rsidRPr="007E616F">
        <w:t xml:space="preserve"> the two approaches will be compared, and in consultation with OMB, the results will be used to determine if the pre-paid offer should be extended to the main sample.</w:t>
      </w:r>
      <w:r w:rsidR="005200B5">
        <w:t xml:space="preserve"> </w:t>
      </w:r>
      <w:r w:rsidR="005200B5" w:rsidRPr="005200B5">
        <w:t>For all monetary incentives, including prepayments, sample members have the option of receiving disbursements through PayPal or in the form of a check.</w:t>
      </w:r>
    </w:p>
    <w:p w14:paraId="0D8F5CEA" w14:textId="655F6D60" w:rsidR="007E616F" w:rsidRDefault="007E616F" w:rsidP="00BE4043">
      <w:pPr>
        <w:pStyle w:val="BodyText"/>
        <w:spacing w:after="120" w:line="240" w:lineRule="auto"/>
        <w:ind w:firstLine="0"/>
      </w:pPr>
      <w:r w:rsidRPr="007E616F">
        <w:t xml:space="preserve">For those cases who have not responded to previous interviews, the calibration sample will evaluate the efficacy of a larger incentive versus the offer of an abbreviated interview with a smaller incentive. Half will be offered an abbreviated interview along with $10 pre-paid </w:t>
      </w:r>
      <w:r w:rsidR="00F45E66">
        <w:t xml:space="preserve">incentive </w:t>
      </w:r>
      <w:r>
        <w:t xml:space="preserve">through </w:t>
      </w:r>
      <w:r w:rsidRPr="007E616F">
        <w:t xml:space="preserve">PayPal and </w:t>
      </w:r>
      <w:r w:rsidR="00F45E66" w:rsidRPr="007E616F">
        <w:t>an</w:t>
      </w:r>
      <w:r w:rsidR="00F45E66">
        <w:t xml:space="preserve"> additional</w:t>
      </w:r>
      <w:r w:rsidR="00F45E66" w:rsidRPr="007E616F">
        <w:t xml:space="preserve"> </w:t>
      </w:r>
      <w:r w:rsidRPr="007E616F">
        <w:t xml:space="preserve">$20 upon completion of the survey ($30 total). The other half will be offered the full interview along with a $10 pre-paid PayPal offer and </w:t>
      </w:r>
      <w:r w:rsidR="00F45E66" w:rsidRPr="007E616F">
        <w:t>an</w:t>
      </w:r>
      <w:r w:rsidR="00F45E66">
        <w:t xml:space="preserve"> additional</w:t>
      </w:r>
      <w:r w:rsidR="00F45E66" w:rsidRPr="007E616F">
        <w:t xml:space="preserve"> </w:t>
      </w:r>
      <w:r w:rsidRPr="007E616F">
        <w:t xml:space="preserve">$65 upon completion of the survey ($75 total). All double nonrespondents </w:t>
      </w:r>
      <w:r w:rsidR="009E6B15">
        <w:t xml:space="preserve">(those study members who did not respond in either the base year or first follow-up) </w:t>
      </w:r>
      <w:r w:rsidRPr="007E616F">
        <w:t>are being offered the $10 pre-paid PayPal offer in an attempt to convert them to respondents. At six weeks, the two approaches will be compared and the approach with a higher response rate will be selected for th</w:t>
      </w:r>
      <w:r>
        <w:t xml:space="preserve">ose cases in the </w:t>
      </w:r>
      <w:r w:rsidRPr="007E616F">
        <w:t xml:space="preserve">main sample </w:t>
      </w:r>
      <w:r>
        <w:t>with no prior responses</w:t>
      </w:r>
      <w:r w:rsidRPr="007E616F">
        <w:t>. If both perform equally</w:t>
      </w:r>
      <w:r w:rsidR="009E6B15">
        <w:t>,</w:t>
      </w:r>
      <w:r w:rsidRPr="007E616F">
        <w:t xml:space="preserve"> we will </w:t>
      </w:r>
      <w:r w:rsidR="009E6B15">
        <w:t>use</w:t>
      </w:r>
      <w:r w:rsidR="009E6B15" w:rsidRPr="007E616F">
        <w:t xml:space="preserve"> </w:t>
      </w:r>
      <w:r w:rsidRPr="007E616F">
        <w:t xml:space="preserve">the $30 total baseline </w:t>
      </w:r>
      <w:r w:rsidR="009E6B15">
        <w:t xml:space="preserve">incentive </w:t>
      </w:r>
      <w:r w:rsidRPr="007E616F">
        <w:t>along with the abbreviated interview.</w:t>
      </w:r>
    </w:p>
    <w:p w14:paraId="500D5B63" w14:textId="77777777" w:rsidR="00F45E66" w:rsidRDefault="00923170" w:rsidP="00543E3F">
      <w:pPr>
        <w:pStyle w:val="BodyText"/>
        <w:spacing w:after="120" w:line="240" w:lineRule="auto"/>
        <w:ind w:firstLine="0"/>
      </w:pPr>
      <w:r w:rsidRPr="002D228E">
        <w:t xml:space="preserve">The second stage of the responsive design plan will employ the selection and targeting of cases for additional treatment conducted in pre-determined phases (agreed upon with OMB based on the results of the calibration): an additional monetary incentive and </w:t>
      </w:r>
      <w:r w:rsidR="00F45E66">
        <w:t>later an abbreviated interview.</w:t>
      </w:r>
    </w:p>
    <w:p w14:paraId="41E0EB9C" w14:textId="2B77D44F" w:rsidR="002D228E" w:rsidRPr="002D228E" w:rsidRDefault="002D228E" w:rsidP="00543E3F">
      <w:pPr>
        <w:pStyle w:val="BodyText"/>
        <w:spacing w:after="120" w:line="240" w:lineRule="auto"/>
        <w:ind w:firstLine="0"/>
      </w:pPr>
      <w:r w:rsidRPr="002D228E">
        <w:t>In the first phase, cases with a history of interview response in NPSAS:12 or BPS:12/14 will be subjected to selection and targeting for additional treatment using the</w:t>
      </w:r>
      <w:r w:rsidR="00F45E66">
        <w:t>ir</w:t>
      </w:r>
      <w:r w:rsidRPr="002D228E">
        <w:t xml:space="preserve"> importance score</w:t>
      </w:r>
      <w:r w:rsidR="00F45E66">
        <w:t xml:space="preserve"> (see Part B </w:t>
      </w:r>
      <w:r w:rsidR="00F45E66" w:rsidRPr="00074D16">
        <w:t>section B.4</w:t>
      </w:r>
      <w:r w:rsidR="00F45E66">
        <w:t>)</w:t>
      </w:r>
      <w:r w:rsidRPr="002D228E">
        <w:t>. Targeted cases will be offered a $45 incentive boost, based on findings from BPS:12/14 calibration sample, on top of their original baseline incentive of $30. In the second phase, important cases will again be selected, and targeted with the offer of an abbreviated interview.</w:t>
      </w:r>
    </w:p>
    <w:p w14:paraId="466FA563" w14:textId="49ED69C7" w:rsidR="00F07E00" w:rsidRDefault="00F45E66" w:rsidP="00972BCF">
      <w:pPr>
        <w:pStyle w:val="BodyText"/>
        <w:widowControl w:val="0"/>
        <w:spacing w:before="0" w:after="120" w:line="240" w:lineRule="auto"/>
        <w:ind w:firstLine="0"/>
      </w:pPr>
      <w:r>
        <w:t>Additionally,</w:t>
      </w:r>
      <w:r w:rsidR="002D228E" w:rsidRPr="002D228E">
        <w:t xml:space="preserve"> during the second stage of the responsive design, f</w:t>
      </w:r>
      <w:r w:rsidR="00923170" w:rsidRPr="002D228E">
        <w:t xml:space="preserve">or those who have not responded to a previous interview, the data collection period will be shorter than </w:t>
      </w:r>
      <w:r>
        <w:t xml:space="preserve">for the rest of </w:t>
      </w:r>
      <w:r w:rsidR="00923170" w:rsidRPr="002D228E">
        <w:t>the main sample, and will offer, in pre-determined incremental phases, an additional monetary incentive and an abbreviated interview, and will transition</w:t>
      </w:r>
      <w:r w:rsidR="002D228E" w:rsidRPr="002D228E">
        <w:t xml:space="preserve"> to a passive data collection. </w:t>
      </w:r>
      <w:r w:rsidR="009E693F" w:rsidRPr="002D228E">
        <w:t>For those who</w:t>
      </w:r>
      <w:r w:rsidR="00096B1C" w:rsidRPr="002D228E">
        <w:t xml:space="preserve"> have</w:t>
      </w:r>
      <w:r w:rsidR="009E693F" w:rsidRPr="002D228E">
        <w:t xml:space="preserve"> a history of not responding, a</w:t>
      </w:r>
      <w:r w:rsidR="00C44061" w:rsidRPr="002D228E">
        <w:t>t 14 weeks into data collection</w:t>
      </w:r>
      <w:r w:rsidR="00CB4D55" w:rsidRPr="002D228E">
        <w:t>,</w:t>
      </w:r>
      <w:r w:rsidR="00C44061" w:rsidRPr="002D228E">
        <w:t xml:space="preserve"> all remaining nonrespondents will be offered the maximum intervention consisting of an abbreviated interview and $65 upon completion of the interview to make $75 </w:t>
      </w:r>
      <w:r w:rsidR="00096B1C" w:rsidRPr="002D228E">
        <w:t xml:space="preserve">the </w:t>
      </w:r>
      <w:r w:rsidR="00C44061" w:rsidRPr="002D228E">
        <w:t xml:space="preserve">total offer </w:t>
      </w:r>
      <w:r w:rsidR="00096B1C" w:rsidRPr="002D228E">
        <w:t xml:space="preserve">when </w:t>
      </w:r>
      <w:r w:rsidR="00C44061" w:rsidRPr="002D228E">
        <w:t>the $10 pre-paid</w:t>
      </w:r>
      <w:r w:rsidR="00096B1C" w:rsidRPr="002D228E">
        <w:t xml:space="preserve"> is taken into account</w:t>
      </w:r>
      <w:r w:rsidR="00C44061" w:rsidRPr="002D228E">
        <w:t>.</w:t>
      </w:r>
    </w:p>
    <w:p w14:paraId="464B16B8" w14:textId="63831FCA" w:rsidR="000638BC" w:rsidRDefault="000638BC" w:rsidP="00F45E66">
      <w:pPr>
        <w:pStyle w:val="BodyText"/>
        <w:widowControl w:val="0"/>
        <w:spacing w:after="120" w:line="240" w:lineRule="auto"/>
        <w:ind w:firstLine="0"/>
      </w:pPr>
      <w:r>
        <w:rPr>
          <w:szCs w:val="24"/>
        </w:rPr>
        <w:t xml:space="preserve">We have also designed an evaluation of the responsive design so that we can </w:t>
      </w:r>
      <w:r w:rsidRPr="009F6058">
        <w:rPr>
          <w:szCs w:val="24"/>
        </w:rPr>
        <w:t xml:space="preserve">test the impact of the targeted interventions </w:t>
      </w:r>
      <w:r w:rsidR="00F11BE9">
        <w:rPr>
          <w:szCs w:val="24"/>
        </w:rPr>
        <w:t>on</w:t>
      </w:r>
      <w:r w:rsidRPr="009F6058">
        <w:rPr>
          <w:szCs w:val="24"/>
        </w:rPr>
        <w:t xml:space="preserve"> reduc</w:t>
      </w:r>
      <w:r w:rsidR="00F11BE9">
        <w:rPr>
          <w:szCs w:val="24"/>
        </w:rPr>
        <w:t>ing</w:t>
      </w:r>
      <w:r w:rsidRPr="009F6058">
        <w:rPr>
          <w:szCs w:val="24"/>
        </w:rPr>
        <w:t xml:space="preserve"> nonresponse bias </w:t>
      </w:r>
      <w:r w:rsidR="00F11BE9">
        <w:rPr>
          <w:szCs w:val="24"/>
        </w:rPr>
        <w:t>as compared to</w:t>
      </w:r>
      <w:r w:rsidRPr="009F6058">
        <w:rPr>
          <w:szCs w:val="24"/>
        </w:rPr>
        <w:t xml:space="preserve"> not targeting for interventions</w:t>
      </w:r>
      <w:r>
        <w:rPr>
          <w:szCs w:val="24"/>
        </w:rPr>
        <w:t>. For the evaluation,</w:t>
      </w:r>
      <w:r w:rsidRPr="009F6058">
        <w:rPr>
          <w:szCs w:val="24"/>
        </w:rPr>
        <w:t xml:space="preserve"> we </w:t>
      </w:r>
      <w:r>
        <w:rPr>
          <w:szCs w:val="24"/>
        </w:rPr>
        <w:t xml:space="preserve">will select </w:t>
      </w:r>
      <w:r w:rsidRPr="009F6058">
        <w:rPr>
          <w:szCs w:val="24"/>
        </w:rPr>
        <w:t xml:space="preserve">random subset of </w:t>
      </w:r>
      <w:r>
        <w:rPr>
          <w:szCs w:val="24"/>
        </w:rPr>
        <w:t xml:space="preserve">all sample members to be pulled </w:t>
      </w:r>
      <w:r w:rsidRPr="009F6058">
        <w:rPr>
          <w:szCs w:val="24"/>
        </w:rPr>
        <w:t xml:space="preserve">aside as a </w:t>
      </w:r>
      <w:r w:rsidRPr="00644662">
        <w:rPr>
          <w:i/>
          <w:iCs/>
          <w:szCs w:val="24"/>
        </w:rPr>
        <w:t>control</w:t>
      </w:r>
      <w:r w:rsidRPr="009F6058">
        <w:rPr>
          <w:szCs w:val="24"/>
        </w:rPr>
        <w:t xml:space="preserve"> sample that </w:t>
      </w:r>
      <w:r>
        <w:rPr>
          <w:szCs w:val="24"/>
        </w:rPr>
        <w:t xml:space="preserve">will </w:t>
      </w:r>
      <w:r w:rsidRPr="009F6058">
        <w:rPr>
          <w:szCs w:val="24"/>
        </w:rPr>
        <w:t xml:space="preserve">not </w:t>
      </w:r>
      <w:r w:rsidR="00F11BE9">
        <w:rPr>
          <w:szCs w:val="24"/>
        </w:rPr>
        <w:t xml:space="preserve">be </w:t>
      </w:r>
      <w:r w:rsidRPr="009F6058">
        <w:rPr>
          <w:szCs w:val="24"/>
        </w:rPr>
        <w:t xml:space="preserve">eligible for intervention targeting. The remaining </w:t>
      </w:r>
      <w:r>
        <w:rPr>
          <w:szCs w:val="24"/>
        </w:rPr>
        <w:t xml:space="preserve">sample member </w:t>
      </w:r>
      <w:r w:rsidRPr="009F6058">
        <w:rPr>
          <w:szCs w:val="24"/>
        </w:rPr>
        <w:t xml:space="preserve">cases will be referred to as the </w:t>
      </w:r>
      <w:r w:rsidRPr="00644662">
        <w:rPr>
          <w:i/>
          <w:iCs/>
          <w:szCs w:val="24"/>
        </w:rPr>
        <w:lastRenderedPageBreak/>
        <w:t>treatment</w:t>
      </w:r>
      <w:r w:rsidRPr="009F6058">
        <w:rPr>
          <w:szCs w:val="24"/>
        </w:rPr>
        <w:t xml:space="preserve"> sample and the targeting methods will be applied to that group.</w:t>
      </w:r>
      <w:r>
        <w:rPr>
          <w:szCs w:val="24"/>
        </w:rPr>
        <w:t xml:space="preserve"> </w:t>
      </w:r>
      <w:r w:rsidRPr="00074D16">
        <w:t xml:space="preserve">A detailed plan is provided in </w:t>
      </w:r>
      <w:r w:rsidR="004F2FBC">
        <w:t xml:space="preserve">Part B </w:t>
      </w:r>
      <w:r w:rsidRPr="00074D16">
        <w:t>section B.4.</w:t>
      </w:r>
    </w:p>
    <w:p w14:paraId="2180ECCE" w14:textId="43DF3E7E" w:rsidR="00096B1C" w:rsidRDefault="00096B1C" w:rsidP="00B6093A">
      <w:pPr>
        <w:pStyle w:val="BodyText"/>
        <w:numPr>
          <w:ilvl w:val="1"/>
          <w:numId w:val="26"/>
        </w:numPr>
        <w:spacing w:after="120" w:line="240" w:lineRule="auto"/>
      </w:pPr>
      <w:r>
        <w:rPr>
          <w:i/>
        </w:rPr>
        <w:t>Institutions</w:t>
      </w:r>
    </w:p>
    <w:p w14:paraId="2280EAEE" w14:textId="1AC91A4C" w:rsidR="00462737" w:rsidRPr="00462737" w:rsidRDefault="00462737" w:rsidP="00543E3F">
      <w:pPr>
        <w:pStyle w:val="BodyText"/>
        <w:spacing w:before="0" w:after="120" w:line="240" w:lineRule="auto"/>
        <w:ind w:firstLine="0"/>
      </w:pPr>
      <w:r w:rsidRPr="00462737">
        <w:t>Institutions will be reimbursed for the cost of preparing and sending st</w:t>
      </w:r>
      <w:r>
        <w:t>u</w:t>
      </w:r>
      <w:r w:rsidRPr="00462737">
        <w:t>dent record data and tra</w:t>
      </w:r>
      <w:r>
        <w:t>ns</w:t>
      </w:r>
      <w:r w:rsidRPr="00462737">
        <w:t xml:space="preserve">cripts at the </w:t>
      </w:r>
      <w:r>
        <w:t>institution</w:t>
      </w:r>
      <w:r w:rsidRPr="00462737">
        <w:t xml:space="preserve">’s standard rate. If additional costs </w:t>
      </w:r>
      <w:r>
        <w:t>are incurred by the institution</w:t>
      </w:r>
      <w:r w:rsidRPr="00462737">
        <w:t>, RTI will reimbur</w:t>
      </w:r>
      <w:r>
        <w:t>s</w:t>
      </w:r>
      <w:r w:rsidRPr="00462737">
        <w:t xml:space="preserve">e such expenses to the extent that they are reasonable and properly documented. Based on similar postsecondary student record </w:t>
      </w:r>
      <w:r>
        <w:t>collections</w:t>
      </w:r>
      <w:r w:rsidRPr="00462737">
        <w:t xml:space="preserve"> conducte</w:t>
      </w:r>
      <w:r>
        <w:t>d</w:t>
      </w:r>
      <w:r w:rsidRPr="00462737">
        <w:t xml:space="preserve"> for ELS:2002 and NPSAS:12, it is expected that approximately 60 institutions will request and receive reim</w:t>
      </w:r>
      <w:r w:rsidR="00B5536E">
        <w:t>b</w:t>
      </w:r>
      <w:r w:rsidRPr="00462737">
        <w:t>u</w:t>
      </w:r>
      <w:r w:rsidR="00B5536E">
        <w:t>r</w:t>
      </w:r>
      <w:r w:rsidRPr="00462737">
        <w:t>sement at an average cost of $950 per institution.</w:t>
      </w:r>
      <w:r w:rsidR="00B401C4">
        <w:t xml:space="preserve"> At the time of writing this submission, the NPSAS:16 collection </w:t>
      </w:r>
      <w:r w:rsidR="00305434">
        <w:t xml:space="preserve">has </w:t>
      </w:r>
      <w:r w:rsidR="00B401C4">
        <w:t>yet to reimburse any institutions for records.</w:t>
      </w:r>
    </w:p>
    <w:p w14:paraId="2E6D5B04" w14:textId="77777777" w:rsidR="00821186" w:rsidRPr="00E90C55" w:rsidRDefault="00821186" w:rsidP="00B6093A">
      <w:pPr>
        <w:pStyle w:val="Heading1"/>
        <w:numPr>
          <w:ilvl w:val="0"/>
          <w:numId w:val="26"/>
        </w:numPr>
        <w:spacing w:before="0" w:after="120" w:line="240" w:lineRule="auto"/>
      </w:pPr>
      <w:bookmarkStart w:id="32" w:name="_Toc439777067"/>
      <w:bookmarkStart w:id="33" w:name="_Toc446599458"/>
      <w:r w:rsidRPr="00E90C55">
        <w:t>Assurance of Confidentiality</w:t>
      </w:r>
      <w:bookmarkEnd w:id="32"/>
      <w:bookmarkEnd w:id="33"/>
    </w:p>
    <w:p w14:paraId="66EA6271" w14:textId="77777777" w:rsidR="0050168C" w:rsidRDefault="00E90C55" w:rsidP="00543E3F">
      <w:pPr>
        <w:pStyle w:val="BodyText"/>
        <w:spacing w:line="240" w:lineRule="auto"/>
        <w:ind w:firstLine="0"/>
      </w:pPr>
      <w:bookmarkStart w:id="34" w:name="_Toc439777068"/>
      <w:bookmarkStart w:id="35" w:name="_Toc446599459"/>
      <w:r w:rsidRPr="000404EE">
        <w:t xml:space="preserve">NCES assures participating individuals and institutions that </w:t>
      </w:r>
      <w:r>
        <w:t xml:space="preserve">all </w:t>
      </w:r>
      <w:r w:rsidRPr="000404EE">
        <w:t xml:space="preserve">identifiable </w:t>
      </w:r>
      <w:r>
        <w:t>information</w:t>
      </w:r>
      <w:r w:rsidRPr="000404EE">
        <w:t xml:space="preserve"> collected </w:t>
      </w:r>
      <w:r>
        <w:t>in the BPS studies</w:t>
      </w:r>
      <w:r w:rsidRPr="000404EE">
        <w:t xml:space="preserve"> and related programs </w:t>
      </w:r>
      <w:r>
        <w:t xml:space="preserve">may be used only for statistical purposes and may not be disclosed, or used, in identifiable form for any other purpose except as required by law [Education Sciences Reform Act of 2002 (ESRA), 20 U.S.C. </w:t>
      </w:r>
      <w:r w:rsidRPr="00710075">
        <w:t>§</w:t>
      </w:r>
      <w:r>
        <w:t xml:space="preserve"> 9573].</w:t>
      </w:r>
    </w:p>
    <w:p w14:paraId="573FAB6F" w14:textId="48C34247" w:rsidR="0050168C" w:rsidRDefault="00E90C55" w:rsidP="00543E3F">
      <w:pPr>
        <w:pStyle w:val="BodyText"/>
        <w:spacing w:line="240" w:lineRule="auto"/>
        <w:ind w:firstLine="0"/>
      </w:pPr>
      <w:r>
        <w:t>BPS</w:t>
      </w:r>
      <w:r w:rsidR="00E8084C">
        <w:t xml:space="preserve"> </w:t>
      </w:r>
      <w:r>
        <w:t>d</w:t>
      </w:r>
      <w:r w:rsidRPr="000404EE">
        <w:t>ata security and confidentiality protection procedures are in place to ensure that RTI and its subcontractors compl</w:t>
      </w:r>
      <w:r>
        <w:t>y</w:t>
      </w:r>
      <w:r w:rsidRPr="000404EE">
        <w:t xml:space="preserve"> with all privacy requirements, including:</w:t>
      </w:r>
    </w:p>
    <w:p w14:paraId="4FD0CDD0" w14:textId="48CF6417" w:rsidR="00E90C55" w:rsidRDefault="00E90C55" w:rsidP="00B6093A">
      <w:pPr>
        <w:pStyle w:val="bulletround"/>
        <w:numPr>
          <w:ilvl w:val="0"/>
          <w:numId w:val="9"/>
        </w:numPr>
        <w:tabs>
          <w:tab w:val="clear" w:pos="720"/>
        </w:tabs>
        <w:spacing w:after="0"/>
        <w:ind w:left="1080"/>
      </w:pPr>
      <w:r w:rsidRPr="000404EE">
        <w:t>Statement of Work of this contract;</w:t>
      </w:r>
    </w:p>
    <w:p w14:paraId="187480C4" w14:textId="77777777" w:rsidR="00E90C55" w:rsidRDefault="00E90C55" w:rsidP="00B6093A">
      <w:pPr>
        <w:pStyle w:val="bulletround"/>
        <w:numPr>
          <w:ilvl w:val="0"/>
          <w:numId w:val="9"/>
        </w:numPr>
        <w:tabs>
          <w:tab w:val="clear" w:pos="720"/>
        </w:tabs>
        <w:spacing w:after="0"/>
        <w:ind w:left="1080"/>
      </w:pPr>
      <w:r w:rsidRPr="000404EE">
        <w:t>Privacy Act of 1974 U.S.C. § 552(a) (2009);</w:t>
      </w:r>
    </w:p>
    <w:p w14:paraId="6C9E49BB" w14:textId="77777777" w:rsidR="0050168C" w:rsidRDefault="00E90C55" w:rsidP="00B6093A">
      <w:pPr>
        <w:pStyle w:val="bulletround"/>
        <w:numPr>
          <w:ilvl w:val="0"/>
          <w:numId w:val="9"/>
        </w:numPr>
        <w:tabs>
          <w:tab w:val="clear" w:pos="720"/>
        </w:tabs>
        <w:spacing w:after="0"/>
        <w:ind w:left="1080"/>
      </w:pPr>
      <w:r w:rsidRPr="000404EE">
        <w:t>U.S. Department of Education Incident Handling Procedures (February 2009);</w:t>
      </w:r>
    </w:p>
    <w:p w14:paraId="263866DF" w14:textId="77777777" w:rsidR="0050168C" w:rsidRDefault="00E90C55" w:rsidP="00B6093A">
      <w:pPr>
        <w:pStyle w:val="bulletround"/>
        <w:numPr>
          <w:ilvl w:val="0"/>
          <w:numId w:val="9"/>
        </w:numPr>
        <w:tabs>
          <w:tab w:val="clear" w:pos="720"/>
        </w:tabs>
        <w:spacing w:after="0"/>
        <w:ind w:left="1080"/>
      </w:pPr>
      <w:r w:rsidRPr="000404EE">
        <w:t>U.S. Department of Education General Handbook for Information Technology Security General Support Systems and Major Applications Inventory Procedures (March 2005);</w:t>
      </w:r>
    </w:p>
    <w:p w14:paraId="35203EF2" w14:textId="0F7F6AFF" w:rsidR="00E90C55" w:rsidRDefault="00E90C55" w:rsidP="00B6093A">
      <w:pPr>
        <w:pStyle w:val="bulletround"/>
        <w:numPr>
          <w:ilvl w:val="0"/>
          <w:numId w:val="9"/>
        </w:numPr>
        <w:tabs>
          <w:tab w:val="clear" w:pos="720"/>
        </w:tabs>
        <w:spacing w:after="0"/>
        <w:ind w:left="1080"/>
      </w:pPr>
      <w:r w:rsidRPr="000404EE">
        <w:t>U.S. Department of Education, ACS Directive OM:5-101, Contractor Employee Personnel Security Screenings</w:t>
      </w:r>
      <w:r>
        <w:t>;</w:t>
      </w:r>
    </w:p>
    <w:p w14:paraId="311B9A2A" w14:textId="6881F231" w:rsidR="00E90C55" w:rsidRDefault="00E90C55" w:rsidP="00B6093A">
      <w:pPr>
        <w:pStyle w:val="bulletround"/>
        <w:numPr>
          <w:ilvl w:val="0"/>
          <w:numId w:val="9"/>
        </w:numPr>
        <w:tabs>
          <w:tab w:val="clear" w:pos="720"/>
        </w:tabs>
        <w:spacing w:after="0"/>
        <w:ind w:left="1080"/>
      </w:pPr>
      <w:r w:rsidRPr="000404EE">
        <w:t xml:space="preserve">Family Educational and Privacy Act </w:t>
      </w:r>
      <w:r w:rsidR="005030CC">
        <w:t xml:space="preserve">(FERPA) </w:t>
      </w:r>
      <w:r w:rsidRPr="000404EE">
        <w:t>of 1974, 20 U.S.C. §</w:t>
      </w:r>
      <w:r w:rsidRPr="000404EE">
        <w:rPr>
          <w:color w:val="FF0000"/>
        </w:rPr>
        <w:t xml:space="preserve"> </w:t>
      </w:r>
      <w:r w:rsidRPr="000404EE">
        <w:t>1232g (2009);</w:t>
      </w:r>
    </w:p>
    <w:p w14:paraId="0AF60558" w14:textId="77777777" w:rsidR="00E90C55" w:rsidRDefault="00E90C55" w:rsidP="00B6093A">
      <w:pPr>
        <w:pStyle w:val="bulletround"/>
        <w:numPr>
          <w:ilvl w:val="0"/>
          <w:numId w:val="9"/>
        </w:numPr>
        <w:tabs>
          <w:tab w:val="clear" w:pos="720"/>
        </w:tabs>
        <w:spacing w:after="0"/>
        <w:ind w:left="1080"/>
      </w:pPr>
      <w:r>
        <w:t>E</w:t>
      </w:r>
      <w:r w:rsidRPr="002953DD">
        <w:t>SRA, 20 U.S.C. §</w:t>
      </w:r>
      <w:r>
        <w:t xml:space="preserve"> </w:t>
      </w:r>
      <w:r w:rsidRPr="00407EB2">
        <w:t>9573</w:t>
      </w:r>
      <w:r w:rsidRPr="002953DD">
        <w:t xml:space="preserve"> (2009)</w:t>
      </w:r>
      <w:r w:rsidRPr="000404EE">
        <w:t>;</w:t>
      </w:r>
      <w:r>
        <w:t xml:space="preserve"> and</w:t>
      </w:r>
    </w:p>
    <w:p w14:paraId="1354E44D" w14:textId="1D50B82E" w:rsidR="0050168C" w:rsidRDefault="00E90C55" w:rsidP="00B6093A">
      <w:pPr>
        <w:pStyle w:val="bulletround"/>
        <w:numPr>
          <w:ilvl w:val="0"/>
          <w:numId w:val="9"/>
        </w:numPr>
        <w:tabs>
          <w:tab w:val="clear" w:pos="720"/>
        </w:tabs>
        <w:spacing w:after="0"/>
        <w:ind w:left="1080"/>
      </w:pPr>
      <w:r>
        <w:t>All</w:t>
      </w:r>
      <w:r w:rsidRPr="000404EE">
        <w:t xml:space="preserve"> new legislation</w:t>
      </w:r>
      <w:r w:rsidR="000B084E">
        <w:t xml:space="preserve"> that</w:t>
      </w:r>
      <w:r w:rsidRPr="000404EE">
        <w:t xml:space="preserve"> impacts the data collect</w:t>
      </w:r>
      <w:r w:rsidR="000B084E">
        <w:t>ed</w:t>
      </w:r>
      <w:r w:rsidRPr="000404EE">
        <w:t xml:space="preserve"> through this contract.</w:t>
      </w:r>
    </w:p>
    <w:p w14:paraId="2A417E26" w14:textId="5CCF2F42" w:rsidR="00C9356C" w:rsidRDefault="00C9356C" w:rsidP="00972BCF">
      <w:pPr>
        <w:pStyle w:val="BodyText"/>
        <w:widowControl w:val="0"/>
        <w:spacing w:line="240" w:lineRule="auto"/>
        <w:ind w:firstLine="0"/>
      </w:pPr>
      <w:r>
        <w:t>The Department has established a policy regarding the personnel security screening requirements for all contractor employees and their subcontractors. The contractor must comply with these personnel security screening requirements throughout the life of the contract. The Department directive that contractors must comply with is OM:5-101, which was last updated on 7/16/2010. There are several requirements that the contractor must meet for each employee working on the contract for 30 days or more. Among these requirements are that each person working on the contract must be assigned a position risk level. The risk levels are high, moderate, and low based upon the level of harm that a person in the position can cause to the Department’s interests. Each person working on the contract must complete the requirements for a “Contractor Security Screening.” Depending on the risk level assigned to each person’s position, a follow-up background investigation by the Department will occur.</w:t>
      </w:r>
    </w:p>
    <w:p w14:paraId="767B943C" w14:textId="77777777" w:rsidR="005030CC" w:rsidRDefault="005030CC" w:rsidP="00543E3F">
      <w:pPr>
        <w:pStyle w:val="BodyText"/>
        <w:spacing w:line="240" w:lineRule="auto"/>
        <w:ind w:firstLine="0"/>
      </w:pPr>
      <w:r>
        <w:t>RTI will comply with the Department’s IT security policy requirements as set forth in the Handbook for Information Assurance Security Policy and related procedures and guidance as well as IT security requirements in the Federal Information Security Management Act (FISMA), OMB Circulars, and the National Institute of Standards and Technology (NIST) standards and guidance. All data products and publications will also adhere to the revised NCES Statistical Standards, as described at the website: http://nces.ed.gov/statprog/2012/.</w:t>
      </w:r>
    </w:p>
    <w:p w14:paraId="7DF2AE4A" w14:textId="486B594F" w:rsidR="005030CC" w:rsidRDefault="005030CC" w:rsidP="00543E3F">
      <w:pPr>
        <w:pStyle w:val="BodyText"/>
        <w:spacing w:line="240" w:lineRule="auto"/>
        <w:ind w:firstLine="0"/>
      </w:pPr>
      <w:r>
        <w:t>The BPS</w:t>
      </w:r>
      <w:r w:rsidR="00E8084C">
        <w:t xml:space="preserve"> </w:t>
      </w:r>
      <w:r>
        <w:t xml:space="preserve">procedures for maintaining confidentiality include notarized nondisclosure affidavits obtained from all personnel who will have access to individual identifiers; personnel training regarding the meaning of confidentiality; controlled and protected access to computer files; built-in safeguards concerning status </w:t>
      </w:r>
      <w:r>
        <w:lastRenderedPageBreak/>
        <w:t>monitoring and receipt control systems; and a secure, staffed, in-house computing facility. BPS:12/17 follows detailed guidelines for securing sensitive project data, including, but not limited to: physical/environment protections, building access controls, system access controls, system login restrictions, user identification and authorization procedures, encryption, and project file storage/archiving/destruction.</w:t>
      </w:r>
    </w:p>
    <w:p w14:paraId="471E8A86" w14:textId="4893D229" w:rsidR="00245AA8" w:rsidRDefault="00245AA8" w:rsidP="00543E3F">
      <w:pPr>
        <w:pStyle w:val="BodyText"/>
        <w:tabs>
          <w:tab w:val="left" w:pos="1170"/>
        </w:tabs>
        <w:spacing w:line="240" w:lineRule="auto"/>
        <w:ind w:firstLine="0"/>
      </w:pPr>
      <w:r w:rsidRPr="00E8084C">
        <w:t>To</w:t>
      </w:r>
      <w:r w:rsidRPr="000404EE">
        <w:t xml:space="preserve"> </w:t>
      </w:r>
      <w:r>
        <w:t xml:space="preserve">further </w:t>
      </w:r>
      <w:r w:rsidRPr="000404EE">
        <w:t xml:space="preserve">ensure that confidentiality is </w:t>
      </w:r>
      <w:r>
        <w:t>appropriately</w:t>
      </w:r>
      <w:r w:rsidRPr="000404EE">
        <w:t xml:space="preserve"> maintained at all times, vendors who assist in locating and tracing sample members </w:t>
      </w:r>
      <w:r>
        <w:t>are also required to follow procedures that</w:t>
      </w:r>
      <w:r w:rsidRPr="000404EE">
        <w:t xml:space="preserve"> appropriately safeguard personally identifying information.</w:t>
      </w:r>
      <w:r w:rsidR="0050168C">
        <w:t xml:space="preserve"> </w:t>
      </w:r>
      <w:r w:rsidRPr="000404EE">
        <w:t>RTI</w:t>
      </w:r>
      <w:r>
        <w:t>’</w:t>
      </w:r>
      <w:r w:rsidRPr="000404EE">
        <w:t xml:space="preserve">s vendor contracts outline requirements for information security policies and assessments, security awareness training, physical and environmental security, monitoring, and access control. They also specify the means by which information may be transmitted between RTI and the contractor. </w:t>
      </w:r>
      <w:r w:rsidRPr="00B64D60">
        <w:t>Appendix B</w:t>
      </w:r>
      <w:r>
        <w:t xml:space="preserve"> </w:t>
      </w:r>
      <w:r w:rsidRPr="000404EE">
        <w:t>documents the data security language contained in vendor contracts.</w:t>
      </w:r>
    </w:p>
    <w:p w14:paraId="7E9BD88A" w14:textId="77159891" w:rsidR="005030CC" w:rsidRDefault="00335E7A" w:rsidP="00543E3F">
      <w:pPr>
        <w:pStyle w:val="BodyText"/>
        <w:spacing w:line="240" w:lineRule="auto"/>
        <w:ind w:firstLine="0"/>
      </w:pPr>
      <w:r>
        <w:t>BPS</w:t>
      </w:r>
      <w:r w:rsidR="005030CC">
        <w:t xml:space="preserve">, and other NCES postsecondary studies, include data linkages with many existing sources of valuable data, including Department of Education’s (ED) Central Processing System (CPS) for Free Application for Federal Student Aid (FAFSA) data, the National Student Loan Data System (NSLDS), and National Student Clearinghouse (NSC). These NCES studies also obtain data from institution student records and admissions test scores from ACT and The College Board. </w:t>
      </w:r>
      <w:r w:rsidR="00C9356C">
        <w:t>Security measures are in place to protect data during file matching procedures described in section A.3. NCES has a secure data transfer system, which uses Secure Socket Layer (SSL) technology, allowing the transfer of encrypted data over the Internet. The NCES secure server will be used for all administrative data sources with the exception of the NSC, which has its own secure FTP site. All data transfers will be encrypted.</w:t>
      </w:r>
    </w:p>
    <w:p w14:paraId="627EA6E6" w14:textId="77777777" w:rsidR="00E33D95" w:rsidRDefault="00E33D95" w:rsidP="00BE75C5">
      <w:pPr>
        <w:pStyle w:val="BodyText"/>
        <w:spacing w:line="240" w:lineRule="auto"/>
        <w:ind w:firstLine="0"/>
      </w:pPr>
      <w:r w:rsidRPr="00E33D95">
        <w:t>To protect against the possible disclosure of confidential data, we plan to include a number of protections. First, in the student survey, the login page will include a warning that unauthorized access is prohibited and violates U.S. Code sections 1029 and 1030 and other applicable statutes, and is punishable by civil and criminal penalties. In addition, the survey will include a confirmation of identity using unique information known about sample members, such as the last four digits of their SSN, a birthdate, or a previous mailing address. We will also include barriers within the survey instrument to prevent inadvertent disclosure of confidential information by backing through a completed survey.</w:t>
      </w:r>
    </w:p>
    <w:p w14:paraId="3C323038" w14:textId="3DCCCC3A" w:rsidR="00E33D95" w:rsidRPr="00E33D95" w:rsidRDefault="00E33D95" w:rsidP="000225A5">
      <w:pPr>
        <w:pStyle w:val="BodyText"/>
        <w:spacing w:after="120" w:line="240" w:lineRule="auto"/>
        <w:ind w:firstLine="0"/>
      </w:pPr>
      <w:r w:rsidRPr="00E33D95">
        <w:t>Second, in the Postsecondary Data Portal, users will be required to log in by entering an assigned ID number and password. We will allow primary coordinators at the institution the ability to create additional users through the PDP. Using a 'Manage Users' link available only to the primary coordinator, the primary coordinator will be able to add and delete users, as well as reset passwords and assign roles.</w:t>
      </w:r>
      <w:r w:rsidR="0050168C">
        <w:t xml:space="preserve"> </w:t>
      </w:r>
      <w:r w:rsidRPr="00E33D95">
        <w:t>Each user will have a unique username and will be assigned to one email address.</w:t>
      </w:r>
      <w:r w:rsidR="0050168C">
        <w:t xml:space="preserve"> </w:t>
      </w:r>
      <w:r w:rsidRPr="00E33D95">
        <w:t>Upon account creation, the new user will be sent a temporary password by the PDP.</w:t>
      </w:r>
      <w:r w:rsidR="0050168C">
        <w:t xml:space="preserve"> </w:t>
      </w:r>
      <w:r w:rsidRPr="00E33D95">
        <w:t>Upon logging in for the first time, the new user will be required to create a new password.</w:t>
      </w:r>
    </w:p>
    <w:p w14:paraId="1CBD7365" w14:textId="7B660D4E" w:rsidR="008A60D3" w:rsidRPr="00A5470A" w:rsidRDefault="008A60D3" w:rsidP="000225A5">
      <w:pPr>
        <w:pStyle w:val="BlockText"/>
        <w:spacing w:after="120"/>
        <w:ind w:left="0" w:right="0"/>
        <w:rPr>
          <w:i/>
          <w:iCs/>
          <w:sz w:val="20"/>
        </w:rPr>
      </w:pPr>
      <w:r w:rsidRPr="00A5470A">
        <w:rPr>
          <w:i/>
          <w:iCs/>
        </w:rPr>
        <w:t>The Family Educational Rights and Privacy Act</w:t>
      </w:r>
    </w:p>
    <w:p w14:paraId="3F4E8E53" w14:textId="4454983C" w:rsidR="00335E7A" w:rsidRPr="00335E7A" w:rsidRDefault="00335E7A" w:rsidP="00543E3F">
      <w:pPr>
        <w:spacing w:after="120" w:line="240" w:lineRule="auto"/>
        <w:rPr>
          <w:rFonts w:asciiTheme="majorBidi" w:hAnsiTheme="majorBidi" w:cstheme="majorBidi"/>
          <w:szCs w:val="24"/>
        </w:rPr>
      </w:pPr>
      <w:r w:rsidRPr="00335E7A">
        <w:rPr>
          <w:rFonts w:asciiTheme="majorBidi" w:hAnsiTheme="majorBidi" w:cstheme="majorBidi"/>
          <w:szCs w:val="24"/>
        </w:rPr>
        <w:t>The Family Educational Rights and Privacy Act (FERPA) (34 CFR Part 99) allows the disclosure of personally identifiable information from students’ education records without prior consent for the purposes of B</w:t>
      </w:r>
      <w:r w:rsidR="00AC6803">
        <w:rPr>
          <w:rFonts w:asciiTheme="majorBidi" w:hAnsiTheme="majorBidi" w:cstheme="majorBidi"/>
          <w:szCs w:val="24"/>
        </w:rPr>
        <w:t>PS:12</w:t>
      </w:r>
      <w:r w:rsidRPr="00335E7A">
        <w:rPr>
          <w:rFonts w:asciiTheme="majorBidi" w:hAnsiTheme="majorBidi" w:cstheme="majorBidi"/>
          <w:szCs w:val="24"/>
        </w:rPr>
        <w:t>/17 according to the following excerpts: 34 CFR § 99.31 asks, “Under what conditions is prior consent not required to disclose information?” and explains in 34 CFR § 99.31(a) that “An educational agency or institution may disclose personally identifiable information from an education record of a student without the consent required by §99.30 if the disclosure meets one or more” of several conditions. These conditions include, at 34 CFR § 99.31(a</w:t>
      </w:r>
      <w:proofErr w:type="gramStart"/>
      <w:r w:rsidRPr="00335E7A">
        <w:rPr>
          <w:rFonts w:asciiTheme="majorBidi" w:hAnsiTheme="majorBidi" w:cstheme="majorBidi"/>
          <w:szCs w:val="24"/>
        </w:rPr>
        <w:t>)(</w:t>
      </w:r>
      <w:proofErr w:type="gramEnd"/>
      <w:r w:rsidRPr="00335E7A">
        <w:rPr>
          <w:rFonts w:asciiTheme="majorBidi" w:hAnsiTheme="majorBidi" w:cstheme="majorBidi"/>
          <w:szCs w:val="24"/>
        </w:rPr>
        <w:t>3):</w:t>
      </w:r>
    </w:p>
    <w:p w14:paraId="43B6CCA9" w14:textId="639C1B4C" w:rsidR="00335E7A" w:rsidRPr="00DD0D86" w:rsidRDefault="00FF450B" w:rsidP="00B6093A">
      <w:pPr>
        <w:spacing w:after="120" w:line="240" w:lineRule="auto"/>
        <w:ind w:firstLine="360"/>
        <w:rPr>
          <w:rFonts w:asciiTheme="majorBidi" w:eastAsiaTheme="minorHAnsi" w:hAnsiTheme="majorBidi" w:cstheme="majorBidi"/>
          <w:sz w:val="20"/>
        </w:rPr>
      </w:pPr>
      <w:r w:rsidRPr="00DD0D86">
        <w:rPr>
          <w:rFonts w:asciiTheme="majorBidi" w:eastAsiaTheme="minorHAnsi" w:hAnsiTheme="majorBidi" w:cstheme="majorBidi"/>
          <w:sz w:val="20"/>
        </w:rPr>
        <w:t>“</w:t>
      </w:r>
      <w:r w:rsidR="00335E7A" w:rsidRPr="00DD0D86">
        <w:rPr>
          <w:rFonts w:asciiTheme="majorBidi" w:eastAsiaTheme="minorHAnsi" w:hAnsiTheme="majorBidi" w:cstheme="majorBidi"/>
          <w:sz w:val="20"/>
        </w:rPr>
        <w:t>The disclosure is, subject to the requirements of §99.35, to authorized representatives of--</w:t>
      </w:r>
    </w:p>
    <w:p w14:paraId="56D6464F" w14:textId="77777777" w:rsidR="00335E7A" w:rsidRPr="00DD0D86" w:rsidRDefault="00335E7A" w:rsidP="00B6093A">
      <w:pPr>
        <w:spacing w:after="120" w:line="240" w:lineRule="auto"/>
        <w:ind w:left="720"/>
        <w:contextualSpacing/>
        <w:rPr>
          <w:rFonts w:asciiTheme="majorBidi" w:eastAsiaTheme="minorHAnsi" w:hAnsiTheme="majorBidi" w:cstheme="majorBidi"/>
          <w:sz w:val="20"/>
        </w:rPr>
      </w:pPr>
      <w:r w:rsidRPr="00DD0D86">
        <w:rPr>
          <w:rFonts w:asciiTheme="majorBidi" w:eastAsiaTheme="minorHAnsi" w:hAnsiTheme="majorBidi" w:cstheme="majorBidi"/>
          <w:sz w:val="20"/>
        </w:rPr>
        <w:t>(</w:t>
      </w:r>
      <w:proofErr w:type="spellStart"/>
      <w:r w:rsidRPr="00DD0D86">
        <w:rPr>
          <w:rFonts w:asciiTheme="majorBidi" w:eastAsiaTheme="minorHAnsi" w:hAnsiTheme="majorBidi" w:cstheme="majorBidi"/>
          <w:sz w:val="20"/>
        </w:rPr>
        <w:t>i</w:t>
      </w:r>
      <w:proofErr w:type="spellEnd"/>
      <w:r w:rsidRPr="00DD0D86">
        <w:rPr>
          <w:rFonts w:asciiTheme="majorBidi" w:eastAsiaTheme="minorHAnsi" w:hAnsiTheme="majorBidi" w:cstheme="majorBidi"/>
          <w:sz w:val="20"/>
        </w:rPr>
        <w:t>) The Comptroller General of the United States;</w:t>
      </w:r>
    </w:p>
    <w:p w14:paraId="75543982" w14:textId="77777777" w:rsidR="00335E7A" w:rsidRPr="00DD0D86" w:rsidRDefault="00335E7A" w:rsidP="00B6093A">
      <w:pPr>
        <w:spacing w:after="120" w:line="240" w:lineRule="auto"/>
        <w:ind w:left="720"/>
        <w:contextualSpacing/>
        <w:rPr>
          <w:rFonts w:asciiTheme="majorBidi" w:eastAsiaTheme="minorHAnsi" w:hAnsiTheme="majorBidi" w:cstheme="majorBidi"/>
          <w:sz w:val="20"/>
        </w:rPr>
      </w:pPr>
      <w:r w:rsidRPr="00DD0D86">
        <w:rPr>
          <w:rFonts w:asciiTheme="majorBidi" w:eastAsiaTheme="minorHAnsi" w:hAnsiTheme="majorBidi" w:cstheme="majorBidi"/>
          <w:sz w:val="20"/>
        </w:rPr>
        <w:t>(ii) The Attorney General of the United States;</w:t>
      </w:r>
    </w:p>
    <w:p w14:paraId="3B2F373F" w14:textId="77777777" w:rsidR="00335E7A" w:rsidRPr="00DD0D86" w:rsidRDefault="00335E7A" w:rsidP="00B6093A">
      <w:pPr>
        <w:spacing w:after="120" w:line="240" w:lineRule="auto"/>
        <w:ind w:left="720"/>
        <w:contextualSpacing/>
        <w:rPr>
          <w:rFonts w:asciiTheme="majorBidi" w:eastAsiaTheme="minorHAnsi" w:hAnsiTheme="majorBidi" w:cstheme="majorBidi"/>
          <w:sz w:val="20"/>
        </w:rPr>
      </w:pPr>
      <w:r w:rsidRPr="00DD0D86">
        <w:rPr>
          <w:rFonts w:asciiTheme="majorBidi" w:eastAsiaTheme="minorHAnsi" w:hAnsiTheme="majorBidi" w:cstheme="majorBidi"/>
          <w:sz w:val="20"/>
        </w:rPr>
        <w:t>(iii) The Secretary; or</w:t>
      </w:r>
    </w:p>
    <w:p w14:paraId="0209598C" w14:textId="77777777" w:rsidR="0050168C" w:rsidRDefault="00335E7A" w:rsidP="00B6093A">
      <w:pPr>
        <w:spacing w:after="240" w:line="240" w:lineRule="auto"/>
        <w:ind w:left="720"/>
        <w:contextualSpacing/>
        <w:rPr>
          <w:rFonts w:asciiTheme="majorBidi" w:eastAsiaTheme="minorHAnsi" w:hAnsiTheme="majorBidi" w:cstheme="majorBidi"/>
          <w:sz w:val="20"/>
        </w:rPr>
      </w:pPr>
      <w:proofErr w:type="gramStart"/>
      <w:r w:rsidRPr="00DD0D86">
        <w:rPr>
          <w:rFonts w:asciiTheme="majorBidi" w:eastAsiaTheme="minorHAnsi" w:hAnsiTheme="majorBidi" w:cstheme="majorBidi"/>
          <w:sz w:val="20"/>
        </w:rPr>
        <w:t>(iv) State</w:t>
      </w:r>
      <w:proofErr w:type="gramEnd"/>
      <w:r w:rsidRPr="00DD0D86">
        <w:rPr>
          <w:rFonts w:asciiTheme="majorBidi" w:eastAsiaTheme="minorHAnsi" w:hAnsiTheme="majorBidi" w:cstheme="majorBidi"/>
          <w:sz w:val="20"/>
        </w:rPr>
        <w:t xml:space="preserve"> and local educational authorities.</w:t>
      </w:r>
      <w:r w:rsidR="00FF450B" w:rsidRPr="00DD0D86">
        <w:rPr>
          <w:rFonts w:asciiTheme="majorBidi" w:eastAsiaTheme="minorHAnsi" w:hAnsiTheme="majorBidi" w:cstheme="majorBidi"/>
          <w:sz w:val="20"/>
        </w:rPr>
        <w:t>”</w:t>
      </w:r>
    </w:p>
    <w:p w14:paraId="1FC22D09" w14:textId="3AC711F9" w:rsidR="00335E7A" w:rsidRPr="00E0709C" w:rsidRDefault="00335E7A" w:rsidP="00B6093A">
      <w:pPr>
        <w:spacing w:after="240" w:line="240" w:lineRule="auto"/>
        <w:ind w:left="360"/>
        <w:contextualSpacing/>
        <w:rPr>
          <w:rFonts w:asciiTheme="majorBidi" w:eastAsiaTheme="minorHAnsi" w:hAnsiTheme="majorBidi" w:cstheme="majorBidi"/>
          <w:sz w:val="12"/>
          <w:szCs w:val="12"/>
        </w:rPr>
      </w:pPr>
    </w:p>
    <w:p w14:paraId="774673FB" w14:textId="2886FAB9" w:rsidR="00335E7A" w:rsidRPr="00335E7A" w:rsidRDefault="00335E7A" w:rsidP="00543E3F">
      <w:pPr>
        <w:spacing w:before="120" w:after="120" w:line="240" w:lineRule="auto"/>
        <w:rPr>
          <w:rFonts w:asciiTheme="majorBidi" w:hAnsiTheme="majorBidi" w:cstheme="majorBidi"/>
          <w:szCs w:val="24"/>
        </w:rPr>
      </w:pPr>
      <w:r w:rsidRPr="00335E7A">
        <w:rPr>
          <w:rFonts w:asciiTheme="majorBidi" w:hAnsiTheme="majorBidi" w:cstheme="majorBidi"/>
          <w:szCs w:val="24"/>
        </w:rPr>
        <w:lastRenderedPageBreak/>
        <w:t>B</w:t>
      </w:r>
      <w:r w:rsidR="00AC6803">
        <w:rPr>
          <w:rFonts w:asciiTheme="majorBidi" w:hAnsiTheme="majorBidi" w:cstheme="majorBidi"/>
          <w:szCs w:val="24"/>
        </w:rPr>
        <w:t>PS</w:t>
      </w:r>
      <w:r w:rsidR="00FF450B">
        <w:rPr>
          <w:rFonts w:asciiTheme="majorBidi" w:hAnsiTheme="majorBidi" w:cstheme="majorBidi"/>
          <w:szCs w:val="24"/>
        </w:rPr>
        <w:t xml:space="preserve"> </w:t>
      </w:r>
      <w:r w:rsidRPr="00335E7A">
        <w:rPr>
          <w:rFonts w:asciiTheme="majorBidi" w:hAnsiTheme="majorBidi" w:cstheme="majorBidi"/>
          <w:szCs w:val="24"/>
        </w:rPr>
        <w:t>is collecting data under the Secretary’s authority. Specifically, NCES, as an authorized representative of the Secretary of Education, is collecting this information for the purpose of evaluating a federally supported education program. Any personally identifiable information is collected with adherence to the security protocol detailed in 34 CFR § 99.35:</w:t>
      </w:r>
    </w:p>
    <w:p w14:paraId="64DC497C" w14:textId="77777777" w:rsidR="00335E7A" w:rsidRPr="005D42C7" w:rsidRDefault="00335E7A" w:rsidP="00B6093A">
      <w:pPr>
        <w:spacing w:after="120" w:line="240" w:lineRule="auto"/>
        <w:ind w:left="1080" w:hanging="360"/>
        <w:rPr>
          <w:rFonts w:asciiTheme="majorBidi" w:eastAsiaTheme="minorHAnsi" w:hAnsiTheme="majorBidi" w:cstheme="majorBidi"/>
          <w:sz w:val="20"/>
        </w:rPr>
      </w:pPr>
      <w:r w:rsidRPr="005D42C7">
        <w:rPr>
          <w:rFonts w:asciiTheme="majorBidi" w:eastAsiaTheme="minorHAnsi" w:hAnsiTheme="majorBidi" w:cstheme="majorBidi"/>
          <w:sz w:val="20"/>
        </w:rPr>
        <w:t>(a)(1) Authorized representatives of the officials or agencies headed by officials listed in §99.31(a</w:t>
      </w:r>
      <w:proofErr w:type="gramStart"/>
      <w:r w:rsidRPr="005D42C7">
        <w:rPr>
          <w:rFonts w:asciiTheme="majorBidi" w:eastAsiaTheme="minorHAnsi" w:hAnsiTheme="majorBidi" w:cstheme="majorBidi"/>
          <w:sz w:val="20"/>
        </w:rPr>
        <w:t>)(</w:t>
      </w:r>
      <w:proofErr w:type="gramEnd"/>
      <w:r w:rsidRPr="005D42C7">
        <w:rPr>
          <w:rFonts w:asciiTheme="majorBidi" w:eastAsiaTheme="minorHAnsi" w:hAnsiTheme="majorBidi" w:cstheme="majorBidi"/>
          <w:sz w:val="20"/>
        </w:rPr>
        <w:t>3) may have access to education records in connection with an audit or evaluation of Federal or State supported education programs, or for the enforcement of or compliance with Federal legal requirements that relate to those programs.</w:t>
      </w:r>
    </w:p>
    <w:p w14:paraId="71FC0A10" w14:textId="77777777" w:rsidR="00335E7A" w:rsidRPr="005D42C7" w:rsidRDefault="00335E7A" w:rsidP="00B6093A">
      <w:pPr>
        <w:spacing w:after="120" w:line="240" w:lineRule="auto"/>
        <w:ind w:left="1080" w:hanging="360"/>
        <w:rPr>
          <w:rFonts w:asciiTheme="majorBidi" w:eastAsiaTheme="minorHAnsi" w:hAnsiTheme="majorBidi" w:cstheme="majorBidi"/>
          <w:sz w:val="20"/>
        </w:rPr>
      </w:pPr>
      <w:r w:rsidRPr="005D42C7">
        <w:rPr>
          <w:rFonts w:asciiTheme="majorBidi" w:eastAsiaTheme="minorHAnsi" w:hAnsiTheme="majorBidi" w:cstheme="majorBidi"/>
          <w:sz w:val="20"/>
        </w:rPr>
        <w:t>(2) The State or local educational authority or agency headed by an official listed in §99.31(a</w:t>
      </w:r>
      <w:proofErr w:type="gramStart"/>
      <w:r w:rsidRPr="005D42C7">
        <w:rPr>
          <w:rFonts w:asciiTheme="majorBidi" w:eastAsiaTheme="minorHAnsi" w:hAnsiTheme="majorBidi" w:cstheme="majorBidi"/>
          <w:sz w:val="20"/>
        </w:rPr>
        <w:t>)(</w:t>
      </w:r>
      <w:proofErr w:type="gramEnd"/>
      <w:r w:rsidRPr="005D42C7">
        <w:rPr>
          <w:rFonts w:asciiTheme="majorBidi" w:eastAsiaTheme="minorHAnsi" w:hAnsiTheme="majorBidi" w:cstheme="majorBidi"/>
          <w:sz w:val="20"/>
        </w:rPr>
        <w:t>3) is responsible for using reasonable methods to ensure to the greatest extent practicable that any entity or individual designated as its authorized representative—</w:t>
      </w:r>
    </w:p>
    <w:p w14:paraId="6D1AF6DB" w14:textId="77777777" w:rsidR="00335E7A" w:rsidRPr="005D42C7" w:rsidRDefault="00335E7A" w:rsidP="00B6093A">
      <w:pPr>
        <w:spacing w:after="120" w:line="240" w:lineRule="auto"/>
        <w:ind w:left="1080" w:hanging="360"/>
        <w:rPr>
          <w:rFonts w:asciiTheme="majorBidi" w:eastAsiaTheme="minorHAnsi" w:hAnsiTheme="majorBidi" w:cstheme="majorBidi"/>
          <w:sz w:val="20"/>
        </w:rPr>
      </w:pPr>
      <w:r w:rsidRPr="005D42C7">
        <w:rPr>
          <w:rFonts w:asciiTheme="majorBidi" w:eastAsiaTheme="minorHAnsi" w:hAnsiTheme="majorBidi" w:cstheme="majorBidi"/>
          <w:sz w:val="20"/>
        </w:rPr>
        <w:t>(</w:t>
      </w:r>
      <w:proofErr w:type="spellStart"/>
      <w:r w:rsidRPr="005D42C7">
        <w:rPr>
          <w:rFonts w:asciiTheme="majorBidi" w:eastAsiaTheme="minorHAnsi" w:hAnsiTheme="majorBidi" w:cstheme="majorBidi"/>
          <w:sz w:val="20"/>
        </w:rPr>
        <w:t>i</w:t>
      </w:r>
      <w:proofErr w:type="spellEnd"/>
      <w:r w:rsidRPr="005D42C7">
        <w:rPr>
          <w:rFonts w:asciiTheme="majorBidi" w:eastAsiaTheme="minorHAnsi" w:hAnsiTheme="majorBidi" w:cstheme="majorBidi"/>
          <w:sz w:val="20"/>
        </w:rPr>
        <w:t>) Uses personally identifiable information only to carry out an audit or evaluation of Federal- or State-supported education programs, or for the enforcement of or compliance with Federal legal requirements related to these programs;</w:t>
      </w:r>
    </w:p>
    <w:p w14:paraId="3E7D10E4" w14:textId="77777777" w:rsidR="00335E7A" w:rsidRPr="005D42C7" w:rsidRDefault="00335E7A" w:rsidP="00B6093A">
      <w:pPr>
        <w:spacing w:after="120" w:line="240" w:lineRule="auto"/>
        <w:ind w:left="1080" w:hanging="360"/>
        <w:rPr>
          <w:rFonts w:asciiTheme="majorBidi" w:eastAsiaTheme="minorHAnsi" w:hAnsiTheme="majorBidi" w:cstheme="majorBidi"/>
          <w:sz w:val="20"/>
        </w:rPr>
      </w:pPr>
      <w:r w:rsidRPr="005D42C7">
        <w:rPr>
          <w:rFonts w:asciiTheme="majorBidi" w:eastAsiaTheme="minorHAnsi" w:hAnsiTheme="majorBidi" w:cstheme="majorBidi"/>
          <w:sz w:val="20"/>
        </w:rPr>
        <w:t>(ii) Protects the personally identifiable information from further disclosures or other uses, except as authorized in paragraph (b)(1) of this section; and</w:t>
      </w:r>
    </w:p>
    <w:p w14:paraId="5EFDD2DE" w14:textId="77777777" w:rsidR="00335E7A" w:rsidRPr="005D42C7" w:rsidRDefault="00335E7A" w:rsidP="00B6093A">
      <w:pPr>
        <w:spacing w:after="120" w:line="240" w:lineRule="auto"/>
        <w:ind w:left="1080" w:hanging="360"/>
        <w:rPr>
          <w:rFonts w:asciiTheme="majorBidi" w:eastAsiaTheme="minorHAnsi" w:hAnsiTheme="majorBidi" w:cstheme="majorBidi"/>
          <w:sz w:val="20"/>
        </w:rPr>
      </w:pPr>
      <w:r w:rsidRPr="005D42C7">
        <w:rPr>
          <w:rFonts w:asciiTheme="majorBidi" w:eastAsiaTheme="minorHAnsi" w:hAnsiTheme="majorBidi" w:cstheme="majorBidi"/>
          <w:sz w:val="20"/>
        </w:rPr>
        <w:t>(iii) Destroys the personally identifiable information in accordance with the requirements of paragraphs (b) and (c) of this section.</w:t>
      </w:r>
    </w:p>
    <w:p w14:paraId="4A8F78E5" w14:textId="77777777" w:rsidR="00335E7A" w:rsidRPr="005D42C7" w:rsidRDefault="00335E7A" w:rsidP="00B6093A">
      <w:pPr>
        <w:spacing w:after="120" w:line="240" w:lineRule="auto"/>
        <w:ind w:left="1080" w:hanging="360"/>
        <w:rPr>
          <w:rFonts w:asciiTheme="majorBidi" w:eastAsiaTheme="minorHAnsi" w:hAnsiTheme="majorBidi" w:cstheme="majorBidi"/>
          <w:sz w:val="20"/>
        </w:rPr>
      </w:pPr>
      <w:r w:rsidRPr="005D42C7">
        <w:rPr>
          <w:rFonts w:asciiTheme="majorBidi" w:eastAsiaTheme="minorHAnsi" w:hAnsiTheme="majorBidi" w:cstheme="majorBidi"/>
          <w:sz w:val="20"/>
        </w:rPr>
        <w:t>(b) Information that is collected under paragraph (a) of this section must—</w:t>
      </w:r>
    </w:p>
    <w:p w14:paraId="7D1DD8C2" w14:textId="77777777" w:rsidR="00335E7A" w:rsidRPr="005D42C7" w:rsidRDefault="00335E7A" w:rsidP="00B6093A">
      <w:pPr>
        <w:spacing w:after="120" w:line="240" w:lineRule="auto"/>
        <w:ind w:left="1080" w:hanging="360"/>
        <w:rPr>
          <w:rFonts w:asciiTheme="majorBidi" w:eastAsiaTheme="minorHAnsi" w:hAnsiTheme="majorBidi" w:cstheme="majorBidi"/>
          <w:sz w:val="20"/>
        </w:rPr>
      </w:pPr>
      <w:r w:rsidRPr="005D42C7">
        <w:rPr>
          <w:rFonts w:asciiTheme="majorBidi" w:eastAsiaTheme="minorHAnsi" w:hAnsiTheme="majorBidi" w:cstheme="majorBidi"/>
          <w:sz w:val="20"/>
        </w:rPr>
        <w:t>(1) Be protected in a manner that does not permit personal identification of individuals by anyone other than the State or local educational authority or agency headed by an official listed in §99.31(a)(3) and their authorized representatives, except that the State or local educational authority or agency headed by an official listed in §99.31(a)(3) may make further disclosures of personally identifiable information from education records on behalf of the educational agency or institution in accordance with the requirements of §99.33(b); and</w:t>
      </w:r>
    </w:p>
    <w:p w14:paraId="7D117612" w14:textId="77777777" w:rsidR="00335E7A" w:rsidRPr="005D42C7" w:rsidRDefault="00335E7A" w:rsidP="00B6093A">
      <w:pPr>
        <w:spacing w:after="120" w:line="240" w:lineRule="auto"/>
        <w:ind w:left="1080" w:hanging="360"/>
        <w:rPr>
          <w:rFonts w:asciiTheme="majorBidi" w:eastAsiaTheme="minorHAnsi" w:hAnsiTheme="majorBidi" w:cstheme="majorBidi"/>
          <w:sz w:val="20"/>
        </w:rPr>
      </w:pPr>
      <w:r w:rsidRPr="005D42C7">
        <w:rPr>
          <w:rFonts w:asciiTheme="majorBidi" w:eastAsiaTheme="minorHAnsi" w:hAnsiTheme="majorBidi" w:cstheme="majorBidi"/>
          <w:sz w:val="20"/>
        </w:rPr>
        <w:t>(2) Be destroyed when no longer needed for the purposes listed in paragraph (a) of this section.</w:t>
      </w:r>
    </w:p>
    <w:p w14:paraId="21EB8A73" w14:textId="77777777" w:rsidR="00335E7A" w:rsidRPr="005D42C7" w:rsidRDefault="00335E7A" w:rsidP="00B6093A">
      <w:pPr>
        <w:spacing w:after="120" w:line="240" w:lineRule="auto"/>
        <w:ind w:left="1080" w:hanging="360"/>
        <w:rPr>
          <w:rFonts w:asciiTheme="majorBidi" w:eastAsiaTheme="minorHAnsi" w:hAnsiTheme="majorBidi" w:cstheme="majorBidi"/>
          <w:sz w:val="20"/>
        </w:rPr>
      </w:pPr>
      <w:r w:rsidRPr="005D42C7">
        <w:rPr>
          <w:rFonts w:asciiTheme="majorBidi" w:eastAsiaTheme="minorHAnsi" w:hAnsiTheme="majorBidi" w:cstheme="majorBidi"/>
          <w:sz w:val="20"/>
        </w:rPr>
        <w:t>(c) Paragraph (b) of this section does not apply if:</w:t>
      </w:r>
    </w:p>
    <w:p w14:paraId="642B25A2" w14:textId="77777777" w:rsidR="00335E7A" w:rsidRPr="005D42C7" w:rsidRDefault="00335E7A" w:rsidP="00B6093A">
      <w:pPr>
        <w:spacing w:after="120" w:line="240" w:lineRule="auto"/>
        <w:ind w:left="1080" w:hanging="360"/>
        <w:rPr>
          <w:rFonts w:asciiTheme="majorBidi" w:eastAsiaTheme="minorHAnsi" w:hAnsiTheme="majorBidi" w:cstheme="majorBidi"/>
          <w:sz w:val="20"/>
        </w:rPr>
      </w:pPr>
      <w:r w:rsidRPr="005D42C7">
        <w:rPr>
          <w:rFonts w:asciiTheme="majorBidi" w:eastAsiaTheme="minorHAnsi" w:hAnsiTheme="majorBidi" w:cstheme="majorBidi"/>
          <w:sz w:val="20"/>
        </w:rPr>
        <w:t>(1) The parent or eligible student has given written consent for the disclosure under §99.30; or</w:t>
      </w:r>
    </w:p>
    <w:p w14:paraId="664F991B" w14:textId="77777777" w:rsidR="00335E7A" w:rsidRPr="005D42C7" w:rsidRDefault="00335E7A" w:rsidP="00B6093A">
      <w:pPr>
        <w:pStyle w:val="BodyText"/>
        <w:spacing w:line="240" w:lineRule="auto"/>
        <w:ind w:left="1080" w:hanging="360"/>
        <w:rPr>
          <w:rFonts w:asciiTheme="majorBidi" w:hAnsiTheme="majorBidi" w:cstheme="majorBidi"/>
          <w:sz w:val="20"/>
          <w:szCs w:val="18"/>
        </w:rPr>
      </w:pPr>
      <w:r w:rsidRPr="005D42C7">
        <w:rPr>
          <w:rFonts w:asciiTheme="majorBidi" w:eastAsiaTheme="minorHAnsi" w:hAnsiTheme="majorBidi" w:cstheme="majorBidi"/>
          <w:sz w:val="20"/>
          <w:szCs w:val="20"/>
        </w:rPr>
        <w:t>(2) The collection of personally identifiable information is specifically authorized by Federal law.</w:t>
      </w:r>
    </w:p>
    <w:p w14:paraId="16B1982C" w14:textId="7CAF6C10" w:rsidR="00335E7A" w:rsidRPr="00335E7A" w:rsidRDefault="00335E7A" w:rsidP="000225A5">
      <w:pPr>
        <w:pStyle w:val="BodyText"/>
        <w:spacing w:after="120" w:line="240" w:lineRule="auto"/>
        <w:ind w:firstLine="0"/>
        <w:rPr>
          <w:rFonts w:asciiTheme="majorBidi" w:hAnsiTheme="majorBidi" w:cstheme="majorBidi"/>
        </w:rPr>
      </w:pPr>
      <w:r w:rsidRPr="00335E7A">
        <w:rPr>
          <w:rFonts w:asciiTheme="majorBidi" w:hAnsiTheme="majorBidi" w:cstheme="majorBidi"/>
        </w:rPr>
        <w:t xml:space="preserve">Additionally, </w:t>
      </w:r>
      <w:r w:rsidR="00FF450B">
        <w:rPr>
          <w:rFonts w:asciiTheme="majorBidi" w:hAnsiTheme="majorBidi" w:cstheme="majorBidi"/>
        </w:rPr>
        <w:t>BPS</w:t>
      </w:r>
      <w:r w:rsidRPr="00335E7A">
        <w:rPr>
          <w:rFonts w:asciiTheme="majorBidi" w:hAnsiTheme="majorBidi" w:cstheme="majorBidi"/>
        </w:rPr>
        <w:t>, including the administrative data linkage, qualifies for a 45 CFR Part 46 waiver of consent based on the following factors:</w:t>
      </w:r>
    </w:p>
    <w:p w14:paraId="36279106" w14:textId="77777777" w:rsidR="00335E7A" w:rsidRPr="00335E7A" w:rsidRDefault="00335E7A" w:rsidP="001750AB">
      <w:pPr>
        <w:pStyle w:val="bulletround"/>
        <w:widowControl w:val="0"/>
        <w:numPr>
          <w:ilvl w:val="0"/>
          <w:numId w:val="30"/>
        </w:numPr>
        <w:tabs>
          <w:tab w:val="clear" w:pos="1440"/>
          <w:tab w:val="num" w:pos="1080"/>
        </w:tabs>
        <w:spacing w:before="120" w:after="0"/>
        <w:ind w:left="1080"/>
        <w:rPr>
          <w:rFonts w:asciiTheme="majorBidi" w:hAnsiTheme="majorBidi" w:cstheme="majorBidi"/>
        </w:rPr>
      </w:pPr>
      <w:r w:rsidRPr="00AC6803">
        <w:rPr>
          <w:rFonts w:asciiTheme="majorBidi" w:hAnsiTheme="majorBidi" w:cstheme="majorBidi"/>
          <w:i/>
          <w:iCs/>
        </w:rPr>
        <w:t>There is minimal risk to the participants.</w:t>
      </w:r>
      <w:r w:rsidRPr="00335E7A">
        <w:rPr>
          <w:rFonts w:asciiTheme="majorBidi" w:hAnsiTheme="majorBidi" w:cstheme="majorBidi"/>
        </w:rPr>
        <w:t xml:space="preserve"> There is no physical risk and only minimal risk associated with linkage of data to sample members. The public-use and restricted-use data, prepared as part of the contract with RTI, will not include Social Security Numbers (SSNs), even though these numbers are used for the linkage. Data will undergo disclosure avoidance analysis and disclosure treatment steps to further reduce the risk.</w:t>
      </w:r>
    </w:p>
    <w:p w14:paraId="26F36022" w14:textId="77777777" w:rsidR="00335E7A" w:rsidRPr="00335E7A" w:rsidRDefault="00335E7A" w:rsidP="00D0767F">
      <w:pPr>
        <w:pStyle w:val="bulletround"/>
        <w:widowControl w:val="0"/>
        <w:numPr>
          <w:ilvl w:val="0"/>
          <w:numId w:val="30"/>
        </w:numPr>
        <w:tabs>
          <w:tab w:val="clear" w:pos="1440"/>
          <w:tab w:val="num" w:pos="1080"/>
        </w:tabs>
        <w:spacing w:after="0"/>
        <w:ind w:left="1080"/>
        <w:rPr>
          <w:rFonts w:asciiTheme="majorBidi" w:hAnsiTheme="majorBidi" w:cstheme="majorBidi"/>
        </w:rPr>
      </w:pPr>
      <w:r w:rsidRPr="00AC6803">
        <w:rPr>
          <w:rFonts w:asciiTheme="majorBidi" w:hAnsiTheme="majorBidi" w:cstheme="majorBidi"/>
          <w:i/>
          <w:iCs/>
        </w:rPr>
        <w:t>The waiver will not affect the rights and welfare of the subjects.</w:t>
      </w:r>
      <w:r w:rsidRPr="00335E7A">
        <w:rPr>
          <w:rFonts w:asciiTheme="majorBidi" w:hAnsiTheme="majorBidi" w:cstheme="majorBidi"/>
        </w:rPr>
        <w:t xml:space="preserve"> The voluntary nature of the study is emphasized to sample members. Public-use and restricted-use data are only used for research purposes and lack direct individually-identifying information. The data are further protected through disclosure avoidance procedures approved by the NCES Disclosure Review Board.</w:t>
      </w:r>
    </w:p>
    <w:p w14:paraId="61BBC0BB" w14:textId="77777777" w:rsidR="00335E7A" w:rsidRPr="00335E7A" w:rsidRDefault="00335E7A" w:rsidP="00B6093A">
      <w:pPr>
        <w:pStyle w:val="bulletround"/>
        <w:keepLines/>
        <w:numPr>
          <w:ilvl w:val="0"/>
          <w:numId w:val="30"/>
        </w:numPr>
        <w:tabs>
          <w:tab w:val="clear" w:pos="1440"/>
          <w:tab w:val="num" w:pos="1080"/>
        </w:tabs>
        <w:spacing w:after="100" w:afterAutospacing="1"/>
        <w:ind w:left="1080"/>
        <w:rPr>
          <w:rFonts w:asciiTheme="majorBidi" w:hAnsiTheme="majorBidi" w:cstheme="majorBidi"/>
        </w:rPr>
      </w:pPr>
      <w:r w:rsidRPr="00AC6803">
        <w:rPr>
          <w:rFonts w:asciiTheme="majorBidi" w:hAnsiTheme="majorBidi" w:cstheme="majorBidi"/>
          <w:i/>
          <w:iCs/>
        </w:rPr>
        <w:t>Whenever appropriate, subjects will be provided with additional pertinent information after they have participated.</w:t>
      </w:r>
      <w:r w:rsidRPr="00335E7A">
        <w:rPr>
          <w:rFonts w:asciiTheme="majorBidi" w:hAnsiTheme="majorBidi" w:cstheme="majorBidi"/>
        </w:rPr>
        <w:t xml:space="preserve"> For each round of the study, information about prior rounds and the nature of the study is made available to sample members.</w:t>
      </w:r>
    </w:p>
    <w:p w14:paraId="7ADDB19A" w14:textId="77777777" w:rsidR="00335E7A" w:rsidRPr="00335E7A" w:rsidRDefault="00335E7A" w:rsidP="00B6093A">
      <w:pPr>
        <w:pStyle w:val="bulletround"/>
        <w:keepLines/>
        <w:numPr>
          <w:ilvl w:val="0"/>
          <w:numId w:val="30"/>
        </w:numPr>
        <w:tabs>
          <w:tab w:val="clear" w:pos="1440"/>
          <w:tab w:val="num" w:pos="1080"/>
        </w:tabs>
        <w:spacing w:after="100" w:afterAutospacing="1"/>
        <w:ind w:left="1080"/>
        <w:rPr>
          <w:rFonts w:asciiTheme="majorBidi" w:hAnsiTheme="majorBidi" w:cstheme="majorBidi"/>
        </w:rPr>
      </w:pPr>
      <w:r w:rsidRPr="00AC6803">
        <w:rPr>
          <w:rFonts w:asciiTheme="majorBidi" w:hAnsiTheme="majorBidi" w:cstheme="majorBidi"/>
          <w:i/>
          <w:iCs/>
        </w:rPr>
        <w:t>The study cannot be conducted practicably without the waiver.</w:t>
      </w:r>
      <w:r w:rsidRPr="00335E7A">
        <w:rPr>
          <w:rFonts w:asciiTheme="majorBidi" w:hAnsiTheme="majorBidi" w:cstheme="majorBidi"/>
        </w:rPr>
        <w:t xml:space="preserve"> To obtain written consent from sample members, multiple forms would have to be sent to the sample members with multiple follow-up telephone and in-person visits. This process would add weeks to the data collection process and is not feasible from a time standpoint. Additionally, the value of these data would be jeopardized from a nonresponse bias perspective.</w:t>
      </w:r>
    </w:p>
    <w:p w14:paraId="36A533BA" w14:textId="7CB97861" w:rsidR="00D26B64" w:rsidRPr="00AC6803" w:rsidRDefault="00335E7A" w:rsidP="00E0709C">
      <w:pPr>
        <w:pStyle w:val="bulletround"/>
        <w:widowControl w:val="0"/>
        <w:numPr>
          <w:ilvl w:val="0"/>
          <w:numId w:val="30"/>
        </w:numPr>
        <w:tabs>
          <w:tab w:val="clear" w:pos="1440"/>
          <w:tab w:val="num" w:pos="1080"/>
        </w:tabs>
        <w:ind w:left="1080"/>
        <w:rPr>
          <w:rFonts w:asciiTheme="majorBidi" w:hAnsiTheme="majorBidi" w:cstheme="majorBidi"/>
        </w:rPr>
      </w:pPr>
      <w:r w:rsidRPr="00AC6803">
        <w:rPr>
          <w:rFonts w:asciiTheme="majorBidi" w:hAnsiTheme="majorBidi" w:cstheme="majorBidi"/>
          <w:i/>
          <w:iCs/>
        </w:rPr>
        <w:t>The potential knowledge from the study is important enough to justify the waiver.</w:t>
      </w:r>
      <w:r w:rsidRPr="00335E7A">
        <w:rPr>
          <w:rFonts w:asciiTheme="majorBidi" w:hAnsiTheme="majorBidi" w:cstheme="majorBidi"/>
        </w:rPr>
        <w:t xml:space="preserve"> These linked data for B</w:t>
      </w:r>
      <w:r w:rsidR="00AC6803">
        <w:rPr>
          <w:rFonts w:asciiTheme="majorBidi" w:hAnsiTheme="majorBidi" w:cstheme="majorBidi"/>
        </w:rPr>
        <w:t>PS</w:t>
      </w:r>
      <w:proofErr w:type="gramStart"/>
      <w:r w:rsidR="00AC6803">
        <w:rPr>
          <w:rFonts w:asciiTheme="majorBidi" w:hAnsiTheme="majorBidi" w:cstheme="majorBidi"/>
        </w:rPr>
        <w:t>:12</w:t>
      </w:r>
      <w:proofErr w:type="gramEnd"/>
      <w:r w:rsidRPr="00335E7A">
        <w:rPr>
          <w:rFonts w:asciiTheme="majorBidi" w:hAnsiTheme="majorBidi" w:cstheme="majorBidi"/>
        </w:rPr>
        <w:t xml:space="preserve">/17 will provide invaluable </w:t>
      </w:r>
      <w:r w:rsidR="008448CF">
        <w:rPr>
          <w:rFonts w:asciiTheme="majorBidi" w:hAnsiTheme="majorBidi" w:cstheme="majorBidi"/>
        </w:rPr>
        <w:t>data</w:t>
      </w:r>
      <w:r w:rsidR="00C9356C">
        <w:rPr>
          <w:rFonts w:asciiTheme="majorBidi" w:hAnsiTheme="majorBidi" w:cstheme="majorBidi"/>
        </w:rPr>
        <w:t xml:space="preserve"> </w:t>
      </w:r>
      <w:r w:rsidRPr="00335E7A">
        <w:rPr>
          <w:rFonts w:asciiTheme="majorBidi" w:hAnsiTheme="majorBidi" w:cstheme="majorBidi"/>
        </w:rPr>
        <w:t xml:space="preserve">to researchers and education policy makers about </w:t>
      </w:r>
      <w:r w:rsidRPr="00335E7A">
        <w:rPr>
          <w:rFonts w:asciiTheme="majorBidi" w:hAnsiTheme="majorBidi" w:cstheme="majorBidi"/>
        </w:rPr>
        <w:lastRenderedPageBreak/>
        <w:t xml:space="preserve">the federal financial aid that students have received related to their persistence in and graduation from postsecondary education. Rather than relying on students for information about financial aid, </w:t>
      </w:r>
      <w:r w:rsidR="00C9356C">
        <w:rPr>
          <w:rFonts w:asciiTheme="majorBidi" w:hAnsiTheme="majorBidi" w:cstheme="majorBidi"/>
        </w:rPr>
        <w:t xml:space="preserve">NCES is </w:t>
      </w:r>
      <w:r w:rsidR="008448CF">
        <w:rPr>
          <w:rFonts w:asciiTheme="majorBidi" w:hAnsiTheme="majorBidi" w:cstheme="majorBidi"/>
        </w:rPr>
        <w:t>obtaining it</w:t>
      </w:r>
      <w:r w:rsidR="00C9356C">
        <w:rPr>
          <w:rFonts w:asciiTheme="majorBidi" w:hAnsiTheme="majorBidi" w:cstheme="majorBidi"/>
        </w:rPr>
        <w:t xml:space="preserve"> </w:t>
      </w:r>
      <w:r w:rsidRPr="00335E7A">
        <w:rPr>
          <w:rFonts w:asciiTheme="majorBidi" w:hAnsiTheme="majorBidi" w:cstheme="majorBidi"/>
        </w:rPr>
        <w:t xml:space="preserve">from the NSLDS, which is </w:t>
      </w:r>
      <w:r w:rsidR="00C9356C">
        <w:rPr>
          <w:rFonts w:asciiTheme="majorBidi" w:hAnsiTheme="majorBidi" w:cstheme="majorBidi"/>
        </w:rPr>
        <w:t>ED</w:t>
      </w:r>
      <w:r w:rsidRPr="00335E7A">
        <w:rPr>
          <w:rFonts w:asciiTheme="majorBidi" w:hAnsiTheme="majorBidi" w:cstheme="majorBidi"/>
        </w:rPr>
        <w:t xml:space="preserve">’s system of recording federally aided student loans taken out and grants received. Students tend to be </w:t>
      </w:r>
      <w:r w:rsidR="00C9356C">
        <w:rPr>
          <w:rFonts w:asciiTheme="majorBidi" w:hAnsiTheme="majorBidi" w:cstheme="majorBidi"/>
        </w:rPr>
        <w:t>an un</w:t>
      </w:r>
      <w:r w:rsidRPr="00335E7A">
        <w:rPr>
          <w:rFonts w:asciiTheme="majorBidi" w:hAnsiTheme="majorBidi" w:cstheme="majorBidi"/>
        </w:rPr>
        <w:t xml:space="preserve">reliable source of information about the amounts </w:t>
      </w:r>
      <w:r w:rsidR="008448CF">
        <w:rPr>
          <w:rFonts w:asciiTheme="majorBidi" w:hAnsiTheme="majorBidi" w:cstheme="majorBidi"/>
        </w:rPr>
        <w:t>and</w:t>
      </w:r>
      <w:r w:rsidRPr="00335E7A">
        <w:rPr>
          <w:rFonts w:asciiTheme="majorBidi" w:hAnsiTheme="majorBidi" w:cstheme="majorBidi"/>
        </w:rPr>
        <w:t xml:space="preserve"> timing of grants and loans </w:t>
      </w:r>
      <w:r w:rsidR="00C9356C">
        <w:rPr>
          <w:rFonts w:asciiTheme="majorBidi" w:hAnsiTheme="majorBidi" w:cstheme="majorBidi"/>
        </w:rPr>
        <w:t>received. A</w:t>
      </w:r>
      <w:r w:rsidRPr="00335E7A">
        <w:rPr>
          <w:rFonts w:asciiTheme="majorBidi" w:hAnsiTheme="majorBidi" w:cstheme="majorBidi"/>
        </w:rPr>
        <w:t xml:space="preserve">dministrative record data </w:t>
      </w:r>
      <w:r w:rsidR="008448CF">
        <w:rPr>
          <w:rFonts w:asciiTheme="majorBidi" w:hAnsiTheme="majorBidi" w:cstheme="majorBidi"/>
        </w:rPr>
        <w:t>are</w:t>
      </w:r>
      <w:r w:rsidRPr="00335E7A">
        <w:rPr>
          <w:rFonts w:asciiTheme="majorBidi" w:hAnsiTheme="majorBidi" w:cstheme="majorBidi"/>
        </w:rPr>
        <w:t xml:space="preserve"> accurate and much easier to obtain than </w:t>
      </w:r>
      <w:r w:rsidR="008448CF">
        <w:rPr>
          <w:rFonts w:asciiTheme="majorBidi" w:hAnsiTheme="majorBidi" w:cstheme="majorBidi"/>
        </w:rPr>
        <w:t>collecting</w:t>
      </w:r>
      <w:r w:rsidRPr="00335E7A">
        <w:rPr>
          <w:rFonts w:asciiTheme="majorBidi" w:hAnsiTheme="majorBidi" w:cstheme="majorBidi"/>
        </w:rPr>
        <w:t xml:space="preserve"> the same data by administering a questionnaire.</w:t>
      </w:r>
    </w:p>
    <w:p w14:paraId="42D15254" w14:textId="469F5F4D" w:rsidR="00441791" w:rsidRPr="00417DBF" w:rsidRDefault="00C31B23" w:rsidP="00B6093A">
      <w:pPr>
        <w:pStyle w:val="Heading1"/>
        <w:numPr>
          <w:ilvl w:val="0"/>
          <w:numId w:val="26"/>
        </w:numPr>
        <w:spacing w:before="0" w:after="120" w:line="240" w:lineRule="auto"/>
      </w:pPr>
      <w:r w:rsidRPr="00417DBF">
        <w:t>Sensitive Questions</w:t>
      </w:r>
      <w:bookmarkEnd w:id="34"/>
      <w:bookmarkEnd w:id="35"/>
    </w:p>
    <w:p w14:paraId="5E919C44" w14:textId="6463FBEF" w:rsidR="0050168C" w:rsidRDefault="00663CB2" w:rsidP="00543E3F">
      <w:pPr>
        <w:pStyle w:val="BodyText"/>
        <w:spacing w:before="0" w:after="120" w:line="240" w:lineRule="auto"/>
        <w:ind w:firstLine="0"/>
      </w:pPr>
      <w:r w:rsidRPr="00417DBF">
        <w:t xml:space="preserve">The BPS:12/17 interview </w:t>
      </w:r>
      <w:r w:rsidR="00D16D50">
        <w:t>ask</w:t>
      </w:r>
      <w:r w:rsidRPr="00417DBF">
        <w:t xml:space="preserve"> about income, earnings, debts, </w:t>
      </w:r>
      <w:r w:rsidR="00DD0881" w:rsidRPr="00417DBF">
        <w:t xml:space="preserve">academic performance, </w:t>
      </w:r>
      <w:r w:rsidRPr="00417DBF">
        <w:t>and marital and family status. Federal regulations governing the administration of these questions, which might be viewed as sensitive due to personal or private information, require (</w:t>
      </w:r>
      <w:r w:rsidR="00FB147D" w:rsidRPr="00417DBF">
        <w:t>1</w:t>
      </w:r>
      <w:r w:rsidRPr="00417DBF">
        <w:t>) clear documentation of the need for such information as it relates to the primary purpose of the study, (</w:t>
      </w:r>
      <w:r w:rsidR="00FB147D" w:rsidRPr="00417DBF">
        <w:t>2</w:t>
      </w:r>
      <w:r w:rsidRPr="00417DBF">
        <w:t>) provisions to respondents that clearly inform them of the voluntary nature of participation in the study, and (</w:t>
      </w:r>
      <w:r w:rsidR="00FB147D" w:rsidRPr="00417DBF">
        <w:t>3</w:t>
      </w:r>
      <w:r w:rsidRPr="00417DBF">
        <w:t xml:space="preserve">) assurances that responses may be used only for statistical purposes, </w:t>
      </w:r>
      <w:r w:rsidR="0051333D">
        <w:t>except as required by law</w:t>
      </w:r>
      <w:r w:rsidRPr="00417DBF">
        <w:t xml:space="preserve"> (20 U.S.C. § 9573).</w:t>
      </w:r>
    </w:p>
    <w:p w14:paraId="164D4A0A" w14:textId="3BBD0C67" w:rsidR="00F6451C" w:rsidRPr="00417DBF" w:rsidRDefault="00663CB2" w:rsidP="00543E3F">
      <w:pPr>
        <w:pStyle w:val="BodyText"/>
        <w:spacing w:before="0" w:after="120" w:line="240" w:lineRule="auto"/>
        <w:ind w:firstLine="0"/>
      </w:pPr>
      <w:r w:rsidRPr="00417DBF">
        <w:t xml:space="preserve">The collection of data related to income, earnings, indebtedness, </w:t>
      </w:r>
      <w:r w:rsidR="00DD0881" w:rsidRPr="00417DBF">
        <w:t xml:space="preserve">academic performance, </w:t>
      </w:r>
      <w:r w:rsidRPr="00417DBF">
        <w:t>and employment is essential to the key policy issues motivating this study. Financial resources and obligations can play an important role in student persistence in and attainment of postsecondary credentials</w:t>
      </w:r>
      <w:r w:rsidR="00DD0881" w:rsidRPr="00417DBF">
        <w:t xml:space="preserve">, as can </w:t>
      </w:r>
      <w:r w:rsidR="00FB147D" w:rsidRPr="00417DBF">
        <w:t xml:space="preserve">academic </w:t>
      </w:r>
      <w:r w:rsidR="00DD0881" w:rsidRPr="00417DBF">
        <w:t>performance</w:t>
      </w:r>
      <w:r w:rsidRPr="00417DBF">
        <w:t>.</w:t>
      </w:r>
      <w:r w:rsidR="000E044F" w:rsidRPr="00417DBF">
        <w:t xml:space="preserve"> </w:t>
      </w:r>
      <w:r w:rsidRPr="00417DBF">
        <w:t>In addition, income and earnings are critical outcome measures in analyzing students’ employment and</w:t>
      </w:r>
      <w:r w:rsidR="005A22E4">
        <w:t xml:space="preserve"> in</w:t>
      </w:r>
      <w:r w:rsidRPr="00417DBF">
        <w:t xml:space="preserve"> assessing the rate of return students receive for their investment in postsecondary education.</w:t>
      </w:r>
    </w:p>
    <w:p w14:paraId="504CB966" w14:textId="18A087EA" w:rsidR="00B323FF" w:rsidRPr="00417DBF" w:rsidRDefault="00663CB2" w:rsidP="00543E3F">
      <w:pPr>
        <w:pStyle w:val="BodyText"/>
        <w:spacing w:before="0" w:after="120" w:line="240" w:lineRule="auto"/>
        <w:ind w:firstLine="0"/>
      </w:pPr>
      <w:r w:rsidRPr="00417DBF">
        <w:t>The collection of information about marital and family status also facilitates the exploration of key policy issues. Social and financial support provided by spouses can play an important role in students enrolling and persisting in postsecondary education</w:t>
      </w:r>
      <w:r w:rsidR="000225A5">
        <w:t xml:space="preserve"> and</w:t>
      </w:r>
      <w:r w:rsidRPr="00417DBF">
        <w:t xml:space="preserve"> </w:t>
      </w:r>
      <w:r w:rsidR="00FB147D" w:rsidRPr="00417DBF">
        <w:t xml:space="preserve">in </w:t>
      </w:r>
      <w:r w:rsidRPr="00417DBF">
        <w:t xml:space="preserve">employment decisions. </w:t>
      </w:r>
      <w:r w:rsidR="000225A5">
        <w:t>F</w:t>
      </w:r>
      <w:r w:rsidRPr="00417DBF">
        <w:t>inancial and time demands of dependents can also influence education choices, like length of degree program to pursue, major, whether to persist and attain a credential, as well as employment choices, like hours worked and benefits needed.</w:t>
      </w:r>
    </w:p>
    <w:p w14:paraId="4F12698E" w14:textId="77777777" w:rsidR="00821186" w:rsidRPr="00B64D60" w:rsidRDefault="00821186" w:rsidP="00B6093A">
      <w:pPr>
        <w:pStyle w:val="Heading1"/>
        <w:numPr>
          <w:ilvl w:val="0"/>
          <w:numId w:val="26"/>
        </w:numPr>
        <w:spacing w:before="0" w:after="120" w:line="240" w:lineRule="auto"/>
      </w:pPr>
      <w:bookmarkStart w:id="36" w:name="_Toc439777069"/>
      <w:bookmarkStart w:id="37" w:name="_Toc446599460"/>
      <w:r w:rsidRPr="00B64D60">
        <w:t>Estimate of Respondent Burden</w:t>
      </w:r>
      <w:bookmarkEnd w:id="36"/>
      <w:bookmarkEnd w:id="37"/>
    </w:p>
    <w:p w14:paraId="05DFDD1E" w14:textId="6D0CDEA1" w:rsidR="0050168C" w:rsidRDefault="007866EF" w:rsidP="001750AB">
      <w:pPr>
        <w:pStyle w:val="BodyText"/>
        <w:widowControl w:val="0"/>
        <w:spacing w:before="0" w:after="120" w:line="240" w:lineRule="auto"/>
        <w:ind w:firstLine="0"/>
      </w:pPr>
      <w:r>
        <w:t>Based on experiences from prior rounds of BPS and NPSAS, t</w:t>
      </w:r>
      <w:r w:rsidR="0022735F" w:rsidRPr="00B64D60">
        <w:t xml:space="preserve">able </w:t>
      </w:r>
      <w:r w:rsidR="00D45782" w:rsidRPr="00B64D60">
        <w:t>2</w:t>
      </w:r>
      <w:r w:rsidR="001C001D" w:rsidRPr="00B64D60">
        <w:t xml:space="preserve"> provides the projected </w:t>
      </w:r>
      <w:r>
        <w:t xml:space="preserve">maximum </w:t>
      </w:r>
      <w:r w:rsidR="001C001D" w:rsidRPr="00B64D60">
        <w:t xml:space="preserve">estimates for response burden and </w:t>
      </w:r>
      <w:r w:rsidR="007E03B4" w:rsidRPr="00B64D60">
        <w:t xml:space="preserve">respondent burden time </w:t>
      </w:r>
      <w:r w:rsidR="001C001D" w:rsidRPr="00B64D60">
        <w:t xml:space="preserve">costs for the BPS:12/17 </w:t>
      </w:r>
      <w:r w:rsidR="00126F40" w:rsidRPr="00B64D60">
        <w:t xml:space="preserve">students interview, student records, and </w:t>
      </w:r>
      <w:r w:rsidR="00513503">
        <w:t xml:space="preserve">student </w:t>
      </w:r>
      <w:r w:rsidR="00126F40" w:rsidRPr="00B64D60">
        <w:t>transcript collection</w:t>
      </w:r>
      <w:r w:rsidR="00EB3BED" w:rsidRPr="00B64D60">
        <w:t>s</w:t>
      </w:r>
      <w:r w:rsidR="001C001D" w:rsidRPr="00B64D60">
        <w:t>.</w:t>
      </w:r>
    </w:p>
    <w:p w14:paraId="4119018D" w14:textId="0197030A" w:rsidR="0050168C" w:rsidRDefault="005A22E4" w:rsidP="00DD022B">
      <w:pPr>
        <w:pStyle w:val="BodyText"/>
        <w:spacing w:before="0" w:after="120" w:line="240" w:lineRule="auto"/>
        <w:ind w:firstLine="0"/>
      </w:pPr>
      <w:r w:rsidRPr="00B64D60">
        <w:t xml:space="preserve">We </w:t>
      </w:r>
      <w:r w:rsidR="00B64D60">
        <w:t xml:space="preserve">estimate the completion of the </w:t>
      </w:r>
      <w:r w:rsidR="0005374F">
        <w:t xml:space="preserve">student </w:t>
      </w:r>
      <w:r w:rsidRPr="00B64D60">
        <w:t>interview</w:t>
      </w:r>
      <w:r w:rsidR="00B64D60">
        <w:t xml:space="preserve"> </w:t>
      </w:r>
      <w:r w:rsidR="00B64D60" w:rsidRPr="00B64D60">
        <w:t xml:space="preserve">to require, on average, </w:t>
      </w:r>
      <w:r w:rsidRPr="00B64D60">
        <w:t>approximately 3</w:t>
      </w:r>
      <w:r w:rsidR="00EB1E3E">
        <w:t>0</w:t>
      </w:r>
      <w:r w:rsidRPr="00B64D60">
        <w:t xml:space="preserve"> minutes </w:t>
      </w:r>
      <w:r w:rsidR="00B64D60">
        <w:t xml:space="preserve">for cases </w:t>
      </w:r>
      <w:r w:rsidR="00EB1E3E">
        <w:t xml:space="preserve">who have responded to previous interviews, </w:t>
      </w:r>
      <w:r w:rsidR="00B64D60">
        <w:t>and 4</w:t>
      </w:r>
      <w:r w:rsidR="00EB1E3E">
        <w:t>0</w:t>
      </w:r>
      <w:r w:rsidR="00B64D60">
        <w:t xml:space="preserve"> minutes for cases who have </w:t>
      </w:r>
      <w:r w:rsidR="007866EF">
        <w:t xml:space="preserve">neither </w:t>
      </w:r>
      <w:r w:rsidR="00B64D60">
        <w:t>responded to NPSAS:12 nor BPS:12/14 interviews</w:t>
      </w:r>
      <w:r w:rsidRPr="00B64D60">
        <w:t>. Estimating an hourly rate of $20</w:t>
      </w:r>
      <w:r w:rsidR="00014201">
        <w:t>.03</w:t>
      </w:r>
      <w:r w:rsidRPr="00B64D60">
        <w:rPr>
          <w:rStyle w:val="FootnoteReference"/>
        </w:rPr>
        <w:footnoteReference w:id="3"/>
      </w:r>
      <w:r w:rsidRPr="00B64D60">
        <w:t xml:space="preserve">, the </w:t>
      </w:r>
      <w:r w:rsidR="007866EF">
        <w:t>1</w:t>
      </w:r>
      <w:r w:rsidR="00EB1E3E">
        <w:t>4</w:t>
      </w:r>
      <w:r w:rsidR="007866EF">
        <w:t>,</w:t>
      </w:r>
      <w:r w:rsidR="00EB1E3E">
        <w:t>459</w:t>
      </w:r>
      <w:r w:rsidR="007866EF" w:rsidRPr="00B64D60">
        <w:t xml:space="preserve"> </w:t>
      </w:r>
      <w:r w:rsidR="00513503">
        <w:t xml:space="preserve">total </w:t>
      </w:r>
      <w:r w:rsidR="007866EF" w:rsidRPr="00B64D60">
        <w:t xml:space="preserve">hours </w:t>
      </w:r>
      <w:r w:rsidRPr="00B64D60">
        <w:t xml:space="preserve">for the interview </w:t>
      </w:r>
      <w:r w:rsidR="007866EF">
        <w:t xml:space="preserve">translates to </w:t>
      </w:r>
      <w:r w:rsidR="005D2A30">
        <w:t xml:space="preserve">a </w:t>
      </w:r>
      <w:r w:rsidR="00513503">
        <w:t xml:space="preserve">burden time </w:t>
      </w:r>
      <w:r w:rsidR="007866EF">
        <w:t xml:space="preserve">cost of </w:t>
      </w:r>
      <w:r w:rsidRPr="00B64D60">
        <w:t>approximately $</w:t>
      </w:r>
      <w:r w:rsidR="00DD022B">
        <w:t>289</w:t>
      </w:r>
      <w:r w:rsidR="007866EF">
        <w:t>,</w:t>
      </w:r>
      <w:r w:rsidR="00014201">
        <w:t>614</w:t>
      </w:r>
      <w:r w:rsidRPr="00B64D60">
        <w:t>.</w:t>
      </w:r>
    </w:p>
    <w:p w14:paraId="10906949" w14:textId="614DC660" w:rsidR="00122606" w:rsidRDefault="00122606" w:rsidP="00D66293">
      <w:pPr>
        <w:pStyle w:val="BodyText"/>
        <w:spacing w:before="0" w:line="23" w:lineRule="atLeast"/>
        <w:ind w:firstLine="0"/>
      </w:pPr>
      <w:r>
        <w:t xml:space="preserve">For the postsecondary transcript and student records collection, the total number of postsecondary institutions attended by sample members will differ. The student record collection </w:t>
      </w:r>
      <w:r w:rsidR="001414A2">
        <w:t xml:space="preserve">sample </w:t>
      </w:r>
      <w:r>
        <w:t xml:space="preserve">is estimated to be 4,130, which is based on the number of institutions identified from the student interview and administrative record matching. The sample for PETS </w:t>
      </w:r>
      <w:r w:rsidR="001414A2">
        <w:t>f</w:t>
      </w:r>
      <w:r>
        <w:t>ull-scale and the registration page (</w:t>
      </w:r>
      <w:r w:rsidR="001414A2">
        <w:t>n=</w:t>
      </w:r>
      <w:r>
        <w:t xml:space="preserve">4,543) includes the institutions from </w:t>
      </w:r>
      <w:r w:rsidR="001414A2">
        <w:t xml:space="preserve">the </w:t>
      </w:r>
      <w:r>
        <w:t>student record sample plus additional institutions identified on collected transcripts. For the PETS pilot collection, the sample (</w:t>
      </w:r>
      <w:r w:rsidR="001414A2">
        <w:t>n=</w:t>
      </w:r>
      <w:r>
        <w:t xml:space="preserve">574) is the known number of institutions attended by the BPS:12/17 pilot study sample </w:t>
      </w:r>
      <w:r w:rsidR="00972BCF">
        <w:t xml:space="preserve">members </w:t>
      </w:r>
      <w:r>
        <w:t xml:space="preserve">collected in early 2016. </w:t>
      </w:r>
    </w:p>
    <w:p w14:paraId="5A7B17B4" w14:textId="77777777" w:rsidR="00E0709C" w:rsidRPr="00513503" w:rsidRDefault="00E0709C" w:rsidP="00E0709C">
      <w:pPr>
        <w:pStyle w:val="BodyText"/>
        <w:spacing w:before="0" w:after="120" w:line="240" w:lineRule="auto"/>
        <w:ind w:firstLine="0"/>
      </w:pPr>
      <w:r>
        <w:lastRenderedPageBreak/>
        <w:t>W</w:t>
      </w:r>
      <w:r w:rsidRPr="00513503">
        <w:t>e estimate an average burden of 5 minutes for</w:t>
      </w:r>
      <w:r>
        <w:t xml:space="preserve"> completing</w:t>
      </w:r>
      <w:r w:rsidRPr="00513503">
        <w:t xml:space="preserve"> the registration page</w:t>
      </w:r>
      <w:r>
        <w:t>, which is the mechanism through which a chief administrator names a primary coordinator for the institution collection in the PDP</w:t>
      </w:r>
      <w:r w:rsidRPr="00513503">
        <w:t xml:space="preserve">. </w:t>
      </w:r>
      <w:r>
        <w:t xml:space="preserve">Since institutions may have different coordinators provide transcripts and students records (i.e. registar for transcripts, financial aid director or institutional researcher for student records), this table assumes the maximum number of respondents. </w:t>
      </w:r>
      <w:r w:rsidRPr="00513503">
        <w:t xml:space="preserve">We estimate the PETS pilot to require approximately 10 minutes per institution, the PETS full-scale approximately 1 hour per institution, </w:t>
      </w:r>
      <w:r>
        <w:t xml:space="preserve">and </w:t>
      </w:r>
      <w:r w:rsidRPr="00513503">
        <w:t xml:space="preserve">the student records collection approximately 11.5 hours </w:t>
      </w:r>
      <w:r>
        <w:t xml:space="preserve">(or 695 minutes) </w:t>
      </w:r>
      <w:r w:rsidRPr="00513503">
        <w:t xml:space="preserve">per institution. </w:t>
      </w:r>
      <w:r>
        <w:t xml:space="preserve">Using </w:t>
      </w:r>
      <w:r w:rsidRPr="00B64D60">
        <w:t xml:space="preserve">an hourly rate </w:t>
      </w:r>
      <w:r w:rsidRPr="00B1480E">
        <w:t>of $</w:t>
      </w:r>
      <w:r>
        <w:t>40.47</w:t>
      </w:r>
      <w:r>
        <w:rPr>
          <w:rStyle w:val="FootnoteReference"/>
        </w:rPr>
        <w:footnoteReference w:id="4"/>
      </w:r>
      <w:r w:rsidRPr="00B1480E">
        <w:t xml:space="preserve"> for the institutional staff, the </w:t>
      </w:r>
      <w:r>
        <w:t>estimated 40,543</w:t>
      </w:r>
      <w:r w:rsidRPr="00513503">
        <w:t xml:space="preserve"> total hours </w:t>
      </w:r>
      <w:r>
        <w:t>for the institutional data collections</w:t>
      </w:r>
      <w:r w:rsidRPr="00513503">
        <w:t xml:space="preserve"> </w:t>
      </w:r>
      <w:r>
        <w:t xml:space="preserve">translates to a response burden time cost of </w:t>
      </w:r>
      <w:r w:rsidRPr="00B64D60">
        <w:t xml:space="preserve">approximately </w:t>
      </w:r>
      <w:r w:rsidRPr="00513503">
        <w:t>$</w:t>
      </w:r>
      <w:r>
        <w:t>1,640,776</w:t>
      </w:r>
      <w:r w:rsidRPr="00513503">
        <w:t>.</w:t>
      </w:r>
    </w:p>
    <w:p w14:paraId="59375150" w14:textId="775D549D" w:rsidR="00952F65" w:rsidRDefault="001C001D" w:rsidP="000225A5">
      <w:pPr>
        <w:pStyle w:val="TableTitle"/>
        <w:keepNext w:val="0"/>
        <w:widowControl w:val="0"/>
        <w:spacing w:before="240" w:line="240" w:lineRule="auto"/>
        <w:rPr>
          <w:rFonts w:eastAsia="MS Mincho"/>
        </w:rPr>
      </w:pPr>
      <w:bookmarkStart w:id="38" w:name="_Toc320870701"/>
      <w:bookmarkStart w:id="39" w:name="_Toc336282411"/>
      <w:bookmarkStart w:id="40" w:name="_Toc337878573"/>
      <w:bookmarkStart w:id="41" w:name="_Toc441563605"/>
      <w:bookmarkStart w:id="42" w:name="_Toc455814881"/>
      <w:proofErr w:type="gramStart"/>
      <w:r w:rsidRPr="008840E8">
        <w:rPr>
          <w:rFonts w:eastAsia="MS Mincho"/>
        </w:rPr>
        <w:t xml:space="preserve">Table </w:t>
      </w:r>
      <w:r w:rsidR="00D45782" w:rsidRPr="008840E8">
        <w:rPr>
          <w:rFonts w:eastAsia="MS Mincho"/>
        </w:rPr>
        <w:t>2</w:t>
      </w:r>
      <w:r w:rsidRPr="008840E8">
        <w:rPr>
          <w:rFonts w:eastAsia="MS Mincho"/>
        </w:rPr>
        <w:t>.</w:t>
      </w:r>
      <w:proofErr w:type="gramEnd"/>
      <w:r w:rsidRPr="008840E8">
        <w:rPr>
          <w:rFonts w:eastAsia="MS Mincho"/>
        </w:rPr>
        <w:tab/>
      </w:r>
      <w:r w:rsidR="008318C4">
        <w:rPr>
          <w:rFonts w:eastAsia="MS Mincho"/>
        </w:rPr>
        <w:t>Maximum e</w:t>
      </w:r>
      <w:r w:rsidRPr="008840E8">
        <w:rPr>
          <w:rFonts w:eastAsia="MS Mincho"/>
        </w:rPr>
        <w:t>stimated BPS</w:t>
      </w:r>
      <w:proofErr w:type="gramStart"/>
      <w:r w:rsidRPr="008840E8">
        <w:rPr>
          <w:rFonts w:eastAsia="MS Mincho"/>
        </w:rPr>
        <w:t>:12</w:t>
      </w:r>
      <w:proofErr w:type="gramEnd"/>
      <w:r w:rsidRPr="008840E8">
        <w:rPr>
          <w:rFonts w:eastAsia="MS Mincho"/>
        </w:rPr>
        <w:t>/17 cost and respons</w:t>
      </w:r>
      <w:bookmarkEnd w:id="38"/>
      <w:r w:rsidRPr="008840E8">
        <w:rPr>
          <w:rFonts w:eastAsia="MS Mincho"/>
        </w:rPr>
        <w:t>e burden</w:t>
      </w:r>
      <w:bookmarkEnd w:id="39"/>
      <w:bookmarkEnd w:id="40"/>
      <w:bookmarkEnd w:id="41"/>
      <w:bookmarkEnd w:id="42"/>
      <w:r w:rsidR="00D43341" w:rsidRPr="008840E8">
        <w:rPr>
          <w:rFonts w:eastAsia="MS Mincho"/>
        </w:rPr>
        <w:t xml:space="preserve"> </w:t>
      </w:r>
    </w:p>
    <w:tbl>
      <w:tblPr>
        <w:tblW w:w="10620" w:type="dxa"/>
        <w:tblLayout w:type="fixed"/>
        <w:tblLook w:val="04A0" w:firstRow="1" w:lastRow="0" w:firstColumn="1" w:lastColumn="0" w:noHBand="0" w:noVBand="1"/>
      </w:tblPr>
      <w:tblGrid>
        <w:gridCol w:w="1620"/>
        <w:gridCol w:w="900"/>
        <w:gridCol w:w="990"/>
        <w:gridCol w:w="990"/>
        <w:gridCol w:w="1260"/>
        <w:gridCol w:w="1080"/>
        <w:gridCol w:w="1170"/>
        <w:gridCol w:w="810"/>
        <w:gridCol w:w="720"/>
        <w:gridCol w:w="1080"/>
      </w:tblGrid>
      <w:tr w:rsidR="001414A2" w:rsidRPr="006F15A0" w14:paraId="355167E8" w14:textId="77777777" w:rsidTr="00D66293">
        <w:trPr>
          <w:trHeight w:val="701"/>
        </w:trPr>
        <w:tc>
          <w:tcPr>
            <w:tcW w:w="1620" w:type="dxa"/>
            <w:tcBorders>
              <w:top w:val="single" w:sz="4" w:space="0" w:color="auto"/>
              <w:left w:val="nil"/>
              <w:bottom w:val="single" w:sz="4" w:space="0" w:color="auto"/>
              <w:right w:val="nil"/>
            </w:tcBorders>
            <w:shd w:val="clear" w:color="auto" w:fill="auto"/>
            <w:noWrap/>
            <w:vAlign w:val="bottom"/>
            <w:hideMark/>
          </w:tcPr>
          <w:p w14:paraId="51A361EC" w14:textId="3577B62D" w:rsidR="00E70066" w:rsidRPr="006F15A0" w:rsidRDefault="00E70066" w:rsidP="00E70066">
            <w:pPr>
              <w:spacing w:line="240" w:lineRule="auto"/>
              <w:rPr>
                <w:rFonts w:cs="Arial"/>
                <w:b/>
                <w:bCs/>
                <w:color w:val="000000"/>
                <w:sz w:val="16"/>
                <w:szCs w:val="16"/>
              </w:rPr>
            </w:pPr>
            <w:r>
              <w:rPr>
                <w:rFonts w:cs="Arial"/>
                <w:b/>
                <w:bCs/>
                <w:color w:val="000000"/>
                <w:sz w:val="18"/>
                <w:szCs w:val="18"/>
              </w:rPr>
              <w:t>Data collection activity</w:t>
            </w:r>
          </w:p>
        </w:tc>
        <w:tc>
          <w:tcPr>
            <w:tcW w:w="900" w:type="dxa"/>
            <w:tcBorders>
              <w:top w:val="single" w:sz="4" w:space="0" w:color="auto"/>
              <w:left w:val="nil"/>
              <w:bottom w:val="single" w:sz="4" w:space="0" w:color="auto"/>
              <w:right w:val="nil"/>
            </w:tcBorders>
            <w:shd w:val="clear" w:color="auto" w:fill="auto"/>
            <w:vAlign w:val="bottom"/>
            <w:hideMark/>
          </w:tcPr>
          <w:p w14:paraId="03F06F7B" w14:textId="4C94A434" w:rsidR="00E70066" w:rsidRPr="006F15A0" w:rsidRDefault="00E70066" w:rsidP="00E70066">
            <w:pPr>
              <w:spacing w:line="240" w:lineRule="auto"/>
              <w:jc w:val="right"/>
              <w:rPr>
                <w:rFonts w:cs="Arial"/>
                <w:b/>
                <w:bCs/>
                <w:color w:val="000000"/>
                <w:sz w:val="16"/>
                <w:szCs w:val="16"/>
              </w:rPr>
            </w:pPr>
            <w:r>
              <w:rPr>
                <w:rFonts w:cs="Arial"/>
                <w:b/>
                <w:bCs/>
                <w:color w:val="000000"/>
                <w:sz w:val="18"/>
                <w:szCs w:val="18"/>
              </w:rPr>
              <w:t>Sample</w:t>
            </w:r>
          </w:p>
        </w:tc>
        <w:tc>
          <w:tcPr>
            <w:tcW w:w="990" w:type="dxa"/>
            <w:tcBorders>
              <w:top w:val="single" w:sz="4" w:space="0" w:color="auto"/>
              <w:left w:val="nil"/>
              <w:bottom w:val="single" w:sz="4" w:space="0" w:color="auto"/>
              <w:right w:val="nil"/>
            </w:tcBorders>
            <w:shd w:val="clear" w:color="auto" w:fill="auto"/>
            <w:vAlign w:val="bottom"/>
            <w:hideMark/>
          </w:tcPr>
          <w:p w14:paraId="39F185DE" w14:textId="7D6C4025" w:rsidR="00E70066" w:rsidRPr="006F15A0" w:rsidRDefault="00E70066" w:rsidP="00E70066">
            <w:pPr>
              <w:spacing w:line="240" w:lineRule="auto"/>
              <w:ind w:left="-90"/>
              <w:jc w:val="right"/>
              <w:rPr>
                <w:rFonts w:cs="Arial"/>
                <w:b/>
                <w:bCs/>
                <w:color w:val="000000"/>
                <w:sz w:val="16"/>
                <w:szCs w:val="16"/>
              </w:rPr>
            </w:pPr>
            <w:r>
              <w:rPr>
                <w:rFonts w:cs="Arial"/>
                <w:b/>
                <w:bCs/>
                <w:color w:val="000000"/>
                <w:sz w:val="18"/>
                <w:szCs w:val="18"/>
              </w:rPr>
              <w:t>Expected eligible</w:t>
            </w:r>
          </w:p>
        </w:tc>
        <w:tc>
          <w:tcPr>
            <w:tcW w:w="990" w:type="dxa"/>
            <w:tcBorders>
              <w:top w:val="single" w:sz="4" w:space="0" w:color="auto"/>
              <w:left w:val="nil"/>
              <w:bottom w:val="single" w:sz="4" w:space="0" w:color="auto"/>
              <w:right w:val="nil"/>
            </w:tcBorders>
            <w:shd w:val="clear" w:color="auto" w:fill="auto"/>
            <w:vAlign w:val="bottom"/>
            <w:hideMark/>
          </w:tcPr>
          <w:p w14:paraId="01A97ABB" w14:textId="3CE5C2CD" w:rsidR="00E70066" w:rsidRPr="006F15A0" w:rsidRDefault="00E70066" w:rsidP="00E70066">
            <w:pPr>
              <w:spacing w:line="240" w:lineRule="auto"/>
              <w:ind w:left="-108"/>
              <w:jc w:val="right"/>
              <w:rPr>
                <w:rFonts w:cs="Arial"/>
                <w:b/>
                <w:bCs/>
                <w:color w:val="000000"/>
                <w:sz w:val="16"/>
                <w:szCs w:val="16"/>
              </w:rPr>
            </w:pPr>
            <w:r>
              <w:rPr>
                <w:rFonts w:cs="Arial"/>
                <w:b/>
                <w:bCs/>
                <w:color w:val="000000"/>
                <w:sz w:val="18"/>
                <w:szCs w:val="18"/>
              </w:rPr>
              <w:t>Expected response rate (percent)</w:t>
            </w:r>
          </w:p>
        </w:tc>
        <w:tc>
          <w:tcPr>
            <w:tcW w:w="1260" w:type="dxa"/>
            <w:tcBorders>
              <w:top w:val="single" w:sz="4" w:space="0" w:color="auto"/>
              <w:left w:val="nil"/>
              <w:bottom w:val="single" w:sz="4" w:space="0" w:color="auto"/>
              <w:right w:val="nil"/>
            </w:tcBorders>
            <w:shd w:val="clear" w:color="auto" w:fill="auto"/>
            <w:vAlign w:val="bottom"/>
            <w:hideMark/>
          </w:tcPr>
          <w:p w14:paraId="5DD60CAE" w14:textId="556F19F3" w:rsidR="00E70066" w:rsidRPr="006F15A0" w:rsidRDefault="00E70066" w:rsidP="00E70066">
            <w:pPr>
              <w:spacing w:line="240" w:lineRule="auto"/>
              <w:ind w:left="-108"/>
              <w:jc w:val="right"/>
              <w:rPr>
                <w:rFonts w:cs="Arial"/>
                <w:b/>
                <w:bCs/>
                <w:color w:val="000000"/>
                <w:sz w:val="16"/>
                <w:szCs w:val="16"/>
              </w:rPr>
            </w:pPr>
            <w:r>
              <w:rPr>
                <w:rFonts w:cs="Arial"/>
                <w:b/>
                <w:bCs/>
                <w:color w:val="000000"/>
                <w:sz w:val="18"/>
                <w:szCs w:val="18"/>
              </w:rPr>
              <w:t>Expected number of respondents*</w:t>
            </w:r>
          </w:p>
        </w:tc>
        <w:tc>
          <w:tcPr>
            <w:tcW w:w="1080" w:type="dxa"/>
            <w:tcBorders>
              <w:top w:val="single" w:sz="4" w:space="0" w:color="auto"/>
              <w:left w:val="nil"/>
              <w:bottom w:val="single" w:sz="4" w:space="0" w:color="auto"/>
              <w:right w:val="nil"/>
            </w:tcBorders>
            <w:shd w:val="clear" w:color="auto" w:fill="auto"/>
            <w:vAlign w:val="bottom"/>
            <w:hideMark/>
          </w:tcPr>
          <w:p w14:paraId="77B16A9E" w14:textId="22435333" w:rsidR="00E70066" w:rsidRPr="006F15A0" w:rsidRDefault="00E70066" w:rsidP="00E70066">
            <w:pPr>
              <w:spacing w:line="240" w:lineRule="auto"/>
              <w:ind w:left="-108"/>
              <w:jc w:val="right"/>
              <w:rPr>
                <w:rFonts w:cs="Arial"/>
                <w:b/>
                <w:bCs/>
                <w:color w:val="000000"/>
                <w:sz w:val="16"/>
                <w:szCs w:val="16"/>
              </w:rPr>
            </w:pPr>
            <w:r>
              <w:rPr>
                <w:rFonts w:cs="Arial"/>
                <w:b/>
                <w:bCs/>
                <w:color w:val="000000"/>
                <w:sz w:val="18"/>
                <w:szCs w:val="18"/>
              </w:rPr>
              <w:t>Expected number of responses</w:t>
            </w:r>
          </w:p>
        </w:tc>
        <w:tc>
          <w:tcPr>
            <w:tcW w:w="1170" w:type="dxa"/>
            <w:tcBorders>
              <w:top w:val="single" w:sz="4" w:space="0" w:color="auto"/>
              <w:left w:val="nil"/>
              <w:bottom w:val="single" w:sz="4" w:space="0" w:color="auto"/>
              <w:right w:val="nil"/>
            </w:tcBorders>
            <w:shd w:val="clear" w:color="auto" w:fill="auto"/>
            <w:vAlign w:val="bottom"/>
            <w:hideMark/>
          </w:tcPr>
          <w:p w14:paraId="6C541AEB" w14:textId="0BDB8FCA" w:rsidR="00E70066" w:rsidRPr="006F15A0" w:rsidRDefault="00E70066" w:rsidP="00E70066">
            <w:pPr>
              <w:spacing w:line="240" w:lineRule="auto"/>
              <w:jc w:val="right"/>
              <w:rPr>
                <w:rFonts w:cs="Arial"/>
                <w:b/>
                <w:bCs/>
                <w:color w:val="000000"/>
                <w:sz w:val="16"/>
                <w:szCs w:val="16"/>
              </w:rPr>
            </w:pPr>
            <w:r>
              <w:rPr>
                <w:rFonts w:cs="Arial"/>
                <w:b/>
                <w:bCs/>
                <w:color w:val="000000"/>
                <w:sz w:val="18"/>
                <w:szCs w:val="18"/>
              </w:rPr>
              <w:t>Average time burden per response (mins)</w:t>
            </w:r>
          </w:p>
        </w:tc>
        <w:tc>
          <w:tcPr>
            <w:tcW w:w="810" w:type="dxa"/>
            <w:tcBorders>
              <w:top w:val="single" w:sz="4" w:space="0" w:color="auto"/>
              <w:left w:val="nil"/>
              <w:bottom w:val="single" w:sz="4" w:space="0" w:color="auto"/>
              <w:right w:val="nil"/>
            </w:tcBorders>
            <w:shd w:val="clear" w:color="auto" w:fill="auto"/>
            <w:vAlign w:val="bottom"/>
            <w:hideMark/>
          </w:tcPr>
          <w:p w14:paraId="71999C62" w14:textId="0127FE12" w:rsidR="00E70066" w:rsidRPr="006F15A0" w:rsidRDefault="00E70066" w:rsidP="00E70066">
            <w:pPr>
              <w:spacing w:line="240" w:lineRule="auto"/>
              <w:ind w:left="-108"/>
              <w:jc w:val="right"/>
              <w:rPr>
                <w:rFonts w:cs="Arial"/>
                <w:b/>
                <w:bCs/>
                <w:color w:val="000000"/>
                <w:sz w:val="16"/>
                <w:szCs w:val="16"/>
              </w:rPr>
            </w:pPr>
            <w:r>
              <w:rPr>
                <w:rFonts w:cs="Arial"/>
                <w:b/>
                <w:bCs/>
                <w:color w:val="000000"/>
                <w:sz w:val="18"/>
                <w:szCs w:val="18"/>
              </w:rPr>
              <w:t>Total time burden (hours)</w:t>
            </w:r>
          </w:p>
        </w:tc>
        <w:tc>
          <w:tcPr>
            <w:tcW w:w="720" w:type="dxa"/>
            <w:tcBorders>
              <w:top w:val="single" w:sz="4" w:space="0" w:color="auto"/>
              <w:left w:val="nil"/>
              <w:bottom w:val="single" w:sz="4" w:space="0" w:color="auto"/>
              <w:right w:val="nil"/>
            </w:tcBorders>
            <w:shd w:val="clear" w:color="auto" w:fill="auto"/>
            <w:vAlign w:val="bottom"/>
            <w:hideMark/>
          </w:tcPr>
          <w:p w14:paraId="2D1154E9" w14:textId="764AA92A" w:rsidR="00E70066" w:rsidRPr="006F15A0" w:rsidRDefault="00E70066" w:rsidP="00E70066">
            <w:pPr>
              <w:spacing w:line="240" w:lineRule="auto"/>
              <w:jc w:val="right"/>
              <w:rPr>
                <w:rFonts w:cs="Arial"/>
                <w:b/>
                <w:bCs/>
                <w:color w:val="000000"/>
                <w:sz w:val="16"/>
                <w:szCs w:val="16"/>
              </w:rPr>
            </w:pPr>
            <w:r>
              <w:rPr>
                <w:rFonts w:cs="Arial"/>
                <w:b/>
                <w:bCs/>
                <w:color w:val="000000"/>
                <w:sz w:val="18"/>
                <w:szCs w:val="18"/>
              </w:rPr>
              <w:t>Rate per hour ($)</w:t>
            </w:r>
          </w:p>
        </w:tc>
        <w:tc>
          <w:tcPr>
            <w:tcW w:w="1080" w:type="dxa"/>
            <w:tcBorders>
              <w:top w:val="single" w:sz="4" w:space="0" w:color="auto"/>
              <w:left w:val="nil"/>
              <w:bottom w:val="single" w:sz="4" w:space="0" w:color="auto"/>
              <w:right w:val="nil"/>
            </w:tcBorders>
            <w:shd w:val="clear" w:color="auto" w:fill="auto"/>
            <w:vAlign w:val="bottom"/>
            <w:hideMark/>
          </w:tcPr>
          <w:p w14:paraId="0CF34B7C" w14:textId="2948AC0B" w:rsidR="00E70066" w:rsidRPr="006F15A0" w:rsidRDefault="00E70066" w:rsidP="00E70066">
            <w:pPr>
              <w:spacing w:line="240" w:lineRule="auto"/>
              <w:jc w:val="right"/>
              <w:rPr>
                <w:rFonts w:cs="Arial"/>
                <w:b/>
                <w:bCs/>
                <w:color w:val="000000"/>
                <w:sz w:val="16"/>
                <w:szCs w:val="16"/>
              </w:rPr>
            </w:pPr>
            <w:r>
              <w:rPr>
                <w:rFonts w:cs="Arial"/>
                <w:b/>
                <w:bCs/>
                <w:color w:val="000000"/>
                <w:sz w:val="18"/>
                <w:szCs w:val="18"/>
              </w:rPr>
              <w:t>Total cost ($)</w:t>
            </w:r>
          </w:p>
        </w:tc>
      </w:tr>
      <w:tr w:rsidR="00DB7A4F" w:rsidRPr="00DB7A4F" w14:paraId="20509561" w14:textId="77777777" w:rsidTr="00DB7A4F">
        <w:trPr>
          <w:trHeight w:val="144"/>
        </w:trPr>
        <w:tc>
          <w:tcPr>
            <w:tcW w:w="3510" w:type="dxa"/>
            <w:gridSpan w:val="3"/>
            <w:tcBorders>
              <w:top w:val="nil"/>
              <w:left w:val="nil"/>
              <w:bottom w:val="nil"/>
              <w:right w:val="nil"/>
            </w:tcBorders>
            <w:shd w:val="clear" w:color="auto" w:fill="auto"/>
            <w:noWrap/>
            <w:vAlign w:val="center"/>
            <w:hideMark/>
          </w:tcPr>
          <w:p w14:paraId="0BC0E691" w14:textId="61F9AD88" w:rsidR="00DB7A4F" w:rsidRPr="00DB7A4F" w:rsidRDefault="00DB7A4F" w:rsidP="00E70066">
            <w:pPr>
              <w:widowControl w:val="0"/>
              <w:spacing w:line="240" w:lineRule="auto"/>
              <w:rPr>
                <w:rFonts w:cs="Arial"/>
                <w:color w:val="595959" w:themeColor="text1" w:themeTint="A6"/>
                <w:sz w:val="18"/>
                <w:szCs w:val="18"/>
              </w:rPr>
            </w:pPr>
            <w:r w:rsidRPr="00DB7A4F">
              <w:rPr>
                <w:rFonts w:cs="Arial"/>
                <w:b/>
                <w:bCs/>
                <w:color w:val="595959" w:themeColor="text1" w:themeTint="A6"/>
                <w:sz w:val="18"/>
                <w:szCs w:val="18"/>
              </w:rPr>
              <w:t xml:space="preserve">   Student interview</w:t>
            </w:r>
          </w:p>
        </w:tc>
        <w:tc>
          <w:tcPr>
            <w:tcW w:w="990" w:type="dxa"/>
            <w:tcBorders>
              <w:top w:val="nil"/>
              <w:left w:val="nil"/>
              <w:bottom w:val="nil"/>
              <w:right w:val="nil"/>
            </w:tcBorders>
            <w:shd w:val="clear" w:color="auto" w:fill="auto"/>
            <w:noWrap/>
            <w:vAlign w:val="center"/>
            <w:hideMark/>
          </w:tcPr>
          <w:p w14:paraId="0259FDF4" w14:textId="77777777" w:rsidR="00DB7A4F" w:rsidRPr="00DB7A4F" w:rsidRDefault="00DB7A4F" w:rsidP="00E70066">
            <w:pPr>
              <w:widowControl w:val="0"/>
              <w:spacing w:line="240" w:lineRule="auto"/>
              <w:rPr>
                <w:rFonts w:cs="Arial"/>
                <w:color w:val="595959" w:themeColor="text1" w:themeTint="A6"/>
                <w:sz w:val="18"/>
                <w:szCs w:val="18"/>
              </w:rPr>
            </w:pPr>
          </w:p>
        </w:tc>
        <w:tc>
          <w:tcPr>
            <w:tcW w:w="1260" w:type="dxa"/>
            <w:tcBorders>
              <w:top w:val="nil"/>
              <w:left w:val="nil"/>
              <w:bottom w:val="nil"/>
              <w:right w:val="nil"/>
            </w:tcBorders>
            <w:shd w:val="clear" w:color="auto" w:fill="auto"/>
            <w:noWrap/>
            <w:vAlign w:val="center"/>
            <w:hideMark/>
          </w:tcPr>
          <w:p w14:paraId="517032BC" w14:textId="77777777" w:rsidR="00DB7A4F" w:rsidRPr="00DB7A4F" w:rsidRDefault="00DB7A4F" w:rsidP="00E70066">
            <w:pPr>
              <w:widowControl w:val="0"/>
              <w:spacing w:line="240" w:lineRule="auto"/>
              <w:rPr>
                <w:rFonts w:cs="Arial"/>
                <w:color w:val="595959" w:themeColor="text1" w:themeTint="A6"/>
                <w:sz w:val="18"/>
                <w:szCs w:val="18"/>
              </w:rPr>
            </w:pPr>
          </w:p>
        </w:tc>
        <w:tc>
          <w:tcPr>
            <w:tcW w:w="1080" w:type="dxa"/>
            <w:tcBorders>
              <w:top w:val="nil"/>
              <w:left w:val="nil"/>
              <w:bottom w:val="nil"/>
              <w:right w:val="nil"/>
            </w:tcBorders>
            <w:shd w:val="clear" w:color="auto" w:fill="auto"/>
            <w:noWrap/>
            <w:vAlign w:val="center"/>
            <w:hideMark/>
          </w:tcPr>
          <w:p w14:paraId="58573FDF" w14:textId="77777777" w:rsidR="00DB7A4F" w:rsidRPr="00DB7A4F" w:rsidRDefault="00DB7A4F" w:rsidP="00E70066">
            <w:pPr>
              <w:widowControl w:val="0"/>
              <w:spacing w:line="240" w:lineRule="auto"/>
              <w:rPr>
                <w:rFonts w:cs="Arial"/>
                <w:color w:val="595959" w:themeColor="text1" w:themeTint="A6"/>
                <w:sz w:val="18"/>
                <w:szCs w:val="18"/>
              </w:rPr>
            </w:pPr>
          </w:p>
        </w:tc>
        <w:tc>
          <w:tcPr>
            <w:tcW w:w="1170" w:type="dxa"/>
            <w:tcBorders>
              <w:top w:val="nil"/>
              <w:left w:val="nil"/>
              <w:bottom w:val="nil"/>
              <w:right w:val="nil"/>
            </w:tcBorders>
            <w:shd w:val="clear" w:color="auto" w:fill="auto"/>
            <w:noWrap/>
            <w:vAlign w:val="center"/>
            <w:hideMark/>
          </w:tcPr>
          <w:p w14:paraId="263A3C3C" w14:textId="77777777" w:rsidR="00DB7A4F" w:rsidRPr="00DB7A4F" w:rsidRDefault="00DB7A4F" w:rsidP="00E70066">
            <w:pPr>
              <w:widowControl w:val="0"/>
              <w:spacing w:line="240" w:lineRule="auto"/>
              <w:rPr>
                <w:rFonts w:cs="Arial"/>
                <w:color w:val="595959" w:themeColor="text1" w:themeTint="A6"/>
                <w:sz w:val="18"/>
                <w:szCs w:val="18"/>
              </w:rPr>
            </w:pPr>
          </w:p>
        </w:tc>
        <w:tc>
          <w:tcPr>
            <w:tcW w:w="810" w:type="dxa"/>
            <w:tcBorders>
              <w:top w:val="nil"/>
              <w:left w:val="nil"/>
              <w:bottom w:val="nil"/>
              <w:right w:val="nil"/>
            </w:tcBorders>
            <w:shd w:val="clear" w:color="auto" w:fill="auto"/>
            <w:noWrap/>
            <w:vAlign w:val="center"/>
            <w:hideMark/>
          </w:tcPr>
          <w:p w14:paraId="232584B1" w14:textId="77777777" w:rsidR="00DB7A4F" w:rsidRPr="00DB7A4F" w:rsidRDefault="00DB7A4F" w:rsidP="00E70066">
            <w:pPr>
              <w:widowControl w:val="0"/>
              <w:spacing w:line="240" w:lineRule="auto"/>
              <w:rPr>
                <w:rFonts w:cs="Arial"/>
                <w:color w:val="595959" w:themeColor="text1" w:themeTint="A6"/>
                <w:sz w:val="18"/>
                <w:szCs w:val="18"/>
              </w:rPr>
            </w:pPr>
          </w:p>
        </w:tc>
        <w:tc>
          <w:tcPr>
            <w:tcW w:w="720" w:type="dxa"/>
            <w:tcBorders>
              <w:top w:val="nil"/>
              <w:left w:val="nil"/>
              <w:bottom w:val="nil"/>
              <w:right w:val="nil"/>
            </w:tcBorders>
            <w:shd w:val="clear" w:color="auto" w:fill="auto"/>
            <w:noWrap/>
            <w:vAlign w:val="center"/>
            <w:hideMark/>
          </w:tcPr>
          <w:p w14:paraId="71604B4C" w14:textId="77777777" w:rsidR="00DB7A4F" w:rsidRPr="00DB7A4F" w:rsidRDefault="00DB7A4F" w:rsidP="00E70066">
            <w:pPr>
              <w:widowControl w:val="0"/>
              <w:spacing w:line="240" w:lineRule="auto"/>
              <w:rPr>
                <w:rFonts w:cs="Arial"/>
                <w:color w:val="595959" w:themeColor="text1" w:themeTint="A6"/>
                <w:sz w:val="18"/>
                <w:szCs w:val="18"/>
              </w:rPr>
            </w:pPr>
          </w:p>
        </w:tc>
        <w:tc>
          <w:tcPr>
            <w:tcW w:w="1080" w:type="dxa"/>
            <w:tcBorders>
              <w:top w:val="nil"/>
              <w:left w:val="nil"/>
              <w:bottom w:val="nil"/>
              <w:right w:val="nil"/>
            </w:tcBorders>
            <w:shd w:val="clear" w:color="auto" w:fill="auto"/>
            <w:noWrap/>
            <w:vAlign w:val="center"/>
            <w:hideMark/>
          </w:tcPr>
          <w:p w14:paraId="16358A03" w14:textId="77777777" w:rsidR="00DB7A4F" w:rsidRPr="00DB7A4F" w:rsidRDefault="00DB7A4F" w:rsidP="00E70066">
            <w:pPr>
              <w:widowControl w:val="0"/>
              <w:spacing w:line="240" w:lineRule="auto"/>
              <w:rPr>
                <w:rFonts w:cs="Arial"/>
                <w:color w:val="595959" w:themeColor="text1" w:themeTint="A6"/>
                <w:sz w:val="18"/>
                <w:szCs w:val="18"/>
              </w:rPr>
            </w:pPr>
          </w:p>
        </w:tc>
      </w:tr>
      <w:tr w:rsidR="001414A2" w:rsidRPr="006F15A0" w14:paraId="2A894063" w14:textId="77777777" w:rsidTr="0005374F">
        <w:trPr>
          <w:trHeight w:val="144"/>
        </w:trPr>
        <w:tc>
          <w:tcPr>
            <w:tcW w:w="1620" w:type="dxa"/>
            <w:tcBorders>
              <w:top w:val="nil"/>
              <w:left w:val="nil"/>
              <w:bottom w:val="nil"/>
              <w:right w:val="nil"/>
            </w:tcBorders>
            <w:shd w:val="clear" w:color="auto" w:fill="auto"/>
            <w:vAlign w:val="center"/>
            <w:hideMark/>
          </w:tcPr>
          <w:p w14:paraId="534A0860" w14:textId="7B7C151A" w:rsidR="00E70066" w:rsidRPr="00B47C7C" w:rsidRDefault="00E70066" w:rsidP="00E70066">
            <w:pPr>
              <w:widowControl w:val="0"/>
              <w:spacing w:after="60" w:line="240" w:lineRule="auto"/>
              <w:rPr>
                <w:rFonts w:cs="Arial"/>
                <w:color w:val="000000"/>
                <w:sz w:val="18"/>
                <w:szCs w:val="18"/>
              </w:rPr>
            </w:pPr>
            <w:r>
              <w:rPr>
                <w:rFonts w:cs="Arial"/>
                <w:color w:val="000000"/>
                <w:sz w:val="18"/>
                <w:szCs w:val="18"/>
              </w:rPr>
              <w:t>Previous respondents</w:t>
            </w:r>
            <w:r>
              <w:rPr>
                <w:rFonts w:cs="Arial"/>
                <w:color w:val="000000"/>
                <w:sz w:val="18"/>
                <w:szCs w:val="18"/>
                <w:vertAlign w:val="superscript"/>
              </w:rPr>
              <w:t>1</w:t>
            </w:r>
          </w:p>
        </w:tc>
        <w:tc>
          <w:tcPr>
            <w:tcW w:w="900" w:type="dxa"/>
            <w:tcBorders>
              <w:top w:val="nil"/>
              <w:left w:val="nil"/>
              <w:bottom w:val="nil"/>
              <w:right w:val="nil"/>
            </w:tcBorders>
            <w:shd w:val="clear" w:color="auto" w:fill="auto"/>
            <w:noWrap/>
            <w:vAlign w:val="center"/>
            <w:hideMark/>
          </w:tcPr>
          <w:p w14:paraId="5A30368C" w14:textId="62427590" w:rsidR="00E70066" w:rsidRPr="00B47C7C" w:rsidRDefault="00E70066" w:rsidP="00E70066">
            <w:pPr>
              <w:widowControl w:val="0"/>
              <w:spacing w:line="240" w:lineRule="auto"/>
              <w:jc w:val="right"/>
              <w:rPr>
                <w:rFonts w:cs="Arial"/>
                <w:color w:val="000000"/>
                <w:sz w:val="18"/>
                <w:szCs w:val="18"/>
              </w:rPr>
            </w:pPr>
            <w:r>
              <w:rPr>
                <w:rFonts w:cs="Arial"/>
                <w:color w:val="000000"/>
                <w:sz w:val="18"/>
                <w:szCs w:val="18"/>
              </w:rPr>
              <w:t>30,481</w:t>
            </w:r>
          </w:p>
        </w:tc>
        <w:tc>
          <w:tcPr>
            <w:tcW w:w="990" w:type="dxa"/>
            <w:tcBorders>
              <w:top w:val="nil"/>
              <w:left w:val="nil"/>
              <w:bottom w:val="nil"/>
              <w:right w:val="nil"/>
            </w:tcBorders>
            <w:shd w:val="clear" w:color="auto" w:fill="auto"/>
            <w:noWrap/>
            <w:vAlign w:val="center"/>
            <w:hideMark/>
          </w:tcPr>
          <w:p w14:paraId="06A97360" w14:textId="2AA4FD8A" w:rsidR="00E70066" w:rsidRPr="00B47C7C" w:rsidRDefault="00E70066" w:rsidP="00E70066">
            <w:pPr>
              <w:widowControl w:val="0"/>
              <w:spacing w:line="240" w:lineRule="auto"/>
              <w:jc w:val="right"/>
              <w:rPr>
                <w:rFonts w:cs="Arial"/>
                <w:color w:val="000000"/>
                <w:sz w:val="18"/>
                <w:szCs w:val="18"/>
              </w:rPr>
            </w:pPr>
            <w:r>
              <w:rPr>
                <w:rFonts w:cs="Arial"/>
                <w:color w:val="000000"/>
                <w:sz w:val="18"/>
                <w:szCs w:val="18"/>
              </w:rPr>
              <w:t>30,481</w:t>
            </w:r>
          </w:p>
        </w:tc>
        <w:tc>
          <w:tcPr>
            <w:tcW w:w="990" w:type="dxa"/>
            <w:tcBorders>
              <w:top w:val="nil"/>
              <w:left w:val="nil"/>
              <w:bottom w:val="nil"/>
              <w:right w:val="nil"/>
            </w:tcBorders>
            <w:shd w:val="clear" w:color="auto" w:fill="auto"/>
            <w:noWrap/>
            <w:vAlign w:val="center"/>
            <w:hideMark/>
          </w:tcPr>
          <w:p w14:paraId="2DBBED89" w14:textId="169F6403" w:rsidR="00E70066" w:rsidRPr="00B47C7C" w:rsidRDefault="00E70066" w:rsidP="00E70066">
            <w:pPr>
              <w:widowControl w:val="0"/>
              <w:spacing w:line="240" w:lineRule="auto"/>
              <w:jc w:val="right"/>
              <w:rPr>
                <w:rFonts w:cs="Arial"/>
                <w:color w:val="000000"/>
                <w:sz w:val="18"/>
                <w:szCs w:val="18"/>
              </w:rPr>
            </w:pPr>
            <w:r>
              <w:rPr>
                <w:rFonts w:cs="Arial"/>
                <w:color w:val="000000"/>
                <w:sz w:val="18"/>
                <w:szCs w:val="18"/>
              </w:rPr>
              <w:t>91%</w:t>
            </w:r>
          </w:p>
        </w:tc>
        <w:tc>
          <w:tcPr>
            <w:tcW w:w="1260" w:type="dxa"/>
            <w:tcBorders>
              <w:top w:val="nil"/>
              <w:left w:val="nil"/>
              <w:bottom w:val="nil"/>
              <w:right w:val="nil"/>
            </w:tcBorders>
            <w:shd w:val="clear" w:color="auto" w:fill="auto"/>
            <w:noWrap/>
            <w:vAlign w:val="center"/>
            <w:hideMark/>
          </w:tcPr>
          <w:p w14:paraId="1D947B6F" w14:textId="7BCC8880" w:rsidR="00E70066" w:rsidRPr="00B47C7C" w:rsidRDefault="00E70066" w:rsidP="00E70066">
            <w:pPr>
              <w:widowControl w:val="0"/>
              <w:spacing w:line="240" w:lineRule="auto"/>
              <w:jc w:val="right"/>
              <w:rPr>
                <w:rFonts w:cs="Arial"/>
                <w:color w:val="000000"/>
                <w:sz w:val="18"/>
                <w:szCs w:val="18"/>
              </w:rPr>
            </w:pPr>
            <w:r>
              <w:rPr>
                <w:rFonts w:cs="Arial"/>
                <w:color w:val="000000"/>
                <w:sz w:val="18"/>
                <w:szCs w:val="18"/>
              </w:rPr>
              <w:t>27,738</w:t>
            </w:r>
          </w:p>
        </w:tc>
        <w:tc>
          <w:tcPr>
            <w:tcW w:w="1080" w:type="dxa"/>
            <w:tcBorders>
              <w:top w:val="nil"/>
              <w:left w:val="nil"/>
              <w:bottom w:val="nil"/>
              <w:right w:val="nil"/>
            </w:tcBorders>
            <w:shd w:val="clear" w:color="auto" w:fill="auto"/>
            <w:noWrap/>
            <w:vAlign w:val="center"/>
            <w:hideMark/>
          </w:tcPr>
          <w:p w14:paraId="645022EB" w14:textId="709D864A" w:rsidR="00E70066" w:rsidRPr="00B47C7C" w:rsidRDefault="00E70066" w:rsidP="00E70066">
            <w:pPr>
              <w:widowControl w:val="0"/>
              <w:spacing w:line="240" w:lineRule="auto"/>
              <w:jc w:val="right"/>
              <w:rPr>
                <w:rFonts w:cs="Arial"/>
                <w:color w:val="000000"/>
                <w:sz w:val="18"/>
                <w:szCs w:val="18"/>
              </w:rPr>
            </w:pPr>
            <w:r>
              <w:rPr>
                <w:rFonts w:cs="Arial"/>
                <w:color w:val="000000"/>
                <w:sz w:val="18"/>
                <w:szCs w:val="18"/>
              </w:rPr>
              <w:t>27,738</w:t>
            </w:r>
          </w:p>
        </w:tc>
        <w:tc>
          <w:tcPr>
            <w:tcW w:w="1170" w:type="dxa"/>
            <w:tcBorders>
              <w:top w:val="nil"/>
              <w:left w:val="nil"/>
              <w:bottom w:val="nil"/>
              <w:right w:val="nil"/>
            </w:tcBorders>
            <w:shd w:val="clear" w:color="auto" w:fill="auto"/>
            <w:noWrap/>
            <w:vAlign w:val="center"/>
            <w:hideMark/>
          </w:tcPr>
          <w:p w14:paraId="71588A27" w14:textId="6635C562" w:rsidR="00E70066" w:rsidRPr="00B47C7C" w:rsidRDefault="00E70066" w:rsidP="00E70066">
            <w:pPr>
              <w:widowControl w:val="0"/>
              <w:spacing w:line="240" w:lineRule="auto"/>
              <w:jc w:val="right"/>
              <w:rPr>
                <w:rFonts w:cs="Arial"/>
                <w:color w:val="000000"/>
                <w:sz w:val="18"/>
                <w:szCs w:val="18"/>
              </w:rPr>
            </w:pPr>
            <w:r>
              <w:rPr>
                <w:rFonts w:cs="Arial"/>
                <w:color w:val="000000"/>
                <w:sz w:val="18"/>
                <w:szCs w:val="18"/>
              </w:rPr>
              <w:t>30</w:t>
            </w:r>
          </w:p>
        </w:tc>
        <w:tc>
          <w:tcPr>
            <w:tcW w:w="810" w:type="dxa"/>
            <w:tcBorders>
              <w:top w:val="nil"/>
              <w:left w:val="nil"/>
              <w:bottom w:val="nil"/>
              <w:right w:val="nil"/>
            </w:tcBorders>
            <w:shd w:val="clear" w:color="auto" w:fill="auto"/>
            <w:noWrap/>
            <w:vAlign w:val="center"/>
            <w:hideMark/>
          </w:tcPr>
          <w:p w14:paraId="6CB8F2E0" w14:textId="37E22E39" w:rsidR="00E70066" w:rsidRPr="00B47C7C" w:rsidRDefault="00E70066" w:rsidP="00E70066">
            <w:pPr>
              <w:widowControl w:val="0"/>
              <w:spacing w:line="240" w:lineRule="auto"/>
              <w:jc w:val="right"/>
              <w:rPr>
                <w:rFonts w:cs="Arial"/>
                <w:color w:val="000000"/>
                <w:sz w:val="18"/>
                <w:szCs w:val="18"/>
              </w:rPr>
            </w:pPr>
            <w:r>
              <w:rPr>
                <w:rFonts w:cs="Arial"/>
                <w:color w:val="000000"/>
                <w:sz w:val="18"/>
                <w:szCs w:val="18"/>
              </w:rPr>
              <w:t>13,869</w:t>
            </w:r>
          </w:p>
        </w:tc>
        <w:tc>
          <w:tcPr>
            <w:tcW w:w="720" w:type="dxa"/>
            <w:tcBorders>
              <w:top w:val="nil"/>
              <w:left w:val="nil"/>
              <w:bottom w:val="nil"/>
              <w:right w:val="nil"/>
            </w:tcBorders>
            <w:shd w:val="clear" w:color="auto" w:fill="auto"/>
            <w:noWrap/>
            <w:vAlign w:val="center"/>
          </w:tcPr>
          <w:p w14:paraId="0E4A6D32" w14:textId="772842B9" w:rsidR="00E70066" w:rsidRPr="00B47C7C" w:rsidRDefault="00E70066" w:rsidP="00E70066">
            <w:pPr>
              <w:widowControl w:val="0"/>
              <w:spacing w:line="240" w:lineRule="auto"/>
              <w:jc w:val="right"/>
              <w:rPr>
                <w:rFonts w:cs="Arial"/>
                <w:color w:val="000000"/>
                <w:sz w:val="18"/>
                <w:szCs w:val="18"/>
              </w:rPr>
            </w:pPr>
          </w:p>
        </w:tc>
        <w:tc>
          <w:tcPr>
            <w:tcW w:w="1080" w:type="dxa"/>
            <w:tcBorders>
              <w:top w:val="nil"/>
              <w:left w:val="nil"/>
              <w:bottom w:val="nil"/>
              <w:right w:val="nil"/>
            </w:tcBorders>
            <w:shd w:val="clear" w:color="auto" w:fill="auto"/>
            <w:noWrap/>
            <w:vAlign w:val="center"/>
          </w:tcPr>
          <w:p w14:paraId="584BC758" w14:textId="4AE9672F" w:rsidR="00E70066" w:rsidRPr="00B47C7C" w:rsidRDefault="00E70066" w:rsidP="00014201">
            <w:pPr>
              <w:widowControl w:val="0"/>
              <w:spacing w:line="240" w:lineRule="auto"/>
              <w:jc w:val="right"/>
              <w:rPr>
                <w:rFonts w:cs="Arial"/>
                <w:color w:val="000000"/>
                <w:sz w:val="18"/>
                <w:szCs w:val="18"/>
              </w:rPr>
            </w:pPr>
          </w:p>
        </w:tc>
      </w:tr>
      <w:tr w:rsidR="001414A2" w:rsidRPr="006F15A0" w14:paraId="5B466B38" w14:textId="77777777" w:rsidTr="0005374F">
        <w:trPr>
          <w:trHeight w:val="144"/>
        </w:trPr>
        <w:tc>
          <w:tcPr>
            <w:tcW w:w="1620" w:type="dxa"/>
            <w:tcBorders>
              <w:top w:val="nil"/>
              <w:left w:val="nil"/>
              <w:bottom w:val="nil"/>
              <w:right w:val="nil"/>
            </w:tcBorders>
            <w:shd w:val="clear" w:color="auto" w:fill="auto"/>
            <w:vAlign w:val="center"/>
            <w:hideMark/>
          </w:tcPr>
          <w:p w14:paraId="0E338874" w14:textId="2D10553D" w:rsidR="00E70066" w:rsidRPr="00B47C7C" w:rsidRDefault="00E70066" w:rsidP="00E70066">
            <w:pPr>
              <w:widowControl w:val="0"/>
              <w:spacing w:after="60" w:line="240" w:lineRule="auto"/>
              <w:rPr>
                <w:rFonts w:cs="Arial"/>
                <w:color w:val="000000"/>
                <w:sz w:val="18"/>
                <w:szCs w:val="18"/>
              </w:rPr>
            </w:pPr>
            <w:r>
              <w:rPr>
                <w:rFonts w:cs="Arial"/>
                <w:color w:val="000000"/>
                <w:sz w:val="18"/>
                <w:szCs w:val="18"/>
              </w:rPr>
              <w:t>Previous nonrespondents</w:t>
            </w:r>
            <w:r>
              <w:rPr>
                <w:rFonts w:cs="Arial"/>
                <w:color w:val="000000"/>
                <w:sz w:val="18"/>
                <w:szCs w:val="18"/>
                <w:vertAlign w:val="superscript"/>
              </w:rPr>
              <w:t>2</w:t>
            </w:r>
          </w:p>
        </w:tc>
        <w:tc>
          <w:tcPr>
            <w:tcW w:w="900" w:type="dxa"/>
            <w:tcBorders>
              <w:top w:val="nil"/>
              <w:left w:val="nil"/>
              <w:bottom w:val="nil"/>
              <w:right w:val="nil"/>
            </w:tcBorders>
            <w:shd w:val="clear" w:color="auto" w:fill="auto"/>
            <w:noWrap/>
            <w:vAlign w:val="center"/>
            <w:hideMark/>
          </w:tcPr>
          <w:p w14:paraId="6A0687F4" w14:textId="66A2D4CF" w:rsidR="00E70066" w:rsidRPr="00B47C7C" w:rsidRDefault="00E70066" w:rsidP="00E70066">
            <w:pPr>
              <w:widowControl w:val="0"/>
              <w:spacing w:line="240" w:lineRule="auto"/>
              <w:jc w:val="right"/>
              <w:rPr>
                <w:rFonts w:cs="Arial"/>
                <w:color w:val="000000"/>
                <w:sz w:val="18"/>
                <w:szCs w:val="18"/>
              </w:rPr>
            </w:pPr>
            <w:r>
              <w:rPr>
                <w:rFonts w:cs="Arial"/>
                <w:color w:val="000000"/>
                <w:sz w:val="18"/>
                <w:szCs w:val="18"/>
              </w:rPr>
              <w:t>3,277</w:t>
            </w:r>
          </w:p>
        </w:tc>
        <w:tc>
          <w:tcPr>
            <w:tcW w:w="990" w:type="dxa"/>
            <w:tcBorders>
              <w:top w:val="nil"/>
              <w:left w:val="nil"/>
              <w:bottom w:val="nil"/>
              <w:right w:val="nil"/>
            </w:tcBorders>
            <w:shd w:val="clear" w:color="auto" w:fill="auto"/>
            <w:noWrap/>
            <w:vAlign w:val="center"/>
            <w:hideMark/>
          </w:tcPr>
          <w:p w14:paraId="179A963A" w14:textId="0FCAE643" w:rsidR="00E70066" w:rsidRPr="00B47C7C" w:rsidRDefault="00E70066" w:rsidP="00E70066">
            <w:pPr>
              <w:widowControl w:val="0"/>
              <w:spacing w:line="240" w:lineRule="auto"/>
              <w:jc w:val="right"/>
              <w:rPr>
                <w:rFonts w:cs="Arial"/>
                <w:color w:val="000000"/>
                <w:sz w:val="18"/>
                <w:szCs w:val="18"/>
              </w:rPr>
            </w:pPr>
            <w:r>
              <w:rPr>
                <w:rFonts w:cs="Arial"/>
                <w:color w:val="000000"/>
                <w:sz w:val="18"/>
                <w:szCs w:val="18"/>
              </w:rPr>
              <w:t>2,950</w:t>
            </w:r>
          </w:p>
        </w:tc>
        <w:tc>
          <w:tcPr>
            <w:tcW w:w="990" w:type="dxa"/>
            <w:tcBorders>
              <w:top w:val="nil"/>
              <w:left w:val="nil"/>
              <w:bottom w:val="nil"/>
              <w:right w:val="nil"/>
            </w:tcBorders>
            <w:shd w:val="clear" w:color="auto" w:fill="auto"/>
            <w:noWrap/>
            <w:vAlign w:val="center"/>
            <w:hideMark/>
          </w:tcPr>
          <w:p w14:paraId="2081E8D8" w14:textId="75F062BE" w:rsidR="00E70066" w:rsidRPr="00B47C7C" w:rsidRDefault="00E70066" w:rsidP="00E70066">
            <w:pPr>
              <w:widowControl w:val="0"/>
              <w:spacing w:line="240" w:lineRule="auto"/>
              <w:jc w:val="right"/>
              <w:rPr>
                <w:rFonts w:cs="Arial"/>
                <w:color w:val="000000"/>
                <w:sz w:val="18"/>
                <w:szCs w:val="18"/>
              </w:rPr>
            </w:pPr>
            <w:r>
              <w:rPr>
                <w:rFonts w:cs="Arial"/>
                <w:color w:val="000000"/>
                <w:sz w:val="18"/>
                <w:szCs w:val="18"/>
              </w:rPr>
              <w:t>30%</w:t>
            </w:r>
          </w:p>
        </w:tc>
        <w:tc>
          <w:tcPr>
            <w:tcW w:w="1260" w:type="dxa"/>
            <w:tcBorders>
              <w:top w:val="nil"/>
              <w:left w:val="nil"/>
              <w:bottom w:val="nil"/>
              <w:right w:val="nil"/>
            </w:tcBorders>
            <w:shd w:val="clear" w:color="auto" w:fill="auto"/>
            <w:noWrap/>
            <w:vAlign w:val="center"/>
            <w:hideMark/>
          </w:tcPr>
          <w:p w14:paraId="32CE5BAB" w14:textId="2208FB07" w:rsidR="00E70066" w:rsidRPr="00B47C7C" w:rsidRDefault="00E70066" w:rsidP="00E70066">
            <w:pPr>
              <w:widowControl w:val="0"/>
              <w:spacing w:line="240" w:lineRule="auto"/>
              <w:jc w:val="right"/>
              <w:rPr>
                <w:rFonts w:cs="Arial"/>
                <w:color w:val="000000"/>
                <w:sz w:val="18"/>
                <w:szCs w:val="18"/>
              </w:rPr>
            </w:pPr>
            <w:r>
              <w:rPr>
                <w:rFonts w:cs="Arial"/>
                <w:color w:val="000000"/>
                <w:sz w:val="18"/>
                <w:szCs w:val="18"/>
              </w:rPr>
              <w:t>885</w:t>
            </w:r>
          </w:p>
        </w:tc>
        <w:tc>
          <w:tcPr>
            <w:tcW w:w="1080" w:type="dxa"/>
            <w:tcBorders>
              <w:top w:val="nil"/>
              <w:left w:val="nil"/>
              <w:bottom w:val="nil"/>
              <w:right w:val="nil"/>
            </w:tcBorders>
            <w:shd w:val="clear" w:color="auto" w:fill="auto"/>
            <w:noWrap/>
            <w:vAlign w:val="center"/>
            <w:hideMark/>
          </w:tcPr>
          <w:p w14:paraId="319F879D" w14:textId="4D92F384" w:rsidR="00E70066" w:rsidRPr="00B47C7C" w:rsidRDefault="00E70066" w:rsidP="00E70066">
            <w:pPr>
              <w:widowControl w:val="0"/>
              <w:spacing w:line="240" w:lineRule="auto"/>
              <w:jc w:val="right"/>
              <w:rPr>
                <w:rFonts w:cs="Arial"/>
                <w:color w:val="000000"/>
                <w:sz w:val="18"/>
                <w:szCs w:val="18"/>
              </w:rPr>
            </w:pPr>
            <w:r>
              <w:rPr>
                <w:rFonts w:cs="Arial"/>
                <w:color w:val="000000"/>
                <w:sz w:val="18"/>
                <w:szCs w:val="18"/>
              </w:rPr>
              <w:t>885</w:t>
            </w:r>
          </w:p>
        </w:tc>
        <w:tc>
          <w:tcPr>
            <w:tcW w:w="1170" w:type="dxa"/>
            <w:tcBorders>
              <w:top w:val="nil"/>
              <w:left w:val="nil"/>
              <w:bottom w:val="nil"/>
              <w:right w:val="nil"/>
            </w:tcBorders>
            <w:shd w:val="clear" w:color="auto" w:fill="auto"/>
            <w:noWrap/>
            <w:vAlign w:val="center"/>
            <w:hideMark/>
          </w:tcPr>
          <w:p w14:paraId="5022595E" w14:textId="1994DCBB" w:rsidR="00E70066" w:rsidRPr="00B47C7C" w:rsidRDefault="00E70066" w:rsidP="00E70066">
            <w:pPr>
              <w:widowControl w:val="0"/>
              <w:spacing w:line="240" w:lineRule="auto"/>
              <w:jc w:val="right"/>
              <w:rPr>
                <w:rFonts w:cs="Arial"/>
                <w:color w:val="000000"/>
                <w:sz w:val="18"/>
                <w:szCs w:val="18"/>
              </w:rPr>
            </w:pPr>
            <w:r>
              <w:rPr>
                <w:rFonts w:cs="Arial"/>
                <w:color w:val="000000"/>
                <w:sz w:val="18"/>
                <w:szCs w:val="18"/>
              </w:rPr>
              <w:t>40</w:t>
            </w:r>
          </w:p>
        </w:tc>
        <w:tc>
          <w:tcPr>
            <w:tcW w:w="810" w:type="dxa"/>
            <w:tcBorders>
              <w:top w:val="nil"/>
              <w:left w:val="nil"/>
              <w:bottom w:val="nil"/>
              <w:right w:val="nil"/>
            </w:tcBorders>
            <w:shd w:val="clear" w:color="auto" w:fill="auto"/>
            <w:noWrap/>
            <w:vAlign w:val="center"/>
            <w:hideMark/>
          </w:tcPr>
          <w:p w14:paraId="50CB41FD" w14:textId="7EE4BA3C" w:rsidR="00E70066" w:rsidRPr="00B47C7C" w:rsidRDefault="00E70066" w:rsidP="00E70066">
            <w:pPr>
              <w:widowControl w:val="0"/>
              <w:spacing w:line="240" w:lineRule="auto"/>
              <w:jc w:val="right"/>
              <w:rPr>
                <w:rFonts w:cs="Arial"/>
                <w:color w:val="000000"/>
                <w:sz w:val="18"/>
                <w:szCs w:val="18"/>
              </w:rPr>
            </w:pPr>
            <w:r>
              <w:rPr>
                <w:rFonts w:cs="Arial"/>
                <w:color w:val="000000"/>
                <w:sz w:val="18"/>
                <w:szCs w:val="18"/>
              </w:rPr>
              <w:t>590</w:t>
            </w:r>
          </w:p>
        </w:tc>
        <w:tc>
          <w:tcPr>
            <w:tcW w:w="720" w:type="dxa"/>
            <w:tcBorders>
              <w:top w:val="nil"/>
              <w:left w:val="nil"/>
              <w:bottom w:val="nil"/>
              <w:right w:val="nil"/>
            </w:tcBorders>
            <w:shd w:val="clear" w:color="auto" w:fill="auto"/>
            <w:noWrap/>
            <w:vAlign w:val="center"/>
          </w:tcPr>
          <w:p w14:paraId="20AF74C2" w14:textId="08A840D9" w:rsidR="00E70066" w:rsidRPr="00B47C7C" w:rsidRDefault="00E70066" w:rsidP="00E70066">
            <w:pPr>
              <w:widowControl w:val="0"/>
              <w:spacing w:line="240" w:lineRule="auto"/>
              <w:jc w:val="right"/>
              <w:rPr>
                <w:rFonts w:cs="Arial"/>
                <w:color w:val="000000"/>
                <w:sz w:val="18"/>
                <w:szCs w:val="18"/>
              </w:rPr>
            </w:pPr>
          </w:p>
        </w:tc>
        <w:tc>
          <w:tcPr>
            <w:tcW w:w="1080" w:type="dxa"/>
            <w:tcBorders>
              <w:top w:val="nil"/>
              <w:left w:val="nil"/>
              <w:bottom w:val="nil"/>
              <w:right w:val="nil"/>
            </w:tcBorders>
            <w:shd w:val="clear" w:color="auto" w:fill="auto"/>
            <w:noWrap/>
            <w:vAlign w:val="center"/>
          </w:tcPr>
          <w:p w14:paraId="061EF4E5" w14:textId="5E94AC71" w:rsidR="00E70066" w:rsidRPr="00B47C7C" w:rsidRDefault="00E70066" w:rsidP="00014201">
            <w:pPr>
              <w:widowControl w:val="0"/>
              <w:spacing w:line="240" w:lineRule="auto"/>
              <w:jc w:val="right"/>
              <w:rPr>
                <w:rFonts w:cs="Arial"/>
                <w:color w:val="000000"/>
                <w:sz w:val="18"/>
                <w:szCs w:val="18"/>
              </w:rPr>
            </w:pPr>
          </w:p>
        </w:tc>
      </w:tr>
      <w:tr w:rsidR="00DB7A4F" w:rsidRPr="00DB7A4F" w14:paraId="294655E4" w14:textId="77777777" w:rsidTr="00DB7A4F">
        <w:trPr>
          <w:trHeight w:val="144"/>
        </w:trPr>
        <w:tc>
          <w:tcPr>
            <w:tcW w:w="1620" w:type="dxa"/>
            <w:tcBorders>
              <w:top w:val="nil"/>
              <w:left w:val="nil"/>
              <w:bottom w:val="nil"/>
              <w:right w:val="nil"/>
            </w:tcBorders>
            <w:shd w:val="clear" w:color="auto" w:fill="auto"/>
            <w:vAlign w:val="center"/>
            <w:hideMark/>
          </w:tcPr>
          <w:p w14:paraId="2C07C57E" w14:textId="48489705" w:rsidR="00E70066" w:rsidRPr="00DB7A4F" w:rsidRDefault="00E70066" w:rsidP="00E70066">
            <w:pPr>
              <w:widowControl w:val="0"/>
              <w:spacing w:line="240" w:lineRule="auto"/>
              <w:ind w:firstLineChars="100" w:firstLine="181"/>
              <w:jc w:val="right"/>
              <w:rPr>
                <w:rFonts w:cs="Arial"/>
                <w:b/>
                <w:bCs/>
                <w:color w:val="595959" w:themeColor="text1" w:themeTint="A6"/>
                <w:sz w:val="18"/>
                <w:szCs w:val="18"/>
              </w:rPr>
            </w:pPr>
            <w:r w:rsidRPr="00DB7A4F">
              <w:rPr>
                <w:rFonts w:cs="Arial"/>
                <w:b/>
                <w:bCs/>
                <w:color w:val="595959" w:themeColor="text1" w:themeTint="A6"/>
                <w:sz w:val="18"/>
                <w:szCs w:val="18"/>
              </w:rPr>
              <w:t>Total</w:t>
            </w:r>
          </w:p>
        </w:tc>
        <w:tc>
          <w:tcPr>
            <w:tcW w:w="900" w:type="dxa"/>
            <w:tcBorders>
              <w:top w:val="nil"/>
              <w:left w:val="nil"/>
              <w:bottom w:val="nil"/>
              <w:right w:val="nil"/>
            </w:tcBorders>
            <w:shd w:val="clear" w:color="auto" w:fill="auto"/>
            <w:noWrap/>
            <w:vAlign w:val="center"/>
            <w:hideMark/>
          </w:tcPr>
          <w:p w14:paraId="41302B0B" w14:textId="23D67927" w:rsidR="00E70066" w:rsidRPr="00DB7A4F" w:rsidRDefault="00E70066" w:rsidP="00E70066">
            <w:pPr>
              <w:widowControl w:val="0"/>
              <w:spacing w:line="240" w:lineRule="auto"/>
              <w:jc w:val="right"/>
              <w:rPr>
                <w:rFonts w:cs="Arial"/>
                <w:b/>
                <w:bCs/>
                <w:color w:val="595959" w:themeColor="text1" w:themeTint="A6"/>
                <w:sz w:val="18"/>
                <w:szCs w:val="18"/>
              </w:rPr>
            </w:pPr>
            <w:r w:rsidRPr="00DB7A4F">
              <w:rPr>
                <w:rFonts w:cs="Arial"/>
                <w:b/>
                <w:bCs/>
                <w:color w:val="595959" w:themeColor="text1" w:themeTint="A6"/>
                <w:sz w:val="18"/>
                <w:szCs w:val="18"/>
              </w:rPr>
              <w:t>33,758</w:t>
            </w:r>
          </w:p>
        </w:tc>
        <w:tc>
          <w:tcPr>
            <w:tcW w:w="990" w:type="dxa"/>
            <w:tcBorders>
              <w:top w:val="nil"/>
              <w:left w:val="nil"/>
              <w:bottom w:val="nil"/>
              <w:right w:val="nil"/>
            </w:tcBorders>
            <w:shd w:val="clear" w:color="auto" w:fill="auto"/>
            <w:noWrap/>
            <w:vAlign w:val="center"/>
            <w:hideMark/>
          </w:tcPr>
          <w:p w14:paraId="6FF02EA4" w14:textId="75F29AF1" w:rsidR="00E70066" w:rsidRPr="00DB7A4F" w:rsidRDefault="00E70066" w:rsidP="00E70066">
            <w:pPr>
              <w:widowControl w:val="0"/>
              <w:spacing w:line="240" w:lineRule="auto"/>
              <w:jc w:val="right"/>
              <w:rPr>
                <w:rFonts w:cs="Arial"/>
                <w:b/>
                <w:bCs/>
                <w:color w:val="595959" w:themeColor="text1" w:themeTint="A6"/>
                <w:sz w:val="18"/>
                <w:szCs w:val="18"/>
              </w:rPr>
            </w:pPr>
            <w:r w:rsidRPr="00DB7A4F">
              <w:rPr>
                <w:rFonts w:cs="Arial"/>
                <w:b/>
                <w:bCs/>
                <w:color w:val="595959" w:themeColor="text1" w:themeTint="A6"/>
                <w:sz w:val="18"/>
                <w:szCs w:val="18"/>
              </w:rPr>
              <w:t>33,431</w:t>
            </w:r>
          </w:p>
        </w:tc>
        <w:tc>
          <w:tcPr>
            <w:tcW w:w="990" w:type="dxa"/>
            <w:tcBorders>
              <w:top w:val="nil"/>
              <w:left w:val="nil"/>
              <w:bottom w:val="nil"/>
              <w:right w:val="nil"/>
            </w:tcBorders>
            <w:shd w:val="clear" w:color="auto" w:fill="auto"/>
            <w:noWrap/>
            <w:vAlign w:val="center"/>
            <w:hideMark/>
          </w:tcPr>
          <w:p w14:paraId="6C3A4E20" w14:textId="772EFE38" w:rsidR="00E70066" w:rsidRPr="00DB7A4F" w:rsidRDefault="00E70066" w:rsidP="00E70066">
            <w:pPr>
              <w:widowControl w:val="0"/>
              <w:spacing w:line="240" w:lineRule="auto"/>
              <w:jc w:val="right"/>
              <w:rPr>
                <w:rFonts w:cs="Arial"/>
                <w:b/>
                <w:bCs/>
                <w:color w:val="595959" w:themeColor="text1" w:themeTint="A6"/>
                <w:sz w:val="18"/>
                <w:szCs w:val="18"/>
              </w:rPr>
            </w:pPr>
            <w:r w:rsidRPr="00DB7A4F">
              <w:rPr>
                <w:rFonts w:cs="Arial"/>
                <w:b/>
                <w:bCs/>
                <w:color w:val="595959" w:themeColor="text1" w:themeTint="A6"/>
                <w:sz w:val="18"/>
                <w:szCs w:val="18"/>
              </w:rPr>
              <w:t>86%</w:t>
            </w:r>
          </w:p>
        </w:tc>
        <w:tc>
          <w:tcPr>
            <w:tcW w:w="1260" w:type="dxa"/>
            <w:tcBorders>
              <w:top w:val="nil"/>
              <w:left w:val="nil"/>
              <w:bottom w:val="nil"/>
              <w:right w:val="nil"/>
            </w:tcBorders>
            <w:shd w:val="clear" w:color="auto" w:fill="auto"/>
            <w:noWrap/>
            <w:vAlign w:val="center"/>
            <w:hideMark/>
          </w:tcPr>
          <w:p w14:paraId="13D407E8" w14:textId="60DB8F1F" w:rsidR="00E70066" w:rsidRPr="00DB7A4F" w:rsidRDefault="00E70066" w:rsidP="00E70066">
            <w:pPr>
              <w:widowControl w:val="0"/>
              <w:spacing w:line="240" w:lineRule="auto"/>
              <w:jc w:val="right"/>
              <w:rPr>
                <w:rFonts w:cs="Arial"/>
                <w:b/>
                <w:bCs/>
                <w:color w:val="595959" w:themeColor="text1" w:themeTint="A6"/>
                <w:sz w:val="18"/>
                <w:szCs w:val="18"/>
              </w:rPr>
            </w:pPr>
            <w:r w:rsidRPr="00DB7A4F">
              <w:rPr>
                <w:rFonts w:cs="Arial"/>
                <w:b/>
                <w:bCs/>
                <w:color w:val="595959" w:themeColor="text1" w:themeTint="A6"/>
                <w:sz w:val="18"/>
                <w:szCs w:val="18"/>
              </w:rPr>
              <w:t>28,623</w:t>
            </w:r>
          </w:p>
        </w:tc>
        <w:tc>
          <w:tcPr>
            <w:tcW w:w="1080" w:type="dxa"/>
            <w:tcBorders>
              <w:top w:val="nil"/>
              <w:left w:val="nil"/>
              <w:bottom w:val="nil"/>
              <w:right w:val="nil"/>
            </w:tcBorders>
            <w:shd w:val="clear" w:color="auto" w:fill="auto"/>
            <w:noWrap/>
            <w:vAlign w:val="center"/>
            <w:hideMark/>
          </w:tcPr>
          <w:p w14:paraId="48400082" w14:textId="620E7DF0" w:rsidR="00E70066" w:rsidRPr="00DB7A4F" w:rsidRDefault="00E70066" w:rsidP="00E70066">
            <w:pPr>
              <w:widowControl w:val="0"/>
              <w:spacing w:line="240" w:lineRule="auto"/>
              <w:jc w:val="right"/>
              <w:rPr>
                <w:rFonts w:cs="Arial"/>
                <w:b/>
                <w:bCs/>
                <w:color w:val="595959" w:themeColor="text1" w:themeTint="A6"/>
                <w:sz w:val="18"/>
                <w:szCs w:val="18"/>
              </w:rPr>
            </w:pPr>
            <w:r w:rsidRPr="00DB7A4F">
              <w:rPr>
                <w:rFonts w:cs="Arial"/>
                <w:b/>
                <w:bCs/>
                <w:color w:val="595959" w:themeColor="text1" w:themeTint="A6"/>
                <w:sz w:val="18"/>
                <w:szCs w:val="18"/>
              </w:rPr>
              <w:t>28,623</w:t>
            </w:r>
          </w:p>
        </w:tc>
        <w:tc>
          <w:tcPr>
            <w:tcW w:w="1170" w:type="dxa"/>
            <w:tcBorders>
              <w:top w:val="nil"/>
              <w:left w:val="nil"/>
              <w:bottom w:val="nil"/>
              <w:right w:val="nil"/>
            </w:tcBorders>
            <w:shd w:val="clear" w:color="auto" w:fill="auto"/>
            <w:noWrap/>
            <w:vAlign w:val="center"/>
            <w:hideMark/>
          </w:tcPr>
          <w:p w14:paraId="5A606207" w14:textId="77777777" w:rsidR="00E70066" w:rsidRPr="00DB7A4F" w:rsidRDefault="00E70066" w:rsidP="00E70066">
            <w:pPr>
              <w:widowControl w:val="0"/>
              <w:spacing w:line="240" w:lineRule="auto"/>
              <w:jc w:val="right"/>
              <w:rPr>
                <w:rFonts w:cs="Arial"/>
                <w:b/>
                <w:bCs/>
                <w:color w:val="595959" w:themeColor="text1" w:themeTint="A6"/>
                <w:sz w:val="18"/>
                <w:szCs w:val="18"/>
              </w:rPr>
            </w:pPr>
          </w:p>
        </w:tc>
        <w:tc>
          <w:tcPr>
            <w:tcW w:w="810" w:type="dxa"/>
            <w:tcBorders>
              <w:top w:val="nil"/>
              <w:left w:val="nil"/>
              <w:bottom w:val="nil"/>
              <w:right w:val="nil"/>
            </w:tcBorders>
            <w:shd w:val="clear" w:color="auto" w:fill="auto"/>
            <w:noWrap/>
            <w:vAlign w:val="center"/>
            <w:hideMark/>
          </w:tcPr>
          <w:p w14:paraId="3E9D887A" w14:textId="61024CAF" w:rsidR="00E70066" w:rsidRPr="00DB7A4F" w:rsidRDefault="00E70066" w:rsidP="00E70066">
            <w:pPr>
              <w:widowControl w:val="0"/>
              <w:spacing w:line="240" w:lineRule="auto"/>
              <w:jc w:val="right"/>
              <w:rPr>
                <w:rFonts w:cs="Arial"/>
                <w:b/>
                <w:bCs/>
                <w:color w:val="595959" w:themeColor="text1" w:themeTint="A6"/>
                <w:sz w:val="18"/>
                <w:szCs w:val="18"/>
              </w:rPr>
            </w:pPr>
            <w:r w:rsidRPr="00DB7A4F">
              <w:rPr>
                <w:rFonts w:cs="Arial"/>
                <w:b/>
                <w:bCs/>
                <w:color w:val="595959" w:themeColor="text1" w:themeTint="A6"/>
                <w:sz w:val="18"/>
                <w:szCs w:val="18"/>
              </w:rPr>
              <w:t>14,459</w:t>
            </w:r>
          </w:p>
        </w:tc>
        <w:tc>
          <w:tcPr>
            <w:tcW w:w="720" w:type="dxa"/>
            <w:tcBorders>
              <w:top w:val="nil"/>
              <w:left w:val="nil"/>
              <w:bottom w:val="nil"/>
              <w:right w:val="nil"/>
            </w:tcBorders>
            <w:shd w:val="clear" w:color="auto" w:fill="auto"/>
            <w:noWrap/>
            <w:vAlign w:val="center"/>
            <w:hideMark/>
          </w:tcPr>
          <w:p w14:paraId="3C89734F" w14:textId="42762EAC" w:rsidR="00E70066" w:rsidRPr="00DB7A4F" w:rsidRDefault="0005374F" w:rsidP="00E70066">
            <w:pPr>
              <w:widowControl w:val="0"/>
              <w:spacing w:line="240" w:lineRule="auto"/>
              <w:jc w:val="right"/>
              <w:rPr>
                <w:rFonts w:cs="Arial"/>
                <w:b/>
                <w:bCs/>
                <w:color w:val="595959" w:themeColor="text1" w:themeTint="A6"/>
                <w:sz w:val="18"/>
                <w:szCs w:val="18"/>
              </w:rPr>
            </w:pPr>
            <w:r>
              <w:rPr>
                <w:rFonts w:cs="Arial"/>
                <w:color w:val="000000"/>
                <w:sz w:val="18"/>
                <w:szCs w:val="18"/>
              </w:rPr>
              <w:t>20.03</w:t>
            </w:r>
          </w:p>
        </w:tc>
        <w:tc>
          <w:tcPr>
            <w:tcW w:w="1080" w:type="dxa"/>
            <w:tcBorders>
              <w:top w:val="nil"/>
              <w:left w:val="nil"/>
              <w:bottom w:val="nil"/>
              <w:right w:val="nil"/>
            </w:tcBorders>
            <w:shd w:val="clear" w:color="auto" w:fill="auto"/>
            <w:noWrap/>
            <w:vAlign w:val="center"/>
            <w:hideMark/>
          </w:tcPr>
          <w:p w14:paraId="00196004" w14:textId="0CF6F437" w:rsidR="00E70066" w:rsidRPr="00DB7A4F" w:rsidRDefault="00E70066" w:rsidP="0005374F">
            <w:pPr>
              <w:widowControl w:val="0"/>
              <w:spacing w:line="240" w:lineRule="auto"/>
              <w:jc w:val="right"/>
              <w:rPr>
                <w:rFonts w:cs="Arial"/>
                <w:b/>
                <w:bCs/>
                <w:color w:val="595959" w:themeColor="text1" w:themeTint="A6"/>
                <w:sz w:val="18"/>
                <w:szCs w:val="18"/>
              </w:rPr>
            </w:pPr>
            <w:r w:rsidRPr="00DB7A4F">
              <w:rPr>
                <w:rFonts w:cs="Arial"/>
                <w:b/>
                <w:bCs/>
                <w:color w:val="595959" w:themeColor="text1" w:themeTint="A6"/>
                <w:sz w:val="18"/>
                <w:szCs w:val="18"/>
              </w:rPr>
              <w:t>289,</w:t>
            </w:r>
            <w:r w:rsidR="00014201">
              <w:rPr>
                <w:rFonts w:cs="Arial"/>
                <w:b/>
                <w:bCs/>
                <w:color w:val="595959" w:themeColor="text1" w:themeTint="A6"/>
                <w:sz w:val="18"/>
                <w:szCs w:val="18"/>
              </w:rPr>
              <w:t>61</w:t>
            </w:r>
            <w:r w:rsidR="0005374F">
              <w:rPr>
                <w:rFonts w:cs="Arial"/>
                <w:b/>
                <w:bCs/>
                <w:color w:val="595959" w:themeColor="text1" w:themeTint="A6"/>
                <w:sz w:val="18"/>
                <w:szCs w:val="18"/>
              </w:rPr>
              <w:t>4</w:t>
            </w:r>
          </w:p>
        </w:tc>
      </w:tr>
      <w:tr w:rsidR="00DB7A4F" w:rsidRPr="00DB7A4F" w14:paraId="5276A598" w14:textId="77777777" w:rsidTr="00DB7A4F">
        <w:trPr>
          <w:trHeight w:val="144"/>
        </w:trPr>
        <w:tc>
          <w:tcPr>
            <w:tcW w:w="1620" w:type="dxa"/>
            <w:tcBorders>
              <w:top w:val="nil"/>
              <w:left w:val="nil"/>
              <w:bottom w:val="nil"/>
              <w:right w:val="nil"/>
            </w:tcBorders>
            <w:shd w:val="clear" w:color="auto" w:fill="auto"/>
            <w:noWrap/>
            <w:vAlign w:val="center"/>
            <w:hideMark/>
          </w:tcPr>
          <w:p w14:paraId="56AC688F" w14:textId="77777777" w:rsidR="00E70066" w:rsidRPr="00DB7A4F" w:rsidRDefault="00E70066" w:rsidP="00E70066">
            <w:pPr>
              <w:widowControl w:val="0"/>
              <w:spacing w:line="240" w:lineRule="auto"/>
              <w:jc w:val="right"/>
              <w:rPr>
                <w:rFonts w:cs="Arial"/>
                <w:b/>
                <w:bCs/>
                <w:color w:val="595959" w:themeColor="text1" w:themeTint="A6"/>
                <w:sz w:val="18"/>
                <w:szCs w:val="18"/>
              </w:rPr>
            </w:pPr>
          </w:p>
        </w:tc>
        <w:tc>
          <w:tcPr>
            <w:tcW w:w="900" w:type="dxa"/>
            <w:tcBorders>
              <w:top w:val="nil"/>
              <w:left w:val="nil"/>
              <w:bottom w:val="nil"/>
              <w:right w:val="nil"/>
            </w:tcBorders>
            <w:shd w:val="clear" w:color="auto" w:fill="auto"/>
            <w:noWrap/>
            <w:vAlign w:val="center"/>
            <w:hideMark/>
          </w:tcPr>
          <w:p w14:paraId="2F340F44" w14:textId="77777777" w:rsidR="00E70066" w:rsidRPr="00DB7A4F" w:rsidRDefault="00E70066" w:rsidP="00E70066">
            <w:pPr>
              <w:widowControl w:val="0"/>
              <w:spacing w:line="240" w:lineRule="auto"/>
              <w:rPr>
                <w:rFonts w:cs="Arial"/>
                <w:color w:val="595959" w:themeColor="text1" w:themeTint="A6"/>
                <w:sz w:val="18"/>
                <w:szCs w:val="18"/>
              </w:rPr>
            </w:pPr>
          </w:p>
        </w:tc>
        <w:tc>
          <w:tcPr>
            <w:tcW w:w="990" w:type="dxa"/>
            <w:tcBorders>
              <w:top w:val="nil"/>
              <w:left w:val="nil"/>
              <w:bottom w:val="nil"/>
              <w:right w:val="nil"/>
            </w:tcBorders>
            <w:shd w:val="clear" w:color="auto" w:fill="auto"/>
            <w:noWrap/>
            <w:vAlign w:val="center"/>
            <w:hideMark/>
          </w:tcPr>
          <w:p w14:paraId="7B3A6AF5" w14:textId="77777777" w:rsidR="00E70066" w:rsidRPr="00DB7A4F" w:rsidRDefault="00E70066" w:rsidP="00E70066">
            <w:pPr>
              <w:widowControl w:val="0"/>
              <w:spacing w:line="240" w:lineRule="auto"/>
              <w:rPr>
                <w:rFonts w:cs="Arial"/>
                <w:color w:val="595959" w:themeColor="text1" w:themeTint="A6"/>
                <w:sz w:val="18"/>
                <w:szCs w:val="18"/>
              </w:rPr>
            </w:pPr>
          </w:p>
        </w:tc>
        <w:tc>
          <w:tcPr>
            <w:tcW w:w="990" w:type="dxa"/>
            <w:tcBorders>
              <w:top w:val="nil"/>
              <w:left w:val="nil"/>
              <w:bottom w:val="nil"/>
              <w:right w:val="nil"/>
            </w:tcBorders>
            <w:shd w:val="clear" w:color="auto" w:fill="auto"/>
            <w:noWrap/>
            <w:vAlign w:val="center"/>
            <w:hideMark/>
          </w:tcPr>
          <w:p w14:paraId="0B262F3F" w14:textId="77777777" w:rsidR="00E70066" w:rsidRPr="00DB7A4F" w:rsidRDefault="00E70066" w:rsidP="00E70066">
            <w:pPr>
              <w:widowControl w:val="0"/>
              <w:spacing w:line="240" w:lineRule="auto"/>
              <w:rPr>
                <w:rFonts w:cs="Arial"/>
                <w:color w:val="595959" w:themeColor="text1" w:themeTint="A6"/>
                <w:sz w:val="18"/>
                <w:szCs w:val="18"/>
              </w:rPr>
            </w:pPr>
          </w:p>
        </w:tc>
        <w:tc>
          <w:tcPr>
            <w:tcW w:w="1260" w:type="dxa"/>
            <w:tcBorders>
              <w:top w:val="nil"/>
              <w:left w:val="nil"/>
              <w:bottom w:val="nil"/>
              <w:right w:val="nil"/>
            </w:tcBorders>
            <w:shd w:val="clear" w:color="auto" w:fill="auto"/>
            <w:noWrap/>
            <w:vAlign w:val="center"/>
            <w:hideMark/>
          </w:tcPr>
          <w:p w14:paraId="52EF2946" w14:textId="77777777" w:rsidR="00E70066" w:rsidRPr="00DB7A4F" w:rsidRDefault="00E70066" w:rsidP="00E70066">
            <w:pPr>
              <w:widowControl w:val="0"/>
              <w:spacing w:line="240" w:lineRule="auto"/>
              <w:rPr>
                <w:rFonts w:cs="Arial"/>
                <w:color w:val="595959" w:themeColor="text1" w:themeTint="A6"/>
                <w:sz w:val="18"/>
                <w:szCs w:val="18"/>
              </w:rPr>
            </w:pPr>
          </w:p>
        </w:tc>
        <w:tc>
          <w:tcPr>
            <w:tcW w:w="1080" w:type="dxa"/>
            <w:tcBorders>
              <w:top w:val="nil"/>
              <w:left w:val="nil"/>
              <w:bottom w:val="nil"/>
              <w:right w:val="nil"/>
            </w:tcBorders>
            <w:shd w:val="clear" w:color="auto" w:fill="auto"/>
            <w:noWrap/>
            <w:vAlign w:val="center"/>
            <w:hideMark/>
          </w:tcPr>
          <w:p w14:paraId="3C0F54C5" w14:textId="77777777" w:rsidR="00E70066" w:rsidRPr="00DB7A4F" w:rsidRDefault="00E70066" w:rsidP="00E70066">
            <w:pPr>
              <w:widowControl w:val="0"/>
              <w:spacing w:line="240" w:lineRule="auto"/>
              <w:rPr>
                <w:rFonts w:cs="Arial"/>
                <w:color w:val="595959" w:themeColor="text1" w:themeTint="A6"/>
                <w:sz w:val="18"/>
                <w:szCs w:val="18"/>
              </w:rPr>
            </w:pPr>
          </w:p>
        </w:tc>
        <w:tc>
          <w:tcPr>
            <w:tcW w:w="1170" w:type="dxa"/>
            <w:tcBorders>
              <w:top w:val="nil"/>
              <w:left w:val="nil"/>
              <w:bottom w:val="nil"/>
              <w:right w:val="nil"/>
            </w:tcBorders>
            <w:shd w:val="clear" w:color="auto" w:fill="auto"/>
            <w:noWrap/>
            <w:vAlign w:val="center"/>
            <w:hideMark/>
          </w:tcPr>
          <w:p w14:paraId="3333EA73" w14:textId="77777777" w:rsidR="00E70066" w:rsidRPr="00DB7A4F" w:rsidRDefault="00E70066" w:rsidP="00E70066">
            <w:pPr>
              <w:widowControl w:val="0"/>
              <w:spacing w:line="240" w:lineRule="auto"/>
              <w:rPr>
                <w:rFonts w:cs="Arial"/>
                <w:color w:val="595959" w:themeColor="text1" w:themeTint="A6"/>
                <w:sz w:val="18"/>
                <w:szCs w:val="18"/>
              </w:rPr>
            </w:pPr>
          </w:p>
        </w:tc>
        <w:tc>
          <w:tcPr>
            <w:tcW w:w="810" w:type="dxa"/>
            <w:tcBorders>
              <w:top w:val="nil"/>
              <w:left w:val="nil"/>
              <w:bottom w:val="nil"/>
              <w:right w:val="nil"/>
            </w:tcBorders>
            <w:shd w:val="clear" w:color="auto" w:fill="auto"/>
            <w:noWrap/>
            <w:vAlign w:val="center"/>
            <w:hideMark/>
          </w:tcPr>
          <w:p w14:paraId="69B6124B" w14:textId="77777777" w:rsidR="00E70066" w:rsidRPr="00DB7A4F" w:rsidRDefault="00E70066" w:rsidP="00E70066">
            <w:pPr>
              <w:widowControl w:val="0"/>
              <w:spacing w:line="240" w:lineRule="auto"/>
              <w:rPr>
                <w:rFonts w:cs="Arial"/>
                <w:color w:val="595959" w:themeColor="text1" w:themeTint="A6"/>
                <w:sz w:val="18"/>
                <w:szCs w:val="18"/>
              </w:rPr>
            </w:pPr>
          </w:p>
        </w:tc>
        <w:tc>
          <w:tcPr>
            <w:tcW w:w="720" w:type="dxa"/>
            <w:tcBorders>
              <w:top w:val="nil"/>
              <w:left w:val="nil"/>
              <w:bottom w:val="nil"/>
              <w:right w:val="nil"/>
            </w:tcBorders>
            <w:shd w:val="clear" w:color="auto" w:fill="auto"/>
            <w:noWrap/>
            <w:vAlign w:val="center"/>
            <w:hideMark/>
          </w:tcPr>
          <w:p w14:paraId="08E8C342" w14:textId="77777777" w:rsidR="00E70066" w:rsidRPr="00DB7A4F" w:rsidRDefault="00E70066" w:rsidP="00E70066">
            <w:pPr>
              <w:widowControl w:val="0"/>
              <w:spacing w:line="240" w:lineRule="auto"/>
              <w:rPr>
                <w:rFonts w:cs="Arial"/>
                <w:color w:val="595959" w:themeColor="text1" w:themeTint="A6"/>
                <w:sz w:val="18"/>
                <w:szCs w:val="18"/>
              </w:rPr>
            </w:pPr>
          </w:p>
        </w:tc>
        <w:tc>
          <w:tcPr>
            <w:tcW w:w="1080" w:type="dxa"/>
            <w:tcBorders>
              <w:top w:val="nil"/>
              <w:left w:val="nil"/>
              <w:bottom w:val="nil"/>
              <w:right w:val="nil"/>
            </w:tcBorders>
            <w:shd w:val="clear" w:color="auto" w:fill="auto"/>
            <w:noWrap/>
            <w:vAlign w:val="center"/>
            <w:hideMark/>
          </w:tcPr>
          <w:p w14:paraId="64975FB1" w14:textId="77777777" w:rsidR="00E70066" w:rsidRPr="00DB7A4F" w:rsidRDefault="00E70066" w:rsidP="00E70066">
            <w:pPr>
              <w:widowControl w:val="0"/>
              <w:spacing w:line="240" w:lineRule="auto"/>
              <w:rPr>
                <w:rFonts w:cs="Arial"/>
                <w:color w:val="595959" w:themeColor="text1" w:themeTint="A6"/>
                <w:sz w:val="18"/>
                <w:szCs w:val="18"/>
              </w:rPr>
            </w:pPr>
          </w:p>
        </w:tc>
      </w:tr>
      <w:tr w:rsidR="00DB7A4F" w:rsidRPr="00DB7A4F" w14:paraId="3DB3A6F0" w14:textId="77777777" w:rsidTr="00DB7A4F">
        <w:trPr>
          <w:trHeight w:val="144"/>
        </w:trPr>
        <w:tc>
          <w:tcPr>
            <w:tcW w:w="2520" w:type="dxa"/>
            <w:gridSpan w:val="2"/>
            <w:tcBorders>
              <w:top w:val="nil"/>
              <w:left w:val="nil"/>
              <w:bottom w:val="nil"/>
              <w:right w:val="nil"/>
            </w:tcBorders>
            <w:shd w:val="clear" w:color="auto" w:fill="auto"/>
            <w:noWrap/>
            <w:vAlign w:val="center"/>
            <w:hideMark/>
          </w:tcPr>
          <w:p w14:paraId="0B4F4BED" w14:textId="56214625" w:rsidR="001414A2" w:rsidRPr="00DB7A4F" w:rsidRDefault="001414A2" w:rsidP="00E70066">
            <w:pPr>
              <w:widowControl w:val="0"/>
              <w:spacing w:line="240" w:lineRule="auto"/>
              <w:rPr>
                <w:rFonts w:cs="Arial"/>
                <w:b/>
                <w:bCs/>
                <w:color w:val="595959" w:themeColor="text1" w:themeTint="A6"/>
                <w:sz w:val="18"/>
                <w:szCs w:val="18"/>
              </w:rPr>
            </w:pPr>
            <w:r w:rsidRPr="00DB7A4F">
              <w:rPr>
                <w:rFonts w:cs="Arial"/>
                <w:b/>
                <w:bCs/>
                <w:color w:val="595959" w:themeColor="text1" w:themeTint="A6"/>
                <w:sz w:val="18"/>
                <w:szCs w:val="18"/>
              </w:rPr>
              <w:t xml:space="preserve">   Institution collection</w:t>
            </w:r>
          </w:p>
        </w:tc>
        <w:tc>
          <w:tcPr>
            <w:tcW w:w="990" w:type="dxa"/>
            <w:tcBorders>
              <w:top w:val="nil"/>
              <w:left w:val="nil"/>
              <w:bottom w:val="nil"/>
              <w:right w:val="nil"/>
            </w:tcBorders>
            <w:shd w:val="clear" w:color="auto" w:fill="auto"/>
            <w:noWrap/>
            <w:vAlign w:val="center"/>
            <w:hideMark/>
          </w:tcPr>
          <w:p w14:paraId="7C206BC8" w14:textId="77777777" w:rsidR="001414A2" w:rsidRPr="00DB7A4F" w:rsidRDefault="001414A2" w:rsidP="00E70066">
            <w:pPr>
              <w:widowControl w:val="0"/>
              <w:spacing w:line="240" w:lineRule="auto"/>
              <w:rPr>
                <w:rFonts w:cs="Arial"/>
                <w:color w:val="595959" w:themeColor="text1" w:themeTint="A6"/>
                <w:sz w:val="18"/>
                <w:szCs w:val="18"/>
              </w:rPr>
            </w:pPr>
          </w:p>
        </w:tc>
        <w:tc>
          <w:tcPr>
            <w:tcW w:w="990" w:type="dxa"/>
            <w:tcBorders>
              <w:top w:val="nil"/>
              <w:left w:val="nil"/>
              <w:bottom w:val="nil"/>
              <w:right w:val="nil"/>
            </w:tcBorders>
            <w:shd w:val="clear" w:color="auto" w:fill="auto"/>
            <w:noWrap/>
            <w:vAlign w:val="center"/>
            <w:hideMark/>
          </w:tcPr>
          <w:p w14:paraId="02D3C9B4" w14:textId="77777777" w:rsidR="001414A2" w:rsidRPr="00DB7A4F" w:rsidRDefault="001414A2" w:rsidP="00E70066">
            <w:pPr>
              <w:widowControl w:val="0"/>
              <w:spacing w:line="240" w:lineRule="auto"/>
              <w:rPr>
                <w:rFonts w:cs="Arial"/>
                <w:color w:val="595959" w:themeColor="text1" w:themeTint="A6"/>
                <w:sz w:val="18"/>
                <w:szCs w:val="18"/>
              </w:rPr>
            </w:pPr>
          </w:p>
        </w:tc>
        <w:tc>
          <w:tcPr>
            <w:tcW w:w="1260" w:type="dxa"/>
            <w:tcBorders>
              <w:top w:val="nil"/>
              <w:left w:val="nil"/>
              <w:bottom w:val="nil"/>
              <w:right w:val="nil"/>
            </w:tcBorders>
            <w:shd w:val="clear" w:color="auto" w:fill="auto"/>
            <w:noWrap/>
            <w:vAlign w:val="center"/>
            <w:hideMark/>
          </w:tcPr>
          <w:p w14:paraId="11ED9D30" w14:textId="77777777" w:rsidR="001414A2" w:rsidRPr="00DB7A4F" w:rsidRDefault="001414A2" w:rsidP="00E70066">
            <w:pPr>
              <w:widowControl w:val="0"/>
              <w:spacing w:line="240" w:lineRule="auto"/>
              <w:rPr>
                <w:rFonts w:cs="Arial"/>
                <w:color w:val="595959" w:themeColor="text1" w:themeTint="A6"/>
                <w:sz w:val="18"/>
                <w:szCs w:val="18"/>
              </w:rPr>
            </w:pPr>
          </w:p>
        </w:tc>
        <w:tc>
          <w:tcPr>
            <w:tcW w:w="1080" w:type="dxa"/>
            <w:tcBorders>
              <w:top w:val="nil"/>
              <w:left w:val="nil"/>
              <w:bottom w:val="nil"/>
              <w:right w:val="nil"/>
            </w:tcBorders>
            <w:shd w:val="clear" w:color="auto" w:fill="auto"/>
            <w:noWrap/>
            <w:vAlign w:val="center"/>
            <w:hideMark/>
          </w:tcPr>
          <w:p w14:paraId="63B40704" w14:textId="77777777" w:rsidR="001414A2" w:rsidRPr="00DB7A4F" w:rsidRDefault="001414A2" w:rsidP="00E70066">
            <w:pPr>
              <w:widowControl w:val="0"/>
              <w:spacing w:line="240" w:lineRule="auto"/>
              <w:rPr>
                <w:rFonts w:cs="Arial"/>
                <w:color w:val="595959" w:themeColor="text1" w:themeTint="A6"/>
                <w:sz w:val="18"/>
                <w:szCs w:val="18"/>
              </w:rPr>
            </w:pPr>
          </w:p>
        </w:tc>
        <w:tc>
          <w:tcPr>
            <w:tcW w:w="1170" w:type="dxa"/>
            <w:tcBorders>
              <w:top w:val="nil"/>
              <w:left w:val="nil"/>
              <w:bottom w:val="nil"/>
              <w:right w:val="nil"/>
            </w:tcBorders>
            <w:shd w:val="clear" w:color="auto" w:fill="auto"/>
            <w:noWrap/>
            <w:vAlign w:val="center"/>
            <w:hideMark/>
          </w:tcPr>
          <w:p w14:paraId="0C7E075D" w14:textId="77777777" w:rsidR="001414A2" w:rsidRPr="00DB7A4F" w:rsidRDefault="001414A2" w:rsidP="00E70066">
            <w:pPr>
              <w:widowControl w:val="0"/>
              <w:spacing w:line="240" w:lineRule="auto"/>
              <w:rPr>
                <w:rFonts w:cs="Arial"/>
                <w:color w:val="595959" w:themeColor="text1" w:themeTint="A6"/>
                <w:sz w:val="18"/>
                <w:szCs w:val="18"/>
              </w:rPr>
            </w:pPr>
          </w:p>
        </w:tc>
        <w:tc>
          <w:tcPr>
            <w:tcW w:w="810" w:type="dxa"/>
            <w:tcBorders>
              <w:top w:val="nil"/>
              <w:left w:val="nil"/>
              <w:bottom w:val="nil"/>
              <w:right w:val="nil"/>
            </w:tcBorders>
            <w:shd w:val="clear" w:color="auto" w:fill="auto"/>
            <w:noWrap/>
            <w:vAlign w:val="center"/>
            <w:hideMark/>
          </w:tcPr>
          <w:p w14:paraId="59ED2545" w14:textId="77777777" w:rsidR="001414A2" w:rsidRPr="00DB7A4F" w:rsidRDefault="001414A2" w:rsidP="00E70066">
            <w:pPr>
              <w:widowControl w:val="0"/>
              <w:spacing w:line="240" w:lineRule="auto"/>
              <w:rPr>
                <w:rFonts w:cs="Arial"/>
                <w:color w:val="595959" w:themeColor="text1" w:themeTint="A6"/>
                <w:sz w:val="18"/>
                <w:szCs w:val="18"/>
              </w:rPr>
            </w:pPr>
          </w:p>
        </w:tc>
        <w:tc>
          <w:tcPr>
            <w:tcW w:w="720" w:type="dxa"/>
            <w:tcBorders>
              <w:top w:val="nil"/>
              <w:left w:val="nil"/>
              <w:bottom w:val="nil"/>
              <w:right w:val="nil"/>
            </w:tcBorders>
            <w:shd w:val="clear" w:color="auto" w:fill="auto"/>
            <w:noWrap/>
            <w:vAlign w:val="center"/>
            <w:hideMark/>
          </w:tcPr>
          <w:p w14:paraId="79BBA187" w14:textId="77777777" w:rsidR="001414A2" w:rsidRPr="00DB7A4F" w:rsidRDefault="001414A2" w:rsidP="00E70066">
            <w:pPr>
              <w:widowControl w:val="0"/>
              <w:spacing w:line="240" w:lineRule="auto"/>
              <w:rPr>
                <w:rFonts w:cs="Arial"/>
                <w:color w:val="595959" w:themeColor="text1" w:themeTint="A6"/>
                <w:sz w:val="18"/>
                <w:szCs w:val="18"/>
              </w:rPr>
            </w:pPr>
          </w:p>
        </w:tc>
        <w:tc>
          <w:tcPr>
            <w:tcW w:w="1080" w:type="dxa"/>
            <w:tcBorders>
              <w:top w:val="nil"/>
              <w:left w:val="nil"/>
              <w:bottom w:val="nil"/>
              <w:right w:val="nil"/>
            </w:tcBorders>
            <w:shd w:val="clear" w:color="auto" w:fill="auto"/>
            <w:noWrap/>
            <w:vAlign w:val="center"/>
            <w:hideMark/>
          </w:tcPr>
          <w:p w14:paraId="2E30B39A" w14:textId="77777777" w:rsidR="001414A2" w:rsidRPr="00DB7A4F" w:rsidRDefault="001414A2" w:rsidP="00E70066">
            <w:pPr>
              <w:widowControl w:val="0"/>
              <w:spacing w:line="240" w:lineRule="auto"/>
              <w:rPr>
                <w:rFonts w:cs="Arial"/>
                <w:color w:val="595959" w:themeColor="text1" w:themeTint="A6"/>
                <w:sz w:val="18"/>
                <w:szCs w:val="18"/>
              </w:rPr>
            </w:pPr>
          </w:p>
        </w:tc>
      </w:tr>
      <w:tr w:rsidR="001414A2" w:rsidRPr="006F15A0" w14:paraId="48DEFA3D" w14:textId="77777777" w:rsidTr="0005374F">
        <w:trPr>
          <w:trHeight w:val="144"/>
        </w:trPr>
        <w:tc>
          <w:tcPr>
            <w:tcW w:w="1620" w:type="dxa"/>
            <w:tcBorders>
              <w:top w:val="nil"/>
              <w:left w:val="nil"/>
              <w:bottom w:val="nil"/>
              <w:right w:val="nil"/>
            </w:tcBorders>
            <w:shd w:val="clear" w:color="auto" w:fill="auto"/>
            <w:vAlign w:val="center"/>
            <w:hideMark/>
          </w:tcPr>
          <w:p w14:paraId="0F11F3FE" w14:textId="558CD83A" w:rsidR="00E70066" w:rsidRPr="00B47C7C" w:rsidRDefault="00E70066" w:rsidP="00E70066">
            <w:pPr>
              <w:widowControl w:val="0"/>
              <w:spacing w:after="60" w:line="240" w:lineRule="auto"/>
              <w:rPr>
                <w:rFonts w:cs="Arial"/>
                <w:color w:val="000000"/>
                <w:sz w:val="18"/>
                <w:szCs w:val="18"/>
              </w:rPr>
            </w:pPr>
            <w:r>
              <w:rPr>
                <w:rFonts w:cs="Arial"/>
                <w:color w:val="000000"/>
                <w:sz w:val="18"/>
                <w:szCs w:val="18"/>
              </w:rPr>
              <w:t>Registration page</w:t>
            </w:r>
          </w:p>
        </w:tc>
        <w:tc>
          <w:tcPr>
            <w:tcW w:w="900" w:type="dxa"/>
            <w:tcBorders>
              <w:top w:val="nil"/>
              <w:left w:val="nil"/>
              <w:bottom w:val="nil"/>
              <w:right w:val="nil"/>
            </w:tcBorders>
            <w:shd w:val="clear" w:color="auto" w:fill="auto"/>
            <w:vAlign w:val="center"/>
            <w:hideMark/>
          </w:tcPr>
          <w:p w14:paraId="3ECA0A26" w14:textId="174FFA4C" w:rsidR="00E70066" w:rsidRPr="00B47C7C" w:rsidRDefault="00E70066" w:rsidP="00E70066">
            <w:pPr>
              <w:widowControl w:val="0"/>
              <w:spacing w:line="240" w:lineRule="auto"/>
              <w:jc w:val="right"/>
              <w:rPr>
                <w:rFonts w:cs="Arial"/>
                <w:color w:val="000000"/>
                <w:sz w:val="18"/>
                <w:szCs w:val="18"/>
              </w:rPr>
            </w:pPr>
            <w:r>
              <w:rPr>
                <w:rFonts w:cs="Arial"/>
                <w:color w:val="000000"/>
                <w:sz w:val="18"/>
                <w:szCs w:val="18"/>
              </w:rPr>
              <w:t>4,543</w:t>
            </w:r>
          </w:p>
        </w:tc>
        <w:tc>
          <w:tcPr>
            <w:tcW w:w="990" w:type="dxa"/>
            <w:tcBorders>
              <w:top w:val="nil"/>
              <w:left w:val="nil"/>
              <w:bottom w:val="nil"/>
              <w:right w:val="nil"/>
            </w:tcBorders>
            <w:shd w:val="clear" w:color="auto" w:fill="auto"/>
            <w:vAlign w:val="center"/>
            <w:hideMark/>
          </w:tcPr>
          <w:p w14:paraId="67F43A74" w14:textId="7241E530" w:rsidR="00E70066" w:rsidRPr="00B47C7C" w:rsidRDefault="00E70066" w:rsidP="00E70066">
            <w:pPr>
              <w:widowControl w:val="0"/>
              <w:spacing w:line="240" w:lineRule="auto"/>
              <w:jc w:val="right"/>
              <w:rPr>
                <w:rFonts w:cs="Arial"/>
                <w:color w:val="000000"/>
                <w:sz w:val="18"/>
                <w:szCs w:val="18"/>
              </w:rPr>
            </w:pPr>
            <w:r>
              <w:rPr>
                <w:rFonts w:cs="Arial"/>
                <w:color w:val="000000"/>
                <w:sz w:val="18"/>
                <w:szCs w:val="18"/>
              </w:rPr>
              <w:t>4,089</w:t>
            </w:r>
          </w:p>
        </w:tc>
        <w:tc>
          <w:tcPr>
            <w:tcW w:w="990" w:type="dxa"/>
            <w:tcBorders>
              <w:top w:val="nil"/>
              <w:left w:val="nil"/>
              <w:bottom w:val="nil"/>
              <w:right w:val="nil"/>
            </w:tcBorders>
            <w:shd w:val="clear" w:color="auto" w:fill="auto"/>
            <w:vAlign w:val="center"/>
            <w:hideMark/>
          </w:tcPr>
          <w:p w14:paraId="1F736E80" w14:textId="65024963" w:rsidR="00E70066" w:rsidRPr="00B47C7C" w:rsidRDefault="00E70066" w:rsidP="00E70066">
            <w:pPr>
              <w:widowControl w:val="0"/>
              <w:spacing w:line="240" w:lineRule="auto"/>
              <w:jc w:val="right"/>
              <w:rPr>
                <w:rFonts w:cs="Arial"/>
                <w:color w:val="000000"/>
                <w:sz w:val="18"/>
                <w:szCs w:val="18"/>
              </w:rPr>
            </w:pPr>
            <w:r>
              <w:rPr>
                <w:rFonts w:cs="Arial"/>
                <w:color w:val="000000"/>
                <w:sz w:val="18"/>
                <w:szCs w:val="18"/>
              </w:rPr>
              <w:t>87%</w:t>
            </w:r>
          </w:p>
        </w:tc>
        <w:tc>
          <w:tcPr>
            <w:tcW w:w="1260" w:type="dxa"/>
            <w:tcBorders>
              <w:top w:val="nil"/>
              <w:left w:val="nil"/>
              <w:bottom w:val="nil"/>
              <w:right w:val="nil"/>
            </w:tcBorders>
            <w:shd w:val="clear" w:color="auto" w:fill="auto"/>
            <w:vAlign w:val="center"/>
            <w:hideMark/>
          </w:tcPr>
          <w:p w14:paraId="2A62EFBB" w14:textId="23C64AFC" w:rsidR="00E70066" w:rsidRPr="00B47C7C" w:rsidRDefault="00E70066" w:rsidP="00E70066">
            <w:pPr>
              <w:widowControl w:val="0"/>
              <w:spacing w:line="240" w:lineRule="auto"/>
              <w:jc w:val="right"/>
              <w:rPr>
                <w:rFonts w:cs="Arial"/>
                <w:color w:val="000000"/>
                <w:sz w:val="18"/>
                <w:szCs w:val="18"/>
              </w:rPr>
            </w:pPr>
            <w:r>
              <w:rPr>
                <w:rFonts w:cs="Arial"/>
                <w:color w:val="000000"/>
                <w:sz w:val="18"/>
                <w:szCs w:val="18"/>
              </w:rPr>
              <w:t>3,558</w:t>
            </w:r>
          </w:p>
        </w:tc>
        <w:tc>
          <w:tcPr>
            <w:tcW w:w="1080" w:type="dxa"/>
            <w:tcBorders>
              <w:top w:val="nil"/>
              <w:left w:val="nil"/>
              <w:bottom w:val="nil"/>
              <w:right w:val="nil"/>
            </w:tcBorders>
            <w:shd w:val="clear" w:color="auto" w:fill="auto"/>
            <w:vAlign w:val="center"/>
            <w:hideMark/>
          </w:tcPr>
          <w:p w14:paraId="30939A7F" w14:textId="09376E3B" w:rsidR="00E70066" w:rsidRPr="00B47C7C" w:rsidRDefault="00E70066" w:rsidP="00E70066">
            <w:pPr>
              <w:widowControl w:val="0"/>
              <w:spacing w:line="240" w:lineRule="auto"/>
              <w:jc w:val="right"/>
              <w:rPr>
                <w:rFonts w:cs="Arial"/>
                <w:color w:val="000000"/>
                <w:sz w:val="18"/>
                <w:szCs w:val="18"/>
              </w:rPr>
            </w:pPr>
            <w:r>
              <w:rPr>
                <w:rFonts w:cs="Arial"/>
                <w:color w:val="000000"/>
                <w:sz w:val="18"/>
                <w:szCs w:val="18"/>
              </w:rPr>
              <w:t>3,558</w:t>
            </w:r>
          </w:p>
        </w:tc>
        <w:tc>
          <w:tcPr>
            <w:tcW w:w="1170" w:type="dxa"/>
            <w:tcBorders>
              <w:top w:val="nil"/>
              <w:left w:val="nil"/>
              <w:bottom w:val="nil"/>
              <w:right w:val="nil"/>
            </w:tcBorders>
            <w:shd w:val="clear" w:color="auto" w:fill="auto"/>
            <w:vAlign w:val="center"/>
            <w:hideMark/>
          </w:tcPr>
          <w:p w14:paraId="299AD181" w14:textId="2E8C8841" w:rsidR="00E70066" w:rsidRPr="00B47C7C" w:rsidRDefault="00E70066" w:rsidP="00E70066">
            <w:pPr>
              <w:widowControl w:val="0"/>
              <w:spacing w:line="240" w:lineRule="auto"/>
              <w:jc w:val="right"/>
              <w:rPr>
                <w:rFonts w:cs="Arial"/>
                <w:color w:val="000000"/>
                <w:sz w:val="18"/>
                <w:szCs w:val="18"/>
              </w:rPr>
            </w:pPr>
            <w:r>
              <w:rPr>
                <w:rFonts w:cs="Arial"/>
                <w:color w:val="000000"/>
                <w:sz w:val="18"/>
                <w:szCs w:val="18"/>
              </w:rPr>
              <w:t>5</w:t>
            </w:r>
          </w:p>
        </w:tc>
        <w:tc>
          <w:tcPr>
            <w:tcW w:w="810" w:type="dxa"/>
            <w:tcBorders>
              <w:top w:val="nil"/>
              <w:left w:val="nil"/>
              <w:bottom w:val="nil"/>
              <w:right w:val="nil"/>
            </w:tcBorders>
            <w:shd w:val="clear" w:color="auto" w:fill="auto"/>
            <w:vAlign w:val="center"/>
            <w:hideMark/>
          </w:tcPr>
          <w:p w14:paraId="336413C3" w14:textId="6053EFA4" w:rsidR="00E70066" w:rsidRPr="00B47C7C" w:rsidRDefault="00E70066" w:rsidP="00E70066">
            <w:pPr>
              <w:widowControl w:val="0"/>
              <w:spacing w:line="240" w:lineRule="auto"/>
              <w:jc w:val="right"/>
              <w:rPr>
                <w:rFonts w:cs="Arial"/>
                <w:color w:val="000000"/>
                <w:sz w:val="18"/>
                <w:szCs w:val="18"/>
              </w:rPr>
            </w:pPr>
            <w:r>
              <w:rPr>
                <w:rFonts w:cs="Arial"/>
                <w:color w:val="000000"/>
                <w:sz w:val="18"/>
                <w:szCs w:val="18"/>
              </w:rPr>
              <w:t>297</w:t>
            </w:r>
          </w:p>
        </w:tc>
        <w:tc>
          <w:tcPr>
            <w:tcW w:w="720" w:type="dxa"/>
            <w:tcBorders>
              <w:top w:val="nil"/>
              <w:left w:val="nil"/>
              <w:bottom w:val="nil"/>
              <w:right w:val="nil"/>
            </w:tcBorders>
            <w:shd w:val="clear" w:color="auto" w:fill="auto"/>
            <w:vAlign w:val="center"/>
          </w:tcPr>
          <w:p w14:paraId="2156E7C6" w14:textId="65210F22" w:rsidR="00E70066" w:rsidRPr="00B47C7C" w:rsidRDefault="00E70066" w:rsidP="00E70066">
            <w:pPr>
              <w:widowControl w:val="0"/>
              <w:spacing w:line="240" w:lineRule="auto"/>
              <w:jc w:val="right"/>
              <w:rPr>
                <w:rFonts w:cs="Arial"/>
                <w:color w:val="000000"/>
                <w:sz w:val="18"/>
                <w:szCs w:val="18"/>
              </w:rPr>
            </w:pPr>
          </w:p>
        </w:tc>
        <w:tc>
          <w:tcPr>
            <w:tcW w:w="1080" w:type="dxa"/>
            <w:tcBorders>
              <w:top w:val="nil"/>
              <w:left w:val="nil"/>
              <w:bottom w:val="nil"/>
              <w:right w:val="nil"/>
            </w:tcBorders>
            <w:shd w:val="clear" w:color="auto" w:fill="auto"/>
            <w:noWrap/>
            <w:vAlign w:val="center"/>
          </w:tcPr>
          <w:p w14:paraId="1E0658CB" w14:textId="6DFEDAE9" w:rsidR="00E70066" w:rsidRPr="00B47C7C" w:rsidRDefault="00E70066" w:rsidP="00014201">
            <w:pPr>
              <w:widowControl w:val="0"/>
              <w:spacing w:line="240" w:lineRule="auto"/>
              <w:jc w:val="right"/>
              <w:rPr>
                <w:rFonts w:cs="Arial"/>
                <w:color w:val="000000"/>
                <w:sz w:val="18"/>
                <w:szCs w:val="18"/>
              </w:rPr>
            </w:pPr>
          </w:p>
        </w:tc>
      </w:tr>
      <w:tr w:rsidR="001414A2" w:rsidRPr="006F15A0" w14:paraId="109CCFC5" w14:textId="77777777" w:rsidTr="0005374F">
        <w:trPr>
          <w:trHeight w:val="144"/>
        </w:trPr>
        <w:tc>
          <w:tcPr>
            <w:tcW w:w="1620" w:type="dxa"/>
            <w:tcBorders>
              <w:top w:val="nil"/>
              <w:left w:val="nil"/>
              <w:bottom w:val="nil"/>
              <w:right w:val="nil"/>
            </w:tcBorders>
            <w:shd w:val="clear" w:color="auto" w:fill="auto"/>
            <w:vAlign w:val="center"/>
            <w:hideMark/>
          </w:tcPr>
          <w:p w14:paraId="4E1B2B89" w14:textId="1C19BE16" w:rsidR="00E70066" w:rsidRPr="00B47C7C" w:rsidRDefault="00E70066" w:rsidP="00E70066">
            <w:pPr>
              <w:widowControl w:val="0"/>
              <w:spacing w:after="60" w:line="240" w:lineRule="auto"/>
              <w:rPr>
                <w:rFonts w:cs="Arial"/>
                <w:color w:val="000000"/>
                <w:sz w:val="18"/>
                <w:szCs w:val="18"/>
              </w:rPr>
            </w:pPr>
            <w:r>
              <w:rPr>
                <w:rFonts w:cs="Arial"/>
                <w:color w:val="000000"/>
                <w:sz w:val="18"/>
                <w:szCs w:val="18"/>
              </w:rPr>
              <w:t>PETS Pilot</w:t>
            </w:r>
          </w:p>
        </w:tc>
        <w:tc>
          <w:tcPr>
            <w:tcW w:w="900" w:type="dxa"/>
            <w:tcBorders>
              <w:top w:val="nil"/>
              <w:left w:val="nil"/>
              <w:bottom w:val="nil"/>
              <w:right w:val="nil"/>
            </w:tcBorders>
            <w:shd w:val="clear" w:color="auto" w:fill="auto"/>
            <w:vAlign w:val="center"/>
            <w:hideMark/>
          </w:tcPr>
          <w:p w14:paraId="036216A4" w14:textId="229E059F" w:rsidR="00E70066" w:rsidRPr="00B47C7C" w:rsidRDefault="00E70066" w:rsidP="00E70066">
            <w:pPr>
              <w:widowControl w:val="0"/>
              <w:spacing w:line="240" w:lineRule="auto"/>
              <w:jc w:val="right"/>
              <w:rPr>
                <w:rFonts w:cs="Arial"/>
                <w:color w:val="000000"/>
                <w:sz w:val="18"/>
                <w:szCs w:val="18"/>
              </w:rPr>
            </w:pPr>
            <w:r>
              <w:rPr>
                <w:rFonts w:cs="Arial"/>
                <w:color w:val="000000"/>
                <w:sz w:val="18"/>
                <w:szCs w:val="18"/>
              </w:rPr>
              <w:t>574</w:t>
            </w:r>
          </w:p>
        </w:tc>
        <w:tc>
          <w:tcPr>
            <w:tcW w:w="990" w:type="dxa"/>
            <w:tcBorders>
              <w:top w:val="nil"/>
              <w:left w:val="nil"/>
              <w:bottom w:val="nil"/>
              <w:right w:val="nil"/>
            </w:tcBorders>
            <w:shd w:val="clear" w:color="auto" w:fill="auto"/>
            <w:vAlign w:val="center"/>
            <w:hideMark/>
          </w:tcPr>
          <w:p w14:paraId="650B4C52" w14:textId="234A5E02" w:rsidR="00E70066" w:rsidRPr="00B47C7C" w:rsidRDefault="00E70066" w:rsidP="00E70066">
            <w:pPr>
              <w:widowControl w:val="0"/>
              <w:spacing w:line="240" w:lineRule="auto"/>
              <w:jc w:val="right"/>
              <w:rPr>
                <w:rFonts w:cs="Arial"/>
                <w:color w:val="000000"/>
                <w:sz w:val="18"/>
                <w:szCs w:val="18"/>
              </w:rPr>
            </w:pPr>
            <w:r>
              <w:rPr>
                <w:rFonts w:cs="Arial"/>
                <w:color w:val="000000"/>
                <w:sz w:val="18"/>
                <w:szCs w:val="18"/>
              </w:rPr>
              <w:t>574</w:t>
            </w:r>
          </w:p>
        </w:tc>
        <w:tc>
          <w:tcPr>
            <w:tcW w:w="990" w:type="dxa"/>
            <w:tcBorders>
              <w:top w:val="nil"/>
              <w:left w:val="nil"/>
              <w:bottom w:val="nil"/>
              <w:right w:val="nil"/>
            </w:tcBorders>
            <w:shd w:val="clear" w:color="auto" w:fill="auto"/>
            <w:vAlign w:val="center"/>
            <w:hideMark/>
          </w:tcPr>
          <w:p w14:paraId="7D7BCF36" w14:textId="770543DF" w:rsidR="00E70066" w:rsidRPr="00B47C7C" w:rsidRDefault="00E70066" w:rsidP="00E70066">
            <w:pPr>
              <w:widowControl w:val="0"/>
              <w:spacing w:line="240" w:lineRule="auto"/>
              <w:jc w:val="right"/>
              <w:rPr>
                <w:rFonts w:cs="Arial"/>
                <w:color w:val="000000"/>
                <w:sz w:val="18"/>
                <w:szCs w:val="18"/>
              </w:rPr>
            </w:pPr>
            <w:r>
              <w:rPr>
                <w:rFonts w:cs="Arial"/>
                <w:color w:val="000000"/>
                <w:sz w:val="18"/>
                <w:szCs w:val="18"/>
              </w:rPr>
              <w:t>87%</w:t>
            </w:r>
          </w:p>
        </w:tc>
        <w:tc>
          <w:tcPr>
            <w:tcW w:w="1260" w:type="dxa"/>
            <w:tcBorders>
              <w:top w:val="nil"/>
              <w:left w:val="nil"/>
              <w:bottom w:val="nil"/>
              <w:right w:val="nil"/>
            </w:tcBorders>
            <w:shd w:val="clear" w:color="auto" w:fill="auto"/>
            <w:vAlign w:val="center"/>
            <w:hideMark/>
          </w:tcPr>
          <w:p w14:paraId="11C93A43" w14:textId="2009B75A" w:rsidR="00E70066" w:rsidRPr="00B47C7C" w:rsidRDefault="00E70066" w:rsidP="00E70066">
            <w:pPr>
              <w:widowControl w:val="0"/>
              <w:spacing w:line="240" w:lineRule="auto"/>
              <w:jc w:val="right"/>
              <w:rPr>
                <w:rFonts w:cs="Arial"/>
                <w:color w:val="000000"/>
                <w:sz w:val="18"/>
                <w:szCs w:val="18"/>
              </w:rPr>
            </w:pPr>
            <w:r>
              <w:rPr>
                <w:rFonts w:cs="Arial"/>
                <w:color w:val="000000"/>
                <w:sz w:val="18"/>
                <w:szCs w:val="18"/>
              </w:rPr>
              <w:t>500</w:t>
            </w:r>
          </w:p>
        </w:tc>
        <w:tc>
          <w:tcPr>
            <w:tcW w:w="1080" w:type="dxa"/>
            <w:tcBorders>
              <w:top w:val="nil"/>
              <w:left w:val="nil"/>
              <w:bottom w:val="nil"/>
              <w:right w:val="nil"/>
            </w:tcBorders>
            <w:shd w:val="clear" w:color="auto" w:fill="auto"/>
            <w:vAlign w:val="center"/>
            <w:hideMark/>
          </w:tcPr>
          <w:p w14:paraId="6FCCE8B0" w14:textId="2FCBBC8E" w:rsidR="00E70066" w:rsidRPr="00B47C7C" w:rsidRDefault="00E70066" w:rsidP="00E70066">
            <w:pPr>
              <w:widowControl w:val="0"/>
              <w:spacing w:line="240" w:lineRule="auto"/>
              <w:jc w:val="right"/>
              <w:rPr>
                <w:rFonts w:cs="Arial"/>
                <w:color w:val="000000"/>
                <w:sz w:val="18"/>
                <w:szCs w:val="18"/>
              </w:rPr>
            </w:pPr>
            <w:r>
              <w:rPr>
                <w:rFonts w:cs="Arial"/>
                <w:color w:val="000000"/>
                <w:sz w:val="18"/>
                <w:szCs w:val="18"/>
              </w:rPr>
              <w:t>500</w:t>
            </w:r>
          </w:p>
        </w:tc>
        <w:tc>
          <w:tcPr>
            <w:tcW w:w="1170" w:type="dxa"/>
            <w:tcBorders>
              <w:top w:val="nil"/>
              <w:left w:val="nil"/>
              <w:bottom w:val="nil"/>
              <w:right w:val="nil"/>
            </w:tcBorders>
            <w:shd w:val="clear" w:color="auto" w:fill="auto"/>
            <w:vAlign w:val="center"/>
            <w:hideMark/>
          </w:tcPr>
          <w:p w14:paraId="2307ABAA" w14:textId="360D6AA7" w:rsidR="00E70066" w:rsidRPr="00B47C7C" w:rsidRDefault="00E70066" w:rsidP="00E70066">
            <w:pPr>
              <w:widowControl w:val="0"/>
              <w:spacing w:line="240" w:lineRule="auto"/>
              <w:jc w:val="right"/>
              <w:rPr>
                <w:rFonts w:cs="Arial"/>
                <w:color w:val="000000"/>
                <w:sz w:val="18"/>
                <w:szCs w:val="18"/>
              </w:rPr>
            </w:pPr>
            <w:r>
              <w:rPr>
                <w:rFonts w:cs="Arial"/>
                <w:color w:val="000000"/>
                <w:sz w:val="18"/>
                <w:szCs w:val="18"/>
              </w:rPr>
              <w:t>10</w:t>
            </w:r>
          </w:p>
        </w:tc>
        <w:tc>
          <w:tcPr>
            <w:tcW w:w="810" w:type="dxa"/>
            <w:tcBorders>
              <w:top w:val="nil"/>
              <w:left w:val="nil"/>
              <w:bottom w:val="nil"/>
              <w:right w:val="nil"/>
            </w:tcBorders>
            <w:shd w:val="clear" w:color="auto" w:fill="auto"/>
            <w:vAlign w:val="center"/>
            <w:hideMark/>
          </w:tcPr>
          <w:p w14:paraId="785158D2" w14:textId="3BC1650E" w:rsidR="00E70066" w:rsidRPr="00B47C7C" w:rsidRDefault="00E70066" w:rsidP="00E70066">
            <w:pPr>
              <w:widowControl w:val="0"/>
              <w:spacing w:line="240" w:lineRule="auto"/>
              <w:jc w:val="right"/>
              <w:rPr>
                <w:rFonts w:cs="Arial"/>
                <w:color w:val="000000"/>
                <w:sz w:val="18"/>
                <w:szCs w:val="18"/>
              </w:rPr>
            </w:pPr>
            <w:r>
              <w:rPr>
                <w:rFonts w:cs="Arial"/>
                <w:color w:val="000000"/>
                <w:sz w:val="18"/>
                <w:szCs w:val="18"/>
              </w:rPr>
              <w:t>84</w:t>
            </w:r>
          </w:p>
        </w:tc>
        <w:tc>
          <w:tcPr>
            <w:tcW w:w="720" w:type="dxa"/>
            <w:tcBorders>
              <w:top w:val="nil"/>
              <w:left w:val="nil"/>
              <w:bottom w:val="nil"/>
              <w:right w:val="nil"/>
            </w:tcBorders>
            <w:shd w:val="clear" w:color="auto" w:fill="auto"/>
            <w:vAlign w:val="center"/>
          </w:tcPr>
          <w:p w14:paraId="63C955BD" w14:textId="1DB1B644" w:rsidR="00E70066" w:rsidRPr="00B47C7C" w:rsidRDefault="00E70066" w:rsidP="00E70066">
            <w:pPr>
              <w:widowControl w:val="0"/>
              <w:spacing w:line="240" w:lineRule="auto"/>
              <w:jc w:val="right"/>
              <w:rPr>
                <w:rFonts w:cs="Arial"/>
                <w:color w:val="000000"/>
                <w:sz w:val="18"/>
                <w:szCs w:val="18"/>
              </w:rPr>
            </w:pPr>
          </w:p>
        </w:tc>
        <w:tc>
          <w:tcPr>
            <w:tcW w:w="1080" w:type="dxa"/>
            <w:tcBorders>
              <w:top w:val="nil"/>
              <w:left w:val="nil"/>
              <w:bottom w:val="nil"/>
              <w:right w:val="nil"/>
            </w:tcBorders>
            <w:shd w:val="clear" w:color="auto" w:fill="auto"/>
            <w:noWrap/>
            <w:vAlign w:val="center"/>
          </w:tcPr>
          <w:p w14:paraId="3DEB31C4" w14:textId="404E7A2C" w:rsidR="00E70066" w:rsidRPr="00B47C7C" w:rsidRDefault="00E70066" w:rsidP="00014201">
            <w:pPr>
              <w:widowControl w:val="0"/>
              <w:spacing w:line="240" w:lineRule="auto"/>
              <w:jc w:val="right"/>
              <w:rPr>
                <w:rFonts w:cs="Arial"/>
                <w:color w:val="000000"/>
                <w:sz w:val="18"/>
                <w:szCs w:val="18"/>
              </w:rPr>
            </w:pPr>
          </w:p>
        </w:tc>
      </w:tr>
      <w:tr w:rsidR="001414A2" w:rsidRPr="006F15A0" w14:paraId="1BC0347D" w14:textId="77777777" w:rsidTr="0005374F">
        <w:trPr>
          <w:trHeight w:val="144"/>
        </w:trPr>
        <w:tc>
          <w:tcPr>
            <w:tcW w:w="1620" w:type="dxa"/>
            <w:tcBorders>
              <w:top w:val="nil"/>
              <w:left w:val="nil"/>
              <w:bottom w:val="nil"/>
              <w:right w:val="nil"/>
            </w:tcBorders>
            <w:shd w:val="clear" w:color="auto" w:fill="auto"/>
            <w:vAlign w:val="center"/>
            <w:hideMark/>
          </w:tcPr>
          <w:p w14:paraId="0BF9D975" w14:textId="4F325F08" w:rsidR="00E70066" w:rsidRPr="00B47C7C" w:rsidRDefault="00E70066" w:rsidP="00E70066">
            <w:pPr>
              <w:widowControl w:val="0"/>
              <w:spacing w:after="60" w:line="240" w:lineRule="auto"/>
              <w:rPr>
                <w:rFonts w:cs="Arial"/>
                <w:color w:val="000000"/>
                <w:sz w:val="18"/>
                <w:szCs w:val="18"/>
              </w:rPr>
            </w:pPr>
            <w:r>
              <w:rPr>
                <w:rFonts w:cs="Arial"/>
                <w:color w:val="000000"/>
                <w:sz w:val="18"/>
                <w:szCs w:val="18"/>
              </w:rPr>
              <w:t>PETS Full-scale</w:t>
            </w:r>
          </w:p>
        </w:tc>
        <w:tc>
          <w:tcPr>
            <w:tcW w:w="900" w:type="dxa"/>
            <w:tcBorders>
              <w:top w:val="nil"/>
              <w:left w:val="nil"/>
              <w:bottom w:val="nil"/>
              <w:right w:val="nil"/>
            </w:tcBorders>
            <w:shd w:val="clear" w:color="auto" w:fill="auto"/>
            <w:vAlign w:val="center"/>
            <w:hideMark/>
          </w:tcPr>
          <w:p w14:paraId="0B18213F" w14:textId="5A74A360" w:rsidR="00E70066" w:rsidRPr="00B47C7C" w:rsidRDefault="00E70066" w:rsidP="00E70066">
            <w:pPr>
              <w:widowControl w:val="0"/>
              <w:spacing w:line="240" w:lineRule="auto"/>
              <w:jc w:val="right"/>
              <w:rPr>
                <w:rFonts w:cs="Arial"/>
                <w:color w:val="000000"/>
                <w:sz w:val="18"/>
                <w:szCs w:val="18"/>
              </w:rPr>
            </w:pPr>
            <w:r>
              <w:rPr>
                <w:rFonts w:cs="Arial"/>
                <w:color w:val="000000"/>
                <w:sz w:val="18"/>
                <w:szCs w:val="18"/>
              </w:rPr>
              <w:t>4,543</w:t>
            </w:r>
          </w:p>
        </w:tc>
        <w:tc>
          <w:tcPr>
            <w:tcW w:w="990" w:type="dxa"/>
            <w:tcBorders>
              <w:top w:val="nil"/>
              <w:left w:val="nil"/>
              <w:bottom w:val="nil"/>
              <w:right w:val="nil"/>
            </w:tcBorders>
            <w:shd w:val="clear" w:color="auto" w:fill="auto"/>
            <w:vAlign w:val="center"/>
            <w:hideMark/>
          </w:tcPr>
          <w:p w14:paraId="37C019C9" w14:textId="47AC822D" w:rsidR="00E70066" w:rsidRPr="00B47C7C" w:rsidRDefault="00E70066" w:rsidP="00E70066">
            <w:pPr>
              <w:widowControl w:val="0"/>
              <w:spacing w:line="240" w:lineRule="auto"/>
              <w:jc w:val="right"/>
              <w:rPr>
                <w:rFonts w:cs="Arial"/>
                <w:color w:val="000000"/>
                <w:sz w:val="18"/>
                <w:szCs w:val="18"/>
              </w:rPr>
            </w:pPr>
            <w:r>
              <w:rPr>
                <w:rFonts w:cs="Arial"/>
                <w:color w:val="000000"/>
                <w:sz w:val="18"/>
                <w:szCs w:val="18"/>
              </w:rPr>
              <w:t>4,089</w:t>
            </w:r>
          </w:p>
        </w:tc>
        <w:tc>
          <w:tcPr>
            <w:tcW w:w="990" w:type="dxa"/>
            <w:tcBorders>
              <w:top w:val="nil"/>
              <w:left w:val="nil"/>
              <w:bottom w:val="nil"/>
              <w:right w:val="nil"/>
            </w:tcBorders>
            <w:shd w:val="clear" w:color="auto" w:fill="auto"/>
            <w:vAlign w:val="center"/>
            <w:hideMark/>
          </w:tcPr>
          <w:p w14:paraId="5FAA0F89" w14:textId="400ACC31" w:rsidR="00E70066" w:rsidRPr="00B47C7C" w:rsidRDefault="00E70066" w:rsidP="00E70066">
            <w:pPr>
              <w:widowControl w:val="0"/>
              <w:spacing w:line="240" w:lineRule="auto"/>
              <w:jc w:val="right"/>
              <w:rPr>
                <w:rFonts w:cs="Arial"/>
                <w:color w:val="000000"/>
                <w:sz w:val="18"/>
                <w:szCs w:val="18"/>
              </w:rPr>
            </w:pPr>
            <w:r>
              <w:rPr>
                <w:rFonts w:cs="Arial"/>
                <w:color w:val="000000"/>
                <w:sz w:val="18"/>
                <w:szCs w:val="18"/>
              </w:rPr>
              <w:t>87%</w:t>
            </w:r>
          </w:p>
        </w:tc>
        <w:tc>
          <w:tcPr>
            <w:tcW w:w="1260" w:type="dxa"/>
            <w:tcBorders>
              <w:top w:val="nil"/>
              <w:left w:val="nil"/>
              <w:bottom w:val="nil"/>
              <w:right w:val="nil"/>
            </w:tcBorders>
            <w:shd w:val="clear" w:color="auto" w:fill="auto"/>
            <w:vAlign w:val="center"/>
            <w:hideMark/>
          </w:tcPr>
          <w:p w14:paraId="1A22D3B6" w14:textId="79485774" w:rsidR="00E70066" w:rsidRPr="00B47C7C" w:rsidRDefault="00E70066" w:rsidP="00E70066">
            <w:pPr>
              <w:widowControl w:val="0"/>
              <w:spacing w:line="240" w:lineRule="auto"/>
              <w:jc w:val="right"/>
              <w:rPr>
                <w:rFonts w:cs="Arial"/>
                <w:color w:val="000000"/>
                <w:sz w:val="18"/>
                <w:szCs w:val="18"/>
              </w:rPr>
            </w:pPr>
            <w:r>
              <w:rPr>
                <w:rFonts w:cs="Arial"/>
                <w:color w:val="000000"/>
                <w:sz w:val="18"/>
                <w:szCs w:val="18"/>
              </w:rPr>
              <w:t>3,558</w:t>
            </w:r>
          </w:p>
        </w:tc>
        <w:tc>
          <w:tcPr>
            <w:tcW w:w="1080" w:type="dxa"/>
            <w:tcBorders>
              <w:top w:val="nil"/>
              <w:left w:val="nil"/>
              <w:bottom w:val="nil"/>
              <w:right w:val="nil"/>
            </w:tcBorders>
            <w:shd w:val="clear" w:color="auto" w:fill="auto"/>
            <w:vAlign w:val="center"/>
            <w:hideMark/>
          </w:tcPr>
          <w:p w14:paraId="4520B7E5" w14:textId="674FED4E" w:rsidR="00E70066" w:rsidRPr="00B47C7C" w:rsidRDefault="00E70066" w:rsidP="00E70066">
            <w:pPr>
              <w:widowControl w:val="0"/>
              <w:spacing w:line="240" w:lineRule="auto"/>
              <w:jc w:val="right"/>
              <w:rPr>
                <w:rFonts w:cs="Arial"/>
                <w:color w:val="000000"/>
                <w:sz w:val="18"/>
                <w:szCs w:val="18"/>
              </w:rPr>
            </w:pPr>
            <w:r>
              <w:rPr>
                <w:rFonts w:cs="Arial"/>
                <w:color w:val="000000"/>
                <w:sz w:val="18"/>
                <w:szCs w:val="18"/>
              </w:rPr>
              <w:t>3,558</w:t>
            </w:r>
          </w:p>
        </w:tc>
        <w:tc>
          <w:tcPr>
            <w:tcW w:w="1170" w:type="dxa"/>
            <w:tcBorders>
              <w:top w:val="nil"/>
              <w:left w:val="nil"/>
              <w:bottom w:val="nil"/>
              <w:right w:val="nil"/>
            </w:tcBorders>
            <w:shd w:val="clear" w:color="auto" w:fill="auto"/>
            <w:vAlign w:val="center"/>
            <w:hideMark/>
          </w:tcPr>
          <w:p w14:paraId="133BB0AC" w14:textId="004FC665" w:rsidR="00E70066" w:rsidRPr="00B47C7C" w:rsidRDefault="00E70066" w:rsidP="00E70066">
            <w:pPr>
              <w:widowControl w:val="0"/>
              <w:spacing w:line="240" w:lineRule="auto"/>
              <w:jc w:val="right"/>
              <w:rPr>
                <w:rFonts w:cs="Arial"/>
                <w:color w:val="000000"/>
                <w:sz w:val="18"/>
                <w:szCs w:val="18"/>
              </w:rPr>
            </w:pPr>
            <w:r>
              <w:rPr>
                <w:rFonts w:cs="Arial"/>
                <w:color w:val="000000"/>
                <w:sz w:val="18"/>
                <w:szCs w:val="18"/>
              </w:rPr>
              <w:t>60</w:t>
            </w:r>
          </w:p>
        </w:tc>
        <w:tc>
          <w:tcPr>
            <w:tcW w:w="810" w:type="dxa"/>
            <w:tcBorders>
              <w:top w:val="nil"/>
              <w:left w:val="nil"/>
              <w:bottom w:val="nil"/>
              <w:right w:val="nil"/>
            </w:tcBorders>
            <w:shd w:val="clear" w:color="auto" w:fill="auto"/>
            <w:vAlign w:val="center"/>
            <w:hideMark/>
          </w:tcPr>
          <w:p w14:paraId="73F58036" w14:textId="0F7ACA3D" w:rsidR="00E70066" w:rsidRPr="00B47C7C" w:rsidRDefault="00E70066" w:rsidP="00E70066">
            <w:pPr>
              <w:widowControl w:val="0"/>
              <w:spacing w:line="240" w:lineRule="auto"/>
              <w:jc w:val="right"/>
              <w:rPr>
                <w:rFonts w:cs="Arial"/>
                <w:color w:val="000000"/>
                <w:sz w:val="18"/>
                <w:szCs w:val="18"/>
              </w:rPr>
            </w:pPr>
            <w:r>
              <w:rPr>
                <w:rFonts w:cs="Arial"/>
                <w:color w:val="000000"/>
                <w:sz w:val="18"/>
                <w:szCs w:val="18"/>
              </w:rPr>
              <w:t>3,558</w:t>
            </w:r>
          </w:p>
        </w:tc>
        <w:tc>
          <w:tcPr>
            <w:tcW w:w="720" w:type="dxa"/>
            <w:tcBorders>
              <w:top w:val="nil"/>
              <w:left w:val="nil"/>
              <w:bottom w:val="nil"/>
              <w:right w:val="nil"/>
            </w:tcBorders>
            <w:shd w:val="clear" w:color="auto" w:fill="auto"/>
            <w:vAlign w:val="center"/>
          </w:tcPr>
          <w:p w14:paraId="2C448DA1" w14:textId="259E3655" w:rsidR="00E70066" w:rsidRPr="00B47C7C" w:rsidRDefault="00E70066" w:rsidP="00E70066">
            <w:pPr>
              <w:widowControl w:val="0"/>
              <w:spacing w:line="240" w:lineRule="auto"/>
              <w:jc w:val="right"/>
              <w:rPr>
                <w:rFonts w:cs="Arial"/>
                <w:color w:val="000000"/>
                <w:sz w:val="18"/>
                <w:szCs w:val="18"/>
              </w:rPr>
            </w:pPr>
          </w:p>
        </w:tc>
        <w:tc>
          <w:tcPr>
            <w:tcW w:w="1080" w:type="dxa"/>
            <w:tcBorders>
              <w:top w:val="nil"/>
              <w:left w:val="nil"/>
              <w:bottom w:val="nil"/>
              <w:right w:val="nil"/>
            </w:tcBorders>
            <w:shd w:val="clear" w:color="auto" w:fill="auto"/>
            <w:noWrap/>
            <w:vAlign w:val="center"/>
          </w:tcPr>
          <w:p w14:paraId="5CFA369F" w14:textId="45A9FEBB" w:rsidR="00E70066" w:rsidRPr="00B47C7C" w:rsidRDefault="00E70066" w:rsidP="00014201">
            <w:pPr>
              <w:widowControl w:val="0"/>
              <w:spacing w:line="240" w:lineRule="auto"/>
              <w:jc w:val="right"/>
              <w:rPr>
                <w:rFonts w:cs="Arial"/>
                <w:color w:val="000000"/>
                <w:sz w:val="18"/>
                <w:szCs w:val="18"/>
              </w:rPr>
            </w:pPr>
          </w:p>
        </w:tc>
      </w:tr>
      <w:tr w:rsidR="001414A2" w:rsidRPr="006F15A0" w14:paraId="08CF37CC" w14:textId="77777777" w:rsidTr="0005374F">
        <w:trPr>
          <w:trHeight w:val="144"/>
        </w:trPr>
        <w:tc>
          <w:tcPr>
            <w:tcW w:w="1620" w:type="dxa"/>
            <w:tcBorders>
              <w:top w:val="nil"/>
              <w:left w:val="nil"/>
              <w:bottom w:val="nil"/>
              <w:right w:val="nil"/>
            </w:tcBorders>
            <w:shd w:val="clear" w:color="auto" w:fill="auto"/>
            <w:vAlign w:val="center"/>
            <w:hideMark/>
          </w:tcPr>
          <w:p w14:paraId="71F21103" w14:textId="4D923829" w:rsidR="00E70066" w:rsidRPr="00B47C7C" w:rsidRDefault="00E70066" w:rsidP="00E70066">
            <w:pPr>
              <w:widowControl w:val="0"/>
              <w:spacing w:after="60" w:line="240" w:lineRule="auto"/>
              <w:rPr>
                <w:rFonts w:cs="Arial"/>
                <w:color w:val="000000"/>
                <w:sz w:val="18"/>
                <w:szCs w:val="18"/>
              </w:rPr>
            </w:pPr>
            <w:r>
              <w:rPr>
                <w:rFonts w:cs="Arial"/>
                <w:color w:val="000000"/>
                <w:sz w:val="18"/>
                <w:szCs w:val="18"/>
              </w:rPr>
              <w:t>Student Records</w:t>
            </w:r>
          </w:p>
        </w:tc>
        <w:tc>
          <w:tcPr>
            <w:tcW w:w="900" w:type="dxa"/>
            <w:tcBorders>
              <w:top w:val="nil"/>
              <w:left w:val="nil"/>
              <w:bottom w:val="nil"/>
              <w:right w:val="nil"/>
            </w:tcBorders>
            <w:shd w:val="clear" w:color="auto" w:fill="auto"/>
            <w:vAlign w:val="center"/>
            <w:hideMark/>
          </w:tcPr>
          <w:p w14:paraId="6E83A529" w14:textId="7D815010" w:rsidR="00E70066" w:rsidRPr="00B47C7C" w:rsidRDefault="00E70066" w:rsidP="00E70066">
            <w:pPr>
              <w:widowControl w:val="0"/>
              <w:spacing w:line="240" w:lineRule="auto"/>
              <w:jc w:val="right"/>
              <w:rPr>
                <w:rFonts w:cs="Arial"/>
                <w:color w:val="000000"/>
                <w:sz w:val="18"/>
                <w:szCs w:val="18"/>
              </w:rPr>
            </w:pPr>
            <w:r>
              <w:rPr>
                <w:rFonts w:cs="Arial"/>
                <w:color w:val="000000"/>
                <w:sz w:val="18"/>
                <w:szCs w:val="18"/>
              </w:rPr>
              <w:t>4,130</w:t>
            </w:r>
          </w:p>
        </w:tc>
        <w:tc>
          <w:tcPr>
            <w:tcW w:w="990" w:type="dxa"/>
            <w:tcBorders>
              <w:top w:val="nil"/>
              <w:left w:val="nil"/>
              <w:bottom w:val="nil"/>
              <w:right w:val="nil"/>
            </w:tcBorders>
            <w:shd w:val="clear" w:color="auto" w:fill="auto"/>
            <w:vAlign w:val="center"/>
            <w:hideMark/>
          </w:tcPr>
          <w:p w14:paraId="4B640683" w14:textId="64E9677A" w:rsidR="00E70066" w:rsidRPr="00B47C7C" w:rsidRDefault="00E70066" w:rsidP="00E70066">
            <w:pPr>
              <w:widowControl w:val="0"/>
              <w:spacing w:line="240" w:lineRule="auto"/>
              <w:jc w:val="right"/>
              <w:rPr>
                <w:rFonts w:cs="Arial"/>
                <w:color w:val="000000"/>
                <w:sz w:val="18"/>
                <w:szCs w:val="18"/>
              </w:rPr>
            </w:pPr>
            <w:r>
              <w:rPr>
                <w:rFonts w:cs="Arial"/>
                <w:color w:val="000000"/>
                <w:sz w:val="18"/>
                <w:szCs w:val="18"/>
              </w:rPr>
              <w:t>3,717</w:t>
            </w:r>
          </w:p>
        </w:tc>
        <w:tc>
          <w:tcPr>
            <w:tcW w:w="990" w:type="dxa"/>
            <w:tcBorders>
              <w:top w:val="nil"/>
              <w:left w:val="nil"/>
              <w:bottom w:val="nil"/>
              <w:right w:val="nil"/>
            </w:tcBorders>
            <w:shd w:val="clear" w:color="auto" w:fill="auto"/>
            <w:vAlign w:val="center"/>
            <w:hideMark/>
          </w:tcPr>
          <w:p w14:paraId="575AA9BA" w14:textId="6933A249" w:rsidR="00E70066" w:rsidRPr="00B47C7C" w:rsidRDefault="00E70066" w:rsidP="00E70066">
            <w:pPr>
              <w:widowControl w:val="0"/>
              <w:spacing w:line="240" w:lineRule="auto"/>
              <w:jc w:val="right"/>
              <w:rPr>
                <w:rFonts w:cs="Arial"/>
                <w:color w:val="000000"/>
                <w:sz w:val="18"/>
                <w:szCs w:val="18"/>
              </w:rPr>
            </w:pPr>
            <w:r>
              <w:rPr>
                <w:rFonts w:cs="Arial"/>
                <w:color w:val="000000"/>
                <w:sz w:val="18"/>
                <w:szCs w:val="18"/>
              </w:rPr>
              <w:t>85%</w:t>
            </w:r>
          </w:p>
        </w:tc>
        <w:tc>
          <w:tcPr>
            <w:tcW w:w="1260" w:type="dxa"/>
            <w:tcBorders>
              <w:top w:val="nil"/>
              <w:left w:val="nil"/>
              <w:bottom w:val="nil"/>
              <w:right w:val="nil"/>
            </w:tcBorders>
            <w:shd w:val="clear" w:color="auto" w:fill="auto"/>
            <w:vAlign w:val="center"/>
            <w:hideMark/>
          </w:tcPr>
          <w:p w14:paraId="4C2E321D" w14:textId="7CE5CB18" w:rsidR="00E70066" w:rsidRPr="00B47C7C" w:rsidRDefault="00E70066" w:rsidP="00E70066">
            <w:pPr>
              <w:widowControl w:val="0"/>
              <w:spacing w:line="240" w:lineRule="auto"/>
              <w:jc w:val="right"/>
              <w:rPr>
                <w:rFonts w:cs="Arial"/>
                <w:color w:val="000000"/>
                <w:sz w:val="18"/>
                <w:szCs w:val="18"/>
              </w:rPr>
            </w:pPr>
            <w:r>
              <w:rPr>
                <w:rFonts w:cs="Arial"/>
                <w:color w:val="000000"/>
                <w:sz w:val="18"/>
                <w:szCs w:val="18"/>
              </w:rPr>
              <w:t>3,160</w:t>
            </w:r>
          </w:p>
        </w:tc>
        <w:tc>
          <w:tcPr>
            <w:tcW w:w="1080" w:type="dxa"/>
            <w:tcBorders>
              <w:top w:val="nil"/>
              <w:left w:val="nil"/>
              <w:bottom w:val="nil"/>
              <w:right w:val="nil"/>
            </w:tcBorders>
            <w:shd w:val="clear" w:color="auto" w:fill="auto"/>
            <w:vAlign w:val="center"/>
            <w:hideMark/>
          </w:tcPr>
          <w:p w14:paraId="234571CE" w14:textId="16AD4C3C" w:rsidR="00E70066" w:rsidRPr="00B47C7C" w:rsidRDefault="00E70066" w:rsidP="00E70066">
            <w:pPr>
              <w:widowControl w:val="0"/>
              <w:spacing w:line="240" w:lineRule="auto"/>
              <w:jc w:val="right"/>
              <w:rPr>
                <w:rFonts w:cs="Arial"/>
                <w:color w:val="000000"/>
                <w:sz w:val="18"/>
                <w:szCs w:val="18"/>
              </w:rPr>
            </w:pPr>
            <w:r>
              <w:rPr>
                <w:rFonts w:cs="Arial"/>
                <w:color w:val="000000"/>
                <w:sz w:val="18"/>
                <w:szCs w:val="18"/>
              </w:rPr>
              <w:t>3,160</w:t>
            </w:r>
          </w:p>
        </w:tc>
        <w:tc>
          <w:tcPr>
            <w:tcW w:w="1170" w:type="dxa"/>
            <w:tcBorders>
              <w:top w:val="nil"/>
              <w:left w:val="nil"/>
              <w:bottom w:val="nil"/>
              <w:right w:val="nil"/>
            </w:tcBorders>
            <w:shd w:val="clear" w:color="auto" w:fill="auto"/>
            <w:vAlign w:val="center"/>
            <w:hideMark/>
          </w:tcPr>
          <w:p w14:paraId="3A2BBB8F" w14:textId="11525EA9" w:rsidR="00E70066" w:rsidRPr="00B47C7C" w:rsidRDefault="00E70066" w:rsidP="00E70066">
            <w:pPr>
              <w:widowControl w:val="0"/>
              <w:spacing w:line="240" w:lineRule="auto"/>
              <w:jc w:val="right"/>
              <w:rPr>
                <w:rFonts w:cs="Arial"/>
                <w:color w:val="000000"/>
                <w:sz w:val="18"/>
                <w:szCs w:val="18"/>
              </w:rPr>
            </w:pPr>
            <w:r>
              <w:rPr>
                <w:rFonts w:cs="Arial"/>
                <w:color w:val="000000"/>
                <w:sz w:val="18"/>
                <w:szCs w:val="18"/>
              </w:rPr>
              <w:t>695</w:t>
            </w:r>
          </w:p>
        </w:tc>
        <w:tc>
          <w:tcPr>
            <w:tcW w:w="810" w:type="dxa"/>
            <w:tcBorders>
              <w:top w:val="nil"/>
              <w:left w:val="nil"/>
              <w:bottom w:val="nil"/>
              <w:right w:val="nil"/>
            </w:tcBorders>
            <w:shd w:val="clear" w:color="auto" w:fill="auto"/>
            <w:vAlign w:val="center"/>
            <w:hideMark/>
          </w:tcPr>
          <w:p w14:paraId="3AC740FB" w14:textId="20062A1A" w:rsidR="00E70066" w:rsidRPr="00B47C7C" w:rsidRDefault="00E70066" w:rsidP="00E70066">
            <w:pPr>
              <w:widowControl w:val="0"/>
              <w:spacing w:line="240" w:lineRule="auto"/>
              <w:jc w:val="right"/>
              <w:rPr>
                <w:rFonts w:cs="Arial"/>
                <w:color w:val="000000"/>
                <w:sz w:val="18"/>
                <w:szCs w:val="18"/>
              </w:rPr>
            </w:pPr>
            <w:r>
              <w:rPr>
                <w:rFonts w:cs="Arial"/>
                <w:color w:val="000000"/>
                <w:sz w:val="18"/>
                <w:szCs w:val="18"/>
              </w:rPr>
              <w:t>36,604</w:t>
            </w:r>
          </w:p>
        </w:tc>
        <w:tc>
          <w:tcPr>
            <w:tcW w:w="720" w:type="dxa"/>
            <w:tcBorders>
              <w:top w:val="nil"/>
              <w:left w:val="nil"/>
              <w:bottom w:val="nil"/>
              <w:right w:val="nil"/>
            </w:tcBorders>
            <w:shd w:val="clear" w:color="auto" w:fill="auto"/>
            <w:vAlign w:val="center"/>
          </w:tcPr>
          <w:p w14:paraId="0914A378" w14:textId="6066CD2B" w:rsidR="00E70066" w:rsidRPr="00B47C7C" w:rsidRDefault="00E70066" w:rsidP="00E70066">
            <w:pPr>
              <w:widowControl w:val="0"/>
              <w:spacing w:line="240" w:lineRule="auto"/>
              <w:jc w:val="right"/>
              <w:rPr>
                <w:rFonts w:cs="Arial"/>
                <w:color w:val="000000"/>
                <w:sz w:val="18"/>
                <w:szCs w:val="18"/>
              </w:rPr>
            </w:pPr>
          </w:p>
        </w:tc>
        <w:tc>
          <w:tcPr>
            <w:tcW w:w="1080" w:type="dxa"/>
            <w:tcBorders>
              <w:top w:val="nil"/>
              <w:left w:val="nil"/>
              <w:bottom w:val="nil"/>
              <w:right w:val="nil"/>
            </w:tcBorders>
            <w:shd w:val="clear" w:color="auto" w:fill="auto"/>
            <w:noWrap/>
            <w:vAlign w:val="center"/>
          </w:tcPr>
          <w:p w14:paraId="77CFF49A" w14:textId="41973205" w:rsidR="00E70066" w:rsidRPr="00B47C7C" w:rsidRDefault="00E70066" w:rsidP="00014201">
            <w:pPr>
              <w:widowControl w:val="0"/>
              <w:spacing w:line="240" w:lineRule="auto"/>
              <w:jc w:val="right"/>
              <w:rPr>
                <w:rFonts w:cs="Arial"/>
                <w:color w:val="000000"/>
                <w:sz w:val="18"/>
                <w:szCs w:val="18"/>
              </w:rPr>
            </w:pPr>
          </w:p>
        </w:tc>
      </w:tr>
      <w:tr w:rsidR="00DB7A4F" w:rsidRPr="00DB7A4F" w14:paraId="357E435A" w14:textId="77777777" w:rsidTr="00DB7A4F">
        <w:trPr>
          <w:trHeight w:val="144"/>
        </w:trPr>
        <w:tc>
          <w:tcPr>
            <w:tcW w:w="1620" w:type="dxa"/>
            <w:tcBorders>
              <w:top w:val="nil"/>
              <w:left w:val="nil"/>
              <w:bottom w:val="nil"/>
              <w:right w:val="nil"/>
            </w:tcBorders>
            <w:shd w:val="clear" w:color="auto" w:fill="auto"/>
            <w:noWrap/>
            <w:vAlign w:val="center"/>
            <w:hideMark/>
          </w:tcPr>
          <w:p w14:paraId="77B5B9CB" w14:textId="3F1FBC74" w:rsidR="00E70066" w:rsidRPr="00DB7A4F" w:rsidRDefault="00E70066" w:rsidP="00E70066">
            <w:pPr>
              <w:widowControl w:val="0"/>
              <w:spacing w:line="240" w:lineRule="auto"/>
              <w:jc w:val="right"/>
              <w:rPr>
                <w:rFonts w:cs="Arial"/>
                <w:b/>
                <w:bCs/>
                <w:color w:val="595959" w:themeColor="text1" w:themeTint="A6"/>
                <w:sz w:val="18"/>
                <w:szCs w:val="18"/>
              </w:rPr>
            </w:pPr>
            <w:r w:rsidRPr="00DB7A4F">
              <w:rPr>
                <w:rFonts w:cs="Arial"/>
                <w:b/>
                <w:bCs/>
                <w:color w:val="595959" w:themeColor="text1" w:themeTint="A6"/>
                <w:sz w:val="18"/>
                <w:szCs w:val="18"/>
              </w:rPr>
              <w:t>Total</w:t>
            </w:r>
          </w:p>
        </w:tc>
        <w:tc>
          <w:tcPr>
            <w:tcW w:w="900" w:type="dxa"/>
            <w:tcBorders>
              <w:top w:val="nil"/>
              <w:left w:val="nil"/>
              <w:bottom w:val="nil"/>
              <w:right w:val="nil"/>
            </w:tcBorders>
            <w:shd w:val="clear" w:color="auto" w:fill="auto"/>
            <w:noWrap/>
            <w:vAlign w:val="center"/>
            <w:hideMark/>
          </w:tcPr>
          <w:p w14:paraId="11A5915E" w14:textId="77777777" w:rsidR="00E70066" w:rsidRPr="00DB7A4F" w:rsidRDefault="00E70066" w:rsidP="00E70066">
            <w:pPr>
              <w:widowControl w:val="0"/>
              <w:spacing w:line="240" w:lineRule="auto"/>
              <w:jc w:val="right"/>
              <w:rPr>
                <w:rFonts w:cs="Arial"/>
                <w:b/>
                <w:bCs/>
                <w:color w:val="595959" w:themeColor="text1" w:themeTint="A6"/>
                <w:sz w:val="18"/>
                <w:szCs w:val="18"/>
              </w:rPr>
            </w:pPr>
          </w:p>
        </w:tc>
        <w:tc>
          <w:tcPr>
            <w:tcW w:w="990" w:type="dxa"/>
            <w:tcBorders>
              <w:top w:val="nil"/>
              <w:left w:val="nil"/>
              <w:bottom w:val="nil"/>
              <w:right w:val="nil"/>
            </w:tcBorders>
            <w:shd w:val="clear" w:color="auto" w:fill="auto"/>
            <w:noWrap/>
            <w:vAlign w:val="center"/>
            <w:hideMark/>
          </w:tcPr>
          <w:p w14:paraId="17C676ED" w14:textId="77777777" w:rsidR="00E70066" w:rsidRPr="00DB7A4F" w:rsidRDefault="00E70066" w:rsidP="00E70066">
            <w:pPr>
              <w:widowControl w:val="0"/>
              <w:spacing w:line="240" w:lineRule="auto"/>
              <w:rPr>
                <w:rFonts w:cs="Arial"/>
                <w:color w:val="595959" w:themeColor="text1" w:themeTint="A6"/>
                <w:sz w:val="18"/>
                <w:szCs w:val="18"/>
              </w:rPr>
            </w:pPr>
          </w:p>
        </w:tc>
        <w:tc>
          <w:tcPr>
            <w:tcW w:w="990" w:type="dxa"/>
            <w:tcBorders>
              <w:top w:val="nil"/>
              <w:left w:val="nil"/>
              <w:bottom w:val="nil"/>
              <w:right w:val="nil"/>
            </w:tcBorders>
            <w:shd w:val="clear" w:color="auto" w:fill="auto"/>
            <w:noWrap/>
            <w:vAlign w:val="center"/>
            <w:hideMark/>
          </w:tcPr>
          <w:p w14:paraId="33CD2948" w14:textId="77777777" w:rsidR="00E70066" w:rsidRPr="00DB7A4F" w:rsidRDefault="00E70066" w:rsidP="00E70066">
            <w:pPr>
              <w:widowControl w:val="0"/>
              <w:spacing w:line="240" w:lineRule="auto"/>
              <w:rPr>
                <w:rFonts w:cs="Arial"/>
                <w:color w:val="595959" w:themeColor="text1" w:themeTint="A6"/>
                <w:sz w:val="18"/>
                <w:szCs w:val="18"/>
              </w:rPr>
            </w:pPr>
          </w:p>
        </w:tc>
        <w:tc>
          <w:tcPr>
            <w:tcW w:w="1260" w:type="dxa"/>
            <w:tcBorders>
              <w:top w:val="nil"/>
              <w:left w:val="nil"/>
              <w:bottom w:val="nil"/>
              <w:right w:val="nil"/>
            </w:tcBorders>
            <w:shd w:val="clear" w:color="auto" w:fill="auto"/>
            <w:noWrap/>
            <w:vAlign w:val="center"/>
            <w:hideMark/>
          </w:tcPr>
          <w:p w14:paraId="60B5780F" w14:textId="79043E32" w:rsidR="00E70066" w:rsidRPr="00DB7A4F" w:rsidRDefault="00E70066" w:rsidP="00E70066">
            <w:pPr>
              <w:widowControl w:val="0"/>
              <w:spacing w:line="240" w:lineRule="auto"/>
              <w:jc w:val="right"/>
              <w:rPr>
                <w:rFonts w:cs="Arial"/>
                <w:b/>
                <w:bCs/>
                <w:color w:val="595959" w:themeColor="text1" w:themeTint="A6"/>
                <w:sz w:val="18"/>
                <w:szCs w:val="18"/>
              </w:rPr>
            </w:pPr>
            <w:r w:rsidRPr="00DB7A4F">
              <w:rPr>
                <w:rFonts w:cs="Arial"/>
                <w:b/>
                <w:bCs/>
                <w:color w:val="595959" w:themeColor="text1" w:themeTint="A6"/>
                <w:sz w:val="18"/>
                <w:szCs w:val="18"/>
              </w:rPr>
              <w:t>10,776</w:t>
            </w:r>
          </w:p>
        </w:tc>
        <w:tc>
          <w:tcPr>
            <w:tcW w:w="1080" w:type="dxa"/>
            <w:tcBorders>
              <w:top w:val="nil"/>
              <w:left w:val="nil"/>
              <w:bottom w:val="nil"/>
              <w:right w:val="nil"/>
            </w:tcBorders>
            <w:shd w:val="clear" w:color="auto" w:fill="auto"/>
            <w:noWrap/>
            <w:vAlign w:val="center"/>
            <w:hideMark/>
          </w:tcPr>
          <w:p w14:paraId="2CCBCD8A" w14:textId="32D2FEBF" w:rsidR="00E70066" w:rsidRPr="00DB7A4F" w:rsidRDefault="00E70066" w:rsidP="00E70066">
            <w:pPr>
              <w:widowControl w:val="0"/>
              <w:spacing w:line="240" w:lineRule="auto"/>
              <w:jc w:val="right"/>
              <w:rPr>
                <w:rFonts w:cs="Arial"/>
                <w:b/>
                <w:bCs/>
                <w:color w:val="595959" w:themeColor="text1" w:themeTint="A6"/>
                <w:sz w:val="18"/>
                <w:szCs w:val="18"/>
              </w:rPr>
            </w:pPr>
            <w:r w:rsidRPr="00DB7A4F">
              <w:rPr>
                <w:rFonts w:cs="Arial"/>
                <w:b/>
                <w:bCs/>
                <w:color w:val="595959" w:themeColor="text1" w:themeTint="A6"/>
                <w:sz w:val="18"/>
                <w:szCs w:val="18"/>
              </w:rPr>
              <w:t>10,776</w:t>
            </w:r>
          </w:p>
        </w:tc>
        <w:tc>
          <w:tcPr>
            <w:tcW w:w="1170" w:type="dxa"/>
            <w:tcBorders>
              <w:top w:val="nil"/>
              <w:left w:val="nil"/>
              <w:bottom w:val="nil"/>
              <w:right w:val="nil"/>
            </w:tcBorders>
            <w:shd w:val="clear" w:color="auto" w:fill="auto"/>
            <w:noWrap/>
            <w:vAlign w:val="center"/>
            <w:hideMark/>
          </w:tcPr>
          <w:p w14:paraId="2198E4CD" w14:textId="77777777" w:rsidR="00E70066" w:rsidRPr="00DB7A4F" w:rsidRDefault="00E70066" w:rsidP="00E70066">
            <w:pPr>
              <w:widowControl w:val="0"/>
              <w:spacing w:line="240" w:lineRule="auto"/>
              <w:jc w:val="right"/>
              <w:rPr>
                <w:rFonts w:cs="Arial"/>
                <w:b/>
                <w:bCs/>
                <w:color w:val="595959" w:themeColor="text1" w:themeTint="A6"/>
                <w:sz w:val="18"/>
                <w:szCs w:val="18"/>
              </w:rPr>
            </w:pPr>
          </w:p>
        </w:tc>
        <w:tc>
          <w:tcPr>
            <w:tcW w:w="810" w:type="dxa"/>
            <w:tcBorders>
              <w:top w:val="nil"/>
              <w:left w:val="nil"/>
              <w:bottom w:val="nil"/>
              <w:right w:val="nil"/>
            </w:tcBorders>
            <w:shd w:val="clear" w:color="auto" w:fill="auto"/>
            <w:noWrap/>
            <w:vAlign w:val="center"/>
            <w:hideMark/>
          </w:tcPr>
          <w:p w14:paraId="018E52C2" w14:textId="6383C585" w:rsidR="00E70066" w:rsidRPr="00DB7A4F" w:rsidRDefault="00E70066" w:rsidP="00E70066">
            <w:pPr>
              <w:widowControl w:val="0"/>
              <w:spacing w:line="240" w:lineRule="auto"/>
              <w:jc w:val="right"/>
              <w:rPr>
                <w:rFonts w:cs="Arial"/>
                <w:b/>
                <w:bCs/>
                <w:color w:val="595959" w:themeColor="text1" w:themeTint="A6"/>
                <w:sz w:val="18"/>
                <w:szCs w:val="18"/>
              </w:rPr>
            </w:pPr>
            <w:r w:rsidRPr="00DB7A4F">
              <w:rPr>
                <w:rFonts w:cs="Arial"/>
                <w:b/>
                <w:bCs/>
                <w:color w:val="595959" w:themeColor="text1" w:themeTint="A6"/>
                <w:sz w:val="18"/>
                <w:szCs w:val="18"/>
              </w:rPr>
              <w:t>40,543</w:t>
            </w:r>
          </w:p>
        </w:tc>
        <w:tc>
          <w:tcPr>
            <w:tcW w:w="720" w:type="dxa"/>
            <w:tcBorders>
              <w:top w:val="nil"/>
              <w:left w:val="nil"/>
              <w:bottom w:val="nil"/>
              <w:right w:val="nil"/>
            </w:tcBorders>
            <w:shd w:val="clear" w:color="auto" w:fill="auto"/>
            <w:noWrap/>
            <w:vAlign w:val="center"/>
            <w:hideMark/>
          </w:tcPr>
          <w:p w14:paraId="4C099E7D" w14:textId="3D1BC91B" w:rsidR="00E70066" w:rsidRPr="00DB7A4F" w:rsidRDefault="0005374F" w:rsidP="00E70066">
            <w:pPr>
              <w:widowControl w:val="0"/>
              <w:spacing w:line="240" w:lineRule="auto"/>
              <w:jc w:val="right"/>
              <w:rPr>
                <w:rFonts w:cs="Arial"/>
                <w:b/>
                <w:bCs/>
                <w:color w:val="595959" w:themeColor="text1" w:themeTint="A6"/>
                <w:sz w:val="18"/>
                <w:szCs w:val="18"/>
              </w:rPr>
            </w:pPr>
            <w:r>
              <w:rPr>
                <w:rFonts w:cs="Arial"/>
                <w:color w:val="000000"/>
                <w:sz w:val="18"/>
                <w:szCs w:val="18"/>
              </w:rPr>
              <w:t>40.47</w:t>
            </w:r>
          </w:p>
        </w:tc>
        <w:tc>
          <w:tcPr>
            <w:tcW w:w="1080" w:type="dxa"/>
            <w:tcBorders>
              <w:top w:val="nil"/>
              <w:left w:val="nil"/>
              <w:bottom w:val="nil"/>
              <w:right w:val="nil"/>
            </w:tcBorders>
            <w:shd w:val="clear" w:color="auto" w:fill="auto"/>
            <w:noWrap/>
            <w:vAlign w:val="center"/>
            <w:hideMark/>
          </w:tcPr>
          <w:p w14:paraId="2811FC3A" w14:textId="1D12F271" w:rsidR="00E70066" w:rsidRPr="00DB7A4F" w:rsidRDefault="00946A1B" w:rsidP="0005374F">
            <w:pPr>
              <w:widowControl w:val="0"/>
              <w:spacing w:line="240" w:lineRule="auto"/>
              <w:jc w:val="right"/>
              <w:rPr>
                <w:rFonts w:cs="Arial"/>
                <w:b/>
                <w:bCs/>
                <w:color w:val="595959" w:themeColor="text1" w:themeTint="A6"/>
                <w:sz w:val="18"/>
                <w:szCs w:val="18"/>
              </w:rPr>
            </w:pPr>
            <w:r w:rsidRPr="00946A1B">
              <w:rPr>
                <w:rFonts w:cs="Arial"/>
                <w:b/>
                <w:bCs/>
                <w:color w:val="595959" w:themeColor="text1" w:themeTint="A6"/>
                <w:sz w:val="18"/>
                <w:szCs w:val="18"/>
              </w:rPr>
              <w:t>1,6</w:t>
            </w:r>
            <w:r w:rsidR="00014201">
              <w:rPr>
                <w:rFonts w:cs="Arial"/>
                <w:b/>
                <w:bCs/>
                <w:color w:val="595959" w:themeColor="text1" w:themeTint="A6"/>
                <w:sz w:val="18"/>
                <w:szCs w:val="18"/>
              </w:rPr>
              <w:t>40</w:t>
            </w:r>
            <w:r w:rsidRPr="00946A1B">
              <w:rPr>
                <w:rFonts w:cs="Arial"/>
                <w:b/>
                <w:bCs/>
                <w:color w:val="595959" w:themeColor="text1" w:themeTint="A6"/>
                <w:sz w:val="18"/>
                <w:szCs w:val="18"/>
              </w:rPr>
              <w:t>,7</w:t>
            </w:r>
            <w:r w:rsidR="00014201">
              <w:rPr>
                <w:rFonts w:cs="Arial"/>
                <w:b/>
                <w:bCs/>
                <w:color w:val="595959" w:themeColor="text1" w:themeTint="A6"/>
                <w:sz w:val="18"/>
                <w:szCs w:val="18"/>
              </w:rPr>
              <w:t>7</w:t>
            </w:r>
            <w:r w:rsidR="0005374F">
              <w:rPr>
                <w:rFonts w:cs="Arial"/>
                <w:b/>
                <w:bCs/>
                <w:color w:val="595959" w:themeColor="text1" w:themeTint="A6"/>
                <w:sz w:val="18"/>
                <w:szCs w:val="18"/>
              </w:rPr>
              <w:t>6</w:t>
            </w:r>
          </w:p>
        </w:tc>
      </w:tr>
      <w:tr w:rsidR="00DB7A4F" w:rsidRPr="006F15A0" w14:paraId="64635E5A" w14:textId="77777777" w:rsidTr="00DB7A4F">
        <w:trPr>
          <w:trHeight w:val="306"/>
        </w:trPr>
        <w:tc>
          <w:tcPr>
            <w:tcW w:w="3510" w:type="dxa"/>
            <w:gridSpan w:val="3"/>
            <w:tcBorders>
              <w:top w:val="nil"/>
              <w:left w:val="nil"/>
              <w:bottom w:val="single" w:sz="4" w:space="0" w:color="auto"/>
              <w:right w:val="nil"/>
            </w:tcBorders>
            <w:shd w:val="clear" w:color="auto" w:fill="auto"/>
            <w:noWrap/>
            <w:vAlign w:val="center"/>
            <w:hideMark/>
          </w:tcPr>
          <w:p w14:paraId="476AB355" w14:textId="18FCF028" w:rsidR="00DB7A4F" w:rsidRPr="00B47C7C" w:rsidRDefault="00DB7A4F" w:rsidP="00E70066">
            <w:pPr>
              <w:widowControl w:val="0"/>
              <w:spacing w:line="240" w:lineRule="auto"/>
              <w:rPr>
                <w:rFonts w:cs="Arial"/>
                <w:b/>
                <w:bCs/>
                <w:color w:val="000000"/>
                <w:sz w:val="18"/>
                <w:szCs w:val="18"/>
              </w:rPr>
            </w:pPr>
            <w:r w:rsidRPr="00972BCF">
              <w:rPr>
                <w:rFonts w:cs="Arial"/>
                <w:b/>
                <w:bCs/>
                <w:color w:val="000000"/>
                <w:sz w:val="18"/>
                <w:szCs w:val="18"/>
              </w:rPr>
              <w:t>Total in this request</w:t>
            </w:r>
          </w:p>
        </w:tc>
        <w:tc>
          <w:tcPr>
            <w:tcW w:w="990" w:type="dxa"/>
            <w:tcBorders>
              <w:top w:val="nil"/>
              <w:left w:val="nil"/>
              <w:bottom w:val="single" w:sz="4" w:space="0" w:color="auto"/>
              <w:right w:val="nil"/>
            </w:tcBorders>
            <w:shd w:val="clear" w:color="auto" w:fill="auto"/>
            <w:noWrap/>
            <w:vAlign w:val="center"/>
            <w:hideMark/>
          </w:tcPr>
          <w:p w14:paraId="636E9852" w14:textId="33BC89D8" w:rsidR="00DB7A4F" w:rsidRPr="00B47C7C" w:rsidRDefault="00DB7A4F" w:rsidP="00E70066">
            <w:pPr>
              <w:widowControl w:val="0"/>
              <w:spacing w:line="240" w:lineRule="auto"/>
              <w:rPr>
                <w:rFonts w:cs="Arial"/>
                <w:b/>
                <w:bCs/>
                <w:color w:val="000000"/>
                <w:sz w:val="18"/>
                <w:szCs w:val="18"/>
              </w:rPr>
            </w:pPr>
          </w:p>
        </w:tc>
        <w:tc>
          <w:tcPr>
            <w:tcW w:w="1260" w:type="dxa"/>
            <w:tcBorders>
              <w:top w:val="nil"/>
              <w:left w:val="nil"/>
              <w:bottom w:val="single" w:sz="4" w:space="0" w:color="auto"/>
              <w:right w:val="nil"/>
            </w:tcBorders>
            <w:shd w:val="clear" w:color="auto" w:fill="auto"/>
            <w:noWrap/>
            <w:vAlign w:val="center"/>
            <w:hideMark/>
          </w:tcPr>
          <w:p w14:paraId="24D676D4" w14:textId="171D38C8" w:rsidR="00DB7A4F" w:rsidRPr="00B47C7C" w:rsidRDefault="00DB7A4F" w:rsidP="00E70066">
            <w:pPr>
              <w:widowControl w:val="0"/>
              <w:spacing w:line="240" w:lineRule="auto"/>
              <w:jc w:val="right"/>
              <w:rPr>
                <w:rFonts w:cs="Arial"/>
                <w:b/>
                <w:bCs/>
                <w:color w:val="000000"/>
                <w:sz w:val="18"/>
                <w:szCs w:val="18"/>
              </w:rPr>
            </w:pPr>
            <w:r>
              <w:rPr>
                <w:rFonts w:cs="Arial"/>
                <w:b/>
                <w:bCs/>
                <w:color w:val="000000"/>
                <w:sz w:val="18"/>
                <w:szCs w:val="18"/>
              </w:rPr>
              <w:t>39,399</w:t>
            </w:r>
          </w:p>
        </w:tc>
        <w:tc>
          <w:tcPr>
            <w:tcW w:w="1080" w:type="dxa"/>
            <w:tcBorders>
              <w:top w:val="nil"/>
              <w:left w:val="nil"/>
              <w:bottom w:val="single" w:sz="4" w:space="0" w:color="auto"/>
              <w:right w:val="nil"/>
            </w:tcBorders>
            <w:shd w:val="clear" w:color="auto" w:fill="auto"/>
            <w:noWrap/>
            <w:vAlign w:val="center"/>
            <w:hideMark/>
          </w:tcPr>
          <w:p w14:paraId="52997237" w14:textId="5717FE36" w:rsidR="00DB7A4F" w:rsidRPr="00B47C7C" w:rsidRDefault="00DB7A4F" w:rsidP="00E70066">
            <w:pPr>
              <w:widowControl w:val="0"/>
              <w:spacing w:line="240" w:lineRule="auto"/>
              <w:jc w:val="right"/>
              <w:rPr>
                <w:rFonts w:cs="Arial"/>
                <w:b/>
                <w:bCs/>
                <w:color w:val="000000"/>
                <w:sz w:val="18"/>
                <w:szCs w:val="18"/>
              </w:rPr>
            </w:pPr>
            <w:r>
              <w:rPr>
                <w:rFonts w:cs="Arial"/>
                <w:b/>
                <w:bCs/>
                <w:color w:val="000000"/>
                <w:sz w:val="18"/>
                <w:szCs w:val="18"/>
              </w:rPr>
              <w:t>39,399</w:t>
            </w:r>
          </w:p>
        </w:tc>
        <w:tc>
          <w:tcPr>
            <w:tcW w:w="1170" w:type="dxa"/>
            <w:tcBorders>
              <w:top w:val="nil"/>
              <w:left w:val="nil"/>
              <w:bottom w:val="single" w:sz="4" w:space="0" w:color="auto"/>
              <w:right w:val="nil"/>
            </w:tcBorders>
            <w:shd w:val="clear" w:color="auto" w:fill="auto"/>
            <w:noWrap/>
            <w:vAlign w:val="center"/>
            <w:hideMark/>
          </w:tcPr>
          <w:p w14:paraId="63BF8198" w14:textId="3056D737" w:rsidR="00DB7A4F" w:rsidRPr="00B47C7C" w:rsidRDefault="00DB7A4F" w:rsidP="00E70066">
            <w:pPr>
              <w:widowControl w:val="0"/>
              <w:spacing w:line="240" w:lineRule="auto"/>
              <w:rPr>
                <w:rFonts w:cs="Arial"/>
                <w:b/>
                <w:bCs/>
                <w:color w:val="000000"/>
                <w:sz w:val="18"/>
                <w:szCs w:val="18"/>
              </w:rPr>
            </w:pPr>
          </w:p>
        </w:tc>
        <w:tc>
          <w:tcPr>
            <w:tcW w:w="810" w:type="dxa"/>
            <w:tcBorders>
              <w:top w:val="nil"/>
              <w:left w:val="nil"/>
              <w:bottom w:val="single" w:sz="4" w:space="0" w:color="auto"/>
              <w:right w:val="nil"/>
            </w:tcBorders>
            <w:shd w:val="clear" w:color="auto" w:fill="auto"/>
            <w:noWrap/>
            <w:vAlign w:val="center"/>
            <w:hideMark/>
          </w:tcPr>
          <w:p w14:paraId="44DB8759" w14:textId="0108D11B" w:rsidR="00DB7A4F" w:rsidRPr="00B47C7C" w:rsidRDefault="00DB7A4F" w:rsidP="00DB7A4F">
            <w:pPr>
              <w:widowControl w:val="0"/>
              <w:spacing w:line="240" w:lineRule="auto"/>
              <w:jc w:val="right"/>
              <w:rPr>
                <w:rFonts w:cs="Arial"/>
                <w:b/>
                <w:bCs/>
                <w:color w:val="000000"/>
                <w:sz w:val="18"/>
                <w:szCs w:val="18"/>
              </w:rPr>
            </w:pPr>
            <w:r>
              <w:rPr>
                <w:rFonts w:cs="Arial"/>
                <w:b/>
                <w:bCs/>
                <w:color w:val="000000"/>
                <w:sz w:val="18"/>
                <w:szCs w:val="18"/>
              </w:rPr>
              <w:t>55,002</w:t>
            </w:r>
          </w:p>
        </w:tc>
        <w:tc>
          <w:tcPr>
            <w:tcW w:w="720" w:type="dxa"/>
            <w:tcBorders>
              <w:top w:val="nil"/>
              <w:left w:val="nil"/>
              <w:bottom w:val="single" w:sz="4" w:space="0" w:color="auto"/>
              <w:right w:val="nil"/>
            </w:tcBorders>
            <w:shd w:val="clear" w:color="auto" w:fill="auto"/>
            <w:noWrap/>
            <w:vAlign w:val="center"/>
            <w:hideMark/>
          </w:tcPr>
          <w:p w14:paraId="34E44716" w14:textId="0DFE2A65" w:rsidR="00DB7A4F" w:rsidRPr="00B47C7C" w:rsidRDefault="00DB7A4F" w:rsidP="00E70066">
            <w:pPr>
              <w:widowControl w:val="0"/>
              <w:spacing w:line="240" w:lineRule="auto"/>
              <w:rPr>
                <w:rFonts w:cs="Arial"/>
                <w:b/>
                <w:bCs/>
                <w:color w:val="000000"/>
                <w:sz w:val="18"/>
                <w:szCs w:val="18"/>
              </w:rPr>
            </w:pPr>
          </w:p>
        </w:tc>
        <w:tc>
          <w:tcPr>
            <w:tcW w:w="1080" w:type="dxa"/>
            <w:tcBorders>
              <w:top w:val="nil"/>
              <w:left w:val="nil"/>
              <w:bottom w:val="single" w:sz="4" w:space="0" w:color="auto"/>
              <w:right w:val="nil"/>
            </w:tcBorders>
            <w:shd w:val="clear" w:color="auto" w:fill="auto"/>
            <w:noWrap/>
            <w:vAlign w:val="center"/>
            <w:hideMark/>
          </w:tcPr>
          <w:p w14:paraId="3487E418" w14:textId="3A5B1EA1" w:rsidR="00DB7A4F" w:rsidRPr="00B47C7C" w:rsidRDefault="00946A1B" w:rsidP="0005374F">
            <w:pPr>
              <w:widowControl w:val="0"/>
              <w:spacing w:line="240" w:lineRule="auto"/>
              <w:jc w:val="right"/>
              <w:rPr>
                <w:rFonts w:cs="Arial"/>
                <w:b/>
                <w:bCs/>
                <w:color w:val="000000"/>
                <w:sz w:val="18"/>
                <w:szCs w:val="18"/>
              </w:rPr>
            </w:pPr>
            <w:r w:rsidRPr="00946A1B">
              <w:rPr>
                <w:rFonts w:cs="Arial"/>
                <w:b/>
                <w:bCs/>
                <w:color w:val="000000"/>
                <w:sz w:val="18"/>
                <w:szCs w:val="18"/>
              </w:rPr>
              <w:t>1,9</w:t>
            </w:r>
            <w:r w:rsidR="00014201">
              <w:rPr>
                <w:rFonts w:cs="Arial"/>
                <w:b/>
                <w:bCs/>
                <w:color w:val="000000"/>
                <w:sz w:val="18"/>
                <w:szCs w:val="18"/>
              </w:rPr>
              <w:t>3</w:t>
            </w:r>
            <w:r w:rsidRPr="00946A1B">
              <w:rPr>
                <w:rFonts w:cs="Arial"/>
                <w:b/>
                <w:bCs/>
                <w:color w:val="000000"/>
                <w:sz w:val="18"/>
                <w:szCs w:val="18"/>
              </w:rPr>
              <w:t>0,</w:t>
            </w:r>
            <w:r w:rsidR="00014201">
              <w:rPr>
                <w:rFonts w:cs="Arial"/>
                <w:b/>
                <w:bCs/>
                <w:color w:val="000000"/>
                <w:sz w:val="18"/>
                <w:szCs w:val="18"/>
              </w:rPr>
              <w:t>39</w:t>
            </w:r>
            <w:r w:rsidR="0005374F">
              <w:rPr>
                <w:rFonts w:cs="Arial"/>
                <w:b/>
                <w:bCs/>
                <w:color w:val="000000"/>
                <w:sz w:val="18"/>
                <w:szCs w:val="18"/>
              </w:rPr>
              <w:t>0</w:t>
            </w:r>
          </w:p>
        </w:tc>
      </w:tr>
    </w:tbl>
    <w:p w14:paraId="27A10169" w14:textId="531091CE" w:rsidR="00657B7F" w:rsidRPr="00657B7F" w:rsidRDefault="00657B7F" w:rsidP="000225A5">
      <w:pPr>
        <w:pStyle w:val="BodyText"/>
        <w:spacing w:before="0" w:after="0" w:line="240" w:lineRule="auto"/>
        <w:ind w:firstLine="0"/>
        <w:rPr>
          <w:color w:val="000000" w:themeColor="text1"/>
          <w:sz w:val="16"/>
          <w:szCs w:val="16"/>
        </w:rPr>
      </w:pPr>
      <w:r w:rsidRPr="00657B7F">
        <w:rPr>
          <w:color w:val="000000" w:themeColor="text1"/>
          <w:sz w:val="16"/>
          <w:szCs w:val="16"/>
        </w:rPr>
        <w:t>* Respondent totals do not include duplicative counts of individuals.</w:t>
      </w:r>
    </w:p>
    <w:p w14:paraId="4AA2859F" w14:textId="66BFD6A9" w:rsidR="00DD022B" w:rsidRDefault="000225A5" w:rsidP="000225A5">
      <w:pPr>
        <w:pStyle w:val="BodyText"/>
        <w:spacing w:before="0" w:after="0" w:line="240" w:lineRule="auto"/>
        <w:ind w:firstLine="0"/>
        <w:rPr>
          <w:color w:val="000000"/>
          <w:sz w:val="16"/>
          <w:szCs w:val="16"/>
        </w:rPr>
      </w:pPr>
      <w:r w:rsidRPr="00164C59">
        <w:rPr>
          <w:color w:val="000000"/>
          <w:sz w:val="16"/>
          <w:szCs w:val="16"/>
          <w:vertAlign w:val="superscript"/>
        </w:rPr>
        <w:t>1</w:t>
      </w:r>
      <w:r w:rsidRPr="00164C59">
        <w:rPr>
          <w:color w:val="000000"/>
          <w:sz w:val="16"/>
          <w:szCs w:val="16"/>
        </w:rPr>
        <w:t>NPSAS:12 study members who have responded to either NPSAS:12 or BPS:12/14, or to both.</w:t>
      </w:r>
    </w:p>
    <w:p w14:paraId="1DFECB8E" w14:textId="52D3DAE1" w:rsidR="000225A5" w:rsidRDefault="000225A5" w:rsidP="00F4350A">
      <w:pPr>
        <w:pStyle w:val="BodyText"/>
        <w:spacing w:before="0" w:after="120" w:line="240" w:lineRule="auto"/>
        <w:ind w:firstLine="0"/>
      </w:pPr>
      <w:r w:rsidRPr="00164C59">
        <w:rPr>
          <w:color w:val="000000"/>
          <w:sz w:val="16"/>
          <w:szCs w:val="16"/>
          <w:vertAlign w:val="superscript"/>
        </w:rPr>
        <w:t>2</w:t>
      </w:r>
      <w:r w:rsidRPr="00164C59">
        <w:rPr>
          <w:color w:val="000000"/>
          <w:sz w:val="16"/>
          <w:szCs w:val="16"/>
        </w:rPr>
        <w:t>NPSAS:12 study members who have responded to neither NPSAS:12 nor BPS:12/14.</w:t>
      </w:r>
    </w:p>
    <w:p w14:paraId="57ACE31B" w14:textId="24023810" w:rsidR="00821186" w:rsidRPr="00332384" w:rsidRDefault="00D70493" w:rsidP="00B6093A">
      <w:pPr>
        <w:pStyle w:val="Heading1"/>
        <w:numPr>
          <w:ilvl w:val="0"/>
          <w:numId w:val="26"/>
        </w:numPr>
        <w:spacing w:after="120" w:line="240" w:lineRule="auto"/>
      </w:pPr>
      <w:bookmarkStart w:id="43" w:name="_Toc439777070"/>
      <w:bookmarkStart w:id="44" w:name="_Toc446599461"/>
      <w:r w:rsidRPr="00332384">
        <w:t xml:space="preserve">Estimates of </w:t>
      </w:r>
      <w:r w:rsidR="00821186" w:rsidRPr="00332384">
        <w:t xml:space="preserve">Cost to </w:t>
      </w:r>
      <w:r w:rsidRPr="00332384">
        <w:t>Respondents</w:t>
      </w:r>
      <w:bookmarkEnd w:id="43"/>
      <w:bookmarkEnd w:id="44"/>
    </w:p>
    <w:p w14:paraId="0A2A5919" w14:textId="2B18D81F" w:rsidR="00D70493" w:rsidRDefault="00D70493" w:rsidP="00543E3F">
      <w:pPr>
        <w:pStyle w:val="BodyText"/>
        <w:widowControl w:val="0"/>
        <w:spacing w:before="0" w:after="120" w:line="240" w:lineRule="auto"/>
        <w:ind w:firstLine="0"/>
      </w:pPr>
      <w:bookmarkStart w:id="45" w:name="_Toc437434648"/>
      <w:r w:rsidRPr="00332384">
        <w:t xml:space="preserve">Respondents will incur no costs </w:t>
      </w:r>
      <w:r w:rsidR="00655C59" w:rsidRPr="00332384">
        <w:t>associated with participation in this study beyond the response burden time cost</w:t>
      </w:r>
      <w:r w:rsidRPr="00332384">
        <w:t>.</w:t>
      </w:r>
    </w:p>
    <w:p w14:paraId="36A7F32D" w14:textId="77777777" w:rsidR="00D70493" w:rsidRPr="008840E8" w:rsidRDefault="00D70493" w:rsidP="00B6093A">
      <w:pPr>
        <w:pStyle w:val="Heading1"/>
        <w:numPr>
          <w:ilvl w:val="0"/>
          <w:numId w:val="26"/>
        </w:numPr>
        <w:spacing w:before="0" w:after="120" w:line="240" w:lineRule="auto"/>
      </w:pPr>
      <w:bookmarkStart w:id="46" w:name="_Toc439777071"/>
      <w:bookmarkStart w:id="47" w:name="_Toc446599462"/>
      <w:r w:rsidRPr="008840E8">
        <w:t>Cost to Federal Government</w:t>
      </w:r>
      <w:bookmarkEnd w:id="46"/>
      <w:bookmarkEnd w:id="47"/>
    </w:p>
    <w:p w14:paraId="3EE6ADBB" w14:textId="0C7A2561" w:rsidR="005A22E4" w:rsidRPr="003E40DC" w:rsidRDefault="008840E8" w:rsidP="003E40DC">
      <w:pPr>
        <w:pStyle w:val="BodyText"/>
        <w:spacing w:before="0" w:after="120" w:line="240" w:lineRule="auto"/>
        <w:ind w:firstLine="0"/>
      </w:pPr>
      <w:bookmarkStart w:id="48" w:name="_Toc441563606"/>
      <w:r>
        <w:t>A summary of estimated costs to the federal government for BPS:12/17 are shown in table 3</w:t>
      </w:r>
      <w:r w:rsidR="00452DD5">
        <w:t>.</w:t>
      </w:r>
      <w:bookmarkStart w:id="49" w:name="_Toc455814882"/>
    </w:p>
    <w:p w14:paraId="3C66E369" w14:textId="57359D76" w:rsidR="00952F65" w:rsidRDefault="001C001D" w:rsidP="000225A5">
      <w:pPr>
        <w:pStyle w:val="TableTitle"/>
        <w:keepNext w:val="0"/>
        <w:widowControl w:val="0"/>
        <w:spacing w:before="240" w:line="240" w:lineRule="auto"/>
      </w:pPr>
      <w:r w:rsidRPr="008840E8">
        <w:t>T</w:t>
      </w:r>
      <w:r w:rsidR="0022735F" w:rsidRPr="008840E8">
        <w:t xml:space="preserve">able </w:t>
      </w:r>
      <w:r w:rsidR="00D45782" w:rsidRPr="008840E8">
        <w:t>3</w:t>
      </w:r>
      <w:r w:rsidR="002F52AD" w:rsidRPr="008840E8">
        <w:t>.</w:t>
      </w:r>
      <w:r w:rsidR="002F52AD" w:rsidRPr="008840E8">
        <w:tab/>
      </w:r>
      <w:r w:rsidRPr="008840E8">
        <w:t>Individual and total costs to NCES for BPS</w:t>
      </w:r>
      <w:proofErr w:type="gramStart"/>
      <w:r w:rsidRPr="008840E8">
        <w:t>:12</w:t>
      </w:r>
      <w:proofErr w:type="gramEnd"/>
      <w:r w:rsidRPr="008840E8">
        <w:t>/17</w:t>
      </w:r>
      <w:bookmarkEnd w:id="45"/>
      <w:bookmarkEnd w:id="48"/>
      <w:bookmarkEnd w:id="49"/>
      <w:r w:rsidR="005A22E4">
        <w:t xml:space="preserve"> and administrative collections</w:t>
      </w:r>
      <w:r w:rsidR="00D43341" w:rsidRPr="008840E8">
        <w:t xml:space="preserve"> </w:t>
      </w:r>
    </w:p>
    <w:tbl>
      <w:tblPr>
        <w:tblW w:w="7880" w:type="dxa"/>
        <w:tblLook w:val="04A0" w:firstRow="1" w:lastRow="0" w:firstColumn="1" w:lastColumn="0" w:noHBand="0" w:noVBand="1"/>
      </w:tblPr>
      <w:tblGrid>
        <w:gridCol w:w="6520"/>
        <w:gridCol w:w="1360"/>
      </w:tblGrid>
      <w:tr w:rsidR="00F32E10" w:rsidRPr="00F32E10" w14:paraId="417277B6" w14:textId="77777777" w:rsidTr="008313E1">
        <w:trPr>
          <w:trHeight w:val="144"/>
        </w:trPr>
        <w:tc>
          <w:tcPr>
            <w:tcW w:w="6520" w:type="dxa"/>
            <w:tcBorders>
              <w:top w:val="single" w:sz="4" w:space="0" w:color="auto"/>
              <w:left w:val="nil"/>
              <w:bottom w:val="single" w:sz="4" w:space="0" w:color="auto"/>
              <w:right w:val="nil"/>
            </w:tcBorders>
            <w:shd w:val="clear" w:color="auto" w:fill="auto"/>
            <w:noWrap/>
            <w:vAlign w:val="bottom"/>
            <w:hideMark/>
          </w:tcPr>
          <w:p w14:paraId="4623B6FD" w14:textId="77777777" w:rsidR="00F32E10" w:rsidRPr="00F32E10" w:rsidRDefault="00F32E10" w:rsidP="00B6093A">
            <w:pPr>
              <w:spacing w:line="240" w:lineRule="auto"/>
              <w:rPr>
                <w:rFonts w:asciiTheme="minorBidi" w:hAnsiTheme="minorBidi" w:cstheme="minorBidi"/>
                <w:b/>
                <w:bCs/>
                <w:color w:val="000000"/>
                <w:sz w:val="18"/>
                <w:szCs w:val="18"/>
              </w:rPr>
            </w:pPr>
            <w:r w:rsidRPr="00F32E10">
              <w:rPr>
                <w:rFonts w:asciiTheme="minorBidi" w:hAnsiTheme="minorBidi" w:cstheme="minorBidi"/>
                <w:b/>
                <w:bCs/>
                <w:color w:val="000000"/>
                <w:sz w:val="18"/>
                <w:szCs w:val="18"/>
              </w:rPr>
              <w:t>Costs to NCES</w:t>
            </w:r>
          </w:p>
        </w:tc>
        <w:tc>
          <w:tcPr>
            <w:tcW w:w="1360" w:type="dxa"/>
            <w:tcBorders>
              <w:top w:val="single" w:sz="4" w:space="0" w:color="auto"/>
              <w:left w:val="nil"/>
              <w:bottom w:val="single" w:sz="4" w:space="0" w:color="auto"/>
              <w:right w:val="nil"/>
            </w:tcBorders>
            <w:shd w:val="clear" w:color="auto" w:fill="auto"/>
            <w:noWrap/>
            <w:vAlign w:val="bottom"/>
            <w:hideMark/>
          </w:tcPr>
          <w:p w14:paraId="632FF262" w14:textId="77777777" w:rsidR="00F32E10" w:rsidRPr="00F32E10" w:rsidRDefault="00F32E10" w:rsidP="00B6093A">
            <w:pPr>
              <w:spacing w:line="240" w:lineRule="auto"/>
              <w:jc w:val="right"/>
              <w:rPr>
                <w:rFonts w:asciiTheme="minorBidi" w:hAnsiTheme="minorBidi" w:cstheme="minorBidi"/>
                <w:b/>
                <w:bCs/>
                <w:color w:val="000000"/>
                <w:sz w:val="18"/>
                <w:szCs w:val="18"/>
              </w:rPr>
            </w:pPr>
            <w:r w:rsidRPr="00F32E10">
              <w:rPr>
                <w:rFonts w:asciiTheme="minorBidi" w:hAnsiTheme="minorBidi" w:cstheme="minorBidi"/>
                <w:b/>
                <w:bCs/>
                <w:color w:val="000000"/>
                <w:sz w:val="18"/>
                <w:szCs w:val="18"/>
              </w:rPr>
              <w:t>Amount ($)</w:t>
            </w:r>
          </w:p>
        </w:tc>
      </w:tr>
      <w:tr w:rsidR="00F32E10" w:rsidRPr="00F32E10" w14:paraId="35BAA05E" w14:textId="77777777" w:rsidTr="008313E1">
        <w:trPr>
          <w:trHeight w:val="144"/>
        </w:trPr>
        <w:tc>
          <w:tcPr>
            <w:tcW w:w="6520" w:type="dxa"/>
            <w:tcBorders>
              <w:top w:val="nil"/>
              <w:left w:val="nil"/>
              <w:bottom w:val="nil"/>
              <w:right w:val="nil"/>
            </w:tcBorders>
            <w:shd w:val="clear" w:color="auto" w:fill="auto"/>
            <w:noWrap/>
            <w:vAlign w:val="bottom"/>
            <w:hideMark/>
          </w:tcPr>
          <w:p w14:paraId="5F676059" w14:textId="77777777" w:rsidR="00F32E10" w:rsidRPr="00F32E10" w:rsidRDefault="00F32E10" w:rsidP="00B6093A">
            <w:pPr>
              <w:spacing w:line="240" w:lineRule="auto"/>
              <w:rPr>
                <w:rFonts w:asciiTheme="minorBidi" w:hAnsiTheme="minorBidi" w:cstheme="minorBidi"/>
                <w:color w:val="000000"/>
                <w:sz w:val="18"/>
                <w:szCs w:val="18"/>
              </w:rPr>
            </w:pPr>
            <w:r w:rsidRPr="00F32E10">
              <w:rPr>
                <w:rFonts w:asciiTheme="minorBidi" w:hAnsiTheme="minorBidi" w:cstheme="minorBidi"/>
                <w:color w:val="000000"/>
                <w:sz w:val="18"/>
                <w:szCs w:val="18"/>
              </w:rPr>
              <w:t>BPS:12/17 Pilot Test</w:t>
            </w:r>
          </w:p>
        </w:tc>
        <w:tc>
          <w:tcPr>
            <w:tcW w:w="1360" w:type="dxa"/>
            <w:tcBorders>
              <w:top w:val="nil"/>
              <w:left w:val="nil"/>
              <w:bottom w:val="nil"/>
              <w:right w:val="nil"/>
            </w:tcBorders>
            <w:shd w:val="clear" w:color="auto" w:fill="auto"/>
            <w:noWrap/>
            <w:vAlign w:val="bottom"/>
            <w:hideMark/>
          </w:tcPr>
          <w:p w14:paraId="1BE8315E" w14:textId="77777777" w:rsidR="00F32E10" w:rsidRPr="00F32E10" w:rsidRDefault="00F32E10" w:rsidP="00B6093A">
            <w:pPr>
              <w:spacing w:line="240" w:lineRule="auto"/>
              <w:rPr>
                <w:rFonts w:asciiTheme="minorBidi" w:hAnsiTheme="minorBidi" w:cstheme="minorBidi"/>
                <w:color w:val="000000"/>
                <w:sz w:val="18"/>
                <w:szCs w:val="18"/>
              </w:rPr>
            </w:pPr>
          </w:p>
        </w:tc>
      </w:tr>
      <w:tr w:rsidR="00F32E10" w:rsidRPr="00F32E10" w14:paraId="7B1FE715" w14:textId="77777777" w:rsidTr="008313E1">
        <w:trPr>
          <w:trHeight w:val="144"/>
        </w:trPr>
        <w:tc>
          <w:tcPr>
            <w:tcW w:w="6520" w:type="dxa"/>
            <w:tcBorders>
              <w:top w:val="nil"/>
              <w:left w:val="nil"/>
              <w:bottom w:val="nil"/>
              <w:right w:val="nil"/>
            </w:tcBorders>
            <w:shd w:val="clear" w:color="auto" w:fill="auto"/>
            <w:noWrap/>
            <w:vAlign w:val="bottom"/>
            <w:hideMark/>
          </w:tcPr>
          <w:p w14:paraId="53A6F8FC" w14:textId="77777777" w:rsidR="00F32E10" w:rsidRPr="00F32E10" w:rsidRDefault="00F32E10" w:rsidP="00B6093A">
            <w:pPr>
              <w:spacing w:line="240" w:lineRule="auto"/>
              <w:ind w:firstLineChars="100" w:firstLine="180"/>
              <w:rPr>
                <w:rFonts w:asciiTheme="minorBidi" w:hAnsiTheme="minorBidi" w:cstheme="minorBidi"/>
                <w:color w:val="000000"/>
                <w:sz w:val="18"/>
                <w:szCs w:val="18"/>
              </w:rPr>
            </w:pPr>
            <w:r w:rsidRPr="00F32E10">
              <w:rPr>
                <w:rFonts w:asciiTheme="minorBidi" w:hAnsiTheme="minorBidi" w:cstheme="minorBidi"/>
                <w:color w:val="000000"/>
                <w:sz w:val="18"/>
                <w:szCs w:val="18"/>
              </w:rPr>
              <w:t>Salaries and expenses</w:t>
            </w:r>
          </w:p>
        </w:tc>
        <w:tc>
          <w:tcPr>
            <w:tcW w:w="1360" w:type="dxa"/>
            <w:tcBorders>
              <w:top w:val="nil"/>
              <w:left w:val="nil"/>
              <w:bottom w:val="nil"/>
              <w:right w:val="nil"/>
            </w:tcBorders>
            <w:shd w:val="clear" w:color="auto" w:fill="auto"/>
            <w:noWrap/>
            <w:vAlign w:val="bottom"/>
            <w:hideMark/>
          </w:tcPr>
          <w:p w14:paraId="47AAB649" w14:textId="77777777" w:rsidR="00F32E10" w:rsidRPr="00F32E10" w:rsidRDefault="00F32E10" w:rsidP="00B6093A">
            <w:pPr>
              <w:spacing w:line="240" w:lineRule="auto"/>
              <w:jc w:val="right"/>
              <w:rPr>
                <w:rFonts w:asciiTheme="minorBidi" w:hAnsiTheme="minorBidi" w:cstheme="minorBidi"/>
                <w:color w:val="000000"/>
                <w:sz w:val="18"/>
                <w:szCs w:val="18"/>
              </w:rPr>
            </w:pPr>
            <w:r w:rsidRPr="00F32E10">
              <w:rPr>
                <w:rFonts w:asciiTheme="minorBidi" w:hAnsiTheme="minorBidi" w:cstheme="minorBidi"/>
                <w:color w:val="000000"/>
                <w:sz w:val="18"/>
                <w:szCs w:val="18"/>
              </w:rPr>
              <w:t>111,290</w:t>
            </w:r>
          </w:p>
        </w:tc>
      </w:tr>
      <w:tr w:rsidR="00F32E10" w:rsidRPr="00F32E10" w14:paraId="471A31D2" w14:textId="77777777" w:rsidTr="008313E1">
        <w:trPr>
          <w:trHeight w:val="144"/>
        </w:trPr>
        <w:tc>
          <w:tcPr>
            <w:tcW w:w="6520" w:type="dxa"/>
            <w:tcBorders>
              <w:top w:val="nil"/>
              <w:left w:val="nil"/>
              <w:bottom w:val="nil"/>
              <w:right w:val="nil"/>
            </w:tcBorders>
            <w:shd w:val="clear" w:color="auto" w:fill="auto"/>
            <w:noWrap/>
            <w:vAlign w:val="bottom"/>
            <w:hideMark/>
          </w:tcPr>
          <w:p w14:paraId="11F1054C" w14:textId="77777777" w:rsidR="00F32E10" w:rsidRPr="00F32E10" w:rsidRDefault="00F32E10" w:rsidP="00B6093A">
            <w:pPr>
              <w:spacing w:line="240" w:lineRule="auto"/>
              <w:ind w:firstLineChars="100" w:firstLine="180"/>
              <w:rPr>
                <w:rFonts w:asciiTheme="minorBidi" w:hAnsiTheme="minorBidi" w:cstheme="minorBidi"/>
                <w:color w:val="000000"/>
                <w:sz w:val="18"/>
                <w:szCs w:val="18"/>
              </w:rPr>
            </w:pPr>
            <w:r w:rsidRPr="00F32E10">
              <w:rPr>
                <w:rFonts w:asciiTheme="minorBidi" w:hAnsiTheme="minorBidi" w:cstheme="minorBidi"/>
                <w:color w:val="000000"/>
                <w:sz w:val="18"/>
                <w:szCs w:val="18"/>
              </w:rPr>
              <w:t>Contract costs</w:t>
            </w:r>
          </w:p>
        </w:tc>
        <w:tc>
          <w:tcPr>
            <w:tcW w:w="1360" w:type="dxa"/>
            <w:tcBorders>
              <w:top w:val="nil"/>
              <w:left w:val="nil"/>
              <w:bottom w:val="nil"/>
              <w:right w:val="nil"/>
            </w:tcBorders>
            <w:shd w:val="clear" w:color="auto" w:fill="auto"/>
            <w:noWrap/>
            <w:vAlign w:val="bottom"/>
            <w:hideMark/>
          </w:tcPr>
          <w:p w14:paraId="6664E10A" w14:textId="77777777" w:rsidR="00F32E10" w:rsidRPr="00F32E10" w:rsidRDefault="00F32E10" w:rsidP="00B6093A">
            <w:pPr>
              <w:spacing w:line="240" w:lineRule="auto"/>
              <w:jc w:val="right"/>
              <w:rPr>
                <w:rFonts w:asciiTheme="minorBidi" w:hAnsiTheme="minorBidi" w:cstheme="minorBidi"/>
                <w:color w:val="000000"/>
                <w:sz w:val="18"/>
                <w:szCs w:val="18"/>
              </w:rPr>
            </w:pPr>
            <w:r w:rsidRPr="00F32E10">
              <w:rPr>
                <w:rFonts w:asciiTheme="minorBidi" w:hAnsiTheme="minorBidi" w:cstheme="minorBidi"/>
                <w:color w:val="000000"/>
                <w:sz w:val="18"/>
                <w:szCs w:val="18"/>
              </w:rPr>
              <w:t>1,903,689</w:t>
            </w:r>
          </w:p>
        </w:tc>
      </w:tr>
      <w:tr w:rsidR="00F32E10" w:rsidRPr="00F32E10" w14:paraId="00C78DFA" w14:textId="77777777" w:rsidTr="008313E1">
        <w:trPr>
          <w:trHeight w:val="144"/>
        </w:trPr>
        <w:tc>
          <w:tcPr>
            <w:tcW w:w="6520" w:type="dxa"/>
            <w:tcBorders>
              <w:top w:val="nil"/>
              <w:left w:val="nil"/>
              <w:bottom w:val="nil"/>
              <w:right w:val="nil"/>
            </w:tcBorders>
            <w:shd w:val="clear" w:color="auto" w:fill="auto"/>
            <w:noWrap/>
            <w:vAlign w:val="bottom"/>
            <w:hideMark/>
          </w:tcPr>
          <w:p w14:paraId="52F6226D" w14:textId="77777777" w:rsidR="00F32E10" w:rsidRPr="00F32E10" w:rsidRDefault="00F32E10" w:rsidP="00B6093A">
            <w:pPr>
              <w:spacing w:line="240" w:lineRule="auto"/>
              <w:ind w:firstLineChars="200" w:firstLine="360"/>
              <w:rPr>
                <w:rFonts w:asciiTheme="minorBidi" w:hAnsiTheme="minorBidi" w:cstheme="minorBidi"/>
                <w:color w:val="000000"/>
                <w:sz w:val="18"/>
                <w:szCs w:val="18"/>
              </w:rPr>
            </w:pPr>
            <w:r w:rsidRPr="00F32E10">
              <w:rPr>
                <w:rFonts w:asciiTheme="minorBidi" w:hAnsiTheme="minorBidi" w:cstheme="minorBidi"/>
                <w:color w:val="000000"/>
                <w:sz w:val="18"/>
                <w:szCs w:val="18"/>
              </w:rPr>
              <w:t>Total</w:t>
            </w:r>
          </w:p>
        </w:tc>
        <w:tc>
          <w:tcPr>
            <w:tcW w:w="1360" w:type="dxa"/>
            <w:tcBorders>
              <w:top w:val="nil"/>
              <w:left w:val="nil"/>
              <w:bottom w:val="nil"/>
              <w:right w:val="nil"/>
            </w:tcBorders>
            <w:shd w:val="clear" w:color="auto" w:fill="auto"/>
            <w:noWrap/>
            <w:vAlign w:val="bottom"/>
            <w:hideMark/>
          </w:tcPr>
          <w:p w14:paraId="479380F8" w14:textId="77777777" w:rsidR="00F32E10" w:rsidRPr="00F32E10" w:rsidRDefault="00F32E10" w:rsidP="00B6093A">
            <w:pPr>
              <w:spacing w:line="240" w:lineRule="auto"/>
              <w:jc w:val="right"/>
              <w:rPr>
                <w:rFonts w:asciiTheme="minorBidi" w:hAnsiTheme="minorBidi" w:cstheme="minorBidi"/>
                <w:color w:val="000000"/>
                <w:sz w:val="18"/>
                <w:szCs w:val="18"/>
              </w:rPr>
            </w:pPr>
            <w:r w:rsidRPr="00F32E10">
              <w:rPr>
                <w:rFonts w:asciiTheme="minorBidi" w:hAnsiTheme="minorBidi" w:cstheme="minorBidi"/>
                <w:color w:val="000000"/>
                <w:sz w:val="18"/>
                <w:szCs w:val="18"/>
              </w:rPr>
              <w:t>2,014,979</w:t>
            </w:r>
          </w:p>
        </w:tc>
      </w:tr>
      <w:tr w:rsidR="00F32E10" w:rsidRPr="00F32E10" w14:paraId="65148DF0" w14:textId="77777777" w:rsidTr="008313E1">
        <w:trPr>
          <w:trHeight w:val="144"/>
        </w:trPr>
        <w:tc>
          <w:tcPr>
            <w:tcW w:w="6520" w:type="dxa"/>
            <w:tcBorders>
              <w:top w:val="nil"/>
              <w:left w:val="nil"/>
              <w:bottom w:val="nil"/>
              <w:right w:val="nil"/>
            </w:tcBorders>
            <w:shd w:val="clear" w:color="auto" w:fill="auto"/>
            <w:noWrap/>
            <w:vAlign w:val="bottom"/>
            <w:hideMark/>
          </w:tcPr>
          <w:p w14:paraId="029E682C" w14:textId="77777777" w:rsidR="00F32E10" w:rsidRPr="00F32E10" w:rsidRDefault="00F32E10" w:rsidP="00B6093A">
            <w:pPr>
              <w:spacing w:line="240" w:lineRule="auto"/>
              <w:rPr>
                <w:rFonts w:asciiTheme="minorBidi" w:hAnsiTheme="minorBidi" w:cstheme="minorBidi"/>
                <w:color w:val="000000"/>
                <w:sz w:val="18"/>
                <w:szCs w:val="18"/>
              </w:rPr>
            </w:pPr>
            <w:r w:rsidRPr="00F32E10">
              <w:rPr>
                <w:rFonts w:asciiTheme="minorBidi" w:hAnsiTheme="minorBidi" w:cstheme="minorBidi"/>
                <w:color w:val="000000"/>
                <w:sz w:val="18"/>
                <w:szCs w:val="18"/>
              </w:rPr>
              <w:t>BPS:12/17 Full-Scale Study</w:t>
            </w:r>
          </w:p>
        </w:tc>
        <w:tc>
          <w:tcPr>
            <w:tcW w:w="1360" w:type="dxa"/>
            <w:tcBorders>
              <w:top w:val="nil"/>
              <w:left w:val="nil"/>
              <w:bottom w:val="nil"/>
              <w:right w:val="nil"/>
            </w:tcBorders>
            <w:shd w:val="clear" w:color="auto" w:fill="auto"/>
            <w:noWrap/>
            <w:vAlign w:val="bottom"/>
            <w:hideMark/>
          </w:tcPr>
          <w:p w14:paraId="120F03E1" w14:textId="77777777" w:rsidR="00F32E10" w:rsidRPr="00F32E10" w:rsidRDefault="00F32E10" w:rsidP="00B6093A">
            <w:pPr>
              <w:spacing w:line="240" w:lineRule="auto"/>
              <w:rPr>
                <w:rFonts w:asciiTheme="minorBidi" w:hAnsiTheme="minorBidi" w:cstheme="minorBidi"/>
                <w:color w:val="000000"/>
                <w:sz w:val="18"/>
                <w:szCs w:val="18"/>
              </w:rPr>
            </w:pPr>
          </w:p>
        </w:tc>
      </w:tr>
      <w:tr w:rsidR="00AD7824" w:rsidRPr="00F32E10" w14:paraId="42585A0A" w14:textId="77777777" w:rsidTr="008313E1">
        <w:trPr>
          <w:trHeight w:val="144"/>
        </w:trPr>
        <w:tc>
          <w:tcPr>
            <w:tcW w:w="6520" w:type="dxa"/>
            <w:tcBorders>
              <w:top w:val="nil"/>
              <w:left w:val="nil"/>
              <w:bottom w:val="nil"/>
              <w:right w:val="nil"/>
            </w:tcBorders>
            <w:shd w:val="clear" w:color="auto" w:fill="auto"/>
            <w:noWrap/>
            <w:vAlign w:val="bottom"/>
            <w:hideMark/>
          </w:tcPr>
          <w:p w14:paraId="60960E68" w14:textId="77777777" w:rsidR="00AD7824" w:rsidRPr="00F32E10" w:rsidRDefault="00AD7824" w:rsidP="00B6093A">
            <w:pPr>
              <w:spacing w:line="240" w:lineRule="auto"/>
              <w:ind w:firstLineChars="100" w:firstLine="180"/>
              <w:rPr>
                <w:rFonts w:asciiTheme="minorBidi" w:hAnsiTheme="minorBidi" w:cstheme="minorBidi"/>
                <w:color w:val="000000"/>
                <w:sz w:val="18"/>
                <w:szCs w:val="18"/>
              </w:rPr>
            </w:pPr>
            <w:r w:rsidRPr="00F32E10">
              <w:rPr>
                <w:rFonts w:asciiTheme="minorBidi" w:hAnsiTheme="minorBidi" w:cstheme="minorBidi"/>
                <w:color w:val="000000"/>
                <w:sz w:val="18"/>
                <w:szCs w:val="18"/>
              </w:rPr>
              <w:t>Salaries and expenses</w:t>
            </w:r>
          </w:p>
        </w:tc>
        <w:tc>
          <w:tcPr>
            <w:tcW w:w="1360" w:type="dxa"/>
            <w:tcBorders>
              <w:top w:val="nil"/>
              <w:left w:val="nil"/>
              <w:bottom w:val="nil"/>
              <w:right w:val="nil"/>
            </w:tcBorders>
            <w:shd w:val="clear" w:color="auto" w:fill="auto"/>
            <w:noWrap/>
            <w:vAlign w:val="bottom"/>
            <w:hideMark/>
          </w:tcPr>
          <w:p w14:paraId="77B3A89C" w14:textId="37E6B6ED" w:rsidR="00AD7824" w:rsidRPr="00F32E10" w:rsidRDefault="00C4228D" w:rsidP="00BE4043">
            <w:pPr>
              <w:spacing w:line="240" w:lineRule="auto"/>
              <w:jc w:val="right"/>
              <w:rPr>
                <w:rFonts w:asciiTheme="minorBidi" w:hAnsiTheme="minorBidi" w:cstheme="minorBidi"/>
                <w:color w:val="000000"/>
                <w:sz w:val="18"/>
                <w:szCs w:val="18"/>
              </w:rPr>
            </w:pPr>
            <w:r>
              <w:rPr>
                <w:rFonts w:asciiTheme="minorBidi" w:hAnsiTheme="minorBidi" w:cstheme="minorBidi"/>
                <w:color w:val="000000"/>
                <w:sz w:val="18"/>
                <w:szCs w:val="18"/>
              </w:rPr>
              <w:t>150,000</w:t>
            </w:r>
          </w:p>
        </w:tc>
      </w:tr>
      <w:tr w:rsidR="00AD7824" w:rsidRPr="00F32E10" w14:paraId="05B6A9B9" w14:textId="77777777" w:rsidTr="008313E1">
        <w:trPr>
          <w:trHeight w:val="144"/>
        </w:trPr>
        <w:tc>
          <w:tcPr>
            <w:tcW w:w="6520" w:type="dxa"/>
            <w:tcBorders>
              <w:top w:val="nil"/>
              <w:left w:val="nil"/>
              <w:bottom w:val="nil"/>
              <w:right w:val="nil"/>
            </w:tcBorders>
            <w:shd w:val="clear" w:color="auto" w:fill="auto"/>
            <w:noWrap/>
            <w:vAlign w:val="bottom"/>
            <w:hideMark/>
          </w:tcPr>
          <w:p w14:paraId="528304BA" w14:textId="77777777" w:rsidR="00AD7824" w:rsidRPr="00F32E10" w:rsidRDefault="00AD7824" w:rsidP="00B6093A">
            <w:pPr>
              <w:spacing w:line="240" w:lineRule="auto"/>
              <w:ind w:firstLineChars="100" w:firstLine="180"/>
              <w:rPr>
                <w:rFonts w:asciiTheme="minorBidi" w:hAnsiTheme="minorBidi" w:cstheme="minorBidi"/>
                <w:color w:val="000000"/>
                <w:sz w:val="18"/>
                <w:szCs w:val="18"/>
              </w:rPr>
            </w:pPr>
            <w:r w:rsidRPr="00F32E10">
              <w:rPr>
                <w:rFonts w:asciiTheme="minorBidi" w:hAnsiTheme="minorBidi" w:cstheme="minorBidi"/>
                <w:color w:val="000000"/>
                <w:sz w:val="18"/>
                <w:szCs w:val="18"/>
              </w:rPr>
              <w:t>Contract costs</w:t>
            </w:r>
          </w:p>
        </w:tc>
        <w:tc>
          <w:tcPr>
            <w:tcW w:w="1360" w:type="dxa"/>
            <w:tcBorders>
              <w:top w:val="nil"/>
              <w:left w:val="nil"/>
              <w:bottom w:val="nil"/>
              <w:right w:val="nil"/>
            </w:tcBorders>
            <w:shd w:val="clear" w:color="auto" w:fill="auto"/>
            <w:noWrap/>
            <w:vAlign w:val="bottom"/>
            <w:hideMark/>
          </w:tcPr>
          <w:p w14:paraId="07593E46" w14:textId="77777777" w:rsidR="00AD7824" w:rsidRPr="00F32E10" w:rsidRDefault="00AD7824" w:rsidP="00B6093A">
            <w:pPr>
              <w:spacing w:line="240" w:lineRule="auto"/>
              <w:jc w:val="right"/>
              <w:rPr>
                <w:rFonts w:asciiTheme="minorBidi" w:hAnsiTheme="minorBidi" w:cstheme="minorBidi"/>
                <w:color w:val="000000"/>
                <w:sz w:val="18"/>
                <w:szCs w:val="18"/>
              </w:rPr>
            </w:pPr>
            <w:r w:rsidRPr="00F32E10">
              <w:rPr>
                <w:rFonts w:asciiTheme="minorBidi" w:hAnsiTheme="minorBidi" w:cstheme="minorBidi"/>
                <w:color w:val="000000"/>
                <w:sz w:val="18"/>
                <w:szCs w:val="18"/>
              </w:rPr>
              <w:t>6,647,857</w:t>
            </w:r>
          </w:p>
        </w:tc>
      </w:tr>
      <w:tr w:rsidR="00B5536E" w:rsidRPr="00F32E10" w14:paraId="0E64EA73" w14:textId="77777777" w:rsidTr="008313E1">
        <w:trPr>
          <w:trHeight w:val="144"/>
        </w:trPr>
        <w:tc>
          <w:tcPr>
            <w:tcW w:w="6520" w:type="dxa"/>
            <w:tcBorders>
              <w:top w:val="nil"/>
              <w:left w:val="nil"/>
              <w:bottom w:val="nil"/>
              <w:right w:val="nil"/>
            </w:tcBorders>
            <w:shd w:val="clear" w:color="auto" w:fill="auto"/>
            <w:noWrap/>
            <w:vAlign w:val="bottom"/>
            <w:hideMark/>
          </w:tcPr>
          <w:p w14:paraId="4B99CAB7" w14:textId="77777777" w:rsidR="00B5536E" w:rsidRPr="00F32E10" w:rsidRDefault="00B5536E" w:rsidP="00B5536E">
            <w:pPr>
              <w:spacing w:line="240" w:lineRule="auto"/>
              <w:ind w:firstLineChars="200" w:firstLine="360"/>
              <w:rPr>
                <w:rFonts w:asciiTheme="minorBidi" w:hAnsiTheme="minorBidi" w:cstheme="minorBidi"/>
                <w:color w:val="000000"/>
                <w:sz w:val="18"/>
                <w:szCs w:val="18"/>
              </w:rPr>
            </w:pPr>
            <w:r w:rsidRPr="00F32E10">
              <w:rPr>
                <w:rFonts w:asciiTheme="minorBidi" w:hAnsiTheme="minorBidi" w:cstheme="minorBidi"/>
                <w:color w:val="000000"/>
                <w:sz w:val="18"/>
                <w:szCs w:val="18"/>
              </w:rPr>
              <w:t>Total</w:t>
            </w:r>
          </w:p>
        </w:tc>
        <w:tc>
          <w:tcPr>
            <w:tcW w:w="1360" w:type="dxa"/>
            <w:tcBorders>
              <w:top w:val="nil"/>
              <w:left w:val="nil"/>
              <w:bottom w:val="nil"/>
              <w:right w:val="nil"/>
            </w:tcBorders>
            <w:shd w:val="clear" w:color="auto" w:fill="auto"/>
            <w:noWrap/>
            <w:vAlign w:val="bottom"/>
            <w:hideMark/>
          </w:tcPr>
          <w:p w14:paraId="6602A445" w14:textId="3ECB2BC9" w:rsidR="00B5536E" w:rsidRPr="00F32E10" w:rsidRDefault="00C4228D" w:rsidP="00B5536E">
            <w:pPr>
              <w:spacing w:line="240" w:lineRule="auto"/>
              <w:jc w:val="right"/>
              <w:rPr>
                <w:rFonts w:asciiTheme="minorBidi" w:hAnsiTheme="minorBidi" w:cstheme="minorBidi"/>
                <w:color w:val="000000"/>
                <w:sz w:val="18"/>
                <w:szCs w:val="18"/>
              </w:rPr>
            </w:pPr>
            <w:r w:rsidRPr="00C4228D">
              <w:rPr>
                <w:rFonts w:asciiTheme="minorBidi" w:hAnsiTheme="minorBidi" w:cstheme="minorBidi"/>
                <w:color w:val="000000"/>
                <w:sz w:val="18"/>
                <w:szCs w:val="18"/>
              </w:rPr>
              <w:t>6,797,857</w:t>
            </w:r>
          </w:p>
        </w:tc>
      </w:tr>
      <w:tr w:rsidR="00B5536E" w:rsidRPr="00F32E10" w14:paraId="778B49B7" w14:textId="77777777" w:rsidTr="008313E1">
        <w:trPr>
          <w:trHeight w:val="144"/>
        </w:trPr>
        <w:tc>
          <w:tcPr>
            <w:tcW w:w="6520" w:type="dxa"/>
            <w:tcBorders>
              <w:top w:val="nil"/>
              <w:left w:val="nil"/>
              <w:bottom w:val="nil"/>
              <w:right w:val="nil"/>
            </w:tcBorders>
            <w:shd w:val="clear" w:color="auto" w:fill="auto"/>
            <w:noWrap/>
            <w:vAlign w:val="bottom"/>
            <w:hideMark/>
          </w:tcPr>
          <w:p w14:paraId="5082E929" w14:textId="77777777" w:rsidR="00B5536E" w:rsidRPr="00F32E10" w:rsidRDefault="00B5536E" w:rsidP="00B5536E">
            <w:pPr>
              <w:spacing w:line="240" w:lineRule="auto"/>
              <w:rPr>
                <w:rFonts w:asciiTheme="minorBidi" w:hAnsiTheme="minorBidi" w:cstheme="minorBidi"/>
                <w:color w:val="000000"/>
                <w:sz w:val="18"/>
                <w:szCs w:val="18"/>
              </w:rPr>
            </w:pPr>
            <w:r w:rsidRPr="00F32E10">
              <w:rPr>
                <w:rFonts w:asciiTheme="minorBidi" w:hAnsiTheme="minorBidi" w:cstheme="minorBidi"/>
                <w:color w:val="000000"/>
                <w:sz w:val="18"/>
                <w:szCs w:val="18"/>
              </w:rPr>
              <w:t>BPS:12 Student Records collection</w:t>
            </w:r>
          </w:p>
        </w:tc>
        <w:tc>
          <w:tcPr>
            <w:tcW w:w="1360" w:type="dxa"/>
            <w:tcBorders>
              <w:top w:val="nil"/>
              <w:left w:val="nil"/>
              <w:bottom w:val="nil"/>
              <w:right w:val="nil"/>
            </w:tcBorders>
            <w:shd w:val="clear" w:color="auto" w:fill="auto"/>
            <w:noWrap/>
            <w:vAlign w:val="bottom"/>
            <w:hideMark/>
          </w:tcPr>
          <w:p w14:paraId="4937AA41" w14:textId="77777777" w:rsidR="00B5536E" w:rsidRPr="00F32E10" w:rsidRDefault="00B5536E" w:rsidP="00B5536E">
            <w:pPr>
              <w:spacing w:line="240" w:lineRule="auto"/>
              <w:rPr>
                <w:rFonts w:asciiTheme="minorBidi" w:hAnsiTheme="minorBidi" w:cstheme="minorBidi"/>
                <w:color w:val="000000"/>
                <w:sz w:val="18"/>
                <w:szCs w:val="18"/>
              </w:rPr>
            </w:pPr>
          </w:p>
        </w:tc>
      </w:tr>
      <w:tr w:rsidR="00B5536E" w:rsidRPr="00F32E10" w14:paraId="7FCAD048" w14:textId="77777777" w:rsidTr="008313E1">
        <w:trPr>
          <w:trHeight w:val="144"/>
        </w:trPr>
        <w:tc>
          <w:tcPr>
            <w:tcW w:w="6520" w:type="dxa"/>
            <w:tcBorders>
              <w:top w:val="nil"/>
              <w:left w:val="nil"/>
              <w:bottom w:val="nil"/>
              <w:right w:val="nil"/>
            </w:tcBorders>
            <w:shd w:val="clear" w:color="auto" w:fill="auto"/>
            <w:noWrap/>
            <w:vAlign w:val="bottom"/>
            <w:hideMark/>
          </w:tcPr>
          <w:p w14:paraId="3597E3F9" w14:textId="77777777" w:rsidR="00B5536E" w:rsidRPr="00F32E10" w:rsidRDefault="00B5536E" w:rsidP="00B5536E">
            <w:pPr>
              <w:spacing w:line="240" w:lineRule="auto"/>
              <w:ind w:firstLineChars="100" w:firstLine="180"/>
              <w:rPr>
                <w:rFonts w:asciiTheme="minorBidi" w:hAnsiTheme="minorBidi" w:cstheme="minorBidi"/>
                <w:color w:val="000000"/>
                <w:sz w:val="18"/>
                <w:szCs w:val="18"/>
              </w:rPr>
            </w:pPr>
            <w:r w:rsidRPr="00F32E10">
              <w:rPr>
                <w:rFonts w:asciiTheme="minorBidi" w:hAnsiTheme="minorBidi" w:cstheme="minorBidi"/>
                <w:color w:val="000000"/>
                <w:sz w:val="18"/>
                <w:szCs w:val="18"/>
              </w:rPr>
              <w:t>Salaries and expenses</w:t>
            </w:r>
          </w:p>
        </w:tc>
        <w:tc>
          <w:tcPr>
            <w:tcW w:w="1360" w:type="dxa"/>
            <w:tcBorders>
              <w:top w:val="nil"/>
              <w:left w:val="nil"/>
              <w:bottom w:val="nil"/>
              <w:right w:val="nil"/>
            </w:tcBorders>
            <w:shd w:val="clear" w:color="auto" w:fill="auto"/>
            <w:noWrap/>
            <w:vAlign w:val="bottom"/>
            <w:hideMark/>
          </w:tcPr>
          <w:p w14:paraId="1F118FEA" w14:textId="2904659C" w:rsidR="00B5536E" w:rsidRPr="00F32E10" w:rsidRDefault="00B5536E" w:rsidP="00BE4043">
            <w:pPr>
              <w:spacing w:line="240" w:lineRule="auto"/>
              <w:jc w:val="right"/>
              <w:rPr>
                <w:rFonts w:asciiTheme="minorBidi" w:hAnsiTheme="minorBidi" w:cstheme="minorBidi"/>
                <w:color w:val="000000"/>
                <w:sz w:val="18"/>
                <w:szCs w:val="18"/>
              </w:rPr>
            </w:pPr>
            <w:r w:rsidRPr="00F32E10">
              <w:rPr>
                <w:rFonts w:asciiTheme="minorBidi" w:hAnsiTheme="minorBidi" w:cstheme="minorBidi"/>
                <w:color w:val="000000"/>
                <w:sz w:val="18"/>
                <w:szCs w:val="18"/>
              </w:rPr>
              <w:t> </w:t>
            </w:r>
            <w:r w:rsidR="00C4228D">
              <w:rPr>
                <w:rFonts w:asciiTheme="minorBidi" w:hAnsiTheme="minorBidi" w:cstheme="minorBidi"/>
                <w:color w:val="000000"/>
                <w:sz w:val="18"/>
                <w:szCs w:val="18"/>
              </w:rPr>
              <w:t>75,000</w:t>
            </w:r>
          </w:p>
        </w:tc>
      </w:tr>
      <w:tr w:rsidR="00B5536E" w:rsidRPr="00F32E10" w14:paraId="035E4403" w14:textId="77777777" w:rsidTr="008313E1">
        <w:trPr>
          <w:trHeight w:val="144"/>
        </w:trPr>
        <w:tc>
          <w:tcPr>
            <w:tcW w:w="6520" w:type="dxa"/>
            <w:tcBorders>
              <w:top w:val="nil"/>
              <w:left w:val="nil"/>
              <w:bottom w:val="nil"/>
              <w:right w:val="nil"/>
            </w:tcBorders>
            <w:shd w:val="clear" w:color="auto" w:fill="auto"/>
            <w:noWrap/>
            <w:vAlign w:val="bottom"/>
            <w:hideMark/>
          </w:tcPr>
          <w:p w14:paraId="22A556EA" w14:textId="77777777" w:rsidR="00B5536E" w:rsidRPr="00F32E10" w:rsidRDefault="00B5536E" w:rsidP="00B5536E">
            <w:pPr>
              <w:spacing w:line="240" w:lineRule="auto"/>
              <w:ind w:firstLineChars="100" w:firstLine="180"/>
              <w:rPr>
                <w:rFonts w:asciiTheme="minorBidi" w:hAnsiTheme="minorBidi" w:cstheme="minorBidi"/>
                <w:color w:val="000000"/>
                <w:sz w:val="18"/>
                <w:szCs w:val="18"/>
              </w:rPr>
            </w:pPr>
            <w:r w:rsidRPr="00F32E10">
              <w:rPr>
                <w:rFonts w:asciiTheme="minorBidi" w:hAnsiTheme="minorBidi" w:cstheme="minorBidi"/>
                <w:color w:val="000000"/>
                <w:sz w:val="18"/>
                <w:szCs w:val="18"/>
              </w:rPr>
              <w:lastRenderedPageBreak/>
              <w:t>Contract costs</w:t>
            </w:r>
          </w:p>
        </w:tc>
        <w:tc>
          <w:tcPr>
            <w:tcW w:w="1360" w:type="dxa"/>
            <w:tcBorders>
              <w:top w:val="nil"/>
              <w:left w:val="nil"/>
              <w:bottom w:val="nil"/>
              <w:right w:val="nil"/>
            </w:tcBorders>
            <w:shd w:val="clear" w:color="auto" w:fill="auto"/>
            <w:noWrap/>
            <w:vAlign w:val="bottom"/>
            <w:hideMark/>
          </w:tcPr>
          <w:p w14:paraId="3C04131E" w14:textId="77777777" w:rsidR="00B5536E" w:rsidRPr="00F32E10" w:rsidRDefault="00B5536E" w:rsidP="00B5536E">
            <w:pPr>
              <w:spacing w:line="240" w:lineRule="auto"/>
              <w:jc w:val="right"/>
              <w:rPr>
                <w:rFonts w:asciiTheme="minorBidi" w:hAnsiTheme="minorBidi" w:cstheme="minorBidi"/>
                <w:color w:val="000000"/>
                <w:sz w:val="18"/>
                <w:szCs w:val="18"/>
              </w:rPr>
            </w:pPr>
            <w:r w:rsidRPr="00F32E10">
              <w:rPr>
                <w:rFonts w:asciiTheme="minorBidi" w:hAnsiTheme="minorBidi" w:cstheme="minorBidi"/>
                <w:color w:val="000000"/>
                <w:sz w:val="18"/>
                <w:szCs w:val="18"/>
              </w:rPr>
              <w:t>2,577,555</w:t>
            </w:r>
          </w:p>
        </w:tc>
      </w:tr>
      <w:tr w:rsidR="00B5536E" w:rsidRPr="00F32E10" w14:paraId="2994FDDA" w14:textId="77777777" w:rsidTr="008313E1">
        <w:trPr>
          <w:trHeight w:val="144"/>
        </w:trPr>
        <w:tc>
          <w:tcPr>
            <w:tcW w:w="6520" w:type="dxa"/>
            <w:tcBorders>
              <w:top w:val="nil"/>
              <w:left w:val="nil"/>
              <w:bottom w:val="nil"/>
              <w:right w:val="nil"/>
            </w:tcBorders>
            <w:shd w:val="clear" w:color="auto" w:fill="auto"/>
            <w:noWrap/>
            <w:vAlign w:val="bottom"/>
            <w:hideMark/>
          </w:tcPr>
          <w:p w14:paraId="5263DFF6" w14:textId="77777777" w:rsidR="00B5536E" w:rsidRPr="00F32E10" w:rsidRDefault="00B5536E" w:rsidP="00B5536E">
            <w:pPr>
              <w:spacing w:line="240" w:lineRule="auto"/>
              <w:ind w:firstLineChars="200" w:firstLine="360"/>
              <w:rPr>
                <w:rFonts w:asciiTheme="minorBidi" w:hAnsiTheme="minorBidi" w:cstheme="minorBidi"/>
                <w:color w:val="000000"/>
                <w:sz w:val="18"/>
                <w:szCs w:val="18"/>
              </w:rPr>
            </w:pPr>
            <w:r w:rsidRPr="00F32E10">
              <w:rPr>
                <w:rFonts w:asciiTheme="minorBidi" w:hAnsiTheme="minorBidi" w:cstheme="minorBidi"/>
                <w:color w:val="000000"/>
                <w:sz w:val="18"/>
                <w:szCs w:val="18"/>
              </w:rPr>
              <w:t>Total</w:t>
            </w:r>
          </w:p>
        </w:tc>
        <w:tc>
          <w:tcPr>
            <w:tcW w:w="1360" w:type="dxa"/>
            <w:tcBorders>
              <w:top w:val="nil"/>
              <w:left w:val="nil"/>
              <w:bottom w:val="nil"/>
              <w:right w:val="nil"/>
            </w:tcBorders>
            <w:shd w:val="clear" w:color="auto" w:fill="auto"/>
            <w:noWrap/>
            <w:vAlign w:val="bottom"/>
            <w:hideMark/>
          </w:tcPr>
          <w:p w14:paraId="5C93B509" w14:textId="2819C372" w:rsidR="00B5536E" w:rsidRPr="00F32E10" w:rsidRDefault="00C4228D" w:rsidP="00B5536E">
            <w:pPr>
              <w:spacing w:line="240" w:lineRule="auto"/>
              <w:jc w:val="right"/>
              <w:rPr>
                <w:rFonts w:asciiTheme="minorBidi" w:hAnsiTheme="minorBidi" w:cstheme="minorBidi"/>
                <w:color w:val="000000"/>
                <w:sz w:val="18"/>
                <w:szCs w:val="18"/>
              </w:rPr>
            </w:pPr>
            <w:r w:rsidRPr="00C4228D">
              <w:rPr>
                <w:rFonts w:asciiTheme="minorBidi" w:hAnsiTheme="minorBidi" w:cstheme="minorBidi"/>
                <w:color w:val="000000"/>
                <w:sz w:val="18"/>
                <w:szCs w:val="18"/>
              </w:rPr>
              <w:t>2,577,555</w:t>
            </w:r>
          </w:p>
        </w:tc>
      </w:tr>
      <w:tr w:rsidR="00B5536E" w:rsidRPr="00F32E10" w14:paraId="34A09A82" w14:textId="77777777" w:rsidTr="008313E1">
        <w:trPr>
          <w:trHeight w:val="144"/>
        </w:trPr>
        <w:tc>
          <w:tcPr>
            <w:tcW w:w="6520" w:type="dxa"/>
            <w:tcBorders>
              <w:top w:val="nil"/>
              <w:left w:val="nil"/>
              <w:bottom w:val="nil"/>
              <w:right w:val="nil"/>
            </w:tcBorders>
            <w:shd w:val="clear" w:color="auto" w:fill="auto"/>
            <w:noWrap/>
            <w:vAlign w:val="bottom"/>
            <w:hideMark/>
          </w:tcPr>
          <w:p w14:paraId="53DB5708" w14:textId="65BE9010" w:rsidR="00B5536E" w:rsidRPr="00F32E10" w:rsidRDefault="00B5536E" w:rsidP="00624A85">
            <w:pPr>
              <w:spacing w:line="240" w:lineRule="auto"/>
              <w:rPr>
                <w:rFonts w:asciiTheme="minorBidi" w:hAnsiTheme="minorBidi" w:cstheme="minorBidi"/>
                <w:color w:val="000000"/>
                <w:sz w:val="18"/>
                <w:szCs w:val="18"/>
              </w:rPr>
            </w:pPr>
            <w:r w:rsidRPr="00F32E10">
              <w:rPr>
                <w:rFonts w:asciiTheme="minorBidi" w:hAnsiTheme="minorBidi" w:cstheme="minorBidi"/>
                <w:color w:val="000000"/>
                <w:sz w:val="18"/>
                <w:szCs w:val="18"/>
              </w:rPr>
              <w:t xml:space="preserve">BPS:12 </w:t>
            </w:r>
            <w:r w:rsidR="00624A85">
              <w:rPr>
                <w:rFonts w:asciiTheme="minorBidi" w:hAnsiTheme="minorBidi" w:cstheme="minorBidi"/>
                <w:color w:val="000000"/>
                <w:sz w:val="18"/>
                <w:szCs w:val="18"/>
              </w:rPr>
              <w:t>PETS</w:t>
            </w:r>
            <w:r w:rsidRPr="00F32E10">
              <w:rPr>
                <w:rFonts w:asciiTheme="minorBidi" w:hAnsiTheme="minorBidi" w:cstheme="minorBidi"/>
                <w:color w:val="000000"/>
                <w:sz w:val="18"/>
                <w:szCs w:val="18"/>
              </w:rPr>
              <w:t xml:space="preserve"> collection</w:t>
            </w:r>
          </w:p>
        </w:tc>
        <w:tc>
          <w:tcPr>
            <w:tcW w:w="1360" w:type="dxa"/>
            <w:tcBorders>
              <w:top w:val="nil"/>
              <w:left w:val="nil"/>
              <w:bottom w:val="nil"/>
              <w:right w:val="nil"/>
            </w:tcBorders>
            <w:shd w:val="clear" w:color="auto" w:fill="auto"/>
            <w:noWrap/>
            <w:vAlign w:val="bottom"/>
            <w:hideMark/>
          </w:tcPr>
          <w:p w14:paraId="20A6A8A6" w14:textId="77777777" w:rsidR="00B5536E" w:rsidRPr="00F32E10" w:rsidRDefault="00B5536E" w:rsidP="00B5536E">
            <w:pPr>
              <w:spacing w:line="240" w:lineRule="auto"/>
              <w:rPr>
                <w:rFonts w:asciiTheme="minorBidi" w:hAnsiTheme="minorBidi" w:cstheme="minorBidi"/>
                <w:color w:val="000000"/>
                <w:sz w:val="18"/>
                <w:szCs w:val="18"/>
              </w:rPr>
            </w:pPr>
          </w:p>
        </w:tc>
      </w:tr>
      <w:tr w:rsidR="00B5536E" w:rsidRPr="00F32E10" w14:paraId="64CB330F" w14:textId="77777777" w:rsidTr="008313E1">
        <w:trPr>
          <w:trHeight w:val="144"/>
        </w:trPr>
        <w:tc>
          <w:tcPr>
            <w:tcW w:w="6520" w:type="dxa"/>
            <w:tcBorders>
              <w:top w:val="nil"/>
              <w:left w:val="nil"/>
              <w:bottom w:val="nil"/>
              <w:right w:val="nil"/>
            </w:tcBorders>
            <w:shd w:val="clear" w:color="auto" w:fill="auto"/>
            <w:noWrap/>
            <w:vAlign w:val="bottom"/>
            <w:hideMark/>
          </w:tcPr>
          <w:p w14:paraId="10543B88" w14:textId="77777777" w:rsidR="00B5536E" w:rsidRPr="00F32E10" w:rsidRDefault="00B5536E" w:rsidP="00B5536E">
            <w:pPr>
              <w:spacing w:line="240" w:lineRule="auto"/>
              <w:ind w:firstLineChars="100" w:firstLine="180"/>
              <w:rPr>
                <w:rFonts w:asciiTheme="minorBidi" w:hAnsiTheme="minorBidi" w:cstheme="minorBidi"/>
                <w:color w:val="000000"/>
                <w:sz w:val="18"/>
                <w:szCs w:val="18"/>
              </w:rPr>
            </w:pPr>
            <w:r w:rsidRPr="00F32E10">
              <w:rPr>
                <w:rFonts w:asciiTheme="minorBidi" w:hAnsiTheme="minorBidi" w:cstheme="minorBidi"/>
                <w:color w:val="000000"/>
                <w:sz w:val="18"/>
                <w:szCs w:val="18"/>
              </w:rPr>
              <w:t>Salaries and expenses</w:t>
            </w:r>
          </w:p>
        </w:tc>
        <w:tc>
          <w:tcPr>
            <w:tcW w:w="1360" w:type="dxa"/>
            <w:tcBorders>
              <w:top w:val="nil"/>
              <w:left w:val="nil"/>
              <w:bottom w:val="nil"/>
              <w:right w:val="nil"/>
            </w:tcBorders>
            <w:shd w:val="clear" w:color="auto" w:fill="auto"/>
            <w:noWrap/>
            <w:vAlign w:val="bottom"/>
            <w:hideMark/>
          </w:tcPr>
          <w:p w14:paraId="0A7C7CC4" w14:textId="28BADE66" w:rsidR="00B5536E" w:rsidRPr="00F32E10" w:rsidRDefault="00B5536E" w:rsidP="00BE4043">
            <w:pPr>
              <w:spacing w:line="240" w:lineRule="auto"/>
              <w:jc w:val="right"/>
              <w:rPr>
                <w:rFonts w:asciiTheme="minorBidi" w:hAnsiTheme="minorBidi" w:cstheme="minorBidi"/>
                <w:color w:val="000000"/>
                <w:sz w:val="18"/>
                <w:szCs w:val="18"/>
              </w:rPr>
            </w:pPr>
            <w:r w:rsidRPr="00F32E10">
              <w:rPr>
                <w:rFonts w:asciiTheme="minorBidi" w:hAnsiTheme="minorBidi" w:cstheme="minorBidi"/>
                <w:color w:val="000000"/>
                <w:sz w:val="18"/>
                <w:szCs w:val="18"/>
              </w:rPr>
              <w:t> </w:t>
            </w:r>
            <w:r w:rsidR="00C4228D">
              <w:rPr>
                <w:rFonts w:asciiTheme="minorBidi" w:hAnsiTheme="minorBidi" w:cstheme="minorBidi"/>
                <w:color w:val="000000"/>
                <w:sz w:val="18"/>
                <w:szCs w:val="18"/>
              </w:rPr>
              <w:t>75,000</w:t>
            </w:r>
          </w:p>
        </w:tc>
      </w:tr>
      <w:tr w:rsidR="00B5536E" w:rsidRPr="00F32E10" w14:paraId="709BFC26" w14:textId="77777777" w:rsidTr="008313E1">
        <w:trPr>
          <w:trHeight w:val="144"/>
        </w:trPr>
        <w:tc>
          <w:tcPr>
            <w:tcW w:w="6520" w:type="dxa"/>
            <w:tcBorders>
              <w:top w:val="nil"/>
              <w:left w:val="nil"/>
              <w:bottom w:val="nil"/>
              <w:right w:val="nil"/>
            </w:tcBorders>
            <w:shd w:val="clear" w:color="auto" w:fill="auto"/>
            <w:noWrap/>
            <w:vAlign w:val="bottom"/>
            <w:hideMark/>
          </w:tcPr>
          <w:p w14:paraId="6272A7B4" w14:textId="77777777" w:rsidR="00B5536E" w:rsidRPr="00F32E10" w:rsidRDefault="00B5536E" w:rsidP="00B5536E">
            <w:pPr>
              <w:spacing w:line="240" w:lineRule="auto"/>
              <w:ind w:firstLineChars="100" w:firstLine="180"/>
              <w:rPr>
                <w:rFonts w:asciiTheme="minorBidi" w:hAnsiTheme="minorBidi" w:cstheme="minorBidi"/>
                <w:color w:val="000000"/>
                <w:sz w:val="18"/>
                <w:szCs w:val="18"/>
              </w:rPr>
            </w:pPr>
            <w:r w:rsidRPr="00F32E10">
              <w:rPr>
                <w:rFonts w:asciiTheme="minorBidi" w:hAnsiTheme="minorBidi" w:cstheme="minorBidi"/>
                <w:color w:val="000000"/>
                <w:sz w:val="18"/>
                <w:szCs w:val="18"/>
              </w:rPr>
              <w:t>Contract costs</w:t>
            </w:r>
          </w:p>
        </w:tc>
        <w:tc>
          <w:tcPr>
            <w:tcW w:w="1360" w:type="dxa"/>
            <w:tcBorders>
              <w:top w:val="nil"/>
              <w:left w:val="nil"/>
              <w:bottom w:val="nil"/>
              <w:right w:val="nil"/>
            </w:tcBorders>
            <w:shd w:val="clear" w:color="auto" w:fill="auto"/>
            <w:noWrap/>
            <w:vAlign w:val="bottom"/>
            <w:hideMark/>
          </w:tcPr>
          <w:p w14:paraId="63989BC0" w14:textId="77777777" w:rsidR="00B5536E" w:rsidRPr="00F32E10" w:rsidRDefault="00B5536E" w:rsidP="00B5536E">
            <w:pPr>
              <w:spacing w:line="240" w:lineRule="auto"/>
              <w:jc w:val="right"/>
              <w:rPr>
                <w:rFonts w:asciiTheme="minorBidi" w:hAnsiTheme="minorBidi" w:cstheme="minorBidi"/>
                <w:color w:val="000000"/>
                <w:sz w:val="18"/>
                <w:szCs w:val="18"/>
              </w:rPr>
            </w:pPr>
            <w:r w:rsidRPr="00F32E10">
              <w:rPr>
                <w:rFonts w:asciiTheme="minorBidi" w:hAnsiTheme="minorBidi" w:cstheme="minorBidi"/>
                <w:color w:val="000000"/>
                <w:sz w:val="18"/>
                <w:szCs w:val="18"/>
              </w:rPr>
              <w:t>5,247,823</w:t>
            </w:r>
          </w:p>
        </w:tc>
      </w:tr>
      <w:tr w:rsidR="00B5536E" w:rsidRPr="00F32E10" w14:paraId="6B0B711E" w14:textId="77777777" w:rsidTr="008313E1">
        <w:trPr>
          <w:trHeight w:val="144"/>
        </w:trPr>
        <w:tc>
          <w:tcPr>
            <w:tcW w:w="6520" w:type="dxa"/>
            <w:tcBorders>
              <w:top w:val="nil"/>
              <w:left w:val="nil"/>
              <w:bottom w:val="nil"/>
              <w:right w:val="nil"/>
            </w:tcBorders>
            <w:shd w:val="clear" w:color="auto" w:fill="auto"/>
            <w:noWrap/>
            <w:vAlign w:val="bottom"/>
            <w:hideMark/>
          </w:tcPr>
          <w:p w14:paraId="2B25311F" w14:textId="77777777" w:rsidR="00B5536E" w:rsidRPr="00F32E10" w:rsidRDefault="00B5536E" w:rsidP="00B5536E">
            <w:pPr>
              <w:spacing w:line="240" w:lineRule="auto"/>
              <w:ind w:firstLineChars="200" w:firstLine="360"/>
              <w:rPr>
                <w:rFonts w:asciiTheme="minorBidi" w:hAnsiTheme="minorBidi" w:cstheme="minorBidi"/>
                <w:color w:val="000000"/>
                <w:sz w:val="18"/>
                <w:szCs w:val="18"/>
              </w:rPr>
            </w:pPr>
            <w:r w:rsidRPr="00F32E10">
              <w:rPr>
                <w:rFonts w:asciiTheme="minorBidi" w:hAnsiTheme="minorBidi" w:cstheme="minorBidi"/>
                <w:color w:val="000000"/>
                <w:sz w:val="18"/>
                <w:szCs w:val="18"/>
              </w:rPr>
              <w:t>Total</w:t>
            </w:r>
          </w:p>
        </w:tc>
        <w:tc>
          <w:tcPr>
            <w:tcW w:w="1360" w:type="dxa"/>
            <w:tcBorders>
              <w:top w:val="nil"/>
              <w:left w:val="nil"/>
              <w:bottom w:val="nil"/>
              <w:right w:val="nil"/>
            </w:tcBorders>
            <w:shd w:val="clear" w:color="auto" w:fill="auto"/>
            <w:noWrap/>
            <w:vAlign w:val="bottom"/>
            <w:hideMark/>
          </w:tcPr>
          <w:p w14:paraId="4CDA3AB8" w14:textId="05C59C4F" w:rsidR="00B5536E" w:rsidRPr="00F32E10" w:rsidRDefault="00C4228D" w:rsidP="00B5536E">
            <w:pPr>
              <w:spacing w:line="240" w:lineRule="auto"/>
              <w:jc w:val="right"/>
              <w:rPr>
                <w:rFonts w:asciiTheme="minorBidi" w:hAnsiTheme="minorBidi" w:cstheme="minorBidi"/>
                <w:color w:val="000000"/>
                <w:sz w:val="18"/>
                <w:szCs w:val="18"/>
              </w:rPr>
            </w:pPr>
            <w:r w:rsidRPr="00C4228D">
              <w:rPr>
                <w:rFonts w:asciiTheme="minorBidi" w:hAnsiTheme="minorBidi" w:cstheme="minorBidi"/>
                <w:color w:val="000000"/>
                <w:sz w:val="18"/>
                <w:szCs w:val="18"/>
              </w:rPr>
              <w:t>5,247,823</w:t>
            </w:r>
          </w:p>
        </w:tc>
      </w:tr>
      <w:tr w:rsidR="00B5536E" w:rsidRPr="00F32E10" w14:paraId="31AA9830" w14:textId="77777777" w:rsidTr="008313E1">
        <w:trPr>
          <w:trHeight w:val="144"/>
        </w:trPr>
        <w:tc>
          <w:tcPr>
            <w:tcW w:w="6520" w:type="dxa"/>
            <w:tcBorders>
              <w:top w:val="nil"/>
              <w:left w:val="nil"/>
              <w:bottom w:val="nil"/>
              <w:right w:val="nil"/>
            </w:tcBorders>
            <w:shd w:val="clear" w:color="auto" w:fill="auto"/>
            <w:noWrap/>
            <w:vAlign w:val="bottom"/>
            <w:hideMark/>
          </w:tcPr>
          <w:p w14:paraId="30FF88A8" w14:textId="77777777" w:rsidR="00B5536E" w:rsidRPr="00F32E10" w:rsidRDefault="00B5536E" w:rsidP="00B5536E">
            <w:pPr>
              <w:spacing w:line="240" w:lineRule="auto"/>
              <w:rPr>
                <w:rFonts w:asciiTheme="minorBidi" w:hAnsiTheme="minorBidi" w:cstheme="minorBidi"/>
                <w:color w:val="000000"/>
                <w:sz w:val="18"/>
                <w:szCs w:val="18"/>
              </w:rPr>
            </w:pPr>
            <w:r w:rsidRPr="00F32E10">
              <w:rPr>
                <w:rFonts w:asciiTheme="minorBidi" w:hAnsiTheme="minorBidi" w:cstheme="minorBidi"/>
                <w:color w:val="000000"/>
                <w:sz w:val="18"/>
                <w:szCs w:val="18"/>
              </w:rPr>
              <w:t>Total costs</w:t>
            </w:r>
          </w:p>
        </w:tc>
        <w:tc>
          <w:tcPr>
            <w:tcW w:w="1360" w:type="dxa"/>
            <w:tcBorders>
              <w:top w:val="nil"/>
              <w:left w:val="nil"/>
              <w:bottom w:val="nil"/>
              <w:right w:val="nil"/>
            </w:tcBorders>
            <w:shd w:val="clear" w:color="auto" w:fill="auto"/>
            <w:noWrap/>
            <w:vAlign w:val="bottom"/>
            <w:hideMark/>
          </w:tcPr>
          <w:p w14:paraId="562A5924" w14:textId="77777777" w:rsidR="00B5536E" w:rsidRPr="00F32E10" w:rsidRDefault="00B5536E" w:rsidP="00B5536E">
            <w:pPr>
              <w:spacing w:line="240" w:lineRule="auto"/>
              <w:rPr>
                <w:rFonts w:asciiTheme="minorBidi" w:hAnsiTheme="minorBidi" w:cstheme="minorBidi"/>
                <w:color w:val="000000"/>
                <w:sz w:val="18"/>
                <w:szCs w:val="18"/>
              </w:rPr>
            </w:pPr>
          </w:p>
        </w:tc>
      </w:tr>
      <w:tr w:rsidR="00B5536E" w:rsidRPr="00F32E10" w14:paraId="3CC092E6" w14:textId="77777777" w:rsidTr="008313E1">
        <w:trPr>
          <w:trHeight w:val="144"/>
        </w:trPr>
        <w:tc>
          <w:tcPr>
            <w:tcW w:w="6520" w:type="dxa"/>
            <w:tcBorders>
              <w:top w:val="nil"/>
              <w:left w:val="nil"/>
              <w:bottom w:val="nil"/>
              <w:right w:val="nil"/>
            </w:tcBorders>
            <w:shd w:val="clear" w:color="auto" w:fill="auto"/>
            <w:noWrap/>
            <w:vAlign w:val="bottom"/>
            <w:hideMark/>
          </w:tcPr>
          <w:p w14:paraId="789D48AB" w14:textId="77777777" w:rsidR="00B5536E" w:rsidRPr="00F32E10" w:rsidRDefault="00B5536E" w:rsidP="00B5536E">
            <w:pPr>
              <w:spacing w:line="240" w:lineRule="auto"/>
              <w:ind w:firstLineChars="100" w:firstLine="180"/>
              <w:rPr>
                <w:rFonts w:asciiTheme="minorBidi" w:hAnsiTheme="minorBidi" w:cstheme="minorBidi"/>
                <w:color w:val="000000"/>
                <w:sz w:val="18"/>
                <w:szCs w:val="18"/>
              </w:rPr>
            </w:pPr>
            <w:r w:rsidRPr="00F32E10">
              <w:rPr>
                <w:rFonts w:asciiTheme="minorBidi" w:hAnsiTheme="minorBidi" w:cstheme="minorBidi"/>
                <w:color w:val="000000"/>
                <w:sz w:val="18"/>
                <w:szCs w:val="18"/>
              </w:rPr>
              <w:t>Salaries and expenses</w:t>
            </w:r>
          </w:p>
        </w:tc>
        <w:tc>
          <w:tcPr>
            <w:tcW w:w="1360" w:type="dxa"/>
            <w:tcBorders>
              <w:top w:val="nil"/>
              <w:left w:val="nil"/>
              <w:bottom w:val="nil"/>
              <w:right w:val="nil"/>
            </w:tcBorders>
            <w:shd w:val="clear" w:color="auto" w:fill="auto"/>
            <w:noWrap/>
            <w:vAlign w:val="bottom"/>
            <w:hideMark/>
          </w:tcPr>
          <w:p w14:paraId="44F9C327" w14:textId="69E8B72A" w:rsidR="00B5536E" w:rsidRPr="00F32E10" w:rsidRDefault="00C4228D" w:rsidP="00B5536E">
            <w:pPr>
              <w:spacing w:line="240" w:lineRule="auto"/>
              <w:jc w:val="right"/>
              <w:rPr>
                <w:rFonts w:asciiTheme="minorBidi" w:hAnsiTheme="minorBidi" w:cstheme="minorBidi"/>
                <w:color w:val="000000"/>
                <w:sz w:val="18"/>
                <w:szCs w:val="18"/>
              </w:rPr>
            </w:pPr>
            <w:r w:rsidRPr="00C4228D">
              <w:rPr>
                <w:rFonts w:asciiTheme="minorBidi" w:hAnsiTheme="minorBidi" w:cstheme="minorBidi"/>
                <w:color w:val="000000"/>
                <w:sz w:val="18"/>
                <w:szCs w:val="18"/>
              </w:rPr>
              <w:t>261,290</w:t>
            </w:r>
          </w:p>
        </w:tc>
      </w:tr>
      <w:tr w:rsidR="00B5536E" w:rsidRPr="00F32E10" w14:paraId="28F8D368" w14:textId="77777777" w:rsidTr="008313E1">
        <w:trPr>
          <w:trHeight w:val="144"/>
        </w:trPr>
        <w:tc>
          <w:tcPr>
            <w:tcW w:w="6520" w:type="dxa"/>
            <w:tcBorders>
              <w:top w:val="nil"/>
              <w:left w:val="nil"/>
              <w:bottom w:val="nil"/>
              <w:right w:val="nil"/>
            </w:tcBorders>
            <w:shd w:val="clear" w:color="auto" w:fill="auto"/>
            <w:noWrap/>
            <w:vAlign w:val="bottom"/>
            <w:hideMark/>
          </w:tcPr>
          <w:p w14:paraId="42D05254" w14:textId="77777777" w:rsidR="00B5536E" w:rsidRPr="00F32E10" w:rsidRDefault="00B5536E" w:rsidP="00B5536E">
            <w:pPr>
              <w:spacing w:line="240" w:lineRule="auto"/>
              <w:ind w:firstLineChars="100" w:firstLine="180"/>
              <w:rPr>
                <w:rFonts w:asciiTheme="minorBidi" w:hAnsiTheme="minorBidi" w:cstheme="minorBidi"/>
                <w:color w:val="000000"/>
                <w:sz w:val="18"/>
                <w:szCs w:val="18"/>
              </w:rPr>
            </w:pPr>
            <w:r w:rsidRPr="00F32E10">
              <w:rPr>
                <w:rFonts w:asciiTheme="minorBidi" w:hAnsiTheme="minorBidi" w:cstheme="minorBidi"/>
                <w:color w:val="000000"/>
                <w:sz w:val="18"/>
                <w:szCs w:val="18"/>
              </w:rPr>
              <w:t>Contract costs</w:t>
            </w:r>
          </w:p>
        </w:tc>
        <w:tc>
          <w:tcPr>
            <w:tcW w:w="1360" w:type="dxa"/>
            <w:tcBorders>
              <w:top w:val="nil"/>
              <w:left w:val="nil"/>
              <w:bottom w:val="nil"/>
              <w:right w:val="nil"/>
            </w:tcBorders>
            <w:shd w:val="clear" w:color="auto" w:fill="auto"/>
            <w:noWrap/>
            <w:vAlign w:val="bottom"/>
            <w:hideMark/>
          </w:tcPr>
          <w:p w14:paraId="4CF33303" w14:textId="77777777" w:rsidR="00B5536E" w:rsidRPr="00F32E10" w:rsidRDefault="00B5536E" w:rsidP="00B5536E">
            <w:pPr>
              <w:spacing w:line="240" w:lineRule="auto"/>
              <w:jc w:val="right"/>
              <w:rPr>
                <w:rFonts w:asciiTheme="minorBidi" w:hAnsiTheme="minorBidi" w:cstheme="minorBidi"/>
                <w:color w:val="000000"/>
                <w:sz w:val="18"/>
                <w:szCs w:val="18"/>
              </w:rPr>
            </w:pPr>
            <w:r w:rsidRPr="00F32E10">
              <w:rPr>
                <w:rFonts w:asciiTheme="minorBidi" w:hAnsiTheme="minorBidi" w:cstheme="minorBidi"/>
                <w:color w:val="000000"/>
                <w:sz w:val="18"/>
                <w:szCs w:val="18"/>
              </w:rPr>
              <w:t>16,376,924</w:t>
            </w:r>
          </w:p>
        </w:tc>
      </w:tr>
      <w:tr w:rsidR="00B5536E" w:rsidRPr="00F32E10" w14:paraId="46AF1DFB" w14:textId="77777777" w:rsidTr="008313E1">
        <w:trPr>
          <w:trHeight w:val="144"/>
        </w:trPr>
        <w:tc>
          <w:tcPr>
            <w:tcW w:w="6520" w:type="dxa"/>
            <w:tcBorders>
              <w:top w:val="nil"/>
              <w:left w:val="nil"/>
              <w:bottom w:val="single" w:sz="4" w:space="0" w:color="auto"/>
              <w:right w:val="nil"/>
            </w:tcBorders>
            <w:shd w:val="clear" w:color="auto" w:fill="auto"/>
            <w:noWrap/>
            <w:vAlign w:val="bottom"/>
            <w:hideMark/>
          </w:tcPr>
          <w:p w14:paraId="6CD30409" w14:textId="77777777" w:rsidR="00B5536E" w:rsidRPr="00F32E10" w:rsidRDefault="00B5536E" w:rsidP="00B5536E">
            <w:pPr>
              <w:spacing w:line="240" w:lineRule="auto"/>
              <w:ind w:firstLineChars="200" w:firstLine="360"/>
              <w:rPr>
                <w:rFonts w:asciiTheme="minorBidi" w:hAnsiTheme="minorBidi" w:cstheme="minorBidi"/>
                <w:color w:val="000000"/>
                <w:sz w:val="18"/>
                <w:szCs w:val="18"/>
              </w:rPr>
            </w:pPr>
            <w:r w:rsidRPr="00F32E10">
              <w:rPr>
                <w:rFonts w:asciiTheme="minorBidi" w:hAnsiTheme="minorBidi" w:cstheme="minorBidi"/>
                <w:color w:val="000000"/>
                <w:sz w:val="18"/>
                <w:szCs w:val="18"/>
              </w:rPr>
              <w:t>Total</w:t>
            </w:r>
          </w:p>
        </w:tc>
        <w:tc>
          <w:tcPr>
            <w:tcW w:w="1360" w:type="dxa"/>
            <w:tcBorders>
              <w:top w:val="nil"/>
              <w:left w:val="nil"/>
              <w:bottom w:val="single" w:sz="4" w:space="0" w:color="auto"/>
              <w:right w:val="nil"/>
            </w:tcBorders>
            <w:shd w:val="clear" w:color="auto" w:fill="auto"/>
            <w:noWrap/>
            <w:vAlign w:val="bottom"/>
            <w:hideMark/>
          </w:tcPr>
          <w:p w14:paraId="764EC381" w14:textId="0147E0FE" w:rsidR="00B5536E" w:rsidRPr="00F32E10" w:rsidRDefault="00623EBC" w:rsidP="00B5536E">
            <w:pPr>
              <w:spacing w:line="240" w:lineRule="auto"/>
              <w:jc w:val="right"/>
              <w:rPr>
                <w:rFonts w:asciiTheme="minorBidi" w:hAnsiTheme="minorBidi" w:cstheme="minorBidi"/>
                <w:color w:val="000000"/>
                <w:sz w:val="18"/>
                <w:szCs w:val="18"/>
              </w:rPr>
            </w:pPr>
            <w:r>
              <w:rPr>
                <w:rFonts w:asciiTheme="minorBidi" w:hAnsiTheme="minorBidi" w:cstheme="minorBidi"/>
                <w:color w:val="000000"/>
                <w:sz w:val="18"/>
                <w:szCs w:val="18"/>
              </w:rPr>
              <w:t>$</w:t>
            </w:r>
            <w:r w:rsidR="00C4228D" w:rsidRPr="00C4228D">
              <w:rPr>
                <w:rFonts w:asciiTheme="minorBidi" w:hAnsiTheme="minorBidi" w:cstheme="minorBidi"/>
                <w:color w:val="000000"/>
                <w:sz w:val="18"/>
                <w:szCs w:val="18"/>
              </w:rPr>
              <w:t>16,638,214</w:t>
            </w:r>
          </w:p>
        </w:tc>
      </w:tr>
      <w:tr w:rsidR="00B5536E" w:rsidRPr="00F32E10" w14:paraId="3244E3B4" w14:textId="77777777" w:rsidTr="008313E1">
        <w:trPr>
          <w:trHeight w:val="144"/>
        </w:trPr>
        <w:tc>
          <w:tcPr>
            <w:tcW w:w="6520" w:type="dxa"/>
            <w:tcBorders>
              <w:top w:val="nil"/>
              <w:left w:val="nil"/>
              <w:bottom w:val="nil"/>
              <w:right w:val="nil"/>
            </w:tcBorders>
            <w:shd w:val="clear" w:color="auto" w:fill="auto"/>
            <w:noWrap/>
            <w:vAlign w:val="bottom"/>
            <w:hideMark/>
          </w:tcPr>
          <w:p w14:paraId="471DF23C" w14:textId="77777777" w:rsidR="00B5536E" w:rsidRPr="00F32E10" w:rsidRDefault="00B5536E" w:rsidP="00B5536E">
            <w:pPr>
              <w:spacing w:line="240" w:lineRule="auto"/>
              <w:rPr>
                <w:rFonts w:asciiTheme="minorBidi" w:hAnsiTheme="minorBidi" w:cstheme="minorBidi"/>
                <w:color w:val="000000"/>
                <w:sz w:val="18"/>
                <w:szCs w:val="18"/>
              </w:rPr>
            </w:pPr>
            <w:r w:rsidRPr="00F32E10">
              <w:rPr>
                <w:rFonts w:asciiTheme="minorBidi" w:hAnsiTheme="minorBidi" w:cstheme="minorBidi"/>
                <w:color w:val="000000"/>
                <w:sz w:val="18"/>
                <w:szCs w:val="18"/>
              </w:rPr>
              <w:t>NOTE: BPS = Beginning Postsecondary Students Longitudinal Study.</w:t>
            </w:r>
          </w:p>
        </w:tc>
        <w:tc>
          <w:tcPr>
            <w:tcW w:w="1360" w:type="dxa"/>
            <w:tcBorders>
              <w:top w:val="nil"/>
              <w:left w:val="nil"/>
              <w:bottom w:val="nil"/>
              <w:right w:val="nil"/>
            </w:tcBorders>
            <w:shd w:val="clear" w:color="auto" w:fill="auto"/>
            <w:noWrap/>
            <w:vAlign w:val="bottom"/>
            <w:hideMark/>
          </w:tcPr>
          <w:p w14:paraId="62E2CFA5" w14:textId="77777777" w:rsidR="00B5536E" w:rsidRPr="00F32E10" w:rsidRDefault="00B5536E" w:rsidP="00B5536E">
            <w:pPr>
              <w:spacing w:line="240" w:lineRule="auto"/>
              <w:rPr>
                <w:rFonts w:asciiTheme="minorBidi" w:hAnsiTheme="minorBidi" w:cstheme="minorBidi"/>
                <w:color w:val="000000"/>
                <w:sz w:val="18"/>
                <w:szCs w:val="18"/>
              </w:rPr>
            </w:pPr>
          </w:p>
        </w:tc>
      </w:tr>
    </w:tbl>
    <w:p w14:paraId="3627181D" w14:textId="77777777" w:rsidR="008840E8" w:rsidRPr="0061426A" w:rsidRDefault="008840E8" w:rsidP="00B6093A">
      <w:pPr>
        <w:pStyle w:val="BodyText"/>
        <w:spacing w:before="0" w:after="120" w:line="240" w:lineRule="auto"/>
        <w:ind w:firstLine="0"/>
        <w:rPr>
          <w:rFonts w:asciiTheme="minorBidi" w:hAnsiTheme="minorBidi" w:cstheme="minorBidi"/>
          <w:sz w:val="18"/>
          <w:szCs w:val="18"/>
        </w:rPr>
      </w:pPr>
    </w:p>
    <w:p w14:paraId="180C6D1E" w14:textId="703E078E" w:rsidR="008840E8" w:rsidRPr="008840E8" w:rsidRDefault="008840E8" w:rsidP="00543E3F">
      <w:pPr>
        <w:pStyle w:val="BodyText"/>
        <w:spacing w:before="0" w:after="120" w:line="240" w:lineRule="auto"/>
        <w:ind w:firstLine="0"/>
      </w:pPr>
      <w:r w:rsidRPr="008840E8">
        <w:t xml:space="preserve">Cost estimates include staff time, reproduction, postage, and telephone costs associated with the management, data collection, analysis, and reporting for which clearance is requested. Table </w:t>
      </w:r>
      <w:r>
        <w:t>4</w:t>
      </w:r>
      <w:r w:rsidRPr="008840E8">
        <w:t xml:space="preserve"> provides a more detailed breakdown of contract costs</w:t>
      </w:r>
      <w:r w:rsidR="00F32E10">
        <w:t xml:space="preserve"> of the BPS:12/17 student interview. Table 5 provides contract costs for the student record and transcript collections</w:t>
      </w:r>
      <w:r w:rsidRPr="008840E8">
        <w:t>.</w:t>
      </w:r>
    </w:p>
    <w:p w14:paraId="12BF7CD5" w14:textId="6BA68ACB" w:rsidR="00F32E10" w:rsidRDefault="00D43341" w:rsidP="00B6093A">
      <w:pPr>
        <w:pStyle w:val="TableTitle"/>
        <w:keepNext w:val="0"/>
        <w:widowControl w:val="0"/>
        <w:spacing w:line="240" w:lineRule="auto"/>
      </w:pPr>
      <w:bookmarkStart w:id="50" w:name="_Toc455814883"/>
      <w:proofErr w:type="gramStart"/>
      <w:r>
        <w:t>Table 4.</w:t>
      </w:r>
      <w:proofErr w:type="gramEnd"/>
      <w:r>
        <w:t xml:space="preserve"> Total contract costs for BPS</w:t>
      </w:r>
      <w:proofErr w:type="gramStart"/>
      <w:r w:rsidR="00F32E10">
        <w:t>:12</w:t>
      </w:r>
      <w:proofErr w:type="gramEnd"/>
      <w:r w:rsidR="00F32E10">
        <w:t>/17 student interview</w:t>
      </w:r>
      <w:bookmarkEnd w:id="50"/>
      <w:r>
        <w:t xml:space="preserve"> </w:t>
      </w:r>
    </w:p>
    <w:tbl>
      <w:tblPr>
        <w:tblW w:w="8055" w:type="dxa"/>
        <w:tblInd w:w="108" w:type="dxa"/>
        <w:tblLook w:val="04A0" w:firstRow="1" w:lastRow="0" w:firstColumn="1" w:lastColumn="0" w:noHBand="0" w:noVBand="1"/>
      </w:tblPr>
      <w:tblGrid>
        <w:gridCol w:w="1407"/>
        <w:gridCol w:w="4398"/>
        <w:gridCol w:w="2250"/>
      </w:tblGrid>
      <w:tr w:rsidR="00F32E10" w:rsidRPr="00F32E10" w14:paraId="1589A9F9" w14:textId="77777777" w:rsidTr="00AD7824">
        <w:trPr>
          <w:trHeight w:val="270"/>
        </w:trPr>
        <w:tc>
          <w:tcPr>
            <w:tcW w:w="5805" w:type="dxa"/>
            <w:gridSpan w:val="2"/>
            <w:tcBorders>
              <w:top w:val="single" w:sz="4" w:space="0" w:color="auto"/>
              <w:left w:val="nil"/>
              <w:bottom w:val="single" w:sz="4" w:space="0" w:color="auto"/>
              <w:right w:val="nil"/>
            </w:tcBorders>
            <w:shd w:val="clear" w:color="auto" w:fill="auto"/>
            <w:noWrap/>
            <w:vAlign w:val="bottom"/>
            <w:hideMark/>
          </w:tcPr>
          <w:p w14:paraId="5277C5F9" w14:textId="77777777" w:rsidR="00F32E10" w:rsidRPr="00F32E10" w:rsidRDefault="00F32E10" w:rsidP="00B6093A">
            <w:pPr>
              <w:spacing w:line="240" w:lineRule="auto"/>
              <w:rPr>
                <w:rFonts w:cs="Arial"/>
                <w:b/>
                <w:bCs/>
                <w:color w:val="000000"/>
                <w:sz w:val="18"/>
                <w:szCs w:val="18"/>
              </w:rPr>
            </w:pPr>
            <w:r w:rsidRPr="00F32E10">
              <w:rPr>
                <w:rFonts w:cs="Arial"/>
                <w:b/>
                <w:bCs/>
                <w:color w:val="000000"/>
                <w:sz w:val="18"/>
                <w:szCs w:val="18"/>
              </w:rPr>
              <w:t>Study area and task</w:t>
            </w:r>
          </w:p>
        </w:tc>
        <w:tc>
          <w:tcPr>
            <w:tcW w:w="2250" w:type="dxa"/>
            <w:tcBorders>
              <w:top w:val="single" w:sz="4" w:space="0" w:color="auto"/>
              <w:left w:val="nil"/>
              <w:bottom w:val="single" w:sz="4" w:space="0" w:color="auto"/>
              <w:right w:val="nil"/>
            </w:tcBorders>
            <w:shd w:val="clear" w:color="auto" w:fill="auto"/>
            <w:noWrap/>
            <w:vAlign w:val="bottom"/>
            <w:hideMark/>
          </w:tcPr>
          <w:p w14:paraId="57F2B800" w14:textId="77777777" w:rsidR="00F32E10" w:rsidRPr="00F32E10" w:rsidRDefault="00F32E10" w:rsidP="00B6093A">
            <w:pPr>
              <w:spacing w:line="240" w:lineRule="auto"/>
              <w:jc w:val="right"/>
              <w:rPr>
                <w:rFonts w:cs="Arial"/>
                <w:b/>
                <w:bCs/>
                <w:color w:val="000000"/>
                <w:sz w:val="18"/>
                <w:szCs w:val="18"/>
              </w:rPr>
            </w:pPr>
            <w:r w:rsidRPr="00F32E10">
              <w:rPr>
                <w:rFonts w:cs="Arial"/>
                <w:b/>
                <w:bCs/>
                <w:color w:val="000000"/>
                <w:sz w:val="18"/>
                <w:szCs w:val="18"/>
              </w:rPr>
              <w:t>Budgeted amount</w:t>
            </w:r>
          </w:p>
        </w:tc>
      </w:tr>
      <w:tr w:rsidR="00F32E10" w:rsidRPr="00F32E10" w14:paraId="32B3AA7B" w14:textId="77777777" w:rsidTr="00AD7824">
        <w:trPr>
          <w:trHeight w:val="270"/>
        </w:trPr>
        <w:tc>
          <w:tcPr>
            <w:tcW w:w="1407" w:type="dxa"/>
            <w:tcBorders>
              <w:top w:val="nil"/>
              <w:left w:val="nil"/>
              <w:bottom w:val="nil"/>
              <w:right w:val="nil"/>
            </w:tcBorders>
            <w:shd w:val="clear" w:color="auto" w:fill="auto"/>
            <w:noWrap/>
            <w:vAlign w:val="bottom"/>
            <w:hideMark/>
          </w:tcPr>
          <w:p w14:paraId="5D4A845B"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110</w:t>
            </w:r>
          </w:p>
        </w:tc>
        <w:tc>
          <w:tcPr>
            <w:tcW w:w="4398" w:type="dxa"/>
            <w:tcBorders>
              <w:top w:val="nil"/>
              <w:left w:val="nil"/>
              <w:bottom w:val="nil"/>
              <w:right w:val="nil"/>
            </w:tcBorders>
            <w:shd w:val="clear" w:color="auto" w:fill="auto"/>
            <w:noWrap/>
            <w:vAlign w:val="bottom"/>
            <w:hideMark/>
          </w:tcPr>
          <w:p w14:paraId="0EC47B2B"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Post Award Conference</w:t>
            </w:r>
          </w:p>
        </w:tc>
        <w:tc>
          <w:tcPr>
            <w:tcW w:w="2250" w:type="dxa"/>
            <w:tcBorders>
              <w:top w:val="nil"/>
              <w:left w:val="nil"/>
              <w:bottom w:val="nil"/>
              <w:right w:val="nil"/>
            </w:tcBorders>
            <w:shd w:val="clear" w:color="auto" w:fill="auto"/>
            <w:noWrap/>
            <w:vAlign w:val="bottom"/>
            <w:hideMark/>
          </w:tcPr>
          <w:p w14:paraId="22B5C783" w14:textId="77777777" w:rsidR="00F32E10" w:rsidRPr="00F32E10" w:rsidRDefault="00F32E10" w:rsidP="00B6093A">
            <w:pPr>
              <w:spacing w:line="240" w:lineRule="auto"/>
              <w:jc w:val="right"/>
              <w:rPr>
                <w:rFonts w:cs="Arial"/>
                <w:color w:val="000000"/>
                <w:sz w:val="18"/>
                <w:szCs w:val="18"/>
              </w:rPr>
            </w:pPr>
            <w:r w:rsidRPr="00F32E10">
              <w:rPr>
                <w:rFonts w:cs="Arial"/>
                <w:color w:val="000000"/>
                <w:sz w:val="18"/>
                <w:szCs w:val="18"/>
              </w:rPr>
              <w:t>$36,653</w:t>
            </w:r>
          </w:p>
        </w:tc>
      </w:tr>
      <w:tr w:rsidR="00F32E10" w:rsidRPr="00F32E10" w14:paraId="0655C3DF" w14:textId="77777777" w:rsidTr="00AD7824">
        <w:trPr>
          <w:trHeight w:val="270"/>
        </w:trPr>
        <w:tc>
          <w:tcPr>
            <w:tcW w:w="1407" w:type="dxa"/>
            <w:tcBorders>
              <w:top w:val="nil"/>
              <w:left w:val="nil"/>
              <w:bottom w:val="nil"/>
              <w:right w:val="nil"/>
            </w:tcBorders>
            <w:shd w:val="clear" w:color="auto" w:fill="auto"/>
            <w:noWrap/>
            <w:vAlign w:val="bottom"/>
            <w:hideMark/>
          </w:tcPr>
          <w:p w14:paraId="31A00BDF"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120</w:t>
            </w:r>
          </w:p>
        </w:tc>
        <w:tc>
          <w:tcPr>
            <w:tcW w:w="4398" w:type="dxa"/>
            <w:tcBorders>
              <w:top w:val="nil"/>
              <w:left w:val="nil"/>
              <w:bottom w:val="nil"/>
              <w:right w:val="nil"/>
            </w:tcBorders>
            <w:shd w:val="clear" w:color="auto" w:fill="auto"/>
            <w:noWrap/>
            <w:vAlign w:val="bottom"/>
            <w:hideMark/>
          </w:tcPr>
          <w:p w14:paraId="63F44606"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Schedules</w:t>
            </w:r>
          </w:p>
        </w:tc>
        <w:tc>
          <w:tcPr>
            <w:tcW w:w="2250" w:type="dxa"/>
            <w:tcBorders>
              <w:top w:val="nil"/>
              <w:left w:val="nil"/>
              <w:bottom w:val="nil"/>
              <w:right w:val="nil"/>
            </w:tcBorders>
            <w:shd w:val="clear" w:color="auto" w:fill="auto"/>
            <w:noWrap/>
            <w:vAlign w:val="bottom"/>
            <w:hideMark/>
          </w:tcPr>
          <w:p w14:paraId="2D2F301E" w14:textId="77777777" w:rsidR="00F32E10" w:rsidRPr="00F32E10" w:rsidRDefault="00F32E10" w:rsidP="00B6093A">
            <w:pPr>
              <w:spacing w:line="240" w:lineRule="auto"/>
              <w:jc w:val="right"/>
              <w:rPr>
                <w:rFonts w:cs="Arial"/>
                <w:color w:val="000000"/>
                <w:sz w:val="18"/>
                <w:szCs w:val="18"/>
              </w:rPr>
            </w:pPr>
            <w:r w:rsidRPr="00F32E10">
              <w:rPr>
                <w:rFonts w:cs="Arial"/>
                <w:color w:val="000000"/>
                <w:sz w:val="18"/>
                <w:szCs w:val="18"/>
              </w:rPr>
              <w:t>47,861</w:t>
            </w:r>
          </w:p>
        </w:tc>
      </w:tr>
      <w:tr w:rsidR="00F32E10" w:rsidRPr="00F32E10" w14:paraId="4F6A8D03" w14:textId="77777777" w:rsidTr="00AD7824">
        <w:trPr>
          <w:trHeight w:val="270"/>
        </w:trPr>
        <w:tc>
          <w:tcPr>
            <w:tcW w:w="1407" w:type="dxa"/>
            <w:tcBorders>
              <w:top w:val="nil"/>
              <w:left w:val="nil"/>
              <w:bottom w:val="nil"/>
              <w:right w:val="nil"/>
            </w:tcBorders>
            <w:shd w:val="clear" w:color="auto" w:fill="auto"/>
            <w:noWrap/>
            <w:vAlign w:val="bottom"/>
            <w:hideMark/>
          </w:tcPr>
          <w:p w14:paraId="2347F4BE"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130</w:t>
            </w:r>
          </w:p>
        </w:tc>
        <w:tc>
          <w:tcPr>
            <w:tcW w:w="4398" w:type="dxa"/>
            <w:tcBorders>
              <w:top w:val="nil"/>
              <w:left w:val="nil"/>
              <w:bottom w:val="nil"/>
              <w:right w:val="nil"/>
            </w:tcBorders>
            <w:shd w:val="clear" w:color="auto" w:fill="auto"/>
            <w:noWrap/>
            <w:vAlign w:val="bottom"/>
            <w:hideMark/>
          </w:tcPr>
          <w:p w14:paraId="1A84CF61"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Monthly Reports</w:t>
            </w:r>
          </w:p>
        </w:tc>
        <w:tc>
          <w:tcPr>
            <w:tcW w:w="2250" w:type="dxa"/>
            <w:tcBorders>
              <w:top w:val="nil"/>
              <w:left w:val="nil"/>
              <w:bottom w:val="nil"/>
              <w:right w:val="nil"/>
            </w:tcBorders>
            <w:shd w:val="clear" w:color="auto" w:fill="auto"/>
            <w:noWrap/>
            <w:vAlign w:val="bottom"/>
            <w:hideMark/>
          </w:tcPr>
          <w:p w14:paraId="7414721C" w14:textId="77777777" w:rsidR="00F32E10" w:rsidRPr="00F32E10" w:rsidRDefault="00F32E10" w:rsidP="00B6093A">
            <w:pPr>
              <w:spacing w:line="240" w:lineRule="auto"/>
              <w:jc w:val="right"/>
              <w:rPr>
                <w:rFonts w:cs="Arial"/>
                <w:color w:val="000000"/>
                <w:sz w:val="18"/>
                <w:szCs w:val="18"/>
              </w:rPr>
            </w:pPr>
            <w:r w:rsidRPr="00F32E10">
              <w:rPr>
                <w:rFonts w:cs="Arial"/>
                <w:color w:val="000000"/>
                <w:sz w:val="18"/>
                <w:szCs w:val="18"/>
              </w:rPr>
              <w:t>435,255</w:t>
            </w:r>
          </w:p>
        </w:tc>
      </w:tr>
      <w:tr w:rsidR="00F32E10" w:rsidRPr="00F32E10" w14:paraId="4F14C2D5" w14:textId="77777777" w:rsidTr="00AD7824">
        <w:trPr>
          <w:trHeight w:val="270"/>
        </w:trPr>
        <w:tc>
          <w:tcPr>
            <w:tcW w:w="1407" w:type="dxa"/>
            <w:tcBorders>
              <w:top w:val="nil"/>
              <w:left w:val="nil"/>
              <w:bottom w:val="nil"/>
              <w:right w:val="nil"/>
            </w:tcBorders>
            <w:shd w:val="clear" w:color="auto" w:fill="auto"/>
            <w:noWrap/>
            <w:vAlign w:val="bottom"/>
            <w:hideMark/>
          </w:tcPr>
          <w:p w14:paraId="45B09B35"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140</w:t>
            </w:r>
          </w:p>
        </w:tc>
        <w:tc>
          <w:tcPr>
            <w:tcW w:w="4398" w:type="dxa"/>
            <w:tcBorders>
              <w:top w:val="nil"/>
              <w:left w:val="nil"/>
              <w:bottom w:val="nil"/>
              <w:right w:val="nil"/>
            </w:tcBorders>
            <w:shd w:val="clear" w:color="auto" w:fill="auto"/>
            <w:noWrap/>
            <w:vAlign w:val="bottom"/>
            <w:hideMark/>
          </w:tcPr>
          <w:p w14:paraId="233F2868"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Integrated Monitoring System</w:t>
            </w:r>
          </w:p>
        </w:tc>
        <w:tc>
          <w:tcPr>
            <w:tcW w:w="2250" w:type="dxa"/>
            <w:tcBorders>
              <w:top w:val="nil"/>
              <w:left w:val="nil"/>
              <w:bottom w:val="nil"/>
              <w:right w:val="nil"/>
            </w:tcBorders>
            <w:shd w:val="clear" w:color="auto" w:fill="auto"/>
            <w:noWrap/>
            <w:vAlign w:val="bottom"/>
            <w:hideMark/>
          </w:tcPr>
          <w:p w14:paraId="48FDE3B0" w14:textId="77777777" w:rsidR="00F32E10" w:rsidRPr="00F32E10" w:rsidRDefault="00F32E10" w:rsidP="00B6093A">
            <w:pPr>
              <w:spacing w:line="240" w:lineRule="auto"/>
              <w:jc w:val="right"/>
              <w:rPr>
                <w:rFonts w:cs="Arial"/>
                <w:color w:val="000000"/>
                <w:sz w:val="18"/>
                <w:szCs w:val="18"/>
              </w:rPr>
            </w:pPr>
            <w:r w:rsidRPr="00F32E10">
              <w:rPr>
                <w:rFonts w:cs="Arial"/>
                <w:color w:val="000000"/>
                <w:sz w:val="18"/>
                <w:szCs w:val="18"/>
              </w:rPr>
              <w:t>509,827</w:t>
            </w:r>
          </w:p>
        </w:tc>
      </w:tr>
      <w:tr w:rsidR="00F32E10" w:rsidRPr="00F32E10" w14:paraId="2E8CA85B" w14:textId="77777777" w:rsidTr="00AD7824">
        <w:trPr>
          <w:trHeight w:val="270"/>
        </w:trPr>
        <w:tc>
          <w:tcPr>
            <w:tcW w:w="5805" w:type="dxa"/>
            <w:gridSpan w:val="2"/>
            <w:tcBorders>
              <w:top w:val="nil"/>
              <w:left w:val="nil"/>
              <w:bottom w:val="nil"/>
              <w:right w:val="nil"/>
            </w:tcBorders>
            <w:shd w:val="clear" w:color="auto" w:fill="auto"/>
            <w:noWrap/>
            <w:vAlign w:val="bottom"/>
            <w:hideMark/>
          </w:tcPr>
          <w:p w14:paraId="6A8354CC" w14:textId="77777777" w:rsidR="00F32E10" w:rsidRPr="00F32E10" w:rsidRDefault="00F32E10" w:rsidP="00B6093A">
            <w:pPr>
              <w:spacing w:line="240" w:lineRule="auto"/>
              <w:rPr>
                <w:rFonts w:cs="Arial"/>
                <w:b/>
                <w:bCs/>
                <w:color w:val="000000"/>
                <w:sz w:val="18"/>
                <w:szCs w:val="18"/>
              </w:rPr>
            </w:pPr>
            <w:r w:rsidRPr="00F32E10">
              <w:rPr>
                <w:rFonts w:cs="Arial"/>
                <w:b/>
                <w:bCs/>
                <w:color w:val="000000"/>
                <w:sz w:val="18"/>
                <w:szCs w:val="18"/>
              </w:rPr>
              <w:t>Field test data collection</w:t>
            </w:r>
          </w:p>
        </w:tc>
        <w:tc>
          <w:tcPr>
            <w:tcW w:w="2250" w:type="dxa"/>
            <w:tcBorders>
              <w:top w:val="nil"/>
              <w:left w:val="nil"/>
              <w:bottom w:val="nil"/>
              <w:right w:val="nil"/>
            </w:tcBorders>
            <w:shd w:val="clear" w:color="auto" w:fill="auto"/>
            <w:noWrap/>
            <w:vAlign w:val="bottom"/>
            <w:hideMark/>
          </w:tcPr>
          <w:p w14:paraId="4B58F3C5" w14:textId="77777777" w:rsidR="00F32E10" w:rsidRPr="00F32E10" w:rsidRDefault="00F32E10" w:rsidP="00B6093A">
            <w:pPr>
              <w:spacing w:line="240" w:lineRule="auto"/>
              <w:rPr>
                <w:rFonts w:cs="Arial"/>
                <w:b/>
                <w:bCs/>
                <w:color w:val="000000"/>
                <w:sz w:val="18"/>
                <w:szCs w:val="18"/>
              </w:rPr>
            </w:pPr>
          </w:p>
        </w:tc>
      </w:tr>
      <w:tr w:rsidR="00F32E10" w:rsidRPr="00F32E10" w14:paraId="2571E133" w14:textId="77777777" w:rsidTr="00AD7824">
        <w:trPr>
          <w:trHeight w:val="270"/>
        </w:trPr>
        <w:tc>
          <w:tcPr>
            <w:tcW w:w="1407" w:type="dxa"/>
            <w:tcBorders>
              <w:top w:val="nil"/>
              <w:left w:val="nil"/>
              <w:bottom w:val="nil"/>
              <w:right w:val="nil"/>
            </w:tcBorders>
            <w:shd w:val="clear" w:color="auto" w:fill="auto"/>
            <w:noWrap/>
            <w:vAlign w:val="bottom"/>
            <w:hideMark/>
          </w:tcPr>
          <w:p w14:paraId="65237217"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210</w:t>
            </w:r>
          </w:p>
        </w:tc>
        <w:tc>
          <w:tcPr>
            <w:tcW w:w="4398" w:type="dxa"/>
            <w:tcBorders>
              <w:top w:val="nil"/>
              <w:left w:val="nil"/>
              <w:bottom w:val="nil"/>
              <w:right w:val="nil"/>
            </w:tcBorders>
            <w:shd w:val="clear" w:color="auto" w:fill="auto"/>
            <w:noWrap/>
            <w:vAlign w:val="bottom"/>
            <w:hideMark/>
          </w:tcPr>
          <w:p w14:paraId="1BDCBDB1"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Sampling</w:t>
            </w:r>
          </w:p>
        </w:tc>
        <w:tc>
          <w:tcPr>
            <w:tcW w:w="2250" w:type="dxa"/>
            <w:tcBorders>
              <w:top w:val="nil"/>
              <w:left w:val="nil"/>
              <w:bottom w:val="nil"/>
              <w:right w:val="nil"/>
            </w:tcBorders>
            <w:shd w:val="clear" w:color="auto" w:fill="auto"/>
            <w:noWrap/>
            <w:vAlign w:val="bottom"/>
            <w:hideMark/>
          </w:tcPr>
          <w:p w14:paraId="7E65E0E6" w14:textId="77777777" w:rsidR="00F32E10" w:rsidRPr="00F32E10" w:rsidRDefault="00F32E10" w:rsidP="00B6093A">
            <w:pPr>
              <w:spacing w:line="240" w:lineRule="auto"/>
              <w:jc w:val="right"/>
              <w:rPr>
                <w:rFonts w:cs="Arial"/>
                <w:color w:val="000000"/>
                <w:sz w:val="18"/>
                <w:szCs w:val="18"/>
              </w:rPr>
            </w:pPr>
            <w:r w:rsidRPr="00F32E10">
              <w:rPr>
                <w:rFonts w:cs="Arial"/>
                <w:color w:val="000000"/>
                <w:sz w:val="18"/>
                <w:szCs w:val="18"/>
              </w:rPr>
              <w:t>76,476</w:t>
            </w:r>
          </w:p>
        </w:tc>
      </w:tr>
      <w:tr w:rsidR="00F32E10" w:rsidRPr="00F32E10" w14:paraId="4FCAD2C7" w14:textId="77777777" w:rsidTr="00AD7824">
        <w:trPr>
          <w:trHeight w:val="270"/>
        </w:trPr>
        <w:tc>
          <w:tcPr>
            <w:tcW w:w="1407" w:type="dxa"/>
            <w:tcBorders>
              <w:top w:val="nil"/>
              <w:left w:val="nil"/>
              <w:bottom w:val="nil"/>
              <w:right w:val="nil"/>
            </w:tcBorders>
            <w:shd w:val="clear" w:color="auto" w:fill="auto"/>
            <w:noWrap/>
            <w:vAlign w:val="bottom"/>
            <w:hideMark/>
          </w:tcPr>
          <w:p w14:paraId="1CD92EEE"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220</w:t>
            </w:r>
          </w:p>
        </w:tc>
        <w:tc>
          <w:tcPr>
            <w:tcW w:w="4398" w:type="dxa"/>
            <w:tcBorders>
              <w:top w:val="nil"/>
              <w:left w:val="nil"/>
              <w:bottom w:val="nil"/>
              <w:right w:val="nil"/>
            </w:tcBorders>
            <w:shd w:val="clear" w:color="auto" w:fill="auto"/>
            <w:noWrap/>
            <w:vAlign w:val="bottom"/>
            <w:hideMark/>
          </w:tcPr>
          <w:p w14:paraId="52EA2C4A"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RIMS/OMB Forms Clearance</w:t>
            </w:r>
          </w:p>
        </w:tc>
        <w:tc>
          <w:tcPr>
            <w:tcW w:w="2250" w:type="dxa"/>
            <w:tcBorders>
              <w:top w:val="nil"/>
              <w:left w:val="nil"/>
              <w:bottom w:val="nil"/>
              <w:right w:val="nil"/>
            </w:tcBorders>
            <w:shd w:val="clear" w:color="auto" w:fill="auto"/>
            <w:noWrap/>
            <w:vAlign w:val="bottom"/>
            <w:hideMark/>
          </w:tcPr>
          <w:p w14:paraId="7CB1E5D3" w14:textId="77777777" w:rsidR="00F32E10" w:rsidRPr="00F32E10" w:rsidRDefault="00F32E10" w:rsidP="00B6093A">
            <w:pPr>
              <w:spacing w:line="240" w:lineRule="auto"/>
              <w:jc w:val="right"/>
              <w:rPr>
                <w:rFonts w:cs="Arial"/>
                <w:color w:val="000000"/>
                <w:sz w:val="18"/>
                <w:szCs w:val="18"/>
              </w:rPr>
            </w:pPr>
            <w:r w:rsidRPr="00F32E10">
              <w:rPr>
                <w:rFonts w:cs="Arial"/>
                <w:color w:val="000000"/>
                <w:sz w:val="18"/>
                <w:szCs w:val="18"/>
              </w:rPr>
              <w:t>80,891</w:t>
            </w:r>
          </w:p>
        </w:tc>
      </w:tr>
      <w:tr w:rsidR="00F32E10" w:rsidRPr="00F32E10" w14:paraId="58828D49" w14:textId="77777777" w:rsidTr="00AD7824">
        <w:trPr>
          <w:trHeight w:val="270"/>
        </w:trPr>
        <w:tc>
          <w:tcPr>
            <w:tcW w:w="1407" w:type="dxa"/>
            <w:tcBorders>
              <w:top w:val="nil"/>
              <w:left w:val="nil"/>
              <w:bottom w:val="nil"/>
              <w:right w:val="nil"/>
            </w:tcBorders>
            <w:shd w:val="clear" w:color="auto" w:fill="auto"/>
            <w:noWrap/>
            <w:vAlign w:val="bottom"/>
            <w:hideMark/>
          </w:tcPr>
          <w:p w14:paraId="3304F156"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231</w:t>
            </w:r>
          </w:p>
        </w:tc>
        <w:tc>
          <w:tcPr>
            <w:tcW w:w="4398" w:type="dxa"/>
            <w:tcBorders>
              <w:top w:val="nil"/>
              <w:left w:val="nil"/>
              <w:bottom w:val="nil"/>
              <w:right w:val="nil"/>
            </w:tcBorders>
            <w:shd w:val="clear" w:color="auto" w:fill="auto"/>
            <w:noWrap/>
            <w:vAlign w:val="bottom"/>
            <w:hideMark/>
          </w:tcPr>
          <w:p w14:paraId="5FAB504C"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Instrumentation</w:t>
            </w:r>
          </w:p>
        </w:tc>
        <w:tc>
          <w:tcPr>
            <w:tcW w:w="2250" w:type="dxa"/>
            <w:tcBorders>
              <w:top w:val="nil"/>
              <w:left w:val="nil"/>
              <w:bottom w:val="nil"/>
              <w:right w:val="nil"/>
            </w:tcBorders>
            <w:shd w:val="clear" w:color="auto" w:fill="auto"/>
            <w:noWrap/>
            <w:vAlign w:val="bottom"/>
            <w:hideMark/>
          </w:tcPr>
          <w:p w14:paraId="4A346E91" w14:textId="77777777" w:rsidR="00F32E10" w:rsidRPr="00F32E10" w:rsidRDefault="00F32E10" w:rsidP="00B6093A">
            <w:pPr>
              <w:spacing w:line="240" w:lineRule="auto"/>
              <w:jc w:val="right"/>
              <w:rPr>
                <w:rFonts w:cs="Arial"/>
                <w:color w:val="000000"/>
                <w:sz w:val="18"/>
                <w:szCs w:val="18"/>
              </w:rPr>
            </w:pPr>
            <w:r w:rsidRPr="00F32E10">
              <w:rPr>
                <w:rFonts w:cs="Arial"/>
                <w:color w:val="000000"/>
                <w:sz w:val="18"/>
                <w:szCs w:val="18"/>
              </w:rPr>
              <w:t>761,808</w:t>
            </w:r>
          </w:p>
        </w:tc>
      </w:tr>
      <w:tr w:rsidR="00F32E10" w:rsidRPr="00F32E10" w14:paraId="5061A11E" w14:textId="77777777" w:rsidTr="00AD7824">
        <w:trPr>
          <w:trHeight w:val="270"/>
        </w:trPr>
        <w:tc>
          <w:tcPr>
            <w:tcW w:w="1407" w:type="dxa"/>
            <w:tcBorders>
              <w:top w:val="nil"/>
              <w:left w:val="nil"/>
              <w:bottom w:val="nil"/>
              <w:right w:val="nil"/>
            </w:tcBorders>
            <w:shd w:val="clear" w:color="auto" w:fill="auto"/>
            <w:noWrap/>
            <w:vAlign w:val="bottom"/>
            <w:hideMark/>
          </w:tcPr>
          <w:p w14:paraId="237316D8"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232</w:t>
            </w:r>
          </w:p>
        </w:tc>
        <w:tc>
          <w:tcPr>
            <w:tcW w:w="4398" w:type="dxa"/>
            <w:tcBorders>
              <w:top w:val="nil"/>
              <w:left w:val="nil"/>
              <w:bottom w:val="nil"/>
              <w:right w:val="nil"/>
            </w:tcBorders>
            <w:shd w:val="clear" w:color="auto" w:fill="auto"/>
            <w:noWrap/>
            <w:vAlign w:val="bottom"/>
            <w:hideMark/>
          </w:tcPr>
          <w:p w14:paraId="11401079"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Tracing</w:t>
            </w:r>
          </w:p>
        </w:tc>
        <w:tc>
          <w:tcPr>
            <w:tcW w:w="2250" w:type="dxa"/>
            <w:tcBorders>
              <w:top w:val="nil"/>
              <w:left w:val="nil"/>
              <w:bottom w:val="nil"/>
              <w:right w:val="nil"/>
            </w:tcBorders>
            <w:shd w:val="clear" w:color="auto" w:fill="auto"/>
            <w:noWrap/>
            <w:vAlign w:val="bottom"/>
            <w:hideMark/>
          </w:tcPr>
          <w:p w14:paraId="61C4A7AE" w14:textId="77777777" w:rsidR="00F32E10" w:rsidRPr="00F32E10" w:rsidRDefault="00F32E10" w:rsidP="00B6093A">
            <w:pPr>
              <w:spacing w:line="240" w:lineRule="auto"/>
              <w:jc w:val="right"/>
              <w:rPr>
                <w:rFonts w:cs="Arial"/>
                <w:color w:val="000000"/>
                <w:sz w:val="18"/>
                <w:szCs w:val="18"/>
              </w:rPr>
            </w:pPr>
            <w:r w:rsidRPr="00F32E10">
              <w:rPr>
                <w:rFonts w:cs="Arial"/>
                <w:color w:val="000000"/>
                <w:sz w:val="18"/>
                <w:szCs w:val="18"/>
              </w:rPr>
              <w:t>90,456</w:t>
            </w:r>
          </w:p>
        </w:tc>
      </w:tr>
      <w:tr w:rsidR="00F32E10" w:rsidRPr="00F32E10" w14:paraId="665477F5" w14:textId="77777777" w:rsidTr="00AD7824">
        <w:trPr>
          <w:trHeight w:val="270"/>
        </w:trPr>
        <w:tc>
          <w:tcPr>
            <w:tcW w:w="1407" w:type="dxa"/>
            <w:tcBorders>
              <w:top w:val="nil"/>
              <w:left w:val="nil"/>
              <w:bottom w:val="nil"/>
              <w:right w:val="nil"/>
            </w:tcBorders>
            <w:shd w:val="clear" w:color="auto" w:fill="auto"/>
            <w:noWrap/>
            <w:vAlign w:val="bottom"/>
            <w:hideMark/>
          </w:tcPr>
          <w:p w14:paraId="4C6ECCBF"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234</w:t>
            </w:r>
          </w:p>
        </w:tc>
        <w:tc>
          <w:tcPr>
            <w:tcW w:w="4398" w:type="dxa"/>
            <w:tcBorders>
              <w:top w:val="nil"/>
              <w:left w:val="nil"/>
              <w:bottom w:val="nil"/>
              <w:right w:val="nil"/>
            </w:tcBorders>
            <w:shd w:val="clear" w:color="auto" w:fill="auto"/>
            <w:noWrap/>
            <w:vAlign w:val="bottom"/>
            <w:hideMark/>
          </w:tcPr>
          <w:p w14:paraId="51B194DA"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Training for Data Collection</w:t>
            </w:r>
          </w:p>
        </w:tc>
        <w:tc>
          <w:tcPr>
            <w:tcW w:w="2250" w:type="dxa"/>
            <w:tcBorders>
              <w:top w:val="nil"/>
              <w:left w:val="nil"/>
              <w:bottom w:val="nil"/>
              <w:right w:val="nil"/>
            </w:tcBorders>
            <w:shd w:val="clear" w:color="auto" w:fill="auto"/>
            <w:noWrap/>
            <w:vAlign w:val="bottom"/>
            <w:hideMark/>
          </w:tcPr>
          <w:p w14:paraId="24A84464" w14:textId="77777777" w:rsidR="00F32E10" w:rsidRPr="00F32E10" w:rsidRDefault="00F32E10" w:rsidP="00B6093A">
            <w:pPr>
              <w:spacing w:line="240" w:lineRule="auto"/>
              <w:jc w:val="right"/>
              <w:rPr>
                <w:rFonts w:cs="Arial"/>
                <w:color w:val="000000"/>
                <w:sz w:val="18"/>
                <w:szCs w:val="18"/>
              </w:rPr>
            </w:pPr>
            <w:r w:rsidRPr="00F32E10">
              <w:rPr>
                <w:rFonts w:cs="Arial"/>
                <w:color w:val="000000"/>
                <w:sz w:val="18"/>
                <w:szCs w:val="18"/>
              </w:rPr>
              <w:t>178,939</w:t>
            </w:r>
          </w:p>
        </w:tc>
      </w:tr>
      <w:tr w:rsidR="00F32E10" w:rsidRPr="00F32E10" w14:paraId="4723FA23" w14:textId="77777777" w:rsidTr="00AD7824">
        <w:trPr>
          <w:trHeight w:val="270"/>
        </w:trPr>
        <w:tc>
          <w:tcPr>
            <w:tcW w:w="1407" w:type="dxa"/>
            <w:tcBorders>
              <w:top w:val="nil"/>
              <w:left w:val="nil"/>
              <w:bottom w:val="nil"/>
              <w:right w:val="nil"/>
            </w:tcBorders>
            <w:shd w:val="clear" w:color="auto" w:fill="auto"/>
            <w:noWrap/>
            <w:vAlign w:val="bottom"/>
            <w:hideMark/>
          </w:tcPr>
          <w:p w14:paraId="518AE4B8"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236</w:t>
            </w:r>
          </w:p>
        </w:tc>
        <w:tc>
          <w:tcPr>
            <w:tcW w:w="4398" w:type="dxa"/>
            <w:tcBorders>
              <w:top w:val="nil"/>
              <w:left w:val="nil"/>
              <w:bottom w:val="nil"/>
              <w:right w:val="nil"/>
            </w:tcBorders>
            <w:shd w:val="clear" w:color="auto" w:fill="auto"/>
            <w:noWrap/>
            <w:vAlign w:val="bottom"/>
            <w:hideMark/>
          </w:tcPr>
          <w:p w14:paraId="58754434"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Data Collection</w:t>
            </w:r>
          </w:p>
        </w:tc>
        <w:tc>
          <w:tcPr>
            <w:tcW w:w="2250" w:type="dxa"/>
            <w:tcBorders>
              <w:top w:val="nil"/>
              <w:left w:val="nil"/>
              <w:bottom w:val="nil"/>
              <w:right w:val="nil"/>
            </w:tcBorders>
            <w:shd w:val="clear" w:color="auto" w:fill="auto"/>
            <w:noWrap/>
            <w:vAlign w:val="bottom"/>
            <w:hideMark/>
          </w:tcPr>
          <w:p w14:paraId="25C6652B" w14:textId="77777777" w:rsidR="00F32E10" w:rsidRPr="00F32E10" w:rsidRDefault="00F32E10" w:rsidP="00B6093A">
            <w:pPr>
              <w:spacing w:line="240" w:lineRule="auto"/>
              <w:jc w:val="right"/>
              <w:rPr>
                <w:rFonts w:cs="Arial"/>
                <w:color w:val="000000"/>
                <w:sz w:val="18"/>
                <w:szCs w:val="18"/>
              </w:rPr>
            </w:pPr>
            <w:r w:rsidRPr="00F32E10">
              <w:rPr>
                <w:rFonts w:cs="Arial"/>
                <w:color w:val="000000"/>
                <w:sz w:val="18"/>
                <w:szCs w:val="18"/>
              </w:rPr>
              <w:t>423,832</w:t>
            </w:r>
          </w:p>
        </w:tc>
      </w:tr>
      <w:tr w:rsidR="00F32E10" w:rsidRPr="00F32E10" w14:paraId="3B8ED098" w14:textId="77777777" w:rsidTr="00AD7824">
        <w:trPr>
          <w:trHeight w:val="270"/>
        </w:trPr>
        <w:tc>
          <w:tcPr>
            <w:tcW w:w="1407" w:type="dxa"/>
            <w:tcBorders>
              <w:top w:val="nil"/>
              <w:left w:val="nil"/>
              <w:bottom w:val="nil"/>
              <w:right w:val="nil"/>
            </w:tcBorders>
            <w:shd w:val="clear" w:color="auto" w:fill="auto"/>
            <w:noWrap/>
            <w:vAlign w:val="bottom"/>
            <w:hideMark/>
          </w:tcPr>
          <w:p w14:paraId="4A3FF08C"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237</w:t>
            </w:r>
          </w:p>
        </w:tc>
        <w:tc>
          <w:tcPr>
            <w:tcW w:w="4398" w:type="dxa"/>
            <w:tcBorders>
              <w:top w:val="nil"/>
              <w:left w:val="nil"/>
              <w:bottom w:val="nil"/>
              <w:right w:val="nil"/>
            </w:tcBorders>
            <w:shd w:val="clear" w:color="auto" w:fill="auto"/>
            <w:noWrap/>
            <w:vAlign w:val="bottom"/>
            <w:hideMark/>
          </w:tcPr>
          <w:p w14:paraId="11FC10EA"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Data Processing</w:t>
            </w:r>
          </w:p>
        </w:tc>
        <w:tc>
          <w:tcPr>
            <w:tcW w:w="2250" w:type="dxa"/>
            <w:tcBorders>
              <w:top w:val="nil"/>
              <w:left w:val="nil"/>
              <w:bottom w:val="nil"/>
              <w:right w:val="nil"/>
            </w:tcBorders>
            <w:shd w:val="clear" w:color="auto" w:fill="auto"/>
            <w:noWrap/>
            <w:vAlign w:val="bottom"/>
            <w:hideMark/>
          </w:tcPr>
          <w:p w14:paraId="0E21A39F" w14:textId="77777777" w:rsidR="00F32E10" w:rsidRPr="00F32E10" w:rsidRDefault="00F32E10" w:rsidP="00B6093A">
            <w:pPr>
              <w:spacing w:line="240" w:lineRule="auto"/>
              <w:jc w:val="right"/>
              <w:rPr>
                <w:rFonts w:cs="Arial"/>
                <w:color w:val="000000"/>
                <w:sz w:val="18"/>
                <w:szCs w:val="18"/>
              </w:rPr>
            </w:pPr>
            <w:r w:rsidRPr="00F32E10">
              <w:rPr>
                <w:rFonts w:cs="Arial"/>
                <w:color w:val="000000"/>
                <w:sz w:val="18"/>
                <w:szCs w:val="18"/>
              </w:rPr>
              <w:t>411,407</w:t>
            </w:r>
          </w:p>
        </w:tc>
      </w:tr>
      <w:tr w:rsidR="00F32E10" w:rsidRPr="00F32E10" w14:paraId="247C06A5" w14:textId="77777777" w:rsidTr="00AD7824">
        <w:trPr>
          <w:trHeight w:val="270"/>
        </w:trPr>
        <w:tc>
          <w:tcPr>
            <w:tcW w:w="1407" w:type="dxa"/>
            <w:tcBorders>
              <w:top w:val="nil"/>
              <w:left w:val="nil"/>
              <w:bottom w:val="nil"/>
              <w:right w:val="nil"/>
            </w:tcBorders>
            <w:shd w:val="clear" w:color="auto" w:fill="auto"/>
            <w:noWrap/>
            <w:vAlign w:val="bottom"/>
            <w:hideMark/>
          </w:tcPr>
          <w:p w14:paraId="70E53C25"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240</w:t>
            </w:r>
          </w:p>
        </w:tc>
        <w:tc>
          <w:tcPr>
            <w:tcW w:w="4398" w:type="dxa"/>
            <w:tcBorders>
              <w:top w:val="nil"/>
              <w:left w:val="nil"/>
              <w:bottom w:val="nil"/>
              <w:right w:val="nil"/>
            </w:tcBorders>
            <w:shd w:val="clear" w:color="auto" w:fill="auto"/>
            <w:noWrap/>
            <w:vAlign w:val="bottom"/>
            <w:hideMark/>
          </w:tcPr>
          <w:p w14:paraId="25414AFC"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Methodology Reports</w:t>
            </w:r>
          </w:p>
        </w:tc>
        <w:tc>
          <w:tcPr>
            <w:tcW w:w="2250" w:type="dxa"/>
            <w:tcBorders>
              <w:top w:val="nil"/>
              <w:left w:val="nil"/>
              <w:bottom w:val="nil"/>
              <w:right w:val="nil"/>
            </w:tcBorders>
            <w:shd w:val="clear" w:color="auto" w:fill="auto"/>
            <w:noWrap/>
            <w:vAlign w:val="bottom"/>
            <w:hideMark/>
          </w:tcPr>
          <w:p w14:paraId="54E65C9E" w14:textId="77777777" w:rsidR="00F32E10" w:rsidRPr="00F32E10" w:rsidRDefault="00F32E10" w:rsidP="00B6093A">
            <w:pPr>
              <w:spacing w:line="240" w:lineRule="auto"/>
              <w:jc w:val="right"/>
              <w:rPr>
                <w:rFonts w:cs="Arial"/>
                <w:color w:val="000000"/>
                <w:sz w:val="18"/>
                <w:szCs w:val="18"/>
              </w:rPr>
            </w:pPr>
            <w:r w:rsidRPr="00F32E10">
              <w:rPr>
                <w:rFonts w:cs="Arial"/>
                <w:color w:val="000000"/>
                <w:sz w:val="18"/>
                <w:szCs w:val="18"/>
              </w:rPr>
              <w:t>214,357</w:t>
            </w:r>
          </w:p>
        </w:tc>
      </w:tr>
      <w:tr w:rsidR="00F32E10" w:rsidRPr="00F32E10" w14:paraId="3B3D5312" w14:textId="77777777" w:rsidTr="00AD7824">
        <w:trPr>
          <w:trHeight w:val="270"/>
        </w:trPr>
        <w:tc>
          <w:tcPr>
            <w:tcW w:w="1407" w:type="dxa"/>
            <w:tcBorders>
              <w:top w:val="nil"/>
              <w:left w:val="nil"/>
              <w:bottom w:val="nil"/>
              <w:right w:val="nil"/>
            </w:tcBorders>
            <w:shd w:val="clear" w:color="auto" w:fill="auto"/>
            <w:noWrap/>
            <w:vAlign w:val="bottom"/>
            <w:hideMark/>
          </w:tcPr>
          <w:p w14:paraId="4517BB56"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299</w:t>
            </w:r>
          </w:p>
        </w:tc>
        <w:tc>
          <w:tcPr>
            <w:tcW w:w="4398" w:type="dxa"/>
            <w:tcBorders>
              <w:top w:val="nil"/>
              <w:left w:val="nil"/>
              <w:bottom w:val="nil"/>
              <w:right w:val="nil"/>
            </w:tcBorders>
            <w:shd w:val="clear" w:color="auto" w:fill="auto"/>
            <w:noWrap/>
            <w:vAlign w:val="bottom"/>
            <w:hideMark/>
          </w:tcPr>
          <w:p w14:paraId="3A7AB273"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Incentives</w:t>
            </w:r>
          </w:p>
        </w:tc>
        <w:tc>
          <w:tcPr>
            <w:tcW w:w="2250" w:type="dxa"/>
            <w:tcBorders>
              <w:top w:val="nil"/>
              <w:left w:val="nil"/>
              <w:bottom w:val="nil"/>
              <w:right w:val="nil"/>
            </w:tcBorders>
            <w:shd w:val="clear" w:color="auto" w:fill="auto"/>
            <w:noWrap/>
            <w:vAlign w:val="bottom"/>
            <w:hideMark/>
          </w:tcPr>
          <w:p w14:paraId="101CC850" w14:textId="77777777" w:rsidR="00F32E10" w:rsidRPr="00F32E10" w:rsidRDefault="00F32E10" w:rsidP="00B6093A">
            <w:pPr>
              <w:spacing w:line="240" w:lineRule="auto"/>
              <w:jc w:val="right"/>
              <w:rPr>
                <w:rFonts w:cs="Arial"/>
                <w:color w:val="000000"/>
                <w:sz w:val="18"/>
                <w:szCs w:val="18"/>
              </w:rPr>
            </w:pPr>
            <w:r w:rsidRPr="00F32E10">
              <w:rPr>
                <w:rFonts w:cs="Arial"/>
                <w:color w:val="000000"/>
                <w:sz w:val="18"/>
                <w:szCs w:val="18"/>
              </w:rPr>
              <w:t>42,952</w:t>
            </w:r>
          </w:p>
        </w:tc>
      </w:tr>
      <w:tr w:rsidR="00F32E10" w:rsidRPr="00F32E10" w14:paraId="6C86E77E" w14:textId="77777777" w:rsidTr="00AD7824">
        <w:trPr>
          <w:trHeight w:val="270"/>
        </w:trPr>
        <w:tc>
          <w:tcPr>
            <w:tcW w:w="5805" w:type="dxa"/>
            <w:gridSpan w:val="2"/>
            <w:tcBorders>
              <w:top w:val="nil"/>
              <w:left w:val="nil"/>
              <w:bottom w:val="nil"/>
              <w:right w:val="nil"/>
            </w:tcBorders>
            <w:shd w:val="clear" w:color="auto" w:fill="auto"/>
            <w:noWrap/>
            <w:vAlign w:val="bottom"/>
            <w:hideMark/>
          </w:tcPr>
          <w:p w14:paraId="3AA8A13F" w14:textId="77777777" w:rsidR="00F32E10" w:rsidRPr="00F32E10" w:rsidRDefault="00F32E10" w:rsidP="00B6093A">
            <w:pPr>
              <w:spacing w:line="240" w:lineRule="auto"/>
              <w:rPr>
                <w:rFonts w:cs="Arial"/>
                <w:b/>
                <w:bCs/>
                <w:color w:val="000000"/>
                <w:sz w:val="18"/>
                <w:szCs w:val="18"/>
              </w:rPr>
            </w:pPr>
            <w:r w:rsidRPr="00F32E10">
              <w:rPr>
                <w:rFonts w:cs="Arial"/>
                <w:b/>
                <w:bCs/>
                <w:color w:val="000000"/>
                <w:sz w:val="18"/>
                <w:szCs w:val="18"/>
              </w:rPr>
              <w:t>Full-scale data collection</w:t>
            </w:r>
          </w:p>
        </w:tc>
        <w:tc>
          <w:tcPr>
            <w:tcW w:w="2250" w:type="dxa"/>
            <w:tcBorders>
              <w:top w:val="nil"/>
              <w:left w:val="nil"/>
              <w:bottom w:val="nil"/>
              <w:right w:val="nil"/>
            </w:tcBorders>
            <w:shd w:val="clear" w:color="auto" w:fill="auto"/>
            <w:noWrap/>
            <w:vAlign w:val="bottom"/>
            <w:hideMark/>
          </w:tcPr>
          <w:p w14:paraId="723EC134" w14:textId="77777777" w:rsidR="00F32E10" w:rsidRPr="00F32E10" w:rsidRDefault="00F32E10" w:rsidP="00B6093A">
            <w:pPr>
              <w:spacing w:line="240" w:lineRule="auto"/>
              <w:rPr>
                <w:rFonts w:cs="Arial"/>
                <w:b/>
                <w:bCs/>
                <w:color w:val="000000"/>
                <w:sz w:val="18"/>
                <w:szCs w:val="18"/>
              </w:rPr>
            </w:pPr>
          </w:p>
        </w:tc>
      </w:tr>
      <w:tr w:rsidR="00F32E10" w:rsidRPr="00F32E10" w14:paraId="0D657170" w14:textId="77777777" w:rsidTr="00AD7824">
        <w:trPr>
          <w:trHeight w:val="270"/>
        </w:trPr>
        <w:tc>
          <w:tcPr>
            <w:tcW w:w="1407" w:type="dxa"/>
            <w:tcBorders>
              <w:top w:val="nil"/>
              <w:left w:val="nil"/>
              <w:bottom w:val="nil"/>
              <w:right w:val="nil"/>
            </w:tcBorders>
            <w:shd w:val="clear" w:color="auto" w:fill="auto"/>
            <w:noWrap/>
            <w:vAlign w:val="bottom"/>
            <w:hideMark/>
          </w:tcPr>
          <w:p w14:paraId="0E6BB381"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310</w:t>
            </w:r>
          </w:p>
        </w:tc>
        <w:tc>
          <w:tcPr>
            <w:tcW w:w="4398" w:type="dxa"/>
            <w:tcBorders>
              <w:top w:val="nil"/>
              <w:left w:val="nil"/>
              <w:bottom w:val="nil"/>
              <w:right w:val="nil"/>
            </w:tcBorders>
            <w:shd w:val="clear" w:color="auto" w:fill="auto"/>
            <w:noWrap/>
            <w:vAlign w:val="bottom"/>
            <w:hideMark/>
          </w:tcPr>
          <w:p w14:paraId="54D21089"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Sampling</w:t>
            </w:r>
          </w:p>
        </w:tc>
        <w:tc>
          <w:tcPr>
            <w:tcW w:w="2250" w:type="dxa"/>
            <w:tcBorders>
              <w:top w:val="nil"/>
              <w:left w:val="nil"/>
              <w:bottom w:val="nil"/>
              <w:right w:val="nil"/>
            </w:tcBorders>
            <w:shd w:val="clear" w:color="auto" w:fill="auto"/>
            <w:noWrap/>
            <w:vAlign w:val="bottom"/>
            <w:hideMark/>
          </w:tcPr>
          <w:p w14:paraId="19D14C36" w14:textId="77777777" w:rsidR="00F32E10" w:rsidRPr="00F32E10" w:rsidRDefault="00F32E10" w:rsidP="00B6093A">
            <w:pPr>
              <w:spacing w:line="240" w:lineRule="auto"/>
              <w:jc w:val="right"/>
              <w:rPr>
                <w:rFonts w:cs="Arial"/>
                <w:color w:val="000000"/>
                <w:sz w:val="18"/>
                <w:szCs w:val="18"/>
              </w:rPr>
            </w:pPr>
            <w:r w:rsidRPr="00F32E10">
              <w:rPr>
                <w:rFonts w:cs="Arial"/>
                <w:color w:val="000000"/>
                <w:sz w:val="18"/>
                <w:szCs w:val="18"/>
              </w:rPr>
              <w:t>40,231</w:t>
            </w:r>
          </w:p>
        </w:tc>
      </w:tr>
      <w:tr w:rsidR="00F32E10" w:rsidRPr="00F32E10" w14:paraId="1E4C3A37" w14:textId="77777777" w:rsidTr="00AD7824">
        <w:trPr>
          <w:trHeight w:val="270"/>
        </w:trPr>
        <w:tc>
          <w:tcPr>
            <w:tcW w:w="1407" w:type="dxa"/>
            <w:tcBorders>
              <w:top w:val="nil"/>
              <w:left w:val="nil"/>
              <w:bottom w:val="nil"/>
              <w:right w:val="nil"/>
            </w:tcBorders>
            <w:shd w:val="clear" w:color="auto" w:fill="auto"/>
            <w:noWrap/>
            <w:vAlign w:val="bottom"/>
            <w:hideMark/>
          </w:tcPr>
          <w:p w14:paraId="07BD838C"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320</w:t>
            </w:r>
          </w:p>
        </w:tc>
        <w:tc>
          <w:tcPr>
            <w:tcW w:w="4398" w:type="dxa"/>
            <w:tcBorders>
              <w:top w:val="nil"/>
              <w:left w:val="nil"/>
              <w:bottom w:val="nil"/>
              <w:right w:val="nil"/>
            </w:tcBorders>
            <w:shd w:val="clear" w:color="auto" w:fill="auto"/>
            <w:noWrap/>
            <w:vAlign w:val="bottom"/>
            <w:hideMark/>
          </w:tcPr>
          <w:p w14:paraId="0C6C4BA2"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RIMS/OMB Forms Clearance</w:t>
            </w:r>
          </w:p>
        </w:tc>
        <w:tc>
          <w:tcPr>
            <w:tcW w:w="2250" w:type="dxa"/>
            <w:tcBorders>
              <w:top w:val="nil"/>
              <w:left w:val="nil"/>
              <w:bottom w:val="nil"/>
              <w:right w:val="nil"/>
            </w:tcBorders>
            <w:shd w:val="clear" w:color="auto" w:fill="auto"/>
            <w:noWrap/>
            <w:vAlign w:val="bottom"/>
            <w:hideMark/>
          </w:tcPr>
          <w:p w14:paraId="319E3B0D" w14:textId="77777777" w:rsidR="00F32E10" w:rsidRPr="00F32E10" w:rsidRDefault="00F32E10" w:rsidP="00B6093A">
            <w:pPr>
              <w:spacing w:line="240" w:lineRule="auto"/>
              <w:jc w:val="right"/>
              <w:rPr>
                <w:rFonts w:cs="Arial"/>
                <w:color w:val="000000"/>
                <w:sz w:val="18"/>
                <w:szCs w:val="18"/>
              </w:rPr>
            </w:pPr>
            <w:r w:rsidRPr="00F32E10">
              <w:rPr>
                <w:rFonts w:cs="Arial"/>
                <w:color w:val="000000"/>
                <w:sz w:val="18"/>
                <w:szCs w:val="18"/>
              </w:rPr>
              <w:t>34,101</w:t>
            </w:r>
          </w:p>
        </w:tc>
      </w:tr>
      <w:tr w:rsidR="00F32E10" w:rsidRPr="00F32E10" w14:paraId="4B3B9A7D" w14:textId="77777777" w:rsidTr="00AD7824">
        <w:trPr>
          <w:trHeight w:val="270"/>
        </w:trPr>
        <w:tc>
          <w:tcPr>
            <w:tcW w:w="1407" w:type="dxa"/>
            <w:tcBorders>
              <w:top w:val="nil"/>
              <w:left w:val="nil"/>
              <w:bottom w:val="nil"/>
              <w:right w:val="nil"/>
            </w:tcBorders>
            <w:shd w:val="clear" w:color="auto" w:fill="auto"/>
            <w:noWrap/>
            <w:vAlign w:val="bottom"/>
            <w:hideMark/>
          </w:tcPr>
          <w:p w14:paraId="6D62174F"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331</w:t>
            </w:r>
          </w:p>
        </w:tc>
        <w:tc>
          <w:tcPr>
            <w:tcW w:w="4398" w:type="dxa"/>
            <w:tcBorders>
              <w:top w:val="nil"/>
              <w:left w:val="nil"/>
              <w:bottom w:val="nil"/>
              <w:right w:val="nil"/>
            </w:tcBorders>
            <w:shd w:val="clear" w:color="auto" w:fill="auto"/>
            <w:noWrap/>
            <w:vAlign w:val="bottom"/>
            <w:hideMark/>
          </w:tcPr>
          <w:p w14:paraId="67252EE7"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Instrumentation</w:t>
            </w:r>
          </w:p>
        </w:tc>
        <w:tc>
          <w:tcPr>
            <w:tcW w:w="2250" w:type="dxa"/>
            <w:tcBorders>
              <w:top w:val="nil"/>
              <w:left w:val="nil"/>
              <w:bottom w:val="nil"/>
              <w:right w:val="nil"/>
            </w:tcBorders>
            <w:shd w:val="clear" w:color="auto" w:fill="auto"/>
            <w:noWrap/>
            <w:vAlign w:val="bottom"/>
            <w:hideMark/>
          </w:tcPr>
          <w:p w14:paraId="188541D7" w14:textId="77777777" w:rsidR="00F32E10" w:rsidRPr="00F32E10" w:rsidRDefault="00F32E10" w:rsidP="00B6093A">
            <w:pPr>
              <w:spacing w:line="240" w:lineRule="auto"/>
              <w:jc w:val="right"/>
              <w:rPr>
                <w:rFonts w:cs="Arial"/>
                <w:color w:val="000000"/>
                <w:sz w:val="18"/>
                <w:szCs w:val="18"/>
              </w:rPr>
            </w:pPr>
            <w:r w:rsidRPr="00F32E10">
              <w:rPr>
                <w:rFonts w:cs="Arial"/>
                <w:color w:val="000000"/>
                <w:sz w:val="18"/>
                <w:szCs w:val="18"/>
              </w:rPr>
              <w:t>934,701</w:t>
            </w:r>
          </w:p>
        </w:tc>
      </w:tr>
      <w:tr w:rsidR="00F32E10" w:rsidRPr="00F32E10" w14:paraId="052BD489" w14:textId="77777777" w:rsidTr="00AD7824">
        <w:trPr>
          <w:trHeight w:val="270"/>
        </w:trPr>
        <w:tc>
          <w:tcPr>
            <w:tcW w:w="1407" w:type="dxa"/>
            <w:tcBorders>
              <w:top w:val="nil"/>
              <w:left w:val="nil"/>
              <w:bottom w:val="nil"/>
              <w:right w:val="nil"/>
            </w:tcBorders>
            <w:shd w:val="clear" w:color="auto" w:fill="auto"/>
            <w:noWrap/>
            <w:vAlign w:val="bottom"/>
            <w:hideMark/>
          </w:tcPr>
          <w:p w14:paraId="48A28EE4"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332</w:t>
            </w:r>
          </w:p>
        </w:tc>
        <w:tc>
          <w:tcPr>
            <w:tcW w:w="4398" w:type="dxa"/>
            <w:tcBorders>
              <w:top w:val="nil"/>
              <w:left w:val="nil"/>
              <w:bottom w:val="nil"/>
              <w:right w:val="nil"/>
            </w:tcBorders>
            <w:shd w:val="clear" w:color="auto" w:fill="auto"/>
            <w:noWrap/>
            <w:vAlign w:val="bottom"/>
            <w:hideMark/>
          </w:tcPr>
          <w:p w14:paraId="1F50A6BC"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Tracing</w:t>
            </w:r>
          </w:p>
        </w:tc>
        <w:tc>
          <w:tcPr>
            <w:tcW w:w="2250" w:type="dxa"/>
            <w:tcBorders>
              <w:top w:val="nil"/>
              <w:left w:val="nil"/>
              <w:bottom w:val="nil"/>
              <w:right w:val="nil"/>
            </w:tcBorders>
            <w:shd w:val="clear" w:color="auto" w:fill="auto"/>
            <w:noWrap/>
            <w:vAlign w:val="bottom"/>
            <w:hideMark/>
          </w:tcPr>
          <w:p w14:paraId="74192EF8" w14:textId="77777777" w:rsidR="00F32E10" w:rsidRPr="00F32E10" w:rsidRDefault="00F32E10" w:rsidP="00B6093A">
            <w:pPr>
              <w:spacing w:line="240" w:lineRule="auto"/>
              <w:jc w:val="right"/>
              <w:rPr>
                <w:rFonts w:cs="Arial"/>
                <w:color w:val="000000"/>
                <w:sz w:val="18"/>
                <w:szCs w:val="18"/>
              </w:rPr>
            </w:pPr>
            <w:r w:rsidRPr="00F32E10">
              <w:rPr>
                <w:rFonts w:cs="Arial"/>
                <w:color w:val="000000"/>
                <w:sz w:val="18"/>
                <w:szCs w:val="18"/>
              </w:rPr>
              <w:t>444,899</w:t>
            </w:r>
          </w:p>
        </w:tc>
      </w:tr>
      <w:tr w:rsidR="00F32E10" w:rsidRPr="00F32E10" w14:paraId="45DF4C09" w14:textId="77777777" w:rsidTr="00AD7824">
        <w:trPr>
          <w:trHeight w:val="270"/>
        </w:trPr>
        <w:tc>
          <w:tcPr>
            <w:tcW w:w="1407" w:type="dxa"/>
            <w:tcBorders>
              <w:top w:val="nil"/>
              <w:left w:val="nil"/>
              <w:bottom w:val="nil"/>
              <w:right w:val="nil"/>
            </w:tcBorders>
            <w:shd w:val="clear" w:color="auto" w:fill="auto"/>
            <w:noWrap/>
            <w:vAlign w:val="bottom"/>
            <w:hideMark/>
          </w:tcPr>
          <w:p w14:paraId="7D8549BB"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334</w:t>
            </w:r>
          </w:p>
        </w:tc>
        <w:tc>
          <w:tcPr>
            <w:tcW w:w="4398" w:type="dxa"/>
            <w:tcBorders>
              <w:top w:val="nil"/>
              <w:left w:val="nil"/>
              <w:bottom w:val="nil"/>
              <w:right w:val="nil"/>
            </w:tcBorders>
            <w:shd w:val="clear" w:color="auto" w:fill="auto"/>
            <w:noWrap/>
            <w:vAlign w:val="bottom"/>
            <w:hideMark/>
          </w:tcPr>
          <w:p w14:paraId="7D6A9373"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Training for Data Collection</w:t>
            </w:r>
          </w:p>
        </w:tc>
        <w:tc>
          <w:tcPr>
            <w:tcW w:w="2250" w:type="dxa"/>
            <w:tcBorders>
              <w:top w:val="nil"/>
              <w:left w:val="nil"/>
              <w:bottom w:val="nil"/>
              <w:right w:val="nil"/>
            </w:tcBorders>
            <w:shd w:val="clear" w:color="auto" w:fill="auto"/>
            <w:noWrap/>
            <w:vAlign w:val="bottom"/>
            <w:hideMark/>
          </w:tcPr>
          <w:p w14:paraId="7CA7A12E" w14:textId="77777777" w:rsidR="00F32E10" w:rsidRPr="00F32E10" w:rsidRDefault="00F32E10" w:rsidP="00B6093A">
            <w:pPr>
              <w:spacing w:line="240" w:lineRule="auto"/>
              <w:jc w:val="right"/>
              <w:rPr>
                <w:rFonts w:cs="Arial"/>
                <w:color w:val="000000"/>
                <w:sz w:val="18"/>
                <w:szCs w:val="18"/>
              </w:rPr>
            </w:pPr>
            <w:r w:rsidRPr="00F32E10">
              <w:rPr>
                <w:rFonts w:cs="Arial"/>
                <w:color w:val="000000"/>
                <w:sz w:val="18"/>
                <w:szCs w:val="18"/>
              </w:rPr>
              <w:t>330,550</w:t>
            </w:r>
          </w:p>
        </w:tc>
      </w:tr>
      <w:tr w:rsidR="00F32E10" w:rsidRPr="00F32E10" w14:paraId="222F0D45" w14:textId="77777777" w:rsidTr="00AD7824">
        <w:trPr>
          <w:trHeight w:val="270"/>
        </w:trPr>
        <w:tc>
          <w:tcPr>
            <w:tcW w:w="1407" w:type="dxa"/>
            <w:tcBorders>
              <w:top w:val="nil"/>
              <w:left w:val="nil"/>
              <w:bottom w:val="nil"/>
              <w:right w:val="nil"/>
            </w:tcBorders>
            <w:shd w:val="clear" w:color="auto" w:fill="auto"/>
            <w:noWrap/>
            <w:vAlign w:val="bottom"/>
            <w:hideMark/>
          </w:tcPr>
          <w:p w14:paraId="2274C585"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336</w:t>
            </w:r>
          </w:p>
        </w:tc>
        <w:tc>
          <w:tcPr>
            <w:tcW w:w="4398" w:type="dxa"/>
            <w:tcBorders>
              <w:top w:val="nil"/>
              <w:left w:val="nil"/>
              <w:bottom w:val="nil"/>
              <w:right w:val="nil"/>
            </w:tcBorders>
            <w:shd w:val="clear" w:color="auto" w:fill="auto"/>
            <w:noWrap/>
            <w:vAlign w:val="bottom"/>
            <w:hideMark/>
          </w:tcPr>
          <w:p w14:paraId="74CA4765"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Data Collection</w:t>
            </w:r>
          </w:p>
        </w:tc>
        <w:tc>
          <w:tcPr>
            <w:tcW w:w="2250" w:type="dxa"/>
            <w:tcBorders>
              <w:top w:val="nil"/>
              <w:left w:val="nil"/>
              <w:bottom w:val="nil"/>
              <w:right w:val="nil"/>
            </w:tcBorders>
            <w:shd w:val="clear" w:color="auto" w:fill="auto"/>
            <w:noWrap/>
            <w:vAlign w:val="bottom"/>
            <w:hideMark/>
          </w:tcPr>
          <w:p w14:paraId="0F21E3DB" w14:textId="77777777" w:rsidR="00F32E10" w:rsidRPr="00F32E10" w:rsidRDefault="00F32E10" w:rsidP="00B6093A">
            <w:pPr>
              <w:spacing w:line="240" w:lineRule="auto"/>
              <w:jc w:val="right"/>
              <w:rPr>
                <w:rFonts w:cs="Arial"/>
                <w:color w:val="000000"/>
                <w:sz w:val="18"/>
                <w:szCs w:val="18"/>
              </w:rPr>
            </w:pPr>
            <w:r w:rsidRPr="00F32E10">
              <w:rPr>
                <w:rFonts w:cs="Arial"/>
                <w:color w:val="000000"/>
                <w:sz w:val="18"/>
                <w:szCs w:val="18"/>
              </w:rPr>
              <w:t>2,842,920</w:t>
            </w:r>
          </w:p>
        </w:tc>
      </w:tr>
      <w:tr w:rsidR="00F32E10" w:rsidRPr="00F32E10" w14:paraId="423946EB" w14:textId="77777777" w:rsidTr="00AD7824">
        <w:trPr>
          <w:trHeight w:val="270"/>
        </w:trPr>
        <w:tc>
          <w:tcPr>
            <w:tcW w:w="1407" w:type="dxa"/>
            <w:tcBorders>
              <w:top w:val="nil"/>
              <w:left w:val="nil"/>
              <w:bottom w:val="nil"/>
              <w:right w:val="nil"/>
            </w:tcBorders>
            <w:shd w:val="clear" w:color="auto" w:fill="auto"/>
            <w:noWrap/>
            <w:vAlign w:val="bottom"/>
            <w:hideMark/>
          </w:tcPr>
          <w:p w14:paraId="021CD933"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337</w:t>
            </w:r>
          </w:p>
        </w:tc>
        <w:tc>
          <w:tcPr>
            <w:tcW w:w="4398" w:type="dxa"/>
            <w:tcBorders>
              <w:top w:val="nil"/>
              <w:left w:val="nil"/>
              <w:bottom w:val="nil"/>
              <w:right w:val="nil"/>
            </w:tcBorders>
            <w:shd w:val="clear" w:color="auto" w:fill="auto"/>
            <w:noWrap/>
            <w:vAlign w:val="bottom"/>
            <w:hideMark/>
          </w:tcPr>
          <w:p w14:paraId="27C537CB"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Data Processing</w:t>
            </w:r>
          </w:p>
        </w:tc>
        <w:tc>
          <w:tcPr>
            <w:tcW w:w="2250" w:type="dxa"/>
            <w:tcBorders>
              <w:top w:val="nil"/>
              <w:left w:val="nil"/>
              <w:bottom w:val="nil"/>
              <w:right w:val="nil"/>
            </w:tcBorders>
            <w:shd w:val="clear" w:color="auto" w:fill="auto"/>
            <w:noWrap/>
            <w:vAlign w:val="bottom"/>
            <w:hideMark/>
          </w:tcPr>
          <w:p w14:paraId="53FA3E6A" w14:textId="77777777" w:rsidR="00F32E10" w:rsidRPr="00F32E10" w:rsidRDefault="00F32E10" w:rsidP="00B6093A">
            <w:pPr>
              <w:spacing w:line="240" w:lineRule="auto"/>
              <w:jc w:val="right"/>
              <w:rPr>
                <w:rFonts w:cs="Arial"/>
                <w:color w:val="000000"/>
                <w:sz w:val="18"/>
                <w:szCs w:val="18"/>
              </w:rPr>
            </w:pPr>
            <w:r w:rsidRPr="00F32E10">
              <w:rPr>
                <w:rFonts w:cs="Arial"/>
                <w:color w:val="000000"/>
                <w:sz w:val="18"/>
                <w:szCs w:val="18"/>
              </w:rPr>
              <w:t>1,044,950</w:t>
            </w:r>
          </w:p>
        </w:tc>
      </w:tr>
      <w:tr w:rsidR="00F32E10" w:rsidRPr="00F32E10" w14:paraId="1EB899DE" w14:textId="77777777" w:rsidTr="00AD7824">
        <w:trPr>
          <w:trHeight w:val="270"/>
        </w:trPr>
        <w:tc>
          <w:tcPr>
            <w:tcW w:w="1407" w:type="dxa"/>
            <w:tcBorders>
              <w:top w:val="nil"/>
              <w:left w:val="nil"/>
              <w:bottom w:val="nil"/>
              <w:right w:val="nil"/>
            </w:tcBorders>
            <w:shd w:val="clear" w:color="auto" w:fill="auto"/>
            <w:noWrap/>
            <w:vAlign w:val="bottom"/>
            <w:hideMark/>
          </w:tcPr>
          <w:p w14:paraId="2A627A1E"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338</w:t>
            </w:r>
          </w:p>
        </w:tc>
        <w:tc>
          <w:tcPr>
            <w:tcW w:w="4398" w:type="dxa"/>
            <w:tcBorders>
              <w:top w:val="nil"/>
              <w:left w:val="nil"/>
              <w:bottom w:val="nil"/>
              <w:right w:val="nil"/>
            </w:tcBorders>
            <w:shd w:val="clear" w:color="auto" w:fill="auto"/>
            <w:noWrap/>
            <w:vAlign w:val="bottom"/>
            <w:hideMark/>
          </w:tcPr>
          <w:p w14:paraId="1EF39516"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Weighting, Imputation &amp; Nonresponse Bias Analysis</w:t>
            </w:r>
          </w:p>
        </w:tc>
        <w:tc>
          <w:tcPr>
            <w:tcW w:w="2250" w:type="dxa"/>
            <w:tcBorders>
              <w:top w:val="nil"/>
              <w:left w:val="nil"/>
              <w:bottom w:val="nil"/>
              <w:right w:val="nil"/>
            </w:tcBorders>
            <w:shd w:val="clear" w:color="auto" w:fill="auto"/>
            <w:noWrap/>
            <w:vAlign w:val="bottom"/>
            <w:hideMark/>
          </w:tcPr>
          <w:p w14:paraId="01AB2BB6" w14:textId="77777777" w:rsidR="00F32E10" w:rsidRPr="00F32E10" w:rsidRDefault="00F32E10" w:rsidP="00B6093A">
            <w:pPr>
              <w:spacing w:line="240" w:lineRule="auto"/>
              <w:jc w:val="right"/>
              <w:rPr>
                <w:rFonts w:cs="Arial"/>
                <w:color w:val="000000"/>
                <w:sz w:val="18"/>
                <w:szCs w:val="18"/>
              </w:rPr>
            </w:pPr>
            <w:r w:rsidRPr="00F32E10">
              <w:rPr>
                <w:rFonts w:cs="Arial"/>
                <w:color w:val="000000"/>
                <w:sz w:val="18"/>
                <w:szCs w:val="18"/>
              </w:rPr>
              <w:t>502,259</w:t>
            </w:r>
          </w:p>
        </w:tc>
      </w:tr>
      <w:tr w:rsidR="00F32E10" w:rsidRPr="00F32E10" w14:paraId="488D547F" w14:textId="77777777" w:rsidTr="00AD7824">
        <w:trPr>
          <w:trHeight w:val="270"/>
        </w:trPr>
        <w:tc>
          <w:tcPr>
            <w:tcW w:w="1407" w:type="dxa"/>
            <w:tcBorders>
              <w:top w:val="nil"/>
              <w:left w:val="nil"/>
              <w:bottom w:val="nil"/>
              <w:right w:val="nil"/>
            </w:tcBorders>
            <w:shd w:val="clear" w:color="auto" w:fill="auto"/>
            <w:noWrap/>
            <w:vAlign w:val="bottom"/>
            <w:hideMark/>
          </w:tcPr>
          <w:p w14:paraId="2AF3AEB2"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339</w:t>
            </w:r>
          </w:p>
        </w:tc>
        <w:tc>
          <w:tcPr>
            <w:tcW w:w="4398" w:type="dxa"/>
            <w:tcBorders>
              <w:top w:val="nil"/>
              <w:left w:val="nil"/>
              <w:bottom w:val="nil"/>
              <w:right w:val="nil"/>
            </w:tcBorders>
            <w:shd w:val="clear" w:color="auto" w:fill="auto"/>
            <w:noWrap/>
            <w:vAlign w:val="bottom"/>
            <w:hideMark/>
          </w:tcPr>
          <w:p w14:paraId="6181B35C"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Data Disclosure</w:t>
            </w:r>
          </w:p>
        </w:tc>
        <w:tc>
          <w:tcPr>
            <w:tcW w:w="2250" w:type="dxa"/>
            <w:tcBorders>
              <w:top w:val="nil"/>
              <w:left w:val="nil"/>
              <w:bottom w:val="nil"/>
              <w:right w:val="nil"/>
            </w:tcBorders>
            <w:shd w:val="clear" w:color="auto" w:fill="auto"/>
            <w:noWrap/>
            <w:vAlign w:val="bottom"/>
            <w:hideMark/>
          </w:tcPr>
          <w:p w14:paraId="47CAC250" w14:textId="77777777" w:rsidR="00F32E10" w:rsidRPr="00F32E10" w:rsidRDefault="00F32E10" w:rsidP="00B6093A">
            <w:pPr>
              <w:spacing w:line="240" w:lineRule="auto"/>
              <w:jc w:val="right"/>
              <w:rPr>
                <w:rFonts w:cs="Arial"/>
                <w:color w:val="000000"/>
                <w:sz w:val="18"/>
                <w:szCs w:val="18"/>
              </w:rPr>
            </w:pPr>
            <w:r w:rsidRPr="00F32E10">
              <w:rPr>
                <w:rFonts w:cs="Arial"/>
                <w:color w:val="000000"/>
                <w:sz w:val="18"/>
                <w:szCs w:val="18"/>
              </w:rPr>
              <w:t>64,262</w:t>
            </w:r>
          </w:p>
        </w:tc>
      </w:tr>
      <w:tr w:rsidR="00F32E10" w:rsidRPr="00F32E10" w14:paraId="2DCB8DDF" w14:textId="77777777" w:rsidTr="00AD7824">
        <w:trPr>
          <w:trHeight w:val="270"/>
        </w:trPr>
        <w:tc>
          <w:tcPr>
            <w:tcW w:w="1407" w:type="dxa"/>
            <w:tcBorders>
              <w:top w:val="nil"/>
              <w:left w:val="nil"/>
              <w:bottom w:val="nil"/>
              <w:right w:val="nil"/>
            </w:tcBorders>
            <w:shd w:val="clear" w:color="auto" w:fill="auto"/>
            <w:noWrap/>
            <w:vAlign w:val="bottom"/>
            <w:hideMark/>
          </w:tcPr>
          <w:p w14:paraId="70EF7961"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340</w:t>
            </w:r>
          </w:p>
        </w:tc>
        <w:tc>
          <w:tcPr>
            <w:tcW w:w="4398" w:type="dxa"/>
            <w:tcBorders>
              <w:top w:val="nil"/>
              <w:left w:val="nil"/>
              <w:bottom w:val="nil"/>
              <w:right w:val="nil"/>
            </w:tcBorders>
            <w:shd w:val="clear" w:color="auto" w:fill="auto"/>
            <w:noWrap/>
            <w:vAlign w:val="bottom"/>
            <w:hideMark/>
          </w:tcPr>
          <w:p w14:paraId="2E107800"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Methodology Reports</w:t>
            </w:r>
          </w:p>
        </w:tc>
        <w:tc>
          <w:tcPr>
            <w:tcW w:w="2250" w:type="dxa"/>
            <w:tcBorders>
              <w:top w:val="nil"/>
              <w:left w:val="nil"/>
              <w:bottom w:val="nil"/>
              <w:right w:val="nil"/>
            </w:tcBorders>
            <w:shd w:val="clear" w:color="auto" w:fill="auto"/>
            <w:noWrap/>
            <w:vAlign w:val="bottom"/>
            <w:hideMark/>
          </w:tcPr>
          <w:p w14:paraId="48D851EB" w14:textId="77777777" w:rsidR="00F32E10" w:rsidRPr="00F32E10" w:rsidRDefault="00F32E10" w:rsidP="00B6093A">
            <w:pPr>
              <w:spacing w:line="240" w:lineRule="auto"/>
              <w:jc w:val="right"/>
              <w:rPr>
                <w:rFonts w:cs="Arial"/>
                <w:color w:val="000000"/>
                <w:sz w:val="18"/>
                <w:szCs w:val="18"/>
              </w:rPr>
            </w:pPr>
            <w:r w:rsidRPr="00F32E10">
              <w:rPr>
                <w:rFonts w:cs="Arial"/>
                <w:color w:val="000000"/>
                <w:sz w:val="18"/>
                <w:szCs w:val="18"/>
              </w:rPr>
              <w:t>368,198</w:t>
            </w:r>
          </w:p>
        </w:tc>
      </w:tr>
      <w:tr w:rsidR="00F32E10" w:rsidRPr="00F32E10" w14:paraId="3E53A6A5" w14:textId="77777777" w:rsidTr="00AD7824">
        <w:trPr>
          <w:trHeight w:val="270"/>
        </w:trPr>
        <w:tc>
          <w:tcPr>
            <w:tcW w:w="1407" w:type="dxa"/>
            <w:tcBorders>
              <w:top w:val="nil"/>
              <w:left w:val="nil"/>
              <w:bottom w:val="nil"/>
              <w:right w:val="nil"/>
            </w:tcBorders>
            <w:shd w:val="clear" w:color="auto" w:fill="auto"/>
            <w:noWrap/>
            <w:vAlign w:val="bottom"/>
            <w:hideMark/>
          </w:tcPr>
          <w:p w14:paraId="750E7442"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399</w:t>
            </w:r>
          </w:p>
        </w:tc>
        <w:tc>
          <w:tcPr>
            <w:tcW w:w="4398" w:type="dxa"/>
            <w:tcBorders>
              <w:top w:val="nil"/>
              <w:left w:val="nil"/>
              <w:bottom w:val="nil"/>
              <w:right w:val="nil"/>
            </w:tcBorders>
            <w:shd w:val="clear" w:color="auto" w:fill="auto"/>
            <w:noWrap/>
            <w:vAlign w:val="bottom"/>
            <w:hideMark/>
          </w:tcPr>
          <w:p w14:paraId="468EF66C"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Incentives</w:t>
            </w:r>
          </w:p>
        </w:tc>
        <w:tc>
          <w:tcPr>
            <w:tcW w:w="2250" w:type="dxa"/>
            <w:tcBorders>
              <w:top w:val="nil"/>
              <w:left w:val="nil"/>
              <w:bottom w:val="nil"/>
              <w:right w:val="nil"/>
            </w:tcBorders>
            <w:shd w:val="clear" w:color="auto" w:fill="auto"/>
            <w:noWrap/>
            <w:vAlign w:val="bottom"/>
            <w:hideMark/>
          </w:tcPr>
          <w:p w14:paraId="75905D2E" w14:textId="77777777" w:rsidR="00F32E10" w:rsidRPr="00F32E10" w:rsidRDefault="00F32E10" w:rsidP="00B6093A">
            <w:pPr>
              <w:spacing w:line="240" w:lineRule="auto"/>
              <w:jc w:val="right"/>
              <w:rPr>
                <w:rFonts w:cs="Arial"/>
                <w:color w:val="000000"/>
                <w:sz w:val="18"/>
                <w:szCs w:val="18"/>
              </w:rPr>
            </w:pPr>
            <w:r w:rsidRPr="00F32E10">
              <w:rPr>
                <w:rFonts w:cs="Arial"/>
                <w:color w:val="000000"/>
                <w:sz w:val="18"/>
                <w:szCs w:val="18"/>
              </w:rPr>
              <w:t>40,786</w:t>
            </w:r>
          </w:p>
        </w:tc>
      </w:tr>
      <w:tr w:rsidR="00F32E10" w:rsidRPr="00F32E10" w14:paraId="53857659" w14:textId="77777777" w:rsidTr="00AD7824">
        <w:trPr>
          <w:trHeight w:val="270"/>
        </w:trPr>
        <w:tc>
          <w:tcPr>
            <w:tcW w:w="1407" w:type="dxa"/>
            <w:tcBorders>
              <w:top w:val="nil"/>
              <w:left w:val="nil"/>
              <w:bottom w:val="nil"/>
              <w:right w:val="nil"/>
            </w:tcBorders>
            <w:shd w:val="clear" w:color="auto" w:fill="auto"/>
            <w:noWrap/>
            <w:vAlign w:val="bottom"/>
            <w:hideMark/>
          </w:tcPr>
          <w:p w14:paraId="2A2CE860" w14:textId="77777777" w:rsidR="00F32E10" w:rsidRPr="00F32E10" w:rsidRDefault="00F32E10" w:rsidP="00B6093A">
            <w:pPr>
              <w:spacing w:line="240" w:lineRule="auto"/>
              <w:rPr>
                <w:rFonts w:cs="Arial"/>
                <w:b/>
                <w:bCs/>
                <w:color w:val="000000"/>
                <w:sz w:val="18"/>
                <w:szCs w:val="18"/>
              </w:rPr>
            </w:pPr>
            <w:r w:rsidRPr="00F32E10">
              <w:rPr>
                <w:rFonts w:cs="Arial"/>
                <w:b/>
                <w:bCs/>
                <w:color w:val="000000"/>
                <w:sz w:val="18"/>
                <w:szCs w:val="18"/>
              </w:rPr>
              <w:t>Reporting</w:t>
            </w:r>
          </w:p>
        </w:tc>
        <w:tc>
          <w:tcPr>
            <w:tcW w:w="4398" w:type="dxa"/>
            <w:tcBorders>
              <w:top w:val="nil"/>
              <w:left w:val="nil"/>
              <w:bottom w:val="nil"/>
              <w:right w:val="nil"/>
            </w:tcBorders>
            <w:shd w:val="clear" w:color="auto" w:fill="auto"/>
            <w:noWrap/>
            <w:vAlign w:val="bottom"/>
            <w:hideMark/>
          </w:tcPr>
          <w:p w14:paraId="17DB7BF3" w14:textId="77777777" w:rsidR="00F32E10" w:rsidRPr="00F32E10" w:rsidRDefault="00F32E10" w:rsidP="00B6093A">
            <w:pPr>
              <w:spacing w:line="240" w:lineRule="auto"/>
              <w:rPr>
                <w:rFonts w:cs="Arial"/>
                <w:b/>
                <w:bCs/>
                <w:color w:val="000000"/>
                <w:sz w:val="18"/>
                <w:szCs w:val="18"/>
              </w:rPr>
            </w:pPr>
          </w:p>
        </w:tc>
        <w:tc>
          <w:tcPr>
            <w:tcW w:w="2250" w:type="dxa"/>
            <w:tcBorders>
              <w:top w:val="nil"/>
              <w:left w:val="nil"/>
              <w:bottom w:val="nil"/>
              <w:right w:val="nil"/>
            </w:tcBorders>
            <w:shd w:val="clear" w:color="auto" w:fill="auto"/>
            <w:noWrap/>
            <w:vAlign w:val="bottom"/>
            <w:hideMark/>
          </w:tcPr>
          <w:p w14:paraId="5A2EE148" w14:textId="77777777" w:rsidR="00F32E10" w:rsidRPr="00F32E10" w:rsidRDefault="00F32E10" w:rsidP="00B6093A">
            <w:pPr>
              <w:spacing w:line="240" w:lineRule="auto"/>
              <w:rPr>
                <w:rFonts w:ascii="Times New Roman" w:hAnsi="Times New Roman"/>
                <w:sz w:val="20"/>
              </w:rPr>
            </w:pPr>
          </w:p>
        </w:tc>
      </w:tr>
      <w:tr w:rsidR="00F32E10" w:rsidRPr="00F32E10" w14:paraId="62AEDC1E" w14:textId="77777777" w:rsidTr="00AD7824">
        <w:trPr>
          <w:trHeight w:val="270"/>
        </w:trPr>
        <w:tc>
          <w:tcPr>
            <w:tcW w:w="1407" w:type="dxa"/>
            <w:tcBorders>
              <w:top w:val="nil"/>
              <w:left w:val="nil"/>
              <w:bottom w:val="nil"/>
              <w:right w:val="nil"/>
            </w:tcBorders>
            <w:shd w:val="clear" w:color="auto" w:fill="auto"/>
            <w:noWrap/>
            <w:vAlign w:val="bottom"/>
            <w:hideMark/>
          </w:tcPr>
          <w:p w14:paraId="421A2373"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410</w:t>
            </w:r>
          </w:p>
        </w:tc>
        <w:tc>
          <w:tcPr>
            <w:tcW w:w="4398" w:type="dxa"/>
            <w:tcBorders>
              <w:top w:val="nil"/>
              <w:left w:val="nil"/>
              <w:bottom w:val="nil"/>
              <w:right w:val="nil"/>
            </w:tcBorders>
            <w:shd w:val="clear" w:color="auto" w:fill="auto"/>
            <w:noWrap/>
            <w:vAlign w:val="bottom"/>
            <w:hideMark/>
          </w:tcPr>
          <w:p w14:paraId="7FCEDAED"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First Look</w:t>
            </w:r>
          </w:p>
        </w:tc>
        <w:tc>
          <w:tcPr>
            <w:tcW w:w="2250" w:type="dxa"/>
            <w:tcBorders>
              <w:top w:val="nil"/>
              <w:left w:val="nil"/>
              <w:bottom w:val="nil"/>
              <w:right w:val="nil"/>
            </w:tcBorders>
            <w:shd w:val="clear" w:color="auto" w:fill="auto"/>
            <w:noWrap/>
            <w:vAlign w:val="bottom"/>
            <w:hideMark/>
          </w:tcPr>
          <w:p w14:paraId="3DB1A25F" w14:textId="77777777" w:rsidR="00F32E10" w:rsidRPr="00F32E10" w:rsidRDefault="00F32E10" w:rsidP="00B6093A">
            <w:pPr>
              <w:spacing w:line="240" w:lineRule="auto"/>
              <w:jc w:val="right"/>
              <w:rPr>
                <w:rFonts w:cs="Arial"/>
                <w:color w:val="000000"/>
                <w:sz w:val="18"/>
                <w:szCs w:val="18"/>
              </w:rPr>
            </w:pPr>
            <w:r w:rsidRPr="00F32E10">
              <w:rPr>
                <w:rFonts w:cs="Arial"/>
                <w:color w:val="000000"/>
                <w:sz w:val="18"/>
                <w:szCs w:val="18"/>
              </w:rPr>
              <w:t>162,398</w:t>
            </w:r>
          </w:p>
        </w:tc>
      </w:tr>
      <w:tr w:rsidR="00F32E10" w:rsidRPr="00F32E10" w14:paraId="3E77988C" w14:textId="77777777" w:rsidTr="00AD7824">
        <w:trPr>
          <w:trHeight w:val="270"/>
        </w:trPr>
        <w:tc>
          <w:tcPr>
            <w:tcW w:w="1407" w:type="dxa"/>
            <w:tcBorders>
              <w:top w:val="nil"/>
              <w:left w:val="nil"/>
              <w:bottom w:val="nil"/>
              <w:right w:val="nil"/>
            </w:tcBorders>
            <w:shd w:val="clear" w:color="auto" w:fill="auto"/>
            <w:noWrap/>
            <w:vAlign w:val="bottom"/>
            <w:hideMark/>
          </w:tcPr>
          <w:p w14:paraId="693F6148"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420</w:t>
            </w:r>
          </w:p>
        </w:tc>
        <w:tc>
          <w:tcPr>
            <w:tcW w:w="4398" w:type="dxa"/>
            <w:tcBorders>
              <w:top w:val="nil"/>
              <w:left w:val="nil"/>
              <w:bottom w:val="nil"/>
              <w:right w:val="nil"/>
            </w:tcBorders>
            <w:shd w:val="clear" w:color="auto" w:fill="auto"/>
            <w:noWrap/>
            <w:vAlign w:val="bottom"/>
            <w:hideMark/>
          </w:tcPr>
          <w:p w14:paraId="3F84070F" w14:textId="77777777" w:rsidR="00F32E10" w:rsidRPr="00F32E10" w:rsidRDefault="00F32E10" w:rsidP="00B6093A">
            <w:pPr>
              <w:spacing w:line="240" w:lineRule="auto"/>
              <w:rPr>
                <w:rFonts w:cs="Arial"/>
                <w:color w:val="000000"/>
                <w:sz w:val="18"/>
                <w:szCs w:val="18"/>
              </w:rPr>
            </w:pPr>
            <w:proofErr w:type="spellStart"/>
            <w:r w:rsidRPr="00F32E10">
              <w:rPr>
                <w:rFonts w:cs="Arial"/>
                <w:color w:val="000000"/>
                <w:sz w:val="18"/>
                <w:szCs w:val="18"/>
              </w:rPr>
              <w:t>PowerStats</w:t>
            </w:r>
            <w:proofErr w:type="spellEnd"/>
          </w:p>
        </w:tc>
        <w:tc>
          <w:tcPr>
            <w:tcW w:w="2250" w:type="dxa"/>
            <w:tcBorders>
              <w:top w:val="nil"/>
              <w:left w:val="nil"/>
              <w:bottom w:val="nil"/>
              <w:right w:val="nil"/>
            </w:tcBorders>
            <w:shd w:val="clear" w:color="auto" w:fill="auto"/>
            <w:noWrap/>
            <w:vAlign w:val="bottom"/>
            <w:hideMark/>
          </w:tcPr>
          <w:p w14:paraId="470FA69C" w14:textId="77777777" w:rsidR="00F32E10" w:rsidRPr="00F32E10" w:rsidRDefault="00F32E10" w:rsidP="00B6093A">
            <w:pPr>
              <w:spacing w:line="240" w:lineRule="auto"/>
              <w:jc w:val="right"/>
              <w:rPr>
                <w:rFonts w:cs="Arial"/>
                <w:color w:val="000000"/>
                <w:sz w:val="18"/>
                <w:szCs w:val="18"/>
              </w:rPr>
            </w:pPr>
            <w:r w:rsidRPr="00F32E10">
              <w:rPr>
                <w:rFonts w:cs="Arial"/>
                <w:color w:val="000000"/>
                <w:sz w:val="18"/>
                <w:szCs w:val="18"/>
              </w:rPr>
              <w:t>157,850</w:t>
            </w:r>
          </w:p>
        </w:tc>
      </w:tr>
      <w:tr w:rsidR="00F32E10" w:rsidRPr="00F32E10" w14:paraId="5C2B7F9C" w14:textId="77777777" w:rsidTr="00AD7824">
        <w:trPr>
          <w:trHeight w:val="270"/>
        </w:trPr>
        <w:tc>
          <w:tcPr>
            <w:tcW w:w="1407" w:type="dxa"/>
            <w:tcBorders>
              <w:top w:val="nil"/>
              <w:left w:val="nil"/>
              <w:bottom w:val="nil"/>
              <w:right w:val="nil"/>
            </w:tcBorders>
            <w:shd w:val="clear" w:color="auto" w:fill="auto"/>
            <w:noWrap/>
            <w:vAlign w:val="bottom"/>
            <w:hideMark/>
          </w:tcPr>
          <w:p w14:paraId="0D23FF97"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430</w:t>
            </w:r>
          </w:p>
        </w:tc>
        <w:tc>
          <w:tcPr>
            <w:tcW w:w="4398" w:type="dxa"/>
            <w:tcBorders>
              <w:top w:val="nil"/>
              <w:left w:val="nil"/>
              <w:bottom w:val="nil"/>
              <w:right w:val="nil"/>
            </w:tcBorders>
            <w:shd w:val="clear" w:color="auto" w:fill="auto"/>
            <w:noWrap/>
            <w:vAlign w:val="bottom"/>
            <w:hideMark/>
          </w:tcPr>
          <w:p w14:paraId="3910F755"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Additional Special Tabulations</w:t>
            </w:r>
          </w:p>
        </w:tc>
        <w:tc>
          <w:tcPr>
            <w:tcW w:w="2250" w:type="dxa"/>
            <w:tcBorders>
              <w:top w:val="nil"/>
              <w:left w:val="nil"/>
              <w:bottom w:val="nil"/>
              <w:right w:val="nil"/>
            </w:tcBorders>
            <w:shd w:val="clear" w:color="auto" w:fill="auto"/>
            <w:noWrap/>
            <w:vAlign w:val="bottom"/>
            <w:hideMark/>
          </w:tcPr>
          <w:p w14:paraId="5AED498D" w14:textId="77777777" w:rsidR="00F32E10" w:rsidRPr="00F32E10" w:rsidRDefault="00F32E10" w:rsidP="00B6093A">
            <w:pPr>
              <w:spacing w:line="240" w:lineRule="auto"/>
              <w:jc w:val="right"/>
              <w:rPr>
                <w:rFonts w:cs="Arial"/>
                <w:color w:val="000000"/>
                <w:sz w:val="18"/>
                <w:szCs w:val="18"/>
              </w:rPr>
            </w:pPr>
            <w:r w:rsidRPr="00F32E10">
              <w:rPr>
                <w:rFonts w:cs="Arial"/>
                <w:color w:val="000000"/>
                <w:sz w:val="18"/>
                <w:szCs w:val="18"/>
              </w:rPr>
              <w:t>291,803</w:t>
            </w:r>
          </w:p>
        </w:tc>
      </w:tr>
      <w:tr w:rsidR="00F32E10" w:rsidRPr="00F32E10" w14:paraId="42993F8C" w14:textId="77777777" w:rsidTr="00AD7824">
        <w:trPr>
          <w:trHeight w:val="270"/>
        </w:trPr>
        <w:tc>
          <w:tcPr>
            <w:tcW w:w="1407" w:type="dxa"/>
            <w:tcBorders>
              <w:top w:val="nil"/>
              <w:left w:val="nil"/>
              <w:bottom w:val="nil"/>
              <w:right w:val="nil"/>
            </w:tcBorders>
            <w:shd w:val="clear" w:color="auto" w:fill="auto"/>
            <w:noWrap/>
            <w:vAlign w:val="bottom"/>
            <w:hideMark/>
          </w:tcPr>
          <w:p w14:paraId="0BCB7844"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440</w:t>
            </w:r>
          </w:p>
        </w:tc>
        <w:tc>
          <w:tcPr>
            <w:tcW w:w="4398" w:type="dxa"/>
            <w:tcBorders>
              <w:top w:val="nil"/>
              <w:left w:val="nil"/>
              <w:bottom w:val="nil"/>
              <w:right w:val="nil"/>
            </w:tcBorders>
            <w:shd w:val="clear" w:color="auto" w:fill="auto"/>
            <w:noWrap/>
            <w:vAlign w:val="bottom"/>
            <w:hideMark/>
          </w:tcPr>
          <w:p w14:paraId="17D16E18"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Web Tables</w:t>
            </w:r>
          </w:p>
        </w:tc>
        <w:tc>
          <w:tcPr>
            <w:tcW w:w="2250" w:type="dxa"/>
            <w:tcBorders>
              <w:top w:val="nil"/>
              <w:left w:val="nil"/>
              <w:bottom w:val="nil"/>
              <w:right w:val="nil"/>
            </w:tcBorders>
            <w:shd w:val="clear" w:color="auto" w:fill="auto"/>
            <w:noWrap/>
            <w:vAlign w:val="bottom"/>
            <w:hideMark/>
          </w:tcPr>
          <w:p w14:paraId="58795AB2" w14:textId="77777777" w:rsidR="00F32E10" w:rsidRPr="00F32E10" w:rsidRDefault="00F32E10" w:rsidP="00B6093A">
            <w:pPr>
              <w:spacing w:line="240" w:lineRule="auto"/>
              <w:jc w:val="right"/>
              <w:rPr>
                <w:rFonts w:cs="Arial"/>
                <w:color w:val="000000"/>
                <w:sz w:val="18"/>
                <w:szCs w:val="18"/>
              </w:rPr>
            </w:pPr>
            <w:r w:rsidRPr="00F32E10">
              <w:rPr>
                <w:rFonts w:cs="Arial"/>
                <w:color w:val="000000"/>
                <w:sz w:val="18"/>
                <w:szCs w:val="18"/>
              </w:rPr>
              <w:t>116,700</w:t>
            </w:r>
          </w:p>
        </w:tc>
      </w:tr>
      <w:tr w:rsidR="00F32E10" w:rsidRPr="00F32E10" w14:paraId="7CD66BB2" w14:textId="77777777" w:rsidTr="00AD7824">
        <w:trPr>
          <w:trHeight w:val="270"/>
        </w:trPr>
        <w:tc>
          <w:tcPr>
            <w:tcW w:w="1407" w:type="dxa"/>
            <w:tcBorders>
              <w:top w:val="nil"/>
              <w:left w:val="nil"/>
              <w:right w:val="nil"/>
            </w:tcBorders>
            <w:shd w:val="clear" w:color="auto" w:fill="auto"/>
            <w:noWrap/>
            <w:vAlign w:val="bottom"/>
            <w:hideMark/>
          </w:tcPr>
          <w:p w14:paraId="0C27B262"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450</w:t>
            </w:r>
          </w:p>
        </w:tc>
        <w:tc>
          <w:tcPr>
            <w:tcW w:w="4398" w:type="dxa"/>
            <w:tcBorders>
              <w:top w:val="nil"/>
              <w:left w:val="nil"/>
              <w:right w:val="nil"/>
            </w:tcBorders>
            <w:shd w:val="clear" w:color="auto" w:fill="auto"/>
            <w:noWrap/>
            <w:vAlign w:val="bottom"/>
            <w:hideMark/>
          </w:tcPr>
          <w:p w14:paraId="69F308E1"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Respond to Information Requests</w:t>
            </w:r>
          </w:p>
        </w:tc>
        <w:tc>
          <w:tcPr>
            <w:tcW w:w="2250" w:type="dxa"/>
            <w:tcBorders>
              <w:top w:val="nil"/>
              <w:left w:val="nil"/>
              <w:right w:val="nil"/>
            </w:tcBorders>
            <w:shd w:val="clear" w:color="auto" w:fill="auto"/>
            <w:noWrap/>
            <w:vAlign w:val="bottom"/>
            <w:hideMark/>
          </w:tcPr>
          <w:p w14:paraId="2BA8912E" w14:textId="77777777" w:rsidR="00F32E10" w:rsidRPr="00F32E10" w:rsidRDefault="00F32E10" w:rsidP="00B6093A">
            <w:pPr>
              <w:spacing w:line="240" w:lineRule="auto"/>
              <w:jc w:val="right"/>
              <w:rPr>
                <w:rFonts w:cs="Arial"/>
                <w:color w:val="000000"/>
                <w:sz w:val="18"/>
                <w:szCs w:val="18"/>
              </w:rPr>
            </w:pPr>
            <w:r w:rsidRPr="00F32E10">
              <w:rPr>
                <w:rFonts w:cs="Arial"/>
                <w:color w:val="000000"/>
                <w:sz w:val="18"/>
                <w:szCs w:val="18"/>
              </w:rPr>
              <w:t>269,211</w:t>
            </w:r>
          </w:p>
        </w:tc>
      </w:tr>
      <w:tr w:rsidR="00F32E10" w:rsidRPr="00F32E10" w14:paraId="4E09868C" w14:textId="77777777" w:rsidTr="00AD7824">
        <w:trPr>
          <w:trHeight w:val="270"/>
        </w:trPr>
        <w:tc>
          <w:tcPr>
            <w:tcW w:w="1407" w:type="dxa"/>
            <w:tcBorders>
              <w:top w:val="nil"/>
              <w:left w:val="nil"/>
              <w:bottom w:val="single" w:sz="4" w:space="0" w:color="auto"/>
              <w:right w:val="nil"/>
            </w:tcBorders>
            <w:shd w:val="clear" w:color="auto" w:fill="auto"/>
            <w:noWrap/>
            <w:vAlign w:val="bottom"/>
            <w:hideMark/>
          </w:tcPr>
          <w:p w14:paraId="48EE91A3"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460</w:t>
            </w:r>
          </w:p>
        </w:tc>
        <w:tc>
          <w:tcPr>
            <w:tcW w:w="4398" w:type="dxa"/>
            <w:tcBorders>
              <w:top w:val="nil"/>
              <w:left w:val="nil"/>
              <w:bottom w:val="single" w:sz="4" w:space="0" w:color="auto"/>
              <w:right w:val="nil"/>
            </w:tcBorders>
            <w:shd w:val="clear" w:color="auto" w:fill="auto"/>
            <w:noWrap/>
            <w:vAlign w:val="bottom"/>
            <w:hideMark/>
          </w:tcPr>
          <w:p w14:paraId="0355EB5E"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Final Technical Memo</w:t>
            </w:r>
          </w:p>
        </w:tc>
        <w:tc>
          <w:tcPr>
            <w:tcW w:w="2250" w:type="dxa"/>
            <w:tcBorders>
              <w:top w:val="nil"/>
              <w:left w:val="nil"/>
              <w:bottom w:val="single" w:sz="4" w:space="0" w:color="auto"/>
              <w:right w:val="nil"/>
            </w:tcBorders>
            <w:shd w:val="clear" w:color="auto" w:fill="auto"/>
            <w:noWrap/>
            <w:vAlign w:val="bottom"/>
            <w:hideMark/>
          </w:tcPr>
          <w:p w14:paraId="12331DC3" w14:textId="77777777" w:rsidR="00F32E10" w:rsidRPr="00F32E10" w:rsidRDefault="00F32E10" w:rsidP="00B6093A">
            <w:pPr>
              <w:spacing w:line="240" w:lineRule="auto"/>
              <w:jc w:val="right"/>
              <w:rPr>
                <w:rFonts w:cs="Arial"/>
                <w:color w:val="000000"/>
                <w:sz w:val="18"/>
                <w:szCs w:val="18"/>
              </w:rPr>
            </w:pPr>
            <w:r w:rsidRPr="00F32E10">
              <w:rPr>
                <w:rFonts w:cs="Arial"/>
                <w:color w:val="000000"/>
                <w:sz w:val="18"/>
                <w:szCs w:val="18"/>
              </w:rPr>
              <w:t>15,480</w:t>
            </w:r>
          </w:p>
        </w:tc>
      </w:tr>
      <w:tr w:rsidR="00AD7824" w:rsidRPr="00F32E10" w14:paraId="2F334EF6" w14:textId="77777777" w:rsidTr="00AD7824">
        <w:trPr>
          <w:trHeight w:val="270"/>
        </w:trPr>
        <w:tc>
          <w:tcPr>
            <w:tcW w:w="8055" w:type="dxa"/>
            <w:gridSpan w:val="3"/>
            <w:tcBorders>
              <w:top w:val="single" w:sz="4" w:space="0" w:color="auto"/>
              <w:left w:val="nil"/>
              <w:right w:val="nil"/>
            </w:tcBorders>
            <w:shd w:val="clear" w:color="auto" w:fill="auto"/>
            <w:noWrap/>
            <w:vAlign w:val="bottom"/>
          </w:tcPr>
          <w:p w14:paraId="12786124" w14:textId="33FD1EC2" w:rsidR="00AD7824" w:rsidRPr="00F32E10" w:rsidRDefault="00AD7824" w:rsidP="00B6093A">
            <w:pPr>
              <w:spacing w:line="240" w:lineRule="auto"/>
              <w:rPr>
                <w:rFonts w:cs="Arial"/>
                <w:color w:val="000000"/>
                <w:sz w:val="18"/>
                <w:szCs w:val="18"/>
              </w:rPr>
            </w:pPr>
            <w:r w:rsidRPr="00F32E10">
              <w:rPr>
                <w:rFonts w:asciiTheme="minorBidi" w:hAnsiTheme="minorBidi" w:cstheme="minorBidi"/>
                <w:color w:val="000000"/>
                <w:sz w:val="18"/>
                <w:szCs w:val="18"/>
              </w:rPr>
              <w:t>NOTE: BPS = Beginning Postsecondary Students Longitudinal Study.</w:t>
            </w:r>
          </w:p>
        </w:tc>
      </w:tr>
    </w:tbl>
    <w:p w14:paraId="7B278730" w14:textId="77777777" w:rsidR="00BF5AE2" w:rsidRDefault="00BF5AE2">
      <w:pPr>
        <w:spacing w:after="160" w:line="259" w:lineRule="auto"/>
        <w:rPr>
          <w:b/>
          <w:sz w:val="20"/>
        </w:rPr>
      </w:pPr>
      <w:bookmarkStart w:id="51" w:name="_Toc455814884"/>
      <w:bookmarkStart w:id="52" w:name="_Toc446599463"/>
      <w:bookmarkStart w:id="53" w:name="_Toc439777073"/>
      <w:r>
        <w:br w:type="page"/>
      </w:r>
    </w:p>
    <w:p w14:paraId="0D035883" w14:textId="5A1BE4DB" w:rsidR="00F32E10" w:rsidRDefault="00F32E10" w:rsidP="00624A85">
      <w:pPr>
        <w:pStyle w:val="TableTitle"/>
        <w:keepNext w:val="0"/>
        <w:widowControl w:val="0"/>
        <w:spacing w:line="240" w:lineRule="auto"/>
      </w:pPr>
      <w:r>
        <w:lastRenderedPageBreak/>
        <w:t>Table 5. Total contract costs for BPS</w:t>
      </w:r>
      <w:proofErr w:type="gramStart"/>
      <w:r w:rsidR="00624A85">
        <w:t>:12</w:t>
      </w:r>
      <w:proofErr w:type="gramEnd"/>
      <w:r w:rsidR="00624A85">
        <w:t xml:space="preserve"> s</w:t>
      </w:r>
      <w:r>
        <w:t xml:space="preserve">tudent records and </w:t>
      </w:r>
      <w:bookmarkEnd w:id="51"/>
      <w:r w:rsidR="00624A85">
        <w:t>PETS</w:t>
      </w:r>
    </w:p>
    <w:tbl>
      <w:tblPr>
        <w:tblW w:w="8082" w:type="dxa"/>
        <w:tblInd w:w="108" w:type="dxa"/>
        <w:tblLook w:val="04A0" w:firstRow="1" w:lastRow="0" w:firstColumn="1" w:lastColumn="0" w:noHBand="0" w:noVBand="1"/>
      </w:tblPr>
      <w:tblGrid>
        <w:gridCol w:w="517"/>
        <w:gridCol w:w="5243"/>
        <w:gridCol w:w="2322"/>
      </w:tblGrid>
      <w:tr w:rsidR="00F32E10" w:rsidRPr="00F32E10" w14:paraId="3EE7E7F4" w14:textId="77777777" w:rsidTr="008C1F98">
        <w:trPr>
          <w:trHeight w:val="270"/>
        </w:trPr>
        <w:tc>
          <w:tcPr>
            <w:tcW w:w="5760" w:type="dxa"/>
            <w:gridSpan w:val="2"/>
            <w:tcBorders>
              <w:top w:val="single" w:sz="4" w:space="0" w:color="auto"/>
              <w:left w:val="nil"/>
              <w:bottom w:val="single" w:sz="4" w:space="0" w:color="auto"/>
              <w:right w:val="nil"/>
            </w:tcBorders>
            <w:shd w:val="clear" w:color="auto" w:fill="auto"/>
            <w:noWrap/>
            <w:vAlign w:val="bottom"/>
            <w:hideMark/>
          </w:tcPr>
          <w:p w14:paraId="79DE3B32" w14:textId="77777777" w:rsidR="00F32E10" w:rsidRPr="00F32E10" w:rsidRDefault="00F32E10" w:rsidP="00B6093A">
            <w:pPr>
              <w:spacing w:line="240" w:lineRule="auto"/>
              <w:rPr>
                <w:rFonts w:cs="Arial"/>
                <w:b/>
                <w:bCs/>
                <w:color w:val="000000"/>
                <w:sz w:val="18"/>
                <w:szCs w:val="18"/>
              </w:rPr>
            </w:pPr>
            <w:r w:rsidRPr="00F32E10">
              <w:rPr>
                <w:rFonts w:cs="Arial"/>
                <w:b/>
                <w:bCs/>
                <w:color w:val="000000"/>
                <w:sz w:val="18"/>
                <w:szCs w:val="18"/>
              </w:rPr>
              <w:t>Study area and task</w:t>
            </w:r>
          </w:p>
        </w:tc>
        <w:tc>
          <w:tcPr>
            <w:tcW w:w="2322" w:type="dxa"/>
            <w:tcBorders>
              <w:top w:val="single" w:sz="4" w:space="0" w:color="auto"/>
              <w:left w:val="nil"/>
              <w:bottom w:val="single" w:sz="4" w:space="0" w:color="auto"/>
              <w:right w:val="nil"/>
            </w:tcBorders>
            <w:shd w:val="clear" w:color="auto" w:fill="auto"/>
            <w:noWrap/>
            <w:vAlign w:val="bottom"/>
            <w:hideMark/>
          </w:tcPr>
          <w:p w14:paraId="5D91D6BD" w14:textId="77777777" w:rsidR="00F32E10" w:rsidRPr="00F32E10" w:rsidRDefault="00F32E10" w:rsidP="00B6093A">
            <w:pPr>
              <w:spacing w:line="240" w:lineRule="auto"/>
              <w:jc w:val="right"/>
              <w:rPr>
                <w:rFonts w:cs="Arial"/>
                <w:b/>
                <w:bCs/>
                <w:color w:val="000000"/>
                <w:sz w:val="18"/>
                <w:szCs w:val="18"/>
              </w:rPr>
            </w:pPr>
            <w:r w:rsidRPr="00F32E10">
              <w:rPr>
                <w:rFonts w:cs="Arial"/>
                <w:b/>
                <w:bCs/>
                <w:color w:val="000000"/>
                <w:sz w:val="18"/>
                <w:szCs w:val="18"/>
              </w:rPr>
              <w:t>Budgeted amount</w:t>
            </w:r>
          </w:p>
        </w:tc>
      </w:tr>
      <w:tr w:rsidR="00F32E10" w:rsidRPr="00F32E10" w14:paraId="17462935" w14:textId="77777777" w:rsidTr="008C1F98">
        <w:trPr>
          <w:trHeight w:val="270"/>
        </w:trPr>
        <w:tc>
          <w:tcPr>
            <w:tcW w:w="5760" w:type="dxa"/>
            <w:gridSpan w:val="2"/>
            <w:tcBorders>
              <w:top w:val="nil"/>
              <w:left w:val="nil"/>
              <w:bottom w:val="nil"/>
              <w:right w:val="nil"/>
            </w:tcBorders>
            <w:shd w:val="clear" w:color="auto" w:fill="auto"/>
            <w:noWrap/>
            <w:vAlign w:val="bottom"/>
            <w:hideMark/>
          </w:tcPr>
          <w:p w14:paraId="61BA4691" w14:textId="1B4FA7C0" w:rsidR="00F32E10" w:rsidRPr="00F32E10" w:rsidRDefault="00F32E10" w:rsidP="00B6093A">
            <w:pPr>
              <w:spacing w:line="240" w:lineRule="auto"/>
              <w:rPr>
                <w:rFonts w:cs="Arial"/>
                <w:b/>
                <w:bCs/>
                <w:color w:val="000000"/>
                <w:sz w:val="18"/>
                <w:szCs w:val="18"/>
              </w:rPr>
            </w:pPr>
            <w:r w:rsidRPr="00F32E10">
              <w:rPr>
                <w:rFonts w:cs="Arial"/>
                <w:b/>
                <w:bCs/>
                <w:color w:val="000000"/>
                <w:sz w:val="18"/>
                <w:szCs w:val="18"/>
              </w:rPr>
              <w:t xml:space="preserve">Student </w:t>
            </w:r>
            <w:r>
              <w:rPr>
                <w:rFonts w:cs="Arial"/>
                <w:b/>
                <w:bCs/>
                <w:color w:val="000000"/>
                <w:sz w:val="18"/>
                <w:szCs w:val="18"/>
              </w:rPr>
              <w:t>Records</w:t>
            </w:r>
            <w:r w:rsidRPr="00F32E10">
              <w:rPr>
                <w:rFonts w:cs="Arial"/>
                <w:b/>
                <w:bCs/>
                <w:color w:val="000000"/>
                <w:sz w:val="18"/>
                <w:szCs w:val="18"/>
              </w:rPr>
              <w:t xml:space="preserve"> Field Test</w:t>
            </w:r>
          </w:p>
        </w:tc>
        <w:tc>
          <w:tcPr>
            <w:tcW w:w="2322" w:type="dxa"/>
            <w:tcBorders>
              <w:top w:val="nil"/>
              <w:left w:val="nil"/>
              <w:bottom w:val="nil"/>
              <w:right w:val="nil"/>
            </w:tcBorders>
            <w:shd w:val="clear" w:color="auto" w:fill="auto"/>
            <w:noWrap/>
            <w:vAlign w:val="bottom"/>
            <w:hideMark/>
          </w:tcPr>
          <w:p w14:paraId="42321B17" w14:textId="77777777" w:rsidR="00F32E10" w:rsidRPr="00F32E10" w:rsidRDefault="00F32E10" w:rsidP="00B6093A">
            <w:pPr>
              <w:spacing w:line="240" w:lineRule="auto"/>
              <w:rPr>
                <w:rFonts w:cs="Arial"/>
                <w:b/>
                <w:bCs/>
                <w:color w:val="000000"/>
                <w:sz w:val="18"/>
                <w:szCs w:val="18"/>
              </w:rPr>
            </w:pPr>
          </w:p>
        </w:tc>
      </w:tr>
      <w:tr w:rsidR="00F32E10" w:rsidRPr="00F32E10" w14:paraId="5C3EF285" w14:textId="77777777" w:rsidTr="008C1F98">
        <w:trPr>
          <w:trHeight w:val="270"/>
        </w:trPr>
        <w:tc>
          <w:tcPr>
            <w:tcW w:w="517" w:type="dxa"/>
            <w:tcBorders>
              <w:top w:val="nil"/>
              <w:left w:val="nil"/>
              <w:bottom w:val="nil"/>
              <w:right w:val="nil"/>
            </w:tcBorders>
            <w:shd w:val="clear" w:color="auto" w:fill="auto"/>
            <w:noWrap/>
            <w:vAlign w:val="bottom"/>
            <w:hideMark/>
          </w:tcPr>
          <w:p w14:paraId="79A7A6A6"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231</w:t>
            </w:r>
          </w:p>
        </w:tc>
        <w:tc>
          <w:tcPr>
            <w:tcW w:w="5243" w:type="dxa"/>
            <w:tcBorders>
              <w:top w:val="nil"/>
              <w:left w:val="nil"/>
              <w:bottom w:val="nil"/>
              <w:right w:val="nil"/>
            </w:tcBorders>
            <w:shd w:val="clear" w:color="auto" w:fill="auto"/>
            <w:noWrap/>
            <w:vAlign w:val="bottom"/>
            <w:hideMark/>
          </w:tcPr>
          <w:p w14:paraId="2FB12AB0"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Instrumentation</w:t>
            </w:r>
          </w:p>
        </w:tc>
        <w:tc>
          <w:tcPr>
            <w:tcW w:w="2322" w:type="dxa"/>
            <w:tcBorders>
              <w:top w:val="nil"/>
              <w:left w:val="nil"/>
              <w:bottom w:val="nil"/>
              <w:right w:val="nil"/>
            </w:tcBorders>
            <w:shd w:val="clear" w:color="auto" w:fill="auto"/>
            <w:noWrap/>
            <w:vAlign w:val="bottom"/>
            <w:hideMark/>
          </w:tcPr>
          <w:p w14:paraId="3ABF697F" w14:textId="45975441" w:rsidR="00F32E10" w:rsidRPr="00F32E10" w:rsidRDefault="008C1F98" w:rsidP="00B6093A">
            <w:pPr>
              <w:spacing w:line="240" w:lineRule="auto"/>
              <w:jc w:val="right"/>
              <w:rPr>
                <w:rFonts w:cs="Arial"/>
                <w:color w:val="000000"/>
                <w:sz w:val="18"/>
                <w:szCs w:val="18"/>
              </w:rPr>
            </w:pPr>
            <w:r>
              <w:rPr>
                <w:rFonts w:cs="Arial"/>
                <w:color w:val="000000"/>
                <w:sz w:val="18"/>
                <w:szCs w:val="18"/>
              </w:rPr>
              <w:t>$</w:t>
            </w:r>
            <w:r w:rsidR="00F32E10" w:rsidRPr="00F32E10">
              <w:rPr>
                <w:rFonts w:cs="Arial"/>
                <w:color w:val="000000"/>
                <w:sz w:val="18"/>
                <w:szCs w:val="18"/>
              </w:rPr>
              <w:t>114,659</w:t>
            </w:r>
          </w:p>
        </w:tc>
      </w:tr>
      <w:tr w:rsidR="00F32E10" w:rsidRPr="00F32E10" w14:paraId="0651EB11" w14:textId="77777777" w:rsidTr="008C1F98">
        <w:trPr>
          <w:trHeight w:val="270"/>
        </w:trPr>
        <w:tc>
          <w:tcPr>
            <w:tcW w:w="517" w:type="dxa"/>
            <w:tcBorders>
              <w:top w:val="nil"/>
              <w:left w:val="nil"/>
              <w:bottom w:val="nil"/>
              <w:right w:val="nil"/>
            </w:tcBorders>
            <w:shd w:val="clear" w:color="auto" w:fill="auto"/>
            <w:noWrap/>
            <w:vAlign w:val="bottom"/>
            <w:hideMark/>
          </w:tcPr>
          <w:p w14:paraId="75EAB9CC"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233</w:t>
            </w:r>
          </w:p>
        </w:tc>
        <w:tc>
          <w:tcPr>
            <w:tcW w:w="5243" w:type="dxa"/>
            <w:tcBorders>
              <w:top w:val="nil"/>
              <w:left w:val="nil"/>
              <w:bottom w:val="nil"/>
              <w:right w:val="nil"/>
            </w:tcBorders>
            <w:shd w:val="clear" w:color="auto" w:fill="auto"/>
            <w:noWrap/>
            <w:vAlign w:val="bottom"/>
            <w:hideMark/>
          </w:tcPr>
          <w:p w14:paraId="48E6AD03"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Training Institution Data Collection Staff</w:t>
            </w:r>
          </w:p>
        </w:tc>
        <w:tc>
          <w:tcPr>
            <w:tcW w:w="2322" w:type="dxa"/>
            <w:tcBorders>
              <w:top w:val="nil"/>
              <w:left w:val="nil"/>
              <w:bottom w:val="nil"/>
              <w:right w:val="nil"/>
            </w:tcBorders>
            <w:shd w:val="clear" w:color="auto" w:fill="auto"/>
            <w:noWrap/>
            <w:vAlign w:val="bottom"/>
            <w:hideMark/>
          </w:tcPr>
          <w:p w14:paraId="54882720" w14:textId="77777777" w:rsidR="00F32E10" w:rsidRPr="00F32E10" w:rsidRDefault="00F32E10" w:rsidP="00B6093A">
            <w:pPr>
              <w:spacing w:line="240" w:lineRule="auto"/>
              <w:jc w:val="right"/>
              <w:rPr>
                <w:rFonts w:cs="Arial"/>
                <w:color w:val="000000"/>
                <w:sz w:val="18"/>
                <w:szCs w:val="18"/>
              </w:rPr>
            </w:pPr>
            <w:r w:rsidRPr="00F32E10">
              <w:rPr>
                <w:rFonts w:cs="Arial"/>
                <w:color w:val="000000"/>
                <w:sz w:val="18"/>
                <w:szCs w:val="18"/>
              </w:rPr>
              <w:t>82,610</w:t>
            </w:r>
          </w:p>
        </w:tc>
      </w:tr>
      <w:tr w:rsidR="00F32E10" w:rsidRPr="00F32E10" w14:paraId="576A08EB" w14:textId="77777777" w:rsidTr="008C1F98">
        <w:trPr>
          <w:trHeight w:val="270"/>
        </w:trPr>
        <w:tc>
          <w:tcPr>
            <w:tcW w:w="517" w:type="dxa"/>
            <w:tcBorders>
              <w:top w:val="nil"/>
              <w:left w:val="nil"/>
              <w:bottom w:val="nil"/>
              <w:right w:val="nil"/>
            </w:tcBorders>
            <w:shd w:val="clear" w:color="auto" w:fill="auto"/>
            <w:noWrap/>
            <w:vAlign w:val="bottom"/>
            <w:hideMark/>
          </w:tcPr>
          <w:p w14:paraId="0FB3A8FF"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235</w:t>
            </w:r>
          </w:p>
        </w:tc>
        <w:tc>
          <w:tcPr>
            <w:tcW w:w="5243" w:type="dxa"/>
            <w:tcBorders>
              <w:top w:val="nil"/>
              <w:left w:val="nil"/>
              <w:bottom w:val="nil"/>
              <w:right w:val="nil"/>
            </w:tcBorders>
            <w:shd w:val="clear" w:color="auto" w:fill="auto"/>
            <w:noWrap/>
            <w:vAlign w:val="bottom"/>
            <w:hideMark/>
          </w:tcPr>
          <w:p w14:paraId="7A66EC7D"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Data Collection</w:t>
            </w:r>
          </w:p>
        </w:tc>
        <w:tc>
          <w:tcPr>
            <w:tcW w:w="2322" w:type="dxa"/>
            <w:tcBorders>
              <w:top w:val="nil"/>
              <w:left w:val="nil"/>
              <w:bottom w:val="nil"/>
              <w:right w:val="nil"/>
            </w:tcBorders>
            <w:shd w:val="clear" w:color="auto" w:fill="auto"/>
            <w:noWrap/>
            <w:vAlign w:val="bottom"/>
            <w:hideMark/>
          </w:tcPr>
          <w:p w14:paraId="598B7DE8" w14:textId="77777777" w:rsidR="00F32E10" w:rsidRPr="00F32E10" w:rsidRDefault="00F32E10" w:rsidP="00B6093A">
            <w:pPr>
              <w:spacing w:line="240" w:lineRule="auto"/>
              <w:jc w:val="right"/>
              <w:rPr>
                <w:rFonts w:cs="Arial"/>
                <w:color w:val="000000"/>
                <w:sz w:val="18"/>
                <w:szCs w:val="18"/>
              </w:rPr>
            </w:pPr>
            <w:r w:rsidRPr="00F32E10">
              <w:rPr>
                <w:rFonts w:cs="Arial"/>
                <w:color w:val="000000"/>
                <w:sz w:val="18"/>
                <w:szCs w:val="18"/>
              </w:rPr>
              <w:t>390,642</w:t>
            </w:r>
          </w:p>
        </w:tc>
      </w:tr>
      <w:tr w:rsidR="00F32E10" w:rsidRPr="00F32E10" w14:paraId="2135C8DE" w14:textId="77777777" w:rsidTr="008C1F98">
        <w:trPr>
          <w:trHeight w:val="270"/>
        </w:trPr>
        <w:tc>
          <w:tcPr>
            <w:tcW w:w="517" w:type="dxa"/>
            <w:tcBorders>
              <w:top w:val="nil"/>
              <w:left w:val="nil"/>
              <w:bottom w:val="nil"/>
              <w:right w:val="nil"/>
            </w:tcBorders>
            <w:shd w:val="clear" w:color="auto" w:fill="auto"/>
            <w:noWrap/>
            <w:vAlign w:val="bottom"/>
            <w:hideMark/>
          </w:tcPr>
          <w:p w14:paraId="19E4FED5"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237</w:t>
            </w:r>
          </w:p>
        </w:tc>
        <w:tc>
          <w:tcPr>
            <w:tcW w:w="5243" w:type="dxa"/>
            <w:tcBorders>
              <w:top w:val="nil"/>
              <w:left w:val="nil"/>
              <w:bottom w:val="nil"/>
              <w:right w:val="nil"/>
            </w:tcBorders>
            <w:shd w:val="clear" w:color="auto" w:fill="auto"/>
            <w:noWrap/>
            <w:vAlign w:val="bottom"/>
            <w:hideMark/>
          </w:tcPr>
          <w:p w14:paraId="0110F498"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Data Processing</w:t>
            </w:r>
          </w:p>
        </w:tc>
        <w:tc>
          <w:tcPr>
            <w:tcW w:w="2322" w:type="dxa"/>
            <w:tcBorders>
              <w:top w:val="nil"/>
              <w:left w:val="nil"/>
              <w:bottom w:val="nil"/>
              <w:right w:val="nil"/>
            </w:tcBorders>
            <w:shd w:val="clear" w:color="auto" w:fill="auto"/>
            <w:noWrap/>
            <w:vAlign w:val="bottom"/>
            <w:hideMark/>
          </w:tcPr>
          <w:p w14:paraId="02841C13" w14:textId="77777777" w:rsidR="00F32E10" w:rsidRPr="00F32E10" w:rsidRDefault="00F32E10" w:rsidP="00B6093A">
            <w:pPr>
              <w:spacing w:line="240" w:lineRule="auto"/>
              <w:jc w:val="right"/>
              <w:rPr>
                <w:rFonts w:cs="Arial"/>
                <w:color w:val="000000"/>
                <w:sz w:val="18"/>
                <w:szCs w:val="18"/>
              </w:rPr>
            </w:pPr>
            <w:r w:rsidRPr="00F32E10">
              <w:rPr>
                <w:rFonts w:cs="Arial"/>
                <w:color w:val="000000"/>
                <w:sz w:val="18"/>
                <w:szCs w:val="18"/>
              </w:rPr>
              <w:t>41,301</w:t>
            </w:r>
          </w:p>
        </w:tc>
      </w:tr>
      <w:tr w:rsidR="00F32E10" w:rsidRPr="00F32E10" w14:paraId="69939005" w14:textId="77777777" w:rsidTr="008C1F98">
        <w:trPr>
          <w:trHeight w:val="270"/>
        </w:trPr>
        <w:tc>
          <w:tcPr>
            <w:tcW w:w="5760" w:type="dxa"/>
            <w:gridSpan w:val="2"/>
            <w:tcBorders>
              <w:top w:val="nil"/>
              <w:left w:val="nil"/>
              <w:bottom w:val="nil"/>
              <w:right w:val="nil"/>
            </w:tcBorders>
            <w:shd w:val="clear" w:color="auto" w:fill="auto"/>
            <w:noWrap/>
            <w:vAlign w:val="bottom"/>
            <w:hideMark/>
          </w:tcPr>
          <w:p w14:paraId="2767A1F6" w14:textId="2DEEC389" w:rsidR="00F32E10" w:rsidRPr="00F32E10" w:rsidRDefault="00F32E10" w:rsidP="00B6093A">
            <w:pPr>
              <w:spacing w:line="240" w:lineRule="auto"/>
              <w:rPr>
                <w:rFonts w:cs="Arial"/>
                <w:b/>
                <w:bCs/>
                <w:color w:val="000000"/>
                <w:sz w:val="18"/>
                <w:szCs w:val="18"/>
              </w:rPr>
            </w:pPr>
            <w:r w:rsidRPr="00F32E10">
              <w:rPr>
                <w:rFonts w:cs="Arial"/>
                <w:b/>
                <w:bCs/>
                <w:color w:val="000000"/>
                <w:sz w:val="18"/>
                <w:szCs w:val="18"/>
              </w:rPr>
              <w:t xml:space="preserve">Student </w:t>
            </w:r>
            <w:r>
              <w:rPr>
                <w:rFonts w:cs="Arial"/>
                <w:b/>
                <w:bCs/>
                <w:color w:val="000000"/>
                <w:sz w:val="18"/>
                <w:szCs w:val="18"/>
              </w:rPr>
              <w:t xml:space="preserve">Records </w:t>
            </w:r>
            <w:r w:rsidRPr="00F32E10">
              <w:rPr>
                <w:rFonts w:cs="Arial"/>
                <w:b/>
                <w:bCs/>
                <w:color w:val="000000"/>
                <w:sz w:val="18"/>
                <w:szCs w:val="18"/>
              </w:rPr>
              <w:t>Full Scale</w:t>
            </w:r>
          </w:p>
        </w:tc>
        <w:tc>
          <w:tcPr>
            <w:tcW w:w="2322" w:type="dxa"/>
            <w:tcBorders>
              <w:top w:val="nil"/>
              <w:left w:val="nil"/>
              <w:bottom w:val="nil"/>
              <w:right w:val="nil"/>
            </w:tcBorders>
            <w:shd w:val="clear" w:color="auto" w:fill="auto"/>
            <w:noWrap/>
            <w:vAlign w:val="bottom"/>
            <w:hideMark/>
          </w:tcPr>
          <w:p w14:paraId="4DBD1320" w14:textId="77777777" w:rsidR="00F32E10" w:rsidRPr="00F32E10" w:rsidRDefault="00F32E10" w:rsidP="00B6093A">
            <w:pPr>
              <w:spacing w:line="240" w:lineRule="auto"/>
              <w:rPr>
                <w:rFonts w:cs="Arial"/>
                <w:b/>
                <w:bCs/>
                <w:color w:val="000000"/>
                <w:sz w:val="18"/>
                <w:szCs w:val="18"/>
              </w:rPr>
            </w:pPr>
          </w:p>
        </w:tc>
      </w:tr>
      <w:tr w:rsidR="00F32E10" w:rsidRPr="00F32E10" w14:paraId="1E2BFAFB" w14:textId="77777777" w:rsidTr="008C1F98">
        <w:trPr>
          <w:trHeight w:val="270"/>
        </w:trPr>
        <w:tc>
          <w:tcPr>
            <w:tcW w:w="517" w:type="dxa"/>
            <w:tcBorders>
              <w:top w:val="nil"/>
              <w:left w:val="nil"/>
              <w:bottom w:val="nil"/>
              <w:right w:val="nil"/>
            </w:tcBorders>
            <w:shd w:val="clear" w:color="auto" w:fill="auto"/>
            <w:noWrap/>
            <w:vAlign w:val="bottom"/>
            <w:hideMark/>
          </w:tcPr>
          <w:p w14:paraId="5D090CCC"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331</w:t>
            </w:r>
          </w:p>
        </w:tc>
        <w:tc>
          <w:tcPr>
            <w:tcW w:w="5243" w:type="dxa"/>
            <w:tcBorders>
              <w:top w:val="nil"/>
              <w:left w:val="nil"/>
              <w:bottom w:val="nil"/>
              <w:right w:val="nil"/>
            </w:tcBorders>
            <w:shd w:val="clear" w:color="auto" w:fill="auto"/>
            <w:noWrap/>
            <w:vAlign w:val="bottom"/>
            <w:hideMark/>
          </w:tcPr>
          <w:p w14:paraId="3F3CC70D"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Instrumentation</w:t>
            </w:r>
          </w:p>
        </w:tc>
        <w:tc>
          <w:tcPr>
            <w:tcW w:w="2322" w:type="dxa"/>
            <w:tcBorders>
              <w:top w:val="nil"/>
              <w:left w:val="nil"/>
              <w:bottom w:val="nil"/>
              <w:right w:val="nil"/>
            </w:tcBorders>
            <w:shd w:val="clear" w:color="auto" w:fill="auto"/>
            <w:noWrap/>
            <w:vAlign w:val="bottom"/>
            <w:hideMark/>
          </w:tcPr>
          <w:p w14:paraId="19AD0881" w14:textId="77777777" w:rsidR="00F32E10" w:rsidRPr="00F32E10" w:rsidRDefault="00F32E10" w:rsidP="00B6093A">
            <w:pPr>
              <w:spacing w:line="240" w:lineRule="auto"/>
              <w:jc w:val="right"/>
              <w:rPr>
                <w:rFonts w:cs="Arial"/>
                <w:color w:val="000000"/>
                <w:sz w:val="18"/>
                <w:szCs w:val="18"/>
              </w:rPr>
            </w:pPr>
            <w:r w:rsidRPr="00F32E10">
              <w:rPr>
                <w:rFonts w:cs="Arial"/>
                <w:color w:val="000000"/>
                <w:sz w:val="18"/>
                <w:szCs w:val="18"/>
              </w:rPr>
              <w:t>88,040</w:t>
            </w:r>
          </w:p>
        </w:tc>
      </w:tr>
      <w:tr w:rsidR="00F32E10" w:rsidRPr="00F32E10" w14:paraId="7B7DFD1F" w14:textId="77777777" w:rsidTr="008C1F98">
        <w:trPr>
          <w:trHeight w:val="270"/>
        </w:trPr>
        <w:tc>
          <w:tcPr>
            <w:tcW w:w="517" w:type="dxa"/>
            <w:tcBorders>
              <w:top w:val="nil"/>
              <w:left w:val="nil"/>
              <w:bottom w:val="nil"/>
              <w:right w:val="nil"/>
            </w:tcBorders>
            <w:shd w:val="clear" w:color="auto" w:fill="auto"/>
            <w:noWrap/>
            <w:vAlign w:val="bottom"/>
            <w:hideMark/>
          </w:tcPr>
          <w:p w14:paraId="184838EA"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333</w:t>
            </w:r>
          </w:p>
        </w:tc>
        <w:tc>
          <w:tcPr>
            <w:tcW w:w="5243" w:type="dxa"/>
            <w:tcBorders>
              <w:top w:val="nil"/>
              <w:left w:val="nil"/>
              <w:bottom w:val="nil"/>
              <w:right w:val="nil"/>
            </w:tcBorders>
            <w:shd w:val="clear" w:color="auto" w:fill="auto"/>
            <w:noWrap/>
            <w:vAlign w:val="bottom"/>
            <w:hideMark/>
          </w:tcPr>
          <w:p w14:paraId="25BC38A9"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Training Institution Data Collection Staff</w:t>
            </w:r>
          </w:p>
        </w:tc>
        <w:tc>
          <w:tcPr>
            <w:tcW w:w="2322" w:type="dxa"/>
            <w:tcBorders>
              <w:top w:val="nil"/>
              <w:left w:val="nil"/>
              <w:bottom w:val="nil"/>
              <w:right w:val="nil"/>
            </w:tcBorders>
            <w:shd w:val="clear" w:color="auto" w:fill="auto"/>
            <w:noWrap/>
            <w:vAlign w:val="bottom"/>
            <w:hideMark/>
          </w:tcPr>
          <w:p w14:paraId="40D66218" w14:textId="77777777" w:rsidR="00F32E10" w:rsidRPr="00F32E10" w:rsidRDefault="00F32E10" w:rsidP="00B6093A">
            <w:pPr>
              <w:spacing w:line="240" w:lineRule="auto"/>
              <w:jc w:val="right"/>
              <w:rPr>
                <w:rFonts w:cs="Arial"/>
                <w:color w:val="000000"/>
                <w:sz w:val="18"/>
                <w:szCs w:val="18"/>
              </w:rPr>
            </w:pPr>
            <w:r w:rsidRPr="00F32E10">
              <w:rPr>
                <w:rFonts w:cs="Arial"/>
                <w:color w:val="000000"/>
                <w:sz w:val="18"/>
                <w:szCs w:val="18"/>
              </w:rPr>
              <w:t>190,977</w:t>
            </w:r>
          </w:p>
        </w:tc>
      </w:tr>
      <w:tr w:rsidR="00F32E10" w:rsidRPr="00F32E10" w14:paraId="153CCA6F" w14:textId="77777777" w:rsidTr="008C1F98">
        <w:trPr>
          <w:trHeight w:val="270"/>
        </w:trPr>
        <w:tc>
          <w:tcPr>
            <w:tcW w:w="517" w:type="dxa"/>
            <w:tcBorders>
              <w:top w:val="nil"/>
              <w:left w:val="nil"/>
              <w:bottom w:val="nil"/>
              <w:right w:val="nil"/>
            </w:tcBorders>
            <w:shd w:val="clear" w:color="auto" w:fill="auto"/>
            <w:noWrap/>
            <w:vAlign w:val="bottom"/>
            <w:hideMark/>
          </w:tcPr>
          <w:p w14:paraId="2B647644"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335</w:t>
            </w:r>
          </w:p>
        </w:tc>
        <w:tc>
          <w:tcPr>
            <w:tcW w:w="5243" w:type="dxa"/>
            <w:tcBorders>
              <w:top w:val="nil"/>
              <w:left w:val="nil"/>
              <w:bottom w:val="nil"/>
              <w:right w:val="nil"/>
            </w:tcBorders>
            <w:shd w:val="clear" w:color="auto" w:fill="auto"/>
            <w:noWrap/>
            <w:vAlign w:val="bottom"/>
            <w:hideMark/>
          </w:tcPr>
          <w:p w14:paraId="4819C6AD"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Data Collection</w:t>
            </w:r>
          </w:p>
        </w:tc>
        <w:tc>
          <w:tcPr>
            <w:tcW w:w="2322" w:type="dxa"/>
            <w:tcBorders>
              <w:top w:val="nil"/>
              <w:left w:val="nil"/>
              <w:bottom w:val="nil"/>
              <w:right w:val="nil"/>
            </w:tcBorders>
            <w:shd w:val="clear" w:color="auto" w:fill="auto"/>
            <w:noWrap/>
            <w:vAlign w:val="bottom"/>
            <w:hideMark/>
          </w:tcPr>
          <w:p w14:paraId="1FE7A8A0" w14:textId="77777777" w:rsidR="00F32E10" w:rsidRPr="00F32E10" w:rsidRDefault="00F32E10" w:rsidP="00B6093A">
            <w:pPr>
              <w:spacing w:line="240" w:lineRule="auto"/>
              <w:jc w:val="right"/>
              <w:rPr>
                <w:rFonts w:cs="Arial"/>
                <w:color w:val="000000"/>
                <w:sz w:val="18"/>
                <w:szCs w:val="18"/>
              </w:rPr>
            </w:pPr>
            <w:r w:rsidRPr="00F32E10">
              <w:rPr>
                <w:rFonts w:cs="Arial"/>
                <w:color w:val="000000"/>
                <w:sz w:val="18"/>
                <w:szCs w:val="18"/>
              </w:rPr>
              <w:t>822,897</w:t>
            </w:r>
          </w:p>
        </w:tc>
      </w:tr>
      <w:tr w:rsidR="00F32E10" w:rsidRPr="00F32E10" w14:paraId="06DF6802" w14:textId="77777777" w:rsidTr="008C1F98">
        <w:trPr>
          <w:trHeight w:val="270"/>
        </w:trPr>
        <w:tc>
          <w:tcPr>
            <w:tcW w:w="517" w:type="dxa"/>
            <w:tcBorders>
              <w:top w:val="nil"/>
              <w:left w:val="nil"/>
              <w:bottom w:val="nil"/>
              <w:right w:val="nil"/>
            </w:tcBorders>
            <w:shd w:val="clear" w:color="auto" w:fill="auto"/>
            <w:noWrap/>
            <w:vAlign w:val="bottom"/>
            <w:hideMark/>
          </w:tcPr>
          <w:p w14:paraId="582EC2AA"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337</w:t>
            </w:r>
          </w:p>
        </w:tc>
        <w:tc>
          <w:tcPr>
            <w:tcW w:w="5243" w:type="dxa"/>
            <w:tcBorders>
              <w:top w:val="nil"/>
              <w:left w:val="nil"/>
              <w:bottom w:val="nil"/>
              <w:right w:val="nil"/>
            </w:tcBorders>
            <w:shd w:val="clear" w:color="auto" w:fill="auto"/>
            <w:noWrap/>
            <w:vAlign w:val="bottom"/>
            <w:hideMark/>
          </w:tcPr>
          <w:p w14:paraId="14EED265"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Data Processing</w:t>
            </w:r>
          </w:p>
        </w:tc>
        <w:tc>
          <w:tcPr>
            <w:tcW w:w="2322" w:type="dxa"/>
            <w:tcBorders>
              <w:top w:val="nil"/>
              <w:left w:val="nil"/>
              <w:bottom w:val="nil"/>
              <w:right w:val="nil"/>
            </w:tcBorders>
            <w:shd w:val="clear" w:color="auto" w:fill="auto"/>
            <w:noWrap/>
            <w:vAlign w:val="bottom"/>
            <w:hideMark/>
          </w:tcPr>
          <w:p w14:paraId="290A2FFB" w14:textId="77777777" w:rsidR="00F32E10" w:rsidRPr="00F32E10" w:rsidRDefault="00F32E10" w:rsidP="00B6093A">
            <w:pPr>
              <w:spacing w:line="240" w:lineRule="auto"/>
              <w:jc w:val="right"/>
              <w:rPr>
                <w:rFonts w:cs="Arial"/>
                <w:color w:val="000000"/>
                <w:sz w:val="18"/>
                <w:szCs w:val="18"/>
              </w:rPr>
            </w:pPr>
            <w:r w:rsidRPr="00F32E10">
              <w:rPr>
                <w:rFonts w:cs="Arial"/>
                <w:color w:val="000000"/>
                <w:sz w:val="18"/>
                <w:szCs w:val="18"/>
              </w:rPr>
              <w:t>392,542</w:t>
            </w:r>
          </w:p>
        </w:tc>
      </w:tr>
      <w:tr w:rsidR="00F32E10" w:rsidRPr="00F32E10" w14:paraId="3FDE7613" w14:textId="77777777" w:rsidTr="008C1F98">
        <w:trPr>
          <w:trHeight w:val="270"/>
        </w:trPr>
        <w:tc>
          <w:tcPr>
            <w:tcW w:w="517" w:type="dxa"/>
            <w:tcBorders>
              <w:top w:val="nil"/>
              <w:left w:val="nil"/>
              <w:bottom w:val="nil"/>
              <w:right w:val="nil"/>
            </w:tcBorders>
            <w:shd w:val="clear" w:color="auto" w:fill="auto"/>
            <w:noWrap/>
            <w:vAlign w:val="bottom"/>
            <w:hideMark/>
          </w:tcPr>
          <w:p w14:paraId="43A5D491"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338</w:t>
            </w:r>
          </w:p>
        </w:tc>
        <w:tc>
          <w:tcPr>
            <w:tcW w:w="5243" w:type="dxa"/>
            <w:tcBorders>
              <w:top w:val="nil"/>
              <w:left w:val="nil"/>
              <w:bottom w:val="nil"/>
              <w:right w:val="nil"/>
            </w:tcBorders>
            <w:shd w:val="clear" w:color="auto" w:fill="auto"/>
            <w:noWrap/>
            <w:vAlign w:val="bottom"/>
            <w:hideMark/>
          </w:tcPr>
          <w:p w14:paraId="4BD88F39"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Weighting, Imputation &amp; Nonresponse Bias Analysis</w:t>
            </w:r>
          </w:p>
        </w:tc>
        <w:tc>
          <w:tcPr>
            <w:tcW w:w="2322" w:type="dxa"/>
            <w:tcBorders>
              <w:top w:val="nil"/>
              <w:left w:val="nil"/>
              <w:bottom w:val="nil"/>
              <w:right w:val="nil"/>
            </w:tcBorders>
            <w:shd w:val="clear" w:color="auto" w:fill="auto"/>
            <w:noWrap/>
            <w:vAlign w:val="bottom"/>
            <w:hideMark/>
          </w:tcPr>
          <w:p w14:paraId="4DFB61A9" w14:textId="77777777" w:rsidR="00F32E10" w:rsidRPr="00F32E10" w:rsidRDefault="00F32E10" w:rsidP="00B6093A">
            <w:pPr>
              <w:spacing w:line="240" w:lineRule="auto"/>
              <w:jc w:val="right"/>
              <w:rPr>
                <w:rFonts w:cs="Arial"/>
                <w:color w:val="000000"/>
                <w:sz w:val="18"/>
                <w:szCs w:val="18"/>
              </w:rPr>
            </w:pPr>
            <w:r w:rsidRPr="00F32E10">
              <w:rPr>
                <w:rFonts w:cs="Arial"/>
                <w:color w:val="000000"/>
                <w:sz w:val="18"/>
                <w:szCs w:val="18"/>
              </w:rPr>
              <w:t>254,303</w:t>
            </w:r>
          </w:p>
        </w:tc>
      </w:tr>
      <w:tr w:rsidR="00F32E10" w:rsidRPr="00F32E10" w14:paraId="5E6C19FB" w14:textId="77777777" w:rsidTr="008C1F98">
        <w:trPr>
          <w:trHeight w:val="270"/>
        </w:trPr>
        <w:tc>
          <w:tcPr>
            <w:tcW w:w="517" w:type="dxa"/>
            <w:tcBorders>
              <w:top w:val="nil"/>
              <w:left w:val="nil"/>
              <w:bottom w:val="nil"/>
              <w:right w:val="nil"/>
            </w:tcBorders>
            <w:shd w:val="clear" w:color="auto" w:fill="auto"/>
            <w:noWrap/>
            <w:vAlign w:val="bottom"/>
            <w:hideMark/>
          </w:tcPr>
          <w:p w14:paraId="54647D09"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339</w:t>
            </w:r>
          </w:p>
        </w:tc>
        <w:tc>
          <w:tcPr>
            <w:tcW w:w="5243" w:type="dxa"/>
            <w:tcBorders>
              <w:top w:val="nil"/>
              <w:left w:val="nil"/>
              <w:bottom w:val="nil"/>
              <w:right w:val="nil"/>
            </w:tcBorders>
            <w:shd w:val="clear" w:color="auto" w:fill="auto"/>
            <w:noWrap/>
            <w:vAlign w:val="bottom"/>
            <w:hideMark/>
          </w:tcPr>
          <w:p w14:paraId="2E1D9CB6"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Data Disclosure</w:t>
            </w:r>
          </w:p>
        </w:tc>
        <w:tc>
          <w:tcPr>
            <w:tcW w:w="2322" w:type="dxa"/>
            <w:tcBorders>
              <w:top w:val="nil"/>
              <w:left w:val="nil"/>
              <w:bottom w:val="nil"/>
              <w:right w:val="nil"/>
            </w:tcBorders>
            <w:shd w:val="clear" w:color="auto" w:fill="auto"/>
            <w:noWrap/>
            <w:vAlign w:val="bottom"/>
            <w:hideMark/>
          </w:tcPr>
          <w:p w14:paraId="4111AECF" w14:textId="77777777" w:rsidR="00F32E10" w:rsidRPr="00F32E10" w:rsidRDefault="00F32E10" w:rsidP="00B6093A">
            <w:pPr>
              <w:spacing w:line="240" w:lineRule="auto"/>
              <w:jc w:val="right"/>
              <w:rPr>
                <w:rFonts w:cs="Arial"/>
                <w:color w:val="000000"/>
                <w:sz w:val="18"/>
                <w:szCs w:val="18"/>
              </w:rPr>
            </w:pPr>
            <w:r w:rsidRPr="00F32E10">
              <w:rPr>
                <w:rFonts w:cs="Arial"/>
                <w:color w:val="000000"/>
                <w:sz w:val="18"/>
                <w:szCs w:val="18"/>
              </w:rPr>
              <w:t>48,636</w:t>
            </w:r>
          </w:p>
        </w:tc>
      </w:tr>
      <w:tr w:rsidR="00F32E10" w:rsidRPr="00F32E10" w14:paraId="47A42241" w14:textId="77777777" w:rsidTr="008C1F98">
        <w:trPr>
          <w:trHeight w:val="270"/>
        </w:trPr>
        <w:tc>
          <w:tcPr>
            <w:tcW w:w="5760" w:type="dxa"/>
            <w:gridSpan w:val="2"/>
            <w:tcBorders>
              <w:top w:val="nil"/>
              <w:left w:val="nil"/>
              <w:bottom w:val="nil"/>
              <w:right w:val="nil"/>
            </w:tcBorders>
            <w:shd w:val="clear" w:color="auto" w:fill="auto"/>
            <w:noWrap/>
            <w:vAlign w:val="bottom"/>
            <w:hideMark/>
          </w:tcPr>
          <w:p w14:paraId="742DA9C4" w14:textId="741875DA" w:rsidR="00F32E10" w:rsidRPr="00F32E10" w:rsidRDefault="00F32E10" w:rsidP="00B6093A">
            <w:pPr>
              <w:spacing w:line="240" w:lineRule="auto"/>
              <w:rPr>
                <w:rFonts w:cs="Arial"/>
                <w:b/>
                <w:bCs/>
                <w:color w:val="000000"/>
                <w:sz w:val="18"/>
                <w:szCs w:val="18"/>
              </w:rPr>
            </w:pPr>
            <w:r w:rsidRPr="00F32E10">
              <w:rPr>
                <w:rFonts w:cs="Arial"/>
                <w:b/>
                <w:bCs/>
                <w:color w:val="000000"/>
                <w:sz w:val="18"/>
                <w:szCs w:val="18"/>
              </w:rPr>
              <w:t xml:space="preserve">Student </w:t>
            </w:r>
            <w:r>
              <w:rPr>
                <w:rFonts w:cs="Arial"/>
                <w:b/>
                <w:bCs/>
                <w:color w:val="000000"/>
                <w:sz w:val="18"/>
                <w:szCs w:val="18"/>
              </w:rPr>
              <w:t xml:space="preserve">Records </w:t>
            </w:r>
            <w:r w:rsidRPr="00F32E10">
              <w:rPr>
                <w:rFonts w:cs="Arial"/>
                <w:b/>
                <w:bCs/>
                <w:color w:val="000000"/>
                <w:sz w:val="18"/>
                <w:szCs w:val="18"/>
              </w:rPr>
              <w:t>Reporting</w:t>
            </w:r>
          </w:p>
        </w:tc>
        <w:tc>
          <w:tcPr>
            <w:tcW w:w="2322" w:type="dxa"/>
            <w:tcBorders>
              <w:top w:val="nil"/>
              <w:left w:val="nil"/>
              <w:bottom w:val="nil"/>
              <w:right w:val="nil"/>
            </w:tcBorders>
            <w:shd w:val="clear" w:color="auto" w:fill="auto"/>
            <w:noWrap/>
            <w:vAlign w:val="bottom"/>
            <w:hideMark/>
          </w:tcPr>
          <w:p w14:paraId="16D6C083" w14:textId="77777777" w:rsidR="00F32E10" w:rsidRPr="00F32E10" w:rsidRDefault="00F32E10" w:rsidP="00B6093A">
            <w:pPr>
              <w:spacing w:line="240" w:lineRule="auto"/>
              <w:rPr>
                <w:rFonts w:cs="Arial"/>
                <w:b/>
                <w:bCs/>
                <w:color w:val="000000"/>
                <w:sz w:val="18"/>
                <w:szCs w:val="18"/>
              </w:rPr>
            </w:pPr>
          </w:p>
        </w:tc>
      </w:tr>
      <w:tr w:rsidR="00F32E10" w:rsidRPr="00F32E10" w14:paraId="72FA4963" w14:textId="77777777" w:rsidTr="008C1F98">
        <w:trPr>
          <w:trHeight w:val="270"/>
        </w:trPr>
        <w:tc>
          <w:tcPr>
            <w:tcW w:w="517" w:type="dxa"/>
            <w:tcBorders>
              <w:top w:val="nil"/>
              <w:left w:val="nil"/>
              <w:bottom w:val="nil"/>
              <w:right w:val="nil"/>
            </w:tcBorders>
            <w:shd w:val="clear" w:color="auto" w:fill="auto"/>
            <w:noWrap/>
            <w:vAlign w:val="bottom"/>
            <w:hideMark/>
          </w:tcPr>
          <w:p w14:paraId="7EC2E815"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420</w:t>
            </w:r>
          </w:p>
        </w:tc>
        <w:tc>
          <w:tcPr>
            <w:tcW w:w="5243" w:type="dxa"/>
            <w:tcBorders>
              <w:top w:val="nil"/>
              <w:left w:val="nil"/>
              <w:bottom w:val="nil"/>
              <w:right w:val="nil"/>
            </w:tcBorders>
            <w:shd w:val="clear" w:color="auto" w:fill="auto"/>
            <w:noWrap/>
            <w:vAlign w:val="bottom"/>
            <w:hideMark/>
          </w:tcPr>
          <w:p w14:paraId="164E70FB" w14:textId="77777777" w:rsidR="00F32E10" w:rsidRPr="00F32E10" w:rsidRDefault="00F32E10" w:rsidP="00B6093A">
            <w:pPr>
              <w:spacing w:line="240" w:lineRule="auto"/>
              <w:rPr>
                <w:rFonts w:cs="Arial"/>
                <w:color w:val="000000"/>
                <w:sz w:val="18"/>
                <w:szCs w:val="18"/>
              </w:rPr>
            </w:pPr>
            <w:proofErr w:type="spellStart"/>
            <w:r w:rsidRPr="00F32E10">
              <w:rPr>
                <w:rFonts w:cs="Arial"/>
                <w:color w:val="000000"/>
                <w:sz w:val="18"/>
                <w:szCs w:val="18"/>
              </w:rPr>
              <w:t>PowerStats</w:t>
            </w:r>
            <w:proofErr w:type="spellEnd"/>
          </w:p>
        </w:tc>
        <w:tc>
          <w:tcPr>
            <w:tcW w:w="2322" w:type="dxa"/>
            <w:tcBorders>
              <w:top w:val="nil"/>
              <w:left w:val="nil"/>
              <w:bottom w:val="nil"/>
              <w:right w:val="nil"/>
            </w:tcBorders>
            <w:shd w:val="clear" w:color="auto" w:fill="auto"/>
            <w:noWrap/>
            <w:vAlign w:val="bottom"/>
            <w:hideMark/>
          </w:tcPr>
          <w:p w14:paraId="5A5110B1" w14:textId="77777777" w:rsidR="00F32E10" w:rsidRPr="00F32E10" w:rsidRDefault="00F32E10" w:rsidP="00B6093A">
            <w:pPr>
              <w:spacing w:line="240" w:lineRule="auto"/>
              <w:jc w:val="right"/>
              <w:rPr>
                <w:rFonts w:cs="Arial"/>
                <w:color w:val="000000"/>
                <w:sz w:val="18"/>
                <w:szCs w:val="18"/>
              </w:rPr>
            </w:pPr>
            <w:r w:rsidRPr="00F32E10">
              <w:rPr>
                <w:rFonts w:cs="Arial"/>
                <w:color w:val="000000"/>
                <w:sz w:val="18"/>
                <w:szCs w:val="18"/>
              </w:rPr>
              <w:t>150,948</w:t>
            </w:r>
          </w:p>
        </w:tc>
      </w:tr>
      <w:tr w:rsidR="00F32E10" w:rsidRPr="00F32E10" w14:paraId="3FD0C082" w14:textId="77777777" w:rsidTr="008C1F98">
        <w:trPr>
          <w:trHeight w:val="270"/>
        </w:trPr>
        <w:tc>
          <w:tcPr>
            <w:tcW w:w="5760" w:type="dxa"/>
            <w:gridSpan w:val="2"/>
            <w:tcBorders>
              <w:top w:val="nil"/>
              <w:left w:val="nil"/>
              <w:bottom w:val="nil"/>
              <w:right w:val="nil"/>
            </w:tcBorders>
            <w:shd w:val="clear" w:color="auto" w:fill="auto"/>
            <w:noWrap/>
            <w:vAlign w:val="bottom"/>
            <w:hideMark/>
          </w:tcPr>
          <w:p w14:paraId="06DE5B2C" w14:textId="77777777" w:rsidR="00F32E10" w:rsidRPr="00F32E10" w:rsidRDefault="00F32E10" w:rsidP="00B6093A">
            <w:pPr>
              <w:spacing w:line="240" w:lineRule="auto"/>
              <w:rPr>
                <w:rFonts w:cs="Arial"/>
                <w:b/>
                <w:bCs/>
                <w:color w:val="000000"/>
                <w:sz w:val="18"/>
                <w:szCs w:val="18"/>
              </w:rPr>
            </w:pPr>
            <w:r w:rsidRPr="00F32E10">
              <w:rPr>
                <w:rFonts w:cs="Arial"/>
                <w:b/>
                <w:bCs/>
                <w:color w:val="000000"/>
                <w:sz w:val="18"/>
                <w:szCs w:val="18"/>
              </w:rPr>
              <w:t>Transcript Field Test</w:t>
            </w:r>
          </w:p>
        </w:tc>
        <w:tc>
          <w:tcPr>
            <w:tcW w:w="2322" w:type="dxa"/>
            <w:tcBorders>
              <w:top w:val="nil"/>
              <w:left w:val="nil"/>
              <w:bottom w:val="nil"/>
              <w:right w:val="nil"/>
            </w:tcBorders>
            <w:shd w:val="clear" w:color="auto" w:fill="auto"/>
            <w:noWrap/>
            <w:vAlign w:val="bottom"/>
            <w:hideMark/>
          </w:tcPr>
          <w:p w14:paraId="1B5C525F" w14:textId="77777777" w:rsidR="00F32E10" w:rsidRPr="00F32E10" w:rsidRDefault="00F32E10" w:rsidP="00B6093A">
            <w:pPr>
              <w:spacing w:line="240" w:lineRule="auto"/>
              <w:rPr>
                <w:rFonts w:cs="Arial"/>
                <w:b/>
                <w:bCs/>
                <w:color w:val="000000"/>
                <w:sz w:val="18"/>
                <w:szCs w:val="18"/>
              </w:rPr>
            </w:pPr>
          </w:p>
        </w:tc>
      </w:tr>
      <w:tr w:rsidR="00F32E10" w:rsidRPr="00F32E10" w14:paraId="6B5A2259" w14:textId="77777777" w:rsidTr="008C1F98">
        <w:trPr>
          <w:trHeight w:val="270"/>
        </w:trPr>
        <w:tc>
          <w:tcPr>
            <w:tcW w:w="517" w:type="dxa"/>
            <w:tcBorders>
              <w:top w:val="nil"/>
              <w:left w:val="nil"/>
              <w:bottom w:val="nil"/>
              <w:right w:val="nil"/>
            </w:tcBorders>
            <w:shd w:val="clear" w:color="auto" w:fill="auto"/>
            <w:noWrap/>
            <w:vAlign w:val="bottom"/>
            <w:hideMark/>
          </w:tcPr>
          <w:p w14:paraId="46760555"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610</w:t>
            </w:r>
          </w:p>
        </w:tc>
        <w:tc>
          <w:tcPr>
            <w:tcW w:w="5243" w:type="dxa"/>
            <w:tcBorders>
              <w:top w:val="nil"/>
              <w:left w:val="nil"/>
              <w:bottom w:val="nil"/>
              <w:right w:val="nil"/>
            </w:tcBorders>
            <w:shd w:val="clear" w:color="auto" w:fill="auto"/>
            <w:noWrap/>
            <w:vAlign w:val="bottom"/>
            <w:hideMark/>
          </w:tcPr>
          <w:p w14:paraId="38B75A02"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Systems</w:t>
            </w:r>
          </w:p>
        </w:tc>
        <w:tc>
          <w:tcPr>
            <w:tcW w:w="2322" w:type="dxa"/>
            <w:tcBorders>
              <w:top w:val="nil"/>
              <w:left w:val="nil"/>
              <w:bottom w:val="nil"/>
              <w:right w:val="nil"/>
            </w:tcBorders>
            <w:shd w:val="clear" w:color="auto" w:fill="auto"/>
            <w:noWrap/>
            <w:vAlign w:val="bottom"/>
            <w:hideMark/>
          </w:tcPr>
          <w:p w14:paraId="6D04C72E" w14:textId="77777777" w:rsidR="00F32E10" w:rsidRPr="00F32E10" w:rsidRDefault="00F32E10" w:rsidP="00B6093A">
            <w:pPr>
              <w:spacing w:line="240" w:lineRule="auto"/>
              <w:jc w:val="right"/>
              <w:rPr>
                <w:rFonts w:cs="Arial"/>
                <w:color w:val="000000"/>
                <w:sz w:val="18"/>
                <w:szCs w:val="18"/>
              </w:rPr>
            </w:pPr>
            <w:r w:rsidRPr="00F32E10">
              <w:rPr>
                <w:rFonts w:cs="Arial"/>
                <w:color w:val="000000"/>
                <w:sz w:val="18"/>
                <w:szCs w:val="18"/>
              </w:rPr>
              <w:t>317,108</w:t>
            </w:r>
          </w:p>
        </w:tc>
      </w:tr>
      <w:tr w:rsidR="00F32E10" w:rsidRPr="00F32E10" w14:paraId="35A6371E" w14:textId="77777777" w:rsidTr="008C1F98">
        <w:trPr>
          <w:trHeight w:val="270"/>
        </w:trPr>
        <w:tc>
          <w:tcPr>
            <w:tcW w:w="517" w:type="dxa"/>
            <w:tcBorders>
              <w:top w:val="nil"/>
              <w:left w:val="nil"/>
              <w:bottom w:val="nil"/>
              <w:right w:val="nil"/>
            </w:tcBorders>
            <w:shd w:val="clear" w:color="auto" w:fill="auto"/>
            <w:noWrap/>
            <w:vAlign w:val="bottom"/>
            <w:hideMark/>
          </w:tcPr>
          <w:p w14:paraId="7BE4AD3C"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620</w:t>
            </w:r>
          </w:p>
        </w:tc>
        <w:tc>
          <w:tcPr>
            <w:tcW w:w="5243" w:type="dxa"/>
            <w:tcBorders>
              <w:top w:val="nil"/>
              <w:left w:val="nil"/>
              <w:bottom w:val="nil"/>
              <w:right w:val="nil"/>
            </w:tcBorders>
            <w:shd w:val="clear" w:color="auto" w:fill="auto"/>
            <w:noWrap/>
            <w:vAlign w:val="bottom"/>
            <w:hideMark/>
          </w:tcPr>
          <w:p w14:paraId="0ED6CF36"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 xml:space="preserve">Data Collection </w:t>
            </w:r>
          </w:p>
        </w:tc>
        <w:tc>
          <w:tcPr>
            <w:tcW w:w="2322" w:type="dxa"/>
            <w:tcBorders>
              <w:top w:val="nil"/>
              <w:left w:val="nil"/>
              <w:bottom w:val="nil"/>
              <w:right w:val="nil"/>
            </w:tcBorders>
            <w:shd w:val="clear" w:color="auto" w:fill="auto"/>
            <w:noWrap/>
            <w:vAlign w:val="bottom"/>
            <w:hideMark/>
          </w:tcPr>
          <w:p w14:paraId="61D7FA32" w14:textId="77777777" w:rsidR="00F32E10" w:rsidRPr="00F32E10" w:rsidRDefault="00F32E10" w:rsidP="00B6093A">
            <w:pPr>
              <w:spacing w:line="240" w:lineRule="auto"/>
              <w:jc w:val="right"/>
              <w:rPr>
                <w:rFonts w:cs="Arial"/>
                <w:color w:val="000000"/>
                <w:sz w:val="18"/>
                <w:szCs w:val="18"/>
              </w:rPr>
            </w:pPr>
            <w:r w:rsidRPr="00F32E10">
              <w:rPr>
                <w:rFonts w:cs="Arial"/>
                <w:color w:val="000000"/>
                <w:sz w:val="18"/>
                <w:szCs w:val="18"/>
              </w:rPr>
              <w:t>217,940</w:t>
            </w:r>
          </w:p>
        </w:tc>
      </w:tr>
      <w:tr w:rsidR="00F32E10" w:rsidRPr="00F32E10" w14:paraId="28763A17" w14:textId="77777777" w:rsidTr="008C1F98">
        <w:trPr>
          <w:trHeight w:val="270"/>
        </w:trPr>
        <w:tc>
          <w:tcPr>
            <w:tcW w:w="517" w:type="dxa"/>
            <w:tcBorders>
              <w:top w:val="nil"/>
              <w:left w:val="nil"/>
              <w:bottom w:val="nil"/>
              <w:right w:val="nil"/>
            </w:tcBorders>
            <w:shd w:val="clear" w:color="auto" w:fill="auto"/>
            <w:noWrap/>
            <w:vAlign w:val="bottom"/>
            <w:hideMark/>
          </w:tcPr>
          <w:p w14:paraId="449D4367"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630</w:t>
            </w:r>
          </w:p>
        </w:tc>
        <w:tc>
          <w:tcPr>
            <w:tcW w:w="5243" w:type="dxa"/>
            <w:tcBorders>
              <w:top w:val="nil"/>
              <w:left w:val="nil"/>
              <w:bottom w:val="nil"/>
              <w:right w:val="nil"/>
            </w:tcBorders>
            <w:shd w:val="clear" w:color="auto" w:fill="auto"/>
            <w:noWrap/>
            <w:vAlign w:val="bottom"/>
            <w:hideMark/>
          </w:tcPr>
          <w:p w14:paraId="602FA786"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Keying and coding</w:t>
            </w:r>
          </w:p>
        </w:tc>
        <w:tc>
          <w:tcPr>
            <w:tcW w:w="2322" w:type="dxa"/>
            <w:tcBorders>
              <w:top w:val="nil"/>
              <w:left w:val="nil"/>
              <w:bottom w:val="nil"/>
              <w:right w:val="nil"/>
            </w:tcBorders>
            <w:shd w:val="clear" w:color="auto" w:fill="auto"/>
            <w:noWrap/>
            <w:vAlign w:val="bottom"/>
            <w:hideMark/>
          </w:tcPr>
          <w:p w14:paraId="1F3AA91B" w14:textId="77777777" w:rsidR="00F32E10" w:rsidRPr="00F32E10" w:rsidRDefault="00F32E10" w:rsidP="00B6093A">
            <w:pPr>
              <w:spacing w:line="240" w:lineRule="auto"/>
              <w:jc w:val="right"/>
              <w:rPr>
                <w:rFonts w:cs="Arial"/>
                <w:color w:val="000000"/>
                <w:sz w:val="18"/>
                <w:szCs w:val="18"/>
              </w:rPr>
            </w:pPr>
            <w:r w:rsidRPr="00F32E10">
              <w:rPr>
                <w:rFonts w:cs="Arial"/>
                <w:color w:val="000000"/>
                <w:sz w:val="18"/>
                <w:szCs w:val="18"/>
              </w:rPr>
              <w:t>303,019</w:t>
            </w:r>
          </w:p>
        </w:tc>
      </w:tr>
      <w:tr w:rsidR="00F32E10" w:rsidRPr="00F32E10" w14:paraId="3FD61DAC" w14:textId="77777777" w:rsidTr="008C1F98">
        <w:trPr>
          <w:trHeight w:val="270"/>
        </w:trPr>
        <w:tc>
          <w:tcPr>
            <w:tcW w:w="517" w:type="dxa"/>
            <w:tcBorders>
              <w:top w:val="nil"/>
              <w:left w:val="nil"/>
              <w:bottom w:val="nil"/>
              <w:right w:val="nil"/>
            </w:tcBorders>
            <w:shd w:val="clear" w:color="auto" w:fill="auto"/>
            <w:noWrap/>
            <w:vAlign w:val="bottom"/>
            <w:hideMark/>
          </w:tcPr>
          <w:p w14:paraId="5A9F508E"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640</w:t>
            </w:r>
          </w:p>
        </w:tc>
        <w:tc>
          <w:tcPr>
            <w:tcW w:w="5243" w:type="dxa"/>
            <w:tcBorders>
              <w:top w:val="nil"/>
              <w:left w:val="nil"/>
              <w:bottom w:val="nil"/>
              <w:right w:val="nil"/>
            </w:tcBorders>
            <w:shd w:val="clear" w:color="auto" w:fill="auto"/>
            <w:noWrap/>
            <w:vAlign w:val="bottom"/>
            <w:hideMark/>
          </w:tcPr>
          <w:p w14:paraId="2CE24D60"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Data Files</w:t>
            </w:r>
          </w:p>
        </w:tc>
        <w:tc>
          <w:tcPr>
            <w:tcW w:w="2322" w:type="dxa"/>
            <w:tcBorders>
              <w:top w:val="nil"/>
              <w:left w:val="nil"/>
              <w:bottom w:val="nil"/>
              <w:right w:val="nil"/>
            </w:tcBorders>
            <w:shd w:val="clear" w:color="auto" w:fill="auto"/>
            <w:noWrap/>
            <w:vAlign w:val="bottom"/>
            <w:hideMark/>
          </w:tcPr>
          <w:p w14:paraId="00BF2409" w14:textId="77777777" w:rsidR="00F32E10" w:rsidRPr="00F32E10" w:rsidRDefault="00F32E10" w:rsidP="00B6093A">
            <w:pPr>
              <w:spacing w:line="240" w:lineRule="auto"/>
              <w:jc w:val="right"/>
              <w:rPr>
                <w:rFonts w:cs="Arial"/>
                <w:color w:val="000000"/>
                <w:sz w:val="18"/>
                <w:szCs w:val="18"/>
              </w:rPr>
            </w:pPr>
            <w:r w:rsidRPr="00F32E10">
              <w:rPr>
                <w:rFonts w:cs="Arial"/>
                <w:color w:val="000000"/>
                <w:sz w:val="18"/>
                <w:szCs w:val="18"/>
              </w:rPr>
              <w:t>154,097</w:t>
            </w:r>
          </w:p>
        </w:tc>
      </w:tr>
      <w:tr w:rsidR="00F32E10" w:rsidRPr="00F32E10" w14:paraId="4ADD0B3B" w14:textId="77777777" w:rsidTr="008C1F98">
        <w:trPr>
          <w:trHeight w:val="270"/>
        </w:trPr>
        <w:tc>
          <w:tcPr>
            <w:tcW w:w="5760" w:type="dxa"/>
            <w:gridSpan w:val="2"/>
            <w:tcBorders>
              <w:top w:val="nil"/>
              <w:left w:val="nil"/>
              <w:bottom w:val="nil"/>
              <w:right w:val="nil"/>
            </w:tcBorders>
            <w:shd w:val="clear" w:color="auto" w:fill="auto"/>
            <w:noWrap/>
            <w:vAlign w:val="bottom"/>
            <w:hideMark/>
          </w:tcPr>
          <w:p w14:paraId="143D365D" w14:textId="77777777" w:rsidR="00F32E10" w:rsidRPr="00F32E10" w:rsidRDefault="00F32E10" w:rsidP="00B6093A">
            <w:pPr>
              <w:spacing w:line="240" w:lineRule="auto"/>
              <w:rPr>
                <w:rFonts w:cs="Arial"/>
                <w:b/>
                <w:bCs/>
                <w:color w:val="000000"/>
                <w:sz w:val="18"/>
                <w:szCs w:val="18"/>
              </w:rPr>
            </w:pPr>
            <w:r w:rsidRPr="00F32E10">
              <w:rPr>
                <w:rFonts w:cs="Arial"/>
                <w:b/>
                <w:bCs/>
                <w:color w:val="000000"/>
                <w:sz w:val="18"/>
                <w:szCs w:val="18"/>
              </w:rPr>
              <w:t xml:space="preserve">Transcript Full Scale </w:t>
            </w:r>
          </w:p>
        </w:tc>
        <w:tc>
          <w:tcPr>
            <w:tcW w:w="2322" w:type="dxa"/>
            <w:tcBorders>
              <w:top w:val="nil"/>
              <w:left w:val="nil"/>
              <w:bottom w:val="nil"/>
              <w:right w:val="nil"/>
            </w:tcBorders>
            <w:shd w:val="clear" w:color="auto" w:fill="auto"/>
            <w:noWrap/>
            <w:vAlign w:val="bottom"/>
            <w:hideMark/>
          </w:tcPr>
          <w:p w14:paraId="0B5B5BCA" w14:textId="77777777" w:rsidR="00F32E10" w:rsidRPr="00F32E10" w:rsidRDefault="00F32E10" w:rsidP="00B6093A">
            <w:pPr>
              <w:spacing w:line="240" w:lineRule="auto"/>
              <w:rPr>
                <w:rFonts w:cs="Arial"/>
                <w:b/>
                <w:bCs/>
                <w:color w:val="000000"/>
                <w:sz w:val="18"/>
                <w:szCs w:val="18"/>
              </w:rPr>
            </w:pPr>
          </w:p>
        </w:tc>
      </w:tr>
      <w:tr w:rsidR="00F32E10" w:rsidRPr="00F32E10" w14:paraId="60B718E9" w14:textId="77777777" w:rsidTr="008C1F98">
        <w:trPr>
          <w:trHeight w:val="270"/>
        </w:trPr>
        <w:tc>
          <w:tcPr>
            <w:tcW w:w="517" w:type="dxa"/>
            <w:tcBorders>
              <w:top w:val="nil"/>
              <w:left w:val="nil"/>
              <w:bottom w:val="nil"/>
              <w:right w:val="nil"/>
            </w:tcBorders>
            <w:shd w:val="clear" w:color="auto" w:fill="auto"/>
            <w:noWrap/>
            <w:vAlign w:val="bottom"/>
            <w:hideMark/>
          </w:tcPr>
          <w:p w14:paraId="1D04AEC7"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650</w:t>
            </w:r>
          </w:p>
        </w:tc>
        <w:tc>
          <w:tcPr>
            <w:tcW w:w="5243" w:type="dxa"/>
            <w:tcBorders>
              <w:top w:val="nil"/>
              <w:left w:val="nil"/>
              <w:bottom w:val="nil"/>
              <w:right w:val="nil"/>
            </w:tcBorders>
            <w:shd w:val="clear" w:color="auto" w:fill="auto"/>
            <w:noWrap/>
            <w:vAlign w:val="bottom"/>
            <w:hideMark/>
          </w:tcPr>
          <w:p w14:paraId="57B1C1B0"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Systems</w:t>
            </w:r>
          </w:p>
        </w:tc>
        <w:tc>
          <w:tcPr>
            <w:tcW w:w="2322" w:type="dxa"/>
            <w:tcBorders>
              <w:top w:val="nil"/>
              <w:left w:val="nil"/>
              <w:bottom w:val="nil"/>
              <w:right w:val="nil"/>
            </w:tcBorders>
            <w:shd w:val="clear" w:color="auto" w:fill="auto"/>
            <w:noWrap/>
            <w:vAlign w:val="bottom"/>
            <w:hideMark/>
          </w:tcPr>
          <w:p w14:paraId="59605C05" w14:textId="77777777" w:rsidR="00F32E10" w:rsidRPr="00F32E10" w:rsidRDefault="00F32E10" w:rsidP="00B6093A">
            <w:pPr>
              <w:spacing w:line="240" w:lineRule="auto"/>
              <w:jc w:val="right"/>
              <w:rPr>
                <w:rFonts w:cs="Arial"/>
                <w:color w:val="000000"/>
                <w:sz w:val="18"/>
                <w:szCs w:val="18"/>
              </w:rPr>
            </w:pPr>
            <w:r w:rsidRPr="00F32E10">
              <w:rPr>
                <w:rFonts w:cs="Arial"/>
                <w:color w:val="000000"/>
                <w:sz w:val="18"/>
                <w:szCs w:val="18"/>
              </w:rPr>
              <w:t>290,010</w:t>
            </w:r>
          </w:p>
        </w:tc>
      </w:tr>
      <w:tr w:rsidR="00F32E10" w:rsidRPr="00F32E10" w14:paraId="29847A6E" w14:textId="77777777" w:rsidTr="008C1F98">
        <w:trPr>
          <w:trHeight w:val="270"/>
        </w:trPr>
        <w:tc>
          <w:tcPr>
            <w:tcW w:w="517" w:type="dxa"/>
            <w:tcBorders>
              <w:top w:val="nil"/>
              <w:left w:val="nil"/>
              <w:bottom w:val="nil"/>
              <w:right w:val="nil"/>
            </w:tcBorders>
            <w:shd w:val="clear" w:color="auto" w:fill="auto"/>
            <w:noWrap/>
            <w:vAlign w:val="bottom"/>
            <w:hideMark/>
          </w:tcPr>
          <w:p w14:paraId="6B438E77"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660</w:t>
            </w:r>
          </w:p>
        </w:tc>
        <w:tc>
          <w:tcPr>
            <w:tcW w:w="5243" w:type="dxa"/>
            <w:tcBorders>
              <w:top w:val="nil"/>
              <w:left w:val="nil"/>
              <w:bottom w:val="nil"/>
              <w:right w:val="nil"/>
            </w:tcBorders>
            <w:shd w:val="clear" w:color="auto" w:fill="auto"/>
            <w:noWrap/>
            <w:vAlign w:val="bottom"/>
            <w:hideMark/>
          </w:tcPr>
          <w:p w14:paraId="19BD53AF"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 xml:space="preserve">Data Collection </w:t>
            </w:r>
          </w:p>
        </w:tc>
        <w:tc>
          <w:tcPr>
            <w:tcW w:w="2322" w:type="dxa"/>
            <w:tcBorders>
              <w:top w:val="nil"/>
              <w:left w:val="nil"/>
              <w:bottom w:val="nil"/>
              <w:right w:val="nil"/>
            </w:tcBorders>
            <w:shd w:val="clear" w:color="auto" w:fill="auto"/>
            <w:noWrap/>
            <w:vAlign w:val="bottom"/>
            <w:hideMark/>
          </w:tcPr>
          <w:p w14:paraId="0F401C25" w14:textId="77777777" w:rsidR="00F32E10" w:rsidRPr="00F32E10" w:rsidRDefault="00F32E10" w:rsidP="00B6093A">
            <w:pPr>
              <w:spacing w:line="240" w:lineRule="auto"/>
              <w:jc w:val="right"/>
              <w:rPr>
                <w:rFonts w:cs="Arial"/>
                <w:color w:val="000000"/>
                <w:sz w:val="18"/>
                <w:szCs w:val="18"/>
              </w:rPr>
            </w:pPr>
            <w:r w:rsidRPr="00F32E10">
              <w:rPr>
                <w:rFonts w:cs="Arial"/>
                <w:color w:val="000000"/>
                <w:sz w:val="18"/>
                <w:szCs w:val="18"/>
              </w:rPr>
              <w:t>1,374,082</w:t>
            </w:r>
          </w:p>
        </w:tc>
      </w:tr>
      <w:tr w:rsidR="00F32E10" w:rsidRPr="00F32E10" w14:paraId="03624AF0" w14:textId="77777777" w:rsidTr="008C1F98">
        <w:trPr>
          <w:trHeight w:val="270"/>
        </w:trPr>
        <w:tc>
          <w:tcPr>
            <w:tcW w:w="517" w:type="dxa"/>
            <w:tcBorders>
              <w:top w:val="nil"/>
              <w:left w:val="nil"/>
              <w:bottom w:val="nil"/>
              <w:right w:val="nil"/>
            </w:tcBorders>
            <w:shd w:val="clear" w:color="auto" w:fill="auto"/>
            <w:noWrap/>
            <w:vAlign w:val="bottom"/>
            <w:hideMark/>
          </w:tcPr>
          <w:p w14:paraId="5A599045"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670</w:t>
            </w:r>
          </w:p>
        </w:tc>
        <w:tc>
          <w:tcPr>
            <w:tcW w:w="5243" w:type="dxa"/>
            <w:tcBorders>
              <w:top w:val="nil"/>
              <w:left w:val="nil"/>
              <w:bottom w:val="nil"/>
              <w:right w:val="nil"/>
            </w:tcBorders>
            <w:shd w:val="clear" w:color="auto" w:fill="auto"/>
            <w:noWrap/>
            <w:vAlign w:val="bottom"/>
            <w:hideMark/>
          </w:tcPr>
          <w:p w14:paraId="39009DC1"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Keying and coding</w:t>
            </w:r>
          </w:p>
        </w:tc>
        <w:tc>
          <w:tcPr>
            <w:tcW w:w="2322" w:type="dxa"/>
            <w:tcBorders>
              <w:top w:val="nil"/>
              <w:left w:val="nil"/>
              <w:bottom w:val="nil"/>
              <w:right w:val="nil"/>
            </w:tcBorders>
            <w:shd w:val="clear" w:color="auto" w:fill="auto"/>
            <w:noWrap/>
            <w:vAlign w:val="bottom"/>
            <w:hideMark/>
          </w:tcPr>
          <w:p w14:paraId="67B0C429" w14:textId="77777777" w:rsidR="00F32E10" w:rsidRPr="00F32E10" w:rsidRDefault="00F32E10" w:rsidP="00B6093A">
            <w:pPr>
              <w:spacing w:line="240" w:lineRule="auto"/>
              <w:jc w:val="right"/>
              <w:rPr>
                <w:rFonts w:cs="Arial"/>
                <w:color w:val="000000"/>
                <w:sz w:val="18"/>
                <w:szCs w:val="18"/>
              </w:rPr>
            </w:pPr>
            <w:r w:rsidRPr="00F32E10">
              <w:rPr>
                <w:rFonts w:cs="Arial"/>
                <w:color w:val="000000"/>
                <w:sz w:val="18"/>
                <w:szCs w:val="18"/>
              </w:rPr>
              <w:t>1,609,301</w:t>
            </w:r>
          </w:p>
        </w:tc>
      </w:tr>
      <w:tr w:rsidR="00F32E10" w:rsidRPr="00F32E10" w14:paraId="18591A5F" w14:textId="77777777" w:rsidTr="008C1F98">
        <w:trPr>
          <w:trHeight w:val="270"/>
        </w:trPr>
        <w:tc>
          <w:tcPr>
            <w:tcW w:w="517" w:type="dxa"/>
            <w:tcBorders>
              <w:top w:val="nil"/>
              <w:left w:val="nil"/>
              <w:bottom w:val="nil"/>
              <w:right w:val="nil"/>
            </w:tcBorders>
            <w:shd w:val="clear" w:color="auto" w:fill="auto"/>
            <w:noWrap/>
            <w:vAlign w:val="bottom"/>
            <w:hideMark/>
          </w:tcPr>
          <w:p w14:paraId="6CE19E32"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680</w:t>
            </w:r>
          </w:p>
        </w:tc>
        <w:tc>
          <w:tcPr>
            <w:tcW w:w="5243" w:type="dxa"/>
            <w:tcBorders>
              <w:top w:val="nil"/>
              <w:left w:val="nil"/>
              <w:bottom w:val="nil"/>
              <w:right w:val="nil"/>
            </w:tcBorders>
            <w:shd w:val="clear" w:color="auto" w:fill="auto"/>
            <w:noWrap/>
            <w:vAlign w:val="bottom"/>
            <w:hideMark/>
          </w:tcPr>
          <w:p w14:paraId="267EC92B"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Data Files</w:t>
            </w:r>
          </w:p>
        </w:tc>
        <w:tc>
          <w:tcPr>
            <w:tcW w:w="2322" w:type="dxa"/>
            <w:tcBorders>
              <w:top w:val="nil"/>
              <w:left w:val="nil"/>
              <w:bottom w:val="nil"/>
              <w:right w:val="nil"/>
            </w:tcBorders>
            <w:shd w:val="clear" w:color="auto" w:fill="auto"/>
            <w:noWrap/>
            <w:vAlign w:val="bottom"/>
            <w:hideMark/>
          </w:tcPr>
          <w:p w14:paraId="68F84AC3" w14:textId="77777777" w:rsidR="00F32E10" w:rsidRPr="00F32E10" w:rsidRDefault="00F32E10" w:rsidP="00B6093A">
            <w:pPr>
              <w:spacing w:line="240" w:lineRule="auto"/>
              <w:jc w:val="right"/>
              <w:rPr>
                <w:rFonts w:cs="Arial"/>
                <w:color w:val="000000"/>
                <w:sz w:val="18"/>
                <w:szCs w:val="18"/>
              </w:rPr>
            </w:pPr>
            <w:r w:rsidRPr="00F32E10">
              <w:rPr>
                <w:rFonts w:cs="Arial"/>
                <w:color w:val="000000"/>
                <w:sz w:val="18"/>
                <w:szCs w:val="18"/>
              </w:rPr>
              <w:t>794,097</w:t>
            </w:r>
          </w:p>
        </w:tc>
      </w:tr>
      <w:tr w:rsidR="00F32E10" w:rsidRPr="00F32E10" w14:paraId="0E2D3D5C" w14:textId="77777777" w:rsidTr="008C1F98">
        <w:trPr>
          <w:trHeight w:val="270"/>
        </w:trPr>
        <w:tc>
          <w:tcPr>
            <w:tcW w:w="517" w:type="dxa"/>
            <w:tcBorders>
              <w:top w:val="nil"/>
              <w:left w:val="nil"/>
              <w:bottom w:val="single" w:sz="4" w:space="0" w:color="auto"/>
              <w:right w:val="nil"/>
            </w:tcBorders>
            <w:shd w:val="clear" w:color="auto" w:fill="auto"/>
            <w:noWrap/>
            <w:vAlign w:val="bottom"/>
            <w:hideMark/>
          </w:tcPr>
          <w:p w14:paraId="2D5567D5"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690</w:t>
            </w:r>
          </w:p>
        </w:tc>
        <w:tc>
          <w:tcPr>
            <w:tcW w:w="5243" w:type="dxa"/>
            <w:tcBorders>
              <w:top w:val="nil"/>
              <w:left w:val="nil"/>
              <w:bottom w:val="single" w:sz="4" w:space="0" w:color="auto"/>
              <w:right w:val="nil"/>
            </w:tcBorders>
            <w:shd w:val="clear" w:color="auto" w:fill="auto"/>
            <w:noWrap/>
            <w:vAlign w:val="bottom"/>
            <w:hideMark/>
          </w:tcPr>
          <w:p w14:paraId="407D2E7F" w14:textId="77777777" w:rsidR="00F32E10" w:rsidRPr="00F32E10" w:rsidRDefault="00F32E10" w:rsidP="00B6093A">
            <w:pPr>
              <w:spacing w:line="240" w:lineRule="auto"/>
              <w:rPr>
                <w:rFonts w:cs="Arial"/>
                <w:color w:val="000000"/>
                <w:sz w:val="18"/>
                <w:szCs w:val="18"/>
              </w:rPr>
            </w:pPr>
            <w:r w:rsidRPr="00F32E10">
              <w:rPr>
                <w:rFonts w:cs="Arial"/>
                <w:color w:val="000000"/>
                <w:sz w:val="18"/>
                <w:szCs w:val="18"/>
              </w:rPr>
              <w:t>Weighting, Imputation &amp; Nonresponse Bias Analysis</w:t>
            </w:r>
          </w:p>
        </w:tc>
        <w:tc>
          <w:tcPr>
            <w:tcW w:w="2322" w:type="dxa"/>
            <w:tcBorders>
              <w:top w:val="nil"/>
              <w:left w:val="nil"/>
              <w:bottom w:val="single" w:sz="4" w:space="0" w:color="auto"/>
              <w:right w:val="nil"/>
            </w:tcBorders>
            <w:shd w:val="clear" w:color="auto" w:fill="auto"/>
            <w:noWrap/>
            <w:vAlign w:val="bottom"/>
            <w:hideMark/>
          </w:tcPr>
          <w:p w14:paraId="1D6D88FE" w14:textId="77777777" w:rsidR="00F32E10" w:rsidRPr="00F32E10" w:rsidRDefault="00F32E10" w:rsidP="00B6093A">
            <w:pPr>
              <w:spacing w:line="240" w:lineRule="auto"/>
              <w:jc w:val="right"/>
              <w:rPr>
                <w:rFonts w:cs="Arial"/>
                <w:color w:val="000000"/>
                <w:sz w:val="18"/>
                <w:szCs w:val="18"/>
              </w:rPr>
            </w:pPr>
            <w:r w:rsidRPr="00F32E10">
              <w:rPr>
                <w:rFonts w:cs="Arial"/>
                <w:color w:val="000000"/>
                <w:sz w:val="18"/>
                <w:szCs w:val="18"/>
              </w:rPr>
              <w:t>188,169</w:t>
            </w:r>
          </w:p>
        </w:tc>
      </w:tr>
    </w:tbl>
    <w:p w14:paraId="23592244" w14:textId="37FA8688" w:rsidR="00F32E10" w:rsidRDefault="00AD7824" w:rsidP="00B6093A">
      <w:pPr>
        <w:spacing w:line="240" w:lineRule="auto"/>
        <w:rPr>
          <w:rFonts w:asciiTheme="minorBidi" w:hAnsiTheme="minorBidi" w:cstheme="minorBidi"/>
          <w:color w:val="000000"/>
          <w:sz w:val="18"/>
          <w:szCs w:val="18"/>
        </w:rPr>
      </w:pPr>
      <w:r w:rsidRPr="00F32E10">
        <w:rPr>
          <w:rFonts w:asciiTheme="minorBidi" w:hAnsiTheme="minorBidi" w:cstheme="minorBidi"/>
          <w:color w:val="000000"/>
          <w:sz w:val="18"/>
          <w:szCs w:val="18"/>
        </w:rPr>
        <w:t>NOTE: BPS = Beginning Postsecondary Students Longitudinal Study.</w:t>
      </w:r>
    </w:p>
    <w:p w14:paraId="2107F131" w14:textId="77777777" w:rsidR="00597B1A" w:rsidRPr="00597B1A" w:rsidRDefault="00597B1A" w:rsidP="00B6093A">
      <w:pPr>
        <w:spacing w:line="240" w:lineRule="auto"/>
        <w:rPr>
          <w:rFonts w:cs="Arial"/>
          <w:color w:val="000000"/>
          <w:sz w:val="18"/>
          <w:szCs w:val="18"/>
        </w:rPr>
      </w:pPr>
    </w:p>
    <w:p w14:paraId="281F0958" w14:textId="718CF1C8" w:rsidR="00166DD5" w:rsidRPr="001A6C2E" w:rsidRDefault="00166DD5" w:rsidP="00B6093A">
      <w:pPr>
        <w:pStyle w:val="Heading1"/>
        <w:numPr>
          <w:ilvl w:val="0"/>
          <w:numId w:val="26"/>
        </w:numPr>
        <w:spacing w:after="120" w:line="240" w:lineRule="auto"/>
      </w:pPr>
      <w:r w:rsidRPr="001A6C2E">
        <w:t>Reasons for Changes in Response Burden and Costs</w:t>
      </w:r>
      <w:bookmarkEnd w:id="52"/>
    </w:p>
    <w:p w14:paraId="51F09A1E" w14:textId="1A1AE30D" w:rsidR="001A6C2E" w:rsidRDefault="001A6C2E" w:rsidP="00543E3F">
      <w:pPr>
        <w:pStyle w:val="BodyText"/>
        <w:spacing w:line="240" w:lineRule="auto"/>
        <w:ind w:firstLine="0"/>
      </w:pPr>
      <w:r w:rsidRPr="006D2FDD">
        <w:t xml:space="preserve">The </w:t>
      </w:r>
      <w:r>
        <w:t xml:space="preserve">apparent increase in </w:t>
      </w:r>
      <w:r w:rsidRPr="006D2FDD">
        <w:t xml:space="preserve">respondent </w:t>
      </w:r>
      <w:r>
        <w:t xml:space="preserve">burden is due to the fact that the </w:t>
      </w:r>
      <w:r w:rsidRPr="006D2FDD">
        <w:t xml:space="preserve">previous clearance was for the BPS:12/14 </w:t>
      </w:r>
      <w:r>
        <w:t>full scale</w:t>
      </w:r>
      <w:r w:rsidR="005A22E4">
        <w:t xml:space="preserve"> student interview</w:t>
      </w:r>
      <w:r w:rsidRPr="006D2FDD">
        <w:t xml:space="preserve">, while this submission </w:t>
      </w:r>
      <w:r w:rsidR="005A22E4">
        <w:t xml:space="preserve">includes the BPS:12/17 </w:t>
      </w:r>
      <w:r>
        <w:t xml:space="preserve">full scale </w:t>
      </w:r>
      <w:r w:rsidR="005A22E4">
        <w:t>student interview</w:t>
      </w:r>
      <w:r>
        <w:t>, the student record collection</w:t>
      </w:r>
      <w:r w:rsidR="005A22E4">
        <w:t>, and the transcript collection</w:t>
      </w:r>
      <w:r w:rsidRPr="006D2FDD">
        <w:t>.</w:t>
      </w:r>
    </w:p>
    <w:p w14:paraId="6D27A332" w14:textId="4724888E" w:rsidR="00F6451C" w:rsidRPr="001A6C2E" w:rsidRDefault="00C31B23" w:rsidP="00B6093A">
      <w:pPr>
        <w:pStyle w:val="Heading1"/>
        <w:numPr>
          <w:ilvl w:val="0"/>
          <w:numId w:val="26"/>
        </w:numPr>
        <w:spacing w:after="120" w:line="240" w:lineRule="auto"/>
      </w:pPr>
      <w:bookmarkStart w:id="54" w:name="_Toc446599464"/>
      <w:r w:rsidRPr="001A6C2E">
        <w:t xml:space="preserve">Publication Plans and </w:t>
      </w:r>
      <w:r w:rsidR="00166DD5" w:rsidRPr="001A6C2E">
        <w:t xml:space="preserve">Project </w:t>
      </w:r>
      <w:r w:rsidRPr="001A6C2E">
        <w:t>Schedule</w:t>
      </w:r>
      <w:bookmarkEnd w:id="53"/>
      <w:bookmarkEnd w:id="54"/>
    </w:p>
    <w:p w14:paraId="323BE0C9" w14:textId="1206D0BE" w:rsidR="00F07E00" w:rsidRPr="001A6C2E" w:rsidRDefault="00F07E00" w:rsidP="00543E3F">
      <w:pPr>
        <w:pStyle w:val="BodyText"/>
        <w:spacing w:before="0" w:after="120" w:line="240" w:lineRule="auto"/>
        <w:ind w:firstLine="0"/>
      </w:pPr>
      <w:r w:rsidRPr="001A6C2E">
        <w:t>The contract for BPS</w:t>
      </w:r>
      <w:r w:rsidR="001A6C2E">
        <w:t xml:space="preserve"> </w:t>
      </w:r>
      <w:r w:rsidRPr="001A6C2E">
        <w:t xml:space="preserve">requires </w:t>
      </w:r>
      <w:r w:rsidR="00645380" w:rsidRPr="001A6C2E">
        <w:t xml:space="preserve">multiple </w:t>
      </w:r>
      <w:r w:rsidRPr="001A6C2E">
        <w:t xml:space="preserve">reports, publications, </w:t>
      </w:r>
      <w:r w:rsidR="00655C59" w:rsidRPr="001A6C2E">
        <w:t>and</w:t>
      </w:r>
      <w:r w:rsidRPr="001A6C2E">
        <w:t xml:space="preserve"> other public information releases:</w:t>
      </w:r>
    </w:p>
    <w:p w14:paraId="3E2B5F61" w14:textId="21936C71" w:rsidR="00F07E00" w:rsidRPr="001A6C2E" w:rsidRDefault="00F07E00" w:rsidP="00B6093A">
      <w:pPr>
        <w:pStyle w:val="bulletround"/>
        <w:tabs>
          <w:tab w:val="clear" w:pos="1080"/>
          <w:tab w:val="num" w:pos="540"/>
        </w:tabs>
        <w:ind w:left="540" w:hanging="270"/>
      </w:pPr>
      <w:r w:rsidRPr="001A6C2E">
        <w:t>First Look report</w:t>
      </w:r>
      <w:r w:rsidR="001A6C2E">
        <w:t>s</w:t>
      </w:r>
      <w:r w:rsidRPr="001A6C2E">
        <w:t xml:space="preserve"> </w:t>
      </w:r>
      <w:r w:rsidR="001A6C2E">
        <w:t>(descriptive summaries of significant findings for dissemination to a broad audience)</w:t>
      </w:r>
      <w:r w:rsidRPr="001A6C2E">
        <w:t>;</w:t>
      </w:r>
    </w:p>
    <w:p w14:paraId="0E83423F" w14:textId="232D4A0D" w:rsidR="00F6451C" w:rsidRPr="001A6C2E" w:rsidRDefault="001A6C2E" w:rsidP="00B6093A">
      <w:pPr>
        <w:pStyle w:val="bulletround"/>
        <w:widowControl w:val="0"/>
        <w:tabs>
          <w:tab w:val="clear" w:pos="1080"/>
          <w:tab w:val="num" w:pos="540"/>
        </w:tabs>
        <w:ind w:left="548" w:hanging="274"/>
      </w:pPr>
      <w:r>
        <w:t>C</w:t>
      </w:r>
      <w:r w:rsidR="00086184" w:rsidRPr="001A6C2E">
        <w:t xml:space="preserve">omplete </w:t>
      </w:r>
      <w:r w:rsidR="00F07E00" w:rsidRPr="001A6C2E">
        <w:t xml:space="preserve">data files and documentation for research data users in the form of both a restricted-use file and public-use data tools (i.e., </w:t>
      </w:r>
      <w:proofErr w:type="spellStart"/>
      <w:r w:rsidR="00F07E00" w:rsidRPr="001A6C2E">
        <w:t>QuickStats</w:t>
      </w:r>
      <w:proofErr w:type="spellEnd"/>
      <w:r w:rsidR="00F07E00" w:rsidRPr="001A6C2E">
        <w:t xml:space="preserve">, </w:t>
      </w:r>
      <w:proofErr w:type="spellStart"/>
      <w:r w:rsidR="00F07E00" w:rsidRPr="001A6C2E">
        <w:t>PowerStats</w:t>
      </w:r>
      <w:proofErr w:type="spellEnd"/>
      <w:r w:rsidR="00F07E00" w:rsidRPr="001A6C2E">
        <w:t>);</w:t>
      </w:r>
    </w:p>
    <w:p w14:paraId="3889BA19" w14:textId="64C809D2" w:rsidR="00F07E00" w:rsidRPr="001A6C2E" w:rsidRDefault="001A6C2E" w:rsidP="00B6093A">
      <w:pPr>
        <w:pStyle w:val="bulletround"/>
        <w:tabs>
          <w:tab w:val="clear" w:pos="1080"/>
          <w:tab w:val="num" w:pos="540"/>
        </w:tabs>
        <w:ind w:left="540" w:hanging="270"/>
      </w:pPr>
      <w:r>
        <w:t>D</w:t>
      </w:r>
      <w:r w:rsidR="00086184" w:rsidRPr="001A6C2E">
        <w:t xml:space="preserve">etailed </w:t>
      </w:r>
      <w:r w:rsidR="00F07E00" w:rsidRPr="001A6C2E">
        <w:t>data file documentation describing all aspects of the full-scale study design and data collection procedures; and</w:t>
      </w:r>
    </w:p>
    <w:p w14:paraId="16B5198A" w14:textId="17D19EB8" w:rsidR="00F07E00" w:rsidRPr="001A6C2E" w:rsidRDefault="001A6C2E" w:rsidP="00B6093A">
      <w:pPr>
        <w:pStyle w:val="bulletround"/>
        <w:tabs>
          <w:tab w:val="clear" w:pos="1080"/>
          <w:tab w:val="num" w:pos="540"/>
        </w:tabs>
        <w:spacing w:after="240"/>
        <w:ind w:left="548" w:hanging="274"/>
      </w:pPr>
      <w:r>
        <w:t>S</w:t>
      </w:r>
      <w:r w:rsidR="00086184" w:rsidRPr="001A6C2E">
        <w:t xml:space="preserve">pecial </w:t>
      </w:r>
      <w:r w:rsidR="00F07E00" w:rsidRPr="001A6C2E">
        <w:t>tabulations of issues of interest to the higher education community, as determined by NCES</w:t>
      </w:r>
      <w:r w:rsidR="00086184" w:rsidRPr="001A6C2E">
        <w:t>.</w:t>
      </w:r>
    </w:p>
    <w:p w14:paraId="2000BBA2" w14:textId="22962EC3" w:rsidR="00817E9E" w:rsidRPr="00F32E10" w:rsidRDefault="00F07E00" w:rsidP="003E40DC">
      <w:pPr>
        <w:pStyle w:val="BodyText"/>
        <w:spacing w:before="0" w:after="120" w:line="240" w:lineRule="auto"/>
        <w:ind w:firstLine="0"/>
      </w:pPr>
      <w:r w:rsidRPr="001A6C2E">
        <w:t>Additional reports, including Statistics in Brief and Statistical Analysis Reports, may also be published from the full-scale data.</w:t>
      </w:r>
      <w:r w:rsidR="003E40DC">
        <w:t xml:space="preserve"> </w:t>
      </w:r>
      <w:r w:rsidR="00DC259D" w:rsidRPr="001A6C2E">
        <w:t>The operat</w:t>
      </w:r>
      <w:r w:rsidR="00FA7E8F" w:rsidRPr="001A6C2E">
        <w:t>ional schedule for the BPS:12/17</w:t>
      </w:r>
      <w:r w:rsidR="00DC259D" w:rsidRPr="001A6C2E">
        <w:t xml:space="preserve"> full-scale study is shown in </w:t>
      </w:r>
      <w:r w:rsidR="00086184" w:rsidRPr="001A6C2E">
        <w:t xml:space="preserve">Table </w:t>
      </w:r>
      <w:r w:rsidR="0023485C">
        <w:t>6</w:t>
      </w:r>
      <w:r w:rsidR="00DC259D" w:rsidRPr="001A6C2E">
        <w:t>.</w:t>
      </w:r>
    </w:p>
    <w:p w14:paraId="1FD970A7" w14:textId="22383578" w:rsidR="00DC259D" w:rsidRPr="002221E6" w:rsidRDefault="00DC259D" w:rsidP="00B6093A">
      <w:pPr>
        <w:pStyle w:val="TableTitle"/>
        <w:spacing w:line="240" w:lineRule="auto"/>
      </w:pPr>
      <w:bookmarkStart w:id="55" w:name="_Toc279664332"/>
      <w:bookmarkStart w:id="56" w:name="_Toc320867488"/>
      <w:bookmarkStart w:id="57" w:name="_Toc320870704"/>
      <w:bookmarkStart w:id="58" w:name="_Toc336282414"/>
      <w:bookmarkStart w:id="59" w:name="_Toc369880001"/>
      <w:bookmarkStart w:id="60" w:name="_Toc441563607"/>
      <w:bookmarkStart w:id="61" w:name="_Toc455814885"/>
      <w:r w:rsidRPr="002221E6">
        <w:lastRenderedPageBreak/>
        <w:t>Table</w:t>
      </w:r>
      <w:r w:rsidR="0023485C">
        <w:t xml:space="preserve"> 6</w:t>
      </w:r>
      <w:r w:rsidRPr="002221E6">
        <w:rPr>
          <w:b w:val="0"/>
          <w:bCs/>
        </w:rPr>
        <w:t>.</w:t>
      </w:r>
      <w:r w:rsidRPr="002221E6">
        <w:tab/>
        <w:t>Operational schedule for BPS</w:t>
      </w:r>
      <w:proofErr w:type="gramStart"/>
      <w:r w:rsidRPr="002221E6">
        <w:t>:12</w:t>
      </w:r>
      <w:proofErr w:type="gramEnd"/>
      <w:r w:rsidRPr="002221E6">
        <w:t>/1</w:t>
      </w:r>
      <w:bookmarkEnd w:id="55"/>
      <w:bookmarkEnd w:id="56"/>
      <w:bookmarkEnd w:id="57"/>
      <w:bookmarkEnd w:id="58"/>
      <w:bookmarkEnd w:id="59"/>
      <w:r w:rsidRPr="002221E6">
        <w:t>7</w:t>
      </w:r>
      <w:bookmarkEnd w:id="60"/>
      <w:bookmarkEnd w:id="61"/>
    </w:p>
    <w:tbl>
      <w:tblPr>
        <w:tblW w:w="5000" w:type="pct"/>
        <w:tblCellMar>
          <w:left w:w="0" w:type="dxa"/>
          <w:right w:w="0" w:type="dxa"/>
        </w:tblCellMar>
        <w:tblLook w:val="04A0" w:firstRow="1" w:lastRow="0" w:firstColumn="1" w:lastColumn="0" w:noHBand="0" w:noVBand="1"/>
      </w:tblPr>
      <w:tblGrid>
        <w:gridCol w:w="6763"/>
        <w:gridCol w:w="1937"/>
        <w:gridCol w:w="2028"/>
      </w:tblGrid>
      <w:tr w:rsidR="007E0933" w:rsidRPr="003230E2" w14:paraId="576370B5" w14:textId="77777777" w:rsidTr="008840E8">
        <w:tc>
          <w:tcPr>
            <w:tcW w:w="6581" w:type="dxa"/>
            <w:tcBorders>
              <w:top w:val="single" w:sz="12" w:space="0" w:color="auto"/>
              <w:left w:val="nil"/>
              <w:bottom w:val="single" w:sz="8" w:space="0" w:color="auto"/>
              <w:right w:val="nil"/>
            </w:tcBorders>
            <w:tcMar>
              <w:top w:w="0" w:type="dxa"/>
              <w:left w:w="108" w:type="dxa"/>
              <w:bottom w:w="0" w:type="dxa"/>
              <w:right w:w="108" w:type="dxa"/>
            </w:tcMar>
            <w:vAlign w:val="bottom"/>
            <w:hideMark/>
          </w:tcPr>
          <w:p w14:paraId="13570811" w14:textId="77777777" w:rsidR="007E0933" w:rsidRPr="003230E2" w:rsidRDefault="007E0933" w:rsidP="00B6093A">
            <w:pPr>
              <w:pStyle w:val="Tableheading"/>
              <w:spacing w:before="40" w:after="40"/>
              <w:jc w:val="left"/>
              <w:rPr>
                <w:rFonts w:asciiTheme="minorBidi" w:hAnsiTheme="minorBidi" w:cstheme="minorBidi"/>
                <w:sz w:val="18"/>
                <w:szCs w:val="18"/>
              </w:rPr>
            </w:pPr>
            <w:bookmarkStart w:id="62" w:name="_Toc146530915"/>
            <w:bookmarkEnd w:id="62"/>
            <w:r w:rsidRPr="003230E2">
              <w:rPr>
                <w:rFonts w:asciiTheme="minorBidi" w:hAnsiTheme="minorBidi" w:cstheme="minorBidi"/>
                <w:sz w:val="18"/>
                <w:szCs w:val="18"/>
              </w:rPr>
              <w:t>Activity</w:t>
            </w:r>
          </w:p>
        </w:tc>
        <w:tc>
          <w:tcPr>
            <w:tcW w:w="1885" w:type="dxa"/>
            <w:tcBorders>
              <w:top w:val="single" w:sz="12" w:space="0" w:color="auto"/>
              <w:left w:val="nil"/>
              <w:bottom w:val="single" w:sz="8" w:space="0" w:color="auto"/>
              <w:right w:val="nil"/>
            </w:tcBorders>
            <w:tcMar>
              <w:top w:w="0" w:type="dxa"/>
              <w:left w:w="108" w:type="dxa"/>
              <w:bottom w:w="0" w:type="dxa"/>
              <w:right w:w="108" w:type="dxa"/>
            </w:tcMar>
            <w:vAlign w:val="bottom"/>
            <w:hideMark/>
          </w:tcPr>
          <w:p w14:paraId="0CDD2050" w14:textId="77777777" w:rsidR="007E0933" w:rsidRPr="003230E2" w:rsidRDefault="007E0933" w:rsidP="00B6093A">
            <w:pPr>
              <w:pStyle w:val="Tableheading"/>
              <w:spacing w:before="40" w:after="40"/>
              <w:rPr>
                <w:rFonts w:asciiTheme="minorBidi" w:hAnsiTheme="minorBidi" w:cstheme="minorBidi"/>
                <w:sz w:val="18"/>
                <w:szCs w:val="18"/>
              </w:rPr>
            </w:pPr>
            <w:r w:rsidRPr="003230E2">
              <w:rPr>
                <w:rFonts w:asciiTheme="minorBidi" w:hAnsiTheme="minorBidi" w:cstheme="minorBidi"/>
                <w:sz w:val="18"/>
                <w:szCs w:val="18"/>
              </w:rPr>
              <w:t>Start date</w:t>
            </w:r>
          </w:p>
        </w:tc>
        <w:tc>
          <w:tcPr>
            <w:tcW w:w="1974" w:type="dxa"/>
            <w:tcBorders>
              <w:top w:val="single" w:sz="12" w:space="0" w:color="auto"/>
              <w:left w:val="nil"/>
              <w:bottom w:val="single" w:sz="8" w:space="0" w:color="auto"/>
              <w:right w:val="nil"/>
            </w:tcBorders>
            <w:tcMar>
              <w:top w:w="0" w:type="dxa"/>
              <w:left w:w="108" w:type="dxa"/>
              <w:bottom w:w="0" w:type="dxa"/>
              <w:right w:w="108" w:type="dxa"/>
            </w:tcMar>
            <w:vAlign w:val="bottom"/>
            <w:hideMark/>
          </w:tcPr>
          <w:p w14:paraId="1A2D5004" w14:textId="77777777" w:rsidR="007E0933" w:rsidRPr="003230E2" w:rsidRDefault="007E0933" w:rsidP="00B6093A">
            <w:pPr>
              <w:pStyle w:val="Tableheading"/>
              <w:spacing w:before="40" w:after="40"/>
              <w:rPr>
                <w:rFonts w:asciiTheme="minorBidi" w:hAnsiTheme="minorBidi" w:cstheme="minorBidi"/>
                <w:sz w:val="18"/>
                <w:szCs w:val="18"/>
              </w:rPr>
            </w:pPr>
            <w:r w:rsidRPr="003230E2">
              <w:rPr>
                <w:rFonts w:asciiTheme="minorBidi" w:hAnsiTheme="minorBidi" w:cstheme="minorBidi"/>
                <w:sz w:val="18"/>
                <w:szCs w:val="18"/>
              </w:rPr>
              <w:t>End date</w:t>
            </w:r>
          </w:p>
        </w:tc>
      </w:tr>
      <w:tr w:rsidR="007E0933" w:rsidRPr="003230E2" w14:paraId="2D75086C" w14:textId="77777777" w:rsidTr="008840E8">
        <w:tc>
          <w:tcPr>
            <w:tcW w:w="6581" w:type="dxa"/>
            <w:tcMar>
              <w:top w:w="0" w:type="dxa"/>
              <w:left w:w="108" w:type="dxa"/>
              <w:bottom w:w="0" w:type="dxa"/>
              <w:right w:w="108" w:type="dxa"/>
            </w:tcMar>
            <w:vAlign w:val="bottom"/>
            <w:hideMark/>
          </w:tcPr>
          <w:p w14:paraId="1CE7C5FE" w14:textId="77777777" w:rsidR="007E0933" w:rsidRPr="003230E2" w:rsidRDefault="007E0933" w:rsidP="00B6093A">
            <w:pPr>
              <w:pStyle w:val="Tabletext"/>
              <w:keepNext/>
              <w:spacing w:before="40" w:after="40"/>
              <w:jc w:val="left"/>
              <w:rPr>
                <w:rFonts w:asciiTheme="minorBidi" w:hAnsiTheme="minorBidi" w:cstheme="minorBidi"/>
                <w:sz w:val="18"/>
                <w:szCs w:val="18"/>
              </w:rPr>
            </w:pPr>
            <w:r w:rsidRPr="003230E2">
              <w:rPr>
                <w:rFonts w:asciiTheme="minorBidi" w:hAnsiTheme="minorBidi" w:cstheme="minorBidi"/>
                <w:sz w:val="18"/>
                <w:szCs w:val="18"/>
              </w:rPr>
              <w:t>Pilot Test</w:t>
            </w:r>
          </w:p>
        </w:tc>
        <w:tc>
          <w:tcPr>
            <w:tcW w:w="1885" w:type="dxa"/>
            <w:tcMar>
              <w:top w:w="0" w:type="dxa"/>
              <w:left w:w="108" w:type="dxa"/>
              <w:bottom w:w="0" w:type="dxa"/>
              <w:right w:w="108" w:type="dxa"/>
            </w:tcMar>
            <w:vAlign w:val="bottom"/>
          </w:tcPr>
          <w:p w14:paraId="02A36CE1" w14:textId="77777777" w:rsidR="007E0933" w:rsidRPr="003230E2" w:rsidRDefault="007E0933" w:rsidP="00B6093A">
            <w:pPr>
              <w:pStyle w:val="Tablenumbers"/>
              <w:spacing w:before="40" w:after="40"/>
              <w:rPr>
                <w:rFonts w:asciiTheme="minorBidi" w:hAnsiTheme="minorBidi" w:cstheme="minorBidi"/>
                <w:sz w:val="18"/>
                <w:szCs w:val="18"/>
              </w:rPr>
            </w:pPr>
          </w:p>
        </w:tc>
        <w:tc>
          <w:tcPr>
            <w:tcW w:w="1974" w:type="dxa"/>
            <w:tcMar>
              <w:top w:w="0" w:type="dxa"/>
              <w:left w:w="108" w:type="dxa"/>
              <w:bottom w:w="0" w:type="dxa"/>
              <w:right w:w="108" w:type="dxa"/>
            </w:tcMar>
            <w:vAlign w:val="bottom"/>
          </w:tcPr>
          <w:p w14:paraId="5294B1C7" w14:textId="77777777" w:rsidR="007E0933" w:rsidRPr="003230E2" w:rsidRDefault="007E0933" w:rsidP="00B6093A">
            <w:pPr>
              <w:pStyle w:val="Tablenumbers"/>
              <w:spacing w:before="40" w:after="40"/>
              <w:rPr>
                <w:rFonts w:asciiTheme="minorBidi" w:hAnsiTheme="minorBidi" w:cstheme="minorBidi"/>
                <w:sz w:val="18"/>
                <w:szCs w:val="18"/>
              </w:rPr>
            </w:pPr>
          </w:p>
        </w:tc>
      </w:tr>
      <w:tr w:rsidR="007E0933" w:rsidRPr="003230E2" w14:paraId="6F002EFA" w14:textId="77777777" w:rsidTr="008840E8">
        <w:tc>
          <w:tcPr>
            <w:tcW w:w="6581" w:type="dxa"/>
            <w:tcMar>
              <w:top w:w="0" w:type="dxa"/>
              <w:left w:w="108" w:type="dxa"/>
              <w:bottom w:w="0" w:type="dxa"/>
              <w:right w:w="108" w:type="dxa"/>
            </w:tcMar>
            <w:vAlign w:val="bottom"/>
            <w:hideMark/>
          </w:tcPr>
          <w:p w14:paraId="7DD0DBA4" w14:textId="1FE50A1E" w:rsidR="007E0933" w:rsidRPr="003230E2" w:rsidRDefault="00EC73C8" w:rsidP="00B6093A">
            <w:pPr>
              <w:pStyle w:val="2enspsubgroup1"/>
              <w:spacing w:before="40" w:after="40"/>
              <w:rPr>
                <w:rFonts w:asciiTheme="minorBidi" w:hAnsiTheme="minorBidi" w:cstheme="minorBidi"/>
                <w:sz w:val="18"/>
                <w:szCs w:val="18"/>
              </w:rPr>
            </w:pPr>
            <w:r w:rsidRPr="003230E2">
              <w:rPr>
                <w:rFonts w:asciiTheme="minorBidi" w:hAnsiTheme="minorBidi" w:cstheme="minorBidi"/>
                <w:sz w:val="18"/>
                <w:szCs w:val="18"/>
              </w:rPr>
              <w:t>S</w:t>
            </w:r>
            <w:r w:rsidR="007E0933" w:rsidRPr="003230E2">
              <w:rPr>
                <w:rFonts w:asciiTheme="minorBidi" w:hAnsiTheme="minorBidi" w:cstheme="minorBidi"/>
                <w:sz w:val="18"/>
                <w:szCs w:val="18"/>
              </w:rPr>
              <w:t>ample specifications</w:t>
            </w:r>
          </w:p>
        </w:tc>
        <w:tc>
          <w:tcPr>
            <w:tcW w:w="1885" w:type="dxa"/>
            <w:tcMar>
              <w:top w:w="0" w:type="dxa"/>
              <w:left w:w="108" w:type="dxa"/>
              <w:bottom w:w="0" w:type="dxa"/>
              <w:right w:w="108" w:type="dxa"/>
            </w:tcMar>
            <w:vAlign w:val="bottom"/>
            <w:hideMark/>
          </w:tcPr>
          <w:p w14:paraId="50871C90" w14:textId="77777777" w:rsidR="007E0933" w:rsidRPr="003230E2" w:rsidRDefault="007E0933" w:rsidP="00B6093A">
            <w:pPr>
              <w:pStyle w:val="Tablenumbers"/>
              <w:spacing w:before="40" w:after="40"/>
              <w:rPr>
                <w:rFonts w:asciiTheme="minorBidi" w:hAnsiTheme="minorBidi" w:cstheme="minorBidi"/>
                <w:sz w:val="18"/>
                <w:szCs w:val="18"/>
              </w:rPr>
            </w:pPr>
            <w:r w:rsidRPr="003230E2">
              <w:rPr>
                <w:rFonts w:asciiTheme="minorBidi" w:hAnsiTheme="minorBidi" w:cstheme="minorBidi"/>
                <w:sz w:val="18"/>
                <w:szCs w:val="18"/>
              </w:rPr>
              <w:t>6/16/2015</w:t>
            </w:r>
          </w:p>
        </w:tc>
        <w:tc>
          <w:tcPr>
            <w:tcW w:w="1974" w:type="dxa"/>
            <w:tcMar>
              <w:top w:w="0" w:type="dxa"/>
              <w:left w:w="108" w:type="dxa"/>
              <w:bottom w:w="0" w:type="dxa"/>
              <w:right w:w="108" w:type="dxa"/>
            </w:tcMar>
            <w:vAlign w:val="bottom"/>
            <w:hideMark/>
          </w:tcPr>
          <w:p w14:paraId="6A5F8F0F" w14:textId="77777777" w:rsidR="007E0933" w:rsidRPr="003230E2" w:rsidRDefault="007E0933" w:rsidP="00B6093A">
            <w:pPr>
              <w:pStyle w:val="Tablenumbers"/>
              <w:spacing w:before="40" w:after="40"/>
              <w:rPr>
                <w:rFonts w:asciiTheme="minorBidi" w:hAnsiTheme="minorBidi" w:cstheme="minorBidi"/>
                <w:sz w:val="18"/>
                <w:szCs w:val="18"/>
              </w:rPr>
            </w:pPr>
            <w:r w:rsidRPr="003230E2">
              <w:rPr>
                <w:rFonts w:asciiTheme="minorBidi" w:hAnsiTheme="minorBidi" w:cstheme="minorBidi"/>
                <w:sz w:val="18"/>
                <w:szCs w:val="18"/>
              </w:rPr>
              <w:t>8/11/2015</w:t>
            </w:r>
          </w:p>
        </w:tc>
      </w:tr>
      <w:tr w:rsidR="007E0933" w:rsidRPr="003230E2" w14:paraId="4DBEEAB8" w14:textId="77777777" w:rsidTr="008840E8">
        <w:tc>
          <w:tcPr>
            <w:tcW w:w="6581" w:type="dxa"/>
            <w:tcMar>
              <w:top w:w="0" w:type="dxa"/>
              <w:left w:w="108" w:type="dxa"/>
              <w:bottom w:w="0" w:type="dxa"/>
              <w:right w:w="108" w:type="dxa"/>
            </w:tcMar>
            <w:vAlign w:val="bottom"/>
            <w:hideMark/>
          </w:tcPr>
          <w:p w14:paraId="751728AD" w14:textId="77777777" w:rsidR="007E0933" w:rsidRPr="003230E2" w:rsidRDefault="007E0933" w:rsidP="00B6093A">
            <w:pPr>
              <w:pStyle w:val="2enspsubgroup1"/>
              <w:spacing w:before="40" w:after="40"/>
              <w:rPr>
                <w:rFonts w:asciiTheme="minorBidi" w:hAnsiTheme="minorBidi" w:cstheme="minorBidi"/>
                <w:sz w:val="18"/>
                <w:szCs w:val="18"/>
              </w:rPr>
            </w:pPr>
            <w:r w:rsidRPr="003230E2">
              <w:rPr>
                <w:rFonts w:asciiTheme="minorBidi" w:hAnsiTheme="minorBidi" w:cstheme="minorBidi"/>
                <w:sz w:val="18"/>
                <w:szCs w:val="18"/>
              </w:rPr>
              <w:t>Data collection</w:t>
            </w:r>
          </w:p>
        </w:tc>
        <w:tc>
          <w:tcPr>
            <w:tcW w:w="1885" w:type="dxa"/>
            <w:tcMar>
              <w:top w:w="0" w:type="dxa"/>
              <w:left w:w="108" w:type="dxa"/>
              <w:bottom w:w="0" w:type="dxa"/>
              <w:right w:w="108" w:type="dxa"/>
            </w:tcMar>
            <w:vAlign w:val="bottom"/>
          </w:tcPr>
          <w:p w14:paraId="1480586E" w14:textId="77777777" w:rsidR="007E0933" w:rsidRPr="003230E2" w:rsidRDefault="007E0933" w:rsidP="00B6093A">
            <w:pPr>
              <w:pStyle w:val="Tablenumbers"/>
              <w:spacing w:before="40" w:after="40"/>
              <w:rPr>
                <w:rFonts w:asciiTheme="minorBidi" w:hAnsiTheme="minorBidi" w:cstheme="minorBidi"/>
                <w:sz w:val="18"/>
                <w:szCs w:val="18"/>
              </w:rPr>
            </w:pPr>
          </w:p>
        </w:tc>
        <w:tc>
          <w:tcPr>
            <w:tcW w:w="1974" w:type="dxa"/>
            <w:tcMar>
              <w:top w:w="0" w:type="dxa"/>
              <w:left w:w="108" w:type="dxa"/>
              <w:bottom w:w="0" w:type="dxa"/>
              <w:right w:w="108" w:type="dxa"/>
            </w:tcMar>
            <w:vAlign w:val="bottom"/>
          </w:tcPr>
          <w:p w14:paraId="1ACD36E0" w14:textId="77777777" w:rsidR="007E0933" w:rsidRPr="003230E2" w:rsidRDefault="007E0933" w:rsidP="00B6093A">
            <w:pPr>
              <w:pStyle w:val="Tablenumbers"/>
              <w:spacing w:before="40" w:after="40"/>
              <w:rPr>
                <w:rFonts w:asciiTheme="minorBidi" w:hAnsiTheme="minorBidi" w:cstheme="minorBidi"/>
                <w:sz w:val="18"/>
                <w:szCs w:val="18"/>
              </w:rPr>
            </w:pPr>
          </w:p>
        </w:tc>
      </w:tr>
      <w:tr w:rsidR="007E0933" w:rsidRPr="003230E2" w14:paraId="56A98E6B" w14:textId="77777777" w:rsidTr="008840E8">
        <w:tc>
          <w:tcPr>
            <w:tcW w:w="6581" w:type="dxa"/>
            <w:tcMar>
              <w:top w:w="0" w:type="dxa"/>
              <w:left w:w="108" w:type="dxa"/>
              <w:bottom w:w="0" w:type="dxa"/>
              <w:right w:w="108" w:type="dxa"/>
            </w:tcMar>
            <w:vAlign w:val="bottom"/>
            <w:hideMark/>
          </w:tcPr>
          <w:p w14:paraId="303F694A" w14:textId="77777777" w:rsidR="007E0933" w:rsidRPr="003230E2" w:rsidRDefault="007E0933" w:rsidP="00B6093A">
            <w:pPr>
              <w:pStyle w:val="4enspsubgroup2"/>
              <w:spacing w:before="40" w:after="40"/>
              <w:rPr>
                <w:rFonts w:asciiTheme="minorBidi" w:hAnsiTheme="minorBidi" w:cstheme="minorBidi"/>
                <w:sz w:val="18"/>
                <w:szCs w:val="18"/>
              </w:rPr>
            </w:pPr>
            <w:r w:rsidRPr="003230E2">
              <w:rPr>
                <w:rFonts w:asciiTheme="minorBidi" w:hAnsiTheme="minorBidi" w:cstheme="minorBidi"/>
                <w:sz w:val="18"/>
                <w:szCs w:val="18"/>
              </w:rPr>
              <w:t>Self-administered web interviews</w:t>
            </w:r>
          </w:p>
        </w:tc>
        <w:tc>
          <w:tcPr>
            <w:tcW w:w="1885" w:type="dxa"/>
            <w:tcMar>
              <w:top w:w="0" w:type="dxa"/>
              <w:left w:w="108" w:type="dxa"/>
              <w:bottom w:w="0" w:type="dxa"/>
              <w:right w:w="108" w:type="dxa"/>
            </w:tcMar>
            <w:vAlign w:val="bottom"/>
            <w:hideMark/>
          </w:tcPr>
          <w:p w14:paraId="0BB70A90" w14:textId="77777777" w:rsidR="007E0933" w:rsidRPr="003230E2" w:rsidRDefault="007E0933" w:rsidP="00B6093A">
            <w:pPr>
              <w:pStyle w:val="Tablenumbers"/>
              <w:spacing w:before="40" w:after="40"/>
              <w:rPr>
                <w:rFonts w:asciiTheme="minorBidi" w:hAnsiTheme="minorBidi" w:cstheme="minorBidi"/>
                <w:sz w:val="18"/>
                <w:szCs w:val="18"/>
              </w:rPr>
            </w:pPr>
            <w:r w:rsidRPr="003230E2">
              <w:rPr>
                <w:rFonts w:asciiTheme="minorBidi" w:hAnsiTheme="minorBidi" w:cstheme="minorBidi"/>
                <w:sz w:val="18"/>
                <w:szCs w:val="18"/>
              </w:rPr>
              <w:t>3/7/2016</w:t>
            </w:r>
          </w:p>
        </w:tc>
        <w:tc>
          <w:tcPr>
            <w:tcW w:w="1974" w:type="dxa"/>
            <w:tcMar>
              <w:top w:w="0" w:type="dxa"/>
              <w:left w:w="108" w:type="dxa"/>
              <w:bottom w:w="0" w:type="dxa"/>
              <w:right w:w="108" w:type="dxa"/>
            </w:tcMar>
            <w:vAlign w:val="bottom"/>
            <w:hideMark/>
          </w:tcPr>
          <w:p w14:paraId="081CDF27" w14:textId="77777777" w:rsidR="007E0933" w:rsidRPr="003230E2" w:rsidRDefault="007E0933" w:rsidP="00B6093A">
            <w:pPr>
              <w:pStyle w:val="Tablenumbers"/>
              <w:spacing w:before="40" w:after="40"/>
              <w:rPr>
                <w:rFonts w:asciiTheme="minorBidi" w:hAnsiTheme="minorBidi" w:cstheme="minorBidi"/>
                <w:sz w:val="18"/>
                <w:szCs w:val="18"/>
              </w:rPr>
            </w:pPr>
            <w:r w:rsidRPr="003230E2">
              <w:rPr>
                <w:rFonts w:asciiTheme="minorBidi" w:hAnsiTheme="minorBidi" w:cstheme="minorBidi"/>
                <w:sz w:val="18"/>
                <w:szCs w:val="18"/>
              </w:rPr>
              <w:t>4/18/2016</w:t>
            </w:r>
          </w:p>
        </w:tc>
      </w:tr>
      <w:tr w:rsidR="007E0933" w:rsidRPr="003230E2" w14:paraId="2463A04D" w14:textId="77777777" w:rsidTr="008840E8">
        <w:tc>
          <w:tcPr>
            <w:tcW w:w="6581" w:type="dxa"/>
            <w:tcMar>
              <w:top w:w="0" w:type="dxa"/>
              <w:left w:w="108" w:type="dxa"/>
              <w:bottom w:w="0" w:type="dxa"/>
              <w:right w:w="108" w:type="dxa"/>
            </w:tcMar>
            <w:vAlign w:val="bottom"/>
            <w:hideMark/>
          </w:tcPr>
          <w:p w14:paraId="41C98200" w14:textId="77777777" w:rsidR="007E0933" w:rsidRPr="003230E2" w:rsidRDefault="007E0933" w:rsidP="00B6093A">
            <w:pPr>
              <w:pStyle w:val="4enspsubgroup2"/>
              <w:spacing w:before="40" w:after="40"/>
              <w:rPr>
                <w:rFonts w:asciiTheme="minorBidi" w:hAnsiTheme="minorBidi" w:cstheme="minorBidi"/>
                <w:sz w:val="18"/>
                <w:szCs w:val="18"/>
              </w:rPr>
            </w:pPr>
            <w:r w:rsidRPr="003230E2">
              <w:rPr>
                <w:rFonts w:asciiTheme="minorBidi" w:hAnsiTheme="minorBidi" w:cstheme="minorBidi"/>
                <w:sz w:val="18"/>
                <w:szCs w:val="18"/>
              </w:rPr>
              <w:t>Process data, construct data files</w:t>
            </w:r>
          </w:p>
        </w:tc>
        <w:tc>
          <w:tcPr>
            <w:tcW w:w="1885" w:type="dxa"/>
            <w:tcMar>
              <w:top w:w="0" w:type="dxa"/>
              <w:left w:w="108" w:type="dxa"/>
              <w:bottom w:w="0" w:type="dxa"/>
              <w:right w:w="108" w:type="dxa"/>
            </w:tcMar>
            <w:vAlign w:val="bottom"/>
            <w:hideMark/>
          </w:tcPr>
          <w:p w14:paraId="6A8D1FC0" w14:textId="77777777" w:rsidR="007E0933" w:rsidRPr="003230E2" w:rsidRDefault="007E0933" w:rsidP="00B6093A">
            <w:pPr>
              <w:pStyle w:val="Tablenumbers"/>
              <w:spacing w:before="40" w:after="40"/>
              <w:rPr>
                <w:rFonts w:asciiTheme="minorBidi" w:hAnsiTheme="minorBidi" w:cstheme="minorBidi"/>
                <w:sz w:val="18"/>
                <w:szCs w:val="18"/>
              </w:rPr>
            </w:pPr>
            <w:r w:rsidRPr="003230E2">
              <w:rPr>
                <w:rFonts w:asciiTheme="minorBidi" w:hAnsiTheme="minorBidi" w:cstheme="minorBidi"/>
                <w:sz w:val="18"/>
                <w:szCs w:val="18"/>
              </w:rPr>
              <w:t>2/29/2016</w:t>
            </w:r>
          </w:p>
        </w:tc>
        <w:tc>
          <w:tcPr>
            <w:tcW w:w="1974" w:type="dxa"/>
            <w:tcMar>
              <w:top w:w="0" w:type="dxa"/>
              <w:left w:w="108" w:type="dxa"/>
              <w:bottom w:w="0" w:type="dxa"/>
              <w:right w:w="108" w:type="dxa"/>
            </w:tcMar>
            <w:vAlign w:val="bottom"/>
            <w:hideMark/>
          </w:tcPr>
          <w:p w14:paraId="4307FC37" w14:textId="77777777" w:rsidR="007E0933" w:rsidRPr="003230E2" w:rsidRDefault="007E0933" w:rsidP="00B6093A">
            <w:pPr>
              <w:pStyle w:val="Tablenumbers"/>
              <w:spacing w:before="40" w:after="40"/>
              <w:rPr>
                <w:rFonts w:asciiTheme="minorBidi" w:hAnsiTheme="minorBidi" w:cstheme="minorBidi"/>
                <w:sz w:val="18"/>
                <w:szCs w:val="18"/>
              </w:rPr>
            </w:pPr>
            <w:r w:rsidRPr="003230E2">
              <w:rPr>
                <w:rFonts w:asciiTheme="minorBidi" w:hAnsiTheme="minorBidi" w:cstheme="minorBidi"/>
                <w:sz w:val="18"/>
                <w:szCs w:val="18"/>
              </w:rPr>
              <w:t>6/17/2016</w:t>
            </w:r>
          </w:p>
        </w:tc>
      </w:tr>
      <w:tr w:rsidR="007E0933" w:rsidRPr="003230E2" w14:paraId="484F00CD" w14:textId="77777777" w:rsidTr="008840E8">
        <w:tc>
          <w:tcPr>
            <w:tcW w:w="6581" w:type="dxa"/>
            <w:tcMar>
              <w:top w:w="0" w:type="dxa"/>
              <w:left w:w="108" w:type="dxa"/>
              <w:bottom w:w="0" w:type="dxa"/>
              <w:right w:w="108" w:type="dxa"/>
            </w:tcMar>
            <w:vAlign w:val="bottom"/>
            <w:hideMark/>
          </w:tcPr>
          <w:p w14:paraId="1D09670B" w14:textId="77777777" w:rsidR="007E0933" w:rsidRPr="003230E2" w:rsidRDefault="007E0933" w:rsidP="00B6093A">
            <w:pPr>
              <w:pStyle w:val="4enspsubgroup2"/>
              <w:spacing w:before="40" w:after="40"/>
              <w:rPr>
                <w:rFonts w:asciiTheme="minorBidi" w:hAnsiTheme="minorBidi" w:cstheme="minorBidi"/>
                <w:sz w:val="18"/>
                <w:szCs w:val="18"/>
              </w:rPr>
            </w:pPr>
            <w:r w:rsidRPr="003230E2">
              <w:rPr>
                <w:rFonts w:asciiTheme="minorBidi" w:hAnsiTheme="minorBidi" w:cstheme="minorBidi"/>
                <w:sz w:val="18"/>
                <w:szCs w:val="18"/>
              </w:rPr>
              <w:t>Prepare data file documentation</w:t>
            </w:r>
          </w:p>
        </w:tc>
        <w:tc>
          <w:tcPr>
            <w:tcW w:w="1885" w:type="dxa"/>
            <w:tcMar>
              <w:top w:w="0" w:type="dxa"/>
              <w:left w:w="108" w:type="dxa"/>
              <w:bottom w:w="0" w:type="dxa"/>
              <w:right w:w="108" w:type="dxa"/>
            </w:tcMar>
            <w:vAlign w:val="bottom"/>
            <w:hideMark/>
          </w:tcPr>
          <w:p w14:paraId="0CC2C5E6" w14:textId="77777777" w:rsidR="007E0933" w:rsidRPr="003230E2" w:rsidRDefault="007E0933" w:rsidP="00B6093A">
            <w:pPr>
              <w:pStyle w:val="Tablenumbers"/>
              <w:spacing w:before="40" w:after="40"/>
              <w:rPr>
                <w:rFonts w:asciiTheme="minorBidi" w:hAnsiTheme="minorBidi" w:cstheme="minorBidi"/>
                <w:sz w:val="18"/>
                <w:szCs w:val="18"/>
              </w:rPr>
            </w:pPr>
            <w:r w:rsidRPr="003230E2">
              <w:rPr>
                <w:rFonts w:asciiTheme="minorBidi" w:hAnsiTheme="minorBidi" w:cstheme="minorBidi"/>
                <w:sz w:val="18"/>
                <w:szCs w:val="18"/>
              </w:rPr>
              <w:t>3/8/2016</w:t>
            </w:r>
          </w:p>
        </w:tc>
        <w:tc>
          <w:tcPr>
            <w:tcW w:w="1974" w:type="dxa"/>
            <w:tcMar>
              <w:top w:w="0" w:type="dxa"/>
              <w:left w:w="108" w:type="dxa"/>
              <w:bottom w:w="0" w:type="dxa"/>
              <w:right w:w="108" w:type="dxa"/>
            </w:tcMar>
            <w:vAlign w:val="bottom"/>
            <w:hideMark/>
          </w:tcPr>
          <w:p w14:paraId="272EC52C" w14:textId="77777777" w:rsidR="007E0933" w:rsidRPr="003230E2" w:rsidRDefault="007E0933" w:rsidP="00B6093A">
            <w:pPr>
              <w:pStyle w:val="Tablenumbers"/>
              <w:spacing w:before="40" w:after="40"/>
              <w:rPr>
                <w:rFonts w:asciiTheme="minorBidi" w:hAnsiTheme="minorBidi" w:cstheme="minorBidi"/>
                <w:sz w:val="18"/>
                <w:szCs w:val="18"/>
              </w:rPr>
            </w:pPr>
            <w:r w:rsidRPr="003230E2">
              <w:rPr>
                <w:rFonts w:asciiTheme="minorBidi" w:hAnsiTheme="minorBidi" w:cstheme="minorBidi"/>
                <w:sz w:val="18"/>
                <w:szCs w:val="18"/>
              </w:rPr>
              <w:t>8/18/2017</w:t>
            </w:r>
          </w:p>
        </w:tc>
      </w:tr>
      <w:tr w:rsidR="007E0933" w:rsidRPr="003230E2" w14:paraId="4BE1CAFF" w14:textId="77777777" w:rsidTr="008840E8">
        <w:tc>
          <w:tcPr>
            <w:tcW w:w="6581" w:type="dxa"/>
            <w:tcMar>
              <w:top w:w="0" w:type="dxa"/>
              <w:left w:w="108" w:type="dxa"/>
              <w:bottom w:w="0" w:type="dxa"/>
              <w:right w:w="108" w:type="dxa"/>
            </w:tcMar>
            <w:vAlign w:val="bottom"/>
            <w:hideMark/>
          </w:tcPr>
          <w:p w14:paraId="19DE8DD2" w14:textId="77777777" w:rsidR="007E0933" w:rsidRPr="003230E2" w:rsidRDefault="007E0933" w:rsidP="00B6093A">
            <w:pPr>
              <w:pStyle w:val="Tabletext"/>
              <w:spacing w:before="40" w:after="40"/>
              <w:jc w:val="left"/>
              <w:rPr>
                <w:rFonts w:asciiTheme="minorBidi" w:hAnsiTheme="minorBidi" w:cstheme="minorBidi"/>
                <w:sz w:val="18"/>
                <w:szCs w:val="18"/>
              </w:rPr>
            </w:pPr>
            <w:r w:rsidRPr="003230E2">
              <w:rPr>
                <w:rFonts w:asciiTheme="minorBidi" w:hAnsiTheme="minorBidi" w:cstheme="minorBidi"/>
                <w:sz w:val="18"/>
                <w:szCs w:val="18"/>
              </w:rPr>
              <w:t>Full-scale</w:t>
            </w:r>
          </w:p>
        </w:tc>
        <w:tc>
          <w:tcPr>
            <w:tcW w:w="1885" w:type="dxa"/>
            <w:tcMar>
              <w:top w:w="0" w:type="dxa"/>
              <w:left w:w="108" w:type="dxa"/>
              <w:bottom w:w="0" w:type="dxa"/>
              <w:right w:w="108" w:type="dxa"/>
            </w:tcMar>
            <w:vAlign w:val="bottom"/>
          </w:tcPr>
          <w:p w14:paraId="09F3607F" w14:textId="77777777" w:rsidR="007E0933" w:rsidRPr="003230E2" w:rsidRDefault="007E0933" w:rsidP="00B6093A">
            <w:pPr>
              <w:pStyle w:val="Tablenumbers"/>
              <w:spacing w:before="40" w:after="40"/>
              <w:rPr>
                <w:rFonts w:asciiTheme="minorBidi" w:hAnsiTheme="minorBidi" w:cstheme="minorBidi"/>
                <w:sz w:val="18"/>
                <w:szCs w:val="18"/>
              </w:rPr>
            </w:pPr>
          </w:p>
        </w:tc>
        <w:tc>
          <w:tcPr>
            <w:tcW w:w="1974" w:type="dxa"/>
            <w:tcMar>
              <w:top w:w="0" w:type="dxa"/>
              <w:left w:w="108" w:type="dxa"/>
              <w:bottom w:w="0" w:type="dxa"/>
              <w:right w:w="108" w:type="dxa"/>
            </w:tcMar>
            <w:vAlign w:val="bottom"/>
          </w:tcPr>
          <w:p w14:paraId="58C9AC3F" w14:textId="77777777" w:rsidR="007E0933" w:rsidRPr="003230E2" w:rsidRDefault="007E0933" w:rsidP="00B6093A">
            <w:pPr>
              <w:pStyle w:val="Tablenumbers"/>
              <w:spacing w:before="40" w:after="40"/>
              <w:rPr>
                <w:rFonts w:asciiTheme="minorBidi" w:hAnsiTheme="minorBidi" w:cstheme="minorBidi"/>
                <w:sz w:val="18"/>
                <w:szCs w:val="18"/>
              </w:rPr>
            </w:pPr>
          </w:p>
        </w:tc>
      </w:tr>
      <w:tr w:rsidR="007E0933" w:rsidRPr="003230E2" w14:paraId="08AC5696" w14:textId="77777777" w:rsidTr="008840E8">
        <w:tc>
          <w:tcPr>
            <w:tcW w:w="6581" w:type="dxa"/>
            <w:tcMar>
              <w:top w:w="0" w:type="dxa"/>
              <w:left w:w="108" w:type="dxa"/>
              <w:bottom w:w="0" w:type="dxa"/>
              <w:right w:w="108" w:type="dxa"/>
            </w:tcMar>
            <w:vAlign w:val="bottom"/>
            <w:hideMark/>
          </w:tcPr>
          <w:p w14:paraId="303577DF" w14:textId="77777777" w:rsidR="007E0933" w:rsidRPr="003230E2" w:rsidRDefault="007E0933" w:rsidP="00B6093A">
            <w:pPr>
              <w:pStyle w:val="2enspsubgroup1"/>
              <w:spacing w:before="40" w:after="40"/>
              <w:rPr>
                <w:rFonts w:asciiTheme="minorBidi" w:hAnsiTheme="minorBidi" w:cstheme="minorBidi"/>
                <w:sz w:val="18"/>
                <w:szCs w:val="18"/>
              </w:rPr>
            </w:pPr>
            <w:r w:rsidRPr="003230E2">
              <w:rPr>
                <w:rFonts w:asciiTheme="minorBidi" w:hAnsiTheme="minorBidi" w:cstheme="minorBidi"/>
                <w:sz w:val="18"/>
                <w:szCs w:val="18"/>
              </w:rPr>
              <w:t>Update/deliver sample specifications</w:t>
            </w:r>
          </w:p>
        </w:tc>
        <w:tc>
          <w:tcPr>
            <w:tcW w:w="1885" w:type="dxa"/>
            <w:tcMar>
              <w:top w:w="0" w:type="dxa"/>
              <w:left w:w="108" w:type="dxa"/>
              <w:bottom w:w="0" w:type="dxa"/>
              <w:right w:w="108" w:type="dxa"/>
            </w:tcMar>
            <w:vAlign w:val="bottom"/>
            <w:hideMark/>
          </w:tcPr>
          <w:p w14:paraId="0E447AAF" w14:textId="77777777" w:rsidR="007E0933" w:rsidRPr="003230E2" w:rsidRDefault="007E0933" w:rsidP="00B6093A">
            <w:pPr>
              <w:pStyle w:val="Tablenumbers"/>
              <w:spacing w:before="40" w:after="40"/>
              <w:rPr>
                <w:rFonts w:asciiTheme="minorBidi" w:hAnsiTheme="minorBidi" w:cstheme="minorBidi"/>
                <w:sz w:val="18"/>
                <w:szCs w:val="18"/>
              </w:rPr>
            </w:pPr>
            <w:r w:rsidRPr="003230E2">
              <w:rPr>
                <w:rFonts w:asciiTheme="minorBidi" w:hAnsiTheme="minorBidi" w:cstheme="minorBidi"/>
                <w:sz w:val="18"/>
                <w:szCs w:val="18"/>
              </w:rPr>
              <w:t>4/26/2016</w:t>
            </w:r>
          </w:p>
        </w:tc>
        <w:tc>
          <w:tcPr>
            <w:tcW w:w="1974" w:type="dxa"/>
            <w:tcMar>
              <w:top w:w="0" w:type="dxa"/>
              <w:left w:w="108" w:type="dxa"/>
              <w:bottom w:w="0" w:type="dxa"/>
              <w:right w:w="108" w:type="dxa"/>
            </w:tcMar>
            <w:vAlign w:val="bottom"/>
            <w:hideMark/>
          </w:tcPr>
          <w:p w14:paraId="742348CA" w14:textId="77777777" w:rsidR="007E0933" w:rsidRPr="003230E2" w:rsidRDefault="007E0933" w:rsidP="00B6093A">
            <w:pPr>
              <w:pStyle w:val="Tablenumbers"/>
              <w:spacing w:before="40" w:after="40"/>
              <w:rPr>
                <w:rFonts w:asciiTheme="minorBidi" w:hAnsiTheme="minorBidi" w:cstheme="minorBidi"/>
                <w:sz w:val="18"/>
                <w:szCs w:val="18"/>
              </w:rPr>
            </w:pPr>
            <w:r w:rsidRPr="003230E2">
              <w:rPr>
                <w:rFonts w:asciiTheme="minorBidi" w:hAnsiTheme="minorBidi" w:cstheme="minorBidi"/>
                <w:sz w:val="18"/>
                <w:szCs w:val="18"/>
              </w:rPr>
              <w:t>6/28/2016</w:t>
            </w:r>
          </w:p>
        </w:tc>
      </w:tr>
      <w:tr w:rsidR="000A4792" w:rsidRPr="003230E2" w14:paraId="1A06485E" w14:textId="77777777" w:rsidTr="008840E8">
        <w:tc>
          <w:tcPr>
            <w:tcW w:w="6581" w:type="dxa"/>
            <w:tcMar>
              <w:top w:w="0" w:type="dxa"/>
              <w:left w:w="108" w:type="dxa"/>
              <w:bottom w:w="0" w:type="dxa"/>
              <w:right w:w="108" w:type="dxa"/>
            </w:tcMar>
            <w:vAlign w:val="bottom"/>
          </w:tcPr>
          <w:p w14:paraId="6DC95C15" w14:textId="3C7DE2BD" w:rsidR="000A4792" w:rsidRPr="003230E2" w:rsidRDefault="000A4792" w:rsidP="00B6093A">
            <w:pPr>
              <w:pStyle w:val="2enspsubgroup1"/>
              <w:spacing w:before="40" w:after="40"/>
              <w:rPr>
                <w:rFonts w:asciiTheme="minorBidi" w:hAnsiTheme="minorBidi" w:cstheme="minorBidi"/>
                <w:sz w:val="18"/>
                <w:szCs w:val="18"/>
              </w:rPr>
            </w:pPr>
            <w:r w:rsidRPr="003230E2">
              <w:rPr>
                <w:rFonts w:asciiTheme="minorBidi" w:hAnsiTheme="minorBidi" w:cstheme="minorBidi"/>
                <w:sz w:val="18"/>
                <w:szCs w:val="18"/>
              </w:rPr>
              <w:t>Conduct panel maintenance activities</w:t>
            </w:r>
          </w:p>
        </w:tc>
        <w:tc>
          <w:tcPr>
            <w:tcW w:w="1885" w:type="dxa"/>
            <w:tcMar>
              <w:top w:w="0" w:type="dxa"/>
              <w:left w:w="108" w:type="dxa"/>
              <w:bottom w:w="0" w:type="dxa"/>
              <w:right w:w="108" w:type="dxa"/>
            </w:tcMar>
            <w:vAlign w:val="bottom"/>
          </w:tcPr>
          <w:p w14:paraId="60DE7BBA" w14:textId="447049CC" w:rsidR="000A4792" w:rsidRPr="003230E2" w:rsidRDefault="000A4792" w:rsidP="00B6093A">
            <w:pPr>
              <w:pStyle w:val="Tablenumbers"/>
              <w:spacing w:before="40" w:after="40"/>
              <w:rPr>
                <w:rFonts w:asciiTheme="minorBidi" w:hAnsiTheme="minorBidi" w:cstheme="minorBidi"/>
                <w:sz w:val="18"/>
                <w:szCs w:val="18"/>
              </w:rPr>
            </w:pPr>
            <w:r w:rsidRPr="003230E2">
              <w:rPr>
                <w:rFonts w:asciiTheme="minorBidi" w:hAnsiTheme="minorBidi" w:cstheme="minorBidi"/>
                <w:sz w:val="18"/>
                <w:szCs w:val="18"/>
              </w:rPr>
              <w:t>10/1/2016</w:t>
            </w:r>
          </w:p>
        </w:tc>
        <w:tc>
          <w:tcPr>
            <w:tcW w:w="1974" w:type="dxa"/>
            <w:tcMar>
              <w:top w:w="0" w:type="dxa"/>
              <w:left w:w="108" w:type="dxa"/>
              <w:bottom w:w="0" w:type="dxa"/>
              <w:right w:w="108" w:type="dxa"/>
            </w:tcMar>
            <w:vAlign w:val="bottom"/>
          </w:tcPr>
          <w:p w14:paraId="523D7033" w14:textId="22CBE87C" w:rsidR="000A4792" w:rsidRPr="003230E2" w:rsidRDefault="000A4792" w:rsidP="00B6093A">
            <w:pPr>
              <w:pStyle w:val="Tablenumbers"/>
              <w:spacing w:before="40" w:after="40"/>
              <w:rPr>
                <w:rFonts w:asciiTheme="minorBidi" w:hAnsiTheme="minorBidi" w:cstheme="minorBidi"/>
                <w:sz w:val="18"/>
                <w:szCs w:val="18"/>
              </w:rPr>
            </w:pPr>
            <w:r w:rsidRPr="003230E2">
              <w:rPr>
                <w:rFonts w:asciiTheme="minorBidi" w:hAnsiTheme="minorBidi" w:cstheme="minorBidi"/>
                <w:sz w:val="18"/>
                <w:szCs w:val="18"/>
              </w:rPr>
              <w:t>01/15/2017</w:t>
            </w:r>
          </w:p>
        </w:tc>
      </w:tr>
      <w:tr w:rsidR="007E0933" w:rsidRPr="003230E2" w14:paraId="300ED9E1" w14:textId="77777777" w:rsidTr="008840E8">
        <w:tc>
          <w:tcPr>
            <w:tcW w:w="6581" w:type="dxa"/>
            <w:tcMar>
              <w:top w:w="0" w:type="dxa"/>
              <w:left w:w="108" w:type="dxa"/>
              <w:bottom w:w="0" w:type="dxa"/>
              <w:right w:w="108" w:type="dxa"/>
            </w:tcMar>
            <w:vAlign w:val="bottom"/>
            <w:hideMark/>
          </w:tcPr>
          <w:p w14:paraId="56826CDE" w14:textId="666F4E2C" w:rsidR="007E0933" w:rsidRPr="003230E2" w:rsidRDefault="007E0933" w:rsidP="00B6093A">
            <w:pPr>
              <w:pStyle w:val="2enspsubgroup1"/>
              <w:spacing w:before="40" w:after="40"/>
              <w:rPr>
                <w:rFonts w:asciiTheme="minorBidi" w:hAnsiTheme="minorBidi" w:cstheme="minorBidi"/>
                <w:sz w:val="18"/>
                <w:szCs w:val="18"/>
              </w:rPr>
            </w:pPr>
            <w:r w:rsidRPr="003230E2">
              <w:rPr>
                <w:rFonts w:asciiTheme="minorBidi" w:hAnsiTheme="minorBidi" w:cstheme="minorBidi"/>
                <w:sz w:val="18"/>
                <w:szCs w:val="18"/>
              </w:rPr>
              <w:t>Conduct locating and tracing activities</w:t>
            </w:r>
            <w:r w:rsidR="000156D3" w:rsidRPr="003230E2">
              <w:rPr>
                <w:rFonts w:asciiTheme="minorBidi" w:hAnsiTheme="minorBidi" w:cstheme="minorBidi"/>
                <w:sz w:val="18"/>
                <w:szCs w:val="18"/>
              </w:rPr>
              <w:t xml:space="preserve"> (cleared under 1850-0631 v.8)</w:t>
            </w:r>
          </w:p>
        </w:tc>
        <w:tc>
          <w:tcPr>
            <w:tcW w:w="1885" w:type="dxa"/>
            <w:tcMar>
              <w:top w:w="0" w:type="dxa"/>
              <w:left w:w="108" w:type="dxa"/>
              <w:bottom w:w="0" w:type="dxa"/>
              <w:right w:w="108" w:type="dxa"/>
            </w:tcMar>
            <w:vAlign w:val="bottom"/>
            <w:hideMark/>
          </w:tcPr>
          <w:p w14:paraId="64975936" w14:textId="77777777" w:rsidR="007E0933" w:rsidRPr="003230E2" w:rsidRDefault="007E0933" w:rsidP="00B6093A">
            <w:pPr>
              <w:pStyle w:val="Tablenumbers"/>
              <w:spacing w:before="40" w:after="40"/>
              <w:rPr>
                <w:rFonts w:asciiTheme="minorBidi" w:hAnsiTheme="minorBidi" w:cstheme="minorBidi"/>
                <w:sz w:val="18"/>
                <w:szCs w:val="18"/>
              </w:rPr>
            </w:pPr>
            <w:r w:rsidRPr="003230E2">
              <w:rPr>
                <w:rFonts w:asciiTheme="minorBidi" w:hAnsiTheme="minorBidi" w:cstheme="minorBidi"/>
                <w:sz w:val="18"/>
                <w:szCs w:val="18"/>
              </w:rPr>
              <w:t>11/1/2016</w:t>
            </w:r>
          </w:p>
        </w:tc>
        <w:tc>
          <w:tcPr>
            <w:tcW w:w="1974" w:type="dxa"/>
            <w:tcMar>
              <w:top w:w="0" w:type="dxa"/>
              <w:left w:w="108" w:type="dxa"/>
              <w:bottom w:w="0" w:type="dxa"/>
              <w:right w:w="108" w:type="dxa"/>
            </w:tcMar>
            <w:vAlign w:val="bottom"/>
            <w:hideMark/>
          </w:tcPr>
          <w:p w14:paraId="1D466148" w14:textId="77777777" w:rsidR="007E0933" w:rsidRPr="003230E2" w:rsidRDefault="007E0933" w:rsidP="00B6093A">
            <w:pPr>
              <w:pStyle w:val="Tablenumbers"/>
              <w:spacing w:before="40" w:after="40"/>
              <w:rPr>
                <w:rFonts w:asciiTheme="minorBidi" w:hAnsiTheme="minorBidi" w:cstheme="minorBidi"/>
                <w:sz w:val="18"/>
                <w:szCs w:val="18"/>
              </w:rPr>
            </w:pPr>
            <w:r w:rsidRPr="003230E2">
              <w:rPr>
                <w:rFonts w:asciiTheme="minorBidi" w:hAnsiTheme="minorBidi" w:cstheme="minorBidi"/>
                <w:sz w:val="18"/>
                <w:szCs w:val="18"/>
              </w:rPr>
              <w:t>10/17/2017</w:t>
            </w:r>
          </w:p>
        </w:tc>
      </w:tr>
      <w:tr w:rsidR="007E0933" w:rsidRPr="003230E2" w14:paraId="6AB0ABE6" w14:textId="77777777" w:rsidTr="008840E8">
        <w:tc>
          <w:tcPr>
            <w:tcW w:w="6581" w:type="dxa"/>
            <w:tcMar>
              <w:top w:w="0" w:type="dxa"/>
              <w:left w:w="108" w:type="dxa"/>
              <w:bottom w:w="0" w:type="dxa"/>
              <w:right w:w="108" w:type="dxa"/>
            </w:tcMar>
            <w:vAlign w:val="bottom"/>
            <w:hideMark/>
          </w:tcPr>
          <w:p w14:paraId="44C95498" w14:textId="77777777" w:rsidR="007E0933" w:rsidRPr="003230E2" w:rsidRDefault="007E0933" w:rsidP="00B6093A">
            <w:pPr>
              <w:pStyle w:val="2enspsubgroup1"/>
              <w:spacing w:before="40" w:after="40"/>
              <w:rPr>
                <w:rFonts w:asciiTheme="minorBidi" w:hAnsiTheme="minorBidi" w:cstheme="minorBidi"/>
                <w:sz w:val="18"/>
                <w:szCs w:val="18"/>
              </w:rPr>
            </w:pPr>
            <w:r w:rsidRPr="003230E2">
              <w:rPr>
                <w:rFonts w:asciiTheme="minorBidi" w:hAnsiTheme="minorBidi" w:cstheme="minorBidi"/>
                <w:sz w:val="18"/>
                <w:szCs w:val="18"/>
              </w:rPr>
              <w:t>Conduct help desk and CATI training</w:t>
            </w:r>
          </w:p>
        </w:tc>
        <w:tc>
          <w:tcPr>
            <w:tcW w:w="1885" w:type="dxa"/>
            <w:tcMar>
              <w:top w:w="0" w:type="dxa"/>
              <w:left w:w="108" w:type="dxa"/>
              <w:bottom w:w="0" w:type="dxa"/>
              <w:right w:w="108" w:type="dxa"/>
            </w:tcMar>
            <w:vAlign w:val="bottom"/>
            <w:hideMark/>
          </w:tcPr>
          <w:p w14:paraId="7ABF2C79" w14:textId="44F8BD13" w:rsidR="007E0933" w:rsidRPr="003230E2" w:rsidRDefault="007E0933" w:rsidP="0033297F">
            <w:pPr>
              <w:pStyle w:val="Tablenumbers"/>
              <w:spacing w:before="40" w:after="40"/>
              <w:rPr>
                <w:rFonts w:asciiTheme="minorBidi" w:hAnsiTheme="minorBidi" w:cstheme="minorBidi"/>
                <w:sz w:val="18"/>
                <w:szCs w:val="18"/>
              </w:rPr>
            </w:pPr>
            <w:r w:rsidRPr="003230E2">
              <w:rPr>
                <w:rFonts w:asciiTheme="minorBidi" w:hAnsiTheme="minorBidi" w:cstheme="minorBidi"/>
                <w:sz w:val="18"/>
                <w:szCs w:val="18"/>
              </w:rPr>
              <w:t>12/1</w:t>
            </w:r>
            <w:r w:rsidR="0033297F">
              <w:rPr>
                <w:rFonts w:asciiTheme="minorBidi" w:hAnsiTheme="minorBidi" w:cstheme="minorBidi"/>
                <w:sz w:val="18"/>
                <w:szCs w:val="18"/>
              </w:rPr>
              <w:t>9</w:t>
            </w:r>
            <w:r w:rsidRPr="003230E2">
              <w:rPr>
                <w:rFonts w:asciiTheme="minorBidi" w:hAnsiTheme="minorBidi" w:cstheme="minorBidi"/>
                <w:sz w:val="18"/>
                <w:szCs w:val="18"/>
              </w:rPr>
              <w:t>/2016</w:t>
            </w:r>
          </w:p>
        </w:tc>
        <w:tc>
          <w:tcPr>
            <w:tcW w:w="1974" w:type="dxa"/>
            <w:tcMar>
              <w:top w:w="0" w:type="dxa"/>
              <w:left w:w="108" w:type="dxa"/>
              <w:bottom w:w="0" w:type="dxa"/>
              <w:right w:w="108" w:type="dxa"/>
            </w:tcMar>
            <w:vAlign w:val="bottom"/>
            <w:hideMark/>
          </w:tcPr>
          <w:p w14:paraId="131A1552" w14:textId="157A5CA5" w:rsidR="007E0933" w:rsidRPr="003230E2" w:rsidRDefault="007E0933" w:rsidP="0033297F">
            <w:pPr>
              <w:pStyle w:val="Tablenumbers"/>
              <w:spacing w:before="40" w:after="40"/>
              <w:rPr>
                <w:rFonts w:asciiTheme="minorBidi" w:hAnsiTheme="minorBidi" w:cstheme="minorBidi"/>
                <w:sz w:val="18"/>
                <w:szCs w:val="18"/>
              </w:rPr>
            </w:pPr>
            <w:r w:rsidRPr="003230E2">
              <w:rPr>
                <w:rFonts w:asciiTheme="minorBidi" w:hAnsiTheme="minorBidi" w:cstheme="minorBidi"/>
                <w:sz w:val="18"/>
                <w:szCs w:val="18"/>
              </w:rPr>
              <w:t>3/</w:t>
            </w:r>
            <w:r w:rsidR="0033297F">
              <w:rPr>
                <w:rFonts w:asciiTheme="minorBidi" w:hAnsiTheme="minorBidi" w:cstheme="minorBidi"/>
                <w:sz w:val="18"/>
                <w:szCs w:val="18"/>
              </w:rPr>
              <w:t>16</w:t>
            </w:r>
            <w:r w:rsidRPr="003230E2">
              <w:rPr>
                <w:rFonts w:asciiTheme="minorBidi" w:hAnsiTheme="minorBidi" w:cstheme="minorBidi"/>
                <w:sz w:val="18"/>
                <w:szCs w:val="18"/>
              </w:rPr>
              <w:t>/2017</w:t>
            </w:r>
          </w:p>
        </w:tc>
      </w:tr>
      <w:tr w:rsidR="007E0933" w:rsidRPr="003230E2" w14:paraId="4B0BFD5F" w14:textId="77777777" w:rsidTr="008840E8">
        <w:tc>
          <w:tcPr>
            <w:tcW w:w="6581" w:type="dxa"/>
            <w:tcMar>
              <w:top w:w="0" w:type="dxa"/>
              <w:left w:w="108" w:type="dxa"/>
              <w:bottom w:w="0" w:type="dxa"/>
              <w:right w:w="108" w:type="dxa"/>
            </w:tcMar>
            <w:vAlign w:val="bottom"/>
            <w:hideMark/>
          </w:tcPr>
          <w:p w14:paraId="16BF90D7" w14:textId="77777777" w:rsidR="007E0933" w:rsidRPr="003230E2" w:rsidRDefault="007E0933" w:rsidP="00B6093A">
            <w:pPr>
              <w:pStyle w:val="2enspsubgroup1"/>
              <w:spacing w:before="40" w:after="40"/>
              <w:rPr>
                <w:rFonts w:asciiTheme="minorBidi" w:hAnsiTheme="minorBidi" w:cstheme="minorBidi"/>
                <w:sz w:val="18"/>
                <w:szCs w:val="18"/>
              </w:rPr>
            </w:pPr>
            <w:r w:rsidRPr="003230E2">
              <w:rPr>
                <w:rFonts w:asciiTheme="minorBidi" w:hAnsiTheme="minorBidi" w:cstheme="minorBidi"/>
                <w:sz w:val="18"/>
                <w:szCs w:val="18"/>
              </w:rPr>
              <w:t>Data collection</w:t>
            </w:r>
          </w:p>
        </w:tc>
        <w:tc>
          <w:tcPr>
            <w:tcW w:w="1885" w:type="dxa"/>
            <w:tcMar>
              <w:top w:w="0" w:type="dxa"/>
              <w:left w:w="108" w:type="dxa"/>
              <w:bottom w:w="0" w:type="dxa"/>
              <w:right w:w="108" w:type="dxa"/>
            </w:tcMar>
            <w:vAlign w:val="bottom"/>
          </w:tcPr>
          <w:p w14:paraId="4E244C5D" w14:textId="77777777" w:rsidR="007E0933" w:rsidRPr="003230E2" w:rsidRDefault="007E0933" w:rsidP="00B6093A">
            <w:pPr>
              <w:pStyle w:val="Tablenumbers"/>
              <w:spacing w:before="40" w:after="40"/>
              <w:rPr>
                <w:rFonts w:asciiTheme="minorBidi" w:hAnsiTheme="minorBidi" w:cstheme="minorBidi"/>
                <w:sz w:val="18"/>
                <w:szCs w:val="18"/>
              </w:rPr>
            </w:pPr>
          </w:p>
        </w:tc>
        <w:tc>
          <w:tcPr>
            <w:tcW w:w="1974" w:type="dxa"/>
            <w:tcMar>
              <w:top w:w="0" w:type="dxa"/>
              <w:left w:w="108" w:type="dxa"/>
              <w:bottom w:w="0" w:type="dxa"/>
              <w:right w:w="108" w:type="dxa"/>
            </w:tcMar>
            <w:vAlign w:val="bottom"/>
          </w:tcPr>
          <w:p w14:paraId="619277D4" w14:textId="77777777" w:rsidR="007E0933" w:rsidRPr="003230E2" w:rsidRDefault="007E0933" w:rsidP="00B6093A">
            <w:pPr>
              <w:pStyle w:val="Tablenumbers"/>
              <w:spacing w:before="40" w:after="40"/>
              <w:rPr>
                <w:rFonts w:asciiTheme="minorBidi" w:hAnsiTheme="minorBidi" w:cstheme="minorBidi"/>
                <w:sz w:val="18"/>
                <w:szCs w:val="18"/>
              </w:rPr>
            </w:pPr>
          </w:p>
        </w:tc>
      </w:tr>
      <w:tr w:rsidR="007E0933" w:rsidRPr="003230E2" w14:paraId="20570C66" w14:textId="77777777" w:rsidTr="008840E8">
        <w:tc>
          <w:tcPr>
            <w:tcW w:w="6581" w:type="dxa"/>
            <w:tcMar>
              <w:top w:w="0" w:type="dxa"/>
              <w:left w:w="108" w:type="dxa"/>
              <w:bottom w:w="0" w:type="dxa"/>
              <w:right w:w="108" w:type="dxa"/>
            </w:tcMar>
            <w:vAlign w:val="bottom"/>
            <w:hideMark/>
          </w:tcPr>
          <w:p w14:paraId="2603FAEF" w14:textId="77777777" w:rsidR="007E0933" w:rsidRPr="003230E2" w:rsidRDefault="007E0933" w:rsidP="00B6093A">
            <w:pPr>
              <w:pStyle w:val="4enspsubgroup2"/>
              <w:spacing w:before="40" w:after="40"/>
              <w:rPr>
                <w:rFonts w:asciiTheme="minorBidi" w:hAnsiTheme="minorBidi" w:cstheme="minorBidi"/>
                <w:sz w:val="18"/>
                <w:szCs w:val="18"/>
              </w:rPr>
            </w:pPr>
            <w:r w:rsidRPr="003230E2">
              <w:rPr>
                <w:rFonts w:asciiTheme="minorBidi" w:hAnsiTheme="minorBidi" w:cstheme="minorBidi"/>
                <w:sz w:val="18"/>
                <w:szCs w:val="18"/>
              </w:rPr>
              <w:t>Self-administered web interviews</w:t>
            </w:r>
          </w:p>
        </w:tc>
        <w:tc>
          <w:tcPr>
            <w:tcW w:w="1885" w:type="dxa"/>
            <w:tcMar>
              <w:top w:w="0" w:type="dxa"/>
              <w:left w:w="108" w:type="dxa"/>
              <w:bottom w:w="0" w:type="dxa"/>
              <w:right w:w="108" w:type="dxa"/>
            </w:tcMar>
            <w:vAlign w:val="bottom"/>
            <w:hideMark/>
          </w:tcPr>
          <w:p w14:paraId="01BE5900" w14:textId="5CB0D1BD" w:rsidR="007E0933" w:rsidRPr="003230E2" w:rsidRDefault="0033297F" w:rsidP="0033297F">
            <w:pPr>
              <w:pStyle w:val="Tablenumbers"/>
              <w:spacing w:before="40" w:after="40"/>
              <w:rPr>
                <w:rFonts w:asciiTheme="minorBidi" w:hAnsiTheme="minorBidi" w:cstheme="minorBidi"/>
                <w:sz w:val="18"/>
                <w:szCs w:val="18"/>
              </w:rPr>
            </w:pPr>
            <w:r>
              <w:rPr>
                <w:rFonts w:asciiTheme="minorBidi" w:hAnsiTheme="minorBidi" w:cstheme="minorBidi"/>
                <w:sz w:val="18"/>
                <w:szCs w:val="18"/>
              </w:rPr>
              <w:t>3</w:t>
            </w:r>
            <w:r w:rsidR="007E0933" w:rsidRPr="003230E2">
              <w:rPr>
                <w:rFonts w:asciiTheme="minorBidi" w:hAnsiTheme="minorBidi" w:cstheme="minorBidi"/>
                <w:sz w:val="18"/>
                <w:szCs w:val="18"/>
              </w:rPr>
              <w:t>/</w:t>
            </w:r>
            <w:r>
              <w:rPr>
                <w:rFonts w:asciiTheme="minorBidi" w:hAnsiTheme="minorBidi" w:cstheme="minorBidi"/>
                <w:sz w:val="18"/>
                <w:szCs w:val="18"/>
              </w:rPr>
              <w:t>1</w:t>
            </w:r>
            <w:r w:rsidR="007E0933" w:rsidRPr="003230E2">
              <w:rPr>
                <w:rFonts w:asciiTheme="minorBidi" w:hAnsiTheme="minorBidi" w:cstheme="minorBidi"/>
                <w:sz w:val="18"/>
                <w:szCs w:val="18"/>
              </w:rPr>
              <w:t>/2017</w:t>
            </w:r>
          </w:p>
        </w:tc>
        <w:tc>
          <w:tcPr>
            <w:tcW w:w="1974" w:type="dxa"/>
            <w:tcMar>
              <w:top w:w="0" w:type="dxa"/>
              <w:left w:w="108" w:type="dxa"/>
              <w:bottom w:w="0" w:type="dxa"/>
              <w:right w:w="108" w:type="dxa"/>
            </w:tcMar>
            <w:vAlign w:val="bottom"/>
            <w:hideMark/>
          </w:tcPr>
          <w:p w14:paraId="7E6914FC" w14:textId="77777777" w:rsidR="007E0933" w:rsidRPr="003230E2" w:rsidRDefault="007E0933" w:rsidP="00B6093A">
            <w:pPr>
              <w:pStyle w:val="Tablenumbers"/>
              <w:spacing w:before="40" w:after="40"/>
              <w:rPr>
                <w:rFonts w:asciiTheme="minorBidi" w:hAnsiTheme="minorBidi" w:cstheme="minorBidi"/>
                <w:sz w:val="18"/>
                <w:szCs w:val="18"/>
              </w:rPr>
            </w:pPr>
            <w:bookmarkStart w:id="63" w:name="OLE_LINK6"/>
            <w:bookmarkStart w:id="64" w:name="OLE_LINK5"/>
            <w:bookmarkEnd w:id="63"/>
            <w:r w:rsidRPr="003230E2">
              <w:rPr>
                <w:rFonts w:asciiTheme="minorBidi" w:hAnsiTheme="minorBidi" w:cstheme="minorBidi"/>
                <w:sz w:val="18"/>
                <w:szCs w:val="18"/>
              </w:rPr>
              <w:t>10/17/20</w:t>
            </w:r>
            <w:bookmarkEnd w:id="64"/>
            <w:r w:rsidRPr="003230E2">
              <w:rPr>
                <w:rFonts w:asciiTheme="minorBidi" w:hAnsiTheme="minorBidi" w:cstheme="minorBidi"/>
                <w:sz w:val="18"/>
                <w:szCs w:val="18"/>
              </w:rPr>
              <w:t>17</w:t>
            </w:r>
          </w:p>
        </w:tc>
      </w:tr>
      <w:tr w:rsidR="007E0933" w:rsidRPr="003230E2" w14:paraId="72F83992" w14:textId="77777777" w:rsidTr="008840E8">
        <w:tc>
          <w:tcPr>
            <w:tcW w:w="6581" w:type="dxa"/>
            <w:tcMar>
              <w:top w:w="0" w:type="dxa"/>
              <w:left w:w="108" w:type="dxa"/>
              <w:bottom w:w="0" w:type="dxa"/>
              <w:right w:w="108" w:type="dxa"/>
            </w:tcMar>
            <w:vAlign w:val="bottom"/>
            <w:hideMark/>
          </w:tcPr>
          <w:p w14:paraId="46837168" w14:textId="2B7EA905" w:rsidR="007E0933" w:rsidRPr="003230E2" w:rsidRDefault="003B530B" w:rsidP="00B6093A">
            <w:pPr>
              <w:pStyle w:val="4enspsubgroup2"/>
              <w:spacing w:before="40" w:after="40"/>
              <w:rPr>
                <w:rFonts w:asciiTheme="minorBidi" w:hAnsiTheme="minorBidi" w:cstheme="minorBidi"/>
                <w:sz w:val="18"/>
                <w:szCs w:val="18"/>
              </w:rPr>
            </w:pPr>
            <w:r w:rsidRPr="003230E2">
              <w:rPr>
                <w:rFonts w:asciiTheme="minorBidi" w:hAnsiTheme="minorBidi" w:cstheme="minorBidi"/>
                <w:sz w:val="18"/>
                <w:szCs w:val="18"/>
              </w:rPr>
              <w:t>Telephone interviews</w:t>
            </w:r>
          </w:p>
        </w:tc>
        <w:tc>
          <w:tcPr>
            <w:tcW w:w="1885" w:type="dxa"/>
            <w:tcMar>
              <w:top w:w="0" w:type="dxa"/>
              <w:left w:w="108" w:type="dxa"/>
              <w:bottom w:w="0" w:type="dxa"/>
              <w:right w:w="108" w:type="dxa"/>
            </w:tcMar>
            <w:vAlign w:val="bottom"/>
            <w:hideMark/>
          </w:tcPr>
          <w:p w14:paraId="3BA28024" w14:textId="066B38C0" w:rsidR="007E0933" w:rsidRPr="003230E2" w:rsidRDefault="007E0933" w:rsidP="0033297F">
            <w:pPr>
              <w:pStyle w:val="Tablenumbers"/>
              <w:spacing w:before="40" w:after="40"/>
              <w:rPr>
                <w:rFonts w:asciiTheme="minorBidi" w:hAnsiTheme="minorBidi" w:cstheme="minorBidi"/>
                <w:sz w:val="18"/>
                <w:szCs w:val="18"/>
              </w:rPr>
            </w:pPr>
            <w:r w:rsidRPr="003230E2">
              <w:rPr>
                <w:rFonts w:asciiTheme="minorBidi" w:hAnsiTheme="minorBidi" w:cstheme="minorBidi"/>
                <w:sz w:val="18"/>
                <w:szCs w:val="18"/>
              </w:rPr>
              <w:t>3/</w:t>
            </w:r>
            <w:r w:rsidR="0033297F">
              <w:rPr>
                <w:rFonts w:asciiTheme="minorBidi" w:hAnsiTheme="minorBidi" w:cstheme="minorBidi"/>
                <w:sz w:val="18"/>
                <w:szCs w:val="18"/>
              </w:rPr>
              <w:t>21</w:t>
            </w:r>
            <w:r w:rsidRPr="003230E2">
              <w:rPr>
                <w:rFonts w:asciiTheme="minorBidi" w:hAnsiTheme="minorBidi" w:cstheme="minorBidi"/>
                <w:sz w:val="18"/>
                <w:szCs w:val="18"/>
              </w:rPr>
              <w:t>/2017</w:t>
            </w:r>
          </w:p>
        </w:tc>
        <w:tc>
          <w:tcPr>
            <w:tcW w:w="1974" w:type="dxa"/>
            <w:tcMar>
              <w:top w:w="0" w:type="dxa"/>
              <w:left w:w="108" w:type="dxa"/>
              <w:bottom w:w="0" w:type="dxa"/>
              <w:right w:w="108" w:type="dxa"/>
            </w:tcMar>
            <w:vAlign w:val="bottom"/>
            <w:hideMark/>
          </w:tcPr>
          <w:p w14:paraId="641ACB5A" w14:textId="77777777" w:rsidR="007E0933" w:rsidRPr="003230E2" w:rsidRDefault="007E0933" w:rsidP="00B6093A">
            <w:pPr>
              <w:pStyle w:val="Tablenumbers"/>
              <w:spacing w:before="40" w:after="40"/>
              <w:rPr>
                <w:rFonts w:asciiTheme="minorBidi" w:hAnsiTheme="minorBidi" w:cstheme="minorBidi"/>
                <w:sz w:val="18"/>
                <w:szCs w:val="18"/>
              </w:rPr>
            </w:pPr>
            <w:r w:rsidRPr="003230E2">
              <w:rPr>
                <w:rFonts w:asciiTheme="minorBidi" w:hAnsiTheme="minorBidi" w:cstheme="minorBidi"/>
                <w:sz w:val="18"/>
                <w:szCs w:val="18"/>
              </w:rPr>
              <w:t>10/17/2017</w:t>
            </w:r>
          </w:p>
        </w:tc>
      </w:tr>
      <w:tr w:rsidR="007E0933" w:rsidRPr="003230E2" w14:paraId="7DA314EB" w14:textId="77777777" w:rsidTr="008840E8">
        <w:tc>
          <w:tcPr>
            <w:tcW w:w="6581" w:type="dxa"/>
            <w:tcMar>
              <w:top w:w="0" w:type="dxa"/>
              <w:left w:w="108" w:type="dxa"/>
              <w:bottom w:w="0" w:type="dxa"/>
              <w:right w:w="108" w:type="dxa"/>
            </w:tcMar>
            <w:vAlign w:val="bottom"/>
            <w:hideMark/>
          </w:tcPr>
          <w:p w14:paraId="37C59C3D" w14:textId="77777777" w:rsidR="007E0933" w:rsidRPr="003230E2" w:rsidRDefault="007E0933" w:rsidP="00B6093A">
            <w:pPr>
              <w:pStyle w:val="4enspsubgroup2"/>
              <w:spacing w:before="40" w:after="40"/>
              <w:rPr>
                <w:rFonts w:asciiTheme="minorBidi" w:hAnsiTheme="minorBidi" w:cstheme="minorBidi"/>
                <w:sz w:val="18"/>
                <w:szCs w:val="18"/>
              </w:rPr>
            </w:pPr>
            <w:r w:rsidRPr="003230E2">
              <w:rPr>
                <w:rFonts w:asciiTheme="minorBidi" w:hAnsiTheme="minorBidi" w:cstheme="minorBidi"/>
                <w:sz w:val="18"/>
                <w:szCs w:val="18"/>
              </w:rPr>
              <w:t>Process data, construct data files</w:t>
            </w:r>
          </w:p>
        </w:tc>
        <w:tc>
          <w:tcPr>
            <w:tcW w:w="1885" w:type="dxa"/>
            <w:tcMar>
              <w:top w:w="0" w:type="dxa"/>
              <w:left w:w="108" w:type="dxa"/>
              <w:bottom w:w="0" w:type="dxa"/>
              <w:right w:w="108" w:type="dxa"/>
            </w:tcMar>
            <w:vAlign w:val="bottom"/>
            <w:hideMark/>
          </w:tcPr>
          <w:p w14:paraId="33078FED" w14:textId="05FF5FA8" w:rsidR="007E0933" w:rsidRPr="003230E2" w:rsidRDefault="007E0933" w:rsidP="0033297F">
            <w:pPr>
              <w:pStyle w:val="Tablenumbers"/>
              <w:spacing w:before="40" w:after="40"/>
              <w:rPr>
                <w:rFonts w:asciiTheme="minorBidi" w:hAnsiTheme="minorBidi" w:cstheme="minorBidi"/>
                <w:sz w:val="18"/>
                <w:szCs w:val="18"/>
              </w:rPr>
            </w:pPr>
            <w:r w:rsidRPr="003230E2">
              <w:rPr>
                <w:rFonts w:asciiTheme="minorBidi" w:hAnsiTheme="minorBidi" w:cstheme="minorBidi"/>
                <w:sz w:val="18"/>
                <w:szCs w:val="18"/>
              </w:rPr>
              <w:t>1/</w:t>
            </w:r>
            <w:r w:rsidR="0033297F">
              <w:rPr>
                <w:rFonts w:asciiTheme="minorBidi" w:hAnsiTheme="minorBidi" w:cstheme="minorBidi"/>
                <w:sz w:val="18"/>
                <w:szCs w:val="18"/>
              </w:rPr>
              <w:t>3</w:t>
            </w:r>
            <w:r w:rsidRPr="003230E2">
              <w:rPr>
                <w:rFonts w:asciiTheme="minorBidi" w:hAnsiTheme="minorBidi" w:cstheme="minorBidi"/>
                <w:sz w:val="18"/>
                <w:szCs w:val="18"/>
              </w:rPr>
              <w:t>/201</w:t>
            </w:r>
            <w:r w:rsidR="0033297F">
              <w:rPr>
                <w:rFonts w:asciiTheme="minorBidi" w:hAnsiTheme="minorBidi" w:cstheme="minorBidi"/>
                <w:sz w:val="18"/>
                <w:szCs w:val="18"/>
              </w:rPr>
              <w:t>7</w:t>
            </w:r>
          </w:p>
        </w:tc>
        <w:tc>
          <w:tcPr>
            <w:tcW w:w="1974" w:type="dxa"/>
            <w:tcMar>
              <w:top w:w="0" w:type="dxa"/>
              <w:left w:w="108" w:type="dxa"/>
              <w:bottom w:w="0" w:type="dxa"/>
              <w:right w:w="108" w:type="dxa"/>
            </w:tcMar>
            <w:vAlign w:val="bottom"/>
            <w:hideMark/>
          </w:tcPr>
          <w:p w14:paraId="442940AD" w14:textId="77777777" w:rsidR="007E0933" w:rsidRPr="003230E2" w:rsidRDefault="007E0933" w:rsidP="00B6093A">
            <w:pPr>
              <w:pStyle w:val="Tablenumbers"/>
              <w:spacing w:before="40" w:after="40"/>
              <w:rPr>
                <w:rFonts w:asciiTheme="minorBidi" w:hAnsiTheme="minorBidi" w:cstheme="minorBidi"/>
                <w:sz w:val="18"/>
                <w:szCs w:val="18"/>
              </w:rPr>
            </w:pPr>
            <w:r w:rsidRPr="003230E2">
              <w:rPr>
                <w:rFonts w:asciiTheme="minorBidi" w:hAnsiTheme="minorBidi" w:cstheme="minorBidi"/>
                <w:sz w:val="18"/>
                <w:szCs w:val="18"/>
              </w:rPr>
              <w:t>7/19/2018</w:t>
            </w:r>
          </w:p>
        </w:tc>
      </w:tr>
      <w:tr w:rsidR="007E0933" w:rsidRPr="003230E2" w14:paraId="63804C5D" w14:textId="77777777" w:rsidTr="008840E8">
        <w:tc>
          <w:tcPr>
            <w:tcW w:w="6581" w:type="dxa"/>
            <w:tcMar>
              <w:top w:w="0" w:type="dxa"/>
              <w:left w:w="108" w:type="dxa"/>
              <w:bottom w:w="0" w:type="dxa"/>
              <w:right w:w="108" w:type="dxa"/>
            </w:tcMar>
            <w:vAlign w:val="bottom"/>
            <w:hideMark/>
          </w:tcPr>
          <w:p w14:paraId="74668709" w14:textId="171CD379" w:rsidR="007E0933" w:rsidRPr="003230E2" w:rsidRDefault="007E0933" w:rsidP="00B6093A">
            <w:pPr>
              <w:pStyle w:val="4enspsubgroup2"/>
              <w:spacing w:before="40" w:after="40"/>
              <w:rPr>
                <w:rFonts w:asciiTheme="minorBidi" w:hAnsiTheme="minorBidi" w:cstheme="minorBidi"/>
                <w:sz w:val="18"/>
                <w:szCs w:val="18"/>
              </w:rPr>
            </w:pPr>
            <w:r w:rsidRPr="003230E2">
              <w:rPr>
                <w:rFonts w:asciiTheme="minorBidi" w:hAnsiTheme="minorBidi" w:cstheme="minorBidi"/>
                <w:sz w:val="18"/>
                <w:szCs w:val="18"/>
              </w:rPr>
              <w:t xml:space="preserve">Prepare and </w:t>
            </w:r>
            <w:r w:rsidR="003B530B" w:rsidRPr="003230E2">
              <w:rPr>
                <w:rFonts w:asciiTheme="minorBidi" w:hAnsiTheme="minorBidi" w:cstheme="minorBidi"/>
                <w:sz w:val="18"/>
                <w:szCs w:val="18"/>
              </w:rPr>
              <w:t>publish</w:t>
            </w:r>
            <w:r w:rsidRPr="003230E2">
              <w:rPr>
                <w:rFonts w:asciiTheme="minorBidi" w:hAnsiTheme="minorBidi" w:cstheme="minorBidi"/>
                <w:sz w:val="18"/>
                <w:szCs w:val="18"/>
              </w:rPr>
              <w:t xml:space="preserve"> reports</w:t>
            </w:r>
          </w:p>
        </w:tc>
        <w:tc>
          <w:tcPr>
            <w:tcW w:w="1885" w:type="dxa"/>
            <w:tcMar>
              <w:top w:w="0" w:type="dxa"/>
              <w:left w:w="108" w:type="dxa"/>
              <w:bottom w:w="0" w:type="dxa"/>
              <w:right w:w="108" w:type="dxa"/>
            </w:tcMar>
            <w:vAlign w:val="bottom"/>
            <w:hideMark/>
          </w:tcPr>
          <w:p w14:paraId="1C57544A" w14:textId="77777777" w:rsidR="007E0933" w:rsidRPr="003230E2" w:rsidRDefault="007E0933" w:rsidP="00B6093A">
            <w:pPr>
              <w:pStyle w:val="Tablenumbers"/>
              <w:spacing w:before="40" w:after="40"/>
              <w:rPr>
                <w:rFonts w:asciiTheme="minorBidi" w:hAnsiTheme="minorBidi" w:cstheme="minorBidi"/>
                <w:sz w:val="18"/>
                <w:szCs w:val="18"/>
              </w:rPr>
            </w:pPr>
            <w:r w:rsidRPr="003230E2">
              <w:rPr>
                <w:rFonts w:asciiTheme="minorBidi" w:hAnsiTheme="minorBidi" w:cstheme="minorBidi"/>
                <w:sz w:val="18"/>
                <w:szCs w:val="18"/>
              </w:rPr>
              <w:t>9/18/2017</w:t>
            </w:r>
          </w:p>
        </w:tc>
        <w:tc>
          <w:tcPr>
            <w:tcW w:w="1974" w:type="dxa"/>
            <w:tcMar>
              <w:top w:w="0" w:type="dxa"/>
              <w:left w:w="108" w:type="dxa"/>
              <w:bottom w:w="0" w:type="dxa"/>
              <w:right w:w="108" w:type="dxa"/>
            </w:tcMar>
            <w:vAlign w:val="bottom"/>
            <w:hideMark/>
          </w:tcPr>
          <w:p w14:paraId="5D4963A3" w14:textId="77777777" w:rsidR="007E0933" w:rsidRPr="003230E2" w:rsidRDefault="007E0933" w:rsidP="00B6093A">
            <w:pPr>
              <w:pStyle w:val="Tablenumbers"/>
              <w:spacing w:before="40" w:after="40"/>
              <w:rPr>
                <w:rFonts w:asciiTheme="minorBidi" w:hAnsiTheme="minorBidi" w:cstheme="minorBidi"/>
                <w:sz w:val="18"/>
                <w:szCs w:val="18"/>
              </w:rPr>
            </w:pPr>
            <w:r w:rsidRPr="003230E2">
              <w:rPr>
                <w:rFonts w:asciiTheme="minorBidi" w:hAnsiTheme="minorBidi" w:cstheme="minorBidi"/>
                <w:sz w:val="18"/>
                <w:szCs w:val="18"/>
              </w:rPr>
              <w:t>6/27/2019</w:t>
            </w:r>
          </w:p>
        </w:tc>
      </w:tr>
      <w:tr w:rsidR="002E16CD" w:rsidRPr="003230E2" w14:paraId="118CDCBA" w14:textId="77777777" w:rsidTr="008840E8">
        <w:tc>
          <w:tcPr>
            <w:tcW w:w="6581" w:type="dxa"/>
            <w:tcMar>
              <w:top w:w="0" w:type="dxa"/>
              <w:left w:w="108" w:type="dxa"/>
              <w:bottom w:w="0" w:type="dxa"/>
              <w:right w:w="108" w:type="dxa"/>
            </w:tcMar>
            <w:vAlign w:val="bottom"/>
          </w:tcPr>
          <w:p w14:paraId="63FC8B55" w14:textId="6A7A2BD2" w:rsidR="002E16CD" w:rsidRPr="003230E2" w:rsidRDefault="002E16CD" w:rsidP="00B6093A">
            <w:pPr>
              <w:pStyle w:val="4enspsubgroup2"/>
              <w:spacing w:before="40" w:after="40"/>
              <w:ind w:left="0" w:firstLine="0"/>
              <w:rPr>
                <w:rFonts w:asciiTheme="minorBidi" w:hAnsiTheme="minorBidi" w:cstheme="minorBidi"/>
                <w:sz w:val="18"/>
                <w:szCs w:val="18"/>
              </w:rPr>
            </w:pPr>
            <w:r w:rsidRPr="003230E2">
              <w:rPr>
                <w:rFonts w:asciiTheme="minorBidi" w:hAnsiTheme="minorBidi" w:cstheme="minorBidi"/>
                <w:sz w:val="18"/>
                <w:szCs w:val="18"/>
              </w:rPr>
              <w:t>Student Records</w:t>
            </w:r>
          </w:p>
          <w:p w14:paraId="7B5FB75A" w14:textId="357A9987" w:rsidR="002E16CD" w:rsidRPr="003230E2" w:rsidRDefault="0050168C" w:rsidP="00B6093A">
            <w:pPr>
              <w:pStyle w:val="4enspsubgroup2"/>
              <w:spacing w:before="40" w:after="40"/>
              <w:ind w:left="0" w:firstLine="0"/>
              <w:rPr>
                <w:rFonts w:asciiTheme="minorBidi" w:hAnsiTheme="minorBidi" w:cstheme="minorBidi"/>
                <w:sz w:val="18"/>
                <w:szCs w:val="18"/>
              </w:rPr>
            </w:pPr>
            <w:r>
              <w:rPr>
                <w:rFonts w:asciiTheme="minorBidi" w:hAnsiTheme="minorBidi" w:cstheme="minorBidi"/>
                <w:sz w:val="18"/>
                <w:szCs w:val="18"/>
              </w:rPr>
              <w:t xml:space="preserve"> </w:t>
            </w:r>
            <w:r w:rsidR="002E16CD" w:rsidRPr="003230E2">
              <w:rPr>
                <w:rFonts w:asciiTheme="minorBidi" w:hAnsiTheme="minorBidi" w:cstheme="minorBidi"/>
                <w:sz w:val="18"/>
                <w:szCs w:val="18"/>
              </w:rPr>
              <w:t>Contact institutions regarding student record abstractions</w:t>
            </w:r>
          </w:p>
        </w:tc>
        <w:tc>
          <w:tcPr>
            <w:tcW w:w="1885" w:type="dxa"/>
            <w:tcMar>
              <w:top w:w="0" w:type="dxa"/>
              <w:left w:w="108" w:type="dxa"/>
              <w:bottom w:w="0" w:type="dxa"/>
              <w:right w:w="108" w:type="dxa"/>
            </w:tcMar>
            <w:vAlign w:val="bottom"/>
          </w:tcPr>
          <w:p w14:paraId="2209F4FA" w14:textId="38CF8C7E" w:rsidR="002E16CD" w:rsidRPr="003230E2" w:rsidRDefault="00616107" w:rsidP="00616107">
            <w:pPr>
              <w:pStyle w:val="Tablenumbers"/>
              <w:spacing w:before="40" w:after="40"/>
              <w:rPr>
                <w:rFonts w:asciiTheme="minorBidi" w:hAnsiTheme="minorBidi" w:cstheme="minorBidi"/>
                <w:sz w:val="18"/>
                <w:szCs w:val="18"/>
              </w:rPr>
            </w:pPr>
            <w:r>
              <w:rPr>
                <w:rFonts w:asciiTheme="minorBidi" w:hAnsiTheme="minorBidi" w:cstheme="minorBidi"/>
                <w:sz w:val="18"/>
                <w:szCs w:val="18"/>
              </w:rPr>
              <w:t>2</w:t>
            </w:r>
            <w:r w:rsidR="002E16CD" w:rsidRPr="003230E2">
              <w:rPr>
                <w:rFonts w:asciiTheme="minorBidi" w:hAnsiTheme="minorBidi" w:cstheme="minorBidi"/>
                <w:sz w:val="18"/>
                <w:szCs w:val="18"/>
              </w:rPr>
              <w:t>/</w:t>
            </w:r>
            <w:r>
              <w:rPr>
                <w:rFonts w:asciiTheme="minorBidi" w:hAnsiTheme="minorBidi" w:cstheme="minorBidi"/>
                <w:sz w:val="18"/>
                <w:szCs w:val="18"/>
              </w:rPr>
              <w:t>6</w:t>
            </w:r>
            <w:r w:rsidR="002E16CD" w:rsidRPr="003230E2">
              <w:rPr>
                <w:rFonts w:asciiTheme="minorBidi" w:hAnsiTheme="minorBidi" w:cstheme="minorBidi"/>
                <w:sz w:val="18"/>
                <w:szCs w:val="18"/>
              </w:rPr>
              <w:t>/2017</w:t>
            </w:r>
          </w:p>
        </w:tc>
        <w:tc>
          <w:tcPr>
            <w:tcW w:w="1974" w:type="dxa"/>
            <w:tcMar>
              <w:top w:w="0" w:type="dxa"/>
              <w:left w:w="108" w:type="dxa"/>
              <w:bottom w:w="0" w:type="dxa"/>
              <w:right w:w="108" w:type="dxa"/>
            </w:tcMar>
            <w:vAlign w:val="bottom"/>
          </w:tcPr>
          <w:p w14:paraId="7307E944" w14:textId="4FC39AD6" w:rsidR="002E16CD" w:rsidRPr="003230E2" w:rsidRDefault="002E16CD" w:rsidP="00B6093A">
            <w:pPr>
              <w:pStyle w:val="Tablenumbers"/>
              <w:spacing w:before="40" w:after="40"/>
              <w:rPr>
                <w:rFonts w:asciiTheme="minorBidi" w:hAnsiTheme="minorBidi" w:cstheme="minorBidi"/>
                <w:sz w:val="18"/>
                <w:szCs w:val="18"/>
              </w:rPr>
            </w:pPr>
            <w:r w:rsidRPr="003230E2">
              <w:rPr>
                <w:rFonts w:asciiTheme="minorBidi" w:hAnsiTheme="minorBidi" w:cstheme="minorBidi"/>
                <w:sz w:val="18"/>
                <w:szCs w:val="18"/>
              </w:rPr>
              <w:t>12/22/2017</w:t>
            </w:r>
          </w:p>
        </w:tc>
      </w:tr>
      <w:tr w:rsidR="002E16CD" w:rsidRPr="003230E2" w14:paraId="5D3FE72B" w14:textId="77777777" w:rsidTr="008840E8">
        <w:tc>
          <w:tcPr>
            <w:tcW w:w="6581" w:type="dxa"/>
            <w:tcMar>
              <w:top w:w="0" w:type="dxa"/>
              <w:left w:w="108" w:type="dxa"/>
              <w:bottom w:w="0" w:type="dxa"/>
              <w:right w:w="108" w:type="dxa"/>
            </w:tcMar>
            <w:vAlign w:val="bottom"/>
          </w:tcPr>
          <w:p w14:paraId="6798B125" w14:textId="047C4AA2" w:rsidR="002E16CD" w:rsidRPr="003230E2" w:rsidRDefault="0050168C" w:rsidP="00B6093A">
            <w:pPr>
              <w:pStyle w:val="4enspsubgroup2"/>
              <w:spacing w:before="40" w:after="40"/>
              <w:ind w:left="0" w:firstLine="0"/>
              <w:rPr>
                <w:rFonts w:asciiTheme="minorBidi" w:hAnsiTheme="minorBidi" w:cstheme="minorBidi"/>
                <w:sz w:val="18"/>
                <w:szCs w:val="18"/>
              </w:rPr>
            </w:pPr>
            <w:r>
              <w:rPr>
                <w:rFonts w:asciiTheme="minorBidi" w:hAnsiTheme="minorBidi" w:cstheme="minorBidi"/>
                <w:sz w:val="18"/>
                <w:szCs w:val="18"/>
              </w:rPr>
              <w:t xml:space="preserve"> </w:t>
            </w:r>
            <w:r w:rsidR="002E16CD" w:rsidRPr="003230E2">
              <w:rPr>
                <w:rFonts w:asciiTheme="minorBidi" w:hAnsiTheme="minorBidi" w:cstheme="minorBidi"/>
                <w:sz w:val="18"/>
                <w:szCs w:val="18"/>
              </w:rPr>
              <w:t>Conduct Student Records financial aid data collection</w:t>
            </w:r>
          </w:p>
        </w:tc>
        <w:tc>
          <w:tcPr>
            <w:tcW w:w="1885" w:type="dxa"/>
            <w:tcMar>
              <w:top w:w="0" w:type="dxa"/>
              <w:left w:w="108" w:type="dxa"/>
              <w:bottom w:w="0" w:type="dxa"/>
              <w:right w:w="108" w:type="dxa"/>
            </w:tcMar>
            <w:vAlign w:val="bottom"/>
          </w:tcPr>
          <w:p w14:paraId="67D0CDDA" w14:textId="0F5AA742" w:rsidR="002E16CD" w:rsidRPr="003230E2" w:rsidRDefault="0098506E" w:rsidP="00B6093A">
            <w:pPr>
              <w:pStyle w:val="Tablenumbers"/>
              <w:spacing w:before="40" w:after="40"/>
              <w:rPr>
                <w:rFonts w:asciiTheme="minorBidi" w:hAnsiTheme="minorBidi" w:cstheme="minorBidi"/>
                <w:sz w:val="18"/>
                <w:szCs w:val="18"/>
              </w:rPr>
            </w:pPr>
            <w:r w:rsidRPr="003230E2">
              <w:rPr>
                <w:rFonts w:asciiTheme="minorBidi" w:hAnsiTheme="minorBidi" w:cstheme="minorBidi"/>
                <w:sz w:val="18"/>
                <w:szCs w:val="18"/>
              </w:rPr>
              <w:t>2/1</w:t>
            </w:r>
            <w:r w:rsidR="00616107">
              <w:rPr>
                <w:rFonts w:asciiTheme="minorBidi" w:hAnsiTheme="minorBidi" w:cstheme="minorBidi"/>
                <w:sz w:val="18"/>
                <w:szCs w:val="18"/>
              </w:rPr>
              <w:t>3</w:t>
            </w:r>
            <w:r w:rsidRPr="003230E2">
              <w:rPr>
                <w:rFonts w:asciiTheme="minorBidi" w:hAnsiTheme="minorBidi" w:cstheme="minorBidi"/>
                <w:sz w:val="18"/>
                <w:szCs w:val="18"/>
              </w:rPr>
              <w:t>/2017</w:t>
            </w:r>
          </w:p>
        </w:tc>
        <w:tc>
          <w:tcPr>
            <w:tcW w:w="1974" w:type="dxa"/>
            <w:tcMar>
              <w:top w:w="0" w:type="dxa"/>
              <w:left w:w="108" w:type="dxa"/>
              <w:bottom w:w="0" w:type="dxa"/>
              <w:right w:w="108" w:type="dxa"/>
            </w:tcMar>
            <w:vAlign w:val="bottom"/>
          </w:tcPr>
          <w:p w14:paraId="5076163C" w14:textId="1B3EBA36" w:rsidR="002E16CD" w:rsidRPr="003230E2" w:rsidRDefault="0098506E" w:rsidP="00B6093A">
            <w:pPr>
              <w:pStyle w:val="Tablenumbers"/>
              <w:spacing w:before="40" w:after="40"/>
              <w:rPr>
                <w:rFonts w:asciiTheme="minorBidi" w:hAnsiTheme="minorBidi" w:cstheme="minorBidi"/>
                <w:sz w:val="18"/>
                <w:szCs w:val="18"/>
              </w:rPr>
            </w:pPr>
            <w:r w:rsidRPr="003230E2">
              <w:rPr>
                <w:rFonts w:asciiTheme="minorBidi" w:hAnsiTheme="minorBidi" w:cstheme="minorBidi"/>
                <w:sz w:val="18"/>
                <w:szCs w:val="18"/>
              </w:rPr>
              <w:t>12/22/2017</w:t>
            </w:r>
          </w:p>
        </w:tc>
      </w:tr>
      <w:tr w:rsidR="002E16CD" w:rsidRPr="003230E2" w14:paraId="20387903" w14:textId="77777777" w:rsidTr="008840E8">
        <w:tc>
          <w:tcPr>
            <w:tcW w:w="6581" w:type="dxa"/>
            <w:tcMar>
              <w:top w:w="0" w:type="dxa"/>
              <w:left w:w="108" w:type="dxa"/>
              <w:bottom w:w="0" w:type="dxa"/>
              <w:right w:w="108" w:type="dxa"/>
            </w:tcMar>
            <w:vAlign w:val="bottom"/>
          </w:tcPr>
          <w:p w14:paraId="320E26F5" w14:textId="73AE2ABE" w:rsidR="002E16CD" w:rsidRPr="003230E2" w:rsidRDefault="0050168C" w:rsidP="00B6093A">
            <w:pPr>
              <w:pStyle w:val="4enspsubgroup2"/>
              <w:spacing w:before="40" w:after="40"/>
              <w:ind w:left="0" w:firstLine="0"/>
              <w:rPr>
                <w:rFonts w:asciiTheme="minorBidi" w:hAnsiTheme="minorBidi" w:cstheme="minorBidi"/>
                <w:sz w:val="18"/>
                <w:szCs w:val="18"/>
              </w:rPr>
            </w:pPr>
            <w:r>
              <w:rPr>
                <w:rFonts w:asciiTheme="minorBidi" w:hAnsiTheme="minorBidi" w:cstheme="minorBidi"/>
                <w:sz w:val="18"/>
                <w:szCs w:val="18"/>
              </w:rPr>
              <w:t xml:space="preserve"> </w:t>
            </w:r>
            <w:r w:rsidR="002E16CD" w:rsidRPr="003230E2">
              <w:rPr>
                <w:rFonts w:asciiTheme="minorBidi" w:hAnsiTheme="minorBidi" w:cstheme="minorBidi"/>
                <w:sz w:val="18"/>
                <w:szCs w:val="18"/>
              </w:rPr>
              <w:t>Process data, construct data files</w:t>
            </w:r>
            <w:r w:rsidR="0098506E" w:rsidRPr="003230E2">
              <w:rPr>
                <w:rFonts w:asciiTheme="minorBidi" w:hAnsiTheme="minorBidi" w:cstheme="minorBidi"/>
                <w:sz w:val="18"/>
                <w:szCs w:val="18"/>
              </w:rPr>
              <w:t xml:space="preserve"> </w:t>
            </w:r>
          </w:p>
        </w:tc>
        <w:tc>
          <w:tcPr>
            <w:tcW w:w="1885" w:type="dxa"/>
            <w:tcMar>
              <w:top w:w="0" w:type="dxa"/>
              <w:left w:w="108" w:type="dxa"/>
              <w:bottom w:w="0" w:type="dxa"/>
              <w:right w:w="108" w:type="dxa"/>
            </w:tcMar>
            <w:vAlign w:val="bottom"/>
          </w:tcPr>
          <w:p w14:paraId="63F954E0" w14:textId="0D4D8628" w:rsidR="002E16CD" w:rsidRPr="003230E2" w:rsidRDefault="0098506E" w:rsidP="00B6093A">
            <w:pPr>
              <w:pStyle w:val="Tablenumbers"/>
              <w:spacing w:before="40" w:after="40"/>
              <w:rPr>
                <w:rFonts w:asciiTheme="minorBidi" w:hAnsiTheme="minorBidi" w:cstheme="minorBidi"/>
                <w:sz w:val="18"/>
                <w:szCs w:val="18"/>
              </w:rPr>
            </w:pPr>
            <w:r w:rsidRPr="003230E2">
              <w:rPr>
                <w:rFonts w:asciiTheme="minorBidi" w:hAnsiTheme="minorBidi" w:cstheme="minorBidi"/>
                <w:sz w:val="18"/>
                <w:szCs w:val="18"/>
              </w:rPr>
              <w:t>2/</w:t>
            </w:r>
            <w:r w:rsidR="00616107">
              <w:rPr>
                <w:rFonts w:asciiTheme="minorBidi" w:hAnsiTheme="minorBidi" w:cstheme="minorBidi"/>
                <w:sz w:val="18"/>
                <w:szCs w:val="18"/>
              </w:rPr>
              <w:t>14</w:t>
            </w:r>
            <w:r w:rsidRPr="003230E2">
              <w:rPr>
                <w:rFonts w:asciiTheme="minorBidi" w:hAnsiTheme="minorBidi" w:cstheme="minorBidi"/>
                <w:sz w:val="18"/>
                <w:szCs w:val="18"/>
              </w:rPr>
              <w:t>/2017</w:t>
            </w:r>
          </w:p>
        </w:tc>
        <w:tc>
          <w:tcPr>
            <w:tcW w:w="1974" w:type="dxa"/>
            <w:tcMar>
              <w:top w:w="0" w:type="dxa"/>
              <w:left w:w="108" w:type="dxa"/>
              <w:bottom w:w="0" w:type="dxa"/>
              <w:right w:w="108" w:type="dxa"/>
            </w:tcMar>
            <w:vAlign w:val="bottom"/>
          </w:tcPr>
          <w:p w14:paraId="6F3A0757" w14:textId="77F42264" w:rsidR="002E16CD" w:rsidRPr="003230E2" w:rsidRDefault="0098506E" w:rsidP="00B6093A">
            <w:pPr>
              <w:pStyle w:val="Tablenumbers"/>
              <w:spacing w:before="40" w:after="40"/>
              <w:rPr>
                <w:rFonts w:asciiTheme="minorBidi" w:hAnsiTheme="minorBidi" w:cstheme="minorBidi"/>
                <w:sz w:val="18"/>
                <w:szCs w:val="18"/>
              </w:rPr>
            </w:pPr>
            <w:r w:rsidRPr="003230E2">
              <w:rPr>
                <w:rFonts w:asciiTheme="minorBidi" w:hAnsiTheme="minorBidi" w:cstheme="minorBidi"/>
                <w:sz w:val="18"/>
                <w:szCs w:val="18"/>
              </w:rPr>
              <w:t>9/27/2019</w:t>
            </w:r>
          </w:p>
        </w:tc>
      </w:tr>
      <w:tr w:rsidR="002E16CD" w:rsidRPr="003230E2" w14:paraId="317236D2" w14:textId="77777777" w:rsidTr="008840E8">
        <w:tc>
          <w:tcPr>
            <w:tcW w:w="6581" w:type="dxa"/>
            <w:tcMar>
              <w:top w:w="0" w:type="dxa"/>
              <w:left w:w="108" w:type="dxa"/>
              <w:bottom w:w="0" w:type="dxa"/>
              <w:right w:w="108" w:type="dxa"/>
            </w:tcMar>
            <w:vAlign w:val="bottom"/>
          </w:tcPr>
          <w:p w14:paraId="7F6CF788" w14:textId="60B5080B" w:rsidR="002E16CD" w:rsidRPr="003230E2" w:rsidRDefault="0050168C" w:rsidP="00624A85">
            <w:pPr>
              <w:pStyle w:val="4enspsubgroup2"/>
              <w:spacing w:before="40" w:after="40"/>
              <w:ind w:left="0" w:firstLine="0"/>
              <w:rPr>
                <w:rFonts w:asciiTheme="minorBidi" w:hAnsiTheme="minorBidi" w:cstheme="minorBidi"/>
                <w:sz w:val="18"/>
                <w:szCs w:val="18"/>
              </w:rPr>
            </w:pPr>
            <w:r>
              <w:rPr>
                <w:rFonts w:asciiTheme="minorBidi" w:hAnsiTheme="minorBidi" w:cstheme="minorBidi"/>
                <w:sz w:val="18"/>
                <w:szCs w:val="18"/>
              </w:rPr>
              <w:t xml:space="preserve"> </w:t>
            </w:r>
            <w:r w:rsidR="002E16CD" w:rsidRPr="003230E2">
              <w:rPr>
                <w:rFonts w:asciiTheme="minorBidi" w:hAnsiTheme="minorBidi" w:cstheme="minorBidi"/>
                <w:sz w:val="18"/>
                <w:szCs w:val="18"/>
              </w:rPr>
              <w:t>Prepare reports</w:t>
            </w:r>
            <w:r w:rsidR="0098506E" w:rsidRPr="003230E2">
              <w:rPr>
                <w:rFonts w:asciiTheme="minorBidi" w:hAnsiTheme="minorBidi" w:cstheme="minorBidi"/>
                <w:sz w:val="18"/>
                <w:szCs w:val="18"/>
              </w:rPr>
              <w:t xml:space="preserve"> (</w:t>
            </w:r>
            <w:r w:rsidR="00624A85">
              <w:rPr>
                <w:rFonts w:asciiTheme="minorBidi" w:hAnsiTheme="minorBidi" w:cstheme="minorBidi"/>
                <w:sz w:val="18"/>
                <w:szCs w:val="18"/>
              </w:rPr>
              <w:t xml:space="preserve">Student Records and PETS </w:t>
            </w:r>
            <w:r w:rsidR="00EB579D" w:rsidRPr="003230E2">
              <w:rPr>
                <w:rFonts w:asciiTheme="minorBidi" w:hAnsiTheme="minorBidi" w:cstheme="minorBidi"/>
                <w:sz w:val="18"/>
                <w:szCs w:val="18"/>
              </w:rPr>
              <w:t>combined</w:t>
            </w:r>
            <w:r w:rsidR="0098506E" w:rsidRPr="003230E2">
              <w:rPr>
                <w:rFonts w:asciiTheme="minorBidi" w:hAnsiTheme="minorBidi" w:cstheme="minorBidi"/>
                <w:sz w:val="18"/>
                <w:szCs w:val="18"/>
              </w:rPr>
              <w:t>)</w:t>
            </w:r>
          </w:p>
        </w:tc>
        <w:tc>
          <w:tcPr>
            <w:tcW w:w="1885" w:type="dxa"/>
            <w:tcMar>
              <w:top w:w="0" w:type="dxa"/>
              <w:left w:w="108" w:type="dxa"/>
              <w:bottom w:w="0" w:type="dxa"/>
              <w:right w:w="108" w:type="dxa"/>
            </w:tcMar>
            <w:vAlign w:val="bottom"/>
          </w:tcPr>
          <w:p w14:paraId="126114AB" w14:textId="761554B1" w:rsidR="002E16CD" w:rsidRPr="003230E2" w:rsidRDefault="0098506E" w:rsidP="00B6093A">
            <w:pPr>
              <w:pStyle w:val="Tablenumbers"/>
              <w:spacing w:before="40" w:after="40"/>
              <w:rPr>
                <w:rFonts w:asciiTheme="minorBidi" w:hAnsiTheme="minorBidi" w:cstheme="minorBidi"/>
                <w:sz w:val="18"/>
                <w:szCs w:val="18"/>
              </w:rPr>
            </w:pPr>
            <w:r w:rsidRPr="003230E2">
              <w:rPr>
                <w:rFonts w:asciiTheme="minorBidi" w:hAnsiTheme="minorBidi" w:cstheme="minorBidi"/>
                <w:sz w:val="18"/>
                <w:szCs w:val="18"/>
              </w:rPr>
              <w:t>9/17/2018</w:t>
            </w:r>
          </w:p>
        </w:tc>
        <w:tc>
          <w:tcPr>
            <w:tcW w:w="1974" w:type="dxa"/>
            <w:tcMar>
              <w:top w:w="0" w:type="dxa"/>
              <w:left w:w="108" w:type="dxa"/>
              <w:bottom w:w="0" w:type="dxa"/>
              <w:right w:w="108" w:type="dxa"/>
            </w:tcMar>
            <w:vAlign w:val="bottom"/>
          </w:tcPr>
          <w:p w14:paraId="3162AC21" w14:textId="2B5F1020" w:rsidR="002E16CD" w:rsidRPr="003230E2" w:rsidRDefault="0098506E" w:rsidP="00B6093A">
            <w:pPr>
              <w:pStyle w:val="Tablenumbers"/>
              <w:spacing w:before="40" w:after="40"/>
              <w:rPr>
                <w:rFonts w:asciiTheme="minorBidi" w:hAnsiTheme="minorBidi" w:cstheme="minorBidi"/>
                <w:sz w:val="18"/>
                <w:szCs w:val="18"/>
              </w:rPr>
            </w:pPr>
            <w:r w:rsidRPr="003230E2">
              <w:rPr>
                <w:rFonts w:asciiTheme="minorBidi" w:hAnsiTheme="minorBidi" w:cstheme="minorBidi"/>
                <w:sz w:val="18"/>
                <w:szCs w:val="18"/>
              </w:rPr>
              <w:t>9/27/2019</w:t>
            </w:r>
          </w:p>
        </w:tc>
      </w:tr>
      <w:tr w:rsidR="005950C5" w:rsidRPr="003230E2" w14:paraId="6F147D16" w14:textId="77777777" w:rsidTr="00B169D9">
        <w:tc>
          <w:tcPr>
            <w:tcW w:w="6581" w:type="dxa"/>
            <w:tcMar>
              <w:top w:w="0" w:type="dxa"/>
              <w:left w:w="108" w:type="dxa"/>
              <w:bottom w:w="0" w:type="dxa"/>
              <w:right w:w="108" w:type="dxa"/>
            </w:tcMar>
            <w:vAlign w:val="bottom"/>
          </w:tcPr>
          <w:p w14:paraId="3BFF39ED" w14:textId="157B3938" w:rsidR="005950C5" w:rsidRPr="003230E2" w:rsidRDefault="005950C5" w:rsidP="00B6093A">
            <w:pPr>
              <w:pStyle w:val="4enspsubgroup2"/>
              <w:spacing w:before="40" w:after="40"/>
              <w:ind w:left="0" w:firstLine="0"/>
              <w:rPr>
                <w:rFonts w:asciiTheme="minorBidi" w:hAnsiTheme="minorBidi" w:cstheme="minorBidi"/>
                <w:sz w:val="18"/>
                <w:szCs w:val="18"/>
              </w:rPr>
            </w:pPr>
            <w:r w:rsidRPr="003230E2">
              <w:rPr>
                <w:rFonts w:asciiTheme="minorBidi" w:hAnsiTheme="minorBidi" w:cstheme="minorBidi"/>
                <w:sz w:val="18"/>
                <w:szCs w:val="18"/>
              </w:rPr>
              <w:t xml:space="preserve">Transcripts – pilot test </w:t>
            </w:r>
          </w:p>
        </w:tc>
        <w:tc>
          <w:tcPr>
            <w:tcW w:w="1885" w:type="dxa"/>
            <w:tcMar>
              <w:top w:w="0" w:type="dxa"/>
              <w:left w:w="108" w:type="dxa"/>
              <w:bottom w:w="0" w:type="dxa"/>
              <w:right w:w="108" w:type="dxa"/>
            </w:tcMar>
            <w:vAlign w:val="bottom"/>
          </w:tcPr>
          <w:p w14:paraId="495E097F" w14:textId="77777777" w:rsidR="005950C5" w:rsidRPr="003230E2" w:rsidRDefault="005950C5" w:rsidP="00B6093A">
            <w:pPr>
              <w:pStyle w:val="Tablenumbers"/>
              <w:spacing w:before="40" w:after="40"/>
              <w:rPr>
                <w:rFonts w:asciiTheme="minorBidi" w:hAnsiTheme="minorBidi" w:cstheme="minorBidi"/>
                <w:sz w:val="18"/>
                <w:szCs w:val="18"/>
              </w:rPr>
            </w:pPr>
          </w:p>
        </w:tc>
        <w:tc>
          <w:tcPr>
            <w:tcW w:w="1974" w:type="dxa"/>
            <w:tcMar>
              <w:top w:w="0" w:type="dxa"/>
              <w:left w:w="108" w:type="dxa"/>
              <w:bottom w:w="0" w:type="dxa"/>
              <w:right w:w="108" w:type="dxa"/>
            </w:tcMar>
            <w:vAlign w:val="bottom"/>
          </w:tcPr>
          <w:p w14:paraId="379F2328" w14:textId="77777777" w:rsidR="005950C5" w:rsidRPr="003230E2" w:rsidRDefault="005950C5" w:rsidP="00B6093A">
            <w:pPr>
              <w:pStyle w:val="Tablenumbers"/>
              <w:spacing w:before="40" w:after="40"/>
              <w:rPr>
                <w:rFonts w:asciiTheme="minorBidi" w:hAnsiTheme="minorBidi" w:cstheme="minorBidi"/>
                <w:sz w:val="18"/>
                <w:szCs w:val="18"/>
              </w:rPr>
            </w:pPr>
          </w:p>
        </w:tc>
      </w:tr>
      <w:tr w:rsidR="005950C5" w:rsidRPr="003230E2" w14:paraId="5D7041F5" w14:textId="77777777" w:rsidTr="00B169D9">
        <w:tc>
          <w:tcPr>
            <w:tcW w:w="6581" w:type="dxa"/>
            <w:tcMar>
              <w:top w:w="0" w:type="dxa"/>
              <w:left w:w="108" w:type="dxa"/>
              <w:bottom w:w="0" w:type="dxa"/>
              <w:right w:w="108" w:type="dxa"/>
            </w:tcMar>
            <w:vAlign w:val="bottom"/>
          </w:tcPr>
          <w:p w14:paraId="33E48B11" w14:textId="22F492D0" w:rsidR="005950C5" w:rsidRPr="003230E2" w:rsidRDefault="0050168C" w:rsidP="00B6093A">
            <w:pPr>
              <w:pStyle w:val="4enspsubgroup2"/>
              <w:spacing w:before="40" w:after="40"/>
              <w:ind w:left="0" w:firstLine="0"/>
              <w:rPr>
                <w:rFonts w:asciiTheme="minorBidi" w:hAnsiTheme="minorBidi" w:cstheme="minorBidi"/>
                <w:sz w:val="18"/>
                <w:szCs w:val="18"/>
              </w:rPr>
            </w:pPr>
            <w:r>
              <w:rPr>
                <w:rFonts w:asciiTheme="minorBidi" w:hAnsiTheme="minorBidi" w:cstheme="minorBidi"/>
                <w:sz w:val="18"/>
                <w:szCs w:val="18"/>
              </w:rPr>
              <w:t xml:space="preserve"> </w:t>
            </w:r>
            <w:r w:rsidR="005950C5" w:rsidRPr="003230E2">
              <w:rPr>
                <w:rFonts w:asciiTheme="minorBidi" w:hAnsiTheme="minorBidi" w:cstheme="minorBidi"/>
                <w:sz w:val="18"/>
                <w:szCs w:val="18"/>
              </w:rPr>
              <w:t>Conduct transcript collection</w:t>
            </w:r>
          </w:p>
        </w:tc>
        <w:tc>
          <w:tcPr>
            <w:tcW w:w="1885" w:type="dxa"/>
            <w:tcMar>
              <w:top w:w="0" w:type="dxa"/>
              <w:left w:w="108" w:type="dxa"/>
              <w:bottom w:w="0" w:type="dxa"/>
              <w:right w:w="108" w:type="dxa"/>
            </w:tcMar>
            <w:vAlign w:val="bottom"/>
          </w:tcPr>
          <w:p w14:paraId="61B7CFCF" w14:textId="04BEF8EB" w:rsidR="005950C5" w:rsidRPr="003230E2" w:rsidRDefault="005950C5" w:rsidP="00B6093A">
            <w:pPr>
              <w:pStyle w:val="Tablenumbers"/>
              <w:spacing w:before="40" w:after="40"/>
              <w:rPr>
                <w:rFonts w:asciiTheme="minorBidi" w:hAnsiTheme="minorBidi" w:cstheme="minorBidi"/>
                <w:sz w:val="18"/>
                <w:szCs w:val="18"/>
              </w:rPr>
            </w:pPr>
            <w:r w:rsidRPr="003230E2">
              <w:rPr>
                <w:rFonts w:asciiTheme="minorBidi" w:hAnsiTheme="minorBidi" w:cstheme="minorBidi"/>
                <w:sz w:val="18"/>
                <w:szCs w:val="18"/>
              </w:rPr>
              <w:t>2/1</w:t>
            </w:r>
            <w:r w:rsidR="00AF0386">
              <w:rPr>
                <w:rFonts w:asciiTheme="minorBidi" w:hAnsiTheme="minorBidi" w:cstheme="minorBidi"/>
                <w:sz w:val="18"/>
                <w:szCs w:val="18"/>
              </w:rPr>
              <w:t>3</w:t>
            </w:r>
            <w:r w:rsidRPr="003230E2">
              <w:rPr>
                <w:rFonts w:asciiTheme="minorBidi" w:hAnsiTheme="minorBidi" w:cstheme="minorBidi"/>
                <w:sz w:val="18"/>
                <w:szCs w:val="18"/>
              </w:rPr>
              <w:t>/2017</w:t>
            </w:r>
          </w:p>
        </w:tc>
        <w:tc>
          <w:tcPr>
            <w:tcW w:w="1974" w:type="dxa"/>
            <w:tcMar>
              <w:top w:w="0" w:type="dxa"/>
              <w:left w:w="108" w:type="dxa"/>
              <w:bottom w:w="0" w:type="dxa"/>
              <w:right w:w="108" w:type="dxa"/>
            </w:tcMar>
            <w:vAlign w:val="bottom"/>
          </w:tcPr>
          <w:p w14:paraId="63AC20B9" w14:textId="60E8048A" w:rsidR="005950C5" w:rsidRPr="003230E2" w:rsidRDefault="005950C5" w:rsidP="00B6093A">
            <w:pPr>
              <w:pStyle w:val="Tablenumbers"/>
              <w:spacing w:before="40" w:after="40"/>
              <w:rPr>
                <w:rFonts w:asciiTheme="minorBidi" w:hAnsiTheme="minorBidi" w:cstheme="minorBidi"/>
                <w:sz w:val="18"/>
                <w:szCs w:val="18"/>
              </w:rPr>
            </w:pPr>
            <w:r w:rsidRPr="003230E2">
              <w:rPr>
                <w:rFonts w:asciiTheme="minorBidi" w:hAnsiTheme="minorBidi" w:cstheme="minorBidi"/>
                <w:sz w:val="18"/>
                <w:szCs w:val="18"/>
              </w:rPr>
              <w:t>12/29/2017</w:t>
            </w:r>
          </w:p>
        </w:tc>
      </w:tr>
      <w:tr w:rsidR="005950C5" w:rsidRPr="003230E2" w14:paraId="510B0249" w14:textId="77777777" w:rsidTr="00B169D9">
        <w:tc>
          <w:tcPr>
            <w:tcW w:w="6581" w:type="dxa"/>
            <w:tcMar>
              <w:top w:w="0" w:type="dxa"/>
              <w:left w:w="108" w:type="dxa"/>
              <w:bottom w:w="0" w:type="dxa"/>
              <w:right w:w="108" w:type="dxa"/>
            </w:tcMar>
            <w:vAlign w:val="bottom"/>
          </w:tcPr>
          <w:p w14:paraId="7FA14FA6" w14:textId="7097CBE2" w:rsidR="005950C5" w:rsidRPr="003230E2" w:rsidRDefault="0050168C" w:rsidP="00B6093A">
            <w:pPr>
              <w:pStyle w:val="4enspsubgroup2"/>
              <w:spacing w:before="40" w:after="40"/>
              <w:ind w:left="0" w:firstLine="0"/>
              <w:rPr>
                <w:rFonts w:asciiTheme="minorBidi" w:hAnsiTheme="minorBidi" w:cstheme="minorBidi"/>
                <w:sz w:val="18"/>
                <w:szCs w:val="18"/>
              </w:rPr>
            </w:pPr>
            <w:r>
              <w:rPr>
                <w:rFonts w:asciiTheme="minorBidi" w:hAnsiTheme="minorBidi" w:cstheme="minorBidi"/>
                <w:sz w:val="18"/>
                <w:szCs w:val="18"/>
              </w:rPr>
              <w:t xml:space="preserve"> </w:t>
            </w:r>
            <w:r w:rsidR="005950C5" w:rsidRPr="003230E2">
              <w:rPr>
                <w:rFonts w:asciiTheme="minorBidi" w:hAnsiTheme="minorBidi" w:cstheme="minorBidi"/>
                <w:sz w:val="18"/>
                <w:szCs w:val="18"/>
              </w:rPr>
              <w:t xml:space="preserve">Key and code transcripts </w:t>
            </w:r>
          </w:p>
        </w:tc>
        <w:tc>
          <w:tcPr>
            <w:tcW w:w="1885" w:type="dxa"/>
            <w:tcMar>
              <w:top w:w="0" w:type="dxa"/>
              <w:left w:w="108" w:type="dxa"/>
              <w:bottom w:w="0" w:type="dxa"/>
              <w:right w:w="108" w:type="dxa"/>
            </w:tcMar>
            <w:vAlign w:val="bottom"/>
          </w:tcPr>
          <w:p w14:paraId="6A79948E" w14:textId="334EDFA1" w:rsidR="005950C5" w:rsidRPr="003230E2" w:rsidRDefault="005950C5" w:rsidP="00B6093A">
            <w:pPr>
              <w:pStyle w:val="Tablenumbers"/>
              <w:spacing w:before="40" w:after="40"/>
              <w:rPr>
                <w:rFonts w:asciiTheme="minorBidi" w:hAnsiTheme="minorBidi" w:cstheme="minorBidi"/>
                <w:sz w:val="18"/>
                <w:szCs w:val="18"/>
              </w:rPr>
            </w:pPr>
            <w:r w:rsidRPr="003230E2">
              <w:rPr>
                <w:rFonts w:asciiTheme="minorBidi" w:hAnsiTheme="minorBidi" w:cstheme="minorBidi"/>
                <w:sz w:val="18"/>
                <w:szCs w:val="18"/>
              </w:rPr>
              <w:t>3/20</w:t>
            </w:r>
            <w:r w:rsidR="005F5A51" w:rsidRPr="003230E2">
              <w:rPr>
                <w:rFonts w:asciiTheme="minorBidi" w:hAnsiTheme="minorBidi" w:cstheme="minorBidi"/>
                <w:sz w:val="18"/>
                <w:szCs w:val="18"/>
              </w:rPr>
              <w:t>/</w:t>
            </w:r>
            <w:r w:rsidRPr="003230E2">
              <w:rPr>
                <w:rFonts w:asciiTheme="minorBidi" w:hAnsiTheme="minorBidi" w:cstheme="minorBidi"/>
                <w:sz w:val="18"/>
                <w:szCs w:val="18"/>
              </w:rPr>
              <w:t>2017</w:t>
            </w:r>
          </w:p>
        </w:tc>
        <w:tc>
          <w:tcPr>
            <w:tcW w:w="1974" w:type="dxa"/>
            <w:tcMar>
              <w:top w:w="0" w:type="dxa"/>
              <w:left w:w="108" w:type="dxa"/>
              <w:bottom w:w="0" w:type="dxa"/>
              <w:right w:w="108" w:type="dxa"/>
            </w:tcMar>
            <w:vAlign w:val="bottom"/>
          </w:tcPr>
          <w:p w14:paraId="5544F229" w14:textId="60E7AA55" w:rsidR="005950C5" w:rsidRPr="003230E2" w:rsidRDefault="005950C5" w:rsidP="00B6093A">
            <w:pPr>
              <w:pStyle w:val="Tablenumbers"/>
              <w:spacing w:before="40" w:after="40"/>
              <w:rPr>
                <w:rFonts w:asciiTheme="minorBidi" w:hAnsiTheme="minorBidi" w:cstheme="minorBidi"/>
                <w:sz w:val="18"/>
                <w:szCs w:val="18"/>
              </w:rPr>
            </w:pPr>
            <w:r w:rsidRPr="003230E2">
              <w:rPr>
                <w:rFonts w:asciiTheme="minorBidi" w:hAnsiTheme="minorBidi" w:cstheme="minorBidi"/>
                <w:sz w:val="18"/>
                <w:szCs w:val="18"/>
              </w:rPr>
              <w:t>12/29/2017</w:t>
            </w:r>
          </w:p>
        </w:tc>
      </w:tr>
      <w:tr w:rsidR="005950C5" w:rsidRPr="003230E2" w14:paraId="3E1A69F1" w14:textId="77777777" w:rsidTr="00911565">
        <w:tc>
          <w:tcPr>
            <w:tcW w:w="6581" w:type="dxa"/>
            <w:tcMar>
              <w:top w:w="0" w:type="dxa"/>
              <w:left w:w="108" w:type="dxa"/>
              <w:bottom w:w="0" w:type="dxa"/>
              <w:right w:w="108" w:type="dxa"/>
            </w:tcMar>
            <w:vAlign w:val="bottom"/>
          </w:tcPr>
          <w:p w14:paraId="785944E7" w14:textId="5BB65B60" w:rsidR="005950C5" w:rsidRPr="003230E2" w:rsidRDefault="0050168C" w:rsidP="00B6093A">
            <w:pPr>
              <w:pStyle w:val="4enspsubgroup2"/>
              <w:spacing w:before="40" w:after="40"/>
              <w:ind w:left="0" w:firstLine="0"/>
              <w:rPr>
                <w:rFonts w:asciiTheme="minorBidi" w:hAnsiTheme="minorBidi" w:cstheme="minorBidi"/>
                <w:sz w:val="18"/>
                <w:szCs w:val="18"/>
              </w:rPr>
            </w:pPr>
            <w:r>
              <w:rPr>
                <w:rFonts w:asciiTheme="minorBidi" w:hAnsiTheme="minorBidi" w:cstheme="minorBidi"/>
                <w:sz w:val="18"/>
                <w:szCs w:val="18"/>
              </w:rPr>
              <w:t xml:space="preserve"> </w:t>
            </w:r>
            <w:r w:rsidR="005950C5" w:rsidRPr="003230E2">
              <w:rPr>
                <w:rFonts w:asciiTheme="minorBidi" w:hAnsiTheme="minorBidi" w:cstheme="minorBidi"/>
                <w:sz w:val="18"/>
                <w:szCs w:val="18"/>
              </w:rPr>
              <w:t>Produce report</w:t>
            </w:r>
          </w:p>
        </w:tc>
        <w:tc>
          <w:tcPr>
            <w:tcW w:w="1885" w:type="dxa"/>
            <w:tcMar>
              <w:top w:w="0" w:type="dxa"/>
              <w:left w:w="108" w:type="dxa"/>
              <w:bottom w:w="0" w:type="dxa"/>
              <w:right w:w="108" w:type="dxa"/>
            </w:tcMar>
            <w:vAlign w:val="bottom"/>
          </w:tcPr>
          <w:p w14:paraId="13B5563F" w14:textId="1B6FEDBD" w:rsidR="005950C5" w:rsidRPr="003230E2" w:rsidRDefault="005950C5" w:rsidP="00B6093A">
            <w:pPr>
              <w:pStyle w:val="Tablenumbers"/>
              <w:spacing w:before="40" w:after="40"/>
              <w:rPr>
                <w:rFonts w:asciiTheme="minorBidi" w:hAnsiTheme="minorBidi" w:cstheme="minorBidi"/>
                <w:sz w:val="18"/>
                <w:szCs w:val="18"/>
              </w:rPr>
            </w:pPr>
            <w:r w:rsidRPr="003230E2">
              <w:rPr>
                <w:rFonts w:asciiTheme="minorBidi" w:hAnsiTheme="minorBidi" w:cstheme="minorBidi"/>
                <w:sz w:val="18"/>
                <w:szCs w:val="18"/>
              </w:rPr>
              <w:t>12/30/2017</w:t>
            </w:r>
          </w:p>
        </w:tc>
        <w:tc>
          <w:tcPr>
            <w:tcW w:w="1974" w:type="dxa"/>
            <w:tcMar>
              <w:top w:w="0" w:type="dxa"/>
              <w:left w:w="108" w:type="dxa"/>
              <w:bottom w:w="0" w:type="dxa"/>
              <w:right w:w="108" w:type="dxa"/>
            </w:tcMar>
            <w:vAlign w:val="bottom"/>
          </w:tcPr>
          <w:p w14:paraId="2EBA59F9" w14:textId="677407C1" w:rsidR="005950C5" w:rsidRPr="003230E2" w:rsidRDefault="005950C5" w:rsidP="00B6093A">
            <w:pPr>
              <w:pStyle w:val="Tablenumbers"/>
              <w:spacing w:before="40" w:after="40"/>
              <w:rPr>
                <w:rFonts w:asciiTheme="minorBidi" w:hAnsiTheme="minorBidi" w:cstheme="minorBidi"/>
                <w:sz w:val="18"/>
                <w:szCs w:val="18"/>
              </w:rPr>
            </w:pPr>
            <w:r w:rsidRPr="003230E2">
              <w:rPr>
                <w:rFonts w:asciiTheme="minorBidi" w:hAnsiTheme="minorBidi" w:cstheme="minorBidi"/>
                <w:sz w:val="18"/>
                <w:szCs w:val="18"/>
              </w:rPr>
              <w:t>3/30/2018</w:t>
            </w:r>
          </w:p>
        </w:tc>
      </w:tr>
      <w:tr w:rsidR="005950C5" w:rsidRPr="003230E2" w14:paraId="0EFB6084" w14:textId="77777777" w:rsidTr="00B169D9">
        <w:tc>
          <w:tcPr>
            <w:tcW w:w="6581" w:type="dxa"/>
            <w:tcMar>
              <w:top w:w="0" w:type="dxa"/>
              <w:left w:w="108" w:type="dxa"/>
              <w:bottom w:w="0" w:type="dxa"/>
              <w:right w:w="108" w:type="dxa"/>
            </w:tcMar>
            <w:vAlign w:val="bottom"/>
          </w:tcPr>
          <w:p w14:paraId="3C3BD496" w14:textId="32D8CB91" w:rsidR="005950C5" w:rsidRPr="003230E2" w:rsidRDefault="005950C5" w:rsidP="00B6093A">
            <w:pPr>
              <w:pStyle w:val="4enspsubgroup2"/>
              <w:spacing w:before="40" w:after="40"/>
              <w:ind w:left="0" w:firstLine="0"/>
              <w:rPr>
                <w:rFonts w:asciiTheme="minorBidi" w:hAnsiTheme="minorBidi" w:cstheme="minorBidi"/>
                <w:sz w:val="18"/>
                <w:szCs w:val="18"/>
              </w:rPr>
            </w:pPr>
            <w:r w:rsidRPr="003230E2">
              <w:rPr>
                <w:rFonts w:asciiTheme="minorBidi" w:hAnsiTheme="minorBidi" w:cstheme="minorBidi"/>
                <w:sz w:val="18"/>
                <w:szCs w:val="18"/>
              </w:rPr>
              <w:t>Transcripts – full-scale</w:t>
            </w:r>
          </w:p>
        </w:tc>
        <w:tc>
          <w:tcPr>
            <w:tcW w:w="1885" w:type="dxa"/>
            <w:tcMar>
              <w:top w:w="0" w:type="dxa"/>
              <w:left w:w="108" w:type="dxa"/>
              <w:bottom w:w="0" w:type="dxa"/>
              <w:right w:w="108" w:type="dxa"/>
            </w:tcMar>
            <w:vAlign w:val="bottom"/>
          </w:tcPr>
          <w:p w14:paraId="5E574AB1" w14:textId="7EA83BA5" w:rsidR="005950C5" w:rsidRPr="003230E2" w:rsidRDefault="005950C5" w:rsidP="00B6093A">
            <w:pPr>
              <w:pStyle w:val="Tablenumbers"/>
              <w:spacing w:before="40" w:after="40"/>
              <w:rPr>
                <w:rFonts w:asciiTheme="minorBidi" w:hAnsiTheme="minorBidi" w:cstheme="minorBidi"/>
                <w:sz w:val="18"/>
                <w:szCs w:val="18"/>
              </w:rPr>
            </w:pPr>
          </w:p>
        </w:tc>
        <w:tc>
          <w:tcPr>
            <w:tcW w:w="1974" w:type="dxa"/>
            <w:tcMar>
              <w:top w:w="0" w:type="dxa"/>
              <w:left w:w="108" w:type="dxa"/>
              <w:bottom w:w="0" w:type="dxa"/>
              <w:right w:w="108" w:type="dxa"/>
            </w:tcMar>
            <w:vAlign w:val="bottom"/>
          </w:tcPr>
          <w:p w14:paraId="55D95E16" w14:textId="51672FF9" w:rsidR="005950C5" w:rsidRPr="003230E2" w:rsidRDefault="005950C5" w:rsidP="00B6093A">
            <w:pPr>
              <w:pStyle w:val="Tablenumbers"/>
              <w:spacing w:before="40" w:after="40"/>
              <w:rPr>
                <w:rFonts w:asciiTheme="minorBidi" w:hAnsiTheme="minorBidi" w:cstheme="minorBidi"/>
                <w:sz w:val="18"/>
                <w:szCs w:val="18"/>
              </w:rPr>
            </w:pPr>
          </w:p>
        </w:tc>
      </w:tr>
      <w:tr w:rsidR="005950C5" w:rsidRPr="003230E2" w14:paraId="79881C6F" w14:textId="77777777" w:rsidTr="00B169D9">
        <w:tc>
          <w:tcPr>
            <w:tcW w:w="6581" w:type="dxa"/>
            <w:tcMar>
              <w:top w:w="0" w:type="dxa"/>
              <w:left w:w="108" w:type="dxa"/>
              <w:bottom w:w="0" w:type="dxa"/>
              <w:right w:w="108" w:type="dxa"/>
            </w:tcMar>
            <w:vAlign w:val="bottom"/>
          </w:tcPr>
          <w:p w14:paraId="5CB2585B" w14:textId="0B5F2E78" w:rsidR="005950C5" w:rsidRPr="003230E2" w:rsidRDefault="0050168C" w:rsidP="00B6093A">
            <w:pPr>
              <w:pStyle w:val="4enspsubgroup2"/>
              <w:spacing w:before="40" w:after="40"/>
              <w:ind w:left="0" w:firstLine="0"/>
              <w:rPr>
                <w:rFonts w:asciiTheme="minorBidi" w:hAnsiTheme="minorBidi" w:cstheme="minorBidi"/>
                <w:sz w:val="18"/>
                <w:szCs w:val="18"/>
              </w:rPr>
            </w:pPr>
            <w:r>
              <w:rPr>
                <w:rFonts w:asciiTheme="minorBidi" w:hAnsiTheme="minorBidi" w:cstheme="minorBidi"/>
                <w:sz w:val="18"/>
                <w:szCs w:val="18"/>
              </w:rPr>
              <w:t xml:space="preserve"> </w:t>
            </w:r>
            <w:r w:rsidR="005950C5" w:rsidRPr="003230E2">
              <w:rPr>
                <w:rFonts w:asciiTheme="minorBidi" w:hAnsiTheme="minorBidi" w:cstheme="minorBidi"/>
                <w:sz w:val="18"/>
                <w:szCs w:val="18"/>
              </w:rPr>
              <w:t>Conduct transcript collection</w:t>
            </w:r>
          </w:p>
        </w:tc>
        <w:tc>
          <w:tcPr>
            <w:tcW w:w="1885" w:type="dxa"/>
            <w:tcMar>
              <w:top w:w="0" w:type="dxa"/>
              <w:left w:w="108" w:type="dxa"/>
              <w:bottom w:w="0" w:type="dxa"/>
              <w:right w:w="108" w:type="dxa"/>
            </w:tcMar>
            <w:vAlign w:val="bottom"/>
          </w:tcPr>
          <w:p w14:paraId="40F481EF" w14:textId="53684C2D" w:rsidR="005950C5" w:rsidRPr="003230E2" w:rsidRDefault="005950C5" w:rsidP="00B6093A">
            <w:pPr>
              <w:pStyle w:val="Tablenumbers"/>
              <w:spacing w:before="40" w:after="40"/>
              <w:rPr>
                <w:rFonts w:asciiTheme="minorBidi" w:hAnsiTheme="minorBidi" w:cstheme="minorBidi"/>
                <w:sz w:val="18"/>
                <w:szCs w:val="18"/>
              </w:rPr>
            </w:pPr>
            <w:r w:rsidRPr="003230E2">
              <w:rPr>
                <w:rFonts w:asciiTheme="minorBidi" w:hAnsiTheme="minorBidi" w:cstheme="minorBidi"/>
                <w:sz w:val="18"/>
                <w:szCs w:val="18"/>
              </w:rPr>
              <w:t>11/1/2017</w:t>
            </w:r>
          </w:p>
        </w:tc>
        <w:tc>
          <w:tcPr>
            <w:tcW w:w="1974" w:type="dxa"/>
            <w:tcMar>
              <w:top w:w="0" w:type="dxa"/>
              <w:left w:w="108" w:type="dxa"/>
              <w:bottom w:w="0" w:type="dxa"/>
              <w:right w:w="108" w:type="dxa"/>
            </w:tcMar>
            <w:vAlign w:val="bottom"/>
          </w:tcPr>
          <w:p w14:paraId="7F2996B8" w14:textId="3B977B8E" w:rsidR="005950C5" w:rsidRPr="003230E2" w:rsidRDefault="005950C5" w:rsidP="00B6093A">
            <w:pPr>
              <w:pStyle w:val="Tablenumbers"/>
              <w:spacing w:before="40" w:after="40"/>
              <w:rPr>
                <w:rFonts w:asciiTheme="minorBidi" w:hAnsiTheme="minorBidi" w:cstheme="minorBidi"/>
                <w:sz w:val="18"/>
                <w:szCs w:val="18"/>
              </w:rPr>
            </w:pPr>
            <w:r w:rsidRPr="003230E2">
              <w:rPr>
                <w:rFonts w:asciiTheme="minorBidi" w:hAnsiTheme="minorBidi" w:cstheme="minorBidi"/>
                <w:sz w:val="18"/>
                <w:szCs w:val="18"/>
              </w:rPr>
              <w:t>9/28/2018</w:t>
            </w:r>
          </w:p>
        </w:tc>
      </w:tr>
      <w:tr w:rsidR="005950C5" w:rsidRPr="003230E2" w14:paraId="3FDB878C" w14:textId="77777777" w:rsidTr="00B169D9">
        <w:tc>
          <w:tcPr>
            <w:tcW w:w="6581" w:type="dxa"/>
            <w:tcMar>
              <w:top w:w="0" w:type="dxa"/>
              <w:left w:w="108" w:type="dxa"/>
              <w:bottom w:w="0" w:type="dxa"/>
              <w:right w:w="108" w:type="dxa"/>
            </w:tcMar>
            <w:vAlign w:val="bottom"/>
          </w:tcPr>
          <w:p w14:paraId="75B7B772" w14:textId="0916A73F" w:rsidR="005950C5" w:rsidRPr="003230E2" w:rsidRDefault="0050168C" w:rsidP="00B6093A">
            <w:pPr>
              <w:pStyle w:val="4enspsubgroup2"/>
              <w:spacing w:before="40" w:after="40"/>
              <w:ind w:left="0" w:firstLine="0"/>
              <w:rPr>
                <w:rFonts w:asciiTheme="minorBidi" w:hAnsiTheme="minorBidi" w:cstheme="minorBidi"/>
                <w:sz w:val="18"/>
                <w:szCs w:val="18"/>
              </w:rPr>
            </w:pPr>
            <w:r>
              <w:rPr>
                <w:rFonts w:asciiTheme="minorBidi" w:hAnsiTheme="minorBidi" w:cstheme="minorBidi"/>
                <w:sz w:val="18"/>
                <w:szCs w:val="18"/>
              </w:rPr>
              <w:t xml:space="preserve"> </w:t>
            </w:r>
            <w:r w:rsidR="005950C5" w:rsidRPr="003230E2">
              <w:rPr>
                <w:rFonts w:asciiTheme="minorBidi" w:hAnsiTheme="minorBidi" w:cstheme="minorBidi"/>
                <w:sz w:val="18"/>
                <w:szCs w:val="18"/>
              </w:rPr>
              <w:t xml:space="preserve">Key and code transcripts </w:t>
            </w:r>
          </w:p>
        </w:tc>
        <w:tc>
          <w:tcPr>
            <w:tcW w:w="1885" w:type="dxa"/>
            <w:tcMar>
              <w:top w:w="0" w:type="dxa"/>
              <w:left w:w="108" w:type="dxa"/>
              <w:bottom w:w="0" w:type="dxa"/>
              <w:right w:w="108" w:type="dxa"/>
            </w:tcMar>
            <w:vAlign w:val="bottom"/>
          </w:tcPr>
          <w:p w14:paraId="24058AA0" w14:textId="4C7C599A" w:rsidR="005950C5" w:rsidRPr="003230E2" w:rsidRDefault="005950C5" w:rsidP="00B6093A">
            <w:pPr>
              <w:pStyle w:val="Tablenumbers"/>
              <w:spacing w:before="40" w:after="40"/>
              <w:rPr>
                <w:rFonts w:asciiTheme="minorBidi" w:hAnsiTheme="minorBidi" w:cstheme="minorBidi"/>
                <w:sz w:val="18"/>
                <w:szCs w:val="18"/>
              </w:rPr>
            </w:pPr>
            <w:r w:rsidRPr="003230E2">
              <w:rPr>
                <w:rFonts w:asciiTheme="minorBidi" w:hAnsiTheme="minorBidi" w:cstheme="minorBidi"/>
                <w:sz w:val="18"/>
                <w:szCs w:val="18"/>
              </w:rPr>
              <w:t>2/5/2018</w:t>
            </w:r>
          </w:p>
        </w:tc>
        <w:tc>
          <w:tcPr>
            <w:tcW w:w="1974" w:type="dxa"/>
            <w:tcMar>
              <w:top w:w="0" w:type="dxa"/>
              <w:left w:w="108" w:type="dxa"/>
              <w:bottom w:w="0" w:type="dxa"/>
              <w:right w:w="108" w:type="dxa"/>
            </w:tcMar>
            <w:vAlign w:val="bottom"/>
          </w:tcPr>
          <w:p w14:paraId="03A3D97F" w14:textId="46ACB6D1" w:rsidR="005950C5" w:rsidRPr="003230E2" w:rsidRDefault="005950C5" w:rsidP="00B6093A">
            <w:pPr>
              <w:pStyle w:val="Tablenumbers"/>
              <w:spacing w:before="40" w:after="40"/>
              <w:rPr>
                <w:rFonts w:asciiTheme="minorBidi" w:hAnsiTheme="minorBidi" w:cstheme="minorBidi"/>
                <w:sz w:val="18"/>
                <w:szCs w:val="18"/>
              </w:rPr>
            </w:pPr>
            <w:r w:rsidRPr="003230E2">
              <w:rPr>
                <w:rFonts w:asciiTheme="minorBidi" w:hAnsiTheme="minorBidi" w:cstheme="minorBidi"/>
                <w:sz w:val="18"/>
                <w:szCs w:val="18"/>
              </w:rPr>
              <w:t>11/30/2018</w:t>
            </w:r>
          </w:p>
        </w:tc>
      </w:tr>
      <w:tr w:rsidR="005950C5" w:rsidRPr="003230E2" w14:paraId="11DEBE3A" w14:textId="77777777" w:rsidTr="00B169D9">
        <w:tc>
          <w:tcPr>
            <w:tcW w:w="6581" w:type="dxa"/>
            <w:tcMar>
              <w:top w:w="0" w:type="dxa"/>
              <w:left w:w="108" w:type="dxa"/>
              <w:bottom w:w="0" w:type="dxa"/>
              <w:right w:w="108" w:type="dxa"/>
            </w:tcMar>
            <w:vAlign w:val="bottom"/>
          </w:tcPr>
          <w:p w14:paraId="63EBD85B" w14:textId="32CB1ADA" w:rsidR="005950C5" w:rsidRPr="003230E2" w:rsidRDefault="0050168C" w:rsidP="00B6093A">
            <w:pPr>
              <w:pStyle w:val="4enspsubgroup2"/>
              <w:spacing w:before="40" w:after="40"/>
              <w:ind w:left="0" w:firstLine="0"/>
              <w:rPr>
                <w:rFonts w:asciiTheme="minorBidi" w:hAnsiTheme="minorBidi" w:cstheme="minorBidi"/>
                <w:sz w:val="18"/>
                <w:szCs w:val="18"/>
              </w:rPr>
            </w:pPr>
            <w:r>
              <w:rPr>
                <w:rFonts w:asciiTheme="minorBidi" w:hAnsiTheme="minorBidi" w:cstheme="minorBidi"/>
                <w:sz w:val="18"/>
                <w:szCs w:val="18"/>
              </w:rPr>
              <w:t xml:space="preserve"> </w:t>
            </w:r>
            <w:r w:rsidR="005950C5" w:rsidRPr="003230E2">
              <w:rPr>
                <w:rFonts w:asciiTheme="minorBidi" w:hAnsiTheme="minorBidi" w:cstheme="minorBidi"/>
                <w:sz w:val="18"/>
                <w:szCs w:val="18"/>
              </w:rPr>
              <w:t>Produce data files</w:t>
            </w:r>
          </w:p>
        </w:tc>
        <w:tc>
          <w:tcPr>
            <w:tcW w:w="1885" w:type="dxa"/>
            <w:tcMar>
              <w:top w:w="0" w:type="dxa"/>
              <w:left w:w="108" w:type="dxa"/>
              <w:bottom w:w="0" w:type="dxa"/>
              <w:right w:w="108" w:type="dxa"/>
            </w:tcMar>
            <w:vAlign w:val="bottom"/>
          </w:tcPr>
          <w:p w14:paraId="69D7F45F" w14:textId="5D929BC5" w:rsidR="005950C5" w:rsidRPr="003230E2" w:rsidRDefault="005950C5" w:rsidP="00B6093A">
            <w:pPr>
              <w:pStyle w:val="Tablenumbers"/>
              <w:spacing w:before="40" w:after="40"/>
              <w:rPr>
                <w:rFonts w:asciiTheme="minorBidi" w:hAnsiTheme="minorBidi" w:cstheme="minorBidi"/>
                <w:sz w:val="18"/>
                <w:szCs w:val="18"/>
              </w:rPr>
            </w:pPr>
            <w:r w:rsidRPr="003230E2">
              <w:rPr>
                <w:rFonts w:asciiTheme="minorBidi" w:hAnsiTheme="minorBidi" w:cstheme="minorBidi"/>
                <w:sz w:val="18"/>
                <w:szCs w:val="18"/>
              </w:rPr>
              <w:t>5/21/2018</w:t>
            </w:r>
          </w:p>
        </w:tc>
        <w:tc>
          <w:tcPr>
            <w:tcW w:w="1974" w:type="dxa"/>
            <w:tcMar>
              <w:top w:w="0" w:type="dxa"/>
              <w:left w:w="108" w:type="dxa"/>
              <w:bottom w:w="0" w:type="dxa"/>
              <w:right w:w="108" w:type="dxa"/>
            </w:tcMar>
            <w:vAlign w:val="bottom"/>
          </w:tcPr>
          <w:p w14:paraId="1CC6CE22" w14:textId="5C6ECAA7" w:rsidR="005950C5" w:rsidRPr="003230E2" w:rsidRDefault="005950C5" w:rsidP="00B6093A">
            <w:pPr>
              <w:pStyle w:val="Tablenumbers"/>
              <w:spacing w:before="40" w:after="40"/>
              <w:rPr>
                <w:rFonts w:asciiTheme="minorBidi" w:hAnsiTheme="minorBidi" w:cstheme="minorBidi"/>
                <w:sz w:val="18"/>
                <w:szCs w:val="18"/>
              </w:rPr>
            </w:pPr>
            <w:r w:rsidRPr="003230E2">
              <w:rPr>
                <w:rFonts w:asciiTheme="minorBidi" w:hAnsiTheme="minorBidi" w:cstheme="minorBidi"/>
                <w:sz w:val="18"/>
                <w:szCs w:val="18"/>
              </w:rPr>
              <w:t>5/3/2019</w:t>
            </w:r>
          </w:p>
        </w:tc>
      </w:tr>
      <w:tr w:rsidR="005950C5" w:rsidRPr="003230E2" w14:paraId="44E2BBFF" w14:textId="77777777" w:rsidTr="008840E8">
        <w:tc>
          <w:tcPr>
            <w:tcW w:w="6581" w:type="dxa"/>
            <w:tcBorders>
              <w:bottom w:val="single" w:sz="12" w:space="0" w:color="auto"/>
            </w:tcBorders>
            <w:tcMar>
              <w:top w:w="0" w:type="dxa"/>
              <w:left w:w="108" w:type="dxa"/>
              <w:bottom w:w="0" w:type="dxa"/>
              <w:right w:w="108" w:type="dxa"/>
            </w:tcMar>
            <w:vAlign w:val="bottom"/>
          </w:tcPr>
          <w:p w14:paraId="3776A00B" w14:textId="7460F890" w:rsidR="005950C5" w:rsidRPr="003230E2" w:rsidRDefault="0050168C" w:rsidP="00624A85">
            <w:pPr>
              <w:pStyle w:val="4enspsubgroup2"/>
              <w:spacing w:before="40" w:after="40"/>
              <w:ind w:left="0" w:firstLine="0"/>
              <w:rPr>
                <w:rFonts w:asciiTheme="minorBidi" w:hAnsiTheme="minorBidi" w:cstheme="minorBidi"/>
                <w:sz w:val="18"/>
                <w:szCs w:val="18"/>
              </w:rPr>
            </w:pPr>
            <w:r>
              <w:rPr>
                <w:rFonts w:asciiTheme="minorBidi" w:hAnsiTheme="minorBidi" w:cstheme="minorBidi"/>
                <w:sz w:val="18"/>
                <w:szCs w:val="18"/>
              </w:rPr>
              <w:t xml:space="preserve"> </w:t>
            </w:r>
            <w:r w:rsidR="005950C5" w:rsidRPr="003230E2">
              <w:rPr>
                <w:rFonts w:asciiTheme="minorBidi" w:hAnsiTheme="minorBidi" w:cstheme="minorBidi"/>
                <w:sz w:val="18"/>
                <w:szCs w:val="18"/>
              </w:rPr>
              <w:t>Prepare reports (S</w:t>
            </w:r>
            <w:r w:rsidR="00624A85">
              <w:rPr>
                <w:rFonts w:asciiTheme="minorBidi" w:hAnsiTheme="minorBidi" w:cstheme="minorBidi"/>
                <w:sz w:val="18"/>
                <w:szCs w:val="18"/>
              </w:rPr>
              <w:t xml:space="preserve">tudent </w:t>
            </w:r>
            <w:r w:rsidR="005950C5" w:rsidRPr="003230E2">
              <w:rPr>
                <w:rFonts w:asciiTheme="minorBidi" w:hAnsiTheme="minorBidi" w:cstheme="minorBidi"/>
                <w:sz w:val="18"/>
                <w:szCs w:val="18"/>
              </w:rPr>
              <w:t>R</w:t>
            </w:r>
            <w:r w:rsidR="00624A85">
              <w:rPr>
                <w:rFonts w:asciiTheme="minorBidi" w:hAnsiTheme="minorBidi" w:cstheme="minorBidi"/>
                <w:sz w:val="18"/>
                <w:szCs w:val="18"/>
              </w:rPr>
              <w:t>ecords</w:t>
            </w:r>
            <w:r w:rsidR="005950C5" w:rsidRPr="003230E2">
              <w:rPr>
                <w:rFonts w:asciiTheme="minorBidi" w:hAnsiTheme="minorBidi" w:cstheme="minorBidi"/>
                <w:sz w:val="18"/>
                <w:szCs w:val="18"/>
              </w:rPr>
              <w:t xml:space="preserve"> and </w:t>
            </w:r>
            <w:r w:rsidR="00624A85">
              <w:rPr>
                <w:rFonts w:asciiTheme="minorBidi" w:hAnsiTheme="minorBidi" w:cstheme="minorBidi"/>
                <w:sz w:val="18"/>
                <w:szCs w:val="18"/>
              </w:rPr>
              <w:t xml:space="preserve">PETS </w:t>
            </w:r>
            <w:r w:rsidR="00EB579D" w:rsidRPr="003230E2">
              <w:rPr>
                <w:rFonts w:asciiTheme="minorBidi" w:hAnsiTheme="minorBidi" w:cstheme="minorBidi"/>
                <w:sz w:val="18"/>
                <w:szCs w:val="18"/>
              </w:rPr>
              <w:t>combined</w:t>
            </w:r>
            <w:r w:rsidR="005950C5" w:rsidRPr="003230E2">
              <w:rPr>
                <w:rFonts w:asciiTheme="minorBidi" w:hAnsiTheme="minorBidi" w:cstheme="minorBidi"/>
                <w:sz w:val="18"/>
                <w:szCs w:val="18"/>
              </w:rPr>
              <w:t>)</w:t>
            </w:r>
          </w:p>
        </w:tc>
        <w:tc>
          <w:tcPr>
            <w:tcW w:w="1885" w:type="dxa"/>
            <w:tcBorders>
              <w:bottom w:val="single" w:sz="12" w:space="0" w:color="auto"/>
            </w:tcBorders>
            <w:tcMar>
              <w:top w:w="0" w:type="dxa"/>
              <w:left w:w="108" w:type="dxa"/>
              <w:bottom w:w="0" w:type="dxa"/>
              <w:right w:w="108" w:type="dxa"/>
            </w:tcMar>
            <w:vAlign w:val="bottom"/>
          </w:tcPr>
          <w:p w14:paraId="5CE68C94" w14:textId="3DB4CA96" w:rsidR="005950C5" w:rsidRPr="003230E2" w:rsidRDefault="0050168C" w:rsidP="00B6093A">
            <w:pPr>
              <w:pStyle w:val="Tablenumbers"/>
              <w:spacing w:before="40" w:after="40"/>
              <w:rPr>
                <w:rFonts w:asciiTheme="minorBidi" w:hAnsiTheme="minorBidi" w:cstheme="minorBidi"/>
                <w:sz w:val="18"/>
                <w:szCs w:val="18"/>
              </w:rPr>
            </w:pPr>
            <w:r>
              <w:rPr>
                <w:rFonts w:asciiTheme="minorBidi" w:hAnsiTheme="minorBidi" w:cstheme="minorBidi"/>
                <w:sz w:val="18"/>
                <w:szCs w:val="18"/>
              </w:rPr>
              <w:t xml:space="preserve"> </w:t>
            </w:r>
            <w:r w:rsidR="005950C5" w:rsidRPr="003230E2">
              <w:rPr>
                <w:rFonts w:asciiTheme="minorBidi" w:hAnsiTheme="minorBidi" w:cstheme="minorBidi"/>
                <w:sz w:val="18"/>
                <w:szCs w:val="18"/>
              </w:rPr>
              <w:t>9/17/2018</w:t>
            </w:r>
          </w:p>
        </w:tc>
        <w:tc>
          <w:tcPr>
            <w:tcW w:w="1974" w:type="dxa"/>
            <w:tcBorders>
              <w:bottom w:val="single" w:sz="12" w:space="0" w:color="auto"/>
            </w:tcBorders>
            <w:tcMar>
              <w:top w:w="0" w:type="dxa"/>
              <w:left w:w="108" w:type="dxa"/>
              <w:bottom w:w="0" w:type="dxa"/>
              <w:right w:w="108" w:type="dxa"/>
            </w:tcMar>
            <w:vAlign w:val="bottom"/>
          </w:tcPr>
          <w:p w14:paraId="13ABE7A7" w14:textId="1CB3F5AF" w:rsidR="005950C5" w:rsidRPr="003230E2" w:rsidRDefault="005950C5" w:rsidP="00B6093A">
            <w:pPr>
              <w:pStyle w:val="Tablenumbers"/>
              <w:spacing w:before="40" w:after="40"/>
              <w:rPr>
                <w:rFonts w:asciiTheme="minorBidi" w:hAnsiTheme="minorBidi" w:cstheme="minorBidi"/>
                <w:sz w:val="18"/>
                <w:szCs w:val="18"/>
              </w:rPr>
            </w:pPr>
            <w:r w:rsidRPr="003230E2">
              <w:rPr>
                <w:rFonts w:asciiTheme="minorBidi" w:hAnsiTheme="minorBidi" w:cstheme="minorBidi"/>
                <w:sz w:val="18"/>
                <w:szCs w:val="18"/>
              </w:rPr>
              <w:t>9/27/2019</w:t>
            </w:r>
          </w:p>
        </w:tc>
      </w:tr>
    </w:tbl>
    <w:p w14:paraId="3CF8947E" w14:textId="3E7FB79D" w:rsidR="00DC259D" w:rsidRPr="002221E6" w:rsidRDefault="00DC259D" w:rsidP="00B6093A">
      <w:pPr>
        <w:pStyle w:val="Source9pt"/>
      </w:pPr>
      <w:r w:rsidRPr="002221E6">
        <w:t>NOTE: BPS</w:t>
      </w:r>
      <w:r w:rsidR="00AD7824">
        <w:t xml:space="preserve"> </w:t>
      </w:r>
      <w:r w:rsidRPr="002221E6">
        <w:t xml:space="preserve">= Beginning Postsecondary Students; CATI = </w:t>
      </w:r>
      <w:r w:rsidR="00086184" w:rsidRPr="002221E6">
        <w:t>computer-</w:t>
      </w:r>
      <w:r w:rsidRPr="002221E6">
        <w:t>assisted</w:t>
      </w:r>
      <w:r w:rsidR="0050168C">
        <w:t xml:space="preserve"> </w:t>
      </w:r>
      <w:r w:rsidRPr="002221E6">
        <w:t>telephone interview</w:t>
      </w:r>
      <w:r w:rsidR="00086184" w:rsidRPr="002221E6">
        <w:t>ing.</w:t>
      </w:r>
    </w:p>
    <w:p w14:paraId="5F979603" w14:textId="5562D68B" w:rsidR="00166DD5" w:rsidRPr="005F4DB7" w:rsidRDefault="00166DD5" w:rsidP="00B6093A">
      <w:pPr>
        <w:pStyle w:val="Heading1"/>
        <w:numPr>
          <w:ilvl w:val="0"/>
          <w:numId w:val="26"/>
        </w:numPr>
        <w:spacing w:before="0" w:after="120" w:line="240" w:lineRule="auto"/>
      </w:pPr>
      <w:bookmarkStart w:id="65" w:name="_Toc446599465"/>
      <w:bookmarkStart w:id="66" w:name="_Toc439777076"/>
      <w:r w:rsidRPr="005F4DB7">
        <w:t>Approval to Not Display Expiration Date for OMB Approval</w:t>
      </w:r>
      <w:bookmarkEnd w:id="65"/>
    </w:p>
    <w:p w14:paraId="6C050607" w14:textId="3A1D8F13" w:rsidR="002221E6" w:rsidRPr="005F4DB7" w:rsidRDefault="002221E6" w:rsidP="00543E3F">
      <w:pPr>
        <w:pStyle w:val="BodyText"/>
        <w:spacing w:line="240" w:lineRule="auto"/>
        <w:ind w:firstLine="0"/>
      </w:pPr>
      <w:bookmarkStart w:id="67" w:name="_Toc436108533"/>
      <w:r w:rsidRPr="005F4DB7">
        <w:t>No special exception is requested.</w:t>
      </w:r>
      <w:bookmarkEnd w:id="67"/>
      <w:r w:rsidR="008840E8">
        <w:t xml:space="preserve"> The expiration date for OMB approval of the information collection </w:t>
      </w:r>
      <w:r w:rsidR="008840E8" w:rsidRPr="008840E8">
        <w:rPr>
          <w:i/>
          <w:iCs/>
        </w:rPr>
        <w:t>will be di</w:t>
      </w:r>
      <w:r w:rsidR="008840E8">
        <w:rPr>
          <w:i/>
          <w:iCs/>
        </w:rPr>
        <w:t>s</w:t>
      </w:r>
      <w:r w:rsidR="008840E8" w:rsidRPr="008840E8">
        <w:rPr>
          <w:i/>
          <w:iCs/>
        </w:rPr>
        <w:t>played</w:t>
      </w:r>
      <w:r w:rsidR="008840E8">
        <w:t xml:space="preserve"> on data collection instrument</w:t>
      </w:r>
      <w:r w:rsidR="008313E1">
        <w:t>s</w:t>
      </w:r>
      <w:r w:rsidR="008840E8">
        <w:t xml:space="preserve"> and materials.</w:t>
      </w:r>
    </w:p>
    <w:p w14:paraId="4BCD6A16" w14:textId="4CBEF8F3" w:rsidR="00166DD5" w:rsidRPr="005F4DB7" w:rsidRDefault="0040563D" w:rsidP="00B6093A">
      <w:pPr>
        <w:pStyle w:val="Heading1"/>
        <w:numPr>
          <w:ilvl w:val="0"/>
          <w:numId w:val="26"/>
        </w:numPr>
        <w:spacing w:before="0" w:after="120" w:line="240" w:lineRule="auto"/>
      </w:pPr>
      <w:bookmarkStart w:id="68" w:name="_Toc446599466"/>
      <w:bookmarkStart w:id="69" w:name="_Toc439777078"/>
      <w:bookmarkEnd w:id="66"/>
      <w:r w:rsidRPr="005F4DB7">
        <w:t>Exceptions to Certification for Paperwork Reduction Act Submission</w:t>
      </w:r>
      <w:bookmarkEnd w:id="68"/>
      <w:bookmarkEnd w:id="69"/>
    </w:p>
    <w:p w14:paraId="534E5E3E" w14:textId="44BA4CB5" w:rsidR="002221E6" w:rsidRPr="008313E1" w:rsidRDefault="002221E6" w:rsidP="008313E1">
      <w:pPr>
        <w:pStyle w:val="BodyText"/>
        <w:spacing w:line="240" w:lineRule="auto"/>
        <w:ind w:firstLine="0"/>
      </w:pPr>
      <w:r w:rsidRPr="005F4DB7">
        <w:t xml:space="preserve">There are no exceptions to the certification statement identified in the Certification for Paperwork Reduction Act Submissions of OMB Form </w:t>
      </w:r>
      <w:bookmarkStart w:id="70" w:name="_Toc174172900"/>
      <w:bookmarkStart w:id="71" w:name="_Toc174182831"/>
      <w:bookmarkStart w:id="72" w:name="_Toc174182901"/>
      <w:bookmarkStart w:id="73" w:name="_Toc174182987"/>
      <w:bookmarkStart w:id="74" w:name="_Toc174183105"/>
      <w:bookmarkStart w:id="75" w:name="_Toc174183354"/>
      <w:bookmarkStart w:id="76" w:name="_Toc174183416"/>
      <w:bookmarkStart w:id="77" w:name="_Toc279664175"/>
      <w:bookmarkStart w:id="78" w:name="_Toc279664270"/>
      <w:bookmarkStart w:id="79" w:name="_Toc279664318"/>
      <w:bookmarkStart w:id="80" w:name="_Toc279664177"/>
      <w:bookmarkStart w:id="81" w:name="_Toc279664272"/>
      <w:bookmarkStart w:id="82" w:name="_Toc279664320"/>
      <w:bookmarkStart w:id="83" w:name="_Toc281389160"/>
      <w:bookmarkStart w:id="84" w:name="_Toc281391828"/>
      <w:bookmarkStart w:id="85" w:name="_Toc281392153"/>
      <w:bookmarkStart w:id="86" w:name="_Toc281400615"/>
      <w:bookmarkStart w:id="87" w:name="_Toc281402668"/>
      <w:bookmarkStart w:id="88" w:name="_Toc281405364"/>
      <w:bookmarkStart w:id="89" w:name="_Toc281516544"/>
      <w:bookmarkStart w:id="90" w:name="_Toc281389162"/>
      <w:bookmarkStart w:id="91" w:name="_Toc281391830"/>
      <w:bookmarkStart w:id="92" w:name="_Toc281392155"/>
      <w:bookmarkStart w:id="93" w:name="_Toc281400617"/>
      <w:bookmarkStart w:id="94" w:name="_Toc281402670"/>
      <w:bookmarkStart w:id="95" w:name="_Toc281405366"/>
      <w:bookmarkStart w:id="96" w:name="_Toc281516546"/>
      <w:bookmarkStart w:id="97" w:name="_Toc281389166"/>
      <w:bookmarkStart w:id="98" w:name="_Toc281391834"/>
      <w:bookmarkStart w:id="99" w:name="_Toc281392159"/>
      <w:bookmarkStart w:id="100" w:name="_Toc281400621"/>
      <w:bookmarkStart w:id="101" w:name="_Toc281402674"/>
      <w:bookmarkStart w:id="102" w:name="_Toc281405370"/>
      <w:bookmarkStart w:id="103" w:name="_Toc281516550"/>
      <w:bookmarkStart w:id="104" w:name="_Toc281389167"/>
      <w:bookmarkStart w:id="105" w:name="_Toc281391835"/>
      <w:bookmarkStart w:id="106" w:name="_Toc281392160"/>
      <w:bookmarkStart w:id="107" w:name="_Toc281400622"/>
      <w:bookmarkStart w:id="108" w:name="_Toc281402675"/>
      <w:bookmarkStart w:id="109" w:name="_Toc281405371"/>
      <w:bookmarkStart w:id="110" w:name="_Toc281516551"/>
      <w:bookmarkStart w:id="111" w:name="_Toc281389168"/>
      <w:bookmarkStart w:id="112" w:name="_Toc281391836"/>
      <w:bookmarkStart w:id="113" w:name="_Toc281392161"/>
      <w:bookmarkStart w:id="114" w:name="_Toc281400623"/>
      <w:bookmarkStart w:id="115" w:name="_Toc281402676"/>
      <w:bookmarkStart w:id="116" w:name="_Toc281405372"/>
      <w:bookmarkStart w:id="117" w:name="_Toc281516552"/>
      <w:bookmarkStart w:id="118" w:name="_Toc281389169"/>
      <w:bookmarkStart w:id="119" w:name="_Toc281391837"/>
      <w:bookmarkStart w:id="120" w:name="_Toc281392162"/>
      <w:bookmarkStart w:id="121" w:name="_Toc281400624"/>
      <w:bookmarkStart w:id="122" w:name="_Toc281402677"/>
      <w:bookmarkStart w:id="123" w:name="_Toc281405373"/>
      <w:bookmarkStart w:id="124" w:name="_Toc281516553"/>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008840E8">
        <w:t>83-I</w:t>
      </w:r>
      <w:r w:rsidRPr="005F4DB7">
        <w:t>.</w:t>
      </w:r>
    </w:p>
    <w:sectPr w:rsidR="002221E6" w:rsidRPr="008313E1" w:rsidSect="005C050F">
      <w:footerReference w:type="default" r:id="rId9"/>
      <w:pgSz w:w="12240" w:h="15840" w:code="1"/>
      <w:pgMar w:top="864" w:right="864" w:bottom="864" w:left="864" w:header="432"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BDF3EB" w14:textId="77777777" w:rsidR="00522727" w:rsidRDefault="00522727">
      <w:pPr>
        <w:spacing w:line="240" w:lineRule="auto"/>
      </w:pPr>
      <w:r>
        <w:separator/>
      </w:r>
    </w:p>
  </w:endnote>
  <w:endnote w:type="continuationSeparator" w:id="0">
    <w:p w14:paraId="1DDBB7FB" w14:textId="77777777" w:rsidR="00522727" w:rsidRDefault="00522727">
      <w:pPr>
        <w:spacing w:line="240" w:lineRule="auto"/>
      </w:pPr>
      <w:r>
        <w:continuationSeparator/>
      </w:r>
    </w:p>
  </w:endnote>
  <w:endnote w:type="continuationNotice" w:id="1">
    <w:p w14:paraId="25525F6A" w14:textId="77777777" w:rsidR="00522727" w:rsidRDefault="005227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1F9C6" w14:textId="77777777" w:rsidR="0005374F" w:rsidRDefault="0005374F" w:rsidP="00BF706B">
    <w:pPr>
      <w:pStyle w:val="Footer"/>
      <w:spacing w:line="240" w:lineRule="auto"/>
      <w:jc w:val="center"/>
    </w:pPr>
    <w:r w:rsidRPr="009B2475">
      <w:fldChar w:fldCharType="begin"/>
    </w:r>
    <w:r w:rsidRPr="009B2475">
      <w:instrText xml:space="preserve"> PAGE   \* MERGEFORMAT </w:instrText>
    </w:r>
    <w:r w:rsidRPr="009B2475">
      <w:fldChar w:fldCharType="separate"/>
    </w:r>
    <w:r w:rsidR="009D25D9">
      <w:rPr>
        <w:noProof/>
      </w:rPr>
      <w:t>1</w:t>
    </w:r>
    <w:r w:rsidRPr="009B247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D88208" w14:textId="77777777" w:rsidR="00522727" w:rsidRDefault="00522727">
      <w:pPr>
        <w:spacing w:line="240" w:lineRule="auto"/>
      </w:pPr>
      <w:r>
        <w:separator/>
      </w:r>
    </w:p>
  </w:footnote>
  <w:footnote w:type="continuationSeparator" w:id="0">
    <w:p w14:paraId="7BDF0344" w14:textId="77777777" w:rsidR="00522727" w:rsidRDefault="00522727">
      <w:pPr>
        <w:spacing w:line="240" w:lineRule="auto"/>
      </w:pPr>
      <w:r>
        <w:continuationSeparator/>
      </w:r>
    </w:p>
  </w:footnote>
  <w:footnote w:type="continuationNotice" w:id="1">
    <w:p w14:paraId="086E1CA2" w14:textId="77777777" w:rsidR="00522727" w:rsidRDefault="00522727">
      <w:pPr>
        <w:spacing w:line="240" w:lineRule="auto"/>
      </w:pPr>
    </w:p>
  </w:footnote>
  <w:footnote w:id="2">
    <w:p w14:paraId="06860810" w14:textId="5EFA25C4" w:rsidR="0005374F" w:rsidRPr="004F5F45" w:rsidRDefault="0005374F" w:rsidP="004F5F45">
      <w:pPr>
        <w:pStyle w:val="FootnoteText"/>
        <w:rPr>
          <w:rFonts w:asciiTheme="majorBidi" w:hAnsiTheme="majorBidi" w:cstheme="majorBidi"/>
          <w:sz w:val="18"/>
          <w:szCs w:val="18"/>
        </w:rPr>
      </w:pPr>
      <w:r w:rsidRPr="004F5F45">
        <w:rPr>
          <w:rStyle w:val="FootnoteReference"/>
          <w:rFonts w:asciiTheme="majorBidi" w:hAnsiTheme="majorBidi" w:cstheme="majorBidi"/>
          <w:sz w:val="18"/>
          <w:szCs w:val="18"/>
        </w:rPr>
        <w:footnoteRef/>
      </w:r>
      <w:r w:rsidRPr="004F5F45">
        <w:rPr>
          <w:rFonts w:asciiTheme="majorBidi" w:hAnsiTheme="majorBidi" w:cstheme="majorBidi"/>
          <w:sz w:val="18"/>
          <w:szCs w:val="18"/>
        </w:rPr>
        <w:t xml:space="preserve"> A prepaid check will be mailed to sample members who request it.</w:t>
      </w:r>
      <w:r>
        <w:rPr>
          <w:rFonts w:asciiTheme="majorBidi" w:hAnsiTheme="majorBidi" w:cstheme="majorBidi"/>
          <w:sz w:val="18"/>
          <w:szCs w:val="18"/>
        </w:rPr>
        <w:t xml:space="preserve"> Sample members can also open a PayPal account when notified of the incentive. Any prepaid sample member who neither accepts the prepaid PayPal incentive nor check would receive the full incentive amount upon completion by the disbursement of their choice (i.e. check or PayPal).</w:t>
      </w:r>
    </w:p>
  </w:footnote>
  <w:footnote w:id="3">
    <w:p w14:paraId="66EFE577" w14:textId="3FDE7A74" w:rsidR="0005374F" w:rsidRPr="000225A5" w:rsidRDefault="0005374F" w:rsidP="008D79FC">
      <w:pPr>
        <w:pStyle w:val="FootnoteText"/>
        <w:rPr>
          <w:sz w:val="18"/>
          <w:szCs w:val="18"/>
        </w:rPr>
      </w:pPr>
      <w:r w:rsidRPr="000225A5">
        <w:rPr>
          <w:rStyle w:val="FootnoteReference"/>
          <w:sz w:val="18"/>
          <w:szCs w:val="18"/>
        </w:rPr>
        <w:footnoteRef/>
      </w:r>
      <w:r w:rsidRPr="000225A5">
        <w:rPr>
          <w:sz w:val="18"/>
          <w:szCs w:val="18"/>
        </w:rPr>
        <w:t xml:space="preserve"> </w:t>
      </w:r>
      <w:r w:rsidRPr="000225A5">
        <w:rPr>
          <w:rFonts w:ascii="Times New Roman" w:hAnsi="Times New Roman"/>
          <w:sz w:val="18"/>
          <w:szCs w:val="18"/>
        </w:rPr>
        <w:t xml:space="preserve">The hourly rate </w:t>
      </w:r>
      <w:r>
        <w:rPr>
          <w:rFonts w:ascii="Times New Roman" w:hAnsi="Times New Roman"/>
          <w:sz w:val="18"/>
          <w:szCs w:val="18"/>
        </w:rPr>
        <w:t xml:space="preserve">($20.03) </w:t>
      </w:r>
      <w:r w:rsidRPr="000225A5">
        <w:rPr>
          <w:rFonts w:ascii="Times New Roman" w:hAnsi="Times New Roman"/>
          <w:sz w:val="18"/>
          <w:szCs w:val="18"/>
        </w:rPr>
        <w:t xml:space="preserve">was obtained by averaging the </w:t>
      </w:r>
      <w:r>
        <w:rPr>
          <w:rFonts w:ascii="Times New Roman" w:hAnsi="Times New Roman"/>
          <w:sz w:val="18"/>
          <w:szCs w:val="18"/>
        </w:rPr>
        <w:t xml:space="preserve">usual weekly earnings of the </w:t>
      </w:r>
      <w:r w:rsidRPr="000225A5">
        <w:rPr>
          <w:rFonts w:ascii="Times New Roman" w:hAnsi="Times New Roman"/>
          <w:sz w:val="18"/>
          <w:szCs w:val="18"/>
        </w:rPr>
        <w:t xml:space="preserve">upper limit of the first quartile of full-time wage and salary workers for a combination of adults 25 years and over with a bachelor’s degree or higher and the upper limit of the median </w:t>
      </w:r>
      <w:r>
        <w:rPr>
          <w:rFonts w:ascii="Times New Roman" w:hAnsi="Times New Roman"/>
          <w:sz w:val="18"/>
          <w:szCs w:val="18"/>
        </w:rPr>
        <w:t xml:space="preserve">weekly </w:t>
      </w:r>
      <w:r w:rsidRPr="000225A5">
        <w:rPr>
          <w:rFonts w:ascii="Times New Roman" w:hAnsi="Times New Roman"/>
          <w:sz w:val="18"/>
          <w:szCs w:val="18"/>
        </w:rPr>
        <w:t xml:space="preserve">earnings of workers with some college or associate’s degree in the </w:t>
      </w:r>
      <w:r>
        <w:rPr>
          <w:rFonts w:ascii="Times New Roman" w:hAnsi="Times New Roman"/>
          <w:sz w:val="18"/>
          <w:szCs w:val="18"/>
        </w:rPr>
        <w:t xml:space="preserve">second </w:t>
      </w:r>
      <w:r w:rsidRPr="000225A5">
        <w:rPr>
          <w:rFonts w:ascii="Times New Roman" w:hAnsi="Times New Roman"/>
          <w:sz w:val="18"/>
          <w:szCs w:val="18"/>
        </w:rPr>
        <w:t xml:space="preserve">quarter of 2016. </w:t>
      </w:r>
      <w:r>
        <w:rPr>
          <w:rFonts w:ascii="Times New Roman" w:hAnsi="Times New Roman"/>
          <w:sz w:val="18"/>
          <w:szCs w:val="18"/>
        </w:rPr>
        <w:t xml:space="preserve">Source: BLS </w:t>
      </w:r>
      <w:r w:rsidRPr="003566E2">
        <w:rPr>
          <w:rFonts w:ascii="Times New Roman" w:hAnsi="Times New Roman"/>
          <w:sz w:val="18"/>
          <w:szCs w:val="18"/>
        </w:rPr>
        <w:t xml:space="preserve">Usual Weekly Earnings </w:t>
      </w:r>
      <w:r>
        <w:rPr>
          <w:rFonts w:ascii="Times New Roman" w:hAnsi="Times New Roman"/>
          <w:sz w:val="18"/>
          <w:szCs w:val="18"/>
        </w:rPr>
        <w:t>o</w:t>
      </w:r>
      <w:r w:rsidRPr="003566E2">
        <w:rPr>
          <w:rFonts w:ascii="Times New Roman" w:hAnsi="Times New Roman"/>
          <w:sz w:val="18"/>
          <w:szCs w:val="18"/>
        </w:rPr>
        <w:t xml:space="preserve">f Wage </w:t>
      </w:r>
      <w:r>
        <w:rPr>
          <w:rFonts w:ascii="Times New Roman" w:hAnsi="Times New Roman"/>
          <w:sz w:val="18"/>
          <w:szCs w:val="18"/>
        </w:rPr>
        <w:t>a</w:t>
      </w:r>
      <w:r w:rsidRPr="003566E2">
        <w:rPr>
          <w:rFonts w:ascii="Times New Roman" w:hAnsi="Times New Roman"/>
          <w:sz w:val="18"/>
          <w:szCs w:val="18"/>
        </w:rPr>
        <w:t>nd Salary Workers</w:t>
      </w:r>
      <w:r>
        <w:rPr>
          <w:rFonts w:ascii="Times New Roman" w:hAnsi="Times New Roman"/>
          <w:sz w:val="18"/>
          <w:szCs w:val="18"/>
        </w:rPr>
        <w:t xml:space="preserve"> </w:t>
      </w:r>
      <w:r w:rsidRPr="000225A5">
        <w:rPr>
          <w:rFonts w:ascii="Times New Roman" w:hAnsi="Times New Roman"/>
          <w:sz w:val="18"/>
          <w:szCs w:val="18"/>
        </w:rPr>
        <w:t xml:space="preserve">(Table 5, </w:t>
      </w:r>
      <w:hyperlink r:id="rId1" w:history="1">
        <w:r w:rsidRPr="000225A5">
          <w:rPr>
            <w:rStyle w:val="Hyperlink"/>
            <w:rFonts w:ascii="Times New Roman" w:hAnsi="Times New Roman"/>
            <w:sz w:val="18"/>
            <w:szCs w:val="18"/>
          </w:rPr>
          <w:t>http://www.bls.gov/news.release/pdf/wkyeng.pdf</w:t>
        </w:r>
      </w:hyperlink>
      <w:r w:rsidRPr="000225A5">
        <w:rPr>
          <w:rFonts w:ascii="Times New Roman" w:hAnsi="Times New Roman"/>
          <w:sz w:val="18"/>
          <w:szCs w:val="18"/>
        </w:rPr>
        <w:t>)</w:t>
      </w:r>
      <w:r>
        <w:rPr>
          <w:rFonts w:ascii="Times New Roman" w:hAnsi="Times New Roman"/>
          <w:sz w:val="18"/>
          <w:szCs w:val="18"/>
        </w:rPr>
        <w:t xml:space="preserve">; </w:t>
      </w:r>
      <w:r w:rsidRPr="008D79FC">
        <w:rPr>
          <w:rFonts w:ascii="Times New Roman" w:hAnsi="Times New Roman"/>
          <w:sz w:val="18"/>
          <w:szCs w:val="18"/>
        </w:rPr>
        <w:t xml:space="preserve">Occupation codes: All employees (00-0000); </w:t>
      </w:r>
      <w:r>
        <w:rPr>
          <w:rFonts w:ascii="Times New Roman" w:hAnsi="Times New Roman"/>
          <w:sz w:val="18"/>
          <w:szCs w:val="18"/>
        </w:rPr>
        <w:t>accessed August 22, 2016.</w:t>
      </w:r>
    </w:p>
  </w:footnote>
  <w:footnote w:id="4">
    <w:p w14:paraId="3F493FEA" w14:textId="77777777" w:rsidR="00E0709C" w:rsidRPr="0019010E" w:rsidRDefault="00E0709C" w:rsidP="00E0709C">
      <w:pPr>
        <w:pStyle w:val="FootnoteText"/>
        <w:rPr>
          <w:rFonts w:asciiTheme="majorBidi" w:hAnsiTheme="majorBidi" w:cstheme="majorBidi"/>
          <w:sz w:val="18"/>
          <w:szCs w:val="18"/>
        </w:rPr>
      </w:pPr>
      <w:r w:rsidRPr="0019010E">
        <w:rPr>
          <w:rStyle w:val="FootnoteReference"/>
          <w:rFonts w:asciiTheme="majorBidi" w:hAnsiTheme="majorBidi" w:cstheme="majorBidi"/>
          <w:sz w:val="18"/>
          <w:szCs w:val="18"/>
        </w:rPr>
        <w:footnoteRef/>
      </w:r>
      <w:r w:rsidRPr="0019010E">
        <w:rPr>
          <w:rFonts w:asciiTheme="majorBidi" w:hAnsiTheme="majorBidi" w:cstheme="majorBidi"/>
          <w:sz w:val="18"/>
          <w:szCs w:val="18"/>
        </w:rPr>
        <w:t xml:space="preserve"> The hourly rate ($40.47) was obtained using the hourly mean wage of operations research analysts in the May 2015 National Occupational and Employment Wage Estimates sponsored by the Bureau of Labor Statistics (BLS). Source: BLS Occupation Employment Statistics, http://data.bls.gov/oes/ data type: Occupation codes: Operations Research Analysts (15-2031); accessed on August 22,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5A6A65A"/>
    <w:lvl w:ilvl="0">
      <w:start w:val="1"/>
      <w:numFmt w:val="decimal"/>
      <w:lvlText w:val="%1."/>
      <w:lvlJc w:val="left"/>
      <w:pPr>
        <w:tabs>
          <w:tab w:val="num" w:pos="1800"/>
        </w:tabs>
        <w:ind w:left="1800" w:hanging="360"/>
      </w:pPr>
    </w:lvl>
  </w:abstractNum>
  <w:abstractNum w:abstractNumId="1">
    <w:nsid w:val="FFFFFF7D"/>
    <w:multiLevelType w:val="singleLevel"/>
    <w:tmpl w:val="E892D094"/>
    <w:lvl w:ilvl="0">
      <w:start w:val="1"/>
      <w:numFmt w:val="decimal"/>
      <w:lvlText w:val="%1."/>
      <w:lvlJc w:val="left"/>
      <w:pPr>
        <w:tabs>
          <w:tab w:val="num" w:pos="1440"/>
        </w:tabs>
        <w:ind w:left="1440" w:hanging="360"/>
      </w:pPr>
    </w:lvl>
  </w:abstractNum>
  <w:abstractNum w:abstractNumId="2">
    <w:nsid w:val="FFFFFF7E"/>
    <w:multiLevelType w:val="singleLevel"/>
    <w:tmpl w:val="B36253E2"/>
    <w:lvl w:ilvl="0">
      <w:start w:val="1"/>
      <w:numFmt w:val="decimal"/>
      <w:lvlText w:val="%1."/>
      <w:lvlJc w:val="left"/>
      <w:pPr>
        <w:tabs>
          <w:tab w:val="num" w:pos="1080"/>
        </w:tabs>
        <w:ind w:left="1080" w:hanging="360"/>
      </w:pPr>
    </w:lvl>
  </w:abstractNum>
  <w:abstractNum w:abstractNumId="3">
    <w:nsid w:val="FFFFFF7F"/>
    <w:multiLevelType w:val="singleLevel"/>
    <w:tmpl w:val="AC0E36DC"/>
    <w:lvl w:ilvl="0">
      <w:start w:val="1"/>
      <w:numFmt w:val="decimal"/>
      <w:lvlText w:val="%1."/>
      <w:lvlJc w:val="left"/>
      <w:pPr>
        <w:tabs>
          <w:tab w:val="num" w:pos="720"/>
        </w:tabs>
        <w:ind w:left="720" w:hanging="360"/>
      </w:pPr>
    </w:lvl>
  </w:abstractNum>
  <w:abstractNum w:abstractNumId="4">
    <w:nsid w:val="FFFFFF80"/>
    <w:multiLevelType w:val="singleLevel"/>
    <w:tmpl w:val="0700D12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8DA7AD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2B0FE1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D52D32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FDA648E"/>
    <w:lvl w:ilvl="0">
      <w:start w:val="1"/>
      <w:numFmt w:val="decimal"/>
      <w:lvlText w:val="%1."/>
      <w:lvlJc w:val="left"/>
      <w:pPr>
        <w:tabs>
          <w:tab w:val="num" w:pos="360"/>
        </w:tabs>
        <w:ind w:left="360" w:hanging="360"/>
      </w:pPr>
    </w:lvl>
  </w:abstractNum>
  <w:abstractNum w:abstractNumId="9">
    <w:nsid w:val="FFFFFF89"/>
    <w:multiLevelType w:val="singleLevel"/>
    <w:tmpl w:val="23BAEBCC"/>
    <w:lvl w:ilvl="0">
      <w:start w:val="1"/>
      <w:numFmt w:val="bullet"/>
      <w:lvlText w:val=""/>
      <w:lvlJc w:val="left"/>
      <w:pPr>
        <w:tabs>
          <w:tab w:val="num" w:pos="360"/>
        </w:tabs>
        <w:ind w:left="360" w:hanging="360"/>
      </w:pPr>
      <w:rPr>
        <w:rFonts w:ascii="Symbol" w:hAnsi="Symbol" w:hint="default"/>
      </w:rPr>
    </w:lvl>
  </w:abstractNum>
  <w:abstractNum w:abstractNumId="10">
    <w:nsid w:val="000F7988"/>
    <w:multiLevelType w:val="hybridMultilevel"/>
    <w:tmpl w:val="6C28949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nsid w:val="032A0CF3"/>
    <w:multiLevelType w:val="hybridMultilevel"/>
    <w:tmpl w:val="60C4D6D0"/>
    <w:lvl w:ilvl="0" w:tplc="5D5E692E">
      <w:start w:val="1"/>
      <w:numFmt w:val="decimal"/>
      <w:pStyle w:val="question"/>
      <w:lvlText w:val="%1."/>
      <w:lvlJc w:val="left"/>
      <w:pPr>
        <w:tabs>
          <w:tab w:val="num" w:pos="720"/>
        </w:tabs>
        <w:ind w:left="720" w:hanging="360"/>
      </w:pPr>
      <w:rPr>
        <w:rFonts w:cs="Times New Roman" w:hint="default"/>
      </w:rPr>
    </w:lvl>
    <w:lvl w:ilvl="1" w:tplc="32904E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35F0B62"/>
    <w:multiLevelType w:val="hybridMultilevel"/>
    <w:tmpl w:val="FB2A2FAC"/>
    <w:lvl w:ilvl="0" w:tplc="AA38C4BC">
      <w:numFmt w:val="bullet"/>
      <w:lvlText w:val="•"/>
      <w:lvlJc w:val="left"/>
      <w:pPr>
        <w:ind w:left="1080" w:hanging="72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042D4FC1"/>
    <w:multiLevelType w:val="hybridMultilevel"/>
    <w:tmpl w:val="BF909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9692048"/>
    <w:multiLevelType w:val="hybridMultilevel"/>
    <w:tmpl w:val="6954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CAB401C"/>
    <w:multiLevelType w:val="hybridMultilevel"/>
    <w:tmpl w:val="84D6A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47F0227"/>
    <w:multiLevelType w:val="hybridMultilevel"/>
    <w:tmpl w:val="83C6DE7E"/>
    <w:lvl w:ilvl="0" w:tplc="30662B68">
      <w:start w:val="1"/>
      <w:numFmt w:val="bullet"/>
      <w:pStyle w:val="Bullet1"/>
      <w:lvlText w:val=""/>
      <w:lvlJc w:val="left"/>
      <w:pPr>
        <w:tabs>
          <w:tab w:val="num" w:pos="2790"/>
        </w:tabs>
        <w:ind w:left="2790" w:hanging="360"/>
      </w:pPr>
      <w:rPr>
        <w:rFonts w:ascii="Symbol" w:hAnsi="Symbol" w:hint="default"/>
        <w:sz w:val="24"/>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17">
    <w:nsid w:val="288660C5"/>
    <w:multiLevelType w:val="hybridMultilevel"/>
    <w:tmpl w:val="88E2D9DE"/>
    <w:lvl w:ilvl="0" w:tplc="D506E934">
      <w:start w:val="1"/>
      <w:numFmt w:val="bullet"/>
      <w:pStyle w:val="bulletround"/>
      <w:lvlText w:val=""/>
      <w:lvlJc w:val="left"/>
      <w:pPr>
        <w:tabs>
          <w:tab w:val="num" w:pos="1080"/>
        </w:tabs>
        <w:ind w:left="108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28A45155"/>
    <w:multiLevelType w:val="hybridMultilevel"/>
    <w:tmpl w:val="EDFA3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A22ABC"/>
    <w:multiLevelType w:val="hybridMultilevel"/>
    <w:tmpl w:val="6232B372"/>
    <w:lvl w:ilvl="0" w:tplc="B030AF02">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0">
    <w:nsid w:val="3B97404F"/>
    <w:multiLevelType w:val="hybridMultilevel"/>
    <w:tmpl w:val="A68E2BAA"/>
    <w:lvl w:ilvl="0" w:tplc="DAF6D2AE">
      <w:start w:val="1"/>
      <w:numFmt w:val="lowerLetter"/>
      <w:lvlText w:val="%1."/>
      <w:lvlJc w:val="left"/>
      <w:pPr>
        <w:ind w:left="1440" w:hanging="360"/>
      </w:pPr>
      <w:rPr>
        <w:rFonts w:ascii="Arial" w:hAnsi="Arial" w:cs="Arial"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500879"/>
    <w:multiLevelType w:val="hybridMultilevel"/>
    <w:tmpl w:val="A0509CA2"/>
    <w:lvl w:ilvl="0" w:tplc="0409000F">
      <w:start w:val="1"/>
      <w:numFmt w:val="decimal"/>
      <w:lvlText w:val="%1."/>
      <w:lvlJc w:val="left"/>
      <w:pPr>
        <w:ind w:left="720" w:hanging="360"/>
      </w:pPr>
    </w:lvl>
    <w:lvl w:ilvl="1" w:tplc="DAF6D2AE">
      <w:start w:val="1"/>
      <w:numFmt w:val="lowerLetter"/>
      <w:lvlText w:val="%2."/>
      <w:lvlJc w:val="left"/>
      <w:pPr>
        <w:ind w:left="1440" w:hanging="360"/>
      </w:pPr>
      <w:rPr>
        <w:rFonts w:ascii="Arial" w:hAnsi="Arial" w:cs="Arial" w:hint="default"/>
        <w:color w:val="auto"/>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4B51F0"/>
    <w:multiLevelType w:val="hybridMultilevel"/>
    <w:tmpl w:val="5B0082CC"/>
    <w:lvl w:ilvl="0" w:tplc="C6C29D6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2E2B12"/>
    <w:multiLevelType w:val="hybridMultilevel"/>
    <w:tmpl w:val="021C2C8A"/>
    <w:lvl w:ilvl="0" w:tplc="DAF6D2AE">
      <w:start w:val="1"/>
      <w:numFmt w:val="lowerLetter"/>
      <w:lvlText w:val="%1."/>
      <w:lvlJc w:val="left"/>
      <w:pPr>
        <w:ind w:left="1440" w:hanging="360"/>
      </w:pPr>
      <w:rPr>
        <w:rFonts w:ascii="Arial" w:hAnsi="Arial" w:cs="Arial"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7174F3"/>
    <w:multiLevelType w:val="hybridMultilevel"/>
    <w:tmpl w:val="F350DFE2"/>
    <w:lvl w:ilvl="0" w:tplc="B6986C16">
      <w:start w:val="1"/>
      <w:numFmt w:val="decimal"/>
      <w:lvlText w:val="%1."/>
      <w:lvlJc w:val="left"/>
      <w:pPr>
        <w:ind w:left="1613" w:hanging="360"/>
      </w:pPr>
      <w:rPr>
        <w:rFonts w:hint="default"/>
      </w:rPr>
    </w:lvl>
    <w:lvl w:ilvl="1" w:tplc="04090019">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25">
    <w:nsid w:val="59206995"/>
    <w:multiLevelType w:val="hybridMultilevel"/>
    <w:tmpl w:val="9D46F30E"/>
    <w:lvl w:ilvl="0" w:tplc="E13C69F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0D7403"/>
    <w:multiLevelType w:val="hybridMultilevel"/>
    <w:tmpl w:val="AA529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330D57"/>
    <w:multiLevelType w:val="multilevel"/>
    <w:tmpl w:val="52865A46"/>
    <w:lvl w:ilvl="0">
      <w:start w:val="1"/>
      <w:numFmt w:val="upperLetter"/>
      <w:lvlText w:val="%1."/>
      <w:lvlJc w:val="left"/>
      <w:pPr>
        <w:tabs>
          <w:tab w:val="num" w:pos="152"/>
        </w:tabs>
        <w:ind w:left="152" w:hanging="360"/>
      </w:pPr>
      <w:rPr>
        <w:rFonts w:cs="Times New Roman" w:hint="default"/>
      </w:rPr>
    </w:lvl>
    <w:lvl w:ilvl="1">
      <w:start w:val="1"/>
      <w:numFmt w:val="decimal"/>
      <w:lvlText w:val="%2."/>
      <w:lvlJc w:val="left"/>
      <w:pPr>
        <w:tabs>
          <w:tab w:val="num" w:pos="979"/>
        </w:tabs>
        <w:ind w:left="972" w:hanging="432"/>
      </w:pPr>
      <w:rPr>
        <w:rFonts w:cs="Times New Roman" w:hint="default"/>
      </w:rPr>
    </w:lvl>
    <w:lvl w:ilvl="2">
      <w:start w:val="1"/>
      <w:numFmt w:val="lowerLetter"/>
      <w:lvlText w:val="%3."/>
      <w:lvlJc w:val="left"/>
      <w:pPr>
        <w:tabs>
          <w:tab w:val="num" w:pos="1253"/>
        </w:tabs>
        <w:ind w:left="1253" w:hanging="274"/>
      </w:pPr>
      <w:rPr>
        <w:rFonts w:cs="Times New Roman" w:hint="default"/>
      </w:rPr>
    </w:lvl>
    <w:lvl w:ilvl="3">
      <w:start w:val="1"/>
      <w:numFmt w:val="decimal"/>
      <w:lvlText w:val="%1.%2.%3.%4."/>
      <w:lvlJc w:val="left"/>
      <w:pPr>
        <w:tabs>
          <w:tab w:val="num" w:pos="1952"/>
        </w:tabs>
        <w:ind w:left="1520" w:hanging="648"/>
      </w:pPr>
      <w:rPr>
        <w:rFonts w:cs="Times New Roman" w:hint="default"/>
      </w:rPr>
    </w:lvl>
    <w:lvl w:ilvl="4">
      <w:start w:val="1"/>
      <w:numFmt w:val="decimal"/>
      <w:lvlText w:val="%1.%2.%3.%4.%5."/>
      <w:lvlJc w:val="left"/>
      <w:pPr>
        <w:tabs>
          <w:tab w:val="num" w:pos="2672"/>
        </w:tabs>
        <w:ind w:left="2024" w:hanging="792"/>
      </w:pPr>
      <w:rPr>
        <w:rFonts w:cs="Times New Roman" w:hint="default"/>
      </w:rPr>
    </w:lvl>
    <w:lvl w:ilvl="5">
      <w:start w:val="1"/>
      <w:numFmt w:val="decimal"/>
      <w:lvlText w:val="%1.%2.%3.%4.%5.%6."/>
      <w:lvlJc w:val="left"/>
      <w:pPr>
        <w:tabs>
          <w:tab w:val="num" w:pos="3032"/>
        </w:tabs>
        <w:ind w:left="2528" w:hanging="936"/>
      </w:pPr>
      <w:rPr>
        <w:rFonts w:cs="Times New Roman" w:hint="default"/>
      </w:rPr>
    </w:lvl>
    <w:lvl w:ilvl="6">
      <w:start w:val="1"/>
      <w:numFmt w:val="decimal"/>
      <w:lvlText w:val="%1.%2.%3.%4.%5.%6.%7."/>
      <w:lvlJc w:val="left"/>
      <w:pPr>
        <w:tabs>
          <w:tab w:val="num" w:pos="3752"/>
        </w:tabs>
        <w:ind w:left="3032" w:hanging="1080"/>
      </w:pPr>
      <w:rPr>
        <w:rFonts w:cs="Times New Roman" w:hint="default"/>
      </w:rPr>
    </w:lvl>
    <w:lvl w:ilvl="7">
      <w:start w:val="1"/>
      <w:numFmt w:val="decimal"/>
      <w:lvlText w:val="%1.%2.%3.%4.%5.%6.%7.%8."/>
      <w:lvlJc w:val="left"/>
      <w:pPr>
        <w:tabs>
          <w:tab w:val="num" w:pos="4472"/>
        </w:tabs>
        <w:ind w:left="3536" w:hanging="1224"/>
      </w:pPr>
      <w:rPr>
        <w:rFonts w:cs="Times New Roman" w:hint="default"/>
      </w:rPr>
    </w:lvl>
    <w:lvl w:ilvl="8">
      <w:start w:val="1"/>
      <w:numFmt w:val="decimal"/>
      <w:lvlText w:val="%1.%2.%3.%4.%5.%6.%7.%8.%9."/>
      <w:lvlJc w:val="left"/>
      <w:pPr>
        <w:tabs>
          <w:tab w:val="num" w:pos="4832"/>
        </w:tabs>
        <w:ind w:left="4112" w:hanging="1440"/>
      </w:pPr>
      <w:rPr>
        <w:rFonts w:cs="Times New Roman" w:hint="default"/>
      </w:rPr>
    </w:lvl>
  </w:abstractNum>
  <w:abstractNum w:abstractNumId="28">
    <w:nsid w:val="5CAF69D2"/>
    <w:multiLevelType w:val="hybridMultilevel"/>
    <w:tmpl w:val="CBC4AB86"/>
    <w:lvl w:ilvl="0" w:tplc="DAF6D2AE">
      <w:start w:val="1"/>
      <w:numFmt w:val="lowerLetter"/>
      <w:lvlText w:val="%1."/>
      <w:lvlJc w:val="left"/>
      <w:pPr>
        <w:ind w:left="1440" w:hanging="360"/>
      </w:pPr>
      <w:rPr>
        <w:rFonts w:ascii="Arial" w:hAnsi="Arial" w:cs="Arial"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D927BB"/>
    <w:multiLevelType w:val="hybridMultilevel"/>
    <w:tmpl w:val="BF9EA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047D6B"/>
    <w:multiLevelType w:val="hybridMultilevel"/>
    <w:tmpl w:val="1D7C7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30132A"/>
    <w:multiLevelType w:val="hybridMultilevel"/>
    <w:tmpl w:val="EBDAA7B0"/>
    <w:lvl w:ilvl="0" w:tplc="E13C69F0">
      <w:start w:val="1"/>
      <w:numFmt w:val="bullet"/>
      <w:lvlText w:val="•"/>
      <w:lvlJc w:val="left"/>
      <w:pPr>
        <w:ind w:left="1500" w:hanging="360"/>
      </w:pPr>
      <w:rPr>
        <w:rFonts w:ascii="Times New Roman" w:hAnsi="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2">
    <w:nsid w:val="7E653651"/>
    <w:multiLevelType w:val="hybridMultilevel"/>
    <w:tmpl w:val="F334C7F6"/>
    <w:lvl w:ilvl="0" w:tplc="9D24D60A">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10"/>
  </w:num>
  <w:num w:numId="4">
    <w:abstractNumId w:val="31"/>
  </w:num>
  <w:num w:numId="5">
    <w:abstractNumId w:val="22"/>
  </w:num>
  <w:num w:numId="6">
    <w:abstractNumId w:val="12"/>
  </w:num>
  <w:num w:numId="7">
    <w:abstractNumId w:val="2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2"/>
  </w:num>
  <w:num w:numId="19">
    <w:abstractNumId w:val="15"/>
  </w:num>
  <w:num w:numId="20">
    <w:abstractNumId w:val="17"/>
  </w:num>
  <w:num w:numId="21">
    <w:abstractNumId w:val="24"/>
  </w:num>
  <w:num w:numId="22">
    <w:abstractNumId w:val="27"/>
  </w:num>
  <w:num w:numId="23">
    <w:abstractNumId w:val="16"/>
  </w:num>
  <w:num w:numId="24">
    <w:abstractNumId w:val="14"/>
  </w:num>
  <w:num w:numId="25">
    <w:abstractNumId w:val="26"/>
  </w:num>
  <w:num w:numId="26">
    <w:abstractNumId w:val="21"/>
  </w:num>
  <w:num w:numId="27">
    <w:abstractNumId w:val="30"/>
  </w:num>
  <w:num w:numId="28">
    <w:abstractNumId w:val="28"/>
  </w:num>
  <w:num w:numId="29">
    <w:abstractNumId w:val="17"/>
  </w:num>
  <w:num w:numId="30">
    <w:abstractNumId w:val="19"/>
  </w:num>
  <w:num w:numId="31">
    <w:abstractNumId w:val="20"/>
  </w:num>
  <w:num w:numId="32">
    <w:abstractNumId w:val="23"/>
  </w:num>
  <w:num w:numId="33">
    <w:abstractNumId w:val="18"/>
  </w:num>
  <w:num w:numId="34">
    <w:abstractNumId w:val="13"/>
  </w:num>
  <w:num w:numId="35">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ill, Jason">
    <w15:presenceInfo w15:providerId="AD" w15:userId="S-1-5-21-2101533902-423532799-1776743176-4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186"/>
    <w:rsid w:val="000034B0"/>
    <w:rsid w:val="00003635"/>
    <w:rsid w:val="00006948"/>
    <w:rsid w:val="00007A0C"/>
    <w:rsid w:val="00010A63"/>
    <w:rsid w:val="00013DE1"/>
    <w:rsid w:val="00014201"/>
    <w:rsid w:val="000156D3"/>
    <w:rsid w:val="0002029D"/>
    <w:rsid w:val="000225A5"/>
    <w:rsid w:val="0002260A"/>
    <w:rsid w:val="0002368A"/>
    <w:rsid w:val="000251A0"/>
    <w:rsid w:val="00027275"/>
    <w:rsid w:val="0003321B"/>
    <w:rsid w:val="000342A1"/>
    <w:rsid w:val="000435ED"/>
    <w:rsid w:val="000465B5"/>
    <w:rsid w:val="00046CC9"/>
    <w:rsid w:val="000535D1"/>
    <w:rsid w:val="0005374F"/>
    <w:rsid w:val="00054C86"/>
    <w:rsid w:val="00054F72"/>
    <w:rsid w:val="000573C2"/>
    <w:rsid w:val="00057C9B"/>
    <w:rsid w:val="00057FE8"/>
    <w:rsid w:val="000601C1"/>
    <w:rsid w:val="0006189B"/>
    <w:rsid w:val="000638BC"/>
    <w:rsid w:val="00065613"/>
    <w:rsid w:val="0006564B"/>
    <w:rsid w:val="00067222"/>
    <w:rsid w:val="00067F58"/>
    <w:rsid w:val="0007208F"/>
    <w:rsid w:val="00074365"/>
    <w:rsid w:val="00074D16"/>
    <w:rsid w:val="00080988"/>
    <w:rsid w:val="00082A64"/>
    <w:rsid w:val="0008446A"/>
    <w:rsid w:val="00086184"/>
    <w:rsid w:val="0008701A"/>
    <w:rsid w:val="00091028"/>
    <w:rsid w:val="00095CFA"/>
    <w:rsid w:val="00096588"/>
    <w:rsid w:val="000969E6"/>
    <w:rsid w:val="00096B1C"/>
    <w:rsid w:val="000A4792"/>
    <w:rsid w:val="000A563B"/>
    <w:rsid w:val="000B0490"/>
    <w:rsid w:val="000B084E"/>
    <w:rsid w:val="000B1716"/>
    <w:rsid w:val="000B1BB8"/>
    <w:rsid w:val="000B266B"/>
    <w:rsid w:val="000B30E2"/>
    <w:rsid w:val="000B3FF1"/>
    <w:rsid w:val="000B5DBB"/>
    <w:rsid w:val="000B7299"/>
    <w:rsid w:val="000B756E"/>
    <w:rsid w:val="000C06D8"/>
    <w:rsid w:val="000C4B52"/>
    <w:rsid w:val="000C4DD8"/>
    <w:rsid w:val="000C6996"/>
    <w:rsid w:val="000D07E9"/>
    <w:rsid w:val="000D62D0"/>
    <w:rsid w:val="000E044F"/>
    <w:rsid w:val="000E5BF7"/>
    <w:rsid w:val="000E7741"/>
    <w:rsid w:val="000F709E"/>
    <w:rsid w:val="0010042F"/>
    <w:rsid w:val="001031EB"/>
    <w:rsid w:val="001050B1"/>
    <w:rsid w:val="00106F43"/>
    <w:rsid w:val="0011123D"/>
    <w:rsid w:val="00112394"/>
    <w:rsid w:val="001166B7"/>
    <w:rsid w:val="001201FD"/>
    <w:rsid w:val="001204C3"/>
    <w:rsid w:val="0012174F"/>
    <w:rsid w:val="00122486"/>
    <w:rsid w:val="00122606"/>
    <w:rsid w:val="001237F8"/>
    <w:rsid w:val="00124C4E"/>
    <w:rsid w:val="0012563C"/>
    <w:rsid w:val="001256E1"/>
    <w:rsid w:val="00125946"/>
    <w:rsid w:val="00126F40"/>
    <w:rsid w:val="00127254"/>
    <w:rsid w:val="001311EC"/>
    <w:rsid w:val="00134596"/>
    <w:rsid w:val="001358D8"/>
    <w:rsid w:val="001363C5"/>
    <w:rsid w:val="00136B27"/>
    <w:rsid w:val="00136E78"/>
    <w:rsid w:val="00140087"/>
    <w:rsid w:val="001406C0"/>
    <w:rsid w:val="001414A2"/>
    <w:rsid w:val="001423CA"/>
    <w:rsid w:val="00145566"/>
    <w:rsid w:val="00150DF5"/>
    <w:rsid w:val="001555B4"/>
    <w:rsid w:val="001610BB"/>
    <w:rsid w:val="0016129D"/>
    <w:rsid w:val="001629E4"/>
    <w:rsid w:val="001640BC"/>
    <w:rsid w:val="00164C59"/>
    <w:rsid w:val="00166DD5"/>
    <w:rsid w:val="00170EB1"/>
    <w:rsid w:val="00171748"/>
    <w:rsid w:val="0017269B"/>
    <w:rsid w:val="00172764"/>
    <w:rsid w:val="00173980"/>
    <w:rsid w:val="0017420A"/>
    <w:rsid w:val="001750AB"/>
    <w:rsid w:val="00175147"/>
    <w:rsid w:val="001821D3"/>
    <w:rsid w:val="00182958"/>
    <w:rsid w:val="0018350B"/>
    <w:rsid w:val="00184600"/>
    <w:rsid w:val="00187793"/>
    <w:rsid w:val="0019010E"/>
    <w:rsid w:val="001933EF"/>
    <w:rsid w:val="001975AE"/>
    <w:rsid w:val="001A6C2E"/>
    <w:rsid w:val="001A73AF"/>
    <w:rsid w:val="001B007D"/>
    <w:rsid w:val="001B215F"/>
    <w:rsid w:val="001B4F5A"/>
    <w:rsid w:val="001B5840"/>
    <w:rsid w:val="001B5D6A"/>
    <w:rsid w:val="001B5DAA"/>
    <w:rsid w:val="001B6277"/>
    <w:rsid w:val="001C001D"/>
    <w:rsid w:val="001C36F2"/>
    <w:rsid w:val="001C6C51"/>
    <w:rsid w:val="001D1F3A"/>
    <w:rsid w:val="001D32A3"/>
    <w:rsid w:val="001D6C17"/>
    <w:rsid w:val="001E38F7"/>
    <w:rsid w:val="001E4279"/>
    <w:rsid w:val="001E512E"/>
    <w:rsid w:val="001E60ED"/>
    <w:rsid w:val="001F047F"/>
    <w:rsid w:val="001F1189"/>
    <w:rsid w:val="001F2229"/>
    <w:rsid w:val="001F4194"/>
    <w:rsid w:val="0020141C"/>
    <w:rsid w:val="00205443"/>
    <w:rsid w:val="0020648A"/>
    <w:rsid w:val="00206ADA"/>
    <w:rsid w:val="00207517"/>
    <w:rsid w:val="00212771"/>
    <w:rsid w:val="0021298B"/>
    <w:rsid w:val="002219B8"/>
    <w:rsid w:val="00221BA9"/>
    <w:rsid w:val="002221E6"/>
    <w:rsid w:val="00222F2D"/>
    <w:rsid w:val="00226E66"/>
    <w:rsid w:val="0022735F"/>
    <w:rsid w:val="00230105"/>
    <w:rsid w:val="0023485C"/>
    <w:rsid w:val="002365C0"/>
    <w:rsid w:val="00236CE5"/>
    <w:rsid w:val="00237570"/>
    <w:rsid w:val="00240F01"/>
    <w:rsid w:val="002417DB"/>
    <w:rsid w:val="00243F67"/>
    <w:rsid w:val="00245AA8"/>
    <w:rsid w:val="00247507"/>
    <w:rsid w:val="00254E9B"/>
    <w:rsid w:val="00255079"/>
    <w:rsid w:val="002571AB"/>
    <w:rsid w:val="002602BA"/>
    <w:rsid w:val="00261B31"/>
    <w:rsid w:val="002664F3"/>
    <w:rsid w:val="002668A2"/>
    <w:rsid w:val="00271CE4"/>
    <w:rsid w:val="002740C2"/>
    <w:rsid w:val="0027471F"/>
    <w:rsid w:val="0027501F"/>
    <w:rsid w:val="002757B7"/>
    <w:rsid w:val="00276B4F"/>
    <w:rsid w:val="0027767B"/>
    <w:rsid w:val="0027775B"/>
    <w:rsid w:val="00280E3D"/>
    <w:rsid w:val="0029091C"/>
    <w:rsid w:val="00293559"/>
    <w:rsid w:val="002944AD"/>
    <w:rsid w:val="00295F9D"/>
    <w:rsid w:val="002A66EC"/>
    <w:rsid w:val="002B1034"/>
    <w:rsid w:val="002B11A6"/>
    <w:rsid w:val="002B1D6E"/>
    <w:rsid w:val="002B3D4F"/>
    <w:rsid w:val="002C0305"/>
    <w:rsid w:val="002C0642"/>
    <w:rsid w:val="002C2370"/>
    <w:rsid w:val="002C3FAE"/>
    <w:rsid w:val="002C6481"/>
    <w:rsid w:val="002C799E"/>
    <w:rsid w:val="002D2030"/>
    <w:rsid w:val="002D228E"/>
    <w:rsid w:val="002D241C"/>
    <w:rsid w:val="002D7F19"/>
    <w:rsid w:val="002E0011"/>
    <w:rsid w:val="002E16CD"/>
    <w:rsid w:val="002E4CC6"/>
    <w:rsid w:val="002E5403"/>
    <w:rsid w:val="002E6DE6"/>
    <w:rsid w:val="002F028D"/>
    <w:rsid w:val="002F2D7A"/>
    <w:rsid w:val="002F3E1F"/>
    <w:rsid w:val="002F4455"/>
    <w:rsid w:val="002F52AD"/>
    <w:rsid w:val="002F65A0"/>
    <w:rsid w:val="002F7767"/>
    <w:rsid w:val="002F7C49"/>
    <w:rsid w:val="00300A5D"/>
    <w:rsid w:val="00301B0D"/>
    <w:rsid w:val="00301B84"/>
    <w:rsid w:val="003029E4"/>
    <w:rsid w:val="00303A61"/>
    <w:rsid w:val="00305434"/>
    <w:rsid w:val="00305B8C"/>
    <w:rsid w:val="00314ADF"/>
    <w:rsid w:val="00316F4E"/>
    <w:rsid w:val="003230E2"/>
    <w:rsid w:val="003239DC"/>
    <w:rsid w:val="00324A44"/>
    <w:rsid w:val="00332384"/>
    <w:rsid w:val="0033290A"/>
    <w:rsid w:val="0033297F"/>
    <w:rsid w:val="00333564"/>
    <w:rsid w:val="00333EC1"/>
    <w:rsid w:val="00335649"/>
    <w:rsid w:val="00335E7A"/>
    <w:rsid w:val="003373E3"/>
    <w:rsid w:val="00337573"/>
    <w:rsid w:val="00337835"/>
    <w:rsid w:val="00340079"/>
    <w:rsid w:val="00345474"/>
    <w:rsid w:val="00346BB6"/>
    <w:rsid w:val="00355142"/>
    <w:rsid w:val="003560E2"/>
    <w:rsid w:val="003566E2"/>
    <w:rsid w:val="00363F06"/>
    <w:rsid w:val="00364740"/>
    <w:rsid w:val="00367952"/>
    <w:rsid w:val="003710E1"/>
    <w:rsid w:val="00374F4D"/>
    <w:rsid w:val="003776CC"/>
    <w:rsid w:val="0038346C"/>
    <w:rsid w:val="00383F07"/>
    <w:rsid w:val="00384AFE"/>
    <w:rsid w:val="00385511"/>
    <w:rsid w:val="00387D06"/>
    <w:rsid w:val="003917BC"/>
    <w:rsid w:val="003918D1"/>
    <w:rsid w:val="00391B68"/>
    <w:rsid w:val="00392958"/>
    <w:rsid w:val="00396CDE"/>
    <w:rsid w:val="003A31F3"/>
    <w:rsid w:val="003A5951"/>
    <w:rsid w:val="003A5F2A"/>
    <w:rsid w:val="003A731A"/>
    <w:rsid w:val="003B3847"/>
    <w:rsid w:val="003B530B"/>
    <w:rsid w:val="003B601F"/>
    <w:rsid w:val="003B71B9"/>
    <w:rsid w:val="003C2571"/>
    <w:rsid w:val="003C2B3B"/>
    <w:rsid w:val="003C2EC9"/>
    <w:rsid w:val="003C4C55"/>
    <w:rsid w:val="003C644E"/>
    <w:rsid w:val="003C77DB"/>
    <w:rsid w:val="003D031C"/>
    <w:rsid w:val="003D16D4"/>
    <w:rsid w:val="003D471E"/>
    <w:rsid w:val="003D6F26"/>
    <w:rsid w:val="003D78EF"/>
    <w:rsid w:val="003E0864"/>
    <w:rsid w:val="003E0E90"/>
    <w:rsid w:val="003E40DC"/>
    <w:rsid w:val="003E6600"/>
    <w:rsid w:val="003E7635"/>
    <w:rsid w:val="003F261D"/>
    <w:rsid w:val="003F42EA"/>
    <w:rsid w:val="003F52B1"/>
    <w:rsid w:val="003F58D5"/>
    <w:rsid w:val="00404D75"/>
    <w:rsid w:val="004052BF"/>
    <w:rsid w:val="0040563D"/>
    <w:rsid w:val="00405CE3"/>
    <w:rsid w:val="00406D50"/>
    <w:rsid w:val="00413261"/>
    <w:rsid w:val="00417BD4"/>
    <w:rsid w:val="00417DBF"/>
    <w:rsid w:val="004210B0"/>
    <w:rsid w:val="004225C4"/>
    <w:rsid w:val="00425B1E"/>
    <w:rsid w:val="00427CDD"/>
    <w:rsid w:val="004303B8"/>
    <w:rsid w:val="00430AED"/>
    <w:rsid w:val="00434FEB"/>
    <w:rsid w:val="0043535D"/>
    <w:rsid w:val="004376C0"/>
    <w:rsid w:val="004378B0"/>
    <w:rsid w:val="00441791"/>
    <w:rsid w:val="00444409"/>
    <w:rsid w:val="00445D42"/>
    <w:rsid w:val="00450E7B"/>
    <w:rsid w:val="004512C7"/>
    <w:rsid w:val="00451C01"/>
    <w:rsid w:val="00452DD5"/>
    <w:rsid w:val="004558AA"/>
    <w:rsid w:val="0045616A"/>
    <w:rsid w:val="0045692A"/>
    <w:rsid w:val="00460284"/>
    <w:rsid w:val="00461327"/>
    <w:rsid w:val="00462737"/>
    <w:rsid w:val="004710CD"/>
    <w:rsid w:val="0047175B"/>
    <w:rsid w:val="00472C6B"/>
    <w:rsid w:val="00473D95"/>
    <w:rsid w:val="00474F7D"/>
    <w:rsid w:val="0047665D"/>
    <w:rsid w:val="00477B71"/>
    <w:rsid w:val="00483695"/>
    <w:rsid w:val="00484B4A"/>
    <w:rsid w:val="00492B58"/>
    <w:rsid w:val="00493034"/>
    <w:rsid w:val="00493203"/>
    <w:rsid w:val="004A13D3"/>
    <w:rsid w:val="004A408E"/>
    <w:rsid w:val="004A6304"/>
    <w:rsid w:val="004B1442"/>
    <w:rsid w:val="004B1913"/>
    <w:rsid w:val="004B4C37"/>
    <w:rsid w:val="004C6468"/>
    <w:rsid w:val="004C7F35"/>
    <w:rsid w:val="004D063E"/>
    <w:rsid w:val="004E2B42"/>
    <w:rsid w:val="004E55B2"/>
    <w:rsid w:val="004E6CD8"/>
    <w:rsid w:val="004F2FBC"/>
    <w:rsid w:val="004F5F45"/>
    <w:rsid w:val="00500647"/>
    <w:rsid w:val="0050168C"/>
    <w:rsid w:val="0050298F"/>
    <w:rsid w:val="005030CC"/>
    <w:rsid w:val="00503172"/>
    <w:rsid w:val="0050476C"/>
    <w:rsid w:val="005071A6"/>
    <w:rsid w:val="00507834"/>
    <w:rsid w:val="0051151D"/>
    <w:rsid w:val="00512C40"/>
    <w:rsid w:val="0051333D"/>
    <w:rsid w:val="00513503"/>
    <w:rsid w:val="00513C52"/>
    <w:rsid w:val="00515FAA"/>
    <w:rsid w:val="00515FDE"/>
    <w:rsid w:val="00516946"/>
    <w:rsid w:val="00517E36"/>
    <w:rsid w:val="00517F62"/>
    <w:rsid w:val="005200B5"/>
    <w:rsid w:val="005221AD"/>
    <w:rsid w:val="00522727"/>
    <w:rsid w:val="00526E6B"/>
    <w:rsid w:val="00527B16"/>
    <w:rsid w:val="005300E8"/>
    <w:rsid w:val="0053128C"/>
    <w:rsid w:val="00531DB8"/>
    <w:rsid w:val="0053628D"/>
    <w:rsid w:val="00537672"/>
    <w:rsid w:val="00542D5C"/>
    <w:rsid w:val="00543D36"/>
    <w:rsid w:val="00543E3F"/>
    <w:rsid w:val="00545941"/>
    <w:rsid w:val="0055203E"/>
    <w:rsid w:val="00553068"/>
    <w:rsid w:val="00554104"/>
    <w:rsid w:val="0055418E"/>
    <w:rsid w:val="00554812"/>
    <w:rsid w:val="00556897"/>
    <w:rsid w:val="00557D94"/>
    <w:rsid w:val="00570D86"/>
    <w:rsid w:val="00571965"/>
    <w:rsid w:val="0058061B"/>
    <w:rsid w:val="00580C03"/>
    <w:rsid w:val="00582DE3"/>
    <w:rsid w:val="00586194"/>
    <w:rsid w:val="005907E9"/>
    <w:rsid w:val="00594B05"/>
    <w:rsid w:val="00594FE3"/>
    <w:rsid w:val="005950C5"/>
    <w:rsid w:val="0059591F"/>
    <w:rsid w:val="00595BEC"/>
    <w:rsid w:val="0059624A"/>
    <w:rsid w:val="00597B1A"/>
    <w:rsid w:val="005A22E4"/>
    <w:rsid w:val="005A32A4"/>
    <w:rsid w:val="005A773E"/>
    <w:rsid w:val="005B37D7"/>
    <w:rsid w:val="005B3BCF"/>
    <w:rsid w:val="005B5B99"/>
    <w:rsid w:val="005C050F"/>
    <w:rsid w:val="005C2F87"/>
    <w:rsid w:val="005C71A9"/>
    <w:rsid w:val="005D1578"/>
    <w:rsid w:val="005D2A30"/>
    <w:rsid w:val="005D42C7"/>
    <w:rsid w:val="005E1057"/>
    <w:rsid w:val="005E17FB"/>
    <w:rsid w:val="005E77F6"/>
    <w:rsid w:val="005F2337"/>
    <w:rsid w:val="005F2683"/>
    <w:rsid w:val="005F3E90"/>
    <w:rsid w:val="005F4DB7"/>
    <w:rsid w:val="005F5A51"/>
    <w:rsid w:val="00602454"/>
    <w:rsid w:val="006073AD"/>
    <w:rsid w:val="00607AA3"/>
    <w:rsid w:val="00607CB4"/>
    <w:rsid w:val="0061218C"/>
    <w:rsid w:val="0061426A"/>
    <w:rsid w:val="0061488E"/>
    <w:rsid w:val="00614CC7"/>
    <w:rsid w:val="00616107"/>
    <w:rsid w:val="006206B9"/>
    <w:rsid w:val="0062080D"/>
    <w:rsid w:val="00621CF7"/>
    <w:rsid w:val="00621D52"/>
    <w:rsid w:val="00622F2C"/>
    <w:rsid w:val="0062329F"/>
    <w:rsid w:val="00623EBC"/>
    <w:rsid w:val="00624484"/>
    <w:rsid w:val="00624A85"/>
    <w:rsid w:val="00625085"/>
    <w:rsid w:val="006256BC"/>
    <w:rsid w:val="006269B7"/>
    <w:rsid w:val="0063007C"/>
    <w:rsid w:val="00632BE0"/>
    <w:rsid w:val="00635569"/>
    <w:rsid w:val="00645380"/>
    <w:rsid w:val="0064704D"/>
    <w:rsid w:val="00653FE6"/>
    <w:rsid w:val="00655C59"/>
    <w:rsid w:val="00655E95"/>
    <w:rsid w:val="00657B7F"/>
    <w:rsid w:val="006606FF"/>
    <w:rsid w:val="00661049"/>
    <w:rsid w:val="00663CB2"/>
    <w:rsid w:val="00665A20"/>
    <w:rsid w:val="00666155"/>
    <w:rsid w:val="00667C8A"/>
    <w:rsid w:val="00670BE6"/>
    <w:rsid w:val="00675A63"/>
    <w:rsid w:val="00682AC9"/>
    <w:rsid w:val="006846CD"/>
    <w:rsid w:val="00684C28"/>
    <w:rsid w:val="00687885"/>
    <w:rsid w:val="00691B16"/>
    <w:rsid w:val="00693E69"/>
    <w:rsid w:val="00694082"/>
    <w:rsid w:val="00694173"/>
    <w:rsid w:val="00694279"/>
    <w:rsid w:val="00695AA2"/>
    <w:rsid w:val="006A262D"/>
    <w:rsid w:val="006A42A6"/>
    <w:rsid w:val="006A58C9"/>
    <w:rsid w:val="006A7196"/>
    <w:rsid w:val="006A7C32"/>
    <w:rsid w:val="006B0678"/>
    <w:rsid w:val="006B547B"/>
    <w:rsid w:val="006C1321"/>
    <w:rsid w:val="006C50A0"/>
    <w:rsid w:val="006C715E"/>
    <w:rsid w:val="006C7EB8"/>
    <w:rsid w:val="006E1605"/>
    <w:rsid w:val="006E248D"/>
    <w:rsid w:val="006E4DA1"/>
    <w:rsid w:val="006E5F73"/>
    <w:rsid w:val="006F0D3C"/>
    <w:rsid w:val="006F15A0"/>
    <w:rsid w:val="007036AD"/>
    <w:rsid w:val="00710771"/>
    <w:rsid w:val="00711470"/>
    <w:rsid w:val="00712777"/>
    <w:rsid w:val="00714083"/>
    <w:rsid w:val="00715FD4"/>
    <w:rsid w:val="00716BE3"/>
    <w:rsid w:val="00721217"/>
    <w:rsid w:val="00725E2B"/>
    <w:rsid w:val="0073004F"/>
    <w:rsid w:val="0073114F"/>
    <w:rsid w:val="00735395"/>
    <w:rsid w:val="0073791D"/>
    <w:rsid w:val="007400AE"/>
    <w:rsid w:val="00740618"/>
    <w:rsid w:val="007415AC"/>
    <w:rsid w:val="00741B5A"/>
    <w:rsid w:val="00743A0D"/>
    <w:rsid w:val="00745E8B"/>
    <w:rsid w:val="00746D0B"/>
    <w:rsid w:val="007473F7"/>
    <w:rsid w:val="0075337E"/>
    <w:rsid w:val="0076016B"/>
    <w:rsid w:val="00762179"/>
    <w:rsid w:val="00762D38"/>
    <w:rsid w:val="00763475"/>
    <w:rsid w:val="00766508"/>
    <w:rsid w:val="00767F97"/>
    <w:rsid w:val="00771AB4"/>
    <w:rsid w:val="00776734"/>
    <w:rsid w:val="007800EA"/>
    <w:rsid w:val="00781EBB"/>
    <w:rsid w:val="00784F45"/>
    <w:rsid w:val="007866EF"/>
    <w:rsid w:val="00790157"/>
    <w:rsid w:val="0079311F"/>
    <w:rsid w:val="007945B3"/>
    <w:rsid w:val="007A6D25"/>
    <w:rsid w:val="007B0739"/>
    <w:rsid w:val="007B0B09"/>
    <w:rsid w:val="007B1313"/>
    <w:rsid w:val="007B136E"/>
    <w:rsid w:val="007B17EF"/>
    <w:rsid w:val="007B23D6"/>
    <w:rsid w:val="007B2BC2"/>
    <w:rsid w:val="007B7488"/>
    <w:rsid w:val="007C3154"/>
    <w:rsid w:val="007C334A"/>
    <w:rsid w:val="007D3B59"/>
    <w:rsid w:val="007D5C4E"/>
    <w:rsid w:val="007D605B"/>
    <w:rsid w:val="007E0146"/>
    <w:rsid w:val="007E03B4"/>
    <w:rsid w:val="007E0933"/>
    <w:rsid w:val="007E59C6"/>
    <w:rsid w:val="007E616F"/>
    <w:rsid w:val="007E7099"/>
    <w:rsid w:val="007F01D2"/>
    <w:rsid w:val="007F3997"/>
    <w:rsid w:val="0080005C"/>
    <w:rsid w:val="00801CE7"/>
    <w:rsid w:val="00805C99"/>
    <w:rsid w:val="00812EA4"/>
    <w:rsid w:val="008135A5"/>
    <w:rsid w:val="00813B4B"/>
    <w:rsid w:val="008153A9"/>
    <w:rsid w:val="00817E9E"/>
    <w:rsid w:val="008200DE"/>
    <w:rsid w:val="00821186"/>
    <w:rsid w:val="00821BFA"/>
    <w:rsid w:val="008228FC"/>
    <w:rsid w:val="00830717"/>
    <w:rsid w:val="00830D27"/>
    <w:rsid w:val="008313E1"/>
    <w:rsid w:val="008318C4"/>
    <w:rsid w:val="00832C95"/>
    <w:rsid w:val="0084027C"/>
    <w:rsid w:val="00841B1C"/>
    <w:rsid w:val="008448CF"/>
    <w:rsid w:val="00844971"/>
    <w:rsid w:val="008540B2"/>
    <w:rsid w:val="00854F6E"/>
    <w:rsid w:val="00857E21"/>
    <w:rsid w:val="00862776"/>
    <w:rsid w:val="00863F6F"/>
    <w:rsid w:val="00864480"/>
    <w:rsid w:val="008654E4"/>
    <w:rsid w:val="00867483"/>
    <w:rsid w:val="0087084F"/>
    <w:rsid w:val="00872003"/>
    <w:rsid w:val="008741C9"/>
    <w:rsid w:val="008742DD"/>
    <w:rsid w:val="00874A51"/>
    <w:rsid w:val="00876276"/>
    <w:rsid w:val="008837C6"/>
    <w:rsid w:val="008840E8"/>
    <w:rsid w:val="00886B95"/>
    <w:rsid w:val="0088724C"/>
    <w:rsid w:val="00887505"/>
    <w:rsid w:val="0089005B"/>
    <w:rsid w:val="00890174"/>
    <w:rsid w:val="00892EE7"/>
    <w:rsid w:val="00893367"/>
    <w:rsid w:val="0089336E"/>
    <w:rsid w:val="00894847"/>
    <w:rsid w:val="0089716E"/>
    <w:rsid w:val="00897B14"/>
    <w:rsid w:val="008A02FF"/>
    <w:rsid w:val="008A1C84"/>
    <w:rsid w:val="008A2B2E"/>
    <w:rsid w:val="008A35C4"/>
    <w:rsid w:val="008A3EC2"/>
    <w:rsid w:val="008A60D3"/>
    <w:rsid w:val="008A632D"/>
    <w:rsid w:val="008B1CB9"/>
    <w:rsid w:val="008B5AF6"/>
    <w:rsid w:val="008B704B"/>
    <w:rsid w:val="008C099E"/>
    <w:rsid w:val="008C09F1"/>
    <w:rsid w:val="008C1F98"/>
    <w:rsid w:val="008C4B3E"/>
    <w:rsid w:val="008C521C"/>
    <w:rsid w:val="008D087F"/>
    <w:rsid w:val="008D273C"/>
    <w:rsid w:val="008D3449"/>
    <w:rsid w:val="008D79FC"/>
    <w:rsid w:val="008E1F33"/>
    <w:rsid w:val="008E3F86"/>
    <w:rsid w:val="008E7528"/>
    <w:rsid w:val="008F3913"/>
    <w:rsid w:val="008F3AC8"/>
    <w:rsid w:val="00900B1F"/>
    <w:rsid w:val="009038E5"/>
    <w:rsid w:val="00903FD9"/>
    <w:rsid w:val="009049B6"/>
    <w:rsid w:val="00911565"/>
    <w:rsid w:val="00911748"/>
    <w:rsid w:val="00912BD4"/>
    <w:rsid w:val="00913C70"/>
    <w:rsid w:val="00916382"/>
    <w:rsid w:val="00923170"/>
    <w:rsid w:val="00926BEC"/>
    <w:rsid w:val="0093010C"/>
    <w:rsid w:val="0093416F"/>
    <w:rsid w:val="00934F6E"/>
    <w:rsid w:val="00936826"/>
    <w:rsid w:val="00936A00"/>
    <w:rsid w:val="00944316"/>
    <w:rsid w:val="00944B27"/>
    <w:rsid w:val="00946A1B"/>
    <w:rsid w:val="00952F65"/>
    <w:rsid w:val="00955DF0"/>
    <w:rsid w:val="0096169A"/>
    <w:rsid w:val="009674CC"/>
    <w:rsid w:val="0096773E"/>
    <w:rsid w:val="00971393"/>
    <w:rsid w:val="00971CA7"/>
    <w:rsid w:val="00972BCF"/>
    <w:rsid w:val="00980410"/>
    <w:rsid w:val="00983351"/>
    <w:rsid w:val="00983CB8"/>
    <w:rsid w:val="0098506E"/>
    <w:rsid w:val="00986163"/>
    <w:rsid w:val="00990184"/>
    <w:rsid w:val="009934BA"/>
    <w:rsid w:val="00994A6D"/>
    <w:rsid w:val="00996E4F"/>
    <w:rsid w:val="009A19AA"/>
    <w:rsid w:val="009A2E60"/>
    <w:rsid w:val="009A4B5C"/>
    <w:rsid w:val="009B0544"/>
    <w:rsid w:val="009B0E3C"/>
    <w:rsid w:val="009B4E5E"/>
    <w:rsid w:val="009C0137"/>
    <w:rsid w:val="009C03D9"/>
    <w:rsid w:val="009C0487"/>
    <w:rsid w:val="009C08DF"/>
    <w:rsid w:val="009C3F1E"/>
    <w:rsid w:val="009C42FA"/>
    <w:rsid w:val="009D05E4"/>
    <w:rsid w:val="009D25D9"/>
    <w:rsid w:val="009D3E7C"/>
    <w:rsid w:val="009E693F"/>
    <w:rsid w:val="009E6B15"/>
    <w:rsid w:val="009E7D5B"/>
    <w:rsid w:val="009F14E3"/>
    <w:rsid w:val="009F1D8E"/>
    <w:rsid w:val="009F2619"/>
    <w:rsid w:val="009F7A09"/>
    <w:rsid w:val="00A000F7"/>
    <w:rsid w:val="00A00A37"/>
    <w:rsid w:val="00A0141F"/>
    <w:rsid w:val="00A01F43"/>
    <w:rsid w:val="00A049C4"/>
    <w:rsid w:val="00A05DFC"/>
    <w:rsid w:val="00A066E1"/>
    <w:rsid w:val="00A071EE"/>
    <w:rsid w:val="00A071FF"/>
    <w:rsid w:val="00A0783E"/>
    <w:rsid w:val="00A10C29"/>
    <w:rsid w:val="00A10EC7"/>
    <w:rsid w:val="00A111D2"/>
    <w:rsid w:val="00A1397B"/>
    <w:rsid w:val="00A1558E"/>
    <w:rsid w:val="00A17CAB"/>
    <w:rsid w:val="00A23462"/>
    <w:rsid w:val="00A23ED4"/>
    <w:rsid w:val="00A23EE2"/>
    <w:rsid w:val="00A26D38"/>
    <w:rsid w:val="00A304F2"/>
    <w:rsid w:val="00A30ED2"/>
    <w:rsid w:val="00A311E5"/>
    <w:rsid w:val="00A31477"/>
    <w:rsid w:val="00A41301"/>
    <w:rsid w:val="00A4187C"/>
    <w:rsid w:val="00A467EC"/>
    <w:rsid w:val="00A5013E"/>
    <w:rsid w:val="00A5119A"/>
    <w:rsid w:val="00A54059"/>
    <w:rsid w:val="00A5470A"/>
    <w:rsid w:val="00A54D57"/>
    <w:rsid w:val="00A55AF9"/>
    <w:rsid w:val="00A55C71"/>
    <w:rsid w:val="00A606F0"/>
    <w:rsid w:val="00A6363F"/>
    <w:rsid w:val="00A63EC3"/>
    <w:rsid w:val="00A64608"/>
    <w:rsid w:val="00A7075D"/>
    <w:rsid w:val="00A736A2"/>
    <w:rsid w:val="00A74604"/>
    <w:rsid w:val="00A7530F"/>
    <w:rsid w:val="00A8130F"/>
    <w:rsid w:val="00A82D66"/>
    <w:rsid w:val="00A90FA0"/>
    <w:rsid w:val="00A91C95"/>
    <w:rsid w:val="00A92073"/>
    <w:rsid w:val="00A95BEE"/>
    <w:rsid w:val="00AA7E4F"/>
    <w:rsid w:val="00AB6C68"/>
    <w:rsid w:val="00AC2104"/>
    <w:rsid w:val="00AC4638"/>
    <w:rsid w:val="00AC5251"/>
    <w:rsid w:val="00AC6501"/>
    <w:rsid w:val="00AC6803"/>
    <w:rsid w:val="00AC713E"/>
    <w:rsid w:val="00AD0398"/>
    <w:rsid w:val="00AD4B40"/>
    <w:rsid w:val="00AD4D3A"/>
    <w:rsid w:val="00AD6AA4"/>
    <w:rsid w:val="00AD7824"/>
    <w:rsid w:val="00AD7847"/>
    <w:rsid w:val="00AE16C9"/>
    <w:rsid w:val="00AE34E6"/>
    <w:rsid w:val="00AE4B96"/>
    <w:rsid w:val="00AE5585"/>
    <w:rsid w:val="00AE5DB0"/>
    <w:rsid w:val="00AF0386"/>
    <w:rsid w:val="00AF064C"/>
    <w:rsid w:val="00AF07A7"/>
    <w:rsid w:val="00B01EA2"/>
    <w:rsid w:val="00B104F6"/>
    <w:rsid w:val="00B14770"/>
    <w:rsid w:val="00B1480E"/>
    <w:rsid w:val="00B14D7A"/>
    <w:rsid w:val="00B14F1E"/>
    <w:rsid w:val="00B169D9"/>
    <w:rsid w:val="00B22E14"/>
    <w:rsid w:val="00B25008"/>
    <w:rsid w:val="00B259B4"/>
    <w:rsid w:val="00B25F4B"/>
    <w:rsid w:val="00B30F5E"/>
    <w:rsid w:val="00B323FF"/>
    <w:rsid w:val="00B401C4"/>
    <w:rsid w:val="00B412A1"/>
    <w:rsid w:val="00B451C3"/>
    <w:rsid w:val="00B45865"/>
    <w:rsid w:val="00B47C7C"/>
    <w:rsid w:val="00B508DE"/>
    <w:rsid w:val="00B514C9"/>
    <w:rsid w:val="00B52C9E"/>
    <w:rsid w:val="00B53BEB"/>
    <w:rsid w:val="00B5536E"/>
    <w:rsid w:val="00B55526"/>
    <w:rsid w:val="00B55677"/>
    <w:rsid w:val="00B60237"/>
    <w:rsid w:val="00B6093A"/>
    <w:rsid w:val="00B6188F"/>
    <w:rsid w:val="00B61C92"/>
    <w:rsid w:val="00B635B0"/>
    <w:rsid w:val="00B64D60"/>
    <w:rsid w:val="00B655FC"/>
    <w:rsid w:val="00B676CF"/>
    <w:rsid w:val="00B71CA1"/>
    <w:rsid w:val="00B77158"/>
    <w:rsid w:val="00B774A9"/>
    <w:rsid w:val="00B83A51"/>
    <w:rsid w:val="00B864FD"/>
    <w:rsid w:val="00B91CD1"/>
    <w:rsid w:val="00B9542D"/>
    <w:rsid w:val="00B955C8"/>
    <w:rsid w:val="00B96411"/>
    <w:rsid w:val="00B97CAE"/>
    <w:rsid w:val="00BA13E8"/>
    <w:rsid w:val="00BA7F69"/>
    <w:rsid w:val="00BB2318"/>
    <w:rsid w:val="00BB2F74"/>
    <w:rsid w:val="00BB38FF"/>
    <w:rsid w:val="00BB3985"/>
    <w:rsid w:val="00BB617F"/>
    <w:rsid w:val="00BC05E0"/>
    <w:rsid w:val="00BC09FE"/>
    <w:rsid w:val="00BC72E6"/>
    <w:rsid w:val="00BD2EF4"/>
    <w:rsid w:val="00BE045E"/>
    <w:rsid w:val="00BE4043"/>
    <w:rsid w:val="00BE54EF"/>
    <w:rsid w:val="00BE5BCD"/>
    <w:rsid w:val="00BE6189"/>
    <w:rsid w:val="00BE75C5"/>
    <w:rsid w:val="00BE760F"/>
    <w:rsid w:val="00BF1D57"/>
    <w:rsid w:val="00BF3D87"/>
    <w:rsid w:val="00BF5AE2"/>
    <w:rsid w:val="00BF5F8B"/>
    <w:rsid w:val="00BF6B67"/>
    <w:rsid w:val="00BF706B"/>
    <w:rsid w:val="00C01662"/>
    <w:rsid w:val="00C0577C"/>
    <w:rsid w:val="00C06DC3"/>
    <w:rsid w:val="00C10373"/>
    <w:rsid w:val="00C150CF"/>
    <w:rsid w:val="00C20D64"/>
    <w:rsid w:val="00C2586D"/>
    <w:rsid w:val="00C31B23"/>
    <w:rsid w:val="00C32CF7"/>
    <w:rsid w:val="00C333E1"/>
    <w:rsid w:val="00C3469A"/>
    <w:rsid w:val="00C365E4"/>
    <w:rsid w:val="00C37880"/>
    <w:rsid w:val="00C4228D"/>
    <w:rsid w:val="00C43F85"/>
    <w:rsid w:val="00C44061"/>
    <w:rsid w:val="00C445CE"/>
    <w:rsid w:val="00C4540C"/>
    <w:rsid w:val="00C53A3E"/>
    <w:rsid w:val="00C55057"/>
    <w:rsid w:val="00C55120"/>
    <w:rsid w:val="00C57E30"/>
    <w:rsid w:val="00C63243"/>
    <w:rsid w:val="00C63D13"/>
    <w:rsid w:val="00C71587"/>
    <w:rsid w:val="00C72FA6"/>
    <w:rsid w:val="00C73993"/>
    <w:rsid w:val="00C751C0"/>
    <w:rsid w:val="00C80571"/>
    <w:rsid w:val="00C80952"/>
    <w:rsid w:val="00C86BD4"/>
    <w:rsid w:val="00C86D5C"/>
    <w:rsid w:val="00C9356C"/>
    <w:rsid w:val="00C94244"/>
    <w:rsid w:val="00CA0083"/>
    <w:rsid w:val="00CA0973"/>
    <w:rsid w:val="00CA0AA5"/>
    <w:rsid w:val="00CA2E7E"/>
    <w:rsid w:val="00CA3D41"/>
    <w:rsid w:val="00CA3E5A"/>
    <w:rsid w:val="00CA77F8"/>
    <w:rsid w:val="00CB147D"/>
    <w:rsid w:val="00CB2937"/>
    <w:rsid w:val="00CB3B51"/>
    <w:rsid w:val="00CB4D55"/>
    <w:rsid w:val="00CB66D4"/>
    <w:rsid w:val="00CE0047"/>
    <w:rsid w:val="00CE0953"/>
    <w:rsid w:val="00CE38F7"/>
    <w:rsid w:val="00CE3D26"/>
    <w:rsid w:val="00CE547B"/>
    <w:rsid w:val="00CE59BB"/>
    <w:rsid w:val="00CF2C9C"/>
    <w:rsid w:val="00CF62E4"/>
    <w:rsid w:val="00D01B60"/>
    <w:rsid w:val="00D02570"/>
    <w:rsid w:val="00D05251"/>
    <w:rsid w:val="00D064EE"/>
    <w:rsid w:val="00D0767F"/>
    <w:rsid w:val="00D127F5"/>
    <w:rsid w:val="00D13171"/>
    <w:rsid w:val="00D14FFD"/>
    <w:rsid w:val="00D166ED"/>
    <w:rsid w:val="00D16D50"/>
    <w:rsid w:val="00D21A23"/>
    <w:rsid w:val="00D25817"/>
    <w:rsid w:val="00D26B64"/>
    <w:rsid w:val="00D26D9F"/>
    <w:rsid w:val="00D33ABB"/>
    <w:rsid w:val="00D3483B"/>
    <w:rsid w:val="00D35F49"/>
    <w:rsid w:val="00D41439"/>
    <w:rsid w:val="00D4278B"/>
    <w:rsid w:val="00D43341"/>
    <w:rsid w:val="00D44634"/>
    <w:rsid w:val="00D45782"/>
    <w:rsid w:val="00D45A23"/>
    <w:rsid w:val="00D47ED4"/>
    <w:rsid w:val="00D50C89"/>
    <w:rsid w:val="00D51C92"/>
    <w:rsid w:val="00D523EE"/>
    <w:rsid w:val="00D52C03"/>
    <w:rsid w:val="00D62CE5"/>
    <w:rsid w:val="00D63C02"/>
    <w:rsid w:val="00D66293"/>
    <w:rsid w:val="00D70493"/>
    <w:rsid w:val="00D71544"/>
    <w:rsid w:val="00D7267C"/>
    <w:rsid w:val="00D7288F"/>
    <w:rsid w:val="00D804BF"/>
    <w:rsid w:val="00D82B3B"/>
    <w:rsid w:val="00D87B8F"/>
    <w:rsid w:val="00D90646"/>
    <w:rsid w:val="00D907B7"/>
    <w:rsid w:val="00D92357"/>
    <w:rsid w:val="00D93813"/>
    <w:rsid w:val="00D95C07"/>
    <w:rsid w:val="00D95E97"/>
    <w:rsid w:val="00DA0A8D"/>
    <w:rsid w:val="00DA0D56"/>
    <w:rsid w:val="00DA2889"/>
    <w:rsid w:val="00DA4FF5"/>
    <w:rsid w:val="00DA5248"/>
    <w:rsid w:val="00DA581D"/>
    <w:rsid w:val="00DA59F7"/>
    <w:rsid w:val="00DA5EF7"/>
    <w:rsid w:val="00DA6DEB"/>
    <w:rsid w:val="00DA754F"/>
    <w:rsid w:val="00DB1715"/>
    <w:rsid w:val="00DB2370"/>
    <w:rsid w:val="00DB7A4F"/>
    <w:rsid w:val="00DC259D"/>
    <w:rsid w:val="00DC7B02"/>
    <w:rsid w:val="00DD022B"/>
    <w:rsid w:val="00DD0881"/>
    <w:rsid w:val="00DD0D86"/>
    <w:rsid w:val="00DD15CF"/>
    <w:rsid w:val="00DD2E40"/>
    <w:rsid w:val="00DD5A92"/>
    <w:rsid w:val="00DD75EF"/>
    <w:rsid w:val="00DD78AA"/>
    <w:rsid w:val="00DE08DF"/>
    <w:rsid w:val="00DE1BD2"/>
    <w:rsid w:val="00DE3D53"/>
    <w:rsid w:val="00DE5CDD"/>
    <w:rsid w:val="00DF5057"/>
    <w:rsid w:val="00E02B70"/>
    <w:rsid w:val="00E0481C"/>
    <w:rsid w:val="00E0709C"/>
    <w:rsid w:val="00E07F6B"/>
    <w:rsid w:val="00E132E6"/>
    <w:rsid w:val="00E137AE"/>
    <w:rsid w:val="00E160AA"/>
    <w:rsid w:val="00E16120"/>
    <w:rsid w:val="00E20B86"/>
    <w:rsid w:val="00E22E08"/>
    <w:rsid w:val="00E261FB"/>
    <w:rsid w:val="00E31DE9"/>
    <w:rsid w:val="00E32330"/>
    <w:rsid w:val="00E33D95"/>
    <w:rsid w:val="00E37FDA"/>
    <w:rsid w:val="00E40405"/>
    <w:rsid w:val="00E40577"/>
    <w:rsid w:val="00E44C20"/>
    <w:rsid w:val="00E46601"/>
    <w:rsid w:val="00E501C5"/>
    <w:rsid w:val="00E52CB5"/>
    <w:rsid w:val="00E542EB"/>
    <w:rsid w:val="00E55ECA"/>
    <w:rsid w:val="00E619F3"/>
    <w:rsid w:val="00E6224E"/>
    <w:rsid w:val="00E63F20"/>
    <w:rsid w:val="00E66E1F"/>
    <w:rsid w:val="00E67280"/>
    <w:rsid w:val="00E67A5D"/>
    <w:rsid w:val="00E67E44"/>
    <w:rsid w:val="00E70066"/>
    <w:rsid w:val="00E70B16"/>
    <w:rsid w:val="00E75310"/>
    <w:rsid w:val="00E753EA"/>
    <w:rsid w:val="00E76540"/>
    <w:rsid w:val="00E8084C"/>
    <w:rsid w:val="00E81B92"/>
    <w:rsid w:val="00E82E6D"/>
    <w:rsid w:val="00E83C64"/>
    <w:rsid w:val="00E83E3A"/>
    <w:rsid w:val="00E84A92"/>
    <w:rsid w:val="00E86CEE"/>
    <w:rsid w:val="00E871FE"/>
    <w:rsid w:val="00E906F5"/>
    <w:rsid w:val="00E90A1B"/>
    <w:rsid w:val="00E90C55"/>
    <w:rsid w:val="00E91315"/>
    <w:rsid w:val="00E977CF"/>
    <w:rsid w:val="00EA0B31"/>
    <w:rsid w:val="00EA72AA"/>
    <w:rsid w:val="00EB071D"/>
    <w:rsid w:val="00EB0AE4"/>
    <w:rsid w:val="00EB1E3E"/>
    <w:rsid w:val="00EB2C34"/>
    <w:rsid w:val="00EB3BED"/>
    <w:rsid w:val="00EB54F6"/>
    <w:rsid w:val="00EB579D"/>
    <w:rsid w:val="00EB5ED1"/>
    <w:rsid w:val="00EB650D"/>
    <w:rsid w:val="00EC0D18"/>
    <w:rsid w:val="00EC0DA0"/>
    <w:rsid w:val="00EC23C2"/>
    <w:rsid w:val="00EC3951"/>
    <w:rsid w:val="00EC43A4"/>
    <w:rsid w:val="00EC5D84"/>
    <w:rsid w:val="00EC73C8"/>
    <w:rsid w:val="00ED3F63"/>
    <w:rsid w:val="00EE1DFE"/>
    <w:rsid w:val="00EE1F0A"/>
    <w:rsid w:val="00EE3B0E"/>
    <w:rsid w:val="00EF3667"/>
    <w:rsid w:val="00EF3A11"/>
    <w:rsid w:val="00EF4B07"/>
    <w:rsid w:val="00F010D5"/>
    <w:rsid w:val="00F013FD"/>
    <w:rsid w:val="00F02AA1"/>
    <w:rsid w:val="00F04A04"/>
    <w:rsid w:val="00F07E00"/>
    <w:rsid w:val="00F10673"/>
    <w:rsid w:val="00F11BE9"/>
    <w:rsid w:val="00F1440C"/>
    <w:rsid w:val="00F152E1"/>
    <w:rsid w:val="00F206A6"/>
    <w:rsid w:val="00F224B2"/>
    <w:rsid w:val="00F22F09"/>
    <w:rsid w:val="00F25918"/>
    <w:rsid w:val="00F30546"/>
    <w:rsid w:val="00F31D5B"/>
    <w:rsid w:val="00F32E10"/>
    <w:rsid w:val="00F34FED"/>
    <w:rsid w:val="00F375B6"/>
    <w:rsid w:val="00F42CA4"/>
    <w:rsid w:val="00F4318E"/>
    <w:rsid w:val="00F434C2"/>
    <w:rsid w:val="00F4350A"/>
    <w:rsid w:val="00F43D43"/>
    <w:rsid w:val="00F44EF4"/>
    <w:rsid w:val="00F45831"/>
    <w:rsid w:val="00F45E66"/>
    <w:rsid w:val="00F50ED8"/>
    <w:rsid w:val="00F530CD"/>
    <w:rsid w:val="00F53A7C"/>
    <w:rsid w:val="00F54773"/>
    <w:rsid w:val="00F5710C"/>
    <w:rsid w:val="00F61F78"/>
    <w:rsid w:val="00F6451C"/>
    <w:rsid w:val="00F64CAE"/>
    <w:rsid w:val="00F64FF9"/>
    <w:rsid w:val="00F70883"/>
    <w:rsid w:val="00F71B17"/>
    <w:rsid w:val="00F7274C"/>
    <w:rsid w:val="00F775AC"/>
    <w:rsid w:val="00F81BF1"/>
    <w:rsid w:val="00F825FD"/>
    <w:rsid w:val="00F96C74"/>
    <w:rsid w:val="00FA48EF"/>
    <w:rsid w:val="00FA6DF2"/>
    <w:rsid w:val="00FA7E8F"/>
    <w:rsid w:val="00FB147D"/>
    <w:rsid w:val="00FB5960"/>
    <w:rsid w:val="00FB7F39"/>
    <w:rsid w:val="00FC0A1E"/>
    <w:rsid w:val="00FC45B5"/>
    <w:rsid w:val="00FC6124"/>
    <w:rsid w:val="00FC747D"/>
    <w:rsid w:val="00FC7A59"/>
    <w:rsid w:val="00FD1C7F"/>
    <w:rsid w:val="00FD4554"/>
    <w:rsid w:val="00FE46A9"/>
    <w:rsid w:val="00FE5331"/>
    <w:rsid w:val="00FE6EF9"/>
    <w:rsid w:val="00FF0DAE"/>
    <w:rsid w:val="00FF30EA"/>
    <w:rsid w:val="00FF450B"/>
    <w:rsid w:val="00FF6D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AB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19A"/>
    <w:pPr>
      <w:spacing w:after="0" w:line="240" w:lineRule="atLeast"/>
    </w:pPr>
    <w:rPr>
      <w:rFonts w:ascii="Arial" w:eastAsia="Times New Roman" w:hAnsi="Arial" w:cs="Times New Roman"/>
      <w:sz w:val="24"/>
      <w:szCs w:val="20"/>
    </w:rPr>
  </w:style>
  <w:style w:type="paragraph" w:styleId="Heading1">
    <w:name w:val="heading 1"/>
    <w:basedOn w:val="Normal"/>
    <w:next w:val="BodyText"/>
    <w:link w:val="Heading1Char"/>
    <w:qFormat/>
    <w:rsid w:val="00A467EC"/>
    <w:pPr>
      <w:keepNext/>
      <w:spacing w:before="240" w:after="160" w:line="276" w:lineRule="auto"/>
      <w:outlineLvl w:val="0"/>
    </w:pPr>
    <w:rPr>
      <w:rFonts w:cs="Arial"/>
      <w:b/>
      <w:sz w:val="22"/>
      <w:szCs w:val="22"/>
    </w:rPr>
  </w:style>
  <w:style w:type="paragraph" w:styleId="Heading2">
    <w:name w:val="heading 2"/>
    <w:basedOn w:val="Normal"/>
    <w:next w:val="Normal"/>
    <w:link w:val="Heading2Char"/>
    <w:uiPriority w:val="9"/>
    <w:unhideWhenUsed/>
    <w:qFormat/>
    <w:rsid w:val="00A467EC"/>
    <w:pPr>
      <w:keepNext/>
      <w:spacing w:before="120" w:after="160" w:line="276" w:lineRule="auto"/>
      <w:outlineLvl w:val="1"/>
    </w:pPr>
    <w:rPr>
      <w:rFonts w:cs="Arial"/>
      <w:bCs/>
      <w:i/>
      <w:iCs/>
      <w:noProof/>
      <w:sz w:val="22"/>
      <w:szCs w:val="22"/>
    </w:rPr>
  </w:style>
  <w:style w:type="paragraph" w:styleId="Heading3">
    <w:name w:val="heading 3"/>
    <w:basedOn w:val="Normal"/>
    <w:next w:val="Normal"/>
    <w:link w:val="Heading3Char"/>
    <w:uiPriority w:val="9"/>
    <w:semiHidden/>
    <w:unhideWhenUsed/>
    <w:qFormat/>
    <w:rsid w:val="00663CB2"/>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A5119A"/>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5119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5119A"/>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5119A"/>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5119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5119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67EC"/>
    <w:rPr>
      <w:rFonts w:ascii="Arial" w:eastAsia="Times New Roman" w:hAnsi="Arial" w:cs="Arial"/>
      <w:b/>
    </w:rPr>
  </w:style>
  <w:style w:type="paragraph" w:styleId="BodyText">
    <w:name w:val="Body Text"/>
    <w:basedOn w:val="Normal"/>
    <w:link w:val="BodyTextChar"/>
    <w:rsid w:val="000E044F"/>
    <w:pPr>
      <w:spacing w:before="120" w:after="240" w:line="276" w:lineRule="auto"/>
      <w:ind w:firstLine="720"/>
    </w:pPr>
    <w:rPr>
      <w:rFonts w:ascii="Times New Roman" w:hAnsi="Times New Roman" w:cs="Arial"/>
      <w:bCs/>
      <w:noProof/>
      <w:szCs w:val="22"/>
    </w:rPr>
  </w:style>
  <w:style w:type="character" w:customStyle="1" w:styleId="BodyTextChar">
    <w:name w:val="Body Text Char"/>
    <w:basedOn w:val="DefaultParagraphFont"/>
    <w:link w:val="BodyText"/>
    <w:rsid w:val="000E044F"/>
    <w:rPr>
      <w:rFonts w:ascii="Times New Roman" w:eastAsia="Times New Roman" w:hAnsi="Times New Roman" w:cs="Arial"/>
      <w:bCs/>
      <w:noProof/>
      <w:sz w:val="24"/>
    </w:rPr>
  </w:style>
  <w:style w:type="paragraph" w:customStyle="1" w:styleId="TableTitle">
    <w:name w:val="Table Title"/>
    <w:basedOn w:val="Normal"/>
    <w:link w:val="TableTitleChar"/>
    <w:qFormat/>
    <w:rsid w:val="00A467EC"/>
    <w:pPr>
      <w:keepNext/>
      <w:spacing w:before="360" w:after="60"/>
      <w:ind w:left="907" w:hanging="907"/>
    </w:pPr>
    <w:rPr>
      <w:b/>
      <w:sz w:val="20"/>
    </w:rPr>
  </w:style>
  <w:style w:type="character" w:customStyle="1" w:styleId="TableTitleChar">
    <w:name w:val="Table Title Char"/>
    <w:basedOn w:val="DefaultParagraphFont"/>
    <w:link w:val="TableTitle"/>
    <w:rsid w:val="00A467EC"/>
    <w:rPr>
      <w:rFonts w:ascii="Arial" w:eastAsia="Times New Roman" w:hAnsi="Arial" w:cs="Times New Roman"/>
      <w:b/>
      <w:sz w:val="20"/>
      <w:szCs w:val="20"/>
    </w:rPr>
  </w:style>
  <w:style w:type="paragraph" w:customStyle="1" w:styleId="Tabletextcolumn1">
    <w:name w:val="Table text column 1"/>
    <w:basedOn w:val="Tabletext"/>
    <w:qFormat/>
    <w:rsid w:val="003560E2"/>
    <w:pPr>
      <w:keepNext/>
      <w:ind w:left="187" w:hanging="187"/>
      <w:jc w:val="left"/>
    </w:pPr>
  </w:style>
  <w:style w:type="paragraph" w:styleId="Footer">
    <w:name w:val="footer"/>
    <w:basedOn w:val="Normal"/>
    <w:link w:val="FooterChar"/>
    <w:uiPriority w:val="99"/>
    <w:rsid w:val="00821186"/>
    <w:pPr>
      <w:tabs>
        <w:tab w:val="center" w:pos="5112"/>
      </w:tabs>
    </w:pPr>
    <w:rPr>
      <w:sz w:val="20"/>
      <w:szCs w:val="18"/>
    </w:rPr>
  </w:style>
  <w:style w:type="character" w:customStyle="1" w:styleId="FooterChar">
    <w:name w:val="Footer Char"/>
    <w:basedOn w:val="DefaultParagraphFont"/>
    <w:link w:val="Footer"/>
    <w:uiPriority w:val="99"/>
    <w:rsid w:val="00821186"/>
    <w:rPr>
      <w:rFonts w:ascii="Arial" w:eastAsia="Times New Roman" w:hAnsi="Arial" w:cs="Times New Roman"/>
      <w:sz w:val="20"/>
      <w:szCs w:val="18"/>
    </w:rPr>
  </w:style>
  <w:style w:type="paragraph" w:styleId="Header">
    <w:name w:val="header"/>
    <w:basedOn w:val="Normal"/>
    <w:link w:val="HeaderChar"/>
    <w:rsid w:val="00821186"/>
    <w:pPr>
      <w:widowControl w:val="0"/>
      <w:tabs>
        <w:tab w:val="center" w:pos="4320"/>
        <w:tab w:val="right" w:pos="8640"/>
      </w:tabs>
    </w:pPr>
    <w:rPr>
      <w:sz w:val="20"/>
    </w:rPr>
  </w:style>
  <w:style w:type="character" w:customStyle="1" w:styleId="HeaderChar">
    <w:name w:val="Header Char"/>
    <w:basedOn w:val="DefaultParagraphFont"/>
    <w:link w:val="Header"/>
    <w:rsid w:val="00821186"/>
    <w:rPr>
      <w:rFonts w:ascii="Arial" w:eastAsia="Times New Roman" w:hAnsi="Arial" w:cs="Times New Roman"/>
      <w:sz w:val="20"/>
      <w:szCs w:val="20"/>
    </w:rPr>
  </w:style>
  <w:style w:type="table" w:styleId="TableGrid">
    <w:name w:val="Table Grid"/>
    <w:basedOn w:val="TableNormal"/>
    <w:rsid w:val="00A111D2"/>
    <w:pPr>
      <w:spacing w:before="20" w:after="20" w:line="240" w:lineRule="auto"/>
    </w:pPr>
    <w:rPr>
      <w:rFonts w:ascii="Arial" w:eastAsia="Times New Roman" w:hAnsi="Arial" w:cs="Times New Roman"/>
      <w:sz w:val="18"/>
      <w:szCs w:val="20"/>
    </w:rPr>
    <w:tblPr>
      <w:tblBorders>
        <w:top w:val="single" w:sz="12" w:space="0" w:color="auto"/>
        <w:bottom w:val="single" w:sz="12" w:space="0" w:color="auto"/>
      </w:tblBorders>
    </w:tblPr>
    <w:tcPr>
      <w:vAlign w:val="bottom"/>
    </w:tcPr>
    <w:tblStylePr w:type="firstRow">
      <w:pPr>
        <w:wordWrap/>
        <w:spacing w:beforeLines="0" w:before="120" w:beforeAutospacing="0"/>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paragraph" w:customStyle="1" w:styleId="Tabletext">
    <w:name w:val="Table text"/>
    <w:basedOn w:val="Normal"/>
    <w:link w:val="TabletextChar"/>
    <w:rsid w:val="00B30F5E"/>
    <w:pPr>
      <w:spacing w:line="240" w:lineRule="auto"/>
      <w:jc w:val="right"/>
    </w:pPr>
    <w:rPr>
      <w:sz w:val="20"/>
    </w:rPr>
  </w:style>
  <w:style w:type="character" w:customStyle="1" w:styleId="TabletextChar">
    <w:name w:val="Table text Char"/>
    <w:basedOn w:val="DefaultParagraphFont"/>
    <w:link w:val="Tabletext"/>
    <w:rsid w:val="00B30F5E"/>
    <w:rPr>
      <w:rFonts w:ascii="Arial" w:eastAsia="Times New Roman" w:hAnsi="Arial" w:cs="Times New Roman"/>
      <w:sz w:val="20"/>
      <w:szCs w:val="20"/>
    </w:rPr>
  </w:style>
  <w:style w:type="paragraph" w:customStyle="1" w:styleId="TableHeaders">
    <w:name w:val="Table Headers"/>
    <w:rsid w:val="00DA59F7"/>
    <w:pPr>
      <w:keepNext/>
      <w:spacing w:before="80" w:after="80" w:line="240" w:lineRule="exact"/>
    </w:pPr>
    <w:rPr>
      <w:rFonts w:ascii="Arial" w:eastAsia="Times New Roman" w:hAnsi="Arial" w:cs="Times New Roman"/>
      <w:b/>
      <w:sz w:val="20"/>
      <w:szCs w:val="20"/>
    </w:rPr>
  </w:style>
  <w:style w:type="paragraph" w:styleId="ListParagraph">
    <w:name w:val="List Paragraph"/>
    <w:basedOn w:val="Normal"/>
    <w:uiPriority w:val="34"/>
    <w:qFormat/>
    <w:rsid w:val="00821186"/>
    <w:pPr>
      <w:ind w:left="720"/>
      <w:contextualSpacing/>
    </w:pPr>
  </w:style>
  <w:style w:type="table" w:customStyle="1" w:styleId="GridTable1Light1">
    <w:name w:val="Grid Table 1 Light1"/>
    <w:basedOn w:val="TableNormal"/>
    <w:uiPriority w:val="46"/>
    <w:rsid w:val="0082118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question">
    <w:name w:val="question"/>
    <w:basedOn w:val="Normal"/>
    <w:uiPriority w:val="99"/>
    <w:rsid w:val="00DA0D56"/>
    <w:pPr>
      <w:numPr>
        <w:numId w:val="2"/>
      </w:numPr>
      <w:spacing w:before="240" w:after="120" w:line="264" w:lineRule="auto"/>
      <w:ind w:left="360"/>
    </w:pPr>
    <w:rPr>
      <w:rFonts w:cs="Arial"/>
      <w:sz w:val="22"/>
      <w:szCs w:val="22"/>
    </w:rPr>
  </w:style>
  <w:style w:type="paragraph" w:styleId="BodyText3">
    <w:name w:val="Body Text 3"/>
    <w:basedOn w:val="Normal"/>
    <w:link w:val="BodyText3Char"/>
    <w:uiPriority w:val="99"/>
    <w:rsid w:val="00DA0D56"/>
    <w:pPr>
      <w:spacing w:after="120" w:line="240" w:lineRule="auto"/>
    </w:pPr>
    <w:rPr>
      <w:sz w:val="16"/>
      <w:szCs w:val="16"/>
    </w:rPr>
  </w:style>
  <w:style w:type="character" w:customStyle="1" w:styleId="BodyText3Char">
    <w:name w:val="Body Text 3 Char"/>
    <w:basedOn w:val="DefaultParagraphFont"/>
    <w:link w:val="BodyText3"/>
    <w:uiPriority w:val="99"/>
    <w:rsid w:val="00DA0D56"/>
    <w:rPr>
      <w:rFonts w:ascii="Arial" w:eastAsia="Times New Roman" w:hAnsi="Arial" w:cs="Times New Roman"/>
      <w:sz w:val="16"/>
      <w:szCs w:val="16"/>
    </w:rPr>
  </w:style>
  <w:style w:type="character" w:styleId="CommentReference">
    <w:name w:val="annotation reference"/>
    <w:basedOn w:val="DefaultParagraphFont"/>
    <w:uiPriority w:val="99"/>
    <w:semiHidden/>
    <w:unhideWhenUsed/>
    <w:rsid w:val="001B5DAA"/>
    <w:rPr>
      <w:sz w:val="16"/>
      <w:szCs w:val="16"/>
    </w:rPr>
  </w:style>
  <w:style w:type="paragraph" w:styleId="CommentText">
    <w:name w:val="annotation text"/>
    <w:basedOn w:val="Normal"/>
    <w:link w:val="CommentTextChar"/>
    <w:uiPriority w:val="99"/>
    <w:unhideWhenUsed/>
    <w:rsid w:val="001B5DAA"/>
    <w:pPr>
      <w:spacing w:line="240" w:lineRule="auto"/>
    </w:pPr>
    <w:rPr>
      <w:sz w:val="20"/>
    </w:rPr>
  </w:style>
  <w:style w:type="character" w:customStyle="1" w:styleId="CommentTextChar">
    <w:name w:val="Comment Text Char"/>
    <w:basedOn w:val="DefaultParagraphFont"/>
    <w:link w:val="CommentText"/>
    <w:uiPriority w:val="99"/>
    <w:rsid w:val="001B5DA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B5DAA"/>
    <w:rPr>
      <w:b/>
      <w:bCs/>
    </w:rPr>
  </w:style>
  <w:style w:type="character" w:customStyle="1" w:styleId="CommentSubjectChar">
    <w:name w:val="Comment Subject Char"/>
    <w:basedOn w:val="CommentTextChar"/>
    <w:link w:val="CommentSubject"/>
    <w:uiPriority w:val="99"/>
    <w:semiHidden/>
    <w:rsid w:val="001B5DAA"/>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1B5DA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DAA"/>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CA0973"/>
    <w:pPr>
      <w:spacing w:line="240" w:lineRule="auto"/>
    </w:pPr>
    <w:rPr>
      <w:sz w:val="20"/>
    </w:rPr>
  </w:style>
  <w:style w:type="character" w:customStyle="1" w:styleId="FootnoteTextChar">
    <w:name w:val="Footnote Text Char"/>
    <w:basedOn w:val="DefaultParagraphFont"/>
    <w:link w:val="FootnoteText"/>
    <w:uiPriority w:val="99"/>
    <w:semiHidden/>
    <w:rsid w:val="00CA0973"/>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CA0973"/>
    <w:rPr>
      <w:vertAlign w:val="superscript"/>
    </w:rPr>
  </w:style>
  <w:style w:type="paragraph" w:styleId="TOC2">
    <w:name w:val="toc 2"/>
    <w:basedOn w:val="Normal"/>
    <w:next w:val="Normal"/>
    <w:uiPriority w:val="39"/>
    <w:rsid w:val="00A5119A"/>
    <w:pPr>
      <w:tabs>
        <w:tab w:val="right" w:leader="dot" w:pos="9350"/>
      </w:tabs>
      <w:spacing w:line="240" w:lineRule="auto"/>
      <w:ind w:left="1080" w:hanging="360"/>
    </w:pPr>
    <w:rPr>
      <w:rFonts w:ascii="Times New Roman" w:hAnsi="Times New Roman"/>
      <w:noProof/>
      <w:sz w:val="22"/>
    </w:rPr>
  </w:style>
  <w:style w:type="character" w:customStyle="1" w:styleId="Heading2Char">
    <w:name w:val="Heading 2 Char"/>
    <w:basedOn w:val="DefaultParagraphFont"/>
    <w:link w:val="Heading2"/>
    <w:uiPriority w:val="9"/>
    <w:rsid w:val="00A467EC"/>
    <w:rPr>
      <w:rFonts w:ascii="Arial" w:eastAsia="Times New Roman" w:hAnsi="Arial" w:cs="Arial"/>
      <w:bCs/>
      <w:i/>
      <w:iCs/>
      <w:noProof/>
    </w:rPr>
  </w:style>
  <w:style w:type="paragraph" w:styleId="PlainText">
    <w:name w:val="Plain Text"/>
    <w:basedOn w:val="Normal"/>
    <w:link w:val="PlainTextChar"/>
    <w:uiPriority w:val="99"/>
    <w:rsid w:val="00091028"/>
    <w:pPr>
      <w:spacing w:line="240" w:lineRule="auto"/>
    </w:pPr>
    <w:rPr>
      <w:rFonts w:ascii="Courier New" w:hAnsi="Courier New"/>
      <w:sz w:val="20"/>
    </w:rPr>
  </w:style>
  <w:style w:type="character" w:customStyle="1" w:styleId="PlainTextChar">
    <w:name w:val="Plain Text Char"/>
    <w:basedOn w:val="DefaultParagraphFont"/>
    <w:link w:val="PlainText"/>
    <w:uiPriority w:val="99"/>
    <w:rsid w:val="00091028"/>
    <w:rPr>
      <w:rFonts w:ascii="Courier New" w:eastAsia="Times New Roman" w:hAnsi="Courier New" w:cs="Times New Roman"/>
      <w:sz w:val="20"/>
      <w:szCs w:val="20"/>
    </w:rPr>
  </w:style>
  <w:style w:type="character" w:customStyle="1" w:styleId="BodyChar">
    <w:name w:val="Body Char"/>
    <w:basedOn w:val="DefaultParagraphFont"/>
    <w:link w:val="Body"/>
    <w:locked/>
    <w:rsid w:val="009049B6"/>
    <w:rPr>
      <w:rFonts w:asciiTheme="minorBidi" w:hAnsiTheme="minorBidi"/>
    </w:rPr>
  </w:style>
  <w:style w:type="paragraph" w:customStyle="1" w:styleId="Body">
    <w:name w:val="Body"/>
    <w:basedOn w:val="Normal"/>
    <w:link w:val="BodyChar"/>
    <w:qFormat/>
    <w:rsid w:val="009049B6"/>
    <w:pPr>
      <w:spacing w:before="60" w:after="60" w:line="276" w:lineRule="auto"/>
      <w:ind w:firstLine="720"/>
    </w:pPr>
    <w:rPr>
      <w:rFonts w:asciiTheme="minorBidi" w:eastAsiaTheme="minorHAnsi" w:hAnsiTheme="minorBidi" w:cstheme="minorBidi"/>
      <w:sz w:val="22"/>
      <w:szCs w:val="22"/>
    </w:rPr>
  </w:style>
  <w:style w:type="paragraph" w:styleId="Revision">
    <w:name w:val="Revision"/>
    <w:hidden/>
    <w:uiPriority w:val="99"/>
    <w:semiHidden/>
    <w:rsid w:val="00A26D38"/>
    <w:pPr>
      <w:spacing w:after="0" w:line="240" w:lineRule="auto"/>
    </w:pPr>
    <w:rPr>
      <w:rFonts w:ascii="Arial" w:eastAsia="Times New Roman" w:hAnsi="Arial" w:cs="Times New Roman"/>
      <w:sz w:val="24"/>
      <w:szCs w:val="20"/>
    </w:rPr>
  </w:style>
  <w:style w:type="paragraph" w:customStyle="1" w:styleId="Source8pt">
    <w:name w:val="Source 8pt"/>
    <w:qFormat/>
    <w:rsid w:val="00DA59F7"/>
    <w:pPr>
      <w:spacing w:before="60" w:after="360" w:line="240" w:lineRule="auto"/>
      <w:contextualSpacing/>
    </w:pPr>
    <w:rPr>
      <w:rFonts w:ascii="Arial" w:eastAsia="Times New Roman" w:hAnsi="Arial" w:cs="Times New Roman"/>
      <w:sz w:val="16"/>
      <w:szCs w:val="14"/>
    </w:rPr>
  </w:style>
  <w:style w:type="paragraph" w:styleId="TOAHeading">
    <w:name w:val="toa heading"/>
    <w:basedOn w:val="Normal"/>
    <w:next w:val="Normal"/>
    <w:uiPriority w:val="99"/>
    <w:unhideWhenUsed/>
    <w:rsid w:val="00DA59F7"/>
    <w:pPr>
      <w:spacing w:before="120"/>
    </w:pPr>
    <w:rPr>
      <w:rFonts w:asciiTheme="majorHAnsi" w:eastAsiaTheme="majorEastAsia" w:hAnsiTheme="majorHAnsi" w:cstheme="majorBidi"/>
      <w:b/>
      <w:bCs/>
      <w:szCs w:val="24"/>
    </w:rPr>
  </w:style>
  <w:style w:type="paragraph" w:styleId="ListBullet">
    <w:name w:val="List Bullet"/>
    <w:basedOn w:val="BodyText"/>
    <w:uiPriority w:val="99"/>
    <w:unhideWhenUsed/>
    <w:rsid w:val="00D82B3B"/>
    <w:pPr>
      <w:numPr>
        <w:numId w:val="18"/>
      </w:numPr>
      <w:contextualSpacing/>
    </w:pPr>
    <w:rPr>
      <w:rFonts w:eastAsiaTheme="minorHAnsi"/>
    </w:rPr>
  </w:style>
  <w:style w:type="paragraph" w:customStyle="1" w:styleId="BlockText1">
    <w:name w:val="Block Text1"/>
    <w:qFormat/>
    <w:rsid w:val="00711470"/>
    <w:pPr>
      <w:spacing w:after="120"/>
      <w:ind w:left="547" w:right="864"/>
      <w:jc w:val="both"/>
    </w:pPr>
    <w:rPr>
      <w:rFonts w:ascii="Times New Roman" w:eastAsia="Times New Roman" w:hAnsi="Times New Roman" w:cs="Times New Roman"/>
      <w:szCs w:val="20"/>
    </w:rPr>
  </w:style>
  <w:style w:type="character" w:styleId="Hyperlink">
    <w:name w:val="Hyperlink"/>
    <w:basedOn w:val="DefaultParagraphFont"/>
    <w:uiPriority w:val="99"/>
    <w:unhideWhenUsed/>
    <w:rsid w:val="000034B0"/>
    <w:rPr>
      <w:color w:val="0000CC"/>
      <w:u w:val="single"/>
    </w:rPr>
  </w:style>
  <w:style w:type="paragraph" w:customStyle="1" w:styleId="BodyText1">
    <w:name w:val="Body Text1"/>
    <w:basedOn w:val="Normal"/>
    <w:uiPriority w:val="99"/>
    <w:rsid w:val="000034B0"/>
    <w:pPr>
      <w:spacing w:after="120" w:line="360" w:lineRule="auto"/>
      <w:ind w:firstLine="720"/>
    </w:pPr>
    <w:rPr>
      <w:rFonts w:ascii="Times New Roman" w:eastAsiaTheme="minorHAnsi" w:hAnsi="Times New Roman"/>
      <w:szCs w:val="24"/>
    </w:rPr>
  </w:style>
  <w:style w:type="paragraph" w:styleId="TOCHeading">
    <w:name w:val="TOC Heading"/>
    <w:basedOn w:val="Heading1"/>
    <w:next w:val="Normal"/>
    <w:uiPriority w:val="39"/>
    <w:unhideWhenUsed/>
    <w:qFormat/>
    <w:rsid w:val="006256BC"/>
    <w:pPr>
      <w:keepLines/>
      <w:spacing w:after="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uiPriority w:val="39"/>
    <w:unhideWhenUsed/>
    <w:rsid w:val="00A95BEE"/>
    <w:pPr>
      <w:tabs>
        <w:tab w:val="left" w:pos="360"/>
        <w:tab w:val="right" w:leader="dot" w:pos="10214"/>
      </w:tabs>
      <w:spacing w:after="100"/>
      <w:ind w:left="360" w:hanging="360"/>
    </w:pPr>
    <w:rPr>
      <w:noProof/>
      <w:sz w:val="22"/>
      <w:szCs w:val="22"/>
    </w:rPr>
  </w:style>
  <w:style w:type="paragraph" w:customStyle="1" w:styleId="bulletround">
    <w:name w:val="bullet round"/>
    <w:basedOn w:val="Normal"/>
    <w:link w:val="bulletroundChar"/>
    <w:uiPriority w:val="99"/>
    <w:rsid w:val="00F07E00"/>
    <w:pPr>
      <w:numPr>
        <w:numId w:val="20"/>
      </w:numPr>
      <w:spacing w:after="120" w:line="240" w:lineRule="auto"/>
    </w:pPr>
    <w:rPr>
      <w:rFonts w:ascii="Times New Roman" w:hAnsi="Times New Roman" w:cs="Arial"/>
    </w:rPr>
  </w:style>
  <w:style w:type="character" w:customStyle="1" w:styleId="bulletroundChar">
    <w:name w:val="bullet round Char"/>
    <w:basedOn w:val="DefaultParagraphFont"/>
    <w:link w:val="bulletround"/>
    <w:uiPriority w:val="99"/>
    <w:locked/>
    <w:rsid w:val="00F07E00"/>
    <w:rPr>
      <w:rFonts w:ascii="Times New Roman" w:eastAsia="Times New Roman" w:hAnsi="Times New Roman" w:cs="Arial"/>
      <w:sz w:val="24"/>
      <w:szCs w:val="20"/>
    </w:rPr>
  </w:style>
  <w:style w:type="paragraph" w:customStyle="1" w:styleId="BodyTextnoindent">
    <w:name w:val="Body Text no indent"/>
    <w:basedOn w:val="BodyText"/>
    <w:qFormat/>
    <w:rsid w:val="00F07E00"/>
    <w:pPr>
      <w:spacing w:after="120" w:line="320" w:lineRule="atLeast"/>
    </w:pPr>
    <w:rPr>
      <w:rFonts w:cs="Times New Roman"/>
      <w:bCs w:val="0"/>
      <w:noProof w:val="0"/>
      <w:szCs w:val="24"/>
    </w:rPr>
  </w:style>
  <w:style w:type="paragraph" w:customStyle="1" w:styleId="Source9pt">
    <w:name w:val="Source 9pt"/>
    <w:basedOn w:val="Normal"/>
    <w:next w:val="BodyText"/>
    <w:link w:val="Source9ptChar"/>
    <w:uiPriority w:val="99"/>
    <w:rsid w:val="00082A64"/>
    <w:pPr>
      <w:spacing w:before="60" w:after="360" w:line="240" w:lineRule="auto"/>
      <w:contextualSpacing/>
    </w:pPr>
    <w:rPr>
      <w:sz w:val="18"/>
      <w:szCs w:val="18"/>
    </w:rPr>
  </w:style>
  <w:style w:type="character" w:customStyle="1" w:styleId="Source9ptChar">
    <w:name w:val="Source 9pt Char"/>
    <w:basedOn w:val="DefaultParagraphFont"/>
    <w:link w:val="Source9pt"/>
    <w:uiPriority w:val="99"/>
    <w:locked/>
    <w:rsid w:val="00082A64"/>
    <w:rPr>
      <w:rFonts w:ascii="Arial" w:eastAsia="Times New Roman" w:hAnsi="Arial" w:cs="Times New Roman"/>
      <w:sz w:val="18"/>
      <w:szCs w:val="18"/>
    </w:rPr>
  </w:style>
  <w:style w:type="paragraph" w:customStyle="1" w:styleId="2enspsubgroup1">
    <w:name w:val="2 en sp (subgroup 1)"/>
    <w:basedOn w:val="Tabletext"/>
    <w:link w:val="2enspsubgroup1Char"/>
    <w:rsid w:val="00DC259D"/>
    <w:pPr>
      <w:keepNext/>
      <w:spacing w:before="10" w:after="10"/>
      <w:ind w:left="576" w:hanging="346"/>
      <w:jc w:val="left"/>
    </w:pPr>
    <w:rPr>
      <w:kern w:val="2"/>
    </w:rPr>
  </w:style>
  <w:style w:type="paragraph" w:customStyle="1" w:styleId="4enspsubgroup2">
    <w:name w:val="4 en sp (subgroup 2)"/>
    <w:basedOn w:val="2enspsubgroup1"/>
    <w:rsid w:val="00DC259D"/>
    <w:pPr>
      <w:ind w:left="794"/>
    </w:pPr>
  </w:style>
  <w:style w:type="paragraph" w:customStyle="1" w:styleId="Tableheading">
    <w:name w:val="Table heading"/>
    <w:basedOn w:val="Tabletext"/>
    <w:link w:val="TableheadingChar"/>
    <w:uiPriority w:val="99"/>
    <w:rsid w:val="00DC259D"/>
    <w:pPr>
      <w:keepNext/>
      <w:spacing w:after="60"/>
    </w:pPr>
    <w:rPr>
      <w:rFonts w:eastAsia="Calibri"/>
    </w:rPr>
  </w:style>
  <w:style w:type="character" w:customStyle="1" w:styleId="TableheadingChar">
    <w:name w:val="Table heading Char"/>
    <w:basedOn w:val="TabletextChar"/>
    <w:link w:val="Tableheading"/>
    <w:uiPriority w:val="99"/>
    <w:locked/>
    <w:rsid w:val="00DC259D"/>
    <w:rPr>
      <w:rFonts w:ascii="Arial" w:eastAsia="Calibri" w:hAnsi="Arial" w:cs="Times New Roman"/>
      <w:sz w:val="20"/>
      <w:szCs w:val="20"/>
    </w:rPr>
  </w:style>
  <w:style w:type="paragraph" w:customStyle="1" w:styleId="Tablenumbers">
    <w:name w:val="Table numbers"/>
    <w:rsid w:val="00DC259D"/>
    <w:pPr>
      <w:keepNext/>
      <w:spacing w:before="10" w:after="10" w:line="240" w:lineRule="auto"/>
      <w:jc w:val="right"/>
    </w:pPr>
    <w:rPr>
      <w:rFonts w:ascii="Arial" w:eastAsia="Times New Roman" w:hAnsi="Arial" w:cs="Arial"/>
      <w:snapToGrid w:val="0"/>
      <w:sz w:val="20"/>
      <w:szCs w:val="20"/>
    </w:rPr>
  </w:style>
  <w:style w:type="character" w:customStyle="1" w:styleId="2enspsubgroup1Char">
    <w:name w:val="2 en sp (subgroup 1) Char"/>
    <w:basedOn w:val="TabletextChar"/>
    <w:link w:val="2enspsubgroup1"/>
    <w:locked/>
    <w:rsid w:val="00DC259D"/>
    <w:rPr>
      <w:rFonts w:ascii="Arial" w:eastAsia="Times New Roman" w:hAnsi="Arial" w:cs="Times New Roman"/>
      <w:kern w:val="2"/>
      <w:sz w:val="20"/>
      <w:szCs w:val="20"/>
    </w:rPr>
  </w:style>
  <w:style w:type="character" w:customStyle="1" w:styleId="Heading3Char">
    <w:name w:val="Heading 3 Char"/>
    <w:basedOn w:val="DefaultParagraphFont"/>
    <w:link w:val="Heading3"/>
    <w:uiPriority w:val="9"/>
    <w:semiHidden/>
    <w:rsid w:val="00663CB2"/>
    <w:rPr>
      <w:rFonts w:asciiTheme="majorHAnsi" w:eastAsiaTheme="majorEastAsia" w:hAnsiTheme="majorHAnsi" w:cstheme="majorBidi"/>
      <w:color w:val="1F4D78" w:themeColor="accent1" w:themeShade="7F"/>
      <w:sz w:val="24"/>
      <w:szCs w:val="24"/>
    </w:rPr>
  </w:style>
  <w:style w:type="paragraph" w:customStyle="1" w:styleId="Bullet1">
    <w:name w:val="Bullet1"/>
    <w:basedOn w:val="Normal"/>
    <w:rsid w:val="000E044F"/>
    <w:pPr>
      <w:numPr>
        <w:numId w:val="23"/>
      </w:numPr>
      <w:overflowPunct w:val="0"/>
      <w:autoSpaceDE w:val="0"/>
      <w:autoSpaceDN w:val="0"/>
      <w:adjustRightInd w:val="0"/>
      <w:spacing w:after="120"/>
      <w:ind w:left="1440"/>
      <w:textAlignment w:val="baseline"/>
    </w:pPr>
    <w:rPr>
      <w:rFonts w:ascii="Times New Roman" w:hAnsi="Times New Roman"/>
      <w:szCs w:val="24"/>
    </w:rPr>
  </w:style>
  <w:style w:type="character" w:styleId="SubtleEmphasis">
    <w:name w:val="Subtle Emphasis"/>
    <w:basedOn w:val="DefaultParagraphFont"/>
    <w:uiPriority w:val="99"/>
    <w:qFormat/>
    <w:rsid w:val="00663CB2"/>
    <w:rPr>
      <w:rFonts w:cs="Times New Roman"/>
      <w:i/>
      <w:iCs/>
      <w:color w:val="808080"/>
    </w:rPr>
  </w:style>
  <w:style w:type="paragraph" w:customStyle="1" w:styleId="ListBullet22">
    <w:name w:val="List Bullet 22"/>
    <w:basedOn w:val="ListBullet"/>
    <w:uiPriority w:val="99"/>
    <w:rsid w:val="00663CB2"/>
    <w:pPr>
      <w:keepNext/>
      <w:numPr>
        <w:numId w:val="0"/>
      </w:numPr>
      <w:tabs>
        <w:tab w:val="num" w:pos="720"/>
        <w:tab w:val="num" w:pos="1080"/>
      </w:tabs>
      <w:spacing w:after="0" w:line="240" w:lineRule="auto"/>
      <w:ind w:left="1080" w:hanging="360"/>
      <w:contextualSpacing w:val="0"/>
    </w:pPr>
    <w:rPr>
      <w:rFonts w:eastAsia="Times New Roman" w:cs="Times New Roman"/>
      <w:bCs w:val="0"/>
      <w:noProof w:val="0"/>
      <w:szCs w:val="24"/>
    </w:rPr>
  </w:style>
  <w:style w:type="paragraph" w:styleId="BodyText2">
    <w:name w:val="Body Text 2"/>
    <w:basedOn w:val="BodyText"/>
    <w:link w:val="BodyText2Char"/>
    <w:uiPriority w:val="99"/>
    <w:unhideWhenUsed/>
    <w:rsid w:val="000E044F"/>
    <w:pPr>
      <w:spacing w:before="240" w:after="120"/>
    </w:pPr>
    <w:rPr>
      <w:i/>
    </w:rPr>
  </w:style>
  <w:style w:type="character" w:customStyle="1" w:styleId="BodyText2Char">
    <w:name w:val="Body Text 2 Char"/>
    <w:basedOn w:val="DefaultParagraphFont"/>
    <w:link w:val="BodyText2"/>
    <w:uiPriority w:val="99"/>
    <w:rsid w:val="000E044F"/>
    <w:rPr>
      <w:rFonts w:ascii="Times New Roman" w:eastAsia="Times New Roman" w:hAnsi="Times New Roman" w:cs="Arial"/>
      <w:bCs/>
      <w:i/>
      <w:noProof/>
      <w:sz w:val="24"/>
    </w:rPr>
  </w:style>
  <w:style w:type="paragraph" w:styleId="TOC3">
    <w:name w:val="toc 3"/>
    <w:basedOn w:val="Normal"/>
    <w:next w:val="Normal"/>
    <w:uiPriority w:val="39"/>
    <w:unhideWhenUsed/>
    <w:rsid w:val="00A5119A"/>
    <w:pPr>
      <w:spacing w:after="100" w:line="259" w:lineRule="auto"/>
      <w:ind w:left="440"/>
    </w:pPr>
    <w:rPr>
      <w:rFonts w:asciiTheme="minorHAnsi" w:eastAsiaTheme="minorEastAsia" w:hAnsiTheme="minorHAnsi"/>
      <w:sz w:val="22"/>
      <w:szCs w:val="22"/>
    </w:rPr>
  </w:style>
  <w:style w:type="paragraph" w:customStyle="1" w:styleId="Contents">
    <w:name w:val="Contents"/>
    <w:basedOn w:val="Heading1"/>
    <w:qFormat/>
    <w:rsid w:val="00A5119A"/>
  </w:style>
  <w:style w:type="character" w:customStyle="1" w:styleId="Heading4Char">
    <w:name w:val="Heading 4 Char"/>
    <w:basedOn w:val="DefaultParagraphFont"/>
    <w:link w:val="Heading4"/>
    <w:uiPriority w:val="9"/>
    <w:semiHidden/>
    <w:rsid w:val="00A5119A"/>
    <w:rPr>
      <w:rFonts w:asciiTheme="majorHAnsi" w:eastAsiaTheme="majorEastAsia" w:hAnsiTheme="majorHAnsi" w:cstheme="majorBidi"/>
      <w:i/>
      <w:iCs/>
      <w:color w:val="2E74B5" w:themeColor="accent1" w:themeShade="BF"/>
      <w:sz w:val="24"/>
      <w:szCs w:val="20"/>
    </w:rPr>
  </w:style>
  <w:style w:type="character" w:customStyle="1" w:styleId="Heading5Char">
    <w:name w:val="Heading 5 Char"/>
    <w:basedOn w:val="DefaultParagraphFont"/>
    <w:link w:val="Heading5"/>
    <w:uiPriority w:val="9"/>
    <w:semiHidden/>
    <w:rsid w:val="00A5119A"/>
    <w:rPr>
      <w:rFonts w:asciiTheme="majorHAnsi" w:eastAsiaTheme="majorEastAsia" w:hAnsiTheme="majorHAnsi" w:cstheme="majorBidi"/>
      <w:color w:val="2E74B5" w:themeColor="accent1" w:themeShade="BF"/>
      <w:sz w:val="24"/>
      <w:szCs w:val="20"/>
    </w:rPr>
  </w:style>
  <w:style w:type="character" w:customStyle="1" w:styleId="Heading6Char">
    <w:name w:val="Heading 6 Char"/>
    <w:basedOn w:val="DefaultParagraphFont"/>
    <w:link w:val="Heading6"/>
    <w:uiPriority w:val="9"/>
    <w:semiHidden/>
    <w:rsid w:val="00A5119A"/>
    <w:rPr>
      <w:rFonts w:asciiTheme="majorHAnsi" w:eastAsiaTheme="majorEastAsia" w:hAnsiTheme="majorHAnsi" w:cstheme="majorBidi"/>
      <w:color w:val="1F4D78" w:themeColor="accent1" w:themeShade="7F"/>
      <w:sz w:val="24"/>
      <w:szCs w:val="20"/>
    </w:rPr>
  </w:style>
  <w:style w:type="character" w:customStyle="1" w:styleId="Heading7Char">
    <w:name w:val="Heading 7 Char"/>
    <w:basedOn w:val="DefaultParagraphFont"/>
    <w:link w:val="Heading7"/>
    <w:uiPriority w:val="9"/>
    <w:semiHidden/>
    <w:rsid w:val="00A5119A"/>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A511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5119A"/>
    <w:rPr>
      <w:rFonts w:asciiTheme="majorHAnsi" w:eastAsiaTheme="majorEastAsia" w:hAnsiTheme="majorHAnsi" w:cstheme="majorBidi"/>
      <w:i/>
      <w:iCs/>
      <w:color w:val="272727" w:themeColor="text1" w:themeTint="D8"/>
      <w:sz w:val="21"/>
      <w:szCs w:val="21"/>
    </w:rPr>
  </w:style>
  <w:style w:type="paragraph" w:styleId="TableofFigures">
    <w:name w:val="table of figures"/>
    <w:basedOn w:val="Normal"/>
    <w:next w:val="Normal"/>
    <w:uiPriority w:val="99"/>
    <w:unhideWhenUsed/>
    <w:rsid w:val="002F52AD"/>
    <w:pPr>
      <w:tabs>
        <w:tab w:val="right" w:leader="dot" w:pos="10214"/>
      </w:tabs>
      <w:spacing w:after="60"/>
      <w:ind w:left="907" w:hanging="907"/>
    </w:pPr>
    <w:rPr>
      <w:noProof/>
      <w:sz w:val="22"/>
    </w:rPr>
  </w:style>
  <w:style w:type="paragraph" w:customStyle="1" w:styleId="Tabletextcolumn1indent1">
    <w:name w:val="Table text column 1 indent 1"/>
    <w:basedOn w:val="Normal"/>
    <w:qFormat/>
    <w:rsid w:val="00EC3951"/>
    <w:pPr>
      <w:ind w:left="346" w:firstLineChars="100" w:firstLine="201"/>
    </w:pPr>
    <w:rPr>
      <w:rFonts w:cs="Arial"/>
      <w:bCs/>
      <w:sz w:val="20"/>
    </w:rPr>
  </w:style>
  <w:style w:type="paragraph" w:customStyle="1" w:styleId="Tabletextcolumn1indent2">
    <w:name w:val="Table text column 1 indent 2"/>
    <w:qFormat/>
    <w:rsid w:val="00844971"/>
    <w:pPr>
      <w:ind w:left="346" w:firstLineChars="200" w:firstLine="400"/>
    </w:pPr>
    <w:rPr>
      <w:rFonts w:ascii="Arial" w:eastAsia="Times New Roman" w:hAnsi="Arial" w:cs="Arial"/>
      <w:sz w:val="20"/>
      <w:szCs w:val="20"/>
    </w:rPr>
  </w:style>
  <w:style w:type="paragraph" w:customStyle="1" w:styleId="Source">
    <w:name w:val="Source"/>
    <w:basedOn w:val="Normal"/>
    <w:next w:val="BodyText"/>
    <w:link w:val="SourceChar"/>
    <w:uiPriority w:val="99"/>
    <w:rsid w:val="00A82D66"/>
    <w:pPr>
      <w:keepLines/>
      <w:spacing w:before="60" w:after="360" w:line="180" w:lineRule="atLeast"/>
      <w:contextualSpacing/>
    </w:pPr>
    <w:rPr>
      <w:sz w:val="15"/>
      <w:szCs w:val="18"/>
    </w:rPr>
  </w:style>
  <w:style w:type="character" w:customStyle="1" w:styleId="SourceChar">
    <w:name w:val="Source Char"/>
    <w:link w:val="Source"/>
    <w:uiPriority w:val="99"/>
    <w:locked/>
    <w:rsid w:val="00A82D66"/>
    <w:rPr>
      <w:rFonts w:ascii="Arial" w:eastAsia="Times New Roman" w:hAnsi="Arial" w:cs="Times New Roman"/>
      <w:sz w:val="15"/>
      <w:szCs w:val="18"/>
    </w:rPr>
  </w:style>
  <w:style w:type="paragraph" w:customStyle="1" w:styleId="Figure">
    <w:name w:val="Figure"/>
    <w:basedOn w:val="Normal"/>
    <w:next w:val="Source"/>
    <w:rsid w:val="00A82D66"/>
    <w:pPr>
      <w:keepNext/>
      <w:spacing w:line="240" w:lineRule="auto"/>
    </w:pPr>
    <w:rPr>
      <w:rFonts w:asciiTheme="minorHAnsi" w:hAnsiTheme="minorHAnsi"/>
      <w:noProof/>
      <w:szCs w:val="24"/>
    </w:rPr>
  </w:style>
  <w:style w:type="character" w:styleId="FollowedHyperlink">
    <w:name w:val="FollowedHyperlink"/>
    <w:basedOn w:val="DefaultParagraphFont"/>
    <w:uiPriority w:val="99"/>
    <w:semiHidden/>
    <w:unhideWhenUsed/>
    <w:rsid w:val="00CF2C9C"/>
    <w:rPr>
      <w:color w:val="954F72" w:themeColor="followedHyperlink"/>
      <w:u w:val="single"/>
    </w:rPr>
  </w:style>
  <w:style w:type="paragraph" w:customStyle="1" w:styleId="Cov-Subtitle">
    <w:name w:val="Cov-Subtitle"/>
    <w:basedOn w:val="Normal"/>
    <w:uiPriority w:val="99"/>
    <w:rsid w:val="00687885"/>
    <w:pPr>
      <w:spacing w:line="240" w:lineRule="auto"/>
      <w:jc w:val="right"/>
    </w:pPr>
    <w:rPr>
      <w:rFonts w:ascii="Arial Black" w:hAnsi="Arial Black"/>
      <w:sz w:val="28"/>
    </w:rPr>
  </w:style>
  <w:style w:type="paragraph" w:customStyle="1" w:styleId="Tablenotes">
    <w:name w:val="Table notes"/>
    <w:link w:val="TablenotesChar"/>
    <w:rsid w:val="00936A00"/>
    <w:pPr>
      <w:spacing w:after="0" w:line="240" w:lineRule="auto"/>
    </w:pPr>
    <w:rPr>
      <w:rFonts w:ascii="Arial" w:eastAsia="Times New Roman" w:hAnsi="Arial" w:cs="Times New Roman"/>
      <w:noProof/>
      <w:sz w:val="16"/>
      <w:szCs w:val="18"/>
    </w:rPr>
  </w:style>
  <w:style w:type="character" w:customStyle="1" w:styleId="TablenotesChar">
    <w:name w:val="Table notes Char"/>
    <w:basedOn w:val="DefaultParagraphFont"/>
    <w:link w:val="Tablenotes"/>
    <w:rsid w:val="00936A00"/>
    <w:rPr>
      <w:rFonts w:ascii="Arial" w:eastAsia="Times New Roman" w:hAnsi="Arial" w:cs="Times New Roman"/>
      <w:noProof/>
      <w:sz w:val="16"/>
      <w:szCs w:val="18"/>
    </w:rPr>
  </w:style>
  <w:style w:type="paragraph" w:customStyle="1" w:styleId="BodyText20">
    <w:name w:val="Body Text2"/>
    <w:basedOn w:val="Normal"/>
    <w:link w:val="bodytextChar0"/>
    <w:rsid w:val="001555B4"/>
    <w:pPr>
      <w:spacing w:after="120" w:line="360" w:lineRule="auto"/>
      <w:ind w:firstLine="720"/>
    </w:pPr>
    <w:rPr>
      <w:rFonts w:ascii="Times New Roman" w:hAnsi="Times New Roman"/>
    </w:rPr>
  </w:style>
  <w:style w:type="character" w:customStyle="1" w:styleId="bodytextChar0">
    <w:name w:val="body text Char"/>
    <w:basedOn w:val="DefaultParagraphFont"/>
    <w:link w:val="BodyText20"/>
    <w:locked/>
    <w:rsid w:val="001555B4"/>
    <w:rPr>
      <w:rFonts w:ascii="Times New Roman" w:eastAsia="Times New Roman" w:hAnsi="Times New Roman" w:cs="Times New Roman"/>
      <w:sz w:val="24"/>
      <w:szCs w:val="20"/>
    </w:rPr>
  </w:style>
  <w:style w:type="paragraph" w:styleId="BlockText">
    <w:name w:val="Block Text"/>
    <w:basedOn w:val="Normal"/>
    <w:uiPriority w:val="99"/>
    <w:rsid w:val="00E90C55"/>
    <w:pPr>
      <w:spacing w:before="120" w:line="240" w:lineRule="auto"/>
      <w:ind w:left="720" w:right="720"/>
    </w:pPr>
    <w:rPr>
      <w:rFonts w:ascii="Times New Roman" w:hAnsi="Times New Roman"/>
    </w:rPr>
  </w:style>
  <w:style w:type="paragraph" w:styleId="BodyTextIndent">
    <w:name w:val="Body Text Indent"/>
    <w:basedOn w:val="Normal"/>
    <w:link w:val="BodyTextIndentChar"/>
    <w:uiPriority w:val="99"/>
    <w:semiHidden/>
    <w:unhideWhenUsed/>
    <w:rsid w:val="00D26B64"/>
    <w:pPr>
      <w:spacing w:after="120"/>
      <w:ind w:left="360"/>
    </w:pPr>
  </w:style>
  <w:style w:type="character" w:customStyle="1" w:styleId="BodyTextIndentChar">
    <w:name w:val="Body Text Indent Char"/>
    <w:basedOn w:val="DefaultParagraphFont"/>
    <w:link w:val="BodyTextIndent"/>
    <w:uiPriority w:val="99"/>
    <w:semiHidden/>
    <w:rsid w:val="00D26B64"/>
    <w:rPr>
      <w:rFonts w:ascii="Arial" w:eastAsia="Times New Roman" w:hAnsi="Arial" w:cs="Times New Roman"/>
      <w:sz w:val="24"/>
      <w:szCs w:val="20"/>
    </w:rPr>
  </w:style>
  <w:style w:type="paragraph" w:styleId="NormalWeb">
    <w:name w:val="Normal (Web)"/>
    <w:basedOn w:val="Normal"/>
    <w:uiPriority w:val="99"/>
    <w:semiHidden/>
    <w:unhideWhenUsed/>
    <w:rsid w:val="008D087F"/>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19A"/>
    <w:pPr>
      <w:spacing w:after="0" w:line="240" w:lineRule="atLeast"/>
    </w:pPr>
    <w:rPr>
      <w:rFonts w:ascii="Arial" w:eastAsia="Times New Roman" w:hAnsi="Arial" w:cs="Times New Roman"/>
      <w:sz w:val="24"/>
      <w:szCs w:val="20"/>
    </w:rPr>
  </w:style>
  <w:style w:type="paragraph" w:styleId="Heading1">
    <w:name w:val="heading 1"/>
    <w:basedOn w:val="Normal"/>
    <w:next w:val="BodyText"/>
    <w:link w:val="Heading1Char"/>
    <w:qFormat/>
    <w:rsid w:val="00A467EC"/>
    <w:pPr>
      <w:keepNext/>
      <w:spacing w:before="240" w:after="160" w:line="276" w:lineRule="auto"/>
      <w:outlineLvl w:val="0"/>
    </w:pPr>
    <w:rPr>
      <w:rFonts w:cs="Arial"/>
      <w:b/>
      <w:sz w:val="22"/>
      <w:szCs w:val="22"/>
    </w:rPr>
  </w:style>
  <w:style w:type="paragraph" w:styleId="Heading2">
    <w:name w:val="heading 2"/>
    <w:basedOn w:val="Normal"/>
    <w:next w:val="Normal"/>
    <w:link w:val="Heading2Char"/>
    <w:uiPriority w:val="9"/>
    <w:unhideWhenUsed/>
    <w:qFormat/>
    <w:rsid w:val="00A467EC"/>
    <w:pPr>
      <w:keepNext/>
      <w:spacing w:before="120" w:after="160" w:line="276" w:lineRule="auto"/>
      <w:outlineLvl w:val="1"/>
    </w:pPr>
    <w:rPr>
      <w:rFonts w:cs="Arial"/>
      <w:bCs/>
      <w:i/>
      <w:iCs/>
      <w:noProof/>
      <w:sz w:val="22"/>
      <w:szCs w:val="22"/>
    </w:rPr>
  </w:style>
  <w:style w:type="paragraph" w:styleId="Heading3">
    <w:name w:val="heading 3"/>
    <w:basedOn w:val="Normal"/>
    <w:next w:val="Normal"/>
    <w:link w:val="Heading3Char"/>
    <w:uiPriority w:val="9"/>
    <w:semiHidden/>
    <w:unhideWhenUsed/>
    <w:qFormat/>
    <w:rsid w:val="00663CB2"/>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A5119A"/>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5119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5119A"/>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5119A"/>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5119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5119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67EC"/>
    <w:rPr>
      <w:rFonts w:ascii="Arial" w:eastAsia="Times New Roman" w:hAnsi="Arial" w:cs="Arial"/>
      <w:b/>
    </w:rPr>
  </w:style>
  <w:style w:type="paragraph" w:styleId="BodyText">
    <w:name w:val="Body Text"/>
    <w:basedOn w:val="Normal"/>
    <w:link w:val="BodyTextChar"/>
    <w:rsid w:val="000E044F"/>
    <w:pPr>
      <w:spacing w:before="120" w:after="240" w:line="276" w:lineRule="auto"/>
      <w:ind w:firstLine="720"/>
    </w:pPr>
    <w:rPr>
      <w:rFonts w:ascii="Times New Roman" w:hAnsi="Times New Roman" w:cs="Arial"/>
      <w:bCs/>
      <w:noProof/>
      <w:szCs w:val="22"/>
    </w:rPr>
  </w:style>
  <w:style w:type="character" w:customStyle="1" w:styleId="BodyTextChar">
    <w:name w:val="Body Text Char"/>
    <w:basedOn w:val="DefaultParagraphFont"/>
    <w:link w:val="BodyText"/>
    <w:rsid w:val="000E044F"/>
    <w:rPr>
      <w:rFonts w:ascii="Times New Roman" w:eastAsia="Times New Roman" w:hAnsi="Times New Roman" w:cs="Arial"/>
      <w:bCs/>
      <w:noProof/>
      <w:sz w:val="24"/>
    </w:rPr>
  </w:style>
  <w:style w:type="paragraph" w:customStyle="1" w:styleId="TableTitle">
    <w:name w:val="Table Title"/>
    <w:basedOn w:val="Normal"/>
    <w:link w:val="TableTitleChar"/>
    <w:qFormat/>
    <w:rsid w:val="00A467EC"/>
    <w:pPr>
      <w:keepNext/>
      <w:spacing w:before="360" w:after="60"/>
      <w:ind w:left="907" w:hanging="907"/>
    </w:pPr>
    <w:rPr>
      <w:b/>
      <w:sz w:val="20"/>
    </w:rPr>
  </w:style>
  <w:style w:type="character" w:customStyle="1" w:styleId="TableTitleChar">
    <w:name w:val="Table Title Char"/>
    <w:basedOn w:val="DefaultParagraphFont"/>
    <w:link w:val="TableTitle"/>
    <w:rsid w:val="00A467EC"/>
    <w:rPr>
      <w:rFonts w:ascii="Arial" w:eastAsia="Times New Roman" w:hAnsi="Arial" w:cs="Times New Roman"/>
      <w:b/>
      <w:sz w:val="20"/>
      <w:szCs w:val="20"/>
    </w:rPr>
  </w:style>
  <w:style w:type="paragraph" w:customStyle="1" w:styleId="Tabletextcolumn1">
    <w:name w:val="Table text column 1"/>
    <w:basedOn w:val="Tabletext"/>
    <w:qFormat/>
    <w:rsid w:val="003560E2"/>
    <w:pPr>
      <w:keepNext/>
      <w:ind w:left="187" w:hanging="187"/>
      <w:jc w:val="left"/>
    </w:pPr>
  </w:style>
  <w:style w:type="paragraph" w:styleId="Footer">
    <w:name w:val="footer"/>
    <w:basedOn w:val="Normal"/>
    <w:link w:val="FooterChar"/>
    <w:uiPriority w:val="99"/>
    <w:rsid w:val="00821186"/>
    <w:pPr>
      <w:tabs>
        <w:tab w:val="center" w:pos="5112"/>
      </w:tabs>
    </w:pPr>
    <w:rPr>
      <w:sz w:val="20"/>
      <w:szCs w:val="18"/>
    </w:rPr>
  </w:style>
  <w:style w:type="character" w:customStyle="1" w:styleId="FooterChar">
    <w:name w:val="Footer Char"/>
    <w:basedOn w:val="DefaultParagraphFont"/>
    <w:link w:val="Footer"/>
    <w:uiPriority w:val="99"/>
    <w:rsid w:val="00821186"/>
    <w:rPr>
      <w:rFonts w:ascii="Arial" w:eastAsia="Times New Roman" w:hAnsi="Arial" w:cs="Times New Roman"/>
      <w:sz w:val="20"/>
      <w:szCs w:val="18"/>
    </w:rPr>
  </w:style>
  <w:style w:type="paragraph" w:styleId="Header">
    <w:name w:val="header"/>
    <w:basedOn w:val="Normal"/>
    <w:link w:val="HeaderChar"/>
    <w:rsid w:val="00821186"/>
    <w:pPr>
      <w:widowControl w:val="0"/>
      <w:tabs>
        <w:tab w:val="center" w:pos="4320"/>
        <w:tab w:val="right" w:pos="8640"/>
      </w:tabs>
    </w:pPr>
    <w:rPr>
      <w:sz w:val="20"/>
    </w:rPr>
  </w:style>
  <w:style w:type="character" w:customStyle="1" w:styleId="HeaderChar">
    <w:name w:val="Header Char"/>
    <w:basedOn w:val="DefaultParagraphFont"/>
    <w:link w:val="Header"/>
    <w:rsid w:val="00821186"/>
    <w:rPr>
      <w:rFonts w:ascii="Arial" w:eastAsia="Times New Roman" w:hAnsi="Arial" w:cs="Times New Roman"/>
      <w:sz w:val="20"/>
      <w:szCs w:val="20"/>
    </w:rPr>
  </w:style>
  <w:style w:type="table" w:styleId="TableGrid">
    <w:name w:val="Table Grid"/>
    <w:basedOn w:val="TableNormal"/>
    <w:rsid w:val="00A111D2"/>
    <w:pPr>
      <w:spacing w:before="20" w:after="20" w:line="240" w:lineRule="auto"/>
    </w:pPr>
    <w:rPr>
      <w:rFonts w:ascii="Arial" w:eastAsia="Times New Roman" w:hAnsi="Arial" w:cs="Times New Roman"/>
      <w:sz w:val="18"/>
      <w:szCs w:val="20"/>
    </w:rPr>
    <w:tblPr>
      <w:tblBorders>
        <w:top w:val="single" w:sz="12" w:space="0" w:color="auto"/>
        <w:bottom w:val="single" w:sz="12" w:space="0" w:color="auto"/>
      </w:tblBorders>
    </w:tblPr>
    <w:tcPr>
      <w:vAlign w:val="bottom"/>
    </w:tcPr>
    <w:tblStylePr w:type="firstRow">
      <w:pPr>
        <w:wordWrap/>
        <w:spacing w:beforeLines="0" w:before="120" w:beforeAutospacing="0"/>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paragraph" w:customStyle="1" w:styleId="Tabletext">
    <w:name w:val="Table text"/>
    <w:basedOn w:val="Normal"/>
    <w:link w:val="TabletextChar"/>
    <w:rsid w:val="00B30F5E"/>
    <w:pPr>
      <w:spacing w:line="240" w:lineRule="auto"/>
      <w:jc w:val="right"/>
    </w:pPr>
    <w:rPr>
      <w:sz w:val="20"/>
    </w:rPr>
  </w:style>
  <w:style w:type="character" w:customStyle="1" w:styleId="TabletextChar">
    <w:name w:val="Table text Char"/>
    <w:basedOn w:val="DefaultParagraphFont"/>
    <w:link w:val="Tabletext"/>
    <w:rsid w:val="00B30F5E"/>
    <w:rPr>
      <w:rFonts w:ascii="Arial" w:eastAsia="Times New Roman" w:hAnsi="Arial" w:cs="Times New Roman"/>
      <w:sz w:val="20"/>
      <w:szCs w:val="20"/>
    </w:rPr>
  </w:style>
  <w:style w:type="paragraph" w:customStyle="1" w:styleId="TableHeaders">
    <w:name w:val="Table Headers"/>
    <w:rsid w:val="00DA59F7"/>
    <w:pPr>
      <w:keepNext/>
      <w:spacing w:before="80" w:after="80" w:line="240" w:lineRule="exact"/>
    </w:pPr>
    <w:rPr>
      <w:rFonts w:ascii="Arial" w:eastAsia="Times New Roman" w:hAnsi="Arial" w:cs="Times New Roman"/>
      <w:b/>
      <w:sz w:val="20"/>
      <w:szCs w:val="20"/>
    </w:rPr>
  </w:style>
  <w:style w:type="paragraph" w:styleId="ListParagraph">
    <w:name w:val="List Paragraph"/>
    <w:basedOn w:val="Normal"/>
    <w:uiPriority w:val="34"/>
    <w:qFormat/>
    <w:rsid w:val="00821186"/>
    <w:pPr>
      <w:ind w:left="720"/>
      <w:contextualSpacing/>
    </w:pPr>
  </w:style>
  <w:style w:type="table" w:customStyle="1" w:styleId="GridTable1Light1">
    <w:name w:val="Grid Table 1 Light1"/>
    <w:basedOn w:val="TableNormal"/>
    <w:uiPriority w:val="46"/>
    <w:rsid w:val="0082118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question">
    <w:name w:val="question"/>
    <w:basedOn w:val="Normal"/>
    <w:uiPriority w:val="99"/>
    <w:rsid w:val="00DA0D56"/>
    <w:pPr>
      <w:numPr>
        <w:numId w:val="2"/>
      </w:numPr>
      <w:spacing w:before="240" w:after="120" w:line="264" w:lineRule="auto"/>
      <w:ind w:left="360"/>
    </w:pPr>
    <w:rPr>
      <w:rFonts w:cs="Arial"/>
      <w:sz w:val="22"/>
      <w:szCs w:val="22"/>
    </w:rPr>
  </w:style>
  <w:style w:type="paragraph" w:styleId="BodyText3">
    <w:name w:val="Body Text 3"/>
    <w:basedOn w:val="Normal"/>
    <w:link w:val="BodyText3Char"/>
    <w:uiPriority w:val="99"/>
    <w:rsid w:val="00DA0D56"/>
    <w:pPr>
      <w:spacing w:after="120" w:line="240" w:lineRule="auto"/>
    </w:pPr>
    <w:rPr>
      <w:sz w:val="16"/>
      <w:szCs w:val="16"/>
    </w:rPr>
  </w:style>
  <w:style w:type="character" w:customStyle="1" w:styleId="BodyText3Char">
    <w:name w:val="Body Text 3 Char"/>
    <w:basedOn w:val="DefaultParagraphFont"/>
    <w:link w:val="BodyText3"/>
    <w:uiPriority w:val="99"/>
    <w:rsid w:val="00DA0D56"/>
    <w:rPr>
      <w:rFonts w:ascii="Arial" w:eastAsia="Times New Roman" w:hAnsi="Arial" w:cs="Times New Roman"/>
      <w:sz w:val="16"/>
      <w:szCs w:val="16"/>
    </w:rPr>
  </w:style>
  <w:style w:type="character" w:styleId="CommentReference">
    <w:name w:val="annotation reference"/>
    <w:basedOn w:val="DefaultParagraphFont"/>
    <w:uiPriority w:val="99"/>
    <w:semiHidden/>
    <w:unhideWhenUsed/>
    <w:rsid w:val="001B5DAA"/>
    <w:rPr>
      <w:sz w:val="16"/>
      <w:szCs w:val="16"/>
    </w:rPr>
  </w:style>
  <w:style w:type="paragraph" w:styleId="CommentText">
    <w:name w:val="annotation text"/>
    <w:basedOn w:val="Normal"/>
    <w:link w:val="CommentTextChar"/>
    <w:uiPriority w:val="99"/>
    <w:unhideWhenUsed/>
    <w:rsid w:val="001B5DAA"/>
    <w:pPr>
      <w:spacing w:line="240" w:lineRule="auto"/>
    </w:pPr>
    <w:rPr>
      <w:sz w:val="20"/>
    </w:rPr>
  </w:style>
  <w:style w:type="character" w:customStyle="1" w:styleId="CommentTextChar">
    <w:name w:val="Comment Text Char"/>
    <w:basedOn w:val="DefaultParagraphFont"/>
    <w:link w:val="CommentText"/>
    <w:uiPriority w:val="99"/>
    <w:rsid w:val="001B5DA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B5DAA"/>
    <w:rPr>
      <w:b/>
      <w:bCs/>
    </w:rPr>
  </w:style>
  <w:style w:type="character" w:customStyle="1" w:styleId="CommentSubjectChar">
    <w:name w:val="Comment Subject Char"/>
    <w:basedOn w:val="CommentTextChar"/>
    <w:link w:val="CommentSubject"/>
    <w:uiPriority w:val="99"/>
    <w:semiHidden/>
    <w:rsid w:val="001B5DAA"/>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1B5DA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DAA"/>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CA0973"/>
    <w:pPr>
      <w:spacing w:line="240" w:lineRule="auto"/>
    </w:pPr>
    <w:rPr>
      <w:sz w:val="20"/>
    </w:rPr>
  </w:style>
  <w:style w:type="character" w:customStyle="1" w:styleId="FootnoteTextChar">
    <w:name w:val="Footnote Text Char"/>
    <w:basedOn w:val="DefaultParagraphFont"/>
    <w:link w:val="FootnoteText"/>
    <w:uiPriority w:val="99"/>
    <w:semiHidden/>
    <w:rsid w:val="00CA0973"/>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CA0973"/>
    <w:rPr>
      <w:vertAlign w:val="superscript"/>
    </w:rPr>
  </w:style>
  <w:style w:type="paragraph" w:styleId="TOC2">
    <w:name w:val="toc 2"/>
    <w:basedOn w:val="Normal"/>
    <w:next w:val="Normal"/>
    <w:uiPriority w:val="39"/>
    <w:rsid w:val="00A5119A"/>
    <w:pPr>
      <w:tabs>
        <w:tab w:val="right" w:leader="dot" w:pos="9350"/>
      </w:tabs>
      <w:spacing w:line="240" w:lineRule="auto"/>
      <w:ind w:left="1080" w:hanging="360"/>
    </w:pPr>
    <w:rPr>
      <w:rFonts w:ascii="Times New Roman" w:hAnsi="Times New Roman"/>
      <w:noProof/>
      <w:sz w:val="22"/>
    </w:rPr>
  </w:style>
  <w:style w:type="character" w:customStyle="1" w:styleId="Heading2Char">
    <w:name w:val="Heading 2 Char"/>
    <w:basedOn w:val="DefaultParagraphFont"/>
    <w:link w:val="Heading2"/>
    <w:uiPriority w:val="9"/>
    <w:rsid w:val="00A467EC"/>
    <w:rPr>
      <w:rFonts w:ascii="Arial" w:eastAsia="Times New Roman" w:hAnsi="Arial" w:cs="Arial"/>
      <w:bCs/>
      <w:i/>
      <w:iCs/>
      <w:noProof/>
    </w:rPr>
  </w:style>
  <w:style w:type="paragraph" w:styleId="PlainText">
    <w:name w:val="Plain Text"/>
    <w:basedOn w:val="Normal"/>
    <w:link w:val="PlainTextChar"/>
    <w:uiPriority w:val="99"/>
    <w:rsid w:val="00091028"/>
    <w:pPr>
      <w:spacing w:line="240" w:lineRule="auto"/>
    </w:pPr>
    <w:rPr>
      <w:rFonts w:ascii="Courier New" w:hAnsi="Courier New"/>
      <w:sz w:val="20"/>
    </w:rPr>
  </w:style>
  <w:style w:type="character" w:customStyle="1" w:styleId="PlainTextChar">
    <w:name w:val="Plain Text Char"/>
    <w:basedOn w:val="DefaultParagraphFont"/>
    <w:link w:val="PlainText"/>
    <w:uiPriority w:val="99"/>
    <w:rsid w:val="00091028"/>
    <w:rPr>
      <w:rFonts w:ascii="Courier New" w:eastAsia="Times New Roman" w:hAnsi="Courier New" w:cs="Times New Roman"/>
      <w:sz w:val="20"/>
      <w:szCs w:val="20"/>
    </w:rPr>
  </w:style>
  <w:style w:type="character" w:customStyle="1" w:styleId="BodyChar">
    <w:name w:val="Body Char"/>
    <w:basedOn w:val="DefaultParagraphFont"/>
    <w:link w:val="Body"/>
    <w:locked/>
    <w:rsid w:val="009049B6"/>
    <w:rPr>
      <w:rFonts w:asciiTheme="minorBidi" w:hAnsiTheme="minorBidi"/>
    </w:rPr>
  </w:style>
  <w:style w:type="paragraph" w:customStyle="1" w:styleId="Body">
    <w:name w:val="Body"/>
    <w:basedOn w:val="Normal"/>
    <w:link w:val="BodyChar"/>
    <w:qFormat/>
    <w:rsid w:val="009049B6"/>
    <w:pPr>
      <w:spacing w:before="60" w:after="60" w:line="276" w:lineRule="auto"/>
      <w:ind w:firstLine="720"/>
    </w:pPr>
    <w:rPr>
      <w:rFonts w:asciiTheme="minorBidi" w:eastAsiaTheme="minorHAnsi" w:hAnsiTheme="minorBidi" w:cstheme="minorBidi"/>
      <w:sz w:val="22"/>
      <w:szCs w:val="22"/>
    </w:rPr>
  </w:style>
  <w:style w:type="paragraph" w:styleId="Revision">
    <w:name w:val="Revision"/>
    <w:hidden/>
    <w:uiPriority w:val="99"/>
    <w:semiHidden/>
    <w:rsid w:val="00A26D38"/>
    <w:pPr>
      <w:spacing w:after="0" w:line="240" w:lineRule="auto"/>
    </w:pPr>
    <w:rPr>
      <w:rFonts w:ascii="Arial" w:eastAsia="Times New Roman" w:hAnsi="Arial" w:cs="Times New Roman"/>
      <w:sz w:val="24"/>
      <w:szCs w:val="20"/>
    </w:rPr>
  </w:style>
  <w:style w:type="paragraph" w:customStyle="1" w:styleId="Source8pt">
    <w:name w:val="Source 8pt"/>
    <w:qFormat/>
    <w:rsid w:val="00DA59F7"/>
    <w:pPr>
      <w:spacing w:before="60" w:after="360" w:line="240" w:lineRule="auto"/>
      <w:contextualSpacing/>
    </w:pPr>
    <w:rPr>
      <w:rFonts w:ascii="Arial" w:eastAsia="Times New Roman" w:hAnsi="Arial" w:cs="Times New Roman"/>
      <w:sz w:val="16"/>
      <w:szCs w:val="14"/>
    </w:rPr>
  </w:style>
  <w:style w:type="paragraph" w:styleId="TOAHeading">
    <w:name w:val="toa heading"/>
    <w:basedOn w:val="Normal"/>
    <w:next w:val="Normal"/>
    <w:uiPriority w:val="99"/>
    <w:unhideWhenUsed/>
    <w:rsid w:val="00DA59F7"/>
    <w:pPr>
      <w:spacing w:before="120"/>
    </w:pPr>
    <w:rPr>
      <w:rFonts w:asciiTheme="majorHAnsi" w:eastAsiaTheme="majorEastAsia" w:hAnsiTheme="majorHAnsi" w:cstheme="majorBidi"/>
      <w:b/>
      <w:bCs/>
      <w:szCs w:val="24"/>
    </w:rPr>
  </w:style>
  <w:style w:type="paragraph" w:styleId="ListBullet">
    <w:name w:val="List Bullet"/>
    <w:basedOn w:val="BodyText"/>
    <w:uiPriority w:val="99"/>
    <w:unhideWhenUsed/>
    <w:rsid w:val="00D82B3B"/>
    <w:pPr>
      <w:numPr>
        <w:numId w:val="18"/>
      </w:numPr>
      <w:contextualSpacing/>
    </w:pPr>
    <w:rPr>
      <w:rFonts w:eastAsiaTheme="minorHAnsi"/>
    </w:rPr>
  </w:style>
  <w:style w:type="paragraph" w:customStyle="1" w:styleId="BlockText1">
    <w:name w:val="Block Text1"/>
    <w:qFormat/>
    <w:rsid w:val="00711470"/>
    <w:pPr>
      <w:spacing w:after="120"/>
      <w:ind w:left="547" w:right="864"/>
      <w:jc w:val="both"/>
    </w:pPr>
    <w:rPr>
      <w:rFonts w:ascii="Times New Roman" w:eastAsia="Times New Roman" w:hAnsi="Times New Roman" w:cs="Times New Roman"/>
      <w:szCs w:val="20"/>
    </w:rPr>
  </w:style>
  <w:style w:type="character" w:styleId="Hyperlink">
    <w:name w:val="Hyperlink"/>
    <w:basedOn w:val="DefaultParagraphFont"/>
    <w:uiPriority w:val="99"/>
    <w:unhideWhenUsed/>
    <w:rsid w:val="000034B0"/>
    <w:rPr>
      <w:color w:val="0000CC"/>
      <w:u w:val="single"/>
    </w:rPr>
  </w:style>
  <w:style w:type="paragraph" w:customStyle="1" w:styleId="BodyText1">
    <w:name w:val="Body Text1"/>
    <w:basedOn w:val="Normal"/>
    <w:uiPriority w:val="99"/>
    <w:rsid w:val="000034B0"/>
    <w:pPr>
      <w:spacing w:after="120" w:line="360" w:lineRule="auto"/>
      <w:ind w:firstLine="720"/>
    </w:pPr>
    <w:rPr>
      <w:rFonts w:ascii="Times New Roman" w:eastAsiaTheme="minorHAnsi" w:hAnsi="Times New Roman"/>
      <w:szCs w:val="24"/>
    </w:rPr>
  </w:style>
  <w:style w:type="paragraph" w:styleId="TOCHeading">
    <w:name w:val="TOC Heading"/>
    <w:basedOn w:val="Heading1"/>
    <w:next w:val="Normal"/>
    <w:uiPriority w:val="39"/>
    <w:unhideWhenUsed/>
    <w:qFormat/>
    <w:rsid w:val="006256BC"/>
    <w:pPr>
      <w:keepLines/>
      <w:spacing w:after="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uiPriority w:val="39"/>
    <w:unhideWhenUsed/>
    <w:rsid w:val="00A95BEE"/>
    <w:pPr>
      <w:tabs>
        <w:tab w:val="left" w:pos="360"/>
        <w:tab w:val="right" w:leader="dot" w:pos="10214"/>
      </w:tabs>
      <w:spacing w:after="100"/>
      <w:ind w:left="360" w:hanging="360"/>
    </w:pPr>
    <w:rPr>
      <w:noProof/>
      <w:sz w:val="22"/>
      <w:szCs w:val="22"/>
    </w:rPr>
  </w:style>
  <w:style w:type="paragraph" w:customStyle="1" w:styleId="bulletround">
    <w:name w:val="bullet round"/>
    <w:basedOn w:val="Normal"/>
    <w:link w:val="bulletroundChar"/>
    <w:uiPriority w:val="99"/>
    <w:rsid w:val="00F07E00"/>
    <w:pPr>
      <w:numPr>
        <w:numId w:val="20"/>
      </w:numPr>
      <w:spacing w:after="120" w:line="240" w:lineRule="auto"/>
    </w:pPr>
    <w:rPr>
      <w:rFonts w:ascii="Times New Roman" w:hAnsi="Times New Roman" w:cs="Arial"/>
    </w:rPr>
  </w:style>
  <w:style w:type="character" w:customStyle="1" w:styleId="bulletroundChar">
    <w:name w:val="bullet round Char"/>
    <w:basedOn w:val="DefaultParagraphFont"/>
    <w:link w:val="bulletround"/>
    <w:uiPriority w:val="99"/>
    <w:locked/>
    <w:rsid w:val="00F07E00"/>
    <w:rPr>
      <w:rFonts w:ascii="Times New Roman" w:eastAsia="Times New Roman" w:hAnsi="Times New Roman" w:cs="Arial"/>
      <w:sz w:val="24"/>
      <w:szCs w:val="20"/>
    </w:rPr>
  </w:style>
  <w:style w:type="paragraph" w:customStyle="1" w:styleId="BodyTextnoindent">
    <w:name w:val="Body Text no indent"/>
    <w:basedOn w:val="BodyText"/>
    <w:qFormat/>
    <w:rsid w:val="00F07E00"/>
    <w:pPr>
      <w:spacing w:after="120" w:line="320" w:lineRule="atLeast"/>
    </w:pPr>
    <w:rPr>
      <w:rFonts w:cs="Times New Roman"/>
      <w:bCs w:val="0"/>
      <w:noProof w:val="0"/>
      <w:szCs w:val="24"/>
    </w:rPr>
  </w:style>
  <w:style w:type="paragraph" w:customStyle="1" w:styleId="Source9pt">
    <w:name w:val="Source 9pt"/>
    <w:basedOn w:val="Normal"/>
    <w:next w:val="BodyText"/>
    <w:link w:val="Source9ptChar"/>
    <w:uiPriority w:val="99"/>
    <w:rsid w:val="00082A64"/>
    <w:pPr>
      <w:spacing w:before="60" w:after="360" w:line="240" w:lineRule="auto"/>
      <w:contextualSpacing/>
    </w:pPr>
    <w:rPr>
      <w:sz w:val="18"/>
      <w:szCs w:val="18"/>
    </w:rPr>
  </w:style>
  <w:style w:type="character" w:customStyle="1" w:styleId="Source9ptChar">
    <w:name w:val="Source 9pt Char"/>
    <w:basedOn w:val="DefaultParagraphFont"/>
    <w:link w:val="Source9pt"/>
    <w:uiPriority w:val="99"/>
    <w:locked/>
    <w:rsid w:val="00082A64"/>
    <w:rPr>
      <w:rFonts w:ascii="Arial" w:eastAsia="Times New Roman" w:hAnsi="Arial" w:cs="Times New Roman"/>
      <w:sz w:val="18"/>
      <w:szCs w:val="18"/>
    </w:rPr>
  </w:style>
  <w:style w:type="paragraph" w:customStyle="1" w:styleId="2enspsubgroup1">
    <w:name w:val="2 en sp (subgroup 1)"/>
    <w:basedOn w:val="Tabletext"/>
    <w:link w:val="2enspsubgroup1Char"/>
    <w:rsid w:val="00DC259D"/>
    <w:pPr>
      <w:keepNext/>
      <w:spacing w:before="10" w:after="10"/>
      <w:ind w:left="576" w:hanging="346"/>
      <w:jc w:val="left"/>
    </w:pPr>
    <w:rPr>
      <w:kern w:val="2"/>
    </w:rPr>
  </w:style>
  <w:style w:type="paragraph" w:customStyle="1" w:styleId="4enspsubgroup2">
    <w:name w:val="4 en sp (subgroup 2)"/>
    <w:basedOn w:val="2enspsubgroup1"/>
    <w:rsid w:val="00DC259D"/>
    <w:pPr>
      <w:ind w:left="794"/>
    </w:pPr>
  </w:style>
  <w:style w:type="paragraph" w:customStyle="1" w:styleId="Tableheading">
    <w:name w:val="Table heading"/>
    <w:basedOn w:val="Tabletext"/>
    <w:link w:val="TableheadingChar"/>
    <w:uiPriority w:val="99"/>
    <w:rsid w:val="00DC259D"/>
    <w:pPr>
      <w:keepNext/>
      <w:spacing w:after="60"/>
    </w:pPr>
    <w:rPr>
      <w:rFonts w:eastAsia="Calibri"/>
    </w:rPr>
  </w:style>
  <w:style w:type="character" w:customStyle="1" w:styleId="TableheadingChar">
    <w:name w:val="Table heading Char"/>
    <w:basedOn w:val="TabletextChar"/>
    <w:link w:val="Tableheading"/>
    <w:uiPriority w:val="99"/>
    <w:locked/>
    <w:rsid w:val="00DC259D"/>
    <w:rPr>
      <w:rFonts w:ascii="Arial" w:eastAsia="Calibri" w:hAnsi="Arial" w:cs="Times New Roman"/>
      <w:sz w:val="20"/>
      <w:szCs w:val="20"/>
    </w:rPr>
  </w:style>
  <w:style w:type="paragraph" w:customStyle="1" w:styleId="Tablenumbers">
    <w:name w:val="Table numbers"/>
    <w:rsid w:val="00DC259D"/>
    <w:pPr>
      <w:keepNext/>
      <w:spacing w:before="10" w:after="10" w:line="240" w:lineRule="auto"/>
      <w:jc w:val="right"/>
    </w:pPr>
    <w:rPr>
      <w:rFonts w:ascii="Arial" w:eastAsia="Times New Roman" w:hAnsi="Arial" w:cs="Arial"/>
      <w:snapToGrid w:val="0"/>
      <w:sz w:val="20"/>
      <w:szCs w:val="20"/>
    </w:rPr>
  </w:style>
  <w:style w:type="character" w:customStyle="1" w:styleId="2enspsubgroup1Char">
    <w:name w:val="2 en sp (subgroup 1) Char"/>
    <w:basedOn w:val="TabletextChar"/>
    <w:link w:val="2enspsubgroup1"/>
    <w:locked/>
    <w:rsid w:val="00DC259D"/>
    <w:rPr>
      <w:rFonts w:ascii="Arial" w:eastAsia="Times New Roman" w:hAnsi="Arial" w:cs="Times New Roman"/>
      <w:kern w:val="2"/>
      <w:sz w:val="20"/>
      <w:szCs w:val="20"/>
    </w:rPr>
  </w:style>
  <w:style w:type="character" w:customStyle="1" w:styleId="Heading3Char">
    <w:name w:val="Heading 3 Char"/>
    <w:basedOn w:val="DefaultParagraphFont"/>
    <w:link w:val="Heading3"/>
    <w:uiPriority w:val="9"/>
    <w:semiHidden/>
    <w:rsid w:val="00663CB2"/>
    <w:rPr>
      <w:rFonts w:asciiTheme="majorHAnsi" w:eastAsiaTheme="majorEastAsia" w:hAnsiTheme="majorHAnsi" w:cstheme="majorBidi"/>
      <w:color w:val="1F4D78" w:themeColor="accent1" w:themeShade="7F"/>
      <w:sz w:val="24"/>
      <w:szCs w:val="24"/>
    </w:rPr>
  </w:style>
  <w:style w:type="paragraph" w:customStyle="1" w:styleId="Bullet1">
    <w:name w:val="Bullet1"/>
    <w:basedOn w:val="Normal"/>
    <w:rsid w:val="000E044F"/>
    <w:pPr>
      <w:numPr>
        <w:numId w:val="23"/>
      </w:numPr>
      <w:overflowPunct w:val="0"/>
      <w:autoSpaceDE w:val="0"/>
      <w:autoSpaceDN w:val="0"/>
      <w:adjustRightInd w:val="0"/>
      <w:spacing w:after="120"/>
      <w:ind w:left="1440"/>
      <w:textAlignment w:val="baseline"/>
    </w:pPr>
    <w:rPr>
      <w:rFonts w:ascii="Times New Roman" w:hAnsi="Times New Roman"/>
      <w:szCs w:val="24"/>
    </w:rPr>
  </w:style>
  <w:style w:type="character" w:styleId="SubtleEmphasis">
    <w:name w:val="Subtle Emphasis"/>
    <w:basedOn w:val="DefaultParagraphFont"/>
    <w:uiPriority w:val="99"/>
    <w:qFormat/>
    <w:rsid w:val="00663CB2"/>
    <w:rPr>
      <w:rFonts w:cs="Times New Roman"/>
      <w:i/>
      <w:iCs/>
      <w:color w:val="808080"/>
    </w:rPr>
  </w:style>
  <w:style w:type="paragraph" w:customStyle="1" w:styleId="ListBullet22">
    <w:name w:val="List Bullet 22"/>
    <w:basedOn w:val="ListBullet"/>
    <w:uiPriority w:val="99"/>
    <w:rsid w:val="00663CB2"/>
    <w:pPr>
      <w:keepNext/>
      <w:numPr>
        <w:numId w:val="0"/>
      </w:numPr>
      <w:tabs>
        <w:tab w:val="num" w:pos="720"/>
        <w:tab w:val="num" w:pos="1080"/>
      </w:tabs>
      <w:spacing w:after="0" w:line="240" w:lineRule="auto"/>
      <w:ind w:left="1080" w:hanging="360"/>
      <w:contextualSpacing w:val="0"/>
    </w:pPr>
    <w:rPr>
      <w:rFonts w:eastAsia="Times New Roman" w:cs="Times New Roman"/>
      <w:bCs w:val="0"/>
      <w:noProof w:val="0"/>
      <w:szCs w:val="24"/>
    </w:rPr>
  </w:style>
  <w:style w:type="paragraph" w:styleId="BodyText2">
    <w:name w:val="Body Text 2"/>
    <w:basedOn w:val="BodyText"/>
    <w:link w:val="BodyText2Char"/>
    <w:uiPriority w:val="99"/>
    <w:unhideWhenUsed/>
    <w:rsid w:val="000E044F"/>
    <w:pPr>
      <w:spacing w:before="240" w:after="120"/>
    </w:pPr>
    <w:rPr>
      <w:i/>
    </w:rPr>
  </w:style>
  <w:style w:type="character" w:customStyle="1" w:styleId="BodyText2Char">
    <w:name w:val="Body Text 2 Char"/>
    <w:basedOn w:val="DefaultParagraphFont"/>
    <w:link w:val="BodyText2"/>
    <w:uiPriority w:val="99"/>
    <w:rsid w:val="000E044F"/>
    <w:rPr>
      <w:rFonts w:ascii="Times New Roman" w:eastAsia="Times New Roman" w:hAnsi="Times New Roman" w:cs="Arial"/>
      <w:bCs/>
      <w:i/>
      <w:noProof/>
      <w:sz w:val="24"/>
    </w:rPr>
  </w:style>
  <w:style w:type="paragraph" w:styleId="TOC3">
    <w:name w:val="toc 3"/>
    <w:basedOn w:val="Normal"/>
    <w:next w:val="Normal"/>
    <w:uiPriority w:val="39"/>
    <w:unhideWhenUsed/>
    <w:rsid w:val="00A5119A"/>
    <w:pPr>
      <w:spacing w:after="100" w:line="259" w:lineRule="auto"/>
      <w:ind w:left="440"/>
    </w:pPr>
    <w:rPr>
      <w:rFonts w:asciiTheme="minorHAnsi" w:eastAsiaTheme="minorEastAsia" w:hAnsiTheme="minorHAnsi"/>
      <w:sz w:val="22"/>
      <w:szCs w:val="22"/>
    </w:rPr>
  </w:style>
  <w:style w:type="paragraph" w:customStyle="1" w:styleId="Contents">
    <w:name w:val="Contents"/>
    <w:basedOn w:val="Heading1"/>
    <w:qFormat/>
    <w:rsid w:val="00A5119A"/>
  </w:style>
  <w:style w:type="character" w:customStyle="1" w:styleId="Heading4Char">
    <w:name w:val="Heading 4 Char"/>
    <w:basedOn w:val="DefaultParagraphFont"/>
    <w:link w:val="Heading4"/>
    <w:uiPriority w:val="9"/>
    <w:semiHidden/>
    <w:rsid w:val="00A5119A"/>
    <w:rPr>
      <w:rFonts w:asciiTheme="majorHAnsi" w:eastAsiaTheme="majorEastAsia" w:hAnsiTheme="majorHAnsi" w:cstheme="majorBidi"/>
      <w:i/>
      <w:iCs/>
      <w:color w:val="2E74B5" w:themeColor="accent1" w:themeShade="BF"/>
      <w:sz w:val="24"/>
      <w:szCs w:val="20"/>
    </w:rPr>
  </w:style>
  <w:style w:type="character" w:customStyle="1" w:styleId="Heading5Char">
    <w:name w:val="Heading 5 Char"/>
    <w:basedOn w:val="DefaultParagraphFont"/>
    <w:link w:val="Heading5"/>
    <w:uiPriority w:val="9"/>
    <w:semiHidden/>
    <w:rsid w:val="00A5119A"/>
    <w:rPr>
      <w:rFonts w:asciiTheme="majorHAnsi" w:eastAsiaTheme="majorEastAsia" w:hAnsiTheme="majorHAnsi" w:cstheme="majorBidi"/>
      <w:color w:val="2E74B5" w:themeColor="accent1" w:themeShade="BF"/>
      <w:sz w:val="24"/>
      <w:szCs w:val="20"/>
    </w:rPr>
  </w:style>
  <w:style w:type="character" w:customStyle="1" w:styleId="Heading6Char">
    <w:name w:val="Heading 6 Char"/>
    <w:basedOn w:val="DefaultParagraphFont"/>
    <w:link w:val="Heading6"/>
    <w:uiPriority w:val="9"/>
    <w:semiHidden/>
    <w:rsid w:val="00A5119A"/>
    <w:rPr>
      <w:rFonts w:asciiTheme="majorHAnsi" w:eastAsiaTheme="majorEastAsia" w:hAnsiTheme="majorHAnsi" w:cstheme="majorBidi"/>
      <w:color w:val="1F4D78" w:themeColor="accent1" w:themeShade="7F"/>
      <w:sz w:val="24"/>
      <w:szCs w:val="20"/>
    </w:rPr>
  </w:style>
  <w:style w:type="character" w:customStyle="1" w:styleId="Heading7Char">
    <w:name w:val="Heading 7 Char"/>
    <w:basedOn w:val="DefaultParagraphFont"/>
    <w:link w:val="Heading7"/>
    <w:uiPriority w:val="9"/>
    <w:semiHidden/>
    <w:rsid w:val="00A5119A"/>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A511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5119A"/>
    <w:rPr>
      <w:rFonts w:asciiTheme="majorHAnsi" w:eastAsiaTheme="majorEastAsia" w:hAnsiTheme="majorHAnsi" w:cstheme="majorBidi"/>
      <w:i/>
      <w:iCs/>
      <w:color w:val="272727" w:themeColor="text1" w:themeTint="D8"/>
      <w:sz w:val="21"/>
      <w:szCs w:val="21"/>
    </w:rPr>
  </w:style>
  <w:style w:type="paragraph" w:styleId="TableofFigures">
    <w:name w:val="table of figures"/>
    <w:basedOn w:val="Normal"/>
    <w:next w:val="Normal"/>
    <w:uiPriority w:val="99"/>
    <w:unhideWhenUsed/>
    <w:rsid w:val="002F52AD"/>
    <w:pPr>
      <w:tabs>
        <w:tab w:val="right" w:leader="dot" w:pos="10214"/>
      </w:tabs>
      <w:spacing w:after="60"/>
      <w:ind w:left="907" w:hanging="907"/>
    </w:pPr>
    <w:rPr>
      <w:noProof/>
      <w:sz w:val="22"/>
    </w:rPr>
  </w:style>
  <w:style w:type="paragraph" w:customStyle="1" w:styleId="Tabletextcolumn1indent1">
    <w:name w:val="Table text column 1 indent 1"/>
    <w:basedOn w:val="Normal"/>
    <w:qFormat/>
    <w:rsid w:val="00EC3951"/>
    <w:pPr>
      <w:ind w:left="346" w:firstLineChars="100" w:firstLine="201"/>
    </w:pPr>
    <w:rPr>
      <w:rFonts w:cs="Arial"/>
      <w:bCs/>
      <w:sz w:val="20"/>
    </w:rPr>
  </w:style>
  <w:style w:type="paragraph" w:customStyle="1" w:styleId="Tabletextcolumn1indent2">
    <w:name w:val="Table text column 1 indent 2"/>
    <w:qFormat/>
    <w:rsid w:val="00844971"/>
    <w:pPr>
      <w:ind w:left="346" w:firstLineChars="200" w:firstLine="400"/>
    </w:pPr>
    <w:rPr>
      <w:rFonts w:ascii="Arial" w:eastAsia="Times New Roman" w:hAnsi="Arial" w:cs="Arial"/>
      <w:sz w:val="20"/>
      <w:szCs w:val="20"/>
    </w:rPr>
  </w:style>
  <w:style w:type="paragraph" w:customStyle="1" w:styleId="Source">
    <w:name w:val="Source"/>
    <w:basedOn w:val="Normal"/>
    <w:next w:val="BodyText"/>
    <w:link w:val="SourceChar"/>
    <w:uiPriority w:val="99"/>
    <w:rsid w:val="00A82D66"/>
    <w:pPr>
      <w:keepLines/>
      <w:spacing w:before="60" w:after="360" w:line="180" w:lineRule="atLeast"/>
      <w:contextualSpacing/>
    </w:pPr>
    <w:rPr>
      <w:sz w:val="15"/>
      <w:szCs w:val="18"/>
    </w:rPr>
  </w:style>
  <w:style w:type="character" w:customStyle="1" w:styleId="SourceChar">
    <w:name w:val="Source Char"/>
    <w:link w:val="Source"/>
    <w:uiPriority w:val="99"/>
    <w:locked/>
    <w:rsid w:val="00A82D66"/>
    <w:rPr>
      <w:rFonts w:ascii="Arial" w:eastAsia="Times New Roman" w:hAnsi="Arial" w:cs="Times New Roman"/>
      <w:sz w:val="15"/>
      <w:szCs w:val="18"/>
    </w:rPr>
  </w:style>
  <w:style w:type="paragraph" w:customStyle="1" w:styleId="Figure">
    <w:name w:val="Figure"/>
    <w:basedOn w:val="Normal"/>
    <w:next w:val="Source"/>
    <w:rsid w:val="00A82D66"/>
    <w:pPr>
      <w:keepNext/>
      <w:spacing w:line="240" w:lineRule="auto"/>
    </w:pPr>
    <w:rPr>
      <w:rFonts w:asciiTheme="minorHAnsi" w:hAnsiTheme="minorHAnsi"/>
      <w:noProof/>
      <w:szCs w:val="24"/>
    </w:rPr>
  </w:style>
  <w:style w:type="character" w:styleId="FollowedHyperlink">
    <w:name w:val="FollowedHyperlink"/>
    <w:basedOn w:val="DefaultParagraphFont"/>
    <w:uiPriority w:val="99"/>
    <w:semiHidden/>
    <w:unhideWhenUsed/>
    <w:rsid w:val="00CF2C9C"/>
    <w:rPr>
      <w:color w:val="954F72" w:themeColor="followedHyperlink"/>
      <w:u w:val="single"/>
    </w:rPr>
  </w:style>
  <w:style w:type="paragraph" w:customStyle="1" w:styleId="Cov-Subtitle">
    <w:name w:val="Cov-Subtitle"/>
    <w:basedOn w:val="Normal"/>
    <w:uiPriority w:val="99"/>
    <w:rsid w:val="00687885"/>
    <w:pPr>
      <w:spacing w:line="240" w:lineRule="auto"/>
      <w:jc w:val="right"/>
    </w:pPr>
    <w:rPr>
      <w:rFonts w:ascii="Arial Black" w:hAnsi="Arial Black"/>
      <w:sz w:val="28"/>
    </w:rPr>
  </w:style>
  <w:style w:type="paragraph" w:customStyle="1" w:styleId="Tablenotes">
    <w:name w:val="Table notes"/>
    <w:link w:val="TablenotesChar"/>
    <w:rsid w:val="00936A00"/>
    <w:pPr>
      <w:spacing w:after="0" w:line="240" w:lineRule="auto"/>
    </w:pPr>
    <w:rPr>
      <w:rFonts w:ascii="Arial" w:eastAsia="Times New Roman" w:hAnsi="Arial" w:cs="Times New Roman"/>
      <w:noProof/>
      <w:sz w:val="16"/>
      <w:szCs w:val="18"/>
    </w:rPr>
  </w:style>
  <w:style w:type="character" w:customStyle="1" w:styleId="TablenotesChar">
    <w:name w:val="Table notes Char"/>
    <w:basedOn w:val="DefaultParagraphFont"/>
    <w:link w:val="Tablenotes"/>
    <w:rsid w:val="00936A00"/>
    <w:rPr>
      <w:rFonts w:ascii="Arial" w:eastAsia="Times New Roman" w:hAnsi="Arial" w:cs="Times New Roman"/>
      <w:noProof/>
      <w:sz w:val="16"/>
      <w:szCs w:val="18"/>
    </w:rPr>
  </w:style>
  <w:style w:type="paragraph" w:customStyle="1" w:styleId="BodyText20">
    <w:name w:val="Body Text2"/>
    <w:basedOn w:val="Normal"/>
    <w:link w:val="bodytextChar0"/>
    <w:rsid w:val="001555B4"/>
    <w:pPr>
      <w:spacing w:after="120" w:line="360" w:lineRule="auto"/>
      <w:ind w:firstLine="720"/>
    </w:pPr>
    <w:rPr>
      <w:rFonts w:ascii="Times New Roman" w:hAnsi="Times New Roman"/>
    </w:rPr>
  </w:style>
  <w:style w:type="character" w:customStyle="1" w:styleId="bodytextChar0">
    <w:name w:val="body text Char"/>
    <w:basedOn w:val="DefaultParagraphFont"/>
    <w:link w:val="BodyText20"/>
    <w:locked/>
    <w:rsid w:val="001555B4"/>
    <w:rPr>
      <w:rFonts w:ascii="Times New Roman" w:eastAsia="Times New Roman" w:hAnsi="Times New Roman" w:cs="Times New Roman"/>
      <w:sz w:val="24"/>
      <w:szCs w:val="20"/>
    </w:rPr>
  </w:style>
  <w:style w:type="paragraph" w:styleId="BlockText">
    <w:name w:val="Block Text"/>
    <w:basedOn w:val="Normal"/>
    <w:uiPriority w:val="99"/>
    <w:rsid w:val="00E90C55"/>
    <w:pPr>
      <w:spacing w:before="120" w:line="240" w:lineRule="auto"/>
      <w:ind w:left="720" w:right="720"/>
    </w:pPr>
    <w:rPr>
      <w:rFonts w:ascii="Times New Roman" w:hAnsi="Times New Roman"/>
    </w:rPr>
  </w:style>
  <w:style w:type="paragraph" w:styleId="BodyTextIndent">
    <w:name w:val="Body Text Indent"/>
    <w:basedOn w:val="Normal"/>
    <w:link w:val="BodyTextIndentChar"/>
    <w:uiPriority w:val="99"/>
    <w:semiHidden/>
    <w:unhideWhenUsed/>
    <w:rsid w:val="00D26B64"/>
    <w:pPr>
      <w:spacing w:after="120"/>
      <w:ind w:left="360"/>
    </w:pPr>
  </w:style>
  <w:style w:type="character" w:customStyle="1" w:styleId="BodyTextIndentChar">
    <w:name w:val="Body Text Indent Char"/>
    <w:basedOn w:val="DefaultParagraphFont"/>
    <w:link w:val="BodyTextIndent"/>
    <w:uiPriority w:val="99"/>
    <w:semiHidden/>
    <w:rsid w:val="00D26B64"/>
    <w:rPr>
      <w:rFonts w:ascii="Arial" w:eastAsia="Times New Roman" w:hAnsi="Arial" w:cs="Times New Roman"/>
      <w:sz w:val="24"/>
      <w:szCs w:val="20"/>
    </w:rPr>
  </w:style>
  <w:style w:type="paragraph" w:styleId="NormalWeb">
    <w:name w:val="Normal (Web)"/>
    <w:basedOn w:val="Normal"/>
    <w:uiPriority w:val="99"/>
    <w:semiHidden/>
    <w:unhideWhenUsed/>
    <w:rsid w:val="008D087F"/>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716">
      <w:bodyDiv w:val="1"/>
      <w:marLeft w:val="0"/>
      <w:marRight w:val="0"/>
      <w:marTop w:val="0"/>
      <w:marBottom w:val="0"/>
      <w:divBdr>
        <w:top w:val="none" w:sz="0" w:space="0" w:color="auto"/>
        <w:left w:val="none" w:sz="0" w:space="0" w:color="auto"/>
        <w:bottom w:val="none" w:sz="0" w:space="0" w:color="auto"/>
        <w:right w:val="none" w:sz="0" w:space="0" w:color="auto"/>
      </w:divBdr>
    </w:div>
    <w:div w:id="68234524">
      <w:bodyDiv w:val="1"/>
      <w:marLeft w:val="0"/>
      <w:marRight w:val="0"/>
      <w:marTop w:val="0"/>
      <w:marBottom w:val="0"/>
      <w:divBdr>
        <w:top w:val="none" w:sz="0" w:space="0" w:color="auto"/>
        <w:left w:val="none" w:sz="0" w:space="0" w:color="auto"/>
        <w:bottom w:val="none" w:sz="0" w:space="0" w:color="auto"/>
        <w:right w:val="none" w:sz="0" w:space="0" w:color="auto"/>
      </w:divBdr>
    </w:div>
    <w:div w:id="225339628">
      <w:bodyDiv w:val="1"/>
      <w:marLeft w:val="0"/>
      <w:marRight w:val="0"/>
      <w:marTop w:val="0"/>
      <w:marBottom w:val="0"/>
      <w:divBdr>
        <w:top w:val="none" w:sz="0" w:space="0" w:color="auto"/>
        <w:left w:val="none" w:sz="0" w:space="0" w:color="auto"/>
        <w:bottom w:val="none" w:sz="0" w:space="0" w:color="auto"/>
        <w:right w:val="none" w:sz="0" w:space="0" w:color="auto"/>
      </w:divBdr>
    </w:div>
    <w:div w:id="261694748">
      <w:bodyDiv w:val="1"/>
      <w:marLeft w:val="0"/>
      <w:marRight w:val="0"/>
      <w:marTop w:val="0"/>
      <w:marBottom w:val="0"/>
      <w:divBdr>
        <w:top w:val="none" w:sz="0" w:space="0" w:color="auto"/>
        <w:left w:val="none" w:sz="0" w:space="0" w:color="auto"/>
        <w:bottom w:val="none" w:sz="0" w:space="0" w:color="auto"/>
        <w:right w:val="none" w:sz="0" w:space="0" w:color="auto"/>
      </w:divBdr>
    </w:div>
    <w:div w:id="366218051">
      <w:bodyDiv w:val="1"/>
      <w:marLeft w:val="0"/>
      <w:marRight w:val="0"/>
      <w:marTop w:val="0"/>
      <w:marBottom w:val="0"/>
      <w:divBdr>
        <w:top w:val="none" w:sz="0" w:space="0" w:color="auto"/>
        <w:left w:val="none" w:sz="0" w:space="0" w:color="auto"/>
        <w:bottom w:val="none" w:sz="0" w:space="0" w:color="auto"/>
        <w:right w:val="none" w:sz="0" w:space="0" w:color="auto"/>
      </w:divBdr>
    </w:div>
    <w:div w:id="388192191">
      <w:bodyDiv w:val="1"/>
      <w:marLeft w:val="0"/>
      <w:marRight w:val="0"/>
      <w:marTop w:val="0"/>
      <w:marBottom w:val="0"/>
      <w:divBdr>
        <w:top w:val="none" w:sz="0" w:space="0" w:color="auto"/>
        <w:left w:val="none" w:sz="0" w:space="0" w:color="auto"/>
        <w:bottom w:val="none" w:sz="0" w:space="0" w:color="auto"/>
        <w:right w:val="none" w:sz="0" w:space="0" w:color="auto"/>
      </w:divBdr>
    </w:div>
    <w:div w:id="468978264">
      <w:bodyDiv w:val="1"/>
      <w:marLeft w:val="0"/>
      <w:marRight w:val="0"/>
      <w:marTop w:val="0"/>
      <w:marBottom w:val="0"/>
      <w:divBdr>
        <w:top w:val="none" w:sz="0" w:space="0" w:color="auto"/>
        <w:left w:val="none" w:sz="0" w:space="0" w:color="auto"/>
        <w:bottom w:val="none" w:sz="0" w:space="0" w:color="auto"/>
        <w:right w:val="none" w:sz="0" w:space="0" w:color="auto"/>
      </w:divBdr>
    </w:div>
    <w:div w:id="502549755">
      <w:bodyDiv w:val="1"/>
      <w:marLeft w:val="0"/>
      <w:marRight w:val="0"/>
      <w:marTop w:val="0"/>
      <w:marBottom w:val="0"/>
      <w:divBdr>
        <w:top w:val="none" w:sz="0" w:space="0" w:color="auto"/>
        <w:left w:val="none" w:sz="0" w:space="0" w:color="auto"/>
        <w:bottom w:val="none" w:sz="0" w:space="0" w:color="auto"/>
        <w:right w:val="none" w:sz="0" w:space="0" w:color="auto"/>
      </w:divBdr>
    </w:div>
    <w:div w:id="546183784">
      <w:bodyDiv w:val="1"/>
      <w:marLeft w:val="0"/>
      <w:marRight w:val="0"/>
      <w:marTop w:val="0"/>
      <w:marBottom w:val="0"/>
      <w:divBdr>
        <w:top w:val="none" w:sz="0" w:space="0" w:color="auto"/>
        <w:left w:val="none" w:sz="0" w:space="0" w:color="auto"/>
        <w:bottom w:val="none" w:sz="0" w:space="0" w:color="auto"/>
        <w:right w:val="none" w:sz="0" w:space="0" w:color="auto"/>
      </w:divBdr>
    </w:div>
    <w:div w:id="550532327">
      <w:bodyDiv w:val="1"/>
      <w:marLeft w:val="0"/>
      <w:marRight w:val="0"/>
      <w:marTop w:val="0"/>
      <w:marBottom w:val="0"/>
      <w:divBdr>
        <w:top w:val="none" w:sz="0" w:space="0" w:color="auto"/>
        <w:left w:val="none" w:sz="0" w:space="0" w:color="auto"/>
        <w:bottom w:val="none" w:sz="0" w:space="0" w:color="auto"/>
        <w:right w:val="none" w:sz="0" w:space="0" w:color="auto"/>
      </w:divBdr>
    </w:div>
    <w:div w:id="641889318">
      <w:bodyDiv w:val="1"/>
      <w:marLeft w:val="0"/>
      <w:marRight w:val="0"/>
      <w:marTop w:val="0"/>
      <w:marBottom w:val="0"/>
      <w:divBdr>
        <w:top w:val="none" w:sz="0" w:space="0" w:color="auto"/>
        <w:left w:val="none" w:sz="0" w:space="0" w:color="auto"/>
        <w:bottom w:val="none" w:sz="0" w:space="0" w:color="auto"/>
        <w:right w:val="none" w:sz="0" w:space="0" w:color="auto"/>
      </w:divBdr>
    </w:div>
    <w:div w:id="648752643">
      <w:bodyDiv w:val="1"/>
      <w:marLeft w:val="0"/>
      <w:marRight w:val="0"/>
      <w:marTop w:val="0"/>
      <w:marBottom w:val="0"/>
      <w:divBdr>
        <w:top w:val="none" w:sz="0" w:space="0" w:color="auto"/>
        <w:left w:val="none" w:sz="0" w:space="0" w:color="auto"/>
        <w:bottom w:val="none" w:sz="0" w:space="0" w:color="auto"/>
        <w:right w:val="none" w:sz="0" w:space="0" w:color="auto"/>
      </w:divBdr>
    </w:div>
    <w:div w:id="654531409">
      <w:bodyDiv w:val="1"/>
      <w:marLeft w:val="0"/>
      <w:marRight w:val="0"/>
      <w:marTop w:val="0"/>
      <w:marBottom w:val="0"/>
      <w:divBdr>
        <w:top w:val="none" w:sz="0" w:space="0" w:color="auto"/>
        <w:left w:val="none" w:sz="0" w:space="0" w:color="auto"/>
        <w:bottom w:val="none" w:sz="0" w:space="0" w:color="auto"/>
        <w:right w:val="none" w:sz="0" w:space="0" w:color="auto"/>
      </w:divBdr>
    </w:div>
    <w:div w:id="687685526">
      <w:bodyDiv w:val="1"/>
      <w:marLeft w:val="0"/>
      <w:marRight w:val="0"/>
      <w:marTop w:val="0"/>
      <w:marBottom w:val="0"/>
      <w:divBdr>
        <w:top w:val="none" w:sz="0" w:space="0" w:color="auto"/>
        <w:left w:val="none" w:sz="0" w:space="0" w:color="auto"/>
        <w:bottom w:val="none" w:sz="0" w:space="0" w:color="auto"/>
        <w:right w:val="none" w:sz="0" w:space="0" w:color="auto"/>
      </w:divBdr>
    </w:div>
    <w:div w:id="697900928">
      <w:bodyDiv w:val="1"/>
      <w:marLeft w:val="0"/>
      <w:marRight w:val="0"/>
      <w:marTop w:val="0"/>
      <w:marBottom w:val="0"/>
      <w:divBdr>
        <w:top w:val="none" w:sz="0" w:space="0" w:color="auto"/>
        <w:left w:val="none" w:sz="0" w:space="0" w:color="auto"/>
        <w:bottom w:val="none" w:sz="0" w:space="0" w:color="auto"/>
        <w:right w:val="none" w:sz="0" w:space="0" w:color="auto"/>
      </w:divBdr>
    </w:div>
    <w:div w:id="727345184">
      <w:bodyDiv w:val="1"/>
      <w:marLeft w:val="0"/>
      <w:marRight w:val="0"/>
      <w:marTop w:val="0"/>
      <w:marBottom w:val="0"/>
      <w:divBdr>
        <w:top w:val="none" w:sz="0" w:space="0" w:color="auto"/>
        <w:left w:val="none" w:sz="0" w:space="0" w:color="auto"/>
        <w:bottom w:val="none" w:sz="0" w:space="0" w:color="auto"/>
        <w:right w:val="none" w:sz="0" w:space="0" w:color="auto"/>
      </w:divBdr>
    </w:div>
    <w:div w:id="790592545">
      <w:bodyDiv w:val="1"/>
      <w:marLeft w:val="0"/>
      <w:marRight w:val="0"/>
      <w:marTop w:val="0"/>
      <w:marBottom w:val="0"/>
      <w:divBdr>
        <w:top w:val="none" w:sz="0" w:space="0" w:color="auto"/>
        <w:left w:val="none" w:sz="0" w:space="0" w:color="auto"/>
        <w:bottom w:val="none" w:sz="0" w:space="0" w:color="auto"/>
        <w:right w:val="none" w:sz="0" w:space="0" w:color="auto"/>
      </w:divBdr>
    </w:div>
    <w:div w:id="820119500">
      <w:bodyDiv w:val="1"/>
      <w:marLeft w:val="0"/>
      <w:marRight w:val="0"/>
      <w:marTop w:val="0"/>
      <w:marBottom w:val="0"/>
      <w:divBdr>
        <w:top w:val="none" w:sz="0" w:space="0" w:color="auto"/>
        <w:left w:val="none" w:sz="0" w:space="0" w:color="auto"/>
        <w:bottom w:val="none" w:sz="0" w:space="0" w:color="auto"/>
        <w:right w:val="none" w:sz="0" w:space="0" w:color="auto"/>
      </w:divBdr>
    </w:div>
    <w:div w:id="832841563">
      <w:bodyDiv w:val="1"/>
      <w:marLeft w:val="0"/>
      <w:marRight w:val="0"/>
      <w:marTop w:val="0"/>
      <w:marBottom w:val="0"/>
      <w:divBdr>
        <w:top w:val="none" w:sz="0" w:space="0" w:color="auto"/>
        <w:left w:val="none" w:sz="0" w:space="0" w:color="auto"/>
        <w:bottom w:val="none" w:sz="0" w:space="0" w:color="auto"/>
        <w:right w:val="none" w:sz="0" w:space="0" w:color="auto"/>
      </w:divBdr>
    </w:div>
    <w:div w:id="839124196">
      <w:bodyDiv w:val="1"/>
      <w:marLeft w:val="0"/>
      <w:marRight w:val="0"/>
      <w:marTop w:val="0"/>
      <w:marBottom w:val="0"/>
      <w:divBdr>
        <w:top w:val="none" w:sz="0" w:space="0" w:color="auto"/>
        <w:left w:val="none" w:sz="0" w:space="0" w:color="auto"/>
        <w:bottom w:val="none" w:sz="0" w:space="0" w:color="auto"/>
        <w:right w:val="none" w:sz="0" w:space="0" w:color="auto"/>
      </w:divBdr>
    </w:div>
    <w:div w:id="847402292">
      <w:bodyDiv w:val="1"/>
      <w:marLeft w:val="0"/>
      <w:marRight w:val="0"/>
      <w:marTop w:val="0"/>
      <w:marBottom w:val="0"/>
      <w:divBdr>
        <w:top w:val="none" w:sz="0" w:space="0" w:color="auto"/>
        <w:left w:val="none" w:sz="0" w:space="0" w:color="auto"/>
        <w:bottom w:val="none" w:sz="0" w:space="0" w:color="auto"/>
        <w:right w:val="none" w:sz="0" w:space="0" w:color="auto"/>
      </w:divBdr>
    </w:div>
    <w:div w:id="954404003">
      <w:bodyDiv w:val="1"/>
      <w:marLeft w:val="0"/>
      <w:marRight w:val="0"/>
      <w:marTop w:val="0"/>
      <w:marBottom w:val="0"/>
      <w:divBdr>
        <w:top w:val="none" w:sz="0" w:space="0" w:color="auto"/>
        <w:left w:val="none" w:sz="0" w:space="0" w:color="auto"/>
        <w:bottom w:val="none" w:sz="0" w:space="0" w:color="auto"/>
        <w:right w:val="none" w:sz="0" w:space="0" w:color="auto"/>
      </w:divBdr>
    </w:div>
    <w:div w:id="977997575">
      <w:bodyDiv w:val="1"/>
      <w:marLeft w:val="0"/>
      <w:marRight w:val="0"/>
      <w:marTop w:val="0"/>
      <w:marBottom w:val="0"/>
      <w:divBdr>
        <w:top w:val="none" w:sz="0" w:space="0" w:color="auto"/>
        <w:left w:val="none" w:sz="0" w:space="0" w:color="auto"/>
        <w:bottom w:val="none" w:sz="0" w:space="0" w:color="auto"/>
        <w:right w:val="none" w:sz="0" w:space="0" w:color="auto"/>
      </w:divBdr>
    </w:div>
    <w:div w:id="1021853670">
      <w:bodyDiv w:val="1"/>
      <w:marLeft w:val="0"/>
      <w:marRight w:val="0"/>
      <w:marTop w:val="0"/>
      <w:marBottom w:val="0"/>
      <w:divBdr>
        <w:top w:val="none" w:sz="0" w:space="0" w:color="auto"/>
        <w:left w:val="none" w:sz="0" w:space="0" w:color="auto"/>
        <w:bottom w:val="none" w:sz="0" w:space="0" w:color="auto"/>
        <w:right w:val="none" w:sz="0" w:space="0" w:color="auto"/>
      </w:divBdr>
    </w:div>
    <w:div w:id="1075131102">
      <w:bodyDiv w:val="1"/>
      <w:marLeft w:val="0"/>
      <w:marRight w:val="0"/>
      <w:marTop w:val="0"/>
      <w:marBottom w:val="0"/>
      <w:divBdr>
        <w:top w:val="none" w:sz="0" w:space="0" w:color="auto"/>
        <w:left w:val="none" w:sz="0" w:space="0" w:color="auto"/>
        <w:bottom w:val="none" w:sz="0" w:space="0" w:color="auto"/>
        <w:right w:val="none" w:sz="0" w:space="0" w:color="auto"/>
      </w:divBdr>
    </w:div>
    <w:div w:id="1076435123">
      <w:bodyDiv w:val="1"/>
      <w:marLeft w:val="0"/>
      <w:marRight w:val="0"/>
      <w:marTop w:val="0"/>
      <w:marBottom w:val="0"/>
      <w:divBdr>
        <w:top w:val="none" w:sz="0" w:space="0" w:color="auto"/>
        <w:left w:val="none" w:sz="0" w:space="0" w:color="auto"/>
        <w:bottom w:val="none" w:sz="0" w:space="0" w:color="auto"/>
        <w:right w:val="none" w:sz="0" w:space="0" w:color="auto"/>
      </w:divBdr>
    </w:div>
    <w:div w:id="1078135571">
      <w:bodyDiv w:val="1"/>
      <w:marLeft w:val="0"/>
      <w:marRight w:val="0"/>
      <w:marTop w:val="0"/>
      <w:marBottom w:val="0"/>
      <w:divBdr>
        <w:top w:val="none" w:sz="0" w:space="0" w:color="auto"/>
        <w:left w:val="none" w:sz="0" w:space="0" w:color="auto"/>
        <w:bottom w:val="none" w:sz="0" w:space="0" w:color="auto"/>
        <w:right w:val="none" w:sz="0" w:space="0" w:color="auto"/>
      </w:divBdr>
    </w:div>
    <w:div w:id="1115709306">
      <w:bodyDiv w:val="1"/>
      <w:marLeft w:val="0"/>
      <w:marRight w:val="0"/>
      <w:marTop w:val="0"/>
      <w:marBottom w:val="0"/>
      <w:divBdr>
        <w:top w:val="none" w:sz="0" w:space="0" w:color="auto"/>
        <w:left w:val="none" w:sz="0" w:space="0" w:color="auto"/>
        <w:bottom w:val="none" w:sz="0" w:space="0" w:color="auto"/>
        <w:right w:val="none" w:sz="0" w:space="0" w:color="auto"/>
      </w:divBdr>
    </w:div>
    <w:div w:id="1119107596">
      <w:bodyDiv w:val="1"/>
      <w:marLeft w:val="0"/>
      <w:marRight w:val="0"/>
      <w:marTop w:val="0"/>
      <w:marBottom w:val="0"/>
      <w:divBdr>
        <w:top w:val="none" w:sz="0" w:space="0" w:color="auto"/>
        <w:left w:val="none" w:sz="0" w:space="0" w:color="auto"/>
        <w:bottom w:val="none" w:sz="0" w:space="0" w:color="auto"/>
        <w:right w:val="none" w:sz="0" w:space="0" w:color="auto"/>
      </w:divBdr>
    </w:div>
    <w:div w:id="1119953841">
      <w:bodyDiv w:val="1"/>
      <w:marLeft w:val="0"/>
      <w:marRight w:val="0"/>
      <w:marTop w:val="0"/>
      <w:marBottom w:val="0"/>
      <w:divBdr>
        <w:top w:val="none" w:sz="0" w:space="0" w:color="auto"/>
        <w:left w:val="none" w:sz="0" w:space="0" w:color="auto"/>
        <w:bottom w:val="none" w:sz="0" w:space="0" w:color="auto"/>
        <w:right w:val="none" w:sz="0" w:space="0" w:color="auto"/>
      </w:divBdr>
    </w:div>
    <w:div w:id="1129586921">
      <w:bodyDiv w:val="1"/>
      <w:marLeft w:val="0"/>
      <w:marRight w:val="0"/>
      <w:marTop w:val="0"/>
      <w:marBottom w:val="0"/>
      <w:divBdr>
        <w:top w:val="none" w:sz="0" w:space="0" w:color="auto"/>
        <w:left w:val="none" w:sz="0" w:space="0" w:color="auto"/>
        <w:bottom w:val="none" w:sz="0" w:space="0" w:color="auto"/>
        <w:right w:val="none" w:sz="0" w:space="0" w:color="auto"/>
      </w:divBdr>
    </w:div>
    <w:div w:id="1164201605">
      <w:bodyDiv w:val="1"/>
      <w:marLeft w:val="0"/>
      <w:marRight w:val="0"/>
      <w:marTop w:val="0"/>
      <w:marBottom w:val="0"/>
      <w:divBdr>
        <w:top w:val="none" w:sz="0" w:space="0" w:color="auto"/>
        <w:left w:val="none" w:sz="0" w:space="0" w:color="auto"/>
        <w:bottom w:val="none" w:sz="0" w:space="0" w:color="auto"/>
        <w:right w:val="none" w:sz="0" w:space="0" w:color="auto"/>
      </w:divBdr>
    </w:div>
    <w:div w:id="1165168117">
      <w:bodyDiv w:val="1"/>
      <w:marLeft w:val="0"/>
      <w:marRight w:val="0"/>
      <w:marTop w:val="0"/>
      <w:marBottom w:val="0"/>
      <w:divBdr>
        <w:top w:val="none" w:sz="0" w:space="0" w:color="auto"/>
        <w:left w:val="none" w:sz="0" w:space="0" w:color="auto"/>
        <w:bottom w:val="none" w:sz="0" w:space="0" w:color="auto"/>
        <w:right w:val="none" w:sz="0" w:space="0" w:color="auto"/>
      </w:divBdr>
    </w:div>
    <w:div w:id="1175341221">
      <w:bodyDiv w:val="1"/>
      <w:marLeft w:val="0"/>
      <w:marRight w:val="0"/>
      <w:marTop w:val="0"/>
      <w:marBottom w:val="0"/>
      <w:divBdr>
        <w:top w:val="none" w:sz="0" w:space="0" w:color="auto"/>
        <w:left w:val="none" w:sz="0" w:space="0" w:color="auto"/>
        <w:bottom w:val="none" w:sz="0" w:space="0" w:color="auto"/>
        <w:right w:val="none" w:sz="0" w:space="0" w:color="auto"/>
      </w:divBdr>
    </w:div>
    <w:div w:id="1199392081">
      <w:bodyDiv w:val="1"/>
      <w:marLeft w:val="0"/>
      <w:marRight w:val="0"/>
      <w:marTop w:val="0"/>
      <w:marBottom w:val="0"/>
      <w:divBdr>
        <w:top w:val="none" w:sz="0" w:space="0" w:color="auto"/>
        <w:left w:val="none" w:sz="0" w:space="0" w:color="auto"/>
        <w:bottom w:val="none" w:sz="0" w:space="0" w:color="auto"/>
        <w:right w:val="none" w:sz="0" w:space="0" w:color="auto"/>
      </w:divBdr>
    </w:div>
    <w:div w:id="1221288837">
      <w:bodyDiv w:val="1"/>
      <w:marLeft w:val="0"/>
      <w:marRight w:val="0"/>
      <w:marTop w:val="0"/>
      <w:marBottom w:val="0"/>
      <w:divBdr>
        <w:top w:val="none" w:sz="0" w:space="0" w:color="auto"/>
        <w:left w:val="none" w:sz="0" w:space="0" w:color="auto"/>
        <w:bottom w:val="none" w:sz="0" w:space="0" w:color="auto"/>
        <w:right w:val="none" w:sz="0" w:space="0" w:color="auto"/>
      </w:divBdr>
    </w:div>
    <w:div w:id="1226719595">
      <w:bodyDiv w:val="1"/>
      <w:marLeft w:val="0"/>
      <w:marRight w:val="0"/>
      <w:marTop w:val="0"/>
      <w:marBottom w:val="0"/>
      <w:divBdr>
        <w:top w:val="none" w:sz="0" w:space="0" w:color="auto"/>
        <w:left w:val="none" w:sz="0" w:space="0" w:color="auto"/>
        <w:bottom w:val="none" w:sz="0" w:space="0" w:color="auto"/>
        <w:right w:val="none" w:sz="0" w:space="0" w:color="auto"/>
      </w:divBdr>
    </w:div>
    <w:div w:id="1280261582">
      <w:bodyDiv w:val="1"/>
      <w:marLeft w:val="0"/>
      <w:marRight w:val="0"/>
      <w:marTop w:val="0"/>
      <w:marBottom w:val="0"/>
      <w:divBdr>
        <w:top w:val="none" w:sz="0" w:space="0" w:color="auto"/>
        <w:left w:val="none" w:sz="0" w:space="0" w:color="auto"/>
        <w:bottom w:val="none" w:sz="0" w:space="0" w:color="auto"/>
        <w:right w:val="none" w:sz="0" w:space="0" w:color="auto"/>
      </w:divBdr>
    </w:div>
    <w:div w:id="1362898674">
      <w:bodyDiv w:val="1"/>
      <w:marLeft w:val="0"/>
      <w:marRight w:val="0"/>
      <w:marTop w:val="0"/>
      <w:marBottom w:val="0"/>
      <w:divBdr>
        <w:top w:val="none" w:sz="0" w:space="0" w:color="auto"/>
        <w:left w:val="none" w:sz="0" w:space="0" w:color="auto"/>
        <w:bottom w:val="none" w:sz="0" w:space="0" w:color="auto"/>
        <w:right w:val="none" w:sz="0" w:space="0" w:color="auto"/>
      </w:divBdr>
    </w:div>
    <w:div w:id="1382438139">
      <w:bodyDiv w:val="1"/>
      <w:marLeft w:val="0"/>
      <w:marRight w:val="0"/>
      <w:marTop w:val="0"/>
      <w:marBottom w:val="0"/>
      <w:divBdr>
        <w:top w:val="none" w:sz="0" w:space="0" w:color="auto"/>
        <w:left w:val="none" w:sz="0" w:space="0" w:color="auto"/>
        <w:bottom w:val="none" w:sz="0" w:space="0" w:color="auto"/>
        <w:right w:val="none" w:sz="0" w:space="0" w:color="auto"/>
      </w:divBdr>
    </w:div>
    <w:div w:id="1407846922">
      <w:bodyDiv w:val="1"/>
      <w:marLeft w:val="0"/>
      <w:marRight w:val="0"/>
      <w:marTop w:val="0"/>
      <w:marBottom w:val="0"/>
      <w:divBdr>
        <w:top w:val="none" w:sz="0" w:space="0" w:color="auto"/>
        <w:left w:val="none" w:sz="0" w:space="0" w:color="auto"/>
        <w:bottom w:val="none" w:sz="0" w:space="0" w:color="auto"/>
        <w:right w:val="none" w:sz="0" w:space="0" w:color="auto"/>
      </w:divBdr>
    </w:div>
    <w:div w:id="1436251318">
      <w:bodyDiv w:val="1"/>
      <w:marLeft w:val="0"/>
      <w:marRight w:val="0"/>
      <w:marTop w:val="0"/>
      <w:marBottom w:val="0"/>
      <w:divBdr>
        <w:top w:val="none" w:sz="0" w:space="0" w:color="auto"/>
        <w:left w:val="none" w:sz="0" w:space="0" w:color="auto"/>
        <w:bottom w:val="none" w:sz="0" w:space="0" w:color="auto"/>
        <w:right w:val="none" w:sz="0" w:space="0" w:color="auto"/>
      </w:divBdr>
    </w:div>
    <w:div w:id="1506439063">
      <w:bodyDiv w:val="1"/>
      <w:marLeft w:val="0"/>
      <w:marRight w:val="0"/>
      <w:marTop w:val="0"/>
      <w:marBottom w:val="0"/>
      <w:divBdr>
        <w:top w:val="none" w:sz="0" w:space="0" w:color="auto"/>
        <w:left w:val="none" w:sz="0" w:space="0" w:color="auto"/>
        <w:bottom w:val="none" w:sz="0" w:space="0" w:color="auto"/>
        <w:right w:val="none" w:sz="0" w:space="0" w:color="auto"/>
      </w:divBdr>
    </w:div>
    <w:div w:id="1519856168">
      <w:bodyDiv w:val="1"/>
      <w:marLeft w:val="0"/>
      <w:marRight w:val="0"/>
      <w:marTop w:val="0"/>
      <w:marBottom w:val="0"/>
      <w:divBdr>
        <w:top w:val="none" w:sz="0" w:space="0" w:color="auto"/>
        <w:left w:val="none" w:sz="0" w:space="0" w:color="auto"/>
        <w:bottom w:val="none" w:sz="0" w:space="0" w:color="auto"/>
        <w:right w:val="none" w:sz="0" w:space="0" w:color="auto"/>
      </w:divBdr>
    </w:div>
    <w:div w:id="1540556380">
      <w:bodyDiv w:val="1"/>
      <w:marLeft w:val="0"/>
      <w:marRight w:val="0"/>
      <w:marTop w:val="0"/>
      <w:marBottom w:val="0"/>
      <w:divBdr>
        <w:top w:val="none" w:sz="0" w:space="0" w:color="auto"/>
        <w:left w:val="none" w:sz="0" w:space="0" w:color="auto"/>
        <w:bottom w:val="none" w:sz="0" w:space="0" w:color="auto"/>
        <w:right w:val="none" w:sz="0" w:space="0" w:color="auto"/>
      </w:divBdr>
    </w:div>
    <w:div w:id="1579825360">
      <w:bodyDiv w:val="1"/>
      <w:marLeft w:val="0"/>
      <w:marRight w:val="0"/>
      <w:marTop w:val="0"/>
      <w:marBottom w:val="0"/>
      <w:divBdr>
        <w:top w:val="none" w:sz="0" w:space="0" w:color="auto"/>
        <w:left w:val="none" w:sz="0" w:space="0" w:color="auto"/>
        <w:bottom w:val="none" w:sz="0" w:space="0" w:color="auto"/>
        <w:right w:val="none" w:sz="0" w:space="0" w:color="auto"/>
      </w:divBdr>
    </w:div>
    <w:div w:id="1615476584">
      <w:bodyDiv w:val="1"/>
      <w:marLeft w:val="0"/>
      <w:marRight w:val="0"/>
      <w:marTop w:val="0"/>
      <w:marBottom w:val="0"/>
      <w:divBdr>
        <w:top w:val="none" w:sz="0" w:space="0" w:color="auto"/>
        <w:left w:val="none" w:sz="0" w:space="0" w:color="auto"/>
        <w:bottom w:val="none" w:sz="0" w:space="0" w:color="auto"/>
        <w:right w:val="none" w:sz="0" w:space="0" w:color="auto"/>
      </w:divBdr>
    </w:div>
    <w:div w:id="1857186262">
      <w:bodyDiv w:val="1"/>
      <w:marLeft w:val="0"/>
      <w:marRight w:val="0"/>
      <w:marTop w:val="0"/>
      <w:marBottom w:val="0"/>
      <w:divBdr>
        <w:top w:val="none" w:sz="0" w:space="0" w:color="auto"/>
        <w:left w:val="none" w:sz="0" w:space="0" w:color="auto"/>
        <w:bottom w:val="none" w:sz="0" w:space="0" w:color="auto"/>
        <w:right w:val="none" w:sz="0" w:space="0" w:color="auto"/>
      </w:divBdr>
    </w:div>
    <w:div w:id="1899393584">
      <w:bodyDiv w:val="1"/>
      <w:marLeft w:val="0"/>
      <w:marRight w:val="0"/>
      <w:marTop w:val="0"/>
      <w:marBottom w:val="0"/>
      <w:divBdr>
        <w:top w:val="none" w:sz="0" w:space="0" w:color="auto"/>
        <w:left w:val="none" w:sz="0" w:space="0" w:color="auto"/>
        <w:bottom w:val="none" w:sz="0" w:space="0" w:color="auto"/>
        <w:right w:val="none" w:sz="0" w:space="0" w:color="auto"/>
      </w:divBdr>
    </w:div>
    <w:div w:id="1900089916">
      <w:bodyDiv w:val="1"/>
      <w:marLeft w:val="0"/>
      <w:marRight w:val="0"/>
      <w:marTop w:val="0"/>
      <w:marBottom w:val="0"/>
      <w:divBdr>
        <w:top w:val="none" w:sz="0" w:space="0" w:color="auto"/>
        <w:left w:val="none" w:sz="0" w:space="0" w:color="auto"/>
        <w:bottom w:val="none" w:sz="0" w:space="0" w:color="auto"/>
        <w:right w:val="none" w:sz="0" w:space="0" w:color="auto"/>
      </w:divBdr>
    </w:div>
    <w:div w:id="1904830589">
      <w:bodyDiv w:val="1"/>
      <w:marLeft w:val="0"/>
      <w:marRight w:val="0"/>
      <w:marTop w:val="0"/>
      <w:marBottom w:val="0"/>
      <w:divBdr>
        <w:top w:val="none" w:sz="0" w:space="0" w:color="auto"/>
        <w:left w:val="none" w:sz="0" w:space="0" w:color="auto"/>
        <w:bottom w:val="none" w:sz="0" w:space="0" w:color="auto"/>
        <w:right w:val="none" w:sz="0" w:space="0" w:color="auto"/>
      </w:divBdr>
    </w:div>
    <w:div w:id="1945531605">
      <w:bodyDiv w:val="1"/>
      <w:marLeft w:val="0"/>
      <w:marRight w:val="0"/>
      <w:marTop w:val="0"/>
      <w:marBottom w:val="0"/>
      <w:divBdr>
        <w:top w:val="none" w:sz="0" w:space="0" w:color="auto"/>
        <w:left w:val="none" w:sz="0" w:space="0" w:color="auto"/>
        <w:bottom w:val="none" w:sz="0" w:space="0" w:color="auto"/>
        <w:right w:val="none" w:sz="0" w:space="0" w:color="auto"/>
      </w:divBdr>
    </w:div>
    <w:div w:id="1947496298">
      <w:bodyDiv w:val="1"/>
      <w:marLeft w:val="0"/>
      <w:marRight w:val="0"/>
      <w:marTop w:val="0"/>
      <w:marBottom w:val="0"/>
      <w:divBdr>
        <w:top w:val="none" w:sz="0" w:space="0" w:color="auto"/>
        <w:left w:val="none" w:sz="0" w:space="0" w:color="auto"/>
        <w:bottom w:val="none" w:sz="0" w:space="0" w:color="auto"/>
        <w:right w:val="none" w:sz="0" w:space="0" w:color="auto"/>
      </w:divBdr>
    </w:div>
    <w:div w:id="1972661668">
      <w:bodyDiv w:val="1"/>
      <w:marLeft w:val="0"/>
      <w:marRight w:val="0"/>
      <w:marTop w:val="0"/>
      <w:marBottom w:val="0"/>
      <w:divBdr>
        <w:top w:val="none" w:sz="0" w:space="0" w:color="auto"/>
        <w:left w:val="none" w:sz="0" w:space="0" w:color="auto"/>
        <w:bottom w:val="none" w:sz="0" w:space="0" w:color="auto"/>
        <w:right w:val="none" w:sz="0" w:space="0" w:color="auto"/>
      </w:divBdr>
    </w:div>
    <w:div w:id="1989090417">
      <w:bodyDiv w:val="1"/>
      <w:marLeft w:val="0"/>
      <w:marRight w:val="0"/>
      <w:marTop w:val="0"/>
      <w:marBottom w:val="0"/>
      <w:divBdr>
        <w:top w:val="none" w:sz="0" w:space="0" w:color="auto"/>
        <w:left w:val="none" w:sz="0" w:space="0" w:color="auto"/>
        <w:bottom w:val="none" w:sz="0" w:space="0" w:color="auto"/>
        <w:right w:val="none" w:sz="0" w:space="0" w:color="auto"/>
      </w:divBdr>
    </w:div>
    <w:div w:id="1991714821">
      <w:bodyDiv w:val="1"/>
      <w:marLeft w:val="0"/>
      <w:marRight w:val="0"/>
      <w:marTop w:val="0"/>
      <w:marBottom w:val="0"/>
      <w:divBdr>
        <w:top w:val="none" w:sz="0" w:space="0" w:color="auto"/>
        <w:left w:val="none" w:sz="0" w:space="0" w:color="auto"/>
        <w:bottom w:val="none" w:sz="0" w:space="0" w:color="auto"/>
        <w:right w:val="none" w:sz="0" w:space="0" w:color="auto"/>
      </w:divBdr>
    </w:div>
    <w:div w:id="2027440072">
      <w:bodyDiv w:val="1"/>
      <w:marLeft w:val="0"/>
      <w:marRight w:val="0"/>
      <w:marTop w:val="0"/>
      <w:marBottom w:val="0"/>
      <w:divBdr>
        <w:top w:val="none" w:sz="0" w:space="0" w:color="auto"/>
        <w:left w:val="none" w:sz="0" w:space="0" w:color="auto"/>
        <w:bottom w:val="none" w:sz="0" w:space="0" w:color="auto"/>
        <w:right w:val="none" w:sz="0" w:space="0" w:color="auto"/>
      </w:divBdr>
    </w:div>
    <w:div w:id="211080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bls.gov/news.release/pdf/wky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8C73D-BCE1-45E6-8398-82ED0929B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21</Pages>
  <Words>10975</Words>
  <Characters>62558</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73387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Wine, Jennifer S.</dc:creator>
  <cp:lastModifiedBy>U.S. Department of Education</cp:lastModifiedBy>
  <cp:revision>7</cp:revision>
  <cp:lastPrinted>2016-08-23T18:07:00Z</cp:lastPrinted>
  <dcterms:created xsi:type="dcterms:W3CDTF">2016-08-24T19:49:00Z</dcterms:created>
  <dcterms:modified xsi:type="dcterms:W3CDTF">2016-08-26T10:12:00Z</dcterms:modified>
</cp:coreProperties>
</file>