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19" w:rsidRDefault="00522F19" w:rsidP="000D556C">
      <w:bookmarkStart w:id="0" w:name="_Toc268593743"/>
    </w:p>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445189" w:rsidRDefault="00AB7AFA" w:rsidP="00AB7AFA">
      <w:pPr>
        <w:pStyle w:val="Cov-Title"/>
      </w:pPr>
      <w:r>
        <w:t>20</w:t>
      </w:r>
      <w:r w:rsidR="00EC28FE">
        <w:t>08/18</w:t>
      </w:r>
      <w:r w:rsidRPr="0017533B">
        <w:t xml:space="preserve"> </w:t>
      </w:r>
      <w:r>
        <w:t>BACCALAUREATE AND BEYOND (B&amp;B</w:t>
      </w:r>
      <w:proofErr w:type="gramStart"/>
      <w:r>
        <w:t>:</w:t>
      </w:r>
      <w:r w:rsidR="00EC28FE">
        <w:t>08</w:t>
      </w:r>
      <w:proofErr w:type="gramEnd"/>
      <w:r w:rsidR="00EC28FE">
        <w:t>/18</w:t>
      </w:r>
      <w:r>
        <w:t>) FIELD TEST</w:t>
      </w:r>
      <w:bookmarkStart w:id="1" w:name="_GoBack"/>
      <w:bookmarkEnd w:id="1"/>
    </w:p>
    <w:p w:rsidR="003077AF" w:rsidRDefault="003077AF" w:rsidP="00DA7475">
      <w:pPr>
        <w:pStyle w:val="Cov-Title"/>
        <w:jc w:val="left"/>
      </w:pPr>
    </w:p>
    <w:p w:rsidR="003077AF" w:rsidRPr="00F12AB8" w:rsidRDefault="003077AF" w:rsidP="000D556C">
      <w:pPr>
        <w:pStyle w:val="Cov-Title"/>
      </w:pPr>
    </w:p>
    <w:p w:rsidR="003077AF" w:rsidRPr="00F12AB8" w:rsidRDefault="003077AF" w:rsidP="000D556C"/>
    <w:p w:rsidR="00197E75" w:rsidRDefault="003077AF" w:rsidP="000D556C">
      <w:pPr>
        <w:pStyle w:val="Cov-Subtitle"/>
        <w:spacing w:line="240" w:lineRule="auto"/>
      </w:pPr>
      <w:r w:rsidRPr="00F12AB8">
        <w:t>Supporting Statement</w:t>
      </w:r>
      <w:r>
        <w:t xml:space="preserve"> Part B</w:t>
      </w:r>
    </w:p>
    <w:p w:rsidR="003077AF" w:rsidRPr="00F12AB8" w:rsidRDefault="003077AF" w:rsidP="000D556C">
      <w:pPr>
        <w:pStyle w:val="Cov-Subtitle"/>
        <w:spacing w:line="240" w:lineRule="auto"/>
      </w:pPr>
      <w:r w:rsidRPr="00F12AB8">
        <w:t xml:space="preserve">OMB </w:t>
      </w:r>
      <w:r w:rsidR="00B56C46">
        <w:t>#</w:t>
      </w:r>
      <w:r w:rsidR="007408F1">
        <w:t xml:space="preserve">1850-0729 </w:t>
      </w:r>
      <w:r w:rsidR="003A08A0">
        <w:t>v</w:t>
      </w:r>
      <w:r w:rsidR="00B56C46">
        <w:t>.</w:t>
      </w:r>
      <w:r w:rsidR="007408F1">
        <w:t xml:space="preserve"> </w:t>
      </w:r>
      <w:r w:rsidR="00B56C46">
        <w:t>1</w:t>
      </w:r>
      <w:r w:rsidR="007408F1">
        <w:t>1</w:t>
      </w:r>
    </w:p>
    <w:p w:rsidR="00522F19" w:rsidRPr="00CD167A" w:rsidRDefault="00522F19" w:rsidP="000D556C"/>
    <w:p w:rsidR="00522F19" w:rsidRPr="00CD167A" w:rsidRDefault="00522F19" w:rsidP="000D556C"/>
    <w:p w:rsidR="00522F19" w:rsidRDefault="00522F19" w:rsidP="000D556C"/>
    <w:p w:rsidR="00522F19" w:rsidRPr="00CD167A" w:rsidRDefault="00522F19" w:rsidP="000D556C"/>
    <w:p w:rsidR="00522F19" w:rsidRPr="00CD167A" w:rsidRDefault="00522F19" w:rsidP="000D556C"/>
    <w:p w:rsidR="00522F19" w:rsidRPr="00CD167A" w:rsidRDefault="00522F19" w:rsidP="000D556C"/>
    <w:p w:rsidR="00522F19" w:rsidRPr="00F12AB8" w:rsidRDefault="00522F19" w:rsidP="000D556C">
      <w:pPr>
        <w:pStyle w:val="Cov-Address"/>
      </w:pPr>
      <w:r w:rsidRPr="00F12AB8">
        <w:t>Submitted by</w:t>
      </w:r>
    </w:p>
    <w:p w:rsidR="00522F19" w:rsidRPr="00F12AB8" w:rsidRDefault="00522F19" w:rsidP="000D556C">
      <w:pPr>
        <w:pStyle w:val="Cov-Address"/>
      </w:pPr>
      <w:r w:rsidRPr="00F12AB8">
        <w:t>National Center for Education Statistics</w:t>
      </w:r>
    </w:p>
    <w:p w:rsidR="00522F19" w:rsidRDefault="00522F19" w:rsidP="000D556C">
      <w:pPr>
        <w:pStyle w:val="Cov-Address"/>
      </w:pPr>
      <w:r w:rsidRPr="00F12AB8">
        <w:t>U.S. Department of Education</w:t>
      </w: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p>
    <w:p w:rsidR="003A08A0" w:rsidRDefault="003A08A0" w:rsidP="003A08A0">
      <w:pPr>
        <w:pStyle w:val="Cov-Address"/>
        <w:rPr>
          <w:b/>
          <w:bCs/>
        </w:rPr>
      </w:pPr>
      <w:r>
        <w:rPr>
          <w:b/>
          <w:bCs/>
        </w:rPr>
        <w:t>January 2017</w:t>
      </w:r>
    </w:p>
    <w:p w:rsidR="00522F19" w:rsidRPr="005F5ED6" w:rsidRDefault="00522F19" w:rsidP="000D556C"/>
    <w:p w:rsidR="003077AF" w:rsidRPr="00F12AB8" w:rsidRDefault="003077AF" w:rsidP="000D556C">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rsidR="00197E75" w:rsidRDefault="00197E75" w:rsidP="00AB7AFA">
      <w:pPr>
        <w:pStyle w:val="TOCHeading"/>
        <w:spacing w:line="240" w:lineRule="auto"/>
        <w:ind w:left="0" w:firstLine="0"/>
      </w:pPr>
    </w:p>
    <w:p w:rsidR="003A08A0" w:rsidRDefault="003A08A0" w:rsidP="000D556C">
      <w:pPr>
        <w:pStyle w:val="TOCHeading"/>
        <w:spacing w:line="240" w:lineRule="auto"/>
      </w:pPr>
    </w:p>
    <w:p w:rsidR="0095141E" w:rsidRPr="0095141E" w:rsidRDefault="0095141E" w:rsidP="000D556C">
      <w:pPr>
        <w:pStyle w:val="TOCHeading"/>
        <w:spacing w:line="240" w:lineRule="auto"/>
      </w:pPr>
      <w:r w:rsidRPr="0095141E">
        <w:t>Contents</w:t>
      </w:r>
    </w:p>
    <w:p w:rsidR="000C4034" w:rsidRDefault="00F832C8">
      <w:pPr>
        <w:pStyle w:val="TOC1"/>
        <w:rPr>
          <w:rFonts w:asciiTheme="minorHAnsi" w:eastAsiaTheme="minorEastAsia" w:hAnsiTheme="minorHAnsi" w:cstheme="minorBidi"/>
          <w:b w:val="0"/>
          <w:bCs w:val="0"/>
          <w:kern w:val="0"/>
          <w:sz w:val="22"/>
          <w:szCs w:val="22"/>
        </w:rPr>
      </w:pPr>
      <w:r w:rsidRPr="00372B92">
        <w:fldChar w:fldCharType="begin"/>
      </w:r>
      <w:r w:rsidR="00372B92" w:rsidRPr="00372B92">
        <w:instrText xml:space="preserve"> TOC \h \z \t "Heading 1,1,Heading 2,2,Heading 3,3" </w:instrText>
      </w:r>
      <w:r w:rsidRPr="00372B92">
        <w:fldChar w:fldCharType="separate"/>
      </w:r>
      <w:hyperlink w:anchor="_Toc471222812" w:history="1">
        <w:r w:rsidR="000C4034" w:rsidRPr="009F4CD9">
          <w:rPr>
            <w:rStyle w:val="Hyperlink"/>
          </w:rPr>
          <w:t>B.</w:t>
        </w:r>
        <w:r w:rsidR="000C4034">
          <w:rPr>
            <w:rFonts w:asciiTheme="minorHAnsi" w:eastAsiaTheme="minorEastAsia" w:hAnsiTheme="minorHAnsi" w:cstheme="minorBidi"/>
            <w:b w:val="0"/>
            <w:bCs w:val="0"/>
            <w:kern w:val="0"/>
            <w:sz w:val="22"/>
            <w:szCs w:val="22"/>
          </w:rPr>
          <w:tab/>
        </w:r>
        <w:r w:rsidR="000C4034" w:rsidRPr="009F4CD9">
          <w:rPr>
            <w:rStyle w:val="Hyperlink"/>
          </w:rPr>
          <w:t>Collection of Information Employing Statistical Methods</w:t>
        </w:r>
        <w:r w:rsidR="000C4034">
          <w:rPr>
            <w:webHidden/>
          </w:rPr>
          <w:tab/>
        </w:r>
        <w:r>
          <w:rPr>
            <w:webHidden/>
          </w:rPr>
          <w:fldChar w:fldCharType="begin"/>
        </w:r>
        <w:r w:rsidR="000C4034">
          <w:rPr>
            <w:webHidden/>
          </w:rPr>
          <w:instrText xml:space="preserve"> PAGEREF _Toc471222812 \h </w:instrText>
        </w:r>
        <w:r>
          <w:rPr>
            <w:webHidden/>
          </w:rPr>
        </w:r>
        <w:r>
          <w:rPr>
            <w:webHidden/>
          </w:rPr>
          <w:fldChar w:fldCharType="separate"/>
        </w:r>
        <w:r w:rsidR="00183E7B">
          <w:rPr>
            <w:webHidden/>
          </w:rPr>
          <w:t>1</w:t>
        </w:r>
        <w:r>
          <w:rPr>
            <w:webHidden/>
          </w:rPr>
          <w:fldChar w:fldCharType="end"/>
        </w:r>
      </w:hyperlink>
    </w:p>
    <w:p w:rsidR="000C4034" w:rsidRDefault="003A08A0">
      <w:pPr>
        <w:pStyle w:val="TOC2"/>
        <w:rPr>
          <w:rFonts w:asciiTheme="minorHAnsi" w:eastAsiaTheme="minorEastAsia" w:hAnsiTheme="minorHAnsi" w:cstheme="minorBidi"/>
          <w:bCs w:val="0"/>
          <w:kern w:val="0"/>
          <w:szCs w:val="22"/>
        </w:rPr>
      </w:pPr>
      <w:hyperlink w:anchor="_Toc471222813" w:history="1">
        <w:r w:rsidR="000C4034" w:rsidRPr="009F4CD9">
          <w:rPr>
            <w:rStyle w:val="Hyperlink"/>
          </w:rPr>
          <w:t>1.</w:t>
        </w:r>
        <w:r w:rsidR="000C4034">
          <w:rPr>
            <w:rFonts w:asciiTheme="minorHAnsi" w:eastAsiaTheme="minorEastAsia" w:hAnsiTheme="minorHAnsi" w:cstheme="minorBidi"/>
            <w:bCs w:val="0"/>
            <w:kern w:val="0"/>
            <w:szCs w:val="22"/>
          </w:rPr>
          <w:tab/>
        </w:r>
        <w:r w:rsidR="000C4034" w:rsidRPr="009F4CD9">
          <w:rPr>
            <w:rStyle w:val="Hyperlink"/>
          </w:rPr>
          <w:t>Respondent Universe</w:t>
        </w:r>
        <w:r w:rsidR="000C4034">
          <w:rPr>
            <w:webHidden/>
          </w:rPr>
          <w:tab/>
        </w:r>
        <w:r w:rsidR="00F832C8">
          <w:rPr>
            <w:webHidden/>
          </w:rPr>
          <w:fldChar w:fldCharType="begin"/>
        </w:r>
        <w:r w:rsidR="000C4034">
          <w:rPr>
            <w:webHidden/>
          </w:rPr>
          <w:instrText xml:space="preserve"> PAGEREF _Toc471222813 \h </w:instrText>
        </w:r>
        <w:r w:rsidR="00F832C8">
          <w:rPr>
            <w:webHidden/>
          </w:rPr>
        </w:r>
        <w:r w:rsidR="00F832C8">
          <w:rPr>
            <w:webHidden/>
          </w:rPr>
          <w:fldChar w:fldCharType="separate"/>
        </w:r>
        <w:r w:rsidR="00183E7B">
          <w:rPr>
            <w:webHidden/>
          </w:rPr>
          <w:t>1</w:t>
        </w:r>
        <w:r w:rsidR="00F832C8">
          <w:rPr>
            <w:webHidden/>
          </w:rPr>
          <w:fldChar w:fldCharType="end"/>
        </w:r>
      </w:hyperlink>
    </w:p>
    <w:p w:rsidR="000C4034" w:rsidRDefault="003A08A0">
      <w:pPr>
        <w:pStyle w:val="TOC2"/>
        <w:rPr>
          <w:rFonts w:asciiTheme="minorHAnsi" w:eastAsiaTheme="minorEastAsia" w:hAnsiTheme="minorHAnsi" w:cstheme="minorBidi"/>
          <w:bCs w:val="0"/>
          <w:kern w:val="0"/>
          <w:szCs w:val="22"/>
        </w:rPr>
      </w:pPr>
      <w:hyperlink w:anchor="_Toc471222814" w:history="1">
        <w:r w:rsidR="000C4034" w:rsidRPr="009F4CD9">
          <w:rPr>
            <w:rStyle w:val="Hyperlink"/>
          </w:rPr>
          <w:t>2.</w:t>
        </w:r>
        <w:r w:rsidR="000C4034">
          <w:rPr>
            <w:rFonts w:asciiTheme="minorHAnsi" w:eastAsiaTheme="minorEastAsia" w:hAnsiTheme="minorHAnsi" w:cstheme="minorBidi"/>
            <w:bCs w:val="0"/>
            <w:kern w:val="0"/>
            <w:szCs w:val="22"/>
          </w:rPr>
          <w:tab/>
        </w:r>
        <w:r w:rsidR="000C4034" w:rsidRPr="009F4CD9">
          <w:rPr>
            <w:rStyle w:val="Hyperlink"/>
          </w:rPr>
          <w:t>Statistical Methodology</w:t>
        </w:r>
        <w:r w:rsidR="000C4034">
          <w:rPr>
            <w:webHidden/>
          </w:rPr>
          <w:tab/>
        </w:r>
        <w:r w:rsidR="00F832C8">
          <w:rPr>
            <w:webHidden/>
          </w:rPr>
          <w:fldChar w:fldCharType="begin"/>
        </w:r>
        <w:r w:rsidR="000C4034">
          <w:rPr>
            <w:webHidden/>
          </w:rPr>
          <w:instrText xml:space="preserve"> PAGEREF _Toc471222814 \h </w:instrText>
        </w:r>
        <w:r w:rsidR="00F832C8">
          <w:rPr>
            <w:webHidden/>
          </w:rPr>
        </w:r>
        <w:r w:rsidR="00F832C8">
          <w:rPr>
            <w:webHidden/>
          </w:rPr>
          <w:fldChar w:fldCharType="separate"/>
        </w:r>
        <w:r w:rsidR="00183E7B">
          <w:rPr>
            <w:webHidden/>
          </w:rPr>
          <w:t>1</w:t>
        </w:r>
        <w:r w:rsidR="00F832C8">
          <w:rPr>
            <w:webHidden/>
          </w:rPr>
          <w:fldChar w:fldCharType="end"/>
        </w:r>
      </w:hyperlink>
    </w:p>
    <w:p w:rsidR="000C4034" w:rsidRDefault="003A08A0">
      <w:pPr>
        <w:pStyle w:val="TOC3"/>
        <w:rPr>
          <w:rFonts w:asciiTheme="minorHAnsi" w:eastAsiaTheme="minorEastAsia" w:hAnsiTheme="minorHAnsi" w:cstheme="minorBidi"/>
          <w:kern w:val="0"/>
          <w:szCs w:val="22"/>
        </w:rPr>
      </w:pPr>
      <w:hyperlink w:anchor="_Toc471222815" w:history="1">
        <w:r w:rsidR="000C4034" w:rsidRPr="009F4CD9">
          <w:rPr>
            <w:rStyle w:val="Hyperlink"/>
          </w:rPr>
          <w:t>a.</w:t>
        </w:r>
        <w:r w:rsidR="000C4034">
          <w:rPr>
            <w:rFonts w:asciiTheme="minorHAnsi" w:eastAsiaTheme="minorEastAsia" w:hAnsiTheme="minorHAnsi" w:cstheme="minorBidi"/>
            <w:kern w:val="0"/>
            <w:szCs w:val="22"/>
          </w:rPr>
          <w:tab/>
        </w:r>
        <w:r w:rsidR="000C4034" w:rsidRPr="009F4CD9">
          <w:rPr>
            <w:rStyle w:val="Hyperlink"/>
          </w:rPr>
          <w:t>Field Test Design</w:t>
        </w:r>
        <w:r w:rsidR="000C4034">
          <w:rPr>
            <w:webHidden/>
          </w:rPr>
          <w:tab/>
        </w:r>
        <w:r w:rsidR="00F832C8">
          <w:rPr>
            <w:webHidden/>
          </w:rPr>
          <w:fldChar w:fldCharType="begin"/>
        </w:r>
        <w:r w:rsidR="000C4034">
          <w:rPr>
            <w:webHidden/>
          </w:rPr>
          <w:instrText xml:space="preserve"> PAGEREF _Toc471222815 \h </w:instrText>
        </w:r>
        <w:r w:rsidR="00F832C8">
          <w:rPr>
            <w:webHidden/>
          </w:rPr>
        </w:r>
        <w:r w:rsidR="00F832C8">
          <w:rPr>
            <w:webHidden/>
          </w:rPr>
          <w:fldChar w:fldCharType="separate"/>
        </w:r>
        <w:r w:rsidR="00183E7B">
          <w:rPr>
            <w:webHidden/>
          </w:rPr>
          <w:t>1</w:t>
        </w:r>
        <w:r w:rsidR="00F832C8">
          <w:rPr>
            <w:webHidden/>
          </w:rPr>
          <w:fldChar w:fldCharType="end"/>
        </w:r>
      </w:hyperlink>
    </w:p>
    <w:p w:rsidR="000C4034" w:rsidRDefault="003A08A0">
      <w:pPr>
        <w:pStyle w:val="TOC3"/>
        <w:rPr>
          <w:rFonts w:asciiTheme="minorHAnsi" w:eastAsiaTheme="minorEastAsia" w:hAnsiTheme="minorHAnsi" w:cstheme="minorBidi"/>
          <w:kern w:val="0"/>
          <w:szCs w:val="22"/>
        </w:rPr>
      </w:pPr>
      <w:hyperlink w:anchor="_Toc471222816" w:history="1">
        <w:r w:rsidR="000C4034" w:rsidRPr="009F4CD9">
          <w:rPr>
            <w:rStyle w:val="Hyperlink"/>
          </w:rPr>
          <w:t>b.</w:t>
        </w:r>
        <w:r w:rsidR="000C4034">
          <w:rPr>
            <w:rFonts w:asciiTheme="minorHAnsi" w:eastAsiaTheme="minorEastAsia" w:hAnsiTheme="minorHAnsi" w:cstheme="minorBidi"/>
            <w:kern w:val="0"/>
            <w:szCs w:val="22"/>
          </w:rPr>
          <w:tab/>
        </w:r>
        <w:r w:rsidR="000C4034" w:rsidRPr="009F4CD9">
          <w:rPr>
            <w:rStyle w:val="Hyperlink"/>
          </w:rPr>
          <w:t>Full-scale Design</w:t>
        </w:r>
        <w:r w:rsidR="000C4034">
          <w:rPr>
            <w:webHidden/>
          </w:rPr>
          <w:tab/>
        </w:r>
        <w:r w:rsidR="00F832C8">
          <w:rPr>
            <w:webHidden/>
          </w:rPr>
          <w:fldChar w:fldCharType="begin"/>
        </w:r>
        <w:r w:rsidR="000C4034">
          <w:rPr>
            <w:webHidden/>
          </w:rPr>
          <w:instrText xml:space="preserve"> PAGEREF _Toc471222816 \h </w:instrText>
        </w:r>
        <w:r w:rsidR="00F832C8">
          <w:rPr>
            <w:webHidden/>
          </w:rPr>
        </w:r>
        <w:r w:rsidR="00F832C8">
          <w:rPr>
            <w:webHidden/>
          </w:rPr>
          <w:fldChar w:fldCharType="separate"/>
        </w:r>
        <w:r w:rsidR="00183E7B">
          <w:rPr>
            <w:webHidden/>
          </w:rPr>
          <w:t>2</w:t>
        </w:r>
        <w:r w:rsidR="00F832C8">
          <w:rPr>
            <w:webHidden/>
          </w:rPr>
          <w:fldChar w:fldCharType="end"/>
        </w:r>
      </w:hyperlink>
    </w:p>
    <w:p w:rsidR="000C4034" w:rsidRDefault="003A08A0">
      <w:pPr>
        <w:pStyle w:val="TOC2"/>
        <w:rPr>
          <w:rFonts w:asciiTheme="minorHAnsi" w:eastAsiaTheme="minorEastAsia" w:hAnsiTheme="minorHAnsi" w:cstheme="minorBidi"/>
          <w:bCs w:val="0"/>
          <w:kern w:val="0"/>
          <w:szCs w:val="22"/>
        </w:rPr>
      </w:pPr>
      <w:hyperlink w:anchor="_Toc471222817" w:history="1">
        <w:r w:rsidR="000C4034" w:rsidRPr="009F4CD9">
          <w:rPr>
            <w:rStyle w:val="Hyperlink"/>
          </w:rPr>
          <w:t>3.</w:t>
        </w:r>
        <w:r w:rsidR="000C4034">
          <w:rPr>
            <w:rFonts w:asciiTheme="minorHAnsi" w:eastAsiaTheme="minorEastAsia" w:hAnsiTheme="minorHAnsi" w:cstheme="minorBidi"/>
            <w:bCs w:val="0"/>
            <w:kern w:val="0"/>
            <w:szCs w:val="22"/>
          </w:rPr>
          <w:tab/>
        </w:r>
        <w:r w:rsidR="000C4034" w:rsidRPr="009F4CD9">
          <w:rPr>
            <w:rStyle w:val="Hyperlink"/>
          </w:rPr>
          <w:t>Methods for Maximizing Response Rates</w:t>
        </w:r>
        <w:r w:rsidR="000C4034">
          <w:rPr>
            <w:webHidden/>
          </w:rPr>
          <w:tab/>
        </w:r>
        <w:r w:rsidR="00F832C8">
          <w:rPr>
            <w:webHidden/>
          </w:rPr>
          <w:fldChar w:fldCharType="begin"/>
        </w:r>
        <w:r w:rsidR="000C4034">
          <w:rPr>
            <w:webHidden/>
          </w:rPr>
          <w:instrText xml:space="preserve"> PAGEREF _Toc471222817 \h </w:instrText>
        </w:r>
        <w:r w:rsidR="00F832C8">
          <w:rPr>
            <w:webHidden/>
          </w:rPr>
        </w:r>
        <w:r w:rsidR="00F832C8">
          <w:rPr>
            <w:webHidden/>
          </w:rPr>
          <w:fldChar w:fldCharType="separate"/>
        </w:r>
        <w:r w:rsidR="00183E7B">
          <w:rPr>
            <w:webHidden/>
          </w:rPr>
          <w:t>2</w:t>
        </w:r>
        <w:r w:rsidR="00F832C8">
          <w:rPr>
            <w:webHidden/>
          </w:rPr>
          <w:fldChar w:fldCharType="end"/>
        </w:r>
      </w:hyperlink>
    </w:p>
    <w:p w:rsidR="000C4034" w:rsidRDefault="003A08A0">
      <w:pPr>
        <w:pStyle w:val="TOC2"/>
        <w:rPr>
          <w:rFonts w:asciiTheme="minorHAnsi" w:eastAsiaTheme="minorEastAsia" w:hAnsiTheme="minorHAnsi" w:cstheme="minorBidi"/>
          <w:bCs w:val="0"/>
          <w:kern w:val="0"/>
          <w:szCs w:val="22"/>
        </w:rPr>
      </w:pPr>
      <w:hyperlink w:anchor="_Toc471222818" w:history="1">
        <w:r w:rsidR="000C4034" w:rsidRPr="009F4CD9">
          <w:rPr>
            <w:rStyle w:val="Hyperlink"/>
          </w:rPr>
          <w:t>4.</w:t>
        </w:r>
        <w:r w:rsidR="000C4034">
          <w:rPr>
            <w:rFonts w:asciiTheme="minorHAnsi" w:eastAsiaTheme="minorEastAsia" w:hAnsiTheme="minorHAnsi" w:cstheme="minorBidi"/>
            <w:bCs w:val="0"/>
            <w:kern w:val="0"/>
            <w:szCs w:val="22"/>
          </w:rPr>
          <w:tab/>
        </w:r>
        <w:r w:rsidR="000C4034" w:rsidRPr="009F4CD9">
          <w:rPr>
            <w:rStyle w:val="Hyperlink"/>
          </w:rPr>
          <w:t>Tests of Procedures and Methods</w:t>
        </w:r>
        <w:r w:rsidR="000C4034">
          <w:rPr>
            <w:webHidden/>
          </w:rPr>
          <w:tab/>
        </w:r>
        <w:r w:rsidR="00F832C8">
          <w:rPr>
            <w:webHidden/>
          </w:rPr>
          <w:fldChar w:fldCharType="begin"/>
        </w:r>
        <w:r w:rsidR="000C4034">
          <w:rPr>
            <w:webHidden/>
          </w:rPr>
          <w:instrText xml:space="preserve"> PAGEREF _Toc471222818 \h </w:instrText>
        </w:r>
        <w:r w:rsidR="00F832C8">
          <w:rPr>
            <w:webHidden/>
          </w:rPr>
        </w:r>
        <w:r w:rsidR="00F832C8">
          <w:rPr>
            <w:webHidden/>
          </w:rPr>
          <w:fldChar w:fldCharType="separate"/>
        </w:r>
        <w:r w:rsidR="00183E7B">
          <w:rPr>
            <w:webHidden/>
          </w:rPr>
          <w:t>5</w:t>
        </w:r>
        <w:r w:rsidR="00F832C8">
          <w:rPr>
            <w:webHidden/>
          </w:rPr>
          <w:fldChar w:fldCharType="end"/>
        </w:r>
      </w:hyperlink>
    </w:p>
    <w:p w:rsidR="000C4034" w:rsidRDefault="003A08A0">
      <w:pPr>
        <w:pStyle w:val="TOC1"/>
        <w:rPr>
          <w:rFonts w:asciiTheme="minorHAnsi" w:eastAsiaTheme="minorEastAsia" w:hAnsiTheme="minorHAnsi" w:cstheme="minorBidi"/>
          <w:b w:val="0"/>
          <w:bCs w:val="0"/>
          <w:kern w:val="0"/>
          <w:sz w:val="22"/>
          <w:szCs w:val="22"/>
        </w:rPr>
      </w:pPr>
      <w:hyperlink w:anchor="_Toc471222819" w:history="1">
        <w:r w:rsidR="000C4034" w:rsidRPr="009F4CD9">
          <w:rPr>
            <w:rStyle w:val="Hyperlink"/>
          </w:rPr>
          <w:t>C.</w:t>
        </w:r>
        <w:r w:rsidR="000C4034">
          <w:rPr>
            <w:rFonts w:asciiTheme="minorHAnsi" w:eastAsiaTheme="minorEastAsia" w:hAnsiTheme="minorHAnsi" w:cstheme="minorBidi"/>
            <w:b w:val="0"/>
            <w:bCs w:val="0"/>
            <w:kern w:val="0"/>
            <w:sz w:val="22"/>
            <w:szCs w:val="22"/>
          </w:rPr>
          <w:tab/>
        </w:r>
        <w:r w:rsidR="000C4034" w:rsidRPr="009F4CD9">
          <w:rPr>
            <w:rStyle w:val="Hyperlink"/>
          </w:rPr>
          <w:t>References</w:t>
        </w:r>
        <w:r w:rsidR="000C4034">
          <w:rPr>
            <w:webHidden/>
          </w:rPr>
          <w:tab/>
        </w:r>
        <w:r w:rsidR="00F832C8">
          <w:rPr>
            <w:webHidden/>
          </w:rPr>
          <w:fldChar w:fldCharType="begin"/>
        </w:r>
        <w:r w:rsidR="000C4034">
          <w:rPr>
            <w:webHidden/>
          </w:rPr>
          <w:instrText xml:space="preserve"> PAGEREF _Toc471222819 \h </w:instrText>
        </w:r>
        <w:r w:rsidR="00F832C8">
          <w:rPr>
            <w:webHidden/>
          </w:rPr>
        </w:r>
        <w:r w:rsidR="00F832C8">
          <w:rPr>
            <w:webHidden/>
          </w:rPr>
          <w:fldChar w:fldCharType="separate"/>
        </w:r>
        <w:r w:rsidR="00183E7B">
          <w:rPr>
            <w:webHidden/>
          </w:rPr>
          <w:t>13</w:t>
        </w:r>
        <w:r w:rsidR="00F832C8">
          <w:rPr>
            <w:webHidden/>
          </w:rPr>
          <w:fldChar w:fldCharType="end"/>
        </w:r>
      </w:hyperlink>
    </w:p>
    <w:p w:rsidR="00372B92" w:rsidRPr="00372B92" w:rsidRDefault="00F832C8" w:rsidP="000D556C">
      <w:pPr>
        <w:tabs>
          <w:tab w:val="right" w:pos="9360"/>
        </w:tabs>
      </w:pPr>
      <w:r w:rsidRPr="00372B92">
        <w:rPr>
          <w:noProof/>
        </w:rPr>
        <w:fldChar w:fldCharType="end"/>
      </w:r>
    </w:p>
    <w:p w:rsidR="00372B92" w:rsidRPr="00372B92" w:rsidRDefault="00372B92" w:rsidP="000D556C">
      <w:pPr>
        <w:rPr>
          <w:noProof/>
        </w:rPr>
      </w:pPr>
    </w:p>
    <w:p w:rsidR="00372B92" w:rsidRPr="0095141E" w:rsidRDefault="00372B92" w:rsidP="000D556C">
      <w:pPr>
        <w:pStyle w:val="TOCHeading"/>
        <w:spacing w:line="240" w:lineRule="auto"/>
      </w:pPr>
      <w:r w:rsidRPr="0095141E">
        <w:t>Tables</w:t>
      </w:r>
    </w:p>
    <w:p w:rsidR="00645E29" w:rsidRDefault="00F832C8">
      <w:pPr>
        <w:pStyle w:val="TOC5"/>
        <w:rPr>
          <w:rFonts w:asciiTheme="minorHAnsi" w:eastAsiaTheme="minorEastAsia" w:hAnsiTheme="minorHAnsi" w:cstheme="minorBidi"/>
          <w:bCs w:val="0"/>
          <w:kern w:val="0"/>
          <w:szCs w:val="22"/>
        </w:rPr>
      </w:pPr>
      <w:r w:rsidRPr="00372B92">
        <w:rPr>
          <w:b/>
          <w:szCs w:val="24"/>
        </w:rPr>
        <w:fldChar w:fldCharType="begin"/>
      </w:r>
      <w:r w:rsidR="00372B92" w:rsidRPr="00372B92">
        <w:rPr>
          <w:b/>
          <w:szCs w:val="24"/>
        </w:rPr>
        <w:instrText xml:space="preserve"> TOC \t "Table Title,5" \h </w:instrText>
      </w:r>
      <w:r w:rsidRPr="00372B92">
        <w:rPr>
          <w:b/>
          <w:szCs w:val="24"/>
        </w:rPr>
        <w:fldChar w:fldCharType="separate"/>
      </w:r>
      <w:hyperlink w:anchor="_Toc471222707" w:history="1">
        <w:r w:rsidR="00645E29" w:rsidRPr="00616FFC">
          <w:rPr>
            <w:rStyle w:val="Hyperlink"/>
          </w:rPr>
          <w:t>Table 1.</w:t>
        </w:r>
        <w:r w:rsidR="00645E29">
          <w:rPr>
            <w:rFonts w:asciiTheme="minorHAnsi" w:eastAsiaTheme="minorEastAsia" w:hAnsiTheme="minorHAnsi" w:cstheme="minorBidi"/>
            <w:bCs w:val="0"/>
            <w:kern w:val="0"/>
            <w:szCs w:val="22"/>
          </w:rPr>
          <w:tab/>
        </w:r>
        <w:r w:rsidR="00645E29" w:rsidRPr="00616FFC">
          <w:rPr>
            <w:rStyle w:val="Hyperlink"/>
          </w:rPr>
          <w:t>Distribution of the B&amp;B:08/18 field test and full-scale sample by interview response status for NPSAS:08, B&amp;B:08/09, and B&amp;B:08/12, among NPSAS:08 study members</w:t>
        </w:r>
        <w:r w:rsidR="00645E29" w:rsidRPr="00616FFC">
          <w:rPr>
            <w:rStyle w:val="Hyperlink"/>
            <w:vertAlign w:val="superscript"/>
          </w:rPr>
          <w:t>1</w:t>
        </w:r>
        <w:r w:rsidR="00645E29">
          <w:tab/>
        </w:r>
        <w:r>
          <w:fldChar w:fldCharType="begin"/>
        </w:r>
        <w:r w:rsidR="00645E29">
          <w:instrText xml:space="preserve"> PAGEREF _Toc471222707 \h </w:instrText>
        </w:r>
        <w:r>
          <w:fldChar w:fldCharType="separate"/>
        </w:r>
        <w:r w:rsidR="00183E7B">
          <w:t>2</w:t>
        </w:r>
        <w:r>
          <w:fldChar w:fldCharType="end"/>
        </w:r>
      </w:hyperlink>
    </w:p>
    <w:p w:rsidR="00645E29" w:rsidRDefault="003A08A0">
      <w:pPr>
        <w:pStyle w:val="TOC5"/>
        <w:rPr>
          <w:rFonts w:asciiTheme="minorHAnsi" w:eastAsiaTheme="minorEastAsia" w:hAnsiTheme="minorHAnsi" w:cstheme="minorBidi"/>
          <w:bCs w:val="0"/>
          <w:kern w:val="0"/>
          <w:szCs w:val="22"/>
        </w:rPr>
      </w:pPr>
      <w:hyperlink w:anchor="_Toc471222708" w:history="1">
        <w:r w:rsidR="00645E29" w:rsidRPr="00616FFC">
          <w:rPr>
            <w:rStyle w:val="Hyperlink"/>
          </w:rPr>
          <w:t>Table 2: Items selected for the mini survey</w:t>
        </w:r>
        <w:r w:rsidR="00645E29">
          <w:tab/>
        </w:r>
        <w:r w:rsidR="00F832C8">
          <w:fldChar w:fldCharType="begin"/>
        </w:r>
        <w:r w:rsidR="00645E29">
          <w:instrText xml:space="preserve"> PAGEREF _Toc471222708 \h </w:instrText>
        </w:r>
        <w:r w:rsidR="00F832C8">
          <w:fldChar w:fldCharType="separate"/>
        </w:r>
        <w:r w:rsidR="00183E7B">
          <w:t>8</w:t>
        </w:r>
        <w:r w:rsidR="00F832C8">
          <w:fldChar w:fldCharType="end"/>
        </w:r>
      </w:hyperlink>
    </w:p>
    <w:p w:rsidR="00645E29" w:rsidRDefault="003A08A0">
      <w:pPr>
        <w:pStyle w:val="TOC5"/>
        <w:rPr>
          <w:rFonts w:asciiTheme="minorHAnsi" w:eastAsiaTheme="minorEastAsia" w:hAnsiTheme="minorHAnsi" w:cstheme="minorBidi"/>
          <w:bCs w:val="0"/>
          <w:kern w:val="0"/>
          <w:szCs w:val="22"/>
        </w:rPr>
      </w:pPr>
      <w:hyperlink w:anchor="_Toc471222709" w:history="1">
        <w:r w:rsidR="00645E29" w:rsidRPr="00616FFC">
          <w:rPr>
            <w:rStyle w:val="Hyperlink"/>
          </w:rPr>
          <w:t>Table 3: Items selected for the forced choice experiment</w:t>
        </w:r>
        <w:r w:rsidR="00645E29">
          <w:tab/>
        </w:r>
        <w:r w:rsidR="00F832C8">
          <w:fldChar w:fldCharType="begin"/>
        </w:r>
        <w:r w:rsidR="00645E29">
          <w:instrText xml:space="preserve"> PAGEREF _Toc471222709 \h </w:instrText>
        </w:r>
        <w:r w:rsidR="00F832C8">
          <w:fldChar w:fldCharType="separate"/>
        </w:r>
        <w:r w:rsidR="00183E7B">
          <w:t>10</w:t>
        </w:r>
        <w:r w:rsidR="00F832C8">
          <w:fldChar w:fldCharType="end"/>
        </w:r>
      </w:hyperlink>
    </w:p>
    <w:p w:rsidR="00645E29" w:rsidRDefault="003A08A0">
      <w:pPr>
        <w:pStyle w:val="TOC5"/>
        <w:rPr>
          <w:rFonts w:asciiTheme="minorHAnsi" w:eastAsiaTheme="minorEastAsia" w:hAnsiTheme="minorHAnsi" w:cstheme="minorBidi"/>
          <w:bCs w:val="0"/>
          <w:kern w:val="0"/>
          <w:szCs w:val="22"/>
        </w:rPr>
      </w:pPr>
      <w:hyperlink w:anchor="_Toc471222710" w:history="1">
        <w:r w:rsidR="00645E29" w:rsidRPr="00616FFC">
          <w:rPr>
            <w:rStyle w:val="Hyperlink"/>
          </w:rPr>
          <w:t>Table 4. Detectable differences (two group comparisons)</w:t>
        </w:r>
        <w:r w:rsidR="00645E29">
          <w:tab/>
        </w:r>
        <w:r w:rsidR="00F832C8">
          <w:fldChar w:fldCharType="begin"/>
        </w:r>
        <w:r w:rsidR="00645E29">
          <w:instrText xml:space="preserve"> PAGEREF _Toc471222710 \h </w:instrText>
        </w:r>
        <w:r w:rsidR="00F832C8">
          <w:fldChar w:fldCharType="separate"/>
        </w:r>
        <w:r w:rsidR="00183E7B">
          <w:t>12</w:t>
        </w:r>
        <w:r w:rsidR="00F832C8">
          <w:fldChar w:fldCharType="end"/>
        </w:r>
      </w:hyperlink>
    </w:p>
    <w:p w:rsidR="00645E29" w:rsidRDefault="003A08A0">
      <w:pPr>
        <w:pStyle w:val="TOC5"/>
        <w:rPr>
          <w:rFonts w:asciiTheme="minorHAnsi" w:eastAsiaTheme="minorEastAsia" w:hAnsiTheme="minorHAnsi" w:cstheme="minorBidi"/>
          <w:bCs w:val="0"/>
          <w:kern w:val="0"/>
          <w:szCs w:val="22"/>
        </w:rPr>
      </w:pPr>
      <w:hyperlink w:anchor="_Toc471222711" w:history="1">
        <w:r w:rsidR="00645E29" w:rsidRPr="00616FFC">
          <w:rPr>
            <w:rStyle w:val="Hyperlink"/>
          </w:rPr>
          <w:t>Table 5: Detectable differences (stacked method, dependent samples)</w:t>
        </w:r>
        <w:r w:rsidR="00645E29">
          <w:tab/>
        </w:r>
        <w:r w:rsidR="00F832C8">
          <w:fldChar w:fldCharType="begin"/>
        </w:r>
        <w:r w:rsidR="00645E29">
          <w:instrText xml:space="preserve"> PAGEREF _Toc471222711 \h </w:instrText>
        </w:r>
        <w:r w:rsidR="00F832C8">
          <w:fldChar w:fldCharType="separate"/>
        </w:r>
        <w:r w:rsidR="00183E7B">
          <w:t>13</w:t>
        </w:r>
        <w:r w:rsidR="00F832C8">
          <w:fldChar w:fldCharType="end"/>
        </w:r>
      </w:hyperlink>
    </w:p>
    <w:p w:rsidR="00803B7D" w:rsidRDefault="00F832C8" w:rsidP="000D556C">
      <w:pPr>
        <w:tabs>
          <w:tab w:val="left" w:pos="1179"/>
          <w:tab w:val="right" w:leader="dot" w:pos="10224"/>
        </w:tabs>
        <w:spacing w:before="120" w:after="120"/>
        <w:ind w:left="1179" w:right="778" w:hanging="819"/>
      </w:pPr>
      <w:r w:rsidRPr="00372B92">
        <w:rPr>
          <w:bCs/>
          <w:noProof/>
          <w:sz w:val="22"/>
        </w:rPr>
        <w:fldChar w:fldCharType="end"/>
      </w:r>
    </w:p>
    <w:p w:rsidR="00803B7D" w:rsidRDefault="00803B7D" w:rsidP="000D556C">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rsidR="002770D7" w:rsidRPr="001368F1" w:rsidRDefault="002770D7" w:rsidP="005E0BA8">
      <w:pPr>
        <w:pStyle w:val="Heading1"/>
      </w:pPr>
      <w:bookmarkStart w:id="2" w:name="_Toc471222812"/>
      <w:r w:rsidRPr="001368F1">
        <w:lastRenderedPageBreak/>
        <w:t>Collection of Information Employing Statistical Methods</w:t>
      </w:r>
      <w:bookmarkEnd w:id="0"/>
      <w:bookmarkEnd w:id="2"/>
    </w:p>
    <w:p w:rsidR="009F3DCA" w:rsidRDefault="009F3DCA" w:rsidP="009F3DCA">
      <w:pPr>
        <w:pStyle w:val="BodyText1"/>
        <w:spacing w:line="23" w:lineRule="atLeast"/>
        <w:ind w:firstLine="0"/>
        <w:rPr>
          <w:rFonts w:ascii="Garamond" w:hAnsi="Garamond"/>
        </w:rPr>
      </w:pPr>
      <w:r w:rsidRPr="00D17887">
        <w:rPr>
          <w:rFonts w:asciiTheme="minorHAnsi" w:hAnsiTheme="minorHAnsi"/>
        </w:rPr>
        <w:t>This submission requests clearance for the 2008/18 Baccalaureate and Beyond Longitudinal Study (</w:t>
      </w:r>
      <w:r w:rsidRPr="00D17887">
        <w:rPr>
          <w:rFonts w:asciiTheme="minorHAnsi" w:hAnsiTheme="minorHAnsi"/>
          <w:iCs/>
        </w:rPr>
        <w:t>B&amp;B</w:t>
      </w:r>
      <w:proofErr w:type="gramStart"/>
      <w:r w:rsidRPr="00D17887">
        <w:rPr>
          <w:rFonts w:asciiTheme="minorHAnsi" w:hAnsiTheme="minorHAnsi"/>
          <w:iCs/>
        </w:rPr>
        <w:t>:08</w:t>
      </w:r>
      <w:proofErr w:type="gramEnd"/>
      <w:r w:rsidRPr="00D17887">
        <w:rPr>
          <w:rFonts w:asciiTheme="minorHAnsi" w:hAnsiTheme="minorHAnsi"/>
          <w:iCs/>
        </w:rPr>
        <w:t>/18</w:t>
      </w:r>
      <w:r w:rsidRPr="00D17887">
        <w:rPr>
          <w:rFonts w:asciiTheme="minorHAnsi" w:hAnsiTheme="minorHAnsi"/>
        </w:rPr>
        <w:t>) field test data collection instrument and methods. B&amp;B</w:t>
      </w:r>
      <w:proofErr w:type="gramStart"/>
      <w:r w:rsidRPr="00D17887">
        <w:rPr>
          <w:rFonts w:asciiTheme="minorHAnsi" w:hAnsiTheme="minorHAnsi"/>
        </w:rPr>
        <w:t>:08</w:t>
      </w:r>
      <w:proofErr w:type="gramEnd"/>
      <w:r w:rsidRPr="00D17887">
        <w:rPr>
          <w:rFonts w:asciiTheme="minorHAnsi" w:hAnsiTheme="minorHAnsi"/>
        </w:rPr>
        <w:t>/18 is the third and final follow-up of sample members from the 2007-08 National Postsecondary Student Aid Study (NPSAS:08) who were baccalaureate recipients during the 2006-07 (field test) and 2007-08 (full</w:t>
      </w:r>
      <w:r w:rsidR="00064681">
        <w:rPr>
          <w:rFonts w:asciiTheme="minorHAnsi" w:hAnsiTheme="minorHAnsi"/>
        </w:rPr>
        <w:t>-</w:t>
      </w:r>
      <w:r w:rsidRPr="00D17887">
        <w:rPr>
          <w:rFonts w:asciiTheme="minorHAnsi" w:hAnsiTheme="minorHAnsi"/>
        </w:rPr>
        <w:t>scale) academic years. For details on the NPSAS</w:t>
      </w:r>
      <w:proofErr w:type="gramStart"/>
      <w:r w:rsidRPr="00D17887">
        <w:rPr>
          <w:rFonts w:asciiTheme="minorHAnsi" w:hAnsiTheme="minorHAnsi"/>
        </w:rPr>
        <w:t>:08</w:t>
      </w:r>
      <w:proofErr w:type="gramEnd"/>
      <w:r w:rsidRPr="00D17887">
        <w:rPr>
          <w:rFonts w:asciiTheme="minorHAnsi" w:hAnsiTheme="minorHAnsi"/>
        </w:rPr>
        <w:t xml:space="preserve"> sampling design and the final field test and full-scale study designs, see the Supporting Statements Part B for the NPSAS:08 Field Test and NPSAS:08 Full Scale (</w:t>
      </w:r>
      <w:r>
        <w:rPr>
          <w:rFonts w:asciiTheme="minorHAnsi" w:hAnsiTheme="minorHAnsi"/>
        </w:rPr>
        <w:t>OMB#</w:t>
      </w:r>
      <w:r w:rsidRPr="00D17887">
        <w:rPr>
          <w:rFonts w:asciiTheme="minorHAnsi" w:hAnsiTheme="minorHAnsi"/>
        </w:rPr>
        <w:t>1850-0666), the B&amp;B:08/09 field test and full-scale collections (</w:t>
      </w:r>
      <w:r>
        <w:rPr>
          <w:rFonts w:asciiTheme="minorHAnsi" w:hAnsiTheme="minorHAnsi"/>
        </w:rPr>
        <w:t xml:space="preserve">OMB# </w:t>
      </w:r>
      <w:r w:rsidRPr="00D17887">
        <w:rPr>
          <w:rFonts w:asciiTheme="minorHAnsi" w:hAnsiTheme="minorHAnsi"/>
        </w:rPr>
        <w:t>1850-0729</w:t>
      </w:r>
      <w:r>
        <w:rPr>
          <w:rFonts w:asciiTheme="minorHAnsi" w:hAnsiTheme="minorHAnsi"/>
        </w:rPr>
        <w:t>, v</w:t>
      </w:r>
      <w:r w:rsidR="00F256C1">
        <w:rPr>
          <w:rFonts w:asciiTheme="minorHAnsi" w:hAnsiTheme="minorHAnsi"/>
        </w:rPr>
        <w:t>. 2</w:t>
      </w:r>
      <w:r w:rsidRPr="00D17887">
        <w:rPr>
          <w:rFonts w:asciiTheme="minorHAnsi" w:hAnsiTheme="minorHAnsi"/>
        </w:rPr>
        <w:t>), and the B&amp;B:08/12 field test and full-scale collections (1850-0729; v. 7-10)</w:t>
      </w:r>
      <w:r w:rsidR="00C90A12">
        <w:rPr>
          <w:rFonts w:asciiTheme="minorHAnsi" w:hAnsiTheme="minorHAnsi"/>
        </w:rPr>
        <w:t xml:space="preserve">. </w:t>
      </w:r>
      <w:r w:rsidRPr="00D17887">
        <w:rPr>
          <w:rFonts w:asciiTheme="minorHAnsi" w:hAnsiTheme="minorHAnsi"/>
        </w:rPr>
        <w:t xml:space="preserve">Specific plans for </w:t>
      </w:r>
      <w:r>
        <w:rPr>
          <w:rFonts w:asciiTheme="minorHAnsi" w:hAnsiTheme="minorHAnsi"/>
        </w:rPr>
        <w:t xml:space="preserve">the </w:t>
      </w:r>
      <w:r w:rsidRPr="00D17887">
        <w:rPr>
          <w:rFonts w:asciiTheme="minorHAnsi" w:hAnsiTheme="minorHAnsi"/>
        </w:rPr>
        <w:t>B&amp;B</w:t>
      </w:r>
      <w:proofErr w:type="gramStart"/>
      <w:r w:rsidRPr="00D17887">
        <w:rPr>
          <w:rFonts w:asciiTheme="minorHAnsi" w:hAnsiTheme="minorHAnsi"/>
        </w:rPr>
        <w:t>:08</w:t>
      </w:r>
      <w:proofErr w:type="gramEnd"/>
      <w:r w:rsidRPr="00D17887">
        <w:rPr>
          <w:rFonts w:asciiTheme="minorHAnsi" w:hAnsiTheme="minorHAnsi"/>
        </w:rPr>
        <w:t xml:space="preserve">/18 </w:t>
      </w:r>
      <w:r>
        <w:rPr>
          <w:rFonts w:asciiTheme="minorHAnsi" w:hAnsiTheme="minorHAnsi"/>
        </w:rPr>
        <w:t xml:space="preserve">field test </w:t>
      </w:r>
      <w:r w:rsidRPr="00D17887">
        <w:rPr>
          <w:rFonts w:asciiTheme="minorHAnsi" w:hAnsiTheme="minorHAnsi"/>
        </w:rPr>
        <w:t>are provided below</w:t>
      </w:r>
      <w:r w:rsidR="00C90A12">
        <w:rPr>
          <w:rFonts w:asciiTheme="minorHAnsi" w:hAnsiTheme="minorHAnsi"/>
        </w:rPr>
        <w:t xml:space="preserve">. </w:t>
      </w:r>
      <w:r>
        <w:rPr>
          <w:rFonts w:asciiTheme="minorHAnsi" w:hAnsiTheme="minorHAnsi"/>
        </w:rPr>
        <w:t>Note that overlapping B&amp;B cohorts are in different stages of data collection</w:t>
      </w:r>
      <w:r w:rsidR="00C90A12">
        <w:rPr>
          <w:rFonts w:asciiTheme="minorHAnsi" w:hAnsiTheme="minorHAnsi"/>
        </w:rPr>
        <w:t xml:space="preserve">. </w:t>
      </w:r>
      <w:r>
        <w:rPr>
          <w:rFonts w:asciiTheme="minorHAnsi" w:hAnsiTheme="minorHAnsi"/>
        </w:rPr>
        <w:t>A newer cohort of baccalaureate recipients from the 2015-16 academic year (B&amp;B</w:t>
      </w:r>
      <w:proofErr w:type="gramStart"/>
      <w:r>
        <w:rPr>
          <w:rFonts w:asciiTheme="minorHAnsi" w:hAnsiTheme="minorHAnsi"/>
        </w:rPr>
        <w:t>:16</w:t>
      </w:r>
      <w:proofErr w:type="gramEnd"/>
      <w:r>
        <w:rPr>
          <w:rFonts w:asciiTheme="minorHAnsi" w:hAnsiTheme="minorHAnsi"/>
        </w:rPr>
        <w:t xml:space="preserve">/17) will be entering full-scale collection in 2017 with a field test that was just completed (see </w:t>
      </w:r>
      <w:r w:rsidRPr="00A12A56">
        <w:rPr>
          <w:rFonts w:ascii="Garamond" w:hAnsi="Garamond"/>
        </w:rPr>
        <w:t>1850-0926</w:t>
      </w:r>
      <w:r>
        <w:rPr>
          <w:rFonts w:asciiTheme="minorHAnsi" w:hAnsiTheme="minorHAnsi"/>
        </w:rPr>
        <w:t>)</w:t>
      </w:r>
      <w:r w:rsidR="00C90A12">
        <w:rPr>
          <w:rFonts w:asciiTheme="minorHAnsi" w:hAnsiTheme="minorHAnsi"/>
        </w:rPr>
        <w:t xml:space="preserve">. </w:t>
      </w:r>
      <w:r w:rsidRPr="00D17887">
        <w:rPr>
          <w:rFonts w:asciiTheme="minorHAnsi" w:hAnsiTheme="minorHAnsi"/>
        </w:rPr>
        <w:t>B&amp;B cohorts prior</w:t>
      </w:r>
      <w:r>
        <w:rPr>
          <w:rFonts w:ascii="Garamond" w:hAnsi="Garamond"/>
        </w:rPr>
        <w:t xml:space="preserve"> to B&amp;B</w:t>
      </w:r>
      <w:proofErr w:type="gramStart"/>
      <w:r>
        <w:rPr>
          <w:rFonts w:ascii="Garamond" w:hAnsi="Garamond"/>
        </w:rPr>
        <w:t>:16</w:t>
      </w:r>
      <w:proofErr w:type="gramEnd"/>
      <w:r>
        <w:rPr>
          <w:rFonts w:ascii="Garamond" w:hAnsi="Garamond"/>
        </w:rPr>
        <w:t xml:space="preserve"> were approved under OMB# 1850-</w:t>
      </w:r>
      <w:r w:rsidRPr="00F356B3">
        <w:rPr>
          <w:rFonts w:ascii="Garamond" w:hAnsi="Garamond"/>
        </w:rPr>
        <w:t>0729.</w:t>
      </w:r>
    </w:p>
    <w:p w:rsidR="00045E1F" w:rsidRPr="001368F1" w:rsidRDefault="00045E1F" w:rsidP="006B5A3F">
      <w:pPr>
        <w:pStyle w:val="Heading2"/>
        <w:numPr>
          <w:ilvl w:val="1"/>
          <w:numId w:val="6"/>
        </w:numPr>
        <w:spacing w:before="120"/>
      </w:pPr>
      <w:bookmarkStart w:id="3" w:name="_Toc255305795"/>
      <w:bookmarkStart w:id="4" w:name="_Toc255888271"/>
      <w:bookmarkStart w:id="5" w:name="_Toc380505275"/>
      <w:bookmarkStart w:id="6" w:name="_Toc381969055"/>
      <w:bookmarkStart w:id="7" w:name="_Toc471222813"/>
      <w:r w:rsidRPr="001368F1">
        <w:t>Respondent Universe</w:t>
      </w:r>
      <w:bookmarkEnd w:id="3"/>
      <w:bookmarkEnd w:id="4"/>
      <w:bookmarkEnd w:id="5"/>
      <w:bookmarkEnd w:id="6"/>
      <w:bookmarkEnd w:id="7"/>
    </w:p>
    <w:p w:rsidR="00445189" w:rsidRDefault="00A476A1" w:rsidP="002C1B50">
      <w:pPr>
        <w:pStyle w:val="BodyText"/>
        <w:spacing w:line="240" w:lineRule="auto"/>
        <w:ind w:firstLine="0"/>
      </w:pPr>
      <w:r w:rsidRPr="005C26EF">
        <w:t xml:space="preserve">The respondent universe for the full-scale B&amp;B study consists of all persons who </w:t>
      </w:r>
      <w:r>
        <w:t xml:space="preserve">completed requirements for the bachelor’s degree </w:t>
      </w:r>
      <w:r w:rsidRPr="005C26EF">
        <w:t>during the 20</w:t>
      </w:r>
      <w:r>
        <w:t>07–08</w:t>
      </w:r>
      <w:r w:rsidRPr="005C26EF">
        <w:t xml:space="preserve"> academic </w:t>
      </w:r>
      <w:proofErr w:type="gramStart"/>
      <w:r w:rsidRPr="005C26EF">
        <w:t>year</w:t>
      </w:r>
      <w:proofErr w:type="gramEnd"/>
      <w:r>
        <w:t xml:space="preserve">, and received their degree by June 30, 2009. These respondents will be surveyed for B&amp;B in 2018. </w:t>
      </w:r>
      <w:r w:rsidRPr="005C26EF">
        <w:t xml:space="preserve">For the </w:t>
      </w:r>
      <w:r>
        <w:t xml:space="preserve">B&amp;B </w:t>
      </w:r>
      <w:r w:rsidRPr="005C26EF">
        <w:t xml:space="preserve">field test, the respondent universe is the same except that the </w:t>
      </w:r>
      <w:r>
        <w:t xml:space="preserve">sampling year is 2006-07 and the </w:t>
      </w:r>
      <w:r w:rsidRPr="005C26EF">
        <w:t>survey year is 20</w:t>
      </w:r>
      <w:r>
        <w:t>17.</w:t>
      </w:r>
    </w:p>
    <w:p w:rsidR="009E2A53" w:rsidRPr="001368F1" w:rsidRDefault="00045E1F" w:rsidP="006B5A3F">
      <w:pPr>
        <w:pStyle w:val="Heading2"/>
        <w:numPr>
          <w:ilvl w:val="1"/>
          <w:numId w:val="6"/>
        </w:numPr>
        <w:spacing w:before="120"/>
      </w:pPr>
      <w:bookmarkStart w:id="8" w:name="_Toc255305798"/>
      <w:bookmarkStart w:id="9" w:name="_Toc255888274"/>
      <w:bookmarkStart w:id="10" w:name="_Toc380505278"/>
      <w:bookmarkStart w:id="11" w:name="_Toc381969058"/>
      <w:bookmarkStart w:id="12" w:name="_Toc471222814"/>
      <w:r w:rsidRPr="001368F1">
        <w:t>Statistical Methodology</w:t>
      </w:r>
      <w:bookmarkEnd w:id="8"/>
      <w:bookmarkEnd w:id="9"/>
      <w:bookmarkEnd w:id="10"/>
      <w:bookmarkEnd w:id="11"/>
      <w:bookmarkEnd w:id="12"/>
    </w:p>
    <w:p w:rsidR="00045E1F" w:rsidRPr="001368F1" w:rsidRDefault="00D535ED" w:rsidP="006B5A3F">
      <w:pPr>
        <w:pStyle w:val="Heading3"/>
        <w:numPr>
          <w:ilvl w:val="0"/>
          <w:numId w:val="12"/>
        </w:numPr>
        <w:spacing w:before="0"/>
      </w:pPr>
      <w:bookmarkStart w:id="13" w:name="_Toc471222815"/>
      <w:r w:rsidRPr="001368F1">
        <w:t>Field Test Design</w:t>
      </w:r>
      <w:bookmarkEnd w:id="13"/>
    </w:p>
    <w:p w:rsidR="00E31AE1" w:rsidRDefault="006234CC" w:rsidP="00706B96">
      <w:r>
        <w:t>The B&amp;B</w:t>
      </w:r>
      <w:proofErr w:type="gramStart"/>
      <w:r>
        <w:t>:</w:t>
      </w:r>
      <w:r w:rsidR="00EC28FE">
        <w:t>08</w:t>
      </w:r>
      <w:proofErr w:type="gramEnd"/>
      <w:r w:rsidR="00EC28FE">
        <w:t>/18</w:t>
      </w:r>
      <w:r>
        <w:t xml:space="preserve"> </w:t>
      </w:r>
      <w:r w:rsidRPr="005C26EF">
        <w:t>field test will be implemented to fully test all procedures, methods, and systems</w:t>
      </w:r>
      <w:r>
        <w:t xml:space="preserve"> planned for the B&amp;B:</w:t>
      </w:r>
      <w:r w:rsidR="00EC28FE">
        <w:t>08/18</w:t>
      </w:r>
      <w:r>
        <w:t xml:space="preserve"> full-scale study, </w:t>
      </w:r>
      <w:r w:rsidRPr="005C26EF">
        <w:t xml:space="preserve">in a realistic operational environment, prior to implementing them in the full-scale study. The field test </w:t>
      </w:r>
      <w:r w:rsidR="00A020B0">
        <w:t>is</w:t>
      </w:r>
      <w:r w:rsidRPr="005C26EF">
        <w:t xml:space="preserve"> designed to test and validate data collection and monitoring procedures that will obtain the most accurate data in the least amount of time. Specific field test evaluation goals include the following:</w:t>
      </w:r>
    </w:p>
    <w:p w:rsidR="00DA1C8C" w:rsidRDefault="00DA1C8C" w:rsidP="00DA1C8C">
      <w:pPr>
        <w:pStyle w:val="bulletround"/>
        <w:keepLines w:val="0"/>
        <w:numPr>
          <w:ilvl w:val="0"/>
          <w:numId w:val="11"/>
        </w:numPr>
        <w:tabs>
          <w:tab w:val="clear" w:pos="720"/>
        </w:tabs>
        <w:spacing w:after="0" w:line="240" w:lineRule="auto"/>
        <w:ind w:left="450" w:hanging="270"/>
      </w:pPr>
      <w:r>
        <w:t>I</w:t>
      </w:r>
      <w:r w:rsidRPr="005C26EF">
        <w:t>dentifying problematic data elements in the B&amp;B</w:t>
      </w:r>
      <w:r>
        <w:t>:08/18</w:t>
      </w:r>
      <w:r w:rsidRPr="005C26EF">
        <w:t xml:space="preserve"> </w:t>
      </w:r>
      <w:r>
        <w:t>student interview;</w:t>
      </w:r>
    </w:p>
    <w:p w:rsidR="00A020B0" w:rsidRDefault="00DA1C8C" w:rsidP="00DA1C8C">
      <w:pPr>
        <w:pStyle w:val="bulletround"/>
        <w:keepLines w:val="0"/>
        <w:numPr>
          <w:ilvl w:val="0"/>
          <w:numId w:val="11"/>
        </w:numPr>
        <w:tabs>
          <w:tab w:val="clear" w:pos="720"/>
        </w:tabs>
        <w:spacing w:after="0" w:line="240" w:lineRule="auto"/>
        <w:ind w:left="450" w:hanging="270"/>
      </w:pPr>
      <w:r>
        <w:t>Determining optimal formats for questions for which multiple response options apply (check all options);</w:t>
      </w:r>
    </w:p>
    <w:p w:rsidR="00DA1C8C" w:rsidRDefault="00DA1C8C" w:rsidP="00DA1C8C">
      <w:pPr>
        <w:pStyle w:val="bulletround"/>
        <w:keepLines w:val="0"/>
        <w:numPr>
          <w:ilvl w:val="0"/>
          <w:numId w:val="11"/>
        </w:numPr>
        <w:tabs>
          <w:tab w:val="clear" w:pos="720"/>
        </w:tabs>
        <w:spacing w:after="0" w:line="240" w:lineRule="auto"/>
        <w:ind w:left="450" w:hanging="270"/>
      </w:pPr>
      <w:r>
        <w:t>Evaluating the willingness of sample members to submit resumes and allow LinkedIn account access in order to examine data quality, assess if it is feasible to reduce burden in the student interview, and to improve the overall efficiency of B&amp;B data collections;</w:t>
      </w:r>
    </w:p>
    <w:p w:rsidR="00DA1C8C" w:rsidRDefault="00DA1C8C" w:rsidP="00DA1C8C">
      <w:pPr>
        <w:pStyle w:val="bulletround"/>
        <w:keepLines w:val="0"/>
        <w:numPr>
          <w:ilvl w:val="0"/>
          <w:numId w:val="11"/>
        </w:numPr>
        <w:tabs>
          <w:tab w:val="clear" w:pos="720"/>
        </w:tabs>
        <w:spacing w:after="0" w:line="240" w:lineRule="auto"/>
        <w:ind w:left="450" w:hanging="270"/>
      </w:pPr>
      <w:r>
        <w:t xml:space="preserve">Assessing varying approaches to introductory materials, </w:t>
      </w:r>
      <w:r w:rsidR="0091213A">
        <w:t>source and signatory of emails</w:t>
      </w:r>
      <w:r>
        <w:t xml:space="preserve">, and the </w:t>
      </w:r>
      <w:r w:rsidR="0091213A">
        <w:t>method by which data security is achieved</w:t>
      </w:r>
      <w:r>
        <w:t>; and</w:t>
      </w:r>
    </w:p>
    <w:p w:rsidR="00DA1C8C" w:rsidRPr="005C26EF" w:rsidRDefault="00DA1C8C" w:rsidP="00DA1C8C">
      <w:pPr>
        <w:pStyle w:val="bulletround"/>
        <w:keepLines w:val="0"/>
        <w:numPr>
          <w:ilvl w:val="0"/>
          <w:numId w:val="11"/>
        </w:numPr>
        <w:tabs>
          <w:tab w:val="clear" w:pos="720"/>
        </w:tabs>
        <w:spacing w:after="0" w:line="240" w:lineRule="auto"/>
        <w:ind w:left="450" w:hanging="270"/>
      </w:pPr>
      <w:r>
        <w:t>Evaluating the representativeness of collected data when a paper survey mode is offered in addition to the online web and Computer-Assisted Telephone Interviewing (CATI) options.</w:t>
      </w:r>
    </w:p>
    <w:p w:rsidR="006234CC" w:rsidRPr="005C26EF" w:rsidRDefault="006234CC" w:rsidP="006B2CE7">
      <w:pPr>
        <w:pStyle w:val="BodyText"/>
        <w:spacing w:line="240" w:lineRule="auto"/>
        <w:ind w:firstLine="0"/>
      </w:pPr>
      <w:r w:rsidRPr="005C26EF">
        <w:t>Additionally, we will evaluate the time required to complete the interview, and sections of the interview, in order to identify possible instrument modifications that will save time in the full-scale interview. We will also conduct a reliability re</w:t>
      </w:r>
      <w:r>
        <w:t>-</w:t>
      </w:r>
      <w:r w:rsidRPr="005C26EF">
        <w:t>interview to evaluate the temporal consistency of selected interview items.</w:t>
      </w:r>
    </w:p>
    <w:p w:rsidR="00D66B62" w:rsidRDefault="00D66B62" w:rsidP="00D66B62">
      <w:r>
        <w:t>The initial field test sample for B&amp;B</w:t>
      </w:r>
      <w:proofErr w:type="gramStart"/>
      <w:r>
        <w:t>:08</w:t>
      </w:r>
      <w:proofErr w:type="gramEnd"/>
      <w:r>
        <w:t xml:space="preserve">/18 </w:t>
      </w:r>
      <w:r w:rsidRPr="00A72490">
        <w:t>consist</w:t>
      </w:r>
      <w:r>
        <w:t>ed</w:t>
      </w:r>
      <w:r w:rsidRPr="00A72490">
        <w:t xml:space="preserve"> of all intervi</w:t>
      </w:r>
      <w:r>
        <w:t>ew respondents from the NPSAS:08</w:t>
      </w:r>
      <w:r w:rsidRPr="00A72490">
        <w:t xml:space="preserve"> field test who completed requirements for their bachelor’s degree at any time between </w:t>
      </w:r>
      <w:r>
        <w:t>July 1, 2006, and June 30, 2007, and received their degree by June 30, 2008 (</w:t>
      </w:r>
      <w:r w:rsidR="00A020B0">
        <w:t>f</w:t>
      </w:r>
      <w:r>
        <w:t>or the full-scale study, bachelor’s degree requirements must have been completed between July 1, 2007</w:t>
      </w:r>
      <w:r w:rsidRPr="00A72490">
        <w:t xml:space="preserve"> through June 30, </w:t>
      </w:r>
      <w:r>
        <w:t>2008, and sample members must have received their degree by June 30, 2009)</w:t>
      </w:r>
      <w:r w:rsidR="00A020B0">
        <w:t>.</w:t>
      </w:r>
      <w:r>
        <w:t xml:space="preserve"> The NPSAS</w:t>
      </w:r>
      <w:proofErr w:type="gramStart"/>
      <w:r>
        <w:t>:08</w:t>
      </w:r>
      <w:proofErr w:type="gramEnd"/>
      <w:r w:rsidRPr="00340651">
        <w:t xml:space="preserve"> field test yielded </w:t>
      </w:r>
      <w:r>
        <w:t xml:space="preserve">2,460 </w:t>
      </w:r>
      <w:r w:rsidRPr="00340651">
        <w:t xml:space="preserve">interview respondents who </w:t>
      </w:r>
      <w:r>
        <w:t>indicated in the NPSAS field test interview that they had completed or expected to complete the requirements for their bachelor’s degree in the 2006-07 academic year</w:t>
      </w:r>
      <w:r w:rsidR="00C90A12">
        <w:t xml:space="preserve">. </w:t>
      </w:r>
      <w:r>
        <w:t>The B&amp;B eligible sample was then followed up in 2008 as the field test for B&amp;B</w:t>
      </w:r>
      <w:proofErr w:type="gramStart"/>
      <w:r>
        <w:t>:08</w:t>
      </w:r>
      <w:proofErr w:type="gramEnd"/>
      <w:r>
        <w:t>/09</w:t>
      </w:r>
      <w:r w:rsidR="00877F9F">
        <w:t xml:space="preserve">, after which </w:t>
      </w:r>
      <w:r>
        <w:t xml:space="preserve">1,819 confirmed and potentially eligible sample members </w:t>
      </w:r>
      <w:r w:rsidR="00E84999">
        <w:t xml:space="preserve">were retained for </w:t>
      </w:r>
      <w:r>
        <w:t>the B&amp;B:08/12 field test in 2011</w:t>
      </w:r>
      <w:r w:rsidR="00C90A12">
        <w:t xml:space="preserve">. </w:t>
      </w:r>
      <w:r>
        <w:t>Following that interview,</w:t>
      </w:r>
      <w:r w:rsidR="00E84999">
        <w:t xml:space="preserve"> 1,588 sample members remained eligible. The sample for B&amp;B:08/18 field test interview will include those 1,588 sample members, minus 8 sample members found to be either ineligible or deceased since 2011, and 20 who have never participated in a B&amp;B:08 series interview and for whom insufficient data exist to determine their cohort eligibility</w:t>
      </w:r>
      <w:r w:rsidR="00C90A12">
        <w:t xml:space="preserve">. </w:t>
      </w:r>
      <w:r w:rsidR="00E84999">
        <w:t>Consequently, the final B&amp;B</w:t>
      </w:r>
      <w:proofErr w:type="gramStart"/>
      <w:r w:rsidR="00E84999">
        <w:t>:08</w:t>
      </w:r>
      <w:proofErr w:type="gramEnd"/>
      <w:r w:rsidR="00E84999">
        <w:t>/18</w:t>
      </w:r>
      <w:r w:rsidRPr="00340651">
        <w:t xml:space="preserve"> field test sample size will be </w:t>
      </w:r>
      <w:r w:rsidR="00E84999">
        <w:lastRenderedPageBreak/>
        <w:t>1,560</w:t>
      </w:r>
      <w:r w:rsidR="00C90A12">
        <w:t xml:space="preserve">. </w:t>
      </w:r>
      <w:r w:rsidR="00877F9F">
        <w:t>Table 1 presents the field test sample counts by their survey response status</w:t>
      </w:r>
      <w:r w:rsidR="004F1043">
        <w:t xml:space="preserve"> through the B&amp;B</w:t>
      </w:r>
      <w:proofErr w:type="gramStart"/>
      <w:r w:rsidR="004F1043">
        <w:t>:08</w:t>
      </w:r>
      <w:proofErr w:type="gramEnd"/>
      <w:r w:rsidR="004F1043">
        <w:t xml:space="preserve"> interview series</w:t>
      </w:r>
      <w:r w:rsidR="00877F9F">
        <w:t>.</w:t>
      </w:r>
    </w:p>
    <w:p w:rsidR="004F1043" w:rsidRPr="005A0B87" w:rsidRDefault="004F1043" w:rsidP="00530750">
      <w:pPr>
        <w:pStyle w:val="TableTitle"/>
        <w:spacing w:before="160" w:after="60"/>
        <w:ind w:left="994" w:hanging="994"/>
      </w:pPr>
      <w:bookmarkStart w:id="14" w:name="_Toc471222707"/>
      <w:proofErr w:type="gramStart"/>
      <w:r w:rsidRPr="005A0B87">
        <w:t xml:space="preserve">Table </w:t>
      </w:r>
      <w:r>
        <w:t>1.</w:t>
      </w:r>
      <w:proofErr w:type="gramEnd"/>
      <w:r>
        <w:tab/>
        <w:t>Distribution of the B&amp;B</w:t>
      </w:r>
      <w:proofErr w:type="gramStart"/>
      <w:r>
        <w:t>:08</w:t>
      </w:r>
      <w:proofErr w:type="gramEnd"/>
      <w:r>
        <w:t>/18</w:t>
      </w:r>
      <w:r w:rsidRPr="005A0B87">
        <w:t xml:space="preserve"> </w:t>
      </w:r>
      <w:r>
        <w:t>field test</w:t>
      </w:r>
      <w:r w:rsidRPr="005A0B87">
        <w:t xml:space="preserve"> </w:t>
      </w:r>
      <w:r w:rsidR="00AE4EF2">
        <w:t xml:space="preserve">and full-scale </w:t>
      </w:r>
      <w:r w:rsidRPr="005A0B87">
        <w:t xml:space="preserve">sample by </w:t>
      </w:r>
      <w:r>
        <w:t xml:space="preserve">interview </w:t>
      </w:r>
      <w:r w:rsidRPr="005A0B87">
        <w:t>response status for NPSAS:08</w:t>
      </w:r>
      <w:r>
        <w:t>, B&amp;B:08/09,</w:t>
      </w:r>
      <w:r w:rsidRPr="005A0B87">
        <w:t xml:space="preserve"> and </w:t>
      </w:r>
      <w:r>
        <w:t>B&amp;B:08/12</w:t>
      </w:r>
      <w:r w:rsidR="00AE4EF2">
        <w:t>,</w:t>
      </w:r>
      <w:r>
        <w:t xml:space="preserve"> among NPSAS:08 study </w:t>
      </w:r>
      <w:r w:rsidR="007633BE">
        <w:t>members</w:t>
      </w:r>
      <w:r w:rsidR="00D07F23" w:rsidRPr="00D07F23">
        <w:rPr>
          <w:vertAlign w:val="superscript"/>
        </w:rPr>
        <w:t>1</w:t>
      </w:r>
      <w:bookmarkEnd w:id="14"/>
    </w:p>
    <w:tbl>
      <w:tblPr>
        <w:tblStyle w:val="TableGrid11"/>
        <w:tblW w:w="5000" w:type="pct"/>
        <w:tblLook w:val="01E0" w:firstRow="1" w:lastRow="1" w:firstColumn="1" w:lastColumn="1" w:noHBand="0" w:noVBand="0"/>
      </w:tblPr>
      <w:tblGrid>
        <w:gridCol w:w="3326"/>
        <w:gridCol w:w="3038"/>
        <w:gridCol w:w="2842"/>
        <w:gridCol w:w="1666"/>
      </w:tblGrid>
      <w:tr w:rsidR="004F1043" w:rsidRPr="005A6A6C" w:rsidTr="00A020B0">
        <w:trPr>
          <w:trHeight w:val="144"/>
        </w:trPr>
        <w:tc>
          <w:tcPr>
            <w:tcW w:w="1530" w:type="pct"/>
            <w:vAlign w:val="center"/>
          </w:tcPr>
          <w:p w:rsidR="004F1043" w:rsidRPr="00A020B0" w:rsidRDefault="004F1043" w:rsidP="00AE4EF2">
            <w:pPr>
              <w:pStyle w:val="Tableheading"/>
              <w:jc w:val="left"/>
              <w:rPr>
                <w:b/>
                <w:sz w:val="18"/>
                <w:szCs w:val="18"/>
              </w:rPr>
            </w:pPr>
            <w:r w:rsidRPr="00A020B0">
              <w:rPr>
                <w:b/>
                <w:sz w:val="18"/>
                <w:szCs w:val="18"/>
              </w:rPr>
              <w:t>NPSAS:08</w:t>
            </w:r>
          </w:p>
        </w:tc>
        <w:tc>
          <w:tcPr>
            <w:tcW w:w="1397" w:type="pct"/>
            <w:vAlign w:val="center"/>
          </w:tcPr>
          <w:p w:rsidR="004F1043" w:rsidRPr="00A020B0" w:rsidRDefault="00AE4EF2" w:rsidP="00AE4EF2">
            <w:pPr>
              <w:pStyle w:val="Tableheading"/>
              <w:jc w:val="center"/>
              <w:rPr>
                <w:b/>
                <w:sz w:val="18"/>
                <w:szCs w:val="18"/>
              </w:rPr>
            </w:pPr>
            <w:r w:rsidRPr="00A020B0">
              <w:rPr>
                <w:b/>
                <w:sz w:val="18"/>
                <w:szCs w:val="18"/>
              </w:rPr>
              <w:t>B&amp;B:08/09</w:t>
            </w:r>
          </w:p>
        </w:tc>
        <w:tc>
          <w:tcPr>
            <w:tcW w:w="1307" w:type="pct"/>
            <w:vAlign w:val="center"/>
          </w:tcPr>
          <w:p w:rsidR="004F1043" w:rsidRPr="00A020B0" w:rsidRDefault="00A020B0" w:rsidP="00AE4EF2">
            <w:pPr>
              <w:pStyle w:val="Tableheading"/>
              <w:jc w:val="center"/>
              <w:rPr>
                <w:b/>
                <w:sz w:val="18"/>
                <w:szCs w:val="18"/>
              </w:rPr>
            </w:pPr>
            <w:r w:rsidRPr="00A020B0">
              <w:rPr>
                <w:b/>
                <w:sz w:val="18"/>
                <w:szCs w:val="18"/>
              </w:rPr>
              <w:t>B&amp;B:08/12</w:t>
            </w:r>
          </w:p>
        </w:tc>
        <w:tc>
          <w:tcPr>
            <w:tcW w:w="766" w:type="pct"/>
            <w:vAlign w:val="center"/>
          </w:tcPr>
          <w:p w:rsidR="004F1043" w:rsidRPr="00A020B0" w:rsidRDefault="004F1043" w:rsidP="004F1043">
            <w:pPr>
              <w:pStyle w:val="Tableheading"/>
              <w:jc w:val="center"/>
              <w:rPr>
                <w:b/>
                <w:sz w:val="18"/>
                <w:szCs w:val="18"/>
              </w:rPr>
            </w:pPr>
            <w:r w:rsidRPr="00A020B0">
              <w:rPr>
                <w:b/>
                <w:sz w:val="18"/>
                <w:szCs w:val="18"/>
              </w:rPr>
              <w:t>Count</w:t>
            </w:r>
          </w:p>
        </w:tc>
      </w:tr>
      <w:tr w:rsidR="00AE4EF2" w:rsidRPr="008766FB" w:rsidTr="00A020B0">
        <w:trPr>
          <w:trHeight w:val="144"/>
        </w:trPr>
        <w:tc>
          <w:tcPr>
            <w:tcW w:w="5000" w:type="pct"/>
            <w:gridSpan w:val="4"/>
            <w:shd w:val="clear" w:color="auto" w:fill="D9D9D9" w:themeFill="background1" w:themeFillShade="D9"/>
            <w:vAlign w:val="center"/>
          </w:tcPr>
          <w:p w:rsidR="00AE4EF2" w:rsidRPr="00A020B0" w:rsidRDefault="00AE4EF2" w:rsidP="00AE4EF2">
            <w:pPr>
              <w:pStyle w:val="Tablebody"/>
              <w:jc w:val="left"/>
              <w:rPr>
                <w:b/>
                <w:sz w:val="18"/>
                <w:szCs w:val="18"/>
              </w:rPr>
            </w:pPr>
            <w:r w:rsidRPr="00A020B0">
              <w:rPr>
                <w:b/>
                <w:sz w:val="18"/>
                <w:szCs w:val="18"/>
              </w:rPr>
              <w:t>Field test collection</w:t>
            </w:r>
          </w:p>
        </w:tc>
      </w:tr>
      <w:tr w:rsidR="004F1043" w:rsidRPr="008766FB" w:rsidTr="00A020B0">
        <w:trPr>
          <w:trHeight w:val="144"/>
        </w:trPr>
        <w:tc>
          <w:tcPr>
            <w:tcW w:w="1530" w:type="pct"/>
            <w:vAlign w:val="center"/>
          </w:tcPr>
          <w:p w:rsidR="004F1043" w:rsidRPr="00A020B0" w:rsidRDefault="004F1043" w:rsidP="00100B3F">
            <w:pPr>
              <w:pStyle w:val="3ensptotalnosubgroup"/>
              <w:rPr>
                <w:b/>
                <w:sz w:val="18"/>
                <w:szCs w:val="18"/>
              </w:rPr>
            </w:pPr>
            <w:r w:rsidRPr="00A020B0">
              <w:rPr>
                <w:b/>
                <w:sz w:val="18"/>
                <w:szCs w:val="18"/>
              </w:rPr>
              <w:t>Total</w:t>
            </w:r>
          </w:p>
        </w:tc>
        <w:tc>
          <w:tcPr>
            <w:tcW w:w="1397" w:type="pct"/>
            <w:vAlign w:val="center"/>
          </w:tcPr>
          <w:p w:rsidR="004F1043" w:rsidRPr="00A020B0" w:rsidRDefault="004F1043" w:rsidP="00100B3F">
            <w:pPr>
              <w:pStyle w:val="Tabletext"/>
              <w:rPr>
                <w:sz w:val="18"/>
                <w:szCs w:val="18"/>
              </w:rPr>
            </w:pPr>
          </w:p>
        </w:tc>
        <w:tc>
          <w:tcPr>
            <w:tcW w:w="1307" w:type="pct"/>
            <w:vAlign w:val="center"/>
          </w:tcPr>
          <w:p w:rsidR="004F1043" w:rsidRPr="00A020B0" w:rsidRDefault="004F1043" w:rsidP="00100B3F">
            <w:pPr>
              <w:pStyle w:val="Tabletext"/>
              <w:rPr>
                <w:sz w:val="18"/>
                <w:szCs w:val="18"/>
              </w:rPr>
            </w:pPr>
          </w:p>
        </w:tc>
        <w:tc>
          <w:tcPr>
            <w:tcW w:w="766" w:type="pct"/>
            <w:vAlign w:val="center"/>
          </w:tcPr>
          <w:p w:rsidR="004F1043" w:rsidRPr="00A020B0" w:rsidRDefault="004F1043" w:rsidP="00100B3F">
            <w:pPr>
              <w:pStyle w:val="Tablebody"/>
              <w:rPr>
                <w:sz w:val="18"/>
                <w:szCs w:val="18"/>
              </w:rPr>
            </w:pPr>
            <w:r w:rsidRPr="00A020B0">
              <w:rPr>
                <w:sz w:val="18"/>
                <w:szCs w:val="18"/>
              </w:rPr>
              <w:t>1,560</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 xml:space="preserve">Respondent </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801</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 xml:space="preserve">Respondent </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132</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106</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110</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142</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67</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Respondent</w:t>
            </w:r>
          </w:p>
        </w:tc>
        <w:tc>
          <w:tcPr>
            <w:tcW w:w="766" w:type="pct"/>
            <w:vAlign w:val="center"/>
          </w:tcPr>
          <w:p w:rsidR="004F1043" w:rsidRPr="00A020B0" w:rsidRDefault="004F1043" w:rsidP="00100B3F">
            <w:pPr>
              <w:pStyle w:val="Tablebody"/>
              <w:rPr>
                <w:sz w:val="18"/>
                <w:szCs w:val="18"/>
              </w:rPr>
            </w:pPr>
            <w:r w:rsidRPr="00A020B0">
              <w:rPr>
                <w:sz w:val="18"/>
                <w:szCs w:val="18"/>
              </w:rPr>
              <w:t>74</w:t>
            </w:r>
          </w:p>
        </w:tc>
      </w:tr>
      <w:tr w:rsidR="004F1043" w:rsidRPr="008766FB" w:rsidTr="00A020B0">
        <w:trPr>
          <w:trHeight w:val="144"/>
        </w:trPr>
        <w:tc>
          <w:tcPr>
            <w:tcW w:w="1530" w:type="pct"/>
            <w:vAlign w:val="center"/>
          </w:tcPr>
          <w:p w:rsidR="004F1043" w:rsidRPr="00A020B0" w:rsidRDefault="004F1043" w:rsidP="00100B3F">
            <w:pPr>
              <w:pStyle w:val="Tabletext"/>
              <w:rPr>
                <w:sz w:val="18"/>
                <w:szCs w:val="18"/>
              </w:rPr>
            </w:pPr>
            <w:r w:rsidRPr="00A020B0">
              <w:rPr>
                <w:sz w:val="18"/>
                <w:szCs w:val="18"/>
              </w:rPr>
              <w:t>Nonrespondent</w:t>
            </w:r>
          </w:p>
        </w:tc>
        <w:tc>
          <w:tcPr>
            <w:tcW w:w="1397" w:type="pct"/>
            <w:vAlign w:val="center"/>
          </w:tcPr>
          <w:p w:rsidR="004F1043" w:rsidRPr="00A020B0" w:rsidRDefault="004F1043" w:rsidP="00100B3F">
            <w:pPr>
              <w:pStyle w:val="Tabletext"/>
              <w:rPr>
                <w:sz w:val="18"/>
                <w:szCs w:val="18"/>
              </w:rPr>
            </w:pPr>
            <w:r w:rsidRPr="00A020B0">
              <w:rPr>
                <w:sz w:val="18"/>
                <w:szCs w:val="18"/>
              </w:rPr>
              <w:t>Nonrespondent</w:t>
            </w:r>
          </w:p>
        </w:tc>
        <w:tc>
          <w:tcPr>
            <w:tcW w:w="1307" w:type="pct"/>
            <w:vAlign w:val="center"/>
          </w:tcPr>
          <w:p w:rsidR="004F1043" w:rsidRPr="00A020B0" w:rsidRDefault="004F1043" w:rsidP="00100B3F">
            <w:pPr>
              <w:pStyle w:val="Tabletext"/>
              <w:rPr>
                <w:sz w:val="18"/>
                <w:szCs w:val="18"/>
              </w:rPr>
            </w:pPr>
            <w:r w:rsidRPr="00A020B0">
              <w:rPr>
                <w:sz w:val="18"/>
                <w:szCs w:val="18"/>
              </w:rPr>
              <w:t>Nonrespondent</w:t>
            </w:r>
          </w:p>
        </w:tc>
        <w:tc>
          <w:tcPr>
            <w:tcW w:w="766" w:type="pct"/>
            <w:vAlign w:val="center"/>
          </w:tcPr>
          <w:p w:rsidR="004F1043" w:rsidRPr="00A020B0" w:rsidRDefault="004F1043" w:rsidP="00100B3F">
            <w:pPr>
              <w:pStyle w:val="Tablebody"/>
              <w:rPr>
                <w:sz w:val="18"/>
                <w:szCs w:val="18"/>
              </w:rPr>
            </w:pPr>
            <w:r w:rsidRPr="00A020B0">
              <w:rPr>
                <w:sz w:val="18"/>
                <w:szCs w:val="18"/>
              </w:rPr>
              <w:t>128</w:t>
            </w:r>
          </w:p>
        </w:tc>
      </w:tr>
      <w:tr w:rsidR="00AE4EF2" w:rsidRPr="008766FB" w:rsidTr="00A020B0">
        <w:trPr>
          <w:trHeight w:val="144"/>
        </w:trPr>
        <w:tc>
          <w:tcPr>
            <w:tcW w:w="5000" w:type="pct"/>
            <w:gridSpan w:val="4"/>
            <w:shd w:val="clear" w:color="auto" w:fill="D9D9D9" w:themeFill="background1" w:themeFillShade="D9"/>
            <w:vAlign w:val="center"/>
          </w:tcPr>
          <w:p w:rsidR="00AE4EF2" w:rsidRPr="00A020B0" w:rsidRDefault="00AE4EF2" w:rsidP="00AE4EF2">
            <w:pPr>
              <w:pStyle w:val="Tablebody"/>
              <w:jc w:val="left"/>
              <w:rPr>
                <w:b/>
                <w:sz w:val="18"/>
                <w:szCs w:val="18"/>
              </w:rPr>
            </w:pPr>
            <w:r w:rsidRPr="00A020B0">
              <w:rPr>
                <w:b/>
                <w:sz w:val="18"/>
                <w:szCs w:val="18"/>
              </w:rPr>
              <w:t>Full-</w:t>
            </w:r>
            <w:r w:rsidRPr="00A020B0">
              <w:rPr>
                <w:b/>
                <w:sz w:val="18"/>
                <w:szCs w:val="18"/>
                <w:shd w:val="clear" w:color="auto" w:fill="D9D9D9" w:themeFill="background1" w:themeFillShade="D9"/>
              </w:rPr>
              <w:t>scale collection</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b/>
                <w:sz w:val="18"/>
                <w:szCs w:val="18"/>
              </w:rPr>
              <w:t>Total</w:t>
            </w:r>
          </w:p>
        </w:tc>
        <w:tc>
          <w:tcPr>
            <w:tcW w:w="1397" w:type="pct"/>
            <w:vAlign w:val="center"/>
          </w:tcPr>
          <w:p w:rsidR="00AE4EF2" w:rsidRPr="00A020B0" w:rsidRDefault="00AE4EF2" w:rsidP="00AE4EF2">
            <w:pPr>
              <w:pStyle w:val="Tabletext"/>
              <w:rPr>
                <w:sz w:val="18"/>
                <w:szCs w:val="18"/>
              </w:rPr>
            </w:pPr>
          </w:p>
        </w:tc>
        <w:tc>
          <w:tcPr>
            <w:tcW w:w="1307" w:type="pct"/>
            <w:vAlign w:val="center"/>
          </w:tcPr>
          <w:p w:rsidR="00AE4EF2" w:rsidRPr="00A020B0" w:rsidRDefault="00AE4EF2" w:rsidP="00AE4EF2">
            <w:pPr>
              <w:pStyle w:val="Tabletext"/>
              <w:rPr>
                <w:sz w:val="18"/>
                <w:szCs w:val="18"/>
              </w:rPr>
            </w:pPr>
          </w:p>
        </w:tc>
        <w:tc>
          <w:tcPr>
            <w:tcW w:w="766" w:type="pct"/>
            <w:vAlign w:val="center"/>
          </w:tcPr>
          <w:p w:rsidR="00AE4EF2" w:rsidRPr="00A020B0" w:rsidRDefault="00AE4EF2" w:rsidP="00AE4EF2">
            <w:pPr>
              <w:pStyle w:val="Tablebody"/>
              <w:rPr>
                <w:sz w:val="18"/>
                <w:szCs w:val="18"/>
              </w:rPr>
            </w:pPr>
            <w:r w:rsidRPr="00A020B0">
              <w:rPr>
                <w:sz w:val="18"/>
                <w:szCs w:val="18"/>
              </w:rPr>
              <w:t>17,040</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 xml:space="preserve">Respondent </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13,330</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 xml:space="preserve">Respondent </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1,476</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996</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807</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160</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53</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Respondent</w:t>
            </w:r>
          </w:p>
        </w:tc>
        <w:tc>
          <w:tcPr>
            <w:tcW w:w="766" w:type="pct"/>
            <w:vAlign w:val="center"/>
          </w:tcPr>
          <w:p w:rsidR="00AE4EF2" w:rsidRPr="00A020B0" w:rsidRDefault="00AE4EF2" w:rsidP="00AE4EF2">
            <w:pPr>
              <w:pStyle w:val="Tablebody"/>
              <w:rPr>
                <w:sz w:val="18"/>
                <w:szCs w:val="18"/>
              </w:rPr>
            </w:pPr>
            <w:r w:rsidRPr="00A020B0">
              <w:rPr>
                <w:sz w:val="18"/>
                <w:szCs w:val="18"/>
              </w:rPr>
              <w:t>73</w:t>
            </w:r>
          </w:p>
        </w:tc>
      </w:tr>
      <w:tr w:rsidR="00AE4EF2" w:rsidRPr="008766FB" w:rsidTr="00A020B0">
        <w:trPr>
          <w:trHeight w:val="144"/>
        </w:trPr>
        <w:tc>
          <w:tcPr>
            <w:tcW w:w="1530" w:type="pct"/>
            <w:vAlign w:val="center"/>
          </w:tcPr>
          <w:p w:rsidR="00AE4EF2" w:rsidRPr="00A020B0" w:rsidRDefault="00AE4EF2" w:rsidP="00AE4EF2">
            <w:pPr>
              <w:pStyle w:val="Tabletext"/>
              <w:rPr>
                <w:sz w:val="18"/>
                <w:szCs w:val="18"/>
              </w:rPr>
            </w:pPr>
            <w:r w:rsidRPr="00A020B0">
              <w:rPr>
                <w:sz w:val="18"/>
                <w:szCs w:val="18"/>
              </w:rPr>
              <w:t>Nonrespondent</w:t>
            </w:r>
          </w:p>
        </w:tc>
        <w:tc>
          <w:tcPr>
            <w:tcW w:w="1397" w:type="pct"/>
            <w:vAlign w:val="center"/>
          </w:tcPr>
          <w:p w:rsidR="00AE4EF2" w:rsidRPr="00A020B0" w:rsidRDefault="00AE4EF2" w:rsidP="00AE4EF2">
            <w:pPr>
              <w:pStyle w:val="Tabletext"/>
              <w:rPr>
                <w:sz w:val="18"/>
                <w:szCs w:val="18"/>
              </w:rPr>
            </w:pPr>
            <w:r w:rsidRPr="00A020B0">
              <w:rPr>
                <w:sz w:val="18"/>
                <w:szCs w:val="18"/>
              </w:rPr>
              <w:t>Nonrespondent</w:t>
            </w:r>
          </w:p>
        </w:tc>
        <w:tc>
          <w:tcPr>
            <w:tcW w:w="1307" w:type="pct"/>
            <w:vAlign w:val="center"/>
          </w:tcPr>
          <w:p w:rsidR="00AE4EF2" w:rsidRPr="00A020B0" w:rsidRDefault="00AE4EF2" w:rsidP="00AE4EF2">
            <w:pPr>
              <w:pStyle w:val="Tabletext"/>
              <w:rPr>
                <w:sz w:val="18"/>
                <w:szCs w:val="18"/>
              </w:rPr>
            </w:pPr>
            <w:r w:rsidRPr="00A020B0">
              <w:rPr>
                <w:sz w:val="18"/>
                <w:szCs w:val="18"/>
              </w:rPr>
              <w:t>Nonrespondent</w:t>
            </w:r>
          </w:p>
        </w:tc>
        <w:tc>
          <w:tcPr>
            <w:tcW w:w="766" w:type="pct"/>
            <w:vAlign w:val="center"/>
          </w:tcPr>
          <w:p w:rsidR="00AE4EF2" w:rsidRPr="00A020B0" w:rsidRDefault="00AE4EF2" w:rsidP="00AE4EF2">
            <w:pPr>
              <w:pStyle w:val="Tablebody"/>
              <w:rPr>
                <w:sz w:val="18"/>
                <w:szCs w:val="18"/>
              </w:rPr>
            </w:pPr>
            <w:r w:rsidRPr="00A020B0">
              <w:rPr>
                <w:sz w:val="18"/>
                <w:szCs w:val="18"/>
              </w:rPr>
              <w:t>145</w:t>
            </w:r>
          </w:p>
        </w:tc>
      </w:tr>
    </w:tbl>
    <w:p w:rsidR="004F1043" w:rsidRPr="00AE4EF2" w:rsidRDefault="004F1043" w:rsidP="004F1043">
      <w:pPr>
        <w:pStyle w:val="bodytext-db"/>
        <w:spacing w:after="120"/>
        <w:ind w:firstLine="0"/>
        <w:rPr>
          <w:rFonts w:ascii="Arial" w:hAnsi="Arial" w:cs="Arial"/>
          <w:sz w:val="16"/>
          <w:szCs w:val="16"/>
        </w:rPr>
      </w:pPr>
      <w:r w:rsidRPr="00AE4EF2">
        <w:rPr>
          <w:rFonts w:ascii="Arial" w:hAnsi="Arial" w:cs="Arial"/>
          <w:sz w:val="16"/>
          <w:szCs w:val="16"/>
        </w:rPr>
        <w:t>NOTE: All of the NPSAS</w:t>
      </w:r>
      <w:proofErr w:type="gramStart"/>
      <w:r w:rsidRPr="00AE4EF2">
        <w:rPr>
          <w:rFonts w:ascii="Arial" w:hAnsi="Arial" w:cs="Arial"/>
          <w:sz w:val="16"/>
          <w:szCs w:val="16"/>
        </w:rPr>
        <w:t>:08</w:t>
      </w:r>
      <w:proofErr w:type="gramEnd"/>
      <w:r w:rsidRPr="00AE4EF2">
        <w:rPr>
          <w:rFonts w:ascii="Arial" w:hAnsi="Arial" w:cs="Arial"/>
          <w:sz w:val="16"/>
          <w:szCs w:val="16"/>
        </w:rPr>
        <w:t xml:space="preserve"> interview nonrespondents we are fielding were study </w:t>
      </w:r>
      <w:r w:rsidR="00AC0118" w:rsidRPr="00AE4EF2">
        <w:rPr>
          <w:rFonts w:ascii="Arial" w:hAnsi="Arial" w:cs="Arial"/>
          <w:sz w:val="16"/>
          <w:szCs w:val="16"/>
        </w:rPr>
        <w:t>member</w:t>
      </w:r>
      <w:r w:rsidRPr="00AE4EF2">
        <w:rPr>
          <w:rFonts w:ascii="Arial" w:hAnsi="Arial" w:cs="Arial"/>
          <w:sz w:val="16"/>
          <w:szCs w:val="16"/>
        </w:rPr>
        <w:t>s and</w:t>
      </w:r>
      <w:r w:rsidR="00AC0118" w:rsidRPr="00AE4EF2">
        <w:rPr>
          <w:rFonts w:ascii="Arial" w:hAnsi="Arial" w:cs="Arial"/>
          <w:sz w:val="16"/>
          <w:szCs w:val="16"/>
        </w:rPr>
        <w:t>,</w:t>
      </w:r>
      <w:r w:rsidRPr="00AE4EF2">
        <w:rPr>
          <w:rFonts w:ascii="Arial" w:hAnsi="Arial" w:cs="Arial"/>
          <w:sz w:val="16"/>
          <w:szCs w:val="16"/>
        </w:rPr>
        <w:t xml:space="preserve"> therefore</w:t>
      </w:r>
      <w:r w:rsidR="00AC0118" w:rsidRPr="00AE4EF2">
        <w:rPr>
          <w:rFonts w:ascii="Arial" w:hAnsi="Arial" w:cs="Arial"/>
          <w:sz w:val="16"/>
          <w:szCs w:val="16"/>
        </w:rPr>
        <w:t>,</w:t>
      </w:r>
      <w:r w:rsidRPr="00AE4EF2">
        <w:rPr>
          <w:rFonts w:ascii="Arial" w:hAnsi="Arial" w:cs="Arial"/>
          <w:sz w:val="16"/>
          <w:szCs w:val="16"/>
        </w:rPr>
        <w:t xml:space="preserve"> have some NPSAS data.</w:t>
      </w:r>
    </w:p>
    <w:p w:rsidR="00045E1F" w:rsidRPr="00032224" w:rsidRDefault="000D0BE4" w:rsidP="006B5A3F">
      <w:pPr>
        <w:pStyle w:val="Heading3"/>
        <w:numPr>
          <w:ilvl w:val="0"/>
          <w:numId w:val="12"/>
        </w:numPr>
        <w:spacing w:before="120"/>
      </w:pPr>
      <w:bookmarkStart w:id="15" w:name="_Toc471222816"/>
      <w:r w:rsidRPr="00032224">
        <w:t>Full-scale Design</w:t>
      </w:r>
      <w:bookmarkEnd w:id="15"/>
    </w:p>
    <w:p w:rsidR="00445189" w:rsidRDefault="00D23B4C" w:rsidP="00D07F23">
      <w:pPr>
        <w:pStyle w:val="BodyText"/>
        <w:spacing w:after="0" w:line="240" w:lineRule="auto"/>
        <w:ind w:firstLine="0"/>
        <w:rPr>
          <w:szCs w:val="28"/>
        </w:rPr>
      </w:pPr>
      <w:r>
        <w:t>The</w:t>
      </w:r>
      <w:r w:rsidRPr="00E120E9">
        <w:t xml:space="preserve"> sample </w:t>
      </w:r>
      <w:r>
        <w:t xml:space="preserve">design </w:t>
      </w:r>
      <w:r w:rsidRPr="00E120E9">
        <w:t xml:space="preserve">for the </w:t>
      </w:r>
      <w:r>
        <w:t>B&amp;B</w:t>
      </w:r>
      <w:proofErr w:type="gramStart"/>
      <w:r>
        <w:t>:08</w:t>
      </w:r>
      <w:proofErr w:type="gramEnd"/>
      <w:r>
        <w:t>/18 full-scale study is expected to mimic the plan for the field test described above</w:t>
      </w:r>
      <w:r w:rsidR="00C90A12">
        <w:t xml:space="preserve">. </w:t>
      </w:r>
      <w:r>
        <w:t>The sample will include all B&amp;B</w:t>
      </w:r>
      <w:proofErr w:type="gramStart"/>
      <w:r>
        <w:t>:08</w:t>
      </w:r>
      <w:proofErr w:type="gramEnd"/>
      <w:r>
        <w:t>/12 eligible sample members, but only those who were NPSAS:08 study members will be fielded.</w:t>
      </w:r>
      <w:r>
        <w:rPr>
          <w:rStyle w:val="FootnoteReference"/>
        </w:rPr>
        <w:footnoteReference w:id="2"/>
      </w:r>
      <w:r w:rsidR="00A020B0">
        <w:t xml:space="preserve"> </w:t>
      </w:r>
      <w:r>
        <w:t>NPSAS</w:t>
      </w:r>
      <w:proofErr w:type="gramStart"/>
      <w:r>
        <w:t>:08</w:t>
      </w:r>
      <w:proofErr w:type="gramEnd"/>
      <w:r>
        <w:t xml:space="preserve"> </w:t>
      </w:r>
      <w:r w:rsidR="00700A76">
        <w:t>non-</w:t>
      </w:r>
      <w:r>
        <w:t>study members will be counted among the nonrespondents in B&amp;B:08/18</w:t>
      </w:r>
      <w:r w:rsidR="00C90A12">
        <w:t xml:space="preserve">. </w:t>
      </w:r>
      <w:r w:rsidR="00DA1C8C">
        <w:t xml:space="preserve">Based on historic response rates from this cohort, we are targeting </w:t>
      </w:r>
      <w:r w:rsidR="00D673A1" w:rsidRPr="005C26EF">
        <w:rPr>
          <w:szCs w:val="28"/>
        </w:rPr>
        <w:t xml:space="preserve">a response rate of about </w:t>
      </w:r>
      <w:r w:rsidR="00C972D7">
        <w:rPr>
          <w:szCs w:val="28"/>
        </w:rPr>
        <w:t>87</w:t>
      </w:r>
      <w:r w:rsidR="00D673A1" w:rsidRPr="005C26EF">
        <w:rPr>
          <w:szCs w:val="28"/>
        </w:rPr>
        <w:t xml:space="preserve"> percent among the eligible sample members, which will yield about </w:t>
      </w:r>
      <w:r w:rsidR="00D07F23">
        <w:rPr>
          <w:szCs w:val="28"/>
        </w:rPr>
        <w:t>14,995</w:t>
      </w:r>
      <w:r w:rsidR="00D673A1" w:rsidRPr="005C26EF">
        <w:rPr>
          <w:szCs w:val="28"/>
        </w:rPr>
        <w:t xml:space="preserve"> responding baccalaureate recipients</w:t>
      </w:r>
      <w:r w:rsidR="00D673A1">
        <w:rPr>
          <w:szCs w:val="28"/>
        </w:rPr>
        <w:t>.</w:t>
      </w:r>
      <w:r w:rsidR="003611C1">
        <w:rPr>
          <w:szCs w:val="28"/>
        </w:rPr>
        <w:t xml:space="preserve"> </w:t>
      </w:r>
      <w:r w:rsidR="00D07F23">
        <w:rPr>
          <w:szCs w:val="28"/>
        </w:rPr>
        <w:t>S</w:t>
      </w:r>
      <w:r w:rsidR="00E61734">
        <w:rPr>
          <w:szCs w:val="28"/>
        </w:rPr>
        <w:t>ample size and response rates</w:t>
      </w:r>
      <w:r w:rsidR="003611C1">
        <w:rPr>
          <w:szCs w:val="28"/>
        </w:rPr>
        <w:t xml:space="preserve"> are subject to change based upon field test results.</w:t>
      </w:r>
    </w:p>
    <w:p w:rsidR="002770D7" w:rsidRPr="00BC6A52" w:rsidRDefault="002770D7" w:rsidP="0066394E">
      <w:pPr>
        <w:pStyle w:val="Heading2"/>
        <w:numPr>
          <w:ilvl w:val="1"/>
          <w:numId w:val="6"/>
        </w:numPr>
        <w:spacing w:before="120"/>
      </w:pPr>
      <w:bookmarkStart w:id="16" w:name="_Toc268593746"/>
      <w:bookmarkStart w:id="17" w:name="_Toc471222817"/>
      <w:r w:rsidRPr="00BC6A52">
        <w:t>Methods for Maximizing Response Rates</w:t>
      </w:r>
      <w:bookmarkEnd w:id="16"/>
      <w:bookmarkEnd w:id="17"/>
    </w:p>
    <w:p w:rsidR="00524B91" w:rsidRPr="00BC6A52" w:rsidRDefault="00DD11D0" w:rsidP="0066394E">
      <w:pPr>
        <w:pStyle w:val="BodyText"/>
        <w:spacing w:line="240" w:lineRule="auto"/>
        <w:ind w:firstLine="0"/>
      </w:pPr>
      <w:r w:rsidRPr="005C26EF">
        <w:t xml:space="preserve">Response rates in the </w:t>
      </w:r>
      <w:r>
        <w:t>B&amp;B</w:t>
      </w:r>
      <w:proofErr w:type="gramStart"/>
      <w:r>
        <w:t>:</w:t>
      </w:r>
      <w:r w:rsidR="00EC28FE">
        <w:t>08</w:t>
      </w:r>
      <w:proofErr w:type="gramEnd"/>
      <w:r w:rsidR="00EC28FE">
        <w:t>/18</w:t>
      </w:r>
      <w:r w:rsidRPr="005C26EF">
        <w:t xml:space="preserve"> field test and full-scale </w:t>
      </w:r>
      <w:r>
        <w:t xml:space="preserve">data collections </w:t>
      </w:r>
      <w:r w:rsidRPr="005C26EF">
        <w:t xml:space="preserve">are a function of success in two basic activities: identifying and locating the sample members involved, then contacting them and gaining their cooperation. </w:t>
      </w:r>
      <w:bookmarkStart w:id="18" w:name="_Toc268593749"/>
      <w:r w:rsidR="00466E20" w:rsidRPr="00BC6A52">
        <w:t>The following sections outline m</w:t>
      </w:r>
      <w:r w:rsidR="00524B91" w:rsidRPr="00BC6A52">
        <w:t xml:space="preserve">ethods for maximizing response to the </w:t>
      </w:r>
      <w:r w:rsidR="00BE338A" w:rsidRPr="00BC6A52">
        <w:t>B&amp;B</w:t>
      </w:r>
      <w:proofErr w:type="gramStart"/>
      <w:r w:rsidR="00BE338A" w:rsidRPr="00BC6A52">
        <w:t>:</w:t>
      </w:r>
      <w:r w:rsidR="00EC28FE">
        <w:t>08</w:t>
      </w:r>
      <w:proofErr w:type="gramEnd"/>
      <w:r w:rsidR="00EC28FE">
        <w:t>/18</w:t>
      </w:r>
      <w:r w:rsidR="00466E20" w:rsidRPr="00BC6A52">
        <w:t xml:space="preserve"> </w:t>
      </w:r>
      <w:r w:rsidR="00157807" w:rsidRPr="00BC6A52">
        <w:t xml:space="preserve">student </w:t>
      </w:r>
      <w:r w:rsidR="00524B91" w:rsidRPr="00BC6A52">
        <w:t>survey.</w:t>
      </w:r>
    </w:p>
    <w:p w:rsidR="00524B91" w:rsidRPr="00BC6A52" w:rsidRDefault="00524B91" w:rsidP="0066394E">
      <w:pPr>
        <w:pStyle w:val="ListNumber"/>
        <w:numPr>
          <w:ilvl w:val="0"/>
          <w:numId w:val="8"/>
        </w:numPr>
        <w:rPr>
          <w:b/>
        </w:rPr>
      </w:pPr>
      <w:r w:rsidRPr="00BC6A52">
        <w:rPr>
          <w:b/>
        </w:rPr>
        <w:t>Tracing of Sample Members</w:t>
      </w:r>
    </w:p>
    <w:p w:rsidR="00524B91" w:rsidRPr="004B14F5" w:rsidRDefault="00524B91" w:rsidP="0066394E">
      <w:pPr>
        <w:pStyle w:val="Bulletblocked"/>
        <w:spacing w:line="240" w:lineRule="auto"/>
        <w:ind w:left="0"/>
        <w:rPr>
          <w:szCs w:val="24"/>
        </w:rPr>
      </w:pPr>
      <w:r w:rsidRPr="00BC6A52">
        <w:rPr>
          <w:szCs w:val="24"/>
        </w:rPr>
        <w:t>To</w:t>
      </w:r>
      <w:r w:rsidRPr="004B14F5">
        <w:rPr>
          <w:szCs w:val="24"/>
        </w:rPr>
        <w:t xml:space="preserve"> achieve the desired response rate, we propose an integrated tracing approach designed to yield the maximum number of locates with the least expense. During the field test, we </w:t>
      </w:r>
      <w:r w:rsidR="00D512EF">
        <w:rPr>
          <w:szCs w:val="24"/>
        </w:rPr>
        <w:t xml:space="preserve">will </w:t>
      </w:r>
      <w:r w:rsidRPr="004B14F5">
        <w:rPr>
          <w:szCs w:val="24"/>
        </w:rPr>
        <w:t>evaluate the effectiveness of these procedures for the full-scale study effort. The steps of our tracing plan include the following elements.</w:t>
      </w:r>
    </w:p>
    <w:p w:rsidR="00AB04F1" w:rsidRPr="00F05D3A" w:rsidRDefault="002B74AF" w:rsidP="00903228">
      <w:pPr>
        <w:pStyle w:val="ListBullet"/>
        <w:keepNext w:val="0"/>
        <w:widowControl w:val="0"/>
        <w:tabs>
          <w:tab w:val="clear" w:pos="360"/>
          <w:tab w:val="left" w:pos="270"/>
        </w:tabs>
        <w:ind w:left="270" w:hanging="270"/>
      </w:pPr>
      <w:r w:rsidRPr="002B74AF">
        <w:rPr>
          <w:bCs/>
        </w:rPr>
        <w:t>An</w:t>
      </w:r>
      <w:r>
        <w:rPr>
          <w:b/>
          <w:bCs/>
        </w:rPr>
        <w:t xml:space="preserve"> </w:t>
      </w:r>
      <w:r w:rsidR="00524B91" w:rsidRPr="004E09A7">
        <w:t xml:space="preserve">advance tracing stage </w:t>
      </w:r>
      <w:r>
        <w:t xml:space="preserve">will include </w:t>
      </w:r>
      <w:r w:rsidR="00524B91" w:rsidRPr="004E09A7">
        <w:t>tracing steps taken prior to the start of data collection.</w:t>
      </w:r>
      <w:r w:rsidR="00524B91">
        <w:t xml:space="preserve"> </w:t>
      </w:r>
      <w:r w:rsidR="00524B91" w:rsidRPr="004E09A7">
        <w:t>These include batch database searches and advance intensive tracing (if necessary).</w:t>
      </w:r>
      <w:r w:rsidR="00524B91">
        <w:t xml:space="preserve"> </w:t>
      </w:r>
      <w:r w:rsidR="0035625B">
        <w:rPr>
          <w:rStyle w:val="Hd04run-in"/>
          <w:rFonts w:ascii="Garamond" w:hAnsi="Garamond"/>
          <w:b w:val="0"/>
          <w:i w:val="0"/>
        </w:rPr>
        <w:t>S</w:t>
      </w:r>
      <w:r w:rsidR="00524B91" w:rsidRPr="004B14F5">
        <w:rPr>
          <w:rStyle w:val="Hd04run-in"/>
          <w:rFonts w:ascii="Garamond" w:hAnsi="Garamond"/>
          <w:b w:val="0"/>
          <w:i w:val="0"/>
        </w:rPr>
        <w:t xml:space="preserve">ome </w:t>
      </w:r>
      <w:r>
        <w:rPr>
          <w:rStyle w:val="Hd04run-in"/>
          <w:rFonts w:ascii="Garamond" w:hAnsi="Garamond"/>
          <w:b w:val="0"/>
          <w:i w:val="0"/>
        </w:rPr>
        <w:t xml:space="preserve">cases will require more </w:t>
      </w:r>
      <w:proofErr w:type="gramStart"/>
      <w:r>
        <w:rPr>
          <w:rStyle w:val="Hd04run-in"/>
          <w:rFonts w:ascii="Garamond" w:hAnsi="Garamond"/>
          <w:b w:val="0"/>
          <w:i w:val="0"/>
        </w:rPr>
        <w:t>advance</w:t>
      </w:r>
      <w:proofErr w:type="gramEnd"/>
      <w:r w:rsidR="00524B91" w:rsidRPr="004B14F5">
        <w:rPr>
          <w:rStyle w:val="Hd04run-in"/>
          <w:rFonts w:ascii="Garamond" w:hAnsi="Garamond"/>
          <w:b w:val="0"/>
          <w:i w:val="0"/>
        </w:rPr>
        <w:t xml:space="preserve"> </w:t>
      </w:r>
      <w:r w:rsidR="00524B91" w:rsidRPr="004B14F5">
        <w:rPr>
          <w:rStyle w:val="Hd04run-in"/>
          <w:rFonts w:ascii="Garamond" w:hAnsi="Garamond"/>
          <w:b w:val="0"/>
          <w:i w:val="0"/>
        </w:rPr>
        <w:lastRenderedPageBreak/>
        <w:t>tracing before mailings can be sent or the cases can be worked in CATI.</w:t>
      </w:r>
      <w:r w:rsidR="00524B91">
        <w:rPr>
          <w:rStyle w:val="Hd04run-in"/>
          <w:rFonts w:ascii="Garamond" w:hAnsi="Garamond"/>
          <w:b w:val="0"/>
          <w:i w:val="0"/>
        </w:rPr>
        <w:t xml:space="preserve"> </w:t>
      </w:r>
      <w:r w:rsidR="00524B91" w:rsidRPr="004B14F5">
        <w:rPr>
          <w:rStyle w:val="Hd04run-in"/>
          <w:rFonts w:ascii="Garamond" w:hAnsi="Garamond"/>
          <w:b w:val="0"/>
          <w:i w:val="0"/>
        </w:rPr>
        <w:t xml:space="preserve">To handle cases for which mailing address, phone number, or other contact information is invalid or unavailable, </w:t>
      </w:r>
      <w:r w:rsidR="00F5002A">
        <w:rPr>
          <w:rStyle w:val="Hd04run-in"/>
          <w:rFonts w:ascii="Garamond" w:hAnsi="Garamond"/>
          <w:b w:val="0"/>
          <w:i w:val="0"/>
        </w:rPr>
        <w:t xml:space="preserve">B&amp;B </w:t>
      </w:r>
      <w:r w:rsidR="00524B91">
        <w:rPr>
          <w:rStyle w:val="Hd04run-in"/>
          <w:rFonts w:ascii="Garamond" w:hAnsi="Garamond"/>
          <w:b w:val="0"/>
          <w:i w:val="0"/>
        </w:rPr>
        <w:t>staff plan</w:t>
      </w:r>
      <w:r w:rsidR="00524B91" w:rsidRPr="004B14F5">
        <w:rPr>
          <w:rStyle w:val="Hd04run-in"/>
          <w:rFonts w:ascii="Garamond" w:hAnsi="Garamond"/>
          <w:b w:val="0"/>
          <w:i w:val="0"/>
        </w:rPr>
        <w:t xml:space="preserve"> to conduct advance tracing of the cases prior to lead letter </w:t>
      </w:r>
      <w:r w:rsidR="0015776F" w:rsidRPr="004B14F5">
        <w:rPr>
          <w:rStyle w:val="Hd04run-in"/>
          <w:rFonts w:ascii="Garamond" w:hAnsi="Garamond"/>
          <w:b w:val="0"/>
          <w:i w:val="0"/>
        </w:rPr>
        <w:t>mail</w:t>
      </w:r>
      <w:r w:rsidR="0015776F">
        <w:rPr>
          <w:rStyle w:val="Hd04run-in"/>
          <w:rFonts w:ascii="Garamond" w:hAnsi="Garamond"/>
          <w:b w:val="0"/>
          <w:i w:val="0"/>
        </w:rPr>
        <w:t>ing</w:t>
      </w:r>
      <w:r w:rsidR="0015776F" w:rsidRPr="004B14F5">
        <w:rPr>
          <w:rStyle w:val="Hd04run-in"/>
          <w:rFonts w:ascii="Garamond" w:hAnsi="Garamond"/>
          <w:b w:val="0"/>
          <w:i w:val="0"/>
        </w:rPr>
        <w:t xml:space="preserve"> </w:t>
      </w:r>
      <w:r w:rsidR="00524B91" w:rsidRPr="004B14F5">
        <w:rPr>
          <w:rStyle w:val="Hd04run-in"/>
          <w:rFonts w:ascii="Garamond" w:hAnsi="Garamond"/>
          <w:b w:val="0"/>
          <w:i w:val="0"/>
        </w:rPr>
        <w:t>and data collection.</w:t>
      </w:r>
      <w:r w:rsidR="00524B91">
        <w:rPr>
          <w:rStyle w:val="Hd04run-in"/>
          <w:rFonts w:ascii="Garamond" w:hAnsi="Garamond"/>
          <w:b w:val="0"/>
          <w:i w:val="0"/>
        </w:rPr>
        <w:t xml:space="preserve"> </w:t>
      </w:r>
      <w:r w:rsidR="00524B91" w:rsidRPr="004B14F5">
        <w:rPr>
          <w:rStyle w:val="Hd04run-in"/>
          <w:rFonts w:ascii="Garamond" w:hAnsi="Garamond"/>
          <w:b w:val="0"/>
          <w:i w:val="0"/>
        </w:rPr>
        <w:t>As lead information is found, additional searches will be conducted through interactive data</w:t>
      </w:r>
      <w:r w:rsidR="00415938">
        <w:rPr>
          <w:rStyle w:val="Hd04run-in"/>
          <w:rFonts w:ascii="Garamond" w:hAnsi="Garamond"/>
          <w:b w:val="0"/>
          <w:i w:val="0"/>
        </w:rPr>
        <w:t>bases to expand on leads found.</w:t>
      </w:r>
    </w:p>
    <w:p w:rsidR="00445189" w:rsidRPr="00210680" w:rsidRDefault="00616F82" w:rsidP="00903228">
      <w:pPr>
        <w:pStyle w:val="ListBullet"/>
        <w:keepNext w:val="0"/>
        <w:widowControl w:val="0"/>
        <w:tabs>
          <w:tab w:val="clear" w:pos="360"/>
          <w:tab w:val="left" w:pos="270"/>
        </w:tabs>
        <w:ind w:left="270" w:hanging="270"/>
        <w:rPr>
          <w:rFonts w:ascii="Calibri" w:hAnsi="Calibri"/>
          <w:sz w:val="22"/>
          <w:szCs w:val="22"/>
        </w:rPr>
      </w:pPr>
      <w:r w:rsidRPr="00210680">
        <w:t xml:space="preserve">Data collection mailings and </w:t>
      </w:r>
      <w:r w:rsidR="00DA6FB3">
        <w:t>emails</w:t>
      </w:r>
      <w:r w:rsidRPr="00210680">
        <w:t xml:space="preserve"> will be used to maintain persistent contact with sample members as needed</w:t>
      </w:r>
      <w:r w:rsidR="002B74AF">
        <w:t>,</w:t>
      </w:r>
      <w:r w:rsidRPr="00210680">
        <w:t xml:space="preserve"> prior to and throughout data collection. Initial contact letters will be sent to parents and sample members prior to the start of data collection </w:t>
      </w:r>
      <w:r w:rsidR="002B74AF">
        <w:t xml:space="preserve">once </w:t>
      </w:r>
      <w:r w:rsidRPr="00210680">
        <w:t>OMB clearance</w:t>
      </w:r>
      <w:r w:rsidR="002B74AF">
        <w:t xml:space="preserve"> is received</w:t>
      </w:r>
      <w:r w:rsidRPr="00210680">
        <w:t xml:space="preserve">. The letter will </w:t>
      </w:r>
      <w:r w:rsidR="002B74AF">
        <w:t>remind sample members of</w:t>
      </w:r>
      <w:r w:rsidRPr="00210680">
        <w:t xml:space="preserve"> their inclusion in the study and request that they</w:t>
      </w:r>
      <w:r w:rsidR="002B74AF">
        <w:t xml:space="preserve"> </w:t>
      </w:r>
      <w:r w:rsidRPr="00210680">
        <w:t xml:space="preserve">provide any contact information updates. Following the initial contact letters, </w:t>
      </w:r>
      <w:r w:rsidR="00064681">
        <w:t>an</w:t>
      </w:r>
      <w:r w:rsidRPr="00210680">
        <w:t xml:space="preserve"> announcement letter will be sent </w:t>
      </w:r>
      <w:r w:rsidR="002B74AF">
        <w:t xml:space="preserve">to all sample members by </w:t>
      </w:r>
      <w:r w:rsidRPr="00210680">
        <w:t>the first day of data collection to announce the start of data collection. The data collection announcement will include a toll-free numb</w:t>
      </w:r>
      <w:r w:rsidR="002B74AF">
        <w:t xml:space="preserve">er, </w:t>
      </w:r>
      <w:r w:rsidR="00064681">
        <w:t xml:space="preserve">the </w:t>
      </w:r>
      <w:r w:rsidR="002B74AF">
        <w:t xml:space="preserve">study website address, </w:t>
      </w:r>
      <w:r w:rsidR="00B40E69">
        <w:t xml:space="preserve">a </w:t>
      </w:r>
      <w:r w:rsidR="002B74AF">
        <w:t>S</w:t>
      </w:r>
      <w:r w:rsidRPr="00210680">
        <w:t>tudy ID and password, and will request that sample members complete the web survey. Two days after the data collection announcement mailing, an email message mirroring the letter will also be sent to sample members.</w:t>
      </w:r>
    </w:p>
    <w:p w:rsidR="00445189" w:rsidRDefault="00524B91" w:rsidP="00903228">
      <w:pPr>
        <w:pStyle w:val="ListBullet"/>
        <w:keepNext w:val="0"/>
        <w:widowControl w:val="0"/>
        <w:tabs>
          <w:tab w:val="clear" w:pos="360"/>
          <w:tab w:val="left" w:pos="270"/>
        </w:tabs>
        <w:ind w:left="270" w:hanging="270"/>
      </w:pPr>
      <w:r w:rsidRPr="004E09A7">
        <w:t>The telephone locating and interviewing stage includes calling all available telephone numbers and following up on leads provided by parents and other contacts.</w:t>
      </w:r>
    </w:p>
    <w:p w:rsidR="003E36A4" w:rsidRDefault="00524B91" w:rsidP="00903228">
      <w:pPr>
        <w:pStyle w:val="ListBullet"/>
        <w:keepNext w:val="0"/>
        <w:widowControl w:val="0"/>
        <w:tabs>
          <w:tab w:val="clear" w:pos="360"/>
          <w:tab w:val="left" w:pos="270"/>
        </w:tabs>
        <w:ind w:left="270" w:hanging="270"/>
      </w:pPr>
      <w:r w:rsidRPr="004E09A7">
        <w:t>The pre-intensive batch tracing stage consists of the LexisNexis SSN and Premium Phone batch searches that will be conducted between the telephone locating and interviewing stage and the intensive tracing stage.</w:t>
      </w:r>
    </w:p>
    <w:p w:rsidR="00DA1C8C" w:rsidRDefault="00524B91" w:rsidP="00DA1C8C">
      <w:pPr>
        <w:pStyle w:val="ListBullet"/>
        <w:keepNext w:val="0"/>
        <w:widowControl w:val="0"/>
        <w:tabs>
          <w:tab w:val="clear" w:pos="360"/>
          <w:tab w:val="left" w:pos="270"/>
        </w:tabs>
        <w:ind w:left="270" w:hanging="270"/>
      </w:pPr>
      <w:r w:rsidRPr="004E09A7">
        <w:t>The intensive tracing stage consists of tracers conducting database searches after all current telephone numbers have been exhausted.</w:t>
      </w:r>
      <w:r>
        <w:t xml:space="preserve"> </w:t>
      </w:r>
      <w:r w:rsidR="003E36A4" w:rsidRPr="00DA1C8C">
        <w:rPr>
          <w:rStyle w:val="Hd04run-in"/>
          <w:rFonts w:asciiTheme="minorHAnsi" w:hAnsiTheme="minorHAnsi"/>
          <w:b w:val="0"/>
          <w:bCs/>
          <w:i w:val="0"/>
          <w:iCs/>
        </w:rPr>
        <w:t>In B&amp;B</w:t>
      </w:r>
      <w:proofErr w:type="gramStart"/>
      <w:r w:rsidR="003E36A4" w:rsidRPr="00DA1C8C">
        <w:rPr>
          <w:rStyle w:val="Hd04run-in"/>
          <w:rFonts w:asciiTheme="minorHAnsi" w:hAnsiTheme="minorHAnsi"/>
          <w:b w:val="0"/>
          <w:bCs/>
          <w:i w:val="0"/>
          <w:iCs/>
        </w:rPr>
        <w:t>:08</w:t>
      </w:r>
      <w:proofErr w:type="gramEnd"/>
      <w:r w:rsidR="003E36A4" w:rsidRPr="00DA1C8C">
        <w:rPr>
          <w:rStyle w:val="Hd04run-in"/>
          <w:rFonts w:asciiTheme="minorHAnsi" w:hAnsiTheme="minorHAnsi"/>
          <w:b w:val="0"/>
          <w:bCs/>
          <w:i w:val="0"/>
          <w:iCs/>
        </w:rPr>
        <w:t xml:space="preserve">/09, about 77 percent of sample members requiring intensive tracing were located, and about 46 percent of those located responded to the interview. In B&amp;B: 08/12, about 89 percent of sample members requiring intensive tracing were </w:t>
      </w:r>
      <w:proofErr w:type="gramStart"/>
      <w:r w:rsidR="003E36A4" w:rsidRPr="00DA1C8C">
        <w:rPr>
          <w:rStyle w:val="Hd04run-in"/>
          <w:rFonts w:asciiTheme="minorHAnsi" w:hAnsiTheme="minorHAnsi"/>
          <w:b w:val="0"/>
          <w:bCs/>
          <w:i w:val="0"/>
          <w:iCs/>
        </w:rPr>
        <w:t>located,</w:t>
      </w:r>
      <w:proofErr w:type="gramEnd"/>
      <w:r w:rsidR="003E36A4" w:rsidRPr="00DA1C8C">
        <w:rPr>
          <w:rStyle w:val="Hd04run-in"/>
          <w:rFonts w:asciiTheme="minorHAnsi" w:hAnsiTheme="minorHAnsi"/>
          <w:b w:val="0"/>
          <w:bCs/>
          <w:i w:val="0"/>
          <w:iCs/>
        </w:rPr>
        <w:t xml:space="preserve"> and about 39 percent of those located r</w:t>
      </w:r>
      <w:r w:rsidR="009F7DCF" w:rsidRPr="00DA1C8C">
        <w:rPr>
          <w:rStyle w:val="Hd04run-in"/>
          <w:rFonts w:asciiTheme="minorHAnsi" w:hAnsiTheme="minorHAnsi"/>
          <w:b w:val="0"/>
          <w:bCs/>
          <w:i w:val="0"/>
          <w:iCs/>
        </w:rPr>
        <w:t xml:space="preserve">esponded to the interview. </w:t>
      </w:r>
      <w:r w:rsidRPr="00DA1C8C">
        <w:rPr>
          <w:rStyle w:val="Hd04run-in"/>
          <w:rFonts w:ascii="Garamond" w:hAnsi="Garamond"/>
          <w:b w:val="0"/>
          <w:i w:val="0"/>
        </w:rPr>
        <w:t xml:space="preserve">Intensive interactive tracing differs from batch tracing in that a tracer can assess each case on an individual basis to determine which resources are most appropriate and the order in which they should be used. Intensive interactive tracing is also much more detailed due to the personal review of information. During interactive tracing, tracers utilize all previously obtained contact information to make tracing decisions about each case. </w:t>
      </w:r>
      <w:r w:rsidR="00DA1C8C" w:rsidRPr="003E36A4">
        <w:rPr>
          <w:rStyle w:val="Hd04run-in"/>
          <w:rFonts w:ascii="Garamond" w:hAnsi="Garamond"/>
          <w:b w:val="0"/>
          <w:i w:val="0"/>
        </w:rPr>
        <w:t xml:space="preserve">These intensive interactive searches are completed using a special program that works with </w:t>
      </w:r>
      <w:r w:rsidR="0066394E">
        <w:rPr>
          <w:rStyle w:val="Hd04run-in"/>
          <w:rFonts w:ascii="Garamond" w:hAnsi="Garamond"/>
          <w:b w:val="0"/>
          <w:i w:val="0"/>
        </w:rPr>
        <w:t>RTI</w:t>
      </w:r>
      <w:r w:rsidR="00DA1C8C" w:rsidRPr="003E36A4">
        <w:rPr>
          <w:rStyle w:val="Hd04run-in"/>
          <w:rFonts w:ascii="Garamond" w:hAnsi="Garamond"/>
          <w:b w:val="0"/>
          <w:i w:val="0"/>
        </w:rPr>
        <w:t xml:space="preserve">’s </w:t>
      </w:r>
      <w:r w:rsidR="00DA1C8C">
        <w:t xml:space="preserve">case management system </w:t>
      </w:r>
      <w:r w:rsidR="00DA1C8C" w:rsidRPr="003E36A4">
        <w:rPr>
          <w:rStyle w:val="Hd04run-in"/>
          <w:rFonts w:ascii="Garamond" w:hAnsi="Garamond"/>
          <w:b w:val="0"/>
          <w:i w:val="0"/>
        </w:rPr>
        <w:t xml:space="preserve">to provide organization and efficiency in the intensive tracing process. Sources that may be used, as appropriate, include credit database searches, such as Experian, various public websites, and other integrated database </w:t>
      </w:r>
      <w:r w:rsidR="00DA1C8C" w:rsidRPr="00F744BB">
        <w:t>services.</w:t>
      </w:r>
    </w:p>
    <w:p w:rsidR="00445189" w:rsidRDefault="00524B91" w:rsidP="00C14056">
      <w:pPr>
        <w:pStyle w:val="ListBullet"/>
        <w:keepNext w:val="0"/>
        <w:widowControl w:val="0"/>
        <w:tabs>
          <w:tab w:val="clear" w:pos="360"/>
          <w:tab w:val="left" w:pos="270"/>
        </w:tabs>
        <w:spacing w:after="120"/>
        <w:ind w:left="274" w:hanging="274"/>
      </w:pPr>
      <w:r w:rsidRPr="004E09A7">
        <w:t>Other locating activities will take place as needed, including a LexisNexis email search conducted</w:t>
      </w:r>
      <w:r w:rsidR="00B40E69">
        <w:t xml:space="preserve"> </w:t>
      </w:r>
      <w:r w:rsidR="00B40E69" w:rsidRPr="004E09A7">
        <w:t>for nonrespondents</w:t>
      </w:r>
      <w:r w:rsidRPr="004E09A7">
        <w:t xml:space="preserve"> toward the end of data collection</w:t>
      </w:r>
      <w:r w:rsidR="00E94EE0">
        <w:t>.</w:t>
      </w:r>
    </w:p>
    <w:p w:rsidR="00524B91" w:rsidRPr="002F3CDC" w:rsidRDefault="00524B91" w:rsidP="006B5A3F">
      <w:pPr>
        <w:pStyle w:val="ListNumber"/>
        <w:numPr>
          <w:ilvl w:val="0"/>
          <w:numId w:val="8"/>
        </w:numPr>
        <w:rPr>
          <w:b/>
        </w:rPr>
      </w:pPr>
      <w:r w:rsidRPr="002F3CDC">
        <w:rPr>
          <w:b/>
        </w:rPr>
        <w:t>Training for Data Collection Staff</w:t>
      </w:r>
    </w:p>
    <w:p w:rsidR="00524B91" w:rsidRDefault="00524B91" w:rsidP="00721A26">
      <w:pPr>
        <w:pStyle w:val="Bulletblocked"/>
        <w:ind w:left="0"/>
        <w:rPr>
          <w:szCs w:val="24"/>
        </w:rPr>
      </w:pPr>
      <w:r w:rsidRPr="004B14F5">
        <w:rPr>
          <w:szCs w:val="24"/>
        </w:rPr>
        <w:t xml:space="preserve">Telephone data collection will be conducted </w:t>
      </w:r>
      <w:r>
        <w:rPr>
          <w:szCs w:val="24"/>
        </w:rPr>
        <w:t xml:space="preserve">at the contractor’s </w:t>
      </w:r>
      <w:r w:rsidR="001E604D">
        <w:rPr>
          <w:szCs w:val="24"/>
        </w:rPr>
        <w:t>call center</w:t>
      </w:r>
      <w:r>
        <w:rPr>
          <w:szCs w:val="24"/>
        </w:rPr>
        <w:t xml:space="preserve">. </w:t>
      </w:r>
      <w:r w:rsidR="009B6F67">
        <w:rPr>
          <w:szCs w:val="24"/>
        </w:rPr>
        <w:t xml:space="preserve">B&amp;B </w:t>
      </w:r>
      <w:r>
        <w:rPr>
          <w:szCs w:val="24"/>
        </w:rPr>
        <w:t xml:space="preserve">staff at the </w:t>
      </w:r>
      <w:r w:rsidR="001E604D">
        <w:rPr>
          <w:szCs w:val="24"/>
        </w:rPr>
        <w:t>call center</w:t>
      </w:r>
      <w:r w:rsidRPr="004B14F5">
        <w:rPr>
          <w:szCs w:val="24"/>
        </w:rPr>
        <w:t xml:space="preserve"> </w:t>
      </w:r>
      <w:r>
        <w:rPr>
          <w:szCs w:val="24"/>
        </w:rPr>
        <w:t xml:space="preserve">will include </w:t>
      </w:r>
      <w:r w:rsidR="00721A26">
        <w:rPr>
          <w:szCs w:val="24"/>
        </w:rPr>
        <w:t>Performance Team Leaders (PTL</w:t>
      </w:r>
      <w:r w:rsidR="00280A8C">
        <w:rPr>
          <w:szCs w:val="24"/>
        </w:rPr>
        <w:t xml:space="preserve">s)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rsidR="00524B91" w:rsidRDefault="0070168A" w:rsidP="00813BD7">
      <w:pPr>
        <w:pStyle w:val="Bulletblocked"/>
        <w:ind w:left="0"/>
        <w:rPr>
          <w:szCs w:val="24"/>
        </w:rPr>
      </w:pPr>
      <w:r>
        <w:rPr>
          <w:szCs w:val="24"/>
        </w:rPr>
        <w:t>Performance Team Leaders</w:t>
      </w:r>
      <w:r w:rsidR="00524B91" w:rsidRPr="004B14F5">
        <w:rPr>
          <w:szCs w:val="24"/>
        </w:rPr>
        <w:t>, who are responsible for all supervisory tasks, will attend p</w:t>
      </w:r>
      <w:r w:rsidR="00FA3DB9">
        <w:rPr>
          <w:szCs w:val="24"/>
        </w:rPr>
        <w:t>roject-specific training for PTL</w:t>
      </w:r>
      <w:r w:rsidR="00524B91" w:rsidRPr="004B14F5">
        <w:rPr>
          <w:szCs w:val="24"/>
        </w:rPr>
        <w:t xml:space="preserve">s, in addition </w:t>
      </w:r>
      <w:r w:rsidR="00813BD7">
        <w:rPr>
          <w:szCs w:val="24"/>
        </w:rPr>
        <w:t>to the</w:t>
      </w:r>
      <w:r w:rsidR="00524B91" w:rsidRPr="004B14F5">
        <w:rPr>
          <w:szCs w:val="24"/>
        </w:rPr>
        <w:t xml:space="preserve"> </w:t>
      </w:r>
      <w:r w:rsidR="00524B91">
        <w:rPr>
          <w:szCs w:val="24"/>
        </w:rPr>
        <w:t>interviewer</w:t>
      </w:r>
      <w:r w:rsidR="00524B91" w:rsidRPr="004B14F5">
        <w:rPr>
          <w:szCs w:val="24"/>
        </w:rPr>
        <w:t xml:space="preserve"> training.</w:t>
      </w:r>
      <w:r w:rsidR="00524B91">
        <w:rPr>
          <w:szCs w:val="24"/>
        </w:rPr>
        <w:t xml:space="preserve"> </w:t>
      </w:r>
      <w:r w:rsidR="00524B91" w:rsidRPr="004B14F5">
        <w:rPr>
          <w:szCs w:val="24"/>
        </w:rPr>
        <w:t>They will receive an overview of the study, background and objectives, and the data collection instrument through a question-by-question review.</w:t>
      </w:r>
      <w:r w:rsidR="00524B91">
        <w:rPr>
          <w:szCs w:val="24"/>
        </w:rPr>
        <w:t xml:space="preserve"> </w:t>
      </w:r>
      <w:r w:rsidR="00132AE1">
        <w:rPr>
          <w:szCs w:val="24"/>
        </w:rPr>
        <w:t>PTLs</w:t>
      </w:r>
      <w:r w:rsidR="00524B91" w:rsidRPr="004B14F5">
        <w:rPr>
          <w:szCs w:val="24"/>
        </w:rPr>
        <w:t xml:space="preserve"> will also receive training in the following areas:</w:t>
      </w:r>
      <w:r w:rsidR="00524B91">
        <w:rPr>
          <w:szCs w:val="24"/>
        </w:rPr>
        <w:t xml:space="preserve"> </w:t>
      </w:r>
      <w:r w:rsidR="00524B91" w:rsidRPr="004B14F5">
        <w:rPr>
          <w:szCs w:val="24"/>
        </w:rPr>
        <w:t>providing direct supervision during data collection; handling refusals; monitoring interviews and maintaining records of monitoring results; problem resolution; case review; specific project procedures and protocols; reviewing CATI reports; and monitoring data collection progress.</w:t>
      </w:r>
    </w:p>
    <w:p w:rsidR="00524B91" w:rsidRDefault="00524B91" w:rsidP="00E2637C">
      <w:pPr>
        <w:pStyle w:val="Bulletblocked"/>
        <w:ind w:left="0"/>
        <w:rPr>
          <w:szCs w:val="24"/>
        </w:rPr>
      </w:pPr>
      <w:r w:rsidRPr="004B14F5">
        <w:rPr>
          <w:szCs w:val="24"/>
        </w:rPr>
        <w:t xml:space="preserve">Training for </w:t>
      </w:r>
      <w:r>
        <w:rPr>
          <w:szCs w:val="24"/>
        </w:rPr>
        <w:t>DCI</w:t>
      </w:r>
      <w:r w:rsidR="003220E3">
        <w:rPr>
          <w:szCs w:val="24"/>
        </w:rPr>
        <w:t>s</w:t>
      </w:r>
      <w:r w:rsidRPr="004B14F5">
        <w:rPr>
          <w:szCs w:val="24"/>
        </w:rPr>
        <w:t xml:space="preserve"> is designed to help staff become familiar with and practice using </w:t>
      </w:r>
      <w:r w:rsidR="00E2637C">
        <w:rPr>
          <w:szCs w:val="24"/>
        </w:rPr>
        <w:t>CATI</w:t>
      </w:r>
      <w:r w:rsidR="001E604D">
        <w:rPr>
          <w:szCs w:val="24"/>
        </w:rPr>
        <w:t xml:space="preserve"> case management system</w:t>
      </w:r>
      <w:r w:rsidR="00E2637C">
        <w:rPr>
          <w:szCs w:val="24"/>
        </w:rPr>
        <w:t xml:space="preserve"> </w:t>
      </w:r>
      <w:r w:rsidRPr="004B14F5">
        <w:rPr>
          <w:szCs w:val="24"/>
        </w:rPr>
        <w:t xml:space="preserve">and </w:t>
      </w:r>
      <w:r w:rsidR="003B2EAF">
        <w:rPr>
          <w:szCs w:val="24"/>
        </w:rPr>
        <w:t xml:space="preserve">the </w:t>
      </w:r>
      <w:r w:rsidRPr="004B14F5">
        <w:rPr>
          <w:szCs w:val="24"/>
        </w:rPr>
        <w:t>survey instrument, as well as to learn project procedures and requirements.</w:t>
      </w:r>
      <w:r>
        <w:rPr>
          <w:szCs w:val="24"/>
        </w:rPr>
        <w:t xml:space="preserve"> </w:t>
      </w:r>
      <w:r w:rsidRPr="004B14F5">
        <w:rPr>
          <w:szCs w:val="24"/>
        </w:rPr>
        <w:t>Particular attention will be paid to quality control initiatives, including 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sidR="00437386">
        <w:rPr>
          <w:szCs w:val="24"/>
        </w:rPr>
        <w:t>B&amp;B</w:t>
      </w:r>
      <w:r>
        <w:rPr>
          <w:szCs w:val="24"/>
        </w:rPr>
        <w:t xml:space="preserve"> </w:t>
      </w:r>
      <w:r w:rsidR="001E604D">
        <w:rPr>
          <w:szCs w:val="24"/>
        </w:rPr>
        <w:t xml:space="preserve">call center </w:t>
      </w:r>
      <w:r>
        <w:rPr>
          <w:szCs w:val="24"/>
        </w:rPr>
        <w:t>staff</w:t>
      </w:r>
      <w:r w:rsidRPr="004B14F5">
        <w:rPr>
          <w:szCs w:val="24"/>
        </w:rPr>
        <w:t xml:space="preserve"> must meet certification requirements by successfully completing a certification interview.</w:t>
      </w:r>
      <w:r>
        <w:rPr>
          <w:szCs w:val="24"/>
        </w:rPr>
        <w:t xml:space="preserve"> </w:t>
      </w:r>
      <w:r w:rsidRPr="004B14F5">
        <w:rPr>
          <w:szCs w:val="24"/>
        </w:rPr>
        <w:lastRenderedPageBreak/>
        <w:t>This evaluation consists of a full-length interview with project staff observing and evaluating interviewers, as well as an oral evaluation of interviewers’ knowledge of the study’s Frequently Asked Questions.</w:t>
      </w:r>
    </w:p>
    <w:p w:rsidR="00524B91" w:rsidRDefault="00524B91" w:rsidP="00634847">
      <w:pPr>
        <w:pStyle w:val="ListNumber"/>
        <w:rPr>
          <w:b/>
        </w:rPr>
      </w:pPr>
      <w:r w:rsidRPr="002F3CDC">
        <w:rPr>
          <w:b/>
        </w:rPr>
        <w:t>Case Management System</w:t>
      </w:r>
    </w:p>
    <w:p w:rsidR="00184B28" w:rsidRPr="004B14F5" w:rsidRDefault="00184B28" w:rsidP="00C14056">
      <w:pPr>
        <w:pStyle w:val="ListNumber"/>
        <w:numPr>
          <w:ilvl w:val="0"/>
          <w:numId w:val="0"/>
        </w:numPr>
        <w:spacing w:before="120"/>
        <w:contextualSpacing w:val="0"/>
      </w:pPr>
      <w:r>
        <w:t>I</w:t>
      </w:r>
      <w:r w:rsidRPr="004B14F5">
        <w:t xml:space="preserve">nterviews will be conducted using a single web-based survey instrument for both </w:t>
      </w:r>
      <w:r>
        <w:t>web (including mobile devices)</w:t>
      </w:r>
      <w:r w:rsidRPr="004B14F5">
        <w:t xml:space="preserve"> and CATI data collection. The data collection activities will be accomplished through </w:t>
      </w:r>
      <w:r>
        <w:t>a CATI case management system</w:t>
      </w:r>
      <w:r w:rsidRPr="004B14F5">
        <w:t xml:space="preserve">, which is equipped with the </w:t>
      </w:r>
      <w:r>
        <w:t xml:space="preserve">numerous </w:t>
      </w:r>
      <w:r w:rsidRPr="004B14F5">
        <w:t>capabilities</w:t>
      </w:r>
      <w:r>
        <w:t>, including</w:t>
      </w:r>
      <w:r w:rsidRPr="004B14F5">
        <w:t>:</w:t>
      </w:r>
      <w:r>
        <w:t xml:space="preserve"> </w:t>
      </w:r>
      <w:r w:rsidRPr="004B14F5">
        <w:t>on-line access to locating information and histories of locating efforts for each case;</w:t>
      </w:r>
      <w:r>
        <w:t xml:space="preserve"> a </w:t>
      </w:r>
      <w:r w:rsidRPr="004B14F5">
        <w:t>questionnaire administration module with full “front-end cleaning” capabilities (i.e., editing as information is obtained from respondents);</w:t>
      </w:r>
      <w:r>
        <w:t xml:space="preserve"> </w:t>
      </w:r>
      <w:r w:rsidRPr="004B14F5">
        <w:t>sample management module for tracking case progress and status; and</w:t>
      </w:r>
      <w:r>
        <w:t xml:space="preserve"> </w:t>
      </w:r>
      <w:r w:rsidRPr="004B14F5">
        <w:t>automated scheduling module which delivers cases to interviewers</w:t>
      </w:r>
      <w:r>
        <w:t>. The automated scheduling</w:t>
      </w:r>
      <w:r w:rsidRPr="004B14F5">
        <w:t xml:space="preserve"> </w:t>
      </w:r>
      <w:r>
        <w:t xml:space="preserve">module </w:t>
      </w:r>
      <w:r w:rsidRPr="004B14F5">
        <w:t>incorporates the following features:</w:t>
      </w:r>
    </w:p>
    <w:p w:rsidR="00524B91" w:rsidRPr="006A4B5F" w:rsidRDefault="00524B91" w:rsidP="006B5A3F">
      <w:pPr>
        <w:pStyle w:val="bullet3rdlevel"/>
        <w:numPr>
          <w:ilvl w:val="0"/>
          <w:numId w:val="9"/>
        </w:numPr>
        <w:spacing w:line="240" w:lineRule="auto"/>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rsidR="00524B91" w:rsidRDefault="005B0688" w:rsidP="006B5A3F">
      <w:pPr>
        <w:pStyle w:val="bullet3rdlevel"/>
        <w:numPr>
          <w:ilvl w:val="0"/>
          <w:numId w:val="9"/>
        </w:numPr>
        <w:spacing w:line="240" w:lineRule="auto"/>
      </w:pPr>
      <w:r>
        <w:rPr>
          <w:i/>
        </w:rPr>
        <w:t xml:space="preserve">Sorting of </w:t>
      </w:r>
      <w:r w:rsidR="00524B91" w:rsidRPr="004B14F5">
        <w:rPr>
          <w:i/>
        </w:rPr>
        <w:t>non-appointment cases according to parameters and priorities set by project staff</w:t>
      </w:r>
      <w:r w:rsidR="00524B91"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00524B91" w:rsidRDefault="00524B91" w:rsidP="006B5A3F">
      <w:pPr>
        <w:pStyle w:val="bullet3rdlevel"/>
        <w:numPr>
          <w:ilvl w:val="0"/>
          <w:numId w:val="9"/>
        </w:numPr>
        <w:spacing w:line="240" w:lineRule="auto"/>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00524B91" w:rsidRDefault="00524B91" w:rsidP="006B5A3F">
      <w:pPr>
        <w:pStyle w:val="bullet3rdlevel"/>
        <w:widowControl w:val="0"/>
        <w:numPr>
          <w:ilvl w:val="0"/>
          <w:numId w:val="9"/>
        </w:numPr>
        <w:spacing w:line="240" w:lineRule="auto"/>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The scheduler tracks all outcomes for each case, labeling each with type, date, and time. These are easily accessed by the interviewer upon entering the individual case, along with interviewer notes.</w:t>
      </w:r>
    </w:p>
    <w:p w:rsidR="00524B91" w:rsidRDefault="00524B91" w:rsidP="006B5A3F">
      <w:pPr>
        <w:pStyle w:val="bullet3rdlevel"/>
        <w:widowControl w:val="0"/>
        <w:numPr>
          <w:ilvl w:val="0"/>
          <w:numId w:val="9"/>
        </w:numPr>
        <w:spacing w:line="240" w:lineRule="auto"/>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rsidR="00524B91" w:rsidRDefault="00524B91" w:rsidP="006B5A3F">
      <w:pPr>
        <w:pStyle w:val="bullet3rdlevel"/>
        <w:widowControl w:val="0"/>
        <w:numPr>
          <w:ilvl w:val="0"/>
          <w:numId w:val="9"/>
        </w:numPr>
        <w:spacing w:line="240" w:lineRule="auto"/>
      </w:pPr>
      <w:r w:rsidRPr="004B14F5">
        <w:rPr>
          <w:i/>
        </w:rPr>
        <w:t>Complete reporting capabilities</w:t>
      </w:r>
      <w:r w:rsidRPr="004B14F5">
        <w:t>. These include default reports on the aggregate status of cases and custom report generation capabilities.</w:t>
      </w:r>
    </w:p>
    <w:p w:rsidR="00524B91" w:rsidRDefault="00524B91" w:rsidP="00403910">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w:t>
      </w:r>
      <w:r w:rsidR="00184B28">
        <w:rPr>
          <w:szCs w:val="24"/>
        </w:rPr>
        <w:t>n</w:t>
      </w:r>
      <w:r w:rsidRPr="004B14F5">
        <w:rPr>
          <w:szCs w:val="24"/>
        </w:rPr>
        <w:t xml:space="preserve">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A020B0" w:rsidRDefault="00647EC3" w:rsidP="00403910">
      <w:pPr>
        <w:pStyle w:val="Bulletblocked"/>
        <w:ind w:left="0"/>
        <w:rPr>
          <w:szCs w:val="24"/>
        </w:rPr>
      </w:pPr>
      <w:r>
        <w:rPr>
          <w:szCs w:val="24"/>
        </w:rPr>
        <w:t xml:space="preserve">Completed paper surveys will be returned to </w:t>
      </w:r>
      <w:r w:rsidR="00184B28">
        <w:rPr>
          <w:szCs w:val="24"/>
        </w:rPr>
        <w:t xml:space="preserve">survey staff </w:t>
      </w:r>
      <w:r>
        <w:rPr>
          <w:szCs w:val="24"/>
        </w:rPr>
        <w:t xml:space="preserve">using an addressed, postage paid envelope enclosed in the package sent </w:t>
      </w:r>
      <w:r w:rsidR="003B0E37">
        <w:rPr>
          <w:szCs w:val="24"/>
        </w:rPr>
        <w:t xml:space="preserve">to </w:t>
      </w:r>
      <w:r>
        <w:rPr>
          <w:szCs w:val="24"/>
        </w:rPr>
        <w:t>sample members</w:t>
      </w:r>
      <w:r w:rsidR="00C90A12">
        <w:rPr>
          <w:szCs w:val="24"/>
        </w:rPr>
        <w:t xml:space="preserve">. </w:t>
      </w:r>
      <w:r>
        <w:rPr>
          <w:szCs w:val="24"/>
        </w:rPr>
        <w:t>Because use of the 10-item paper survey is experimental and offered to a small percentage of the field test sample, we are expecting that only a small number of completed paper surveys will be returned</w:t>
      </w:r>
      <w:r w:rsidR="00C90A12">
        <w:rPr>
          <w:szCs w:val="24"/>
        </w:rPr>
        <w:t xml:space="preserve">. </w:t>
      </w:r>
      <w:r>
        <w:rPr>
          <w:szCs w:val="24"/>
        </w:rPr>
        <w:t>Consequently, survey data will be keyed by telephone interviewers already working on the B&amp;B</w:t>
      </w:r>
      <w:proofErr w:type="gramStart"/>
      <w:r>
        <w:rPr>
          <w:szCs w:val="24"/>
        </w:rPr>
        <w:t>:08</w:t>
      </w:r>
      <w:proofErr w:type="gramEnd"/>
      <w:r>
        <w:rPr>
          <w:szCs w:val="24"/>
        </w:rPr>
        <w:t xml:space="preserve">/18 field test. </w:t>
      </w:r>
      <w:r w:rsidR="00241A24">
        <w:rPr>
          <w:szCs w:val="24"/>
        </w:rPr>
        <w:t>Paper surveys can be scanned by call center staff if the mode is offered during the full-scale data collection; a description of those</w:t>
      </w:r>
      <w:r w:rsidR="00102BFA">
        <w:rPr>
          <w:szCs w:val="24"/>
        </w:rPr>
        <w:t xml:space="preserve"> </w:t>
      </w:r>
      <w:r w:rsidR="00241A24">
        <w:rPr>
          <w:szCs w:val="24"/>
        </w:rPr>
        <w:t xml:space="preserve">processes </w:t>
      </w:r>
      <w:r>
        <w:rPr>
          <w:szCs w:val="24"/>
        </w:rPr>
        <w:t xml:space="preserve">will be </w:t>
      </w:r>
      <w:r w:rsidR="00241A24">
        <w:rPr>
          <w:szCs w:val="24"/>
        </w:rPr>
        <w:t xml:space="preserve">provided </w:t>
      </w:r>
      <w:r>
        <w:rPr>
          <w:szCs w:val="24"/>
        </w:rPr>
        <w:t>in the full-scale package.</w:t>
      </w:r>
    </w:p>
    <w:p w:rsidR="00445189" w:rsidRPr="00692464" w:rsidRDefault="00524B91" w:rsidP="001A72A8">
      <w:pPr>
        <w:pStyle w:val="ListNumber"/>
        <w:rPr>
          <w:b/>
        </w:rPr>
      </w:pPr>
      <w:r w:rsidRPr="00692464">
        <w:rPr>
          <w:b/>
        </w:rPr>
        <w:t>Survey Instrument Design</w:t>
      </w:r>
    </w:p>
    <w:p w:rsidR="00445189" w:rsidRDefault="00524B91" w:rsidP="003A08A0">
      <w:pPr>
        <w:pStyle w:val="Bulletblocked"/>
        <w:widowControl w:val="0"/>
        <w:ind w:left="0"/>
      </w:pPr>
      <w:r w:rsidRPr="003C74F9">
        <w:rPr>
          <w:szCs w:val="24"/>
        </w:rPr>
        <w:t xml:space="preserve">Student interview preparation </w:t>
      </w:r>
      <w:r w:rsidR="00CF526B">
        <w:rPr>
          <w:szCs w:val="24"/>
        </w:rPr>
        <w:t>involved a</w:t>
      </w:r>
      <w:r w:rsidRPr="003C74F9">
        <w:rPr>
          <w:szCs w:val="24"/>
        </w:rPr>
        <w:t xml:space="preserve"> meetin</w:t>
      </w:r>
      <w:r w:rsidR="00CF526B">
        <w:rPr>
          <w:szCs w:val="24"/>
        </w:rPr>
        <w:t>g</w:t>
      </w:r>
      <w:r w:rsidRPr="003C74F9">
        <w:rPr>
          <w:szCs w:val="24"/>
        </w:rPr>
        <w:t xml:space="preserve"> of the </w:t>
      </w:r>
      <w:r w:rsidR="00CF526B">
        <w:rPr>
          <w:szCs w:val="24"/>
        </w:rPr>
        <w:t>B&amp;B</w:t>
      </w:r>
      <w:r w:rsidRPr="003C74F9">
        <w:rPr>
          <w:szCs w:val="24"/>
        </w:rPr>
        <w:t xml:space="preserve"> technical review panel</w:t>
      </w:r>
      <w:r w:rsidR="00E952BE">
        <w:rPr>
          <w:szCs w:val="24"/>
        </w:rPr>
        <w:t xml:space="preserve"> in </w:t>
      </w:r>
      <w:r w:rsidR="00C67AFC">
        <w:rPr>
          <w:szCs w:val="24"/>
        </w:rPr>
        <w:t>November 2016</w:t>
      </w:r>
      <w:r w:rsidRPr="003C74F9">
        <w:rPr>
          <w:szCs w:val="24"/>
        </w:rPr>
        <w:t>.</w:t>
      </w:r>
      <w:r>
        <w:rPr>
          <w:szCs w:val="24"/>
        </w:rPr>
        <w:t xml:space="preserve"> </w:t>
      </w:r>
      <w:r w:rsidR="00A003EC">
        <w:t xml:space="preserve">The focus of this first meeting was to discuss the key data elements to be included in the field test interview data collection, where employment outcomes of bachelor's degree recipients and their consideration of a career in </w:t>
      </w:r>
      <w:r w:rsidR="00C67AFC">
        <w:t>K-</w:t>
      </w:r>
      <w:r w:rsidR="00C67AFC">
        <w:lastRenderedPageBreak/>
        <w:t xml:space="preserve">12 </w:t>
      </w:r>
      <w:r w:rsidR="00A003EC">
        <w:t xml:space="preserve">teaching </w:t>
      </w:r>
      <w:r w:rsidR="00C67AFC">
        <w:t xml:space="preserve">and STEM occupations </w:t>
      </w:r>
      <w:r w:rsidR="00A003EC">
        <w:t>feature prominently</w:t>
      </w:r>
      <w:r w:rsidR="00C90A12">
        <w:t xml:space="preserve">. </w:t>
      </w:r>
      <w:r w:rsidR="00C67AFC">
        <w:t>The second meeting of the panel will take place in late fall of 2017 to consider content for the full-scale survey and the data collection design.</w:t>
      </w:r>
    </w:p>
    <w:p w:rsidR="00445189" w:rsidRDefault="00F131A9" w:rsidP="00023D50">
      <w:pPr>
        <w:pStyle w:val="Bulletblocked"/>
        <w:ind w:left="0"/>
        <w:rPr>
          <w:szCs w:val="24"/>
        </w:rPr>
      </w:pPr>
      <w:r>
        <w:rPr>
          <w:szCs w:val="24"/>
        </w:rPr>
        <w:t>The B&amp;B</w:t>
      </w:r>
      <w:proofErr w:type="gramStart"/>
      <w:r>
        <w:rPr>
          <w:szCs w:val="24"/>
        </w:rPr>
        <w:t>:</w:t>
      </w:r>
      <w:r w:rsidR="00EC28FE">
        <w:rPr>
          <w:szCs w:val="24"/>
        </w:rPr>
        <w:t>08</w:t>
      </w:r>
      <w:proofErr w:type="gramEnd"/>
      <w:r w:rsidR="00EC28FE">
        <w:rPr>
          <w:szCs w:val="24"/>
        </w:rPr>
        <w:t>/18</w:t>
      </w:r>
      <w:r>
        <w:rPr>
          <w:szCs w:val="24"/>
        </w:rPr>
        <w:t xml:space="preserve"> student interview employs</w:t>
      </w:r>
      <w:r w:rsidR="00A020B0">
        <w:rPr>
          <w:szCs w:val="24"/>
        </w:rPr>
        <w:t xml:space="preserve"> </w:t>
      </w:r>
      <w:r w:rsidR="00524B91" w:rsidRPr="000B71FB">
        <w:rPr>
          <w:szCs w:val="24"/>
        </w:rPr>
        <w:t>a web-based instrument and deployment system</w:t>
      </w:r>
      <w:r w:rsidR="00184B28">
        <w:rPr>
          <w:szCs w:val="24"/>
        </w:rPr>
        <w:t xml:space="preserve"> </w:t>
      </w:r>
      <w:r w:rsidR="00524B91" w:rsidRPr="000B71FB">
        <w:rPr>
          <w:szCs w:val="24"/>
        </w:rPr>
        <w:t>which has been in use since NPSAS:08.</w:t>
      </w:r>
      <w:r w:rsidR="00524B91">
        <w:rPr>
          <w:szCs w:val="24"/>
        </w:rPr>
        <w:t xml:space="preserve"> </w:t>
      </w:r>
      <w:r w:rsidR="00184B28">
        <w:rPr>
          <w:szCs w:val="24"/>
        </w:rPr>
        <w:t xml:space="preserve">The system </w:t>
      </w:r>
      <w:r w:rsidR="00524B91" w:rsidRPr="000B71FB">
        <w:rPr>
          <w:szCs w:val="24"/>
        </w:rPr>
        <w:t>provides multimode functionality</w:t>
      </w:r>
      <w:r w:rsidR="00184B28">
        <w:rPr>
          <w:szCs w:val="24"/>
        </w:rPr>
        <w:t xml:space="preserve"> that </w:t>
      </w:r>
      <w:r w:rsidR="00524B91" w:rsidRPr="000B71FB">
        <w:rPr>
          <w:szCs w:val="24"/>
        </w:rPr>
        <w:t>can be used for self-administration, including on mobile devices, CATI, CAPI, or data entry.</w:t>
      </w:r>
      <w:r w:rsidR="00944191">
        <w:rPr>
          <w:szCs w:val="24"/>
        </w:rPr>
        <w:t xml:space="preserve"> </w:t>
      </w:r>
      <w:r w:rsidR="00590EBC">
        <w:rPr>
          <w:szCs w:val="24"/>
        </w:rPr>
        <w:t xml:space="preserve">The instrument is provided in </w:t>
      </w:r>
      <w:r w:rsidR="00590EBC" w:rsidRPr="001A72A8">
        <w:rPr>
          <w:szCs w:val="24"/>
        </w:rPr>
        <w:t xml:space="preserve">appendix </w:t>
      </w:r>
      <w:r w:rsidR="00184B28">
        <w:rPr>
          <w:szCs w:val="24"/>
        </w:rPr>
        <w:t>E</w:t>
      </w:r>
      <w:r w:rsidR="00590EBC" w:rsidRPr="001A72A8">
        <w:rPr>
          <w:szCs w:val="24"/>
        </w:rPr>
        <w:t>.</w:t>
      </w:r>
    </w:p>
    <w:p w:rsidR="00524B91" w:rsidRPr="00D230C1" w:rsidRDefault="00524B91" w:rsidP="00530750">
      <w:pPr>
        <w:pStyle w:val="Bulletblocked"/>
        <w:spacing w:before="0" w:after="60" w:line="240" w:lineRule="auto"/>
        <w:ind w:left="0"/>
        <w:rPr>
          <w:szCs w:val="24"/>
        </w:rPr>
      </w:pPr>
      <w:r w:rsidRPr="000B71FB">
        <w:rPr>
          <w:szCs w:val="24"/>
        </w:rPr>
        <w:t xml:space="preserve">In addition to the functional capabilities of the </w:t>
      </w:r>
      <w:r w:rsidR="00734F28">
        <w:rPr>
          <w:szCs w:val="24"/>
        </w:rPr>
        <w:t xml:space="preserve">case management system </w:t>
      </w:r>
      <w:r w:rsidRPr="000B71FB">
        <w:rPr>
          <w:szCs w:val="24"/>
        </w:rPr>
        <w:t>and web instruments described above, our</w:t>
      </w:r>
      <w:r w:rsidRPr="00D230C1">
        <w:rPr>
          <w:szCs w:val="24"/>
        </w:rPr>
        <w:t xml:space="preserve"> efforts to achieve the desired response rate will include using established procedures proven effective </w:t>
      </w:r>
      <w:r w:rsidR="003B0E37">
        <w:rPr>
          <w:szCs w:val="24"/>
        </w:rPr>
        <w:t>across</w:t>
      </w:r>
      <w:r w:rsidRPr="00D230C1">
        <w:rPr>
          <w:szCs w:val="24"/>
        </w:rPr>
        <w:t xml:space="preserve"> </w:t>
      </w:r>
      <w:r w:rsidR="003B0E37">
        <w:rPr>
          <w:szCs w:val="24"/>
        </w:rPr>
        <w:t xml:space="preserve">our </w:t>
      </w:r>
      <w:r w:rsidRPr="00D230C1">
        <w:rPr>
          <w:szCs w:val="24"/>
        </w:rPr>
        <w:t>large-scale studies. These include:</w:t>
      </w:r>
    </w:p>
    <w:p w:rsidR="00524B91" w:rsidRPr="00D230C1" w:rsidRDefault="00524B91" w:rsidP="00530750">
      <w:pPr>
        <w:pStyle w:val="bullet2ndlevel"/>
        <w:numPr>
          <w:ilvl w:val="0"/>
          <w:numId w:val="10"/>
        </w:numPr>
        <w:spacing w:before="0" w:after="60" w:line="240" w:lineRule="auto"/>
        <w:rPr>
          <w:szCs w:val="24"/>
        </w:rPr>
      </w:pPr>
      <w:r w:rsidRPr="00D230C1">
        <w:rPr>
          <w:szCs w:val="24"/>
        </w:rPr>
        <w:t>Providing multiple response modes, including</w:t>
      </w:r>
      <w:r w:rsidR="000C50D9">
        <w:rPr>
          <w:szCs w:val="24"/>
        </w:rPr>
        <w:t xml:space="preserve"> </w:t>
      </w:r>
      <w:r>
        <w:rPr>
          <w:szCs w:val="24"/>
        </w:rPr>
        <w:t>mobile-friendly</w:t>
      </w:r>
      <w:r w:rsidRPr="00D230C1">
        <w:rPr>
          <w:szCs w:val="24"/>
        </w:rPr>
        <w:t xml:space="preserve"> self-administered and interviewer-administered options.</w:t>
      </w:r>
    </w:p>
    <w:p w:rsidR="00524B91" w:rsidRPr="00D230C1" w:rsidRDefault="00524B91" w:rsidP="00530750">
      <w:pPr>
        <w:pStyle w:val="bullet2ndlevel"/>
        <w:numPr>
          <w:ilvl w:val="0"/>
          <w:numId w:val="10"/>
        </w:numPr>
        <w:spacing w:before="0" w:after="60" w:line="240" w:lineRule="auto"/>
        <w:rPr>
          <w:szCs w:val="24"/>
        </w:rPr>
      </w:pPr>
      <w:r w:rsidRPr="00D230C1">
        <w:rPr>
          <w:szCs w:val="24"/>
        </w:rPr>
        <w:t xml:space="preserve">Offering incentives to encourage response (see incentive structure described </w:t>
      </w:r>
      <w:r w:rsidR="0017032E">
        <w:rPr>
          <w:szCs w:val="24"/>
        </w:rPr>
        <w:t>in S</w:t>
      </w:r>
      <w:r w:rsidR="00AB5B15">
        <w:rPr>
          <w:szCs w:val="24"/>
        </w:rPr>
        <w:t xml:space="preserve">ection 4, </w:t>
      </w:r>
      <w:r w:rsidR="000C6C1E">
        <w:rPr>
          <w:szCs w:val="24"/>
        </w:rPr>
        <w:t>Tests of Procedures and Methods</w:t>
      </w:r>
      <w:r w:rsidRPr="00D230C1">
        <w:rPr>
          <w:szCs w:val="24"/>
        </w:rPr>
        <w:t>).</w:t>
      </w:r>
    </w:p>
    <w:p w:rsidR="00524B91" w:rsidRDefault="00524B91" w:rsidP="00530750">
      <w:pPr>
        <w:pStyle w:val="bullet2ndlevel"/>
        <w:numPr>
          <w:ilvl w:val="0"/>
          <w:numId w:val="10"/>
        </w:numPr>
        <w:spacing w:before="0" w:after="60" w:line="240" w:lineRule="auto"/>
        <w:rPr>
          <w:szCs w:val="24"/>
        </w:rPr>
      </w:pPr>
      <w:r w:rsidRPr="00D230C1">
        <w:rPr>
          <w:szCs w:val="24"/>
        </w:rPr>
        <w:t xml:space="preserve">Assigning experienced CATI </w:t>
      </w:r>
      <w:r w:rsidR="00A35C63">
        <w:rPr>
          <w:szCs w:val="24"/>
        </w:rPr>
        <w:t>interviewers</w:t>
      </w:r>
      <w:r w:rsidRPr="00D230C1">
        <w:rPr>
          <w:szCs w:val="24"/>
        </w:rPr>
        <w:t xml:space="preserve"> who have proven their ability to contact and obtain cooperation from a high proportion of sample members.</w:t>
      </w:r>
    </w:p>
    <w:p w:rsidR="00524B91" w:rsidRDefault="00524B91" w:rsidP="00530750">
      <w:pPr>
        <w:pStyle w:val="bullet2ndlevel"/>
        <w:numPr>
          <w:ilvl w:val="0"/>
          <w:numId w:val="10"/>
        </w:numPr>
        <w:spacing w:before="0" w:after="60" w:line="240" w:lineRule="auto"/>
        <w:rPr>
          <w:szCs w:val="24"/>
        </w:rPr>
      </w:pPr>
      <w:r w:rsidRPr="00D230C1">
        <w:rPr>
          <w:szCs w:val="24"/>
        </w:rPr>
        <w:t>Training the interviewers thoroughly on study objectives, study population characteristics, and approaches that will help gain cooperation from sample members.</w:t>
      </w:r>
    </w:p>
    <w:p w:rsidR="00524B91" w:rsidRDefault="00524B91" w:rsidP="00530750">
      <w:pPr>
        <w:pStyle w:val="bullet2ndlevel"/>
        <w:numPr>
          <w:ilvl w:val="0"/>
          <w:numId w:val="10"/>
        </w:numPr>
        <w:spacing w:before="0" w:after="60" w:line="240" w:lineRule="auto"/>
        <w:rPr>
          <w:szCs w:val="24"/>
        </w:rPr>
      </w:pPr>
      <w:r w:rsidRPr="00D230C1">
        <w:rPr>
          <w:szCs w:val="24"/>
        </w:rPr>
        <w:t>Maintaining a high level of monitoring and direct supervision so that interviewers who are experiencing low cooperation rates are identified quickly and corrective action is taken.</w:t>
      </w:r>
    </w:p>
    <w:p w:rsidR="00524B91" w:rsidRDefault="00524B91" w:rsidP="00530750">
      <w:pPr>
        <w:pStyle w:val="bullet2ndlevel"/>
        <w:numPr>
          <w:ilvl w:val="0"/>
          <w:numId w:val="10"/>
        </w:numPr>
        <w:spacing w:before="0" w:after="60" w:line="240" w:lineRule="auto"/>
        <w:rPr>
          <w:szCs w:val="24"/>
        </w:rPr>
      </w:pPr>
      <w:r w:rsidRPr="00D230C1">
        <w:rPr>
          <w:szCs w:val="24"/>
        </w:rPr>
        <w:t xml:space="preserve">Making every reasonable effort to obtain an interview at the initial contact, but allowing respondent flexibility in scheduling </w:t>
      </w:r>
      <w:r w:rsidR="003B0E37" w:rsidRPr="00D230C1">
        <w:rPr>
          <w:szCs w:val="24"/>
        </w:rPr>
        <w:t>interview</w:t>
      </w:r>
      <w:r w:rsidR="003B0E37">
        <w:rPr>
          <w:szCs w:val="24"/>
        </w:rPr>
        <w:t xml:space="preserve"> </w:t>
      </w:r>
      <w:r w:rsidRPr="00D230C1">
        <w:rPr>
          <w:szCs w:val="24"/>
        </w:rPr>
        <w:t>appointments.</w:t>
      </w:r>
    </w:p>
    <w:p w:rsidR="00524B91" w:rsidRPr="00D230C1" w:rsidRDefault="00524B91" w:rsidP="00530750">
      <w:pPr>
        <w:pStyle w:val="bullet2ndlevel"/>
        <w:numPr>
          <w:ilvl w:val="0"/>
          <w:numId w:val="10"/>
        </w:numPr>
        <w:spacing w:before="0" w:after="120" w:line="240" w:lineRule="auto"/>
        <w:rPr>
          <w:szCs w:val="24"/>
        </w:rPr>
      </w:pPr>
      <w:r w:rsidRPr="00D230C1">
        <w:rPr>
          <w:szCs w:val="24"/>
        </w:rPr>
        <w:t>Thoroughly reviewing all refusal cases and making special conversion efforts whenever feasible (see next section).</w:t>
      </w:r>
    </w:p>
    <w:p w:rsidR="00524B91" w:rsidRPr="00D925A8" w:rsidRDefault="00524B91" w:rsidP="00415938">
      <w:pPr>
        <w:pStyle w:val="ListNumber"/>
        <w:rPr>
          <w:b/>
        </w:rPr>
      </w:pPr>
      <w:r w:rsidRPr="00D925A8">
        <w:rPr>
          <w:b/>
        </w:rPr>
        <w:t>Refusal Aversion and Conversion</w:t>
      </w:r>
    </w:p>
    <w:p w:rsidR="00524B91" w:rsidRPr="00D230C1" w:rsidRDefault="00524B91" w:rsidP="00903228">
      <w:pPr>
        <w:pStyle w:val="Bulletblocked"/>
        <w:widowControl w:val="0"/>
        <w:ind w:left="0"/>
        <w:rPr>
          <w:szCs w:val="24"/>
        </w:rPr>
      </w:pPr>
      <w:r w:rsidRPr="00D230C1">
        <w:rPr>
          <w:szCs w:val="24"/>
        </w:rPr>
        <w:t xml:space="preserve">Recognizing and avoiding refusals is important to maximize the response rate. We will emphasize this and other topics related to obtaining cooperation during </w:t>
      </w:r>
      <w:r w:rsidR="00673091">
        <w:rPr>
          <w:szCs w:val="24"/>
        </w:rPr>
        <w:t>interviewer</w:t>
      </w:r>
      <w:r w:rsidRPr="00D230C1">
        <w:rPr>
          <w:szCs w:val="24"/>
        </w:rPr>
        <w:t xml:space="preserve"> training. </w:t>
      </w:r>
      <w:r w:rsidR="00673091">
        <w:rPr>
          <w:szCs w:val="24"/>
        </w:rPr>
        <w:t>PTLs</w:t>
      </w:r>
      <w:r w:rsidRPr="00D230C1">
        <w:rPr>
          <w:szCs w:val="24"/>
        </w:rPr>
        <w:t xml:space="preserve">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rsidR="00524B91" w:rsidRPr="00D230C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r w:rsidR="00C90A12">
        <w:rPr>
          <w:szCs w:val="24"/>
        </w:rPr>
        <w:t xml:space="preserve">. </w:t>
      </w:r>
      <w:r w:rsidR="00EF1006">
        <w:rPr>
          <w:szCs w:val="24"/>
        </w:rPr>
        <w:t>Sample members who explicitly refuse participation in the survey will be offered the mini</w:t>
      </w:r>
      <w:r w:rsidR="00A2287D">
        <w:rPr>
          <w:szCs w:val="24"/>
        </w:rPr>
        <w:t xml:space="preserve"> </w:t>
      </w:r>
      <w:r w:rsidR="00EF1006">
        <w:rPr>
          <w:szCs w:val="24"/>
        </w:rPr>
        <w:t>survey option, described below.</w:t>
      </w:r>
    </w:p>
    <w:p w:rsidR="002770D7" w:rsidRPr="00C51E35" w:rsidRDefault="002770D7" w:rsidP="003B0E37">
      <w:pPr>
        <w:pStyle w:val="Heading2"/>
        <w:numPr>
          <w:ilvl w:val="1"/>
          <w:numId w:val="6"/>
        </w:numPr>
        <w:spacing w:before="120"/>
      </w:pPr>
      <w:bookmarkStart w:id="19" w:name="_Toc471222818"/>
      <w:r w:rsidRPr="00C51E35">
        <w:t>Tests of Procedures and Methods</w:t>
      </w:r>
      <w:bookmarkEnd w:id="18"/>
      <w:bookmarkEnd w:id="19"/>
    </w:p>
    <w:p w:rsidR="00E25DFA" w:rsidRDefault="000D4B5E" w:rsidP="00E25DFA">
      <w:pPr>
        <w:pStyle w:val="BodyText"/>
        <w:spacing w:line="240" w:lineRule="auto"/>
        <w:ind w:firstLine="0"/>
      </w:pPr>
      <w:r w:rsidRPr="000D4B5E">
        <w:t>The B&amp;B</w:t>
      </w:r>
      <w:proofErr w:type="gramStart"/>
      <w:r w:rsidRPr="000D4B5E">
        <w:t>:</w:t>
      </w:r>
      <w:r w:rsidR="00EC28FE">
        <w:t>08</w:t>
      </w:r>
      <w:proofErr w:type="gramEnd"/>
      <w:r w:rsidR="00EC28FE">
        <w:t>/18</w:t>
      </w:r>
      <w:r w:rsidRPr="000D4B5E">
        <w:t xml:space="preserve"> field test will include two data collection experiments: the first set of experiments focuses on survey participation and aims at reducing nonresponse error, </w:t>
      </w:r>
      <w:r w:rsidR="00932548">
        <w:t>while</w:t>
      </w:r>
      <w:r w:rsidRPr="000D4B5E">
        <w:t xml:space="preserve"> the second experiment focuses on minimizing measurement error to further improve data accuracy</w:t>
      </w:r>
      <w:r w:rsidR="00C90A12">
        <w:t xml:space="preserve">. </w:t>
      </w:r>
      <w:bookmarkStart w:id="20" w:name="_Toc268593752"/>
      <w:r w:rsidR="004E291F">
        <w:t>We will also conduct an observational study of sample members’ willingness to provide resumes.</w:t>
      </w:r>
    </w:p>
    <w:p w:rsidR="00E131F0" w:rsidRPr="00250A2F" w:rsidRDefault="00E131F0" w:rsidP="00A15E6B">
      <w:pPr>
        <w:pStyle w:val="ListParagraph"/>
        <w:keepNext/>
        <w:numPr>
          <w:ilvl w:val="0"/>
          <w:numId w:val="13"/>
        </w:numPr>
        <w:spacing w:after="120" w:line="240" w:lineRule="auto"/>
        <w:contextualSpacing/>
        <w:rPr>
          <w:b/>
        </w:rPr>
      </w:pPr>
      <w:r w:rsidRPr="00250A2F">
        <w:rPr>
          <w:b/>
        </w:rPr>
        <w:t>Data Collection</w:t>
      </w:r>
      <w:r>
        <w:rPr>
          <w:b/>
        </w:rPr>
        <w:t xml:space="preserve"> Experiments</w:t>
      </w:r>
    </w:p>
    <w:p w:rsidR="00E131F0" w:rsidRPr="00250A2F" w:rsidRDefault="00E131F0" w:rsidP="00E131F0">
      <w:pPr>
        <w:ind w:firstLine="720"/>
        <w:rPr>
          <w:b/>
          <w:szCs w:val="24"/>
        </w:rPr>
      </w:pPr>
      <w:r w:rsidRPr="00250A2F">
        <w:rPr>
          <w:b/>
          <w:szCs w:val="24"/>
        </w:rPr>
        <w:t>Experiment #1a: Tailoring of Contact Materials</w:t>
      </w:r>
    </w:p>
    <w:p w:rsidR="00A020B0" w:rsidRDefault="00E131F0" w:rsidP="00932548">
      <w:pPr>
        <w:spacing w:after="120"/>
        <w:rPr>
          <w:szCs w:val="24"/>
        </w:rPr>
      </w:pPr>
      <w:r w:rsidRPr="00250A2F">
        <w:rPr>
          <w:szCs w:val="24"/>
        </w:rPr>
        <w:t xml:space="preserve">Tailoring communications to encourage survey participation has long been done by interviewers (Groves and </w:t>
      </w:r>
      <w:proofErr w:type="spellStart"/>
      <w:r w:rsidRPr="00250A2F">
        <w:rPr>
          <w:szCs w:val="24"/>
        </w:rPr>
        <w:t>McGonagle</w:t>
      </w:r>
      <w:proofErr w:type="spellEnd"/>
      <w:r w:rsidRPr="00250A2F">
        <w:rPr>
          <w:szCs w:val="24"/>
        </w:rPr>
        <w:t xml:space="preserve"> 2001). Persuasion theory argues that interviewers who can successfully draw connections between survey participation and an individual’s attitude and beliefs are more successful in gaining compliance due to an individual’s need for consistency (Groves et al. 1992). Furthermore, social exchange theory posits that individuals </w:t>
      </w:r>
      <w:r w:rsidRPr="00250A2F">
        <w:rPr>
          <w:szCs w:val="24"/>
        </w:rPr>
        <w:lastRenderedPageBreak/>
        <w:t>will comply with a request from strangers if they trust that the expected rewards will exceed the anticipated costs of complying (</w:t>
      </w:r>
      <w:proofErr w:type="spellStart"/>
      <w:r w:rsidRPr="00250A2F">
        <w:rPr>
          <w:szCs w:val="24"/>
        </w:rPr>
        <w:t>Dillman</w:t>
      </w:r>
      <w:proofErr w:type="spellEnd"/>
      <w:r w:rsidRPr="00250A2F">
        <w:rPr>
          <w:szCs w:val="24"/>
        </w:rPr>
        <w:t xml:space="preserve"> et al. 2014, </w:t>
      </w:r>
      <w:r w:rsidR="00C410D8">
        <w:rPr>
          <w:szCs w:val="24"/>
        </w:rPr>
        <w:t>20</w:t>
      </w:r>
      <w:r w:rsidRPr="00250A2F">
        <w:rPr>
          <w:szCs w:val="24"/>
        </w:rPr>
        <w:t>17). It argues for tailoring and developing survey procedures that encourage positive social exchange and participation by highlighting the benefits and relevance associated with participation.</w:t>
      </w:r>
    </w:p>
    <w:p w:rsidR="00A020B0" w:rsidRDefault="00E131F0" w:rsidP="00932548">
      <w:pPr>
        <w:spacing w:after="120"/>
        <w:rPr>
          <w:szCs w:val="24"/>
        </w:rPr>
      </w:pPr>
      <w:r w:rsidRPr="00250A2F">
        <w:rPr>
          <w:szCs w:val="24"/>
        </w:rPr>
        <w:t>Building on these ideas, we propose to customize contact materials sent to study members to make the survey more attractive to different sample cases based on information available on the frame. Tailoring the advance letter provides a direct effort at persuasion to increase response rates and representativeness by directly targeting the decision-making strategy of respondents and increasing perceived relevance, topic saliency, and commitment (Groves et al. 1992). The limited empirical evidence supports these arguments. Compared to standard letters, for example, targeted letters improve response rates significantly among groups with lower-response propensity in an innovation panel (Lynn 2</w:t>
      </w:r>
      <w:r w:rsidR="00BC04C3">
        <w:rPr>
          <w:szCs w:val="24"/>
        </w:rPr>
        <w:t>0</w:t>
      </w:r>
      <w:r w:rsidRPr="00250A2F">
        <w:rPr>
          <w:szCs w:val="24"/>
        </w:rPr>
        <w:t>16).</w:t>
      </w:r>
    </w:p>
    <w:p w:rsidR="00E131F0" w:rsidRDefault="00E131F0" w:rsidP="00932548">
      <w:pPr>
        <w:spacing w:after="120"/>
        <w:rPr>
          <w:szCs w:val="24"/>
        </w:rPr>
      </w:pPr>
      <w:r w:rsidRPr="00250A2F">
        <w:rPr>
          <w:szCs w:val="24"/>
        </w:rPr>
        <w:t>Sample members will be assigned at random into one of two conditions described below.</w:t>
      </w:r>
    </w:p>
    <w:p w:rsidR="00A020B0" w:rsidRDefault="00E131F0" w:rsidP="00932548">
      <w:pPr>
        <w:pStyle w:val="ListParagraph"/>
        <w:numPr>
          <w:ilvl w:val="0"/>
          <w:numId w:val="18"/>
        </w:numPr>
        <w:spacing w:line="240" w:lineRule="auto"/>
      </w:pPr>
      <w:r w:rsidRPr="00250A2F">
        <w:rPr>
          <w:i/>
        </w:rPr>
        <w:t>Treatment Group:</w:t>
      </w:r>
      <w:r w:rsidRPr="00250A2F">
        <w:t xml:space="preserve"> This targeted solicitation effort would personalize our participation requests, thereby conveying the value of their input to potential respondents. For example,</w:t>
      </w:r>
    </w:p>
    <w:p w:rsidR="00E131F0" w:rsidRPr="00250A2F" w:rsidRDefault="00E131F0" w:rsidP="0015776F">
      <w:pPr>
        <w:pStyle w:val="ListParagraph"/>
        <w:spacing w:after="0" w:line="240" w:lineRule="auto"/>
      </w:pPr>
      <w:r w:rsidRPr="00250A2F">
        <w:t xml:space="preserve">“B&amp;B is interested in your personal experience since you graduated from college during the 2007–08 school </w:t>
      </w:r>
      <w:proofErr w:type="gramStart"/>
      <w:r w:rsidRPr="00250A2F">
        <w:t>year</w:t>
      </w:r>
      <w:proofErr w:type="gramEnd"/>
      <w:r w:rsidRPr="00250A2F">
        <w:t>.</w:t>
      </w:r>
    </w:p>
    <w:p w:rsidR="00E131F0" w:rsidRPr="00250A2F" w:rsidRDefault="00E131F0" w:rsidP="0015776F">
      <w:pPr>
        <w:pStyle w:val="ListParagraph"/>
        <w:spacing w:after="0" w:line="240" w:lineRule="auto"/>
      </w:pPr>
      <w:r w:rsidRPr="00250A2F">
        <w:rPr>
          <w:rFonts w:cs="Calibri"/>
        </w:rPr>
        <w:t xml:space="preserve">Data collected from B&amp;B will help researchers and policymakers better understand how earning a bachelor’s degree </w:t>
      </w:r>
      <w:r w:rsidRPr="002D2B45">
        <w:rPr>
          <w:b/>
        </w:rPr>
        <w:t xml:space="preserve">in &lt;MAJOR&gt; </w:t>
      </w:r>
      <w:r w:rsidRPr="002D2B45">
        <w:t>impacts choices for additional education and employment paths.</w:t>
      </w:r>
      <w:r w:rsidRPr="00250A2F">
        <w:t>”</w:t>
      </w:r>
    </w:p>
    <w:p w:rsidR="00E131F0" w:rsidRPr="00250A2F" w:rsidRDefault="00E131F0" w:rsidP="00EB371C">
      <w:pPr>
        <w:ind w:left="720"/>
      </w:pPr>
    </w:p>
    <w:p w:rsidR="00E131F0" w:rsidRPr="00250A2F" w:rsidRDefault="00E131F0" w:rsidP="00932548">
      <w:pPr>
        <w:pStyle w:val="ListParagraph"/>
        <w:numPr>
          <w:ilvl w:val="0"/>
          <w:numId w:val="18"/>
        </w:numPr>
        <w:spacing w:line="240" w:lineRule="auto"/>
      </w:pPr>
      <w:r w:rsidRPr="00250A2F">
        <w:rPr>
          <w:i/>
        </w:rPr>
        <w:t>Control Group:</w:t>
      </w:r>
      <w:r w:rsidRPr="00250A2F">
        <w:t xml:space="preserve"> This group would receive the traditional B&amp;B contact and reminder materials using a generic, inviting language to emphasize the benefit of the survey participation. For example,</w:t>
      </w:r>
    </w:p>
    <w:p w:rsidR="00E131F0" w:rsidRPr="00250A2F" w:rsidRDefault="00E131F0" w:rsidP="0015776F">
      <w:pPr>
        <w:pStyle w:val="ListParagraph"/>
        <w:spacing w:after="0" w:line="240" w:lineRule="auto"/>
      </w:pPr>
      <w:r w:rsidRPr="00250A2F">
        <w:t xml:space="preserve">“B&amp;B is interested in your personal experience since you graduated from college during the 2007–08 school </w:t>
      </w:r>
      <w:proofErr w:type="gramStart"/>
      <w:r w:rsidRPr="00250A2F">
        <w:t>year</w:t>
      </w:r>
      <w:proofErr w:type="gramEnd"/>
      <w:r w:rsidRPr="00250A2F">
        <w:t>.</w:t>
      </w:r>
    </w:p>
    <w:p w:rsidR="00E131F0" w:rsidRPr="00250A2F" w:rsidRDefault="00E131F0" w:rsidP="0015776F">
      <w:pPr>
        <w:pStyle w:val="ListParagraph"/>
        <w:spacing w:line="240" w:lineRule="auto"/>
      </w:pPr>
      <w:r w:rsidRPr="00250A2F">
        <w:rPr>
          <w:rFonts w:cs="Calibri"/>
        </w:rPr>
        <w:t>Data collected from B&amp;B will help researchers and policymakers better understand how earning a bachelor’s degree impacts choices for additional education and employm</w:t>
      </w:r>
      <w:r w:rsidRPr="002D2B45">
        <w:t>ent paths.</w:t>
      </w:r>
      <w:r w:rsidRPr="00250A2F">
        <w:t>”</w:t>
      </w:r>
    </w:p>
    <w:p w:rsidR="00E131F0" w:rsidRPr="00250A2F" w:rsidRDefault="00E131F0" w:rsidP="00932548">
      <w:pPr>
        <w:spacing w:after="120"/>
        <w:rPr>
          <w:szCs w:val="24"/>
        </w:rPr>
      </w:pPr>
      <w:r w:rsidRPr="00250A2F">
        <w:rPr>
          <w:szCs w:val="24"/>
        </w:rPr>
        <w:t xml:space="preserve">We will evaluate </w:t>
      </w:r>
      <w:proofErr w:type="gramStart"/>
      <w:r w:rsidRPr="00250A2F">
        <w:rPr>
          <w:szCs w:val="24"/>
        </w:rPr>
        <w:t xml:space="preserve">both </w:t>
      </w:r>
      <w:r w:rsidRPr="000B3AEE">
        <w:rPr>
          <w:color w:val="000000" w:themeColor="text1"/>
          <w:szCs w:val="24"/>
        </w:rPr>
        <w:t>groups</w:t>
      </w:r>
      <w:proofErr w:type="gramEnd"/>
      <w:r w:rsidRPr="000B3AEE">
        <w:rPr>
          <w:color w:val="000000" w:themeColor="text1"/>
          <w:szCs w:val="24"/>
        </w:rPr>
        <w:t xml:space="preserve"> based on response rates and measures of representativeness</w:t>
      </w:r>
      <w:r w:rsidR="00C714BC" w:rsidRPr="000B3AEE">
        <w:rPr>
          <w:color w:val="000000" w:themeColor="text1"/>
          <w:szCs w:val="24"/>
        </w:rPr>
        <w:t>, for example,</w:t>
      </w:r>
      <w:r w:rsidR="00CD2ADB" w:rsidRPr="000B3AEE">
        <w:rPr>
          <w:color w:val="000000" w:themeColor="text1"/>
          <w:szCs w:val="24"/>
        </w:rPr>
        <w:t xml:space="preserve"> </w:t>
      </w:r>
      <w:r w:rsidRPr="000B3AEE">
        <w:rPr>
          <w:color w:val="000000" w:themeColor="text1"/>
          <w:szCs w:val="24"/>
        </w:rPr>
        <w:t xml:space="preserve">using </w:t>
      </w:r>
      <w:r w:rsidR="00C714BC" w:rsidRPr="000B3AEE">
        <w:rPr>
          <w:color w:val="000000" w:themeColor="text1"/>
          <w:szCs w:val="24"/>
        </w:rPr>
        <w:t xml:space="preserve">R-indicators or </w:t>
      </w:r>
      <w:proofErr w:type="spellStart"/>
      <w:r w:rsidRPr="000B3AEE">
        <w:rPr>
          <w:color w:val="000000" w:themeColor="text1"/>
          <w:szCs w:val="24"/>
        </w:rPr>
        <w:t>Mahalanobis</w:t>
      </w:r>
      <w:proofErr w:type="spellEnd"/>
      <w:r w:rsidRPr="000B3AEE">
        <w:rPr>
          <w:color w:val="000000" w:themeColor="text1"/>
          <w:szCs w:val="24"/>
        </w:rPr>
        <w:t xml:space="preserve"> distance measure</w:t>
      </w:r>
      <w:r w:rsidR="00C714BC" w:rsidRPr="000B3AEE">
        <w:rPr>
          <w:color w:val="000000" w:themeColor="text1"/>
          <w:szCs w:val="24"/>
        </w:rPr>
        <w:t>s</w:t>
      </w:r>
      <w:r w:rsidR="00C90A12">
        <w:rPr>
          <w:color w:val="000000" w:themeColor="text1"/>
          <w:szCs w:val="24"/>
        </w:rPr>
        <w:t xml:space="preserve">. </w:t>
      </w:r>
      <w:r w:rsidR="00C714BC" w:rsidRPr="000B3AEE">
        <w:rPr>
          <w:color w:val="000000" w:themeColor="text1"/>
        </w:rPr>
        <w:t xml:space="preserve">R-indicators are random variables that measure the extent to which respondents are representative of the sample as a function of a set of available auxiliary variables. They are based on the sample standard deviation and the sample variance of the estimated response probabilities and provide insight into the possible risk of nonresponse bias of the response mean of survey items. </w:t>
      </w:r>
      <w:r w:rsidR="00CD2ADB" w:rsidRPr="000B3AEE">
        <w:rPr>
          <w:color w:val="000000" w:themeColor="text1"/>
          <w:kern w:val="0"/>
          <w:szCs w:val="24"/>
        </w:rPr>
        <w:t xml:space="preserve">The </w:t>
      </w:r>
      <w:proofErr w:type="spellStart"/>
      <w:r w:rsidR="0037263B" w:rsidRPr="00DE758A">
        <w:rPr>
          <w:kern w:val="0"/>
          <w:szCs w:val="24"/>
        </w:rPr>
        <w:t>Mahalanobis</w:t>
      </w:r>
      <w:proofErr w:type="spellEnd"/>
      <w:r w:rsidR="0037263B" w:rsidRPr="00DE758A">
        <w:rPr>
          <w:kern w:val="0"/>
          <w:szCs w:val="24"/>
        </w:rPr>
        <w:t xml:space="preserve"> calculation </w:t>
      </w:r>
      <w:r w:rsidR="0037263B">
        <w:rPr>
          <w:kern w:val="0"/>
          <w:szCs w:val="24"/>
        </w:rPr>
        <w:t xml:space="preserve">is </w:t>
      </w:r>
      <w:r w:rsidR="0037263B" w:rsidRPr="00DE758A">
        <w:rPr>
          <w:kern w:val="0"/>
          <w:szCs w:val="24"/>
        </w:rPr>
        <w:t>based on the multivariate distance</w:t>
      </w:r>
      <w:r w:rsidR="0037263B">
        <w:rPr>
          <w:kern w:val="0"/>
          <w:szCs w:val="24"/>
        </w:rPr>
        <w:t xml:space="preserve"> </w:t>
      </w:r>
      <w:r w:rsidR="0037263B" w:rsidRPr="00DE758A">
        <w:rPr>
          <w:kern w:val="0"/>
          <w:szCs w:val="24"/>
        </w:rPr>
        <w:t xml:space="preserve">between </w:t>
      </w:r>
      <w:r w:rsidR="0037263B">
        <w:rPr>
          <w:kern w:val="0"/>
          <w:szCs w:val="24"/>
        </w:rPr>
        <w:t xml:space="preserve">a </w:t>
      </w:r>
      <w:r w:rsidR="0037263B" w:rsidRPr="00DE758A">
        <w:rPr>
          <w:kern w:val="0"/>
          <w:szCs w:val="24"/>
        </w:rPr>
        <w:t xml:space="preserve">baseline respondent average and an individual </w:t>
      </w:r>
      <w:proofErr w:type="spellStart"/>
      <w:r w:rsidR="0037263B" w:rsidRPr="00DE758A">
        <w:rPr>
          <w:kern w:val="0"/>
          <w:szCs w:val="24"/>
        </w:rPr>
        <w:t>nonrespondent</w:t>
      </w:r>
      <w:proofErr w:type="spellEnd"/>
      <w:r w:rsidR="0037263B" w:rsidRPr="00DE758A">
        <w:rPr>
          <w:kern w:val="0"/>
          <w:szCs w:val="24"/>
        </w:rPr>
        <w:t xml:space="preserve"> </w:t>
      </w:r>
      <w:r w:rsidR="0037263B">
        <w:rPr>
          <w:kern w:val="0"/>
          <w:szCs w:val="24"/>
        </w:rPr>
        <w:t xml:space="preserve">value, </w:t>
      </w:r>
      <w:r w:rsidR="0037263B" w:rsidRPr="00DE758A">
        <w:rPr>
          <w:kern w:val="0"/>
          <w:szCs w:val="24"/>
        </w:rPr>
        <w:t>calcul</w:t>
      </w:r>
      <w:r w:rsidR="0037263B">
        <w:rPr>
          <w:kern w:val="0"/>
          <w:szCs w:val="24"/>
        </w:rPr>
        <w:t xml:space="preserve">ated at multiple time points during </w:t>
      </w:r>
      <w:r w:rsidR="0037263B" w:rsidRPr="00DE758A">
        <w:rPr>
          <w:kern w:val="0"/>
          <w:szCs w:val="24"/>
        </w:rPr>
        <w:t xml:space="preserve">data collection. </w:t>
      </w:r>
      <w:proofErr w:type="spellStart"/>
      <w:r w:rsidR="0037263B" w:rsidRPr="00DE758A">
        <w:rPr>
          <w:kern w:val="0"/>
          <w:szCs w:val="24"/>
        </w:rPr>
        <w:t>Nonrespondents</w:t>
      </w:r>
      <w:proofErr w:type="spellEnd"/>
      <w:r w:rsidR="0037263B" w:rsidRPr="00DE758A">
        <w:rPr>
          <w:kern w:val="0"/>
          <w:szCs w:val="24"/>
        </w:rPr>
        <w:t xml:space="preserve"> with high </w:t>
      </w:r>
      <w:proofErr w:type="spellStart"/>
      <w:r w:rsidR="0037263B" w:rsidRPr="00DE758A">
        <w:rPr>
          <w:kern w:val="0"/>
          <w:szCs w:val="24"/>
        </w:rPr>
        <w:t>Mahalanobis</w:t>
      </w:r>
      <w:proofErr w:type="spellEnd"/>
      <w:r w:rsidR="0037263B" w:rsidRPr="00DE758A">
        <w:rPr>
          <w:kern w:val="0"/>
          <w:szCs w:val="24"/>
        </w:rPr>
        <w:t xml:space="preserve"> distances </w:t>
      </w:r>
      <w:r w:rsidR="0037263B">
        <w:rPr>
          <w:kern w:val="0"/>
          <w:szCs w:val="24"/>
        </w:rPr>
        <w:t xml:space="preserve">can be </w:t>
      </w:r>
      <w:r w:rsidR="0037263B" w:rsidRPr="00DE758A">
        <w:rPr>
          <w:kern w:val="0"/>
          <w:szCs w:val="24"/>
        </w:rPr>
        <w:t>considered most likely to contribute to nonresponse bias</w:t>
      </w:r>
      <w:r w:rsidR="0037263B">
        <w:rPr>
          <w:kern w:val="0"/>
          <w:szCs w:val="24"/>
        </w:rPr>
        <w:t xml:space="preserve">, and a reduction in the average value among nonrespondents may indicate that the data collection protocol is helping to obtain responses from cases with higher </w:t>
      </w:r>
      <w:proofErr w:type="spellStart"/>
      <w:r w:rsidR="0037263B">
        <w:rPr>
          <w:kern w:val="0"/>
          <w:szCs w:val="24"/>
        </w:rPr>
        <w:t>Mahalanobis</w:t>
      </w:r>
      <w:proofErr w:type="spellEnd"/>
      <w:r w:rsidR="0037263B">
        <w:rPr>
          <w:kern w:val="0"/>
          <w:szCs w:val="24"/>
        </w:rPr>
        <w:t xml:space="preserve"> values.</w:t>
      </w:r>
    </w:p>
    <w:p w:rsidR="00E131F0" w:rsidRPr="00250A2F" w:rsidRDefault="00E131F0" w:rsidP="00932548">
      <w:pPr>
        <w:spacing w:after="120"/>
        <w:rPr>
          <w:szCs w:val="24"/>
        </w:rPr>
      </w:pPr>
      <w:r w:rsidRPr="00250A2F">
        <w:rPr>
          <w:szCs w:val="24"/>
        </w:rPr>
        <w:t>If the proposed intervention is successful in encouraging response to the field test survey, we will implement this strategy in the B&amp;B</w:t>
      </w:r>
      <w:proofErr w:type="gramStart"/>
      <w:r w:rsidRPr="00250A2F">
        <w:rPr>
          <w:szCs w:val="24"/>
        </w:rPr>
        <w:t>:08</w:t>
      </w:r>
      <w:proofErr w:type="gramEnd"/>
      <w:r w:rsidRPr="00250A2F">
        <w:rPr>
          <w:szCs w:val="24"/>
        </w:rPr>
        <w:t xml:space="preserve">/18 full scale data collection and explore its merit for other NCES surveys. </w:t>
      </w:r>
      <w:r w:rsidR="00482C3C">
        <w:rPr>
          <w:szCs w:val="24"/>
        </w:rPr>
        <w:t>W</w:t>
      </w:r>
      <w:r w:rsidRPr="00250A2F">
        <w:rPr>
          <w:szCs w:val="24"/>
        </w:rPr>
        <w:t xml:space="preserve">e will carefully monitor response rates and representativeness in both groups. </w:t>
      </w:r>
      <w:r w:rsidR="004E0521" w:rsidRPr="00250A2F">
        <w:rPr>
          <w:szCs w:val="24"/>
        </w:rPr>
        <w:t>I</w:t>
      </w:r>
      <w:r w:rsidR="004E0521">
        <w:rPr>
          <w:szCs w:val="24"/>
        </w:rPr>
        <w:t xml:space="preserve">f there is a clearly superior strategy, we may </w:t>
      </w:r>
      <w:r w:rsidR="004E0521" w:rsidRPr="00250A2F">
        <w:rPr>
          <w:szCs w:val="24"/>
        </w:rPr>
        <w:t xml:space="preserve">end the experiment prematurely </w:t>
      </w:r>
      <w:r w:rsidR="004E0521">
        <w:rPr>
          <w:szCs w:val="24"/>
        </w:rPr>
        <w:t>in favor of the more effective approach</w:t>
      </w:r>
      <w:r w:rsidR="004E0521" w:rsidRPr="00250A2F">
        <w:rPr>
          <w:szCs w:val="24"/>
        </w:rPr>
        <w:t>.</w:t>
      </w:r>
    </w:p>
    <w:p w:rsidR="00EB371C" w:rsidRDefault="00E131F0" w:rsidP="0015776F">
      <w:pPr>
        <w:rPr>
          <w:szCs w:val="24"/>
        </w:rPr>
      </w:pPr>
      <w:r w:rsidRPr="00250A2F">
        <w:rPr>
          <w:b/>
          <w:szCs w:val="24"/>
        </w:rPr>
        <w:t xml:space="preserve">Experiment #1b: Emphasis of NCES </w:t>
      </w:r>
      <w:r w:rsidR="009D4F0F">
        <w:rPr>
          <w:b/>
          <w:szCs w:val="24"/>
        </w:rPr>
        <w:t>as Source and Signatory of Emails</w:t>
      </w:r>
    </w:p>
    <w:p w:rsidR="00530750" w:rsidRDefault="00E131F0" w:rsidP="00530750">
      <w:pPr>
        <w:widowControl w:val="0"/>
        <w:spacing w:after="120"/>
        <w:rPr>
          <w:szCs w:val="24"/>
        </w:rPr>
      </w:pPr>
      <w:proofErr w:type="gramStart"/>
      <w:r w:rsidRPr="00250A2F">
        <w:rPr>
          <w:szCs w:val="24"/>
        </w:rPr>
        <w:t>Generally, individuals “are more likely to comply with a request if it comes from an authority” (Groves et al. 1992, p. 472).</w:t>
      </w:r>
      <w:proofErr w:type="gramEnd"/>
      <w:r w:rsidRPr="00250A2F">
        <w:rPr>
          <w:szCs w:val="24"/>
        </w:rPr>
        <w:t xml:space="preserve"> This is based on an increased sense of legitimacy for certain research (i.e., the government needs this information) and </w:t>
      </w:r>
      <w:r w:rsidR="00530750">
        <w:rPr>
          <w:szCs w:val="24"/>
        </w:rPr>
        <w:t>on</w:t>
      </w:r>
      <w:r w:rsidRPr="00250A2F">
        <w:rPr>
          <w:szCs w:val="24"/>
        </w:rPr>
        <w:t xml:space="preserve"> trust, due to government employees facing high penalties when disclosing </w:t>
      </w:r>
      <w:r w:rsidR="00530750">
        <w:rPr>
          <w:szCs w:val="24"/>
        </w:rPr>
        <w:t xml:space="preserve">provided </w:t>
      </w:r>
      <w:r w:rsidRPr="00250A2F">
        <w:rPr>
          <w:szCs w:val="24"/>
        </w:rPr>
        <w:t>information (</w:t>
      </w:r>
      <w:proofErr w:type="spellStart"/>
      <w:r w:rsidRPr="00250A2F">
        <w:rPr>
          <w:szCs w:val="24"/>
        </w:rPr>
        <w:t>Dillman</w:t>
      </w:r>
      <w:proofErr w:type="spellEnd"/>
      <w:r w:rsidRPr="00250A2F">
        <w:rPr>
          <w:szCs w:val="24"/>
        </w:rPr>
        <w:t xml:space="preserve"> et al. 2014). Furthermore, leverage-salience theory suggests that positive “attitudinal states [towards the sponsor] can increase the likelihood to participate if survey sponsor is positively valued and sponsorship is made salient during the survey request” (Groves et al. 2012). Positive institutional recognition on the outside of the envelope or </w:t>
      </w:r>
      <w:r w:rsidR="00530750">
        <w:rPr>
          <w:szCs w:val="24"/>
        </w:rPr>
        <w:t xml:space="preserve">in </w:t>
      </w:r>
      <w:r w:rsidRPr="00250A2F">
        <w:rPr>
          <w:szCs w:val="24"/>
        </w:rPr>
        <w:t xml:space="preserve">the </w:t>
      </w:r>
      <w:r w:rsidR="00530750">
        <w:rPr>
          <w:szCs w:val="24"/>
        </w:rPr>
        <w:t xml:space="preserve">identity of the </w:t>
      </w:r>
      <w:r w:rsidRPr="00250A2F">
        <w:rPr>
          <w:szCs w:val="24"/>
        </w:rPr>
        <w:t>sender of an email might increase the likelihood of sample members opening the letter/email (</w:t>
      </w:r>
      <w:proofErr w:type="spellStart"/>
      <w:r w:rsidRPr="00250A2F">
        <w:rPr>
          <w:szCs w:val="24"/>
        </w:rPr>
        <w:t>Dillman</w:t>
      </w:r>
      <w:proofErr w:type="spellEnd"/>
      <w:r w:rsidRPr="00250A2F">
        <w:rPr>
          <w:szCs w:val="24"/>
        </w:rPr>
        <w:t xml:space="preserve"> et al. 2014). Positive effects on response rates have been reported for legitimate organizations, such as a university, compared to other, unknown organizations (Groves et al. 2012; </w:t>
      </w:r>
      <w:proofErr w:type="spellStart"/>
      <w:r w:rsidRPr="00250A2F">
        <w:rPr>
          <w:szCs w:val="24"/>
        </w:rPr>
        <w:t>Avdeyeva</w:t>
      </w:r>
      <w:proofErr w:type="spellEnd"/>
      <w:r w:rsidRPr="00250A2F">
        <w:rPr>
          <w:szCs w:val="24"/>
        </w:rPr>
        <w:t xml:space="preserve"> and </w:t>
      </w:r>
      <w:proofErr w:type="spellStart"/>
      <w:r w:rsidRPr="00250A2F">
        <w:rPr>
          <w:szCs w:val="24"/>
        </w:rPr>
        <w:t>Matland</w:t>
      </w:r>
      <w:proofErr w:type="spellEnd"/>
      <w:r w:rsidRPr="00250A2F">
        <w:rPr>
          <w:szCs w:val="24"/>
        </w:rPr>
        <w:t xml:space="preserve"> 2013; Edwards et al. 2014).</w:t>
      </w:r>
    </w:p>
    <w:p w:rsidR="00530750" w:rsidRDefault="00FF0628" w:rsidP="00931B96">
      <w:pPr>
        <w:widowControl w:val="0"/>
        <w:spacing w:after="60"/>
      </w:pPr>
      <w:r w:rsidRPr="00FF0628">
        <w:lastRenderedPageBreak/>
        <w:t xml:space="preserve">While B&amp;B </w:t>
      </w:r>
      <w:r w:rsidR="00AD1D1C">
        <w:t xml:space="preserve">is </w:t>
      </w:r>
      <w:r>
        <w:t xml:space="preserve">a </w:t>
      </w:r>
      <w:r w:rsidRPr="00FF0628">
        <w:t xml:space="preserve">survey </w:t>
      </w:r>
      <w:r w:rsidR="009D4F0F">
        <w:t xml:space="preserve">conducted by </w:t>
      </w:r>
      <w:r w:rsidRPr="00FF0628">
        <w:t>the National Center for Education Statistics</w:t>
      </w:r>
      <w:r w:rsidR="000C21F5">
        <w:t xml:space="preserve"> (NCES) in the U</w:t>
      </w:r>
      <w:r w:rsidR="003A064F">
        <w:t>.</w:t>
      </w:r>
      <w:r w:rsidR="000C21F5">
        <w:t>S</w:t>
      </w:r>
      <w:r w:rsidR="003A064F">
        <w:t>.</w:t>
      </w:r>
      <w:r w:rsidR="000C21F5">
        <w:t xml:space="preserve"> Department of Education (ED)</w:t>
      </w:r>
      <w:r w:rsidRPr="00FF0628">
        <w:t xml:space="preserve">, contractors have </w:t>
      </w:r>
      <w:r w:rsidR="00330B7D">
        <w:t xml:space="preserve">typically </w:t>
      </w:r>
      <w:r w:rsidR="009D4F0F">
        <w:t xml:space="preserve">used </w:t>
      </w:r>
      <w:r w:rsidRPr="00FF0628">
        <w:t>their own</w:t>
      </w:r>
      <w:r w:rsidR="00EE0CA4">
        <w:t xml:space="preserve"> or a study-specific</w:t>
      </w:r>
      <w:r w:rsidRPr="00FF0628">
        <w:t xml:space="preserve"> email and telephone number</w:t>
      </w:r>
      <w:r w:rsidR="0021786D">
        <w:t xml:space="preserve"> to contact and support sample members.</w:t>
      </w:r>
      <w:r w:rsidRPr="00FF0628">
        <w:t xml:space="preserve"> Drawing on insights from the literature, we propose to use federal email addresses that emphasize </w:t>
      </w:r>
      <w:r w:rsidR="000C21F5">
        <w:t xml:space="preserve">the NCES/ED </w:t>
      </w:r>
      <w:r w:rsidR="0021786D">
        <w:rPr>
          <w:rFonts w:cs="Calibri"/>
        </w:rPr>
        <w:t xml:space="preserve">role in </w:t>
      </w:r>
      <w:r>
        <w:t xml:space="preserve">conducting </w:t>
      </w:r>
      <w:r w:rsidRPr="00FF0628">
        <w:t>the survey. More specifically, sample members will be assigned at random into one of two conditions described below.</w:t>
      </w:r>
    </w:p>
    <w:p w:rsidR="00530750" w:rsidRDefault="00E131F0" w:rsidP="00530750">
      <w:pPr>
        <w:pStyle w:val="ListParagraph"/>
        <w:numPr>
          <w:ilvl w:val="0"/>
          <w:numId w:val="19"/>
        </w:numPr>
        <w:spacing w:line="240" w:lineRule="auto"/>
      </w:pPr>
      <w:r w:rsidRPr="00250A2F">
        <w:rPr>
          <w:i/>
        </w:rPr>
        <w:t>Treatment Group:</w:t>
      </w:r>
      <w:r w:rsidRPr="00250A2F">
        <w:t xml:space="preserve"> This group of respondents will receive emails from </w:t>
      </w:r>
      <w:proofErr w:type="gramStart"/>
      <w:r w:rsidRPr="00250A2F">
        <w:t>an</w:t>
      </w:r>
      <w:proofErr w:type="gramEnd"/>
      <w:r w:rsidRPr="00250A2F">
        <w:t xml:space="preserve"> </w:t>
      </w:r>
      <w:hyperlink r:id="rId18" w:history="1">
        <w:r w:rsidRPr="00250A2F">
          <w:rPr>
            <w:rStyle w:val="Hyperlink"/>
          </w:rPr>
          <w:t>###@ed.gov</w:t>
        </w:r>
      </w:hyperlink>
      <w:r w:rsidRPr="00250A2F">
        <w:t xml:space="preserve"> email address, signed by the NCES study director. </w:t>
      </w:r>
      <w:r w:rsidR="00AD1D1C">
        <w:t>Otherwise, t</w:t>
      </w:r>
      <w:r w:rsidRPr="00250A2F">
        <w:t xml:space="preserve">he content of the email will be </w:t>
      </w:r>
      <w:r w:rsidR="00AD1D1C">
        <w:t>the same as that sent to all other sample members.</w:t>
      </w:r>
    </w:p>
    <w:p w:rsidR="00530750" w:rsidRDefault="00E131F0" w:rsidP="00530750">
      <w:pPr>
        <w:pStyle w:val="ListParagraph"/>
        <w:numPr>
          <w:ilvl w:val="0"/>
          <w:numId w:val="19"/>
        </w:numPr>
        <w:spacing w:after="120" w:line="240" w:lineRule="auto"/>
      </w:pPr>
      <w:r w:rsidRPr="00250A2F">
        <w:rPr>
          <w:i/>
        </w:rPr>
        <w:t>Control Group:</w:t>
      </w:r>
      <w:r w:rsidRPr="00250A2F">
        <w:t xml:space="preserve"> This group of respondents will receive emails from </w:t>
      </w:r>
      <w:hyperlink r:id="rId19" w:history="1">
        <w:r w:rsidRPr="00250A2F">
          <w:rPr>
            <w:rStyle w:val="Hyperlink"/>
          </w:rPr>
          <w:t>BBemail@rti.org</w:t>
        </w:r>
      </w:hyperlink>
      <w:r w:rsidRPr="00250A2F">
        <w:t xml:space="preserve"> email address, signed by the RTI study director. </w:t>
      </w:r>
      <w:r w:rsidR="00AD1D1C">
        <w:t>Otherwise, t</w:t>
      </w:r>
      <w:r w:rsidR="00AD1D1C" w:rsidRPr="00250A2F">
        <w:t xml:space="preserve">he content of the email will be </w:t>
      </w:r>
      <w:r w:rsidR="00AD1D1C">
        <w:t>the same as that sent to all other sample members.</w:t>
      </w:r>
    </w:p>
    <w:p w:rsidR="00530750" w:rsidRDefault="00E131F0" w:rsidP="00530750">
      <w:pPr>
        <w:spacing w:after="120"/>
        <w:rPr>
          <w:szCs w:val="24"/>
        </w:rPr>
      </w:pPr>
      <w:r w:rsidRPr="00250A2F">
        <w:rPr>
          <w:szCs w:val="24"/>
        </w:rPr>
        <w:t xml:space="preserve">All </w:t>
      </w:r>
      <w:r w:rsidR="00A567C1">
        <w:rPr>
          <w:szCs w:val="24"/>
        </w:rPr>
        <w:t xml:space="preserve">hard copy </w:t>
      </w:r>
      <w:r w:rsidRPr="00250A2F">
        <w:rPr>
          <w:szCs w:val="24"/>
        </w:rPr>
        <w:t xml:space="preserve">mailings will </w:t>
      </w:r>
      <w:r w:rsidR="002815AE">
        <w:rPr>
          <w:szCs w:val="24"/>
        </w:rPr>
        <w:t xml:space="preserve">continue </w:t>
      </w:r>
      <w:r w:rsidRPr="00250A2F">
        <w:rPr>
          <w:szCs w:val="24"/>
        </w:rPr>
        <w:t>using envelopes and postcards with a</w:t>
      </w:r>
      <w:r w:rsidR="003A064F">
        <w:rPr>
          <w:szCs w:val="24"/>
        </w:rPr>
        <w:t>n</w:t>
      </w:r>
      <w:r w:rsidRPr="00250A2F">
        <w:rPr>
          <w:szCs w:val="24"/>
        </w:rPr>
        <w:t xml:space="preserve"> </w:t>
      </w:r>
      <w:r w:rsidR="000C21F5">
        <w:rPr>
          <w:szCs w:val="24"/>
        </w:rPr>
        <w:t xml:space="preserve">ED </w:t>
      </w:r>
      <w:r w:rsidRPr="00250A2F">
        <w:rPr>
          <w:szCs w:val="24"/>
        </w:rPr>
        <w:t>return address.</w:t>
      </w:r>
    </w:p>
    <w:p w:rsidR="00530750" w:rsidRDefault="00703ECF" w:rsidP="00530750">
      <w:pPr>
        <w:spacing w:after="120"/>
        <w:rPr>
          <w:szCs w:val="24"/>
        </w:rPr>
      </w:pPr>
      <w:r>
        <w:t xml:space="preserve">We expect that emphasizing </w:t>
      </w:r>
      <w:r w:rsidR="00931B96">
        <w:t xml:space="preserve">that </w:t>
      </w:r>
      <w:r>
        <w:t xml:space="preserve">the study is conducted by NCES/ED </w:t>
      </w:r>
      <w:r w:rsidRPr="00703ECF">
        <w:t>a</w:t>
      </w:r>
      <w:r w:rsidRPr="00703ECF">
        <w:rPr>
          <w:bCs/>
        </w:rPr>
        <w:t xml:space="preserve">nd sending emails from </w:t>
      </w:r>
      <w:proofErr w:type="gramStart"/>
      <w:r w:rsidRPr="00703ECF">
        <w:rPr>
          <w:bCs/>
        </w:rPr>
        <w:t>an</w:t>
      </w:r>
      <w:proofErr w:type="gramEnd"/>
      <w:r w:rsidRPr="00703ECF">
        <w:rPr>
          <w:bCs/>
        </w:rPr>
        <w:t xml:space="preserve"> </w:t>
      </w:r>
      <w:hyperlink r:id="rId20" w:history="1">
        <w:r w:rsidRPr="00703ECF">
          <w:rPr>
            <w:rStyle w:val="Hyperlink"/>
            <w:bCs/>
          </w:rPr>
          <w:t>###@ed.gov</w:t>
        </w:r>
      </w:hyperlink>
      <w:r w:rsidRPr="00703ECF">
        <w:rPr>
          <w:bCs/>
        </w:rPr>
        <w:t xml:space="preserve"> email address</w:t>
      </w:r>
      <w:r>
        <w:t xml:space="preserve"> will result in a higher response rate and a more representative sample reducing the potential for nonresponse bias. We will evaluate both groups based on response rates and measures of representativeness such as R-Indicators or </w:t>
      </w:r>
      <w:proofErr w:type="spellStart"/>
      <w:r>
        <w:t>Mahalanobis</w:t>
      </w:r>
      <w:proofErr w:type="spellEnd"/>
      <w:r>
        <w:t xml:space="preserve"> distance measures</w:t>
      </w:r>
      <w:r w:rsidR="000E3956">
        <w:t xml:space="preserve">. </w:t>
      </w:r>
      <w:r w:rsidR="00E131F0" w:rsidRPr="00250A2F">
        <w:rPr>
          <w:szCs w:val="24"/>
        </w:rPr>
        <w:t>If the proposed intervention is successful in encouraging response to the field test survey, we will implement this strategy in the B&amp;B</w:t>
      </w:r>
      <w:proofErr w:type="gramStart"/>
      <w:r w:rsidR="00E131F0" w:rsidRPr="00250A2F">
        <w:rPr>
          <w:szCs w:val="24"/>
        </w:rPr>
        <w:t>:08</w:t>
      </w:r>
      <w:proofErr w:type="gramEnd"/>
      <w:r w:rsidR="00E131F0" w:rsidRPr="00250A2F">
        <w:rPr>
          <w:szCs w:val="24"/>
        </w:rPr>
        <w:t>/18 full scale data collection and explore its merit for other NCES surveys.</w:t>
      </w:r>
    </w:p>
    <w:p w:rsidR="00EB371C" w:rsidRDefault="00E131F0" w:rsidP="00530750">
      <w:pPr>
        <w:spacing w:after="120"/>
        <w:rPr>
          <w:szCs w:val="24"/>
        </w:rPr>
      </w:pPr>
      <w:r w:rsidRPr="00250A2F">
        <w:rPr>
          <w:b/>
          <w:szCs w:val="24"/>
        </w:rPr>
        <w:t>Experiment #1c: Security Questions</w:t>
      </w:r>
    </w:p>
    <w:p w:rsidR="00530750" w:rsidRDefault="00DE29A0" w:rsidP="00530750">
      <w:pPr>
        <w:spacing w:after="120"/>
        <w:rPr>
          <w:szCs w:val="24"/>
        </w:rPr>
      </w:pPr>
      <w:r w:rsidRPr="00250A2F">
        <w:rPr>
          <w:szCs w:val="24"/>
        </w:rPr>
        <w:t xml:space="preserve">The promise of confidentiality is crucial to avert refusals (AAPOR 2014). </w:t>
      </w:r>
      <w:r>
        <w:rPr>
          <w:szCs w:val="24"/>
        </w:rPr>
        <w:t xml:space="preserve">In light of recent security breaches and given that </w:t>
      </w:r>
      <w:r w:rsidRPr="00250A2F">
        <w:rPr>
          <w:szCs w:val="24"/>
        </w:rPr>
        <w:t>information from prior survey participation is preloaded in the B&amp;B</w:t>
      </w:r>
      <w:proofErr w:type="gramStart"/>
      <w:r w:rsidRPr="00250A2F">
        <w:rPr>
          <w:szCs w:val="24"/>
        </w:rPr>
        <w:t>:08</w:t>
      </w:r>
      <w:proofErr w:type="gramEnd"/>
      <w:r w:rsidRPr="00250A2F">
        <w:rPr>
          <w:szCs w:val="24"/>
        </w:rPr>
        <w:t xml:space="preserve">/18 instrument, </w:t>
      </w:r>
      <w:r>
        <w:rPr>
          <w:szCs w:val="24"/>
        </w:rPr>
        <w:t>NCES intends to increase security by adding a series of questions to the survey that only the respondent would know</w:t>
      </w:r>
      <w:r w:rsidR="00C90A12">
        <w:rPr>
          <w:szCs w:val="24"/>
        </w:rPr>
        <w:t xml:space="preserve">. </w:t>
      </w:r>
      <w:r>
        <w:rPr>
          <w:szCs w:val="24"/>
        </w:rPr>
        <w:t>Adding security questions, however, can add burden to the instrument and may block legitimate respondents from gaining access to the survey, thereby decreasing participation</w:t>
      </w:r>
      <w:r w:rsidR="00C90A12">
        <w:rPr>
          <w:szCs w:val="24"/>
        </w:rPr>
        <w:t xml:space="preserve">. </w:t>
      </w:r>
      <w:r>
        <w:rPr>
          <w:szCs w:val="24"/>
        </w:rPr>
        <w:t>This experiment is designed to test the impact of adding the questions to the survey</w:t>
      </w:r>
      <w:r w:rsidRPr="00250A2F">
        <w:rPr>
          <w:szCs w:val="24"/>
        </w:rPr>
        <w:t>. More specifically, we will compare two different formats of these security questions to which participants will be randomly assigned.</w:t>
      </w:r>
    </w:p>
    <w:p w:rsidR="00530750" w:rsidRDefault="00DE29A0" w:rsidP="00530750">
      <w:pPr>
        <w:widowControl w:val="0"/>
        <w:spacing w:after="120"/>
        <w:rPr>
          <w:szCs w:val="24"/>
        </w:rPr>
      </w:pPr>
      <w:r w:rsidRPr="00250A2F">
        <w:rPr>
          <w:szCs w:val="24"/>
        </w:rPr>
        <w:t xml:space="preserve">The first format will ask respondents to correctly identify the institution they attended to obtain their </w:t>
      </w:r>
      <w:r>
        <w:rPr>
          <w:szCs w:val="24"/>
        </w:rPr>
        <w:t xml:space="preserve">bachelor’s degree </w:t>
      </w:r>
      <w:r w:rsidRPr="00250A2F">
        <w:rPr>
          <w:szCs w:val="24"/>
        </w:rPr>
        <w:t xml:space="preserve">from a list of 5 options. Only if the selected response is correct will the sample member continue into the interview. The second format will use the fact that we </w:t>
      </w:r>
      <w:r>
        <w:rPr>
          <w:szCs w:val="24"/>
        </w:rPr>
        <w:t>have social security numbers for the majority of th</w:t>
      </w:r>
      <w:r w:rsidRPr="00250A2F">
        <w:rPr>
          <w:szCs w:val="24"/>
        </w:rPr>
        <w:t>e sample members</w:t>
      </w:r>
      <w:r>
        <w:rPr>
          <w:szCs w:val="24"/>
        </w:rPr>
        <w:t>.</w:t>
      </w:r>
      <w:r w:rsidRPr="00250A2F">
        <w:rPr>
          <w:szCs w:val="24"/>
        </w:rPr>
        <w:t xml:space="preserve"> Sample members in this condition will receive the question to confirm the last four digits of their SSN. If the digits match, the interview continues. If the digits do not match, the sample member will be asked to correctly identify their previous address from a selection of addresses. Again, if this is done correctly they proceed to the interview. If the address selection results in an error, the sample member will be asked to correctly identify their telephone number from a selection of telephone numbers. If this last step fails as well, the interview ends </w:t>
      </w:r>
      <w:r w:rsidR="009F4ECC">
        <w:rPr>
          <w:szCs w:val="24"/>
        </w:rPr>
        <w:t>and the sample member will be instructed to contact the helpdesk</w:t>
      </w:r>
      <w:r w:rsidRPr="00250A2F">
        <w:rPr>
          <w:szCs w:val="24"/>
        </w:rPr>
        <w:t>.</w:t>
      </w:r>
    </w:p>
    <w:p w:rsidR="00530750" w:rsidRDefault="00DE29A0" w:rsidP="00530750">
      <w:pPr>
        <w:spacing w:after="120"/>
        <w:rPr>
          <w:szCs w:val="24"/>
        </w:rPr>
      </w:pPr>
      <w:r w:rsidRPr="00250A2F">
        <w:rPr>
          <w:szCs w:val="24"/>
        </w:rPr>
        <w:t xml:space="preserve">Each format has different advantages and disadvantages. The advantage of the first format is that the response burden is relatively low for the sample member. Yet, the degree of protection is not as high. While </w:t>
      </w:r>
      <w:r>
        <w:rPr>
          <w:szCs w:val="24"/>
        </w:rPr>
        <w:t xml:space="preserve">the second </w:t>
      </w:r>
      <w:r w:rsidRPr="00250A2F">
        <w:rPr>
          <w:szCs w:val="24"/>
        </w:rPr>
        <w:t xml:space="preserve">format provides the highest degree of protection, asking for the last four digits of the SSN is a potentially more sensitive question that might lead to breakoffs and induce nonresponse bias. </w:t>
      </w:r>
      <w:proofErr w:type="spellStart"/>
      <w:r w:rsidRPr="00250A2F">
        <w:rPr>
          <w:szCs w:val="24"/>
        </w:rPr>
        <w:t>Dillman</w:t>
      </w:r>
      <w:proofErr w:type="spellEnd"/>
      <w:r w:rsidRPr="00250A2F">
        <w:rPr>
          <w:szCs w:val="24"/>
        </w:rPr>
        <w:t xml:space="preserve"> et al. (1993), for example, show that response rates were significantly lower when asking for the entire SSN (3.4 percentage points from 71.4% to 68.0%) in a census mail survey that asked for the SSN for each member of the household (which might confound ‘not willing’ with ‘not knowing’ and overestimate the negative effects). To desensitize this request, we can remind respondents that we have their SSN on file and only use it to verify and protect their identity.</w:t>
      </w:r>
    </w:p>
    <w:p w:rsidR="00530750" w:rsidRDefault="00E131F0" w:rsidP="00530750">
      <w:pPr>
        <w:spacing w:after="120"/>
        <w:rPr>
          <w:szCs w:val="24"/>
        </w:rPr>
      </w:pPr>
      <w:r w:rsidRPr="00250A2F">
        <w:rPr>
          <w:szCs w:val="24"/>
        </w:rPr>
        <w:t>We will evaluate each strategy in terms of response rates, representativeness, the number of (</w:t>
      </w:r>
      <w:proofErr w:type="gramStart"/>
      <w:r w:rsidRPr="00250A2F">
        <w:rPr>
          <w:szCs w:val="24"/>
        </w:rPr>
        <w:t>non)</w:t>
      </w:r>
      <w:proofErr w:type="gramEnd"/>
      <w:r w:rsidRPr="00250A2F">
        <w:rPr>
          <w:szCs w:val="24"/>
        </w:rPr>
        <w:t>matches, breakoffs, and timing. Th</w:t>
      </w:r>
      <w:r w:rsidR="0027426F">
        <w:rPr>
          <w:szCs w:val="24"/>
        </w:rPr>
        <w:t>e</w:t>
      </w:r>
      <w:r w:rsidRPr="00250A2F">
        <w:rPr>
          <w:szCs w:val="24"/>
        </w:rPr>
        <w:t xml:space="preserve"> results of this experiment will inform the B&amp;B</w:t>
      </w:r>
      <w:proofErr w:type="gramStart"/>
      <w:r w:rsidRPr="00250A2F">
        <w:rPr>
          <w:szCs w:val="24"/>
        </w:rPr>
        <w:t>:08</w:t>
      </w:r>
      <w:proofErr w:type="gramEnd"/>
      <w:r w:rsidRPr="00250A2F">
        <w:rPr>
          <w:szCs w:val="24"/>
        </w:rPr>
        <w:t>/18 full scale design.</w:t>
      </w:r>
    </w:p>
    <w:p w:rsidR="00EB371C" w:rsidRDefault="00E131F0" w:rsidP="00530750">
      <w:pPr>
        <w:spacing w:after="120"/>
        <w:rPr>
          <w:szCs w:val="24"/>
        </w:rPr>
      </w:pPr>
      <w:r w:rsidRPr="00250A2F">
        <w:rPr>
          <w:b/>
          <w:szCs w:val="24"/>
        </w:rPr>
        <w:t>Experiment #1</w:t>
      </w:r>
      <w:r w:rsidR="004E291F">
        <w:rPr>
          <w:b/>
          <w:szCs w:val="24"/>
        </w:rPr>
        <w:t>d</w:t>
      </w:r>
      <w:r w:rsidRPr="00250A2F">
        <w:rPr>
          <w:b/>
          <w:szCs w:val="24"/>
        </w:rPr>
        <w:t>: Mini</w:t>
      </w:r>
      <w:r w:rsidR="00A2287D">
        <w:rPr>
          <w:b/>
          <w:szCs w:val="24"/>
        </w:rPr>
        <w:t xml:space="preserve"> </w:t>
      </w:r>
      <w:r w:rsidRPr="00250A2F">
        <w:rPr>
          <w:b/>
          <w:szCs w:val="24"/>
        </w:rPr>
        <w:t>Surveys</w:t>
      </w:r>
    </w:p>
    <w:p w:rsidR="00530750" w:rsidRDefault="00E131F0" w:rsidP="00530750">
      <w:pPr>
        <w:spacing w:after="120"/>
        <w:rPr>
          <w:szCs w:val="24"/>
        </w:rPr>
      </w:pPr>
      <w:r w:rsidRPr="00250A2F">
        <w:rPr>
          <w:szCs w:val="24"/>
        </w:rPr>
        <w:t>Retreating to a shorter interview after a refusal has been successfully used to increase compliance rates in interviewer administered surveys compared to providing a shorter questionnaire from the start (</w:t>
      </w:r>
      <w:proofErr w:type="spellStart"/>
      <w:r w:rsidRPr="00250A2F">
        <w:rPr>
          <w:szCs w:val="24"/>
        </w:rPr>
        <w:t>Mowen</w:t>
      </w:r>
      <w:proofErr w:type="spellEnd"/>
      <w:r w:rsidRPr="00250A2F">
        <w:rPr>
          <w:szCs w:val="24"/>
        </w:rPr>
        <w:t xml:space="preserve"> and </w:t>
      </w:r>
      <w:proofErr w:type="spellStart"/>
      <w:r w:rsidRPr="00250A2F">
        <w:rPr>
          <w:szCs w:val="24"/>
        </w:rPr>
        <w:lastRenderedPageBreak/>
        <w:t>Cialdini</w:t>
      </w:r>
      <w:proofErr w:type="spellEnd"/>
      <w:r w:rsidRPr="00250A2F">
        <w:rPr>
          <w:szCs w:val="24"/>
        </w:rPr>
        <w:t xml:space="preserve"> 1980). In addition to offering shorter interviews, offering multiple modes of response may improve response rates and representativeness (e.g., </w:t>
      </w:r>
      <w:proofErr w:type="spellStart"/>
      <w:r w:rsidRPr="00250A2F">
        <w:rPr>
          <w:szCs w:val="24"/>
        </w:rPr>
        <w:t>Shettle</w:t>
      </w:r>
      <w:proofErr w:type="spellEnd"/>
      <w:r w:rsidRPr="00250A2F">
        <w:rPr>
          <w:szCs w:val="24"/>
        </w:rPr>
        <w:t xml:space="preserve"> and Mooney 2009; </w:t>
      </w:r>
      <w:proofErr w:type="spellStart"/>
      <w:r w:rsidRPr="00250A2F">
        <w:rPr>
          <w:szCs w:val="24"/>
        </w:rPr>
        <w:t>Dillman</w:t>
      </w:r>
      <w:proofErr w:type="spellEnd"/>
      <w:r w:rsidRPr="00250A2F">
        <w:rPr>
          <w:szCs w:val="24"/>
        </w:rPr>
        <w:t xml:space="preserve"> et al. 2014). Switching from web to mail, for example, has been shown to increase response rates between 4.7 to 19 percentage points and to increase representativeness by bringing in different types of respondents (e.g., Messer and </w:t>
      </w:r>
      <w:proofErr w:type="spellStart"/>
      <w:r w:rsidRPr="00250A2F">
        <w:rPr>
          <w:szCs w:val="24"/>
        </w:rPr>
        <w:t>Dillman</w:t>
      </w:r>
      <w:proofErr w:type="spellEnd"/>
      <w:r w:rsidRPr="00250A2F">
        <w:rPr>
          <w:szCs w:val="24"/>
        </w:rPr>
        <w:t xml:space="preserve"> 2011; Millar and </w:t>
      </w:r>
      <w:proofErr w:type="spellStart"/>
      <w:r w:rsidRPr="00250A2F">
        <w:rPr>
          <w:szCs w:val="24"/>
        </w:rPr>
        <w:t>Dillman</w:t>
      </w:r>
      <w:proofErr w:type="spellEnd"/>
      <w:r w:rsidRPr="00250A2F">
        <w:rPr>
          <w:szCs w:val="24"/>
        </w:rPr>
        <w:t xml:space="preserve"> 2011).</w:t>
      </w:r>
      <w:r w:rsidR="00687705">
        <w:rPr>
          <w:rStyle w:val="FootnoteReference"/>
        </w:rPr>
        <w:footnoteReference w:id="3"/>
      </w:r>
      <w:r w:rsidRPr="00250A2F">
        <w:rPr>
          <w:szCs w:val="24"/>
        </w:rPr>
        <w:t xml:space="preserve"> In a non-experimental design, Biemer et al. (2016) show that a mode switch from web to mail improved res</w:t>
      </w:r>
      <w:r w:rsidR="001F18C1">
        <w:rPr>
          <w:szCs w:val="24"/>
        </w:rPr>
        <w:t>p</w:t>
      </w:r>
      <w:r w:rsidRPr="00250A2F">
        <w:rPr>
          <w:szCs w:val="24"/>
        </w:rPr>
        <w:t>onse rates by up to 20 percentage points.</w:t>
      </w:r>
    </w:p>
    <w:p w:rsidR="00530750" w:rsidRDefault="00E131F0" w:rsidP="00530750">
      <w:pPr>
        <w:spacing w:after="120"/>
        <w:rPr>
          <w:szCs w:val="24"/>
        </w:rPr>
      </w:pPr>
      <w:proofErr w:type="gramStart"/>
      <w:r w:rsidRPr="00250A2F">
        <w:rPr>
          <w:szCs w:val="24"/>
        </w:rPr>
        <w:t>The shorter the stated length of a survey, the lower the perceived burden for the respondent and the higher the expected benefits for the respondents.</w:t>
      </w:r>
      <w:proofErr w:type="gramEnd"/>
      <w:r w:rsidRPr="00250A2F">
        <w:rPr>
          <w:szCs w:val="24"/>
        </w:rPr>
        <w:t xml:space="preserve"> Motivated by this approach, we plan to offer an extremely abbreviated questionnaire</w:t>
      </w:r>
      <w:r w:rsidR="00A2287D">
        <w:rPr>
          <w:szCs w:val="24"/>
        </w:rPr>
        <w:t xml:space="preserve"> – a mini survey – t</w:t>
      </w:r>
      <w:r w:rsidRPr="00250A2F">
        <w:rPr>
          <w:szCs w:val="24"/>
        </w:rPr>
        <w:t xml:space="preserve">o all nonrespondents late in the </w:t>
      </w:r>
      <w:r w:rsidR="00A2287D">
        <w:rPr>
          <w:szCs w:val="24"/>
        </w:rPr>
        <w:t xml:space="preserve">data collection </w:t>
      </w:r>
      <w:r w:rsidRPr="00250A2F">
        <w:rPr>
          <w:szCs w:val="24"/>
        </w:rPr>
        <w:t xml:space="preserve">period. Obtaining information on these nonrespondents is crucial to assess and increase sample representativeness (e.g., </w:t>
      </w:r>
      <w:proofErr w:type="spellStart"/>
      <w:r w:rsidRPr="00250A2F">
        <w:rPr>
          <w:szCs w:val="24"/>
        </w:rPr>
        <w:t>Kreuter</w:t>
      </w:r>
      <w:proofErr w:type="spellEnd"/>
      <w:r w:rsidRPr="00250A2F">
        <w:rPr>
          <w:szCs w:val="24"/>
        </w:rPr>
        <w:t xml:space="preserve"> et al. 2010). This request will be accompanied with a $20 incentive, paid conditional upon participation</w:t>
      </w:r>
      <w:r w:rsidR="001D77C3" w:rsidRPr="001D77C3">
        <w:rPr>
          <w:szCs w:val="24"/>
        </w:rPr>
        <w:t xml:space="preserve"> </w:t>
      </w:r>
      <w:r w:rsidR="001D77C3">
        <w:rPr>
          <w:szCs w:val="24"/>
        </w:rPr>
        <w:t>by check or PayPal</w:t>
      </w:r>
      <w:r w:rsidRPr="00250A2F">
        <w:rPr>
          <w:szCs w:val="24"/>
        </w:rPr>
        <w:t>, and a request to upload their resumes for an additional $10 incentive</w:t>
      </w:r>
      <w:r w:rsidR="00A2287D">
        <w:rPr>
          <w:szCs w:val="24"/>
        </w:rPr>
        <w:t>,</w:t>
      </w:r>
      <w:r w:rsidRPr="00250A2F">
        <w:rPr>
          <w:szCs w:val="24"/>
        </w:rPr>
        <w:t xml:space="preserve"> conditional upon upload</w:t>
      </w:r>
      <w:r w:rsidR="00A2287D">
        <w:rPr>
          <w:szCs w:val="24"/>
        </w:rPr>
        <w:t>,</w:t>
      </w:r>
      <w:r w:rsidR="001D77C3">
        <w:rPr>
          <w:szCs w:val="24"/>
        </w:rPr>
        <w:t xml:space="preserve"> also paid by check or PayPal</w:t>
      </w:r>
      <w:r w:rsidRPr="00250A2F">
        <w:rPr>
          <w:szCs w:val="24"/>
        </w:rPr>
        <w:t>. We expect that more sample members will complete the mini</w:t>
      </w:r>
      <w:r w:rsidR="00A2287D">
        <w:rPr>
          <w:szCs w:val="24"/>
        </w:rPr>
        <w:t xml:space="preserve"> </w:t>
      </w:r>
      <w:r w:rsidRPr="00250A2F">
        <w:rPr>
          <w:szCs w:val="24"/>
        </w:rPr>
        <w:t xml:space="preserve">survey compared to the traditional abbreviated interview as the mini survey is less burdensome as it is even shorter. </w:t>
      </w:r>
      <w:r w:rsidR="00640C5F">
        <w:rPr>
          <w:szCs w:val="24"/>
        </w:rPr>
        <w:t>We expect it to</w:t>
      </w:r>
      <w:r w:rsidRPr="00250A2F">
        <w:rPr>
          <w:szCs w:val="24"/>
        </w:rPr>
        <w:t xml:space="preserve"> yield higher participation rates and a more representative sample (e.g., Groves et al. 1992; </w:t>
      </w:r>
      <w:proofErr w:type="spellStart"/>
      <w:r w:rsidRPr="00250A2F">
        <w:rPr>
          <w:szCs w:val="24"/>
        </w:rPr>
        <w:t>Galesic</w:t>
      </w:r>
      <w:proofErr w:type="spellEnd"/>
      <w:r w:rsidRPr="00250A2F">
        <w:rPr>
          <w:szCs w:val="24"/>
        </w:rPr>
        <w:t xml:space="preserve"> and </w:t>
      </w:r>
      <w:proofErr w:type="spellStart"/>
      <w:r w:rsidRPr="00250A2F">
        <w:rPr>
          <w:szCs w:val="24"/>
        </w:rPr>
        <w:t>Bosnjak</w:t>
      </w:r>
      <w:proofErr w:type="spellEnd"/>
      <w:r w:rsidRPr="00250A2F">
        <w:rPr>
          <w:szCs w:val="24"/>
        </w:rPr>
        <w:t xml:space="preserve"> 2009). However, we expect lower resume upload rates compared to respondents completing the full survey, as these are hard to get respondents who will likely be less motivated to comply with the additional request.</w:t>
      </w:r>
    </w:p>
    <w:p w:rsidR="00530750" w:rsidRDefault="00E131F0" w:rsidP="00530750">
      <w:pPr>
        <w:spacing w:after="120"/>
        <w:rPr>
          <w:szCs w:val="24"/>
        </w:rPr>
      </w:pPr>
      <w:r w:rsidRPr="00250A2F">
        <w:rPr>
          <w:szCs w:val="24"/>
        </w:rPr>
        <w:t xml:space="preserve">Catering to respondents with different mode preferences is likely to increase survey participation and representativeness. Motivated by this approach, we plan to conduct a mode switch experiment, allowing nonrespondents to also complete the </w:t>
      </w:r>
      <w:r w:rsidR="00A2287D">
        <w:rPr>
          <w:szCs w:val="24"/>
        </w:rPr>
        <w:t>mini survey</w:t>
      </w:r>
      <w:r w:rsidR="00640C5F">
        <w:rPr>
          <w:szCs w:val="24"/>
        </w:rPr>
        <w:t xml:space="preserve"> o</w:t>
      </w:r>
      <w:r w:rsidRPr="00250A2F">
        <w:rPr>
          <w:szCs w:val="24"/>
        </w:rPr>
        <w:t xml:space="preserve">n paper (PAPI). Mailing out a questionnaire along with the </w:t>
      </w:r>
      <w:r w:rsidR="00A2287D">
        <w:rPr>
          <w:szCs w:val="24"/>
        </w:rPr>
        <w:t>mini survey</w:t>
      </w:r>
      <w:r w:rsidRPr="00250A2F">
        <w:rPr>
          <w:szCs w:val="24"/>
        </w:rPr>
        <w:t xml:space="preserve"> request will be beneficial in multiple ways: 1) it will increase the likelihood of sample members opening the letter due to the different format and weight of the letter; 2) it will give sample members a chance to see the actual survey without having to go online</w:t>
      </w:r>
      <w:r w:rsidR="00640C5F">
        <w:rPr>
          <w:szCs w:val="24"/>
        </w:rPr>
        <w:t>, thereby giving them</w:t>
      </w:r>
      <w:r w:rsidRPr="00250A2F">
        <w:rPr>
          <w:szCs w:val="24"/>
        </w:rPr>
        <w:t xml:space="preserve"> a realistic assessment of the a</w:t>
      </w:r>
      <w:r w:rsidR="00640C5F">
        <w:rPr>
          <w:szCs w:val="24"/>
        </w:rPr>
        <w:t xml:space="preserve">ctual, reduced response burden and </w:t>
      </w:r>
      <w:r w:rsidRPr="00250A2F">
        <w:rPr>
          <w:szCs w:val="24"/>
        </w:rPr>
        <w:t xml:space="preserve">showing them how easy it is to participate, instead of relying on a promise; 3) including a professional looking survey potentially increases the legitimacy of the request, and 4) allowing for mail as an additional mode is expected to change the likelihood of responding and bring in different respondents (e.g., respondents suspicious of clicking on links). We plan to randomly assign half of the </w:t>
      </w:r>
      <w:r w:rsidR="006A7855">
        <w:rPr>
          <w:szCs w:val="24"/>
        </w:rPr>
        <w:t xml:space="preserve">late survey </w:t>
      </w:r>
      <w:r w:rsidRPr="00250A2F">
        <w:rPr>
          <w:szCs w:val="24"/>
        </w:rPr>
        <w:t xml:space="preserve">nonrespondents to the </w:t>
      </w:r>
      <w:r w:rsidR="00A2287D">
        <w:rPr>
          <w:szCs w:val="24"/>
        </w:rPr>
        <w:t>mini survey</w:t>
      </w:r>
      <w:r w:rsidRPr="00250A2F">
        <w:rPr>
          <w:szCs w:val="24"/>
        </w:rPr>
        <w:t xml:space="preserve"> (plus resume request) </w:t>
      </w:r>
      <w:r w:rsidR="00640C5F">
        <w:rPr>
          <w:szCs w:val="24"/>
        </w:rPr>
        <w:t xml:space="preserve">and </w:t>
      </w:r>
      <w:r w:rsidRPr="00250A2F">
        <w:rPr>
          <w:szCs w:val="24"/>
        </w:rPr>
        <w:t xml:space="preserve">staying with the original survey modes (henceforth referred to as mini-web). The remaining half will receive the same request but will be given the opportunity to complete the </w:t>
      </w:r>
      <w:r w:rsidR="00A2287D">
        <w:rPr>
          <w:szCs w:val="24"/>
        </w:rPr>
        <w:t>mini survey</w:t>
      </w:r>
      <w:r w:rsidRPr="00250A2F">
        <w:rPr>
          <w:szCs w:val="24"/>
        </w:rPr>
        <w:t xml:space="preserve"> using paper and pencil in a booklet that is mailed out along with the </w:t>
      </w:r>
      <w:r w:rsidR="00A2287D">
        <w:rPr>
          <w:szCs w:val="24"/>
        </w:rPr>
        <w:t>mini survey</w:t>
      </w:r>
      <w:r w:rsidRPr="00250A2F">
        <w:rPr>
          <w:szCs w:val="24"/>
        </w:rPr>
        <w:t xml:space="preserve"> request (including a postage paid return envelope; referred to as mini-PAPI). Respondents in that condition will still have the option to complete the survey online, if preferred, and to upload a resume online. Respondents who choose to return the questionnaire by mail will be sent a thank you letter mentioning the opportunity to also share their resume.</w:t>
      </w:r>
    </w:p>
    <w:p w:rsidR="00A020B0" w:rsidRDefault="00E131F0" w:rsidP="00530750">
      <w:pPr>
        <w:spacing w:after="120"/>
        <w:rPr>
          <w:szCs w:val="24"/>
        </w:rPr>
      </w:pPr>
      <w:r w:rsidRPr="00250A2F">
        <w:rPr>
          <w:szCs w:val="24"/>
        </w:rPr>
        <w:t xml:space="preserve">The </w:t>
      </w:r>
      <w:r w:rsidR="00A2287D">
        <w:rPr>
          <w:szCs w:val="24"/>
        </w:rPr>
        <w:t>mini survey</w:t>
      </w:r>
      <w:r w:rsidRPr="00250A2F">
        <w:rPr>
          <w:szCs w:val="24"/>
        </w:rPr>
        <w:t xml:space="preserve"> itself will consist of a maximum of 10 question</w:t>
      </w:r>
      <w:r w:rsidR="006A7855">
        <w:rPr>
          <w:szCs w:val="24"/>
        </w:rPr>
        <w:t>s</w:t>
      </w:r>
      <w:r w:rsidRPr="00250A2F">
        <w:rPr>
          <w:szCs w:val="24"/>
        </w:rPr>
        <w:t xml:space="preserve"> selected to optimize imputation and nonresponse bias assessments</w:t>
      </w:r>
      <w:r w:rsidR="00640C5F">
        <w:rPr>
          <w:szCs w:val="24"/>
        </w:rPr>
        <w:t xml:space="preserve"> (listed in t</w:t>
      </w:r>
      <w:r w:rsidRPr="00250A2F">
        <w:rPr>
          <w:szCs w:val="24"/>
        </w:rPr>
        <w:t>able 1</w:t>
      </w:r>
      <w:r w:rsidR="00640C5F">
        <w:rPr>
          <w:szCs w:val="24"/>
        </w:rPr>
        <w:t>)</w:t>
      </w:r>
      <w:r w:rsidRPr="00250A2F">
        <w:rPr>
          <w:szCs w:val="24"/>
        </w:rPr>
        <w:t>.</w:t>
      </w:r>
    </w:p>
    <w:p w:rsidR="00295B32" w:rsidRPr="00250A2F" w:rsidRDefault="00EB371C" w:rsidP="00530750">
      <w:pPr>
        <w:pStyle w:val="TableTitle"/>
        <w:spacing w:before="160" w:after="60"/>
        <w:ind w:left="994" w:hanging="994"/>
      </w:pPr>
      <w:bookmarkStart w:id="21" w:name="_Toc471222708"/>
      <w:r>
        <w:t>Table 2</w:t>
      </w:r>
      <w:r w:rsidR="00E131F0" w:rsidRPr="00250A2F">
        <w:t xml:space="preserve">: </w:t>
      </w:r>
      <w:r>
        <w:t xml:space="preserve">Items selected for the mini </w:t>
      </w:r>
      <w:r w:rsidR="00E131F0" w:rsidRPr="00EB371C">
        <w:t>survey</w:t>
      </w:r>
      <w:bookmarkEnd w:id="21"/>
    </w:p>
    <w:tbl>
      <w:tblPr>
        <w:tblStyle w:val="TableGrid11"/>
        <w:tblW w:w="5000" w:type="pct"/>
        <w:tblLook w:val="04A0" w:firstRow="1" w:lastRow="0" w:firstColumn="1" w:lastColumn="0" w:noHBand="0" w:noVBand="1"/>
      </w:tblPr>
      <w:tblGrid>
        <w:gridCol w:w="2807"/>
        <w:gridCol w:w="8065"/>
      </w:tblGrid>
      <w:tr w:rsidR="00E131F0" w:rsidRPr="00250A2F" w:rsidTr="00530750">
        <w:tc>
          <w:tcPr>
            <w:tcW w:w="1291" w:type="pct"/>
          </w:tcPr>
          <w:p w:rsidR="00E131F0" w:rsidRPr="00250A2F" w:rsidRDefault="00E131F0" w:rsidP="00295B32">
            <w:pPr>
              <w:keepNext/>
              <w:keepLines/>
              <w:rPr>
                <w:b/>
              </w:rPr>
            </w:pPr>
            <w:r w:rsidRPr="00250A2F">
              <w:rPr>
                <w:b/>
              </w:rPr>
              <w:t xml:space="preserve">Topic </w:t>
            </w:r>
          </w:p>
        </w:tc>
        <w:tc>
          <w:tcPr>
            <w:tcW w:w="3709" w:type="pct"/>
          </w:tcPr>
          <w:p w:rsidR="00E131F0" w:rsidRPr="00250A2F" w:rsidRDefault="00E131F0" w:rsidP="00295B32">
            <w:pPr>
              <w:keepNext/>
              <w:keepLines/>
              <w:rPr>
                <w:b/>
              </w:rPr>
            </w:pPr>
            <w:r w:rsidRPr="00250A2F">
              <w:rPr>
                <w:b/>
              </w:rPr>
              <w:t>Item</w:t>
            </w:r>
          </w:p>
        </w:tc>
      </w:tr>
      <w:tr w:rsidR="00295B32" w:rsidRPr="00250A2F" w:rsidTr="00530750">
        <w:tc>
          <w:tcPr>
            <w:tcW w:w="1291" w:type="pct"/>
          </w:tcPr>
          <w:p w:rsidR="00E131F0" w:rsidRPr="00250A2F" w:rsidRDefault="00295B32" w:rsidP="00295B32">
            <w:pPr>
              <w:keepNext/>
              <w:keepLines/>
              <w:ind w:left="157"/>
            </w:pPr>
            <w:r w:rsidRPr="00250A2F">
              <w:t>Post-BA Education</w:t>
            </w:r>
          </w:p>
        </w:tc>
        <w:tc>
          <w:tcPr>
            <w:tcW w:w="3709" w:type="pct"/>
          </w:tcPr>
          <w:p w:rsidR="00E131F0" w:rsidRPr="00250A2F" w:rsidRDefault="00F63CD8" w:rsidP="00295B32">
            <w:pPr>
              <w:keepNext/>
              <w:keepLines/>
              <w:ind w:left="162"/>
            </w:pPr>
            <w:r>
              <w:rPr>
                <w:rFonts w:cs="Tahoma"/>
                <w:color w:val="000000"/>
                <w:shd w:val="clear" w:color="auto" w:fill="FFFFFF"/>
              </w:rPr>
              <w:t>B18CPSTGRD</w:t>
            </w:r>
          </w:p>
        </w:tc>
      </w:tr>
      <w:tr w:rsidR="00E131F0" w:rsidRPr="00250A2F" w:rsidTr="00530750">
        <w:tc>
          <w:tcPr>
            <w:tcW w:w="1291" w:type="pct"/>
          </w:tcPr>
          <w:p w:rsidR="00E131F0" w:rsidRPr="00250A2F" w:rsidRDefault="00E131F0" w:rsidP="00295B32">
            <w:pPr>
              <w:keepNext/>
              <w:keepLines/>
              <w:ind w:left="157"/>
            </w:pPr>
            <w:r w:rsidRPr="00250A2F">
              <w:t>Employment</w:t>
            </w:r>
          </w:p>
        </w:tc>
        <w:tc>
          <w:tcPr>
            <w:tcW w:w="3709" w:type="pct"/>
          </w:tcPr>
          <w:p w:rsidR="00E131F0" w:rsidRPr="00250A2F" w:rsidRDefault="001948D7" w:rsidP="006D545C">
            <w:pPr>
              <w:keepNext/>
              <w:keepLines/>
              <w:ind w:left="162"/>
            </w:pPr>
            <w:r w:rsidRPr="001948D7">
              <w:rPr>
                <w:rFonts w:cs="Tahoma"/>
                <w:color w:val="000000"/>
                <w:shd w:val="clear" w:color="auto" w:fill="FFFFFF"/>
              </w:rPr>
              <w:t>B18DNUMEMP</w:t>
            </w:r>
            <w:r w:rsidR="006D545C">
              <w:rPr>
                <w:rFonts w:cs="Tahoma"/>
                <w:color w:val="000000"/>
                <w:shd w:val="clear" w:color="auto" w:fill="FFFFFF"/>
              </w:rPr>
              <w:t xml:space="preserve">;  </w:t>
            </w:r>
            <w:r w:rsidRPr="001948D7">
              <w:rPr>
                <w:rFonts w:cs="Tahoma"/>
                <w:color w:val="000000"/>
                <w:shd w:val="clear" w:color="auto" w:fill="FFFFFF"/>
              </w:rPr>
              <w:t>B18DEMPFTPTM</w:t>
            </w:r>
            <w:r w:rsidR="006D545C">
              <w:rPr>
                <w:rFonts w:cs="Tahoma"/>
                <w:color w:val="000000"/>
                <w:shd w:val="clear" w:color="auto" w:fill="FFFFFF"/>
              </w:rPr>
              <w:t xml:space="preserve">;  </w:t>
            </w:r>
            <w:r w:rsidRPr="001948D7">
              <w:rPr>
                <w:rFonts w:cs="Tahoma"/>
                <w:color w:val="000000"/>
                <w:shd w:val="clear" w:color="auto" w:fill="FFFFFF"/>
              </w:rPr>
              <w:t>B18DEND01</w:t>
            </w:r>
            <w:r w:rsidR="006D545C">
              <w:rPr>
                <w:rFonts w:cs="Tahoma"/>
                <w:color w:val="000000"/>
                <w:shd w:val="clear" w:color="auto" w:fill="FFFFFF"/>
              </w:rPr>
              <w:t xml:space="preserve">;  </w:t>
            </w:r>
            <w:r w:rsidRPr="001948D7">
              <w:rPr>
                <w:rFonts w:cs="Tahoma"/>
                <w:color w:val="000000"/>
                <w:shd w:val="clear" w:color="auto" w:fill="FFFFFF"/>
              </w:rPr>
              <w:t>B18DUNCM</w:t>
            </w:r>
          </w:p>
        </w:tc>
      </w:tr>
      <w:tr w:rsidR="00295B32" w:rsidRPr="00250A2F" w:rsidTr="00530750">
        <w:tc>
          <w:tcPr>
            <w:tcW w:w="1291" w:type="pct"/>
          </w:tcPr>
          <w:p w:rsidR="00E131F0" w:rsidRPr="00250A2F" w:rsidRDefault="00E131F0" w:rsidP="00295B32">
            <w:pPr>
              <w:keepNext/>
              <w:keepLines/>
              <w:ind w:left="157"/>
            </w:pPr>
            <w:r w:rsidRPr="00250A2F">
              <w:t>Teaching</w:t>
            </w:r>
          </w:p>
        </w:tc>
        <w:tc>
          <w:tcPr>
            <w:tcW w:w="3709" w:type="pct"/>
          </w:tcPr>
          <w:p w:rsidR="00E131F0" w:rsidRPr="00250A2F" w:rsidRDefault="001948D7" w:rsidP="00295B32">
            <w:pPr>
              <w:keepNext/>
              <w:keepLines/>
              <w:ind w:left="162"/>
            </w:pPr>
            <w:r>
              <w:rPr>
                <w:rFonts w:cs="Tahoma"/>
                <w:color w:val="000000"/>
                <w:shd w:val="clear" w:color="auto" w:fill="FFFFFF"/>
              </w:rPr>
              <w:t>B18EANYTCH</w:t>
            </w:r>
          </w:p>
        </w:tc>
      </w:tr>
      <w:tr w:rsidR="00E131F0" w:rsidRPr="00250A2F" w:rsidTr="00530750">
        <w:tc>
          <w:tcPr>
            <w:tcW w:w="1291" w:type="pct"/>
          </w:tcPr>
          <w:p w:rsidR="00E131F0" w:rsidRPr="00250A2F" w:rsidRDefault="00E131F0" w:rsidP="00295B32">
            <w:pPr>
              <w:keepNext/>
              <w:keepLines/>
              <w:ind w:left="157"/>
            </w:pPr>
            <w:r w:rsidRPr="00250A2F">
              <w:t>Background</w:t>
            </w:r>
          </w:p>
        </w:tc>
        <w:tc>
          <w:tcPr>
            <w:tcW w:w="3709" w:type="pct"/>
          </w:tcPr>
          <w:p w:rsidR="00E131F0" w:rsidRPr="00250A2F" w:rsidRDefault="001948D7" w:rsidP="006D545C">
            <w:pPr>
              <w:keepNext/>
              <w:keepLines/>
              <w:ind w:left="162"/>
            </w:pPr>
            <w:r w:rsidRPr="001948D7">
              <w:rPr>
                <w:rFonts w:cs="Tahoma"/>
                <w:color w:val="000000"/>
                <w:shd w:val="clear" w:color="auto" w:fill="FFFFFF"/>
              </w:rPr>
              <w:t>B18FHSCDR</w:t>
            </w:r>
            <w:r w:rsidR="006D545C">
              <w:rPr>
                <w:rFonts w:cs="Tahoma"/>
                <w:color w:val="000000"/>
                <w:shd w:val="clear" w:color="auto" w:fill="FFFFFF"/>
              </w:rPr>
              <w:t xml:space="preserve">;  </w:t>
            </w:r>
            <w:r w:rsidRPr="001948D7">
              <w:rPr>
                <w:rFonts w:cs="Tahoma"/>
                <w:color w:val="000000"/>
                <w:shd w:val="clear" w:color="auto" w:fill="FFFFFF"/>
              </w:rPr>
              <w:t>B18AMARR</w:t>
            </w:r>
            <w:r w:rsidR="006D545C">
              <w:rPr>
                <w:rFonts w:cs="Tahoma"/>
                <w:color w:val="000000"/>
                <w:shd w:val="clear" w:color="auto" w:fill="FFFFFF"/>
              </w:rPr>
              <w:t xml:space="preserve">;  </w:t>
            </w:r>
            <w:r w:rsidRPr="001948D7">
              <w:rPr>
                <w:rFonts w:cs="Tahoma"/>
                <w:color w:val="000000"/>
                <w:shd w:val="clear" w:color="auto" w:fill="FFFFFF"/>
              </w:rPr>
              <w:t>B18FDEPS</w:t>
            </w:r>
            <w:r w:rsidR="006D545C">
              <w:rPr>
                <w:rFonts w:cs="Tahoma"/>
                <w:color w:val="000000"/>
                <w:shd w:val="clear" w:color="auto" w:fill="FFFFFF"/>
              </w:rPr>
              <w:t xml:space="preserve">;  </w:t>
            </w:r>
            <w:r w:rsidRPr="001948D7">
              <w:rPr>
                <w:rFonts w:cs="Tahoma"/>
                <w:color w:val="000000"/>
                <w:shd w:val="clear" w:color="auto" w:fill="FFFFFF"/>
              </w:rPr>
              <w:t>B18FDEP2</w:t>
            </w:r>
          </w:p>
        </w:tc>
      </w:tr>
    </w:tbl>
    <w:p w:rsidR="00E131F0" w:rsidRPr="00250A2F" w:rsidRDefault="00E131F0" w:rsidP="00E131F0">
      <w:pPr>
        <w:rPr>
          <w:szCs w:val="24"/>
        </w:rPr>
      </w:pPr>
    </w:p>
    <w:p w:rsidR="00530750" w:rsidRDefault="00E131F0" w:rsidP="00530750">
      <w:pPr>
        <w:spacing w:after="60"/>
        <w:rPr>
          <w:szCs w:val="24"/>
        </w:rPr>
      </w:pPr>
      <w:r w:rsidRPr="00250A2F">
        <w:rPr>
          <w:szCs w:val="24"/>
        </w:rPr>
        <w:t>These efforts should lead to an increase in response rates and a potential reduction in nonresponse bias.</w:t>
      </w:r>
      <w:r w:rsidRPr="00250A2F">
        <w:rPr>
          <w:i/>
          <w:szCs w:val="24"/>
        </w:rPr>
        <w:t xml:space="preserve"> </w:t>
      </w:r>
      <w:r w:rsidRPr="00250A2F">
        <w:rPr>
          <w:szCs w:val="24"/>
        </w:rPr>
        <w:t xml:space="preserve">More specifically, all </w:t>
      </w:r>
      <w:r w:rsidR="006A7855">
        <w:rPr>
          <w:szCs w:val="24"/>
        </w:rPr>
        <w:t xml:space="preserve">late survey </w:t>
      </w:r>
      <w:r w:rsidRPr="00250A2F">
        <w:rPr>
          <w:szCs w:val="24"/>
        </w:rPr>
        <w:t xml:space="preserve">nonrespondents will be randomly assigned to one of two </w:t>
      </w:r>
      <w:r w:rsidR="00A2287D">
        <w:rPr>
          <w:szCs w:val="24"/>
        </w:rPr>
        <w:t>mini survey</w:t>
      </w:r>
      <w:r w:rsidRPr="00250A2F">
        <w:rPr>
          <w:szCs w:val="24"/>
        </w:rPr>
        <w:t xml:space="preserve"> conditions:</w:t>
      </w:r>
    </w:p>
    <w:p w:rsidR="00E131F0" w:rsidRPr="00250A2F" w:rsidRDefault="00E131F0" w:rsidP="00530750">
      <w:pPr>
        <w:pStyle w:val="ListParagraph"/>
        <w:numPr>
          <w:ilvl w:val="0"/>
          <w:numId w:val="14"/>
        </w:numPr>
        <w:spacing w:line="240" w:lineRule="auto"/>
      </w:pPr>
      <w:r w:rsidRPr="00250A2F">
        <w:rPr>
          <w:i/>
        </w:rPr>
        <w:t xml:space="preserve">Treatment Group 1a. </w:t>
      </w:r>
      <w:r w:rsidR="00A2287D">
        <w:t>Mini survey</w:t>
      </w:r>
      <w:r w:rsidRPr="00250A2F">
        <w:t xml:space="preserve"> plus resume request in original modes (mini-web).</w:t>
      </w:r>
    </w:p>
    <w:p w:rsidR="00E131F0" w:rsidRPr="00250A2F" w:rsidRDefault="00E131F0" w:rsidP="00530750">
      <w:pPr>
        <w:pStyle w:val="ListParagraph"/>
        <w:numPr>
          <w:ilvl w:val="0"/>
          <w:numId w:val="14"/>
        </w:numPr>
        <w:spacing w:after="120" w:line="240" w:lineRule="auto"/>
        <w:contextualSpacing/>
      </w:pPr>
      <w:r w:rsidRPr="00250A2F">
        <w:rPr>
          <w:i/>
        </w:rPr>
        <w:lastRenderedPageBreak/>
        <w:t>Treatment Group 1b</w:t>
      </w:r>
      <w:r w:rsidRPr="00250A2F">
        <w:t xml:space="preserve">. </w:t>
      </w:r>
      <w:r w:rsidR="00A2287D">
        <w:t>Mini survey</w:t>
      </w:r>
      <w:r w:rsidRPr="00250A2F">
        <w:t xml:space="preserve"> plus resume request with PAPI mode (mini-PAPI)</w:t>
      </w:r>
    </w:p>
    <w:p w:rsidR="00530750" w:rsidRDefault="00E131F0" w:rsidP="00530750">
      <w:pPr>
        <w:spacing w:after="120"/>
        <w:rPr>
          <w:szCs w:val="24"/>
        </w:rPr>
      </w:pPr>
      <w:r w:rsidRPr="00250A2F">
        <w:rPr>
          <w:szCs w:val="24"/>
        </w:rPr>
        <w:t xml:space="preserve">In the final </w:t>
      </w:r>
      <w:r w:rsidR="006A7855">
        <w:rPr>
          <w:szCs w:val="24"/>
        </w:rPr>
        <w:t xml:space="preserve">week or so </w:t>
      </w:r>
      <w:r w:rsidRPr="00250A2F">
        <w:rPr>
          <w:szCs w:val="24"/>
        </w:rPr>
        <w:t>of data collection all remaining nonrespondents will receive a final request to upload their resume as a nonresponse conversion attempt. This attempt will be incentivized with $20. This will be the final contact for sample members.</w:t>
      </w:r>
    </w:p>
    <w:p w:rsidR="00530750" w:rsidRDefault="00E131F0" w:rsidP="00530750">
      <w:pPr>
        <w:spacing w:after="120"/>
        <w:contextualSpacing/>
        <w:rPr>
          <w:szCs w:val="24"/>
        </w:rPr>
      </w:pPr>
      <w:r w:rsidRPr="00250A2F">
        <w:rPr>
          <w:szCs w:val="24"/>
        </w:rPr>
        <w:t xml:space="preserve">We will investigate the increase in participation rates and representativeness when including </w:t>
      </w:r>
      <w:r w:rsidR="00A2287D">
        <w:rPr>
          <w:szCs w:val="24"/>
        </w:rPr>
        <w:t>mini survey</w:t>
      </w:r>
      <w:r w:rsidRPr="00250A2F">
        <w:rPr>
          <w:szCs w:val="24"/>
        </w:rPr>
        <w:t xml:space="preserve"> respondents overall and by treatment groups (</w:t>
      </w:r>
      <w:r w:rsidR="006A7855">
        <w:rPr>
          <w:szCs w:val="24"/>
        </w:rPr>
        <w:t xml:space="preserve">mini plus resume in either the original mode or the paper option) </w:t>
      </w:r>
      <w:r w:rsidRPr="00250A2F">
        <w:rPr>
          <w:szCs w:val="24"/>
        </w:rPr>
        <w:t xml:space="preserve">by tracking daily submission rates. We will also investigate respondents’ willingness to comply with the resume upload </w:t>
      </w:r>
      <w:r w:rsidR="00BC2EB7">
        <w:rPr>
          <w:szCs w:val="24"/>
        </w:rPr>
        <w:t xml:space="preserve">throughout </w:t>
      </w:r>
      <w:r w:rsidRPr="00250A2F">
        <w:rPr>
          <w:szCs w:val="24"/>
        </w:rPr>
        <w:t>data collection</w:t>
      </w:r>
      <w:r w:rsidR="00C90A12">
        <w:rPr>
          <w:szCs w:val="24"/>
        </w:rPr>
        <w:t xml:space="preserve">. </w:t>
      </w:r>
      <w:r w:rsidRPr="00250A2F">
        <w:rPr>
          <w:szCs w:val="24"/>
        </w:rPr>
        <w:t>If the proposed intervention is successful in encouraging response to the field test survey, we will implement this strategy in the B&amp;B</w:t>
      </w:r>
      <w:proofErr w:type="gramStart"/>
      <w:r w:rsidRPr="00250A2F">
        <w:rPr>
          <w:szCs w:val="24"/>
        </w:rPr>
        <w:t>:08</w:t>
      </w:r>
      <w:proofErr w:type="gramEnd"/>
      <w:r w:rsidRPr="00250A2F">
        <w:rPr>
          <w:szCs w:val="24"/>
        </w:rPr>
        <w:t>/18 full scale data collection and explore its merit for other NCES surveys.</w:t>
      </w:r>
    </w:p>
    <w:p w:rsidR="00E131F0" w:rsidRPr="00250A2F" w:rsidRDefault="00E131F0" w:rsidP="00530750">
      <w:pPr>
        <w:pStyle w:val="ListParagraph"/>
        <w:numPr>
          <w:ilvl w:val="0"/>
          <w:numId w:val="13"/>
        </w:numPr>
        <w:spacing w:after="120" w:line="240" w:lineRule="auto"/>
        <w:contextualSpacing/>
        <w:rPr>
          <w:b/>
        </w:rPr>
      </w:pPr>
      <w:r w:rsidRPr="00250A2F">
        <w:rPr>
          <w:b/>
        </w:rPr>
        <w:t>Experiment #2: Questionnaire Design</w:t>
      </w:r>
    </w:p>
    <w:p w:rsidR="00530750" w:rsidRDefault="00E131F0" w:rsidP="00530750">
      <w:pPr>
        <w:spacing w:after="120"/>
        <w:rPr>
          <w:szCs w:val="24"/>
        </w:rPr>
      </w:pPr>
      <w:r w:rsidRPr="00250A2F">
        <w:rPr>
          <w:szCs w:val="24"/>
        </w:rPr>
        <w:t>The B&amp;B</w:t>
      </w:r>
      <w:proofErr w:type="gramStart"/>
      <w:r w:rsidRPr="00250A2F">
        <w:rPr>
          <w:szCs w:val="24"/>
        </w:rPr>
        <w:t>:08</w:t>
      </w:r>
      <w:proofErr w:type="gramEnd"/>
      <w:r w:rsidRPr="00250A2F">
        <w:rPr>
          <w:szCs w:val="24"/>
        </w:rPr>
        <w:t>/18 field test questionnaire contains a set of questions for which respondents are asked to select items that apply to them from a list of options. B&amp;B:08/18 currently employs two formats to ask these questions: 1) the traditional check-all format in which respondents are asked to check a box for each item that applies to them, and 2) the so-called forced-choice format that presents respondents with explicit yes-no options for each item in the list.</w:t>
      </w:r>
    </w:p>
    <w:p w:rsidR="00530750" w:rsidRDefault="00E131F0" w:rsidP="00530750">
      <w:pPr>
        <w:spacing w:after="120"/>
        <w:rPr>
          <w:szCs w:val="24"/>
        </w:rPr>
      </w:pPr>
      <w:r w:rsidRPr="00250A2F">
        <w:rPr>
          <w:szCs w:val="24"/>
        </w:rPr>
        <w:t>The common form</w:t>
      </w:r>
      <w:r w:rsidR="00251A87">
        <w:rPr>
          <w:szCs w:val="24"/>
        </w:rPr>
        <w:t>at</w:t>
      </w:r>
      <w:r w:rsidRPr="00250A2F">
        <w:rPr>
          <w:szCs w:val="24"/>
        </w:rPr>
        <w:t xml:space="preserve"> in web surveys </w:t>
      </w:r>
      <w:r w:rsidR="00251A87">
        <w:rPr>
          <w:szCs w:val="24"/>
        </w:rPr>
        <w:t>for</w:t>
      </w:r>
      <w:r w:rsidRPr="00250A2F">
        <w:rPr>
          <w:szCs w:val="24"/>
        </w:rPr>
        <w:t xml:space="preserve"> ask</w:t>
      </w:r>
      <w:r w:rsidR="00251A87">
        <w:rPr>
          <w:szCs w:val="24"/>
        </w:rPr>
        <w:t>ing</w:t>
      </w:r>
      <w:r w:rsidRPr="00250A2F">
        <w:rPr>
          <w:szCs w:val="24"/>
        </w:rPr>
        <w:t xml:space="preserve"> these questions </w:t>
      </w:r>
      <w:r w:rsidR="00251A87">
        <w:rPr>
          <w:szCs w:val="24"/>
        </w:rPr>
        <w:t>is</w:t>
      </w:r>
      <w:r w:rsidRPr="00250A2F">
        <w:rPr>
          <w:szCs w:val="24"/>
        </w:rPr>
        <w:t xml:space="preserve"> check-all. However, check-all formats are awkward to administer over the </w:t>
      </w:r>
      <w:r w:rsidR="00634847">
        <w:rPr>
          <w:szCs w:val="24"/>
        </w:rPr>
        <w:t>tele</w:t>
      </w:r>
      <w:r w:rsidRPr="00250A2F">
        <w:rPr>
          <w:szCs w:val="24"/>
        </w:rPr>
        <w:t xml:space="preserve">phone and are often considered to provide inferior data quality as </w:t>
      </w:r>
      <w:r w:rsidR="00251A87">
        <w:rPr>
          <w:szCs w:val="24"/>
        </w:rPr>
        <w:t>they</w:t>
      </w:r>
      <w:r w:rsidRPr="00250A2F">
        <w:rPr>
          <w:szCs w:val="24"/>
        </w:rPr>
        <w:t xml:space="preserve"> might encourage weak satisficing (e.g., Smyth et al. 2006). Furthermore, an unchecked box in a check-all format is hard to interpret as it might mean that 1) the response option does not apply, 2) the respondent missed the item in the list, or 3) that the respondent was unsure. Experimental studies suggest that forced-choice formats yield consistently higher endorsement rates suggesting deeper cognitive processing and higher data quality (</w:t>
      </w:r>
      <w:proofErr w:type="spellStart"/>
      <w:r w:rsidRPr="00250A2F">
        <w:rPr>
          <w:szCs w:val="24"/>
        </w:rPr>
        <w:t>Callegaro</w:t>
      </w:r>
      <w:proofErr w:type="spellEnd"/>
      <w:r w:rsidRPr="00250A2F">
        <w:rPr>
          <w:szCs w:val="24"/>
        </w:rPr>
        <w:t xml:space="preserve"> et al. 2015). This effect tends to be more pronounced in telephone surveys.</w:t>
      </w:r>
    </w:p>
    <w:p w:rsidR="00530750" w:rsidRDefault="00E131F0" w:rsidP="00530750">
      <w:pPr>
        <w:spacing w:after="120"/>
        <w:rPr>
          <w:szCs w:val="24"/>
        </w:rPr>
      </w:pPr>
      <w:r w:rsidRPr="00250A2F">
        <w:rPr>
          <w:szCs w:val="24"/>
        </w:rPr>
        <w:t>A recent meta-analysis investigating studies that compare both formats, questions the validity of these conclusions as potentially two competing mechanisms--with vastly different implications for data quality--are consistent with higher endorsement rates (</w:t>
      </w:r>
      <w:proofErr w:type="spellStart"/>
      <w:r w:rsidRPr="00250A2F">
        <w:rPr>
          <w:szCs w:val="24"/>
        </w:rPr>
        <w:t>Callegaro</w:t>
      </w:r>
      <w:proofErr w:type="spellEnd"/>
      <w:r w:rsidRPr="00250A2F">
        <w:rPr>
          <w:szCs w:val="24"/>
        </w:rPr>
        <w:t xml:space="preserve"> et al. 2015). The first mechanism is that the forced-choice format fosters deeper cognitive processing of each item and is </w:t>
      </w:r>
      <w:r w:rsidR="00D50BAD">
        <w:rPr>
          <w:szCs w:val="24"/>
        </w:rPr>
        <w:t>thus</w:t>
      </w:r>
      <w:r w:rsidRPr="00250A2F">
        <w:rPr>
          <w:szCs w:val="24"/>
        </w:rPr>
        <w:t xml:space="preserve"> associated with a higher data quality. The second mechanism is based on acquiescence bias that is associated with higher endorsement rates in the forced-choice format but impl</w:t>
      </w:r>
      <w:r w:rsidR="00D50BAD">
        <w:rPr>
          <w:szCs w:val="24"/>
        </w:rPr>
        <w:t>ies</w:t>
      </w:r>
      <w:r w:rsidRPr="00250A2F">
        <w:rPr>
          <w:szCs w:val="24"/>
        </w:rPr>
        <w:t xml:space="preserve"> lower data quality.</w:t>
      </w:r>
    </w:p>
    <w:p w:rsidR="00530750" w:rsidRDefault="00E131F0" w:rsidP="00530750">
      <w:pPr>
        <w:spacing w:after="120"/>
        <w:rPr>
          <w:szCs w:val="24"/>
        </w:rPr>
      </w:pPr>
      <w:r w:rsidRPr="00250A2F">
        <w:rPr>
          <w:szCs w:val="24"/>
        </w:rPr>
        <w:t xml:space="preserve">Validation studies on this topic are few and yield inconclusive evidence as to which format provides the ‘best’ data quality (see </w:t>
      </w:r>
      <w:proofErr w:type="spellStart"/>
      <w:r w:rsidRPr="00250A2F">
        <w:rPr>
          <w:szCs w:val="24"/>
        </w:rPr>
        <w:t>Callegaro</w:t>
      </w:r>
      <w:proofErr w:type="spellEnd"/>
      <w:r w:rsidRPr="00250A2F">
        <w:rPr>
          <w:szCs w:val="24"/>
        </w:rPr>
        <w:t xml:space="preserve"> et al. 2015). Given the use of both, check-all and forced-choice question formats in the B&amp;B</w:t>
      </w:r>
      <w:proofErr w:type="gramStart"/>
      <w:r w:rsidRPr="00250A2F">
        <w:rPr>
          <w:szCs w:val="24"/>
        </w:rPr>
        <w:t>:08</w:t>
      </w:r>
      <w:proofErr w:type="gramEnd"/>
      <w:r w:rsidRPr="00250A2F">
        <w:rPr>
          <w:szCs w:val="24"/>
        </w:rPr>
        <w:t>/18</w:t>
      </w:r>
      <w:r w:rsidR="00D50BAD">
        <w:rPr>
          <w:szCs w:val="24"/>
        </w:rPr>
        <w:t>,</w:t>
      </w:r>
      <w:r w:rsidRPr="00250A2F">
        <w:rPr>
          <w:szCs w:val="24"/>
        </w:rPr>
        <w:t xml:space="preserve"> further investigations are warranted. We suggest the following experimental design to investigate which of the above mechanisms is leading to these results and which question format yields the highest quality data. This experiment will inform the B&amp;B</w:t>
      </w:r>
      <w:proofErr w:type="gramStart"/>
      <w:r w:rsidRPr="00250A2F">
        <w:rPr>
          <w:szCs w:val="24"/>
        </w:rPr>
        <w:t>:08</w:t>
      </w:r>
      <w:proofErr w:type="gramEnd"/>
      <w:r w:rsidRPr="00250A2F">
        <w:rPr>
          <w:szCs w:val="24"/>
        </w:rPr>
        <w:t>/18 full scale but will also serve as a reference for other NCES studies.</w:t>
      </w:r>
    </w:p>
    <w:p w:rsidR="00530750" w:rsidRDefault="00E131F0" w:rsidP="00530750">
      <w:pPr>
        <w:spacing w:after="120"/>
        <w:rPr>
          <w:szCs w:val="24"/>
        </w:rPr>
      </w:pPr>
      <w:r w:rsidRPr="00250A2F">
        <w:rPr>
          <w:szCs w:val="24"/>
        </w:rPr>
        <w:t>Sample members will be assigned at random (upon login) to either the check-all design or the forced-choice design. We include one question with items that can be validated with auxiliary information to assess response accuracy across question formats. This allows us to disentangle acquiescence and deeper cognitive processing directly. For items that cannot be validated</w:t>
      </w:r>
      <w:r w:rsidR="00D50BAD">
        <w:rPr>
          <w:szCs w:val="24"/>
        </w:rPr>
        <w:t>,</w:t>
      </w:r>
      <w:r w:rsidRPr="00250A2F">
        <w:rPr>
          <w:szCs w:val="24"/>
        </w:rPr>
        <w:t xml:space="preserve"> we need an additional experiment to investigate which mechanism is at work. Respondents in the forced-choice condition will be randomized into two groups. The first forced-choice group sees ‘yes-no’ and the second sees the reversed response options ‘no-yes.’ In order to avoid order effects in both formats and across survey modes the item order within each question will be randomized.</w:t>
      </w:r>
    </w:p>
    <w:p w:rsidR="00530750" w:rsidRDefault="00E131F0" w:rsidP="00530750">
      <w:pPr>
        <w:spacing w:after="60"/>
        <w:rPr>
          <w:szCs w:val="24"/>
        </w:rPr>
      </w:pPr>
      <w:r w:rsidRPr="00250A2F">
        <w:rPr>
          <w:szCs w:val="24"/>
        </w:rPr>
        <w:t xml:space="preserve">Respondents will be assigned at random into one of </w:t>
      </w:r>
      <w:r w:rsidR="00D50BAD">
        <w:rPr>
          <w:szCs w:val="24"/>
        </w:rPr>
        <w:t xml:space="preserve">the following </w:t>
      </w:r>
      <w:r w:rsidRPr="00250A2F">
        <w:rPr>
          <w:szCs w:val="24"/>
        </w:rPr>
        <w:t xml:space="preserve">three conditions (upon login) </w:t>
      </w:r>
      <w:r w:rsidR="00D50BAD">
        <w:t xml:space="preserve">applied to </w:t>
      </w:r>
      <w:r w:rsidR="0056615E">
        <w:t xml:space="preserve">those </w:t>
      </w:r>
      <w:r w:rsidR="00D50BAD" w:rsidRPr="00250A2F">
        <w:t xml:space="preserve">questions </w:t>
      </w:r>
      <w:r w:rsidR="00D50BAD">
        <w:t xml:space="preserve">that </w:t>
      </w:r>
      <w:r w:rsidR="00D50BAD" w:rsidRPr="00250A2F">
        <w:t xml:space="preserve">the majority of respondents </w:t>
      </w:r>
      <w:r w:rsidR="00D50BAD">
        <w:t>are</w:t>
      </w:r>
      <w:r w:rsidR="00D50BAD" w:rsidRPr="00250A2F">
        <w:t xml:space="preserve"> expected to see (for reasons of statistical power)</w:t>
      </w:r>
      <w:r w:rsidR="00D50BAD">
        <w:t xml:space="preserve"> and which have </w:t>
      </w:r>
      <w:r w:rsidR="00D50BAD" w:rsidRPr="00250A2F">
        <w:t>more than five items to choose from</w:t>
      </w:r>
      <w:r w:rsidR="00D50BAD">
        <w:rPr>
          <w:szCs w:val="24"/>
        </w:rPr>
        <w:t>:</w:t>
      </w:r>
    </w:p>
    <w:p w:rsidR="003A08A0" w:rsidRDefault="00E131F0" w:rsidP="00530750">
      <w:pPr>
        <w:pStyle w:val="ListParagraph"/>
        <w:numPr>
          <w:ilvl w:val="0"/>
          <w:numId w:val="0"/>
        </w:numPr>
        <w:spacing w:line="240" w:lineRule="auto"/>
        <w:ind w:left="360"/>
      </w:pPr>
      <w:r w:rsidRPr="00250A2F">
        <w:rPr>
          <w:i/>
        </w:rPr>
        <w:t xml:space="preserve">Treatment Group 1a: </w:t>
      </w:r>
      <w:r w:rsidRPr="00250A2F">
        <w:t>Sample members will receive the forced-choice yes-no format.</w:t>
      </w:r>
    </w:p>
    <w:p w:rsidR="00E131F0" w:rsidRPr="00250A2F" w:rsidRDefault="00E131F0" w:rsidP="00D50BAD">
      <w:pPr>
        <w:pStyle w:val="ListParagraph"/>
        <w:widowControl w:val="0"/>
        <w:numPr>
          <w:ilvl w:val="0"/>
          <w:numId w:val="0"/>
        </w:numPr>
        <w:spacing w:line="240" w:lineRule="auto"/>
        <w:ind w:left="360"/>
      </w:pPr>
      <w:r w:rsidRPr="00250A2F">
        <w:rPr>
          <w:i/>
        </w:rPr>
        <w:t xml:space="preserve">Treatment Group 1b: </w:t>
      </w:r>
      <w:r w:rsidRPr="00250A2F">
        <w:t>Sample members will receive the forced-choice no-yes format.</w:t>
      </w:r>
    </w:p>
    <w:p w:rsidR="00E131F0" w:rsidRPr="00250A2F" w:rsidRDefault="00E131F0" w:rsidP="006D545C">
      <w:pPr>
        <w:pStyle w:val="ListParagraph"/>
        <w:widowControl w:val="0"/>
        <w:numPr>
          <w:ilvl w:val="0"/>
          <w:numId w:val="0"/>
        </w:numPr>
        <w:spacing w:after="120" w:line="240" w:lineRule="auto"/>
        <w:ind w:left="360"/>
        <w:contextualSpacing/>
        <w:rPr>
          <w:i/>
        </w:rPr>
      </w:pPr>
      <w:r w:rsidRPr="00250A2F">
        <w:rPr>
          <w:i/>
        </w:rPr>
        <w:t xml:space="preserve">Control Group: </w:t>
      </w:r>
      <w:r w:rsidRPr="00250A2F">
        <w:t>Sample members will receive the check-all format.</w:t>
      </w:r>
    </w:p>
    <w:p w:rsidR="00E131F0" w:rsidRDefault="00E131F0" w:rsidP="00530750">
      <w:pPr>
        <w:spacing w:after="120"/>
        <w:contextualSpacing/>
        <w:rPr>
          <w:szCs w:val="24"/>
        </w:rPr>
      </w:pPr>
      <w:r w:rsidRPr="00250A2F">
        <w:rPr>
          <w:szCs w:val="24"/>
        </w:rPr>
        <w:lastRenderedPageBreak/>
        <w:t>The items selected for the experiment are</w:t>
      </w:r>
      <w:r w:rsidR="00EB371C">
        <w:rPr>
          <w:szCs w:val="24"/>
        </w:rPr>
        <w:t xml:space="preserve"> provided in table 3.</w:t>
      </w:r>
      <w:r w:rsidR="001F18C1">
        <w:rPr>
          <w:szCs w:val="24"/>
        </w:rPr>
        <w:t xml:space="preserve"> </w:t>
      </w:r>
      <w:r w:rsidR="00634847">
        <w:rPr>
          <w:szCs w:val="24"/>
        </w:rPr>
        <w:t>Please n</w:t>
      </w:r>
      <w:r w:rsidR="001F18C1">
        <w:rPr>
          <w:szCs w:val="24"/>
        </w:rPr>
        <w:t xml:space="preserve">ote that there is no item overlap </w:t>
      </w:r>
      <w:r w:rsidR="007E23F0">
        <w:rPr>
          <w:szCs w:val="24"/>
        </w:rPr>
        <w:t xml:space="preserve">between these items and those selected for the </w:t>
      </w:r>
      <w:r w:rsidR="00A2287D">
        <w:rPr>
          <w:szCs w:val="24"/>
        </w:rPr>
        <w:t>mini survey</w:t>
      </w:r>
      <w:r w:rsidR="007E23F0">
        <w:rPr>
          <w:szCs w:val="24"/>
        </w:rPr>
        <w:t xml:space="preserve"> in experiment 2.</w:t>
      </w:r>
    </w:p>
    <w:p w:rsidR="00EB371C" w:rsidRPr="00250A2F" w:rsidRDefault="00EB371C" w:rsidP="00530750">
      <w:pPr>
        <w:pStyle w:val="TableTitle"/>
        <w:spacing w:before="160" w:after="60"/>
        <w:ind w:left="994" w:hanging="994"/>
      </w:pPr>
      <w:bookmarkStart w:id="22" w:name="_Toc471222709"/>
      <w:r>
        <w:t>Table 3</w:t>
      </w:r>
      <w:r w:rsidRPr="00250A2F">
        <w:t xml:space="preserve">: </w:t>
      </w:r>
      <w:r>
        <w:t>Items selected for the forced choice experiment</w:t>
      </w:r>
      <w:bookmarkEnd w:id="22"/>
    </w:p>
    <w:tbl>
      <w:tblPr>
        <w:tblStyle w:val="TableGrid11"/>
        <w:tblW w:w="5000" w:type="pct"/>
        <w:tblLook w:val="04A0" w:firstRow="1" w:lastRow="0" w:firstColumn="1" w:lastColumn="0" w:noHBand="0" w:noVBand="1"/>
      </w:tblPr>
      <w:tblGrid>
        <w:gridCol w:w="3940"/>
        <w:gridCol w:w="6932"/>
      </w:tblGrid>
      <w:tr w:rsidR="00E131F0" w:rsidRPr="00250A2F" w:rsidTr="003A08A0">
        <w:tc>
          <w:tcPr>
            <w:tcW w:w="1812" w:type="pct"/>
          </w:tcPr>
          <w:p w:rsidR="00E131F0" w:rsidRPr="00250A2F" w:rsidRDefault="00E131F0" w:rsidP="00100B3F">
            <w:pPr>
              <w:rPr>
                <w:b/>
              </w:rPr>
            </w:pPr>
            <w:r w:rsidRPr="00250A2F">
              <w:rPr>
                <w:b/>
              </w:rPr>
              <w:t xml:space="preserve">Topic </w:t>
            </w:r>
          </w:p>
        </w:tc>
        <w:tc>
          <w:tcPr>
            <w:tcW w:w="3188" w:type="pct"/>
          </w:tcPr>
          <w:p w:rsidR="00E131F0" w:rsidRPr="00250A2F" w:rsidRDefault="00E131F0" w:rsidP="00100B3F">
            <w:pPr>
              <w:rPr>
                <w:b/>
              </w:rPr>
            </w:pPr>
            <w:r w:rsidRPr="00250A2F">
              <w:rPr>
                <w:b/>
              </w:rPr>
              <w:t>Item</w:t>
            </w:r>
          </w:p>
        </w:tc>
      </w:tr>
      <w:tr w:rsidR="00E131F0" w:rsidRPr="00250A2F" w:rsidTr="003A08A0">
        <w:tc>
          <w:tcPr>
            <w:tcW w:w="1812" w:type="pct"/>
          </w:tcPr>
          <w:p w:rsidR="00E131F0" w:rsidRPr="00250A2F" w:rsidRDefault="00E131F0" w:rsidP="00100B3F">
            <w:pPr>
              <w:ind w:left="157"/>
            </w:pPr>
            <w:r w:rsidRPr="00250A2F">
              <w:t>Post-BA Education</w:t>
            </w:r>
          </w:p>
        </w:tc>
        <w:tc>
          <w:tcPr>
            <w:tcW w:w="3188" w:type="pct"/>
          </w:tcPr>
          <w:p w:rsidR="00E131F0" w:rsidRPr="00250A2F" w:rsidRDefault="00E131F0" w:rsidP="00100B3F">
            <w:pPr>
              <w:ind w:left="162"/>
            </w:pPr>
            <w:r w:rsidRPr="00250A2F">
              <w:rPr>
                <w:rFonts w:eastAsia="Times New Roman"/>
              </w:rPr>
              <w:t>B18CFINAIDG01</w:t>
            </w:r>
          </w:p>
        </w:tc>
      </w:tr>
      <w:tr w:rsidR="00E131F0" w:rsidRPr="00250A2F" w:rsidTr="003A08A0">
        <w:tc>
          <w:tcPr>
            <w:tcW w:w="1812" w:type="pct"/>
          </w:tcPr>
          <w:p w:rsidR="00E131F0" w:rsidRPr="00250A2F" w:rsidRDefault="00E131F0" w:rsidP="00100B3F">
            <w:pPr>
              <w:ind w:left="157"/>
            </w:pPr>
            <w:r w:rsidRPr="00250A2F">
              <w:t>Employment</w:t>
            </w:r>
          </w:p>
        </w:tc>
        <w:tc>
          <w:tcPr>
            <w:tcW w:w="3188" w:type="pct"/>
          </w:tcPr>
          <w:p w:rsidR="00E131F0" w:rsidRPr="00250A2F" w:rsidRDefault="00E131F0" w:rsidP="00100B3F">
            <w:pPr>
              <w:ind w:left="162"/>
            </w:pPr>
            <w:r w:rsidRPr="00250A2F">
              <w:rPr>
                <w:rFonts w:eastAsia="Times New Roman"/>
              </w:rPr>
              <w:t>B18DCHNG01</w:t>
            </w:r>
          </w:p>
        </w:tc>
      </w:tr>
      <w:tr w:rsidR="00E131F0" w:rsidRPr="00250A2F" w:rsidTr="003A08A0">
        <w:tc>
          <w:tcPr>
            <w:tcW w:w="1812" w:type="pct"/>
          </w:tcPr>
          <w:p w:rsidR="00E131F0" w:rsidRPr="00250A2F" w:rsidRDefault="00E131F0" w:rsidP="00100B3F">
            <w:pPr>
              <w:ind w:left="157"/>
            </w:pPr>
            <w:r w:rsidRPr="00250A2F">
              <w:t>Background</w:t>
            </w:r>
          </w:p>
        </w:tc>
        <w:tc>
          <w:tcPr>
            <w:tcW w:w="3188" w:type="pct"/>
          </w:tcPr>
          <w:p w:rsidR="00E131F0" w:rsidRPr="00250A2F" w:rsidRDefault="00E131F0" w:rsidP="006D545C">
            <w:pPr>
              <w:ind w:left="162"/>
            </w:pPr>
            <w:r w:rsidRPr="00250A2F">
              <w:rPr>
                <w:rFonts w:eastAsia="Times New Roman"/>
              </w:rPr>
              <w:t>B18FMILIT*</w:t>
            </w:r>
            <w:r w:rsidR="006D545C">
              <w:rPr>
                <w:rFonts w:eastAsia="Times New Roman"/>
              </w:rPr>
              <w:t xml:space="preserve">;  </w:t>
            </w:r>
            <w:r w:rsidRPr="00250A2F">
              <w:rPr>
                <w:rFonts w:eastAsia="Times New Roman"/>
              </w:rPr>
              <w:t>B18AHCOMP</w:t>
            </w:r>
            <w:r w:rsidR="006D545C">
              <w:rPr>
                <w:rFonts w:eastAsia="Times New Roman"/>
              </w:rPr>
              <w:t xml:space="preserve">;  </w:t>
            </w:r>
            <w:r w:rsidRPr="00250A2F">
              <w:rPr>
                <w:rFonts w:eastAsia="Times New Roman"/>
              </w:rPr>
              <w:t>B18FAFFCOST</w:t>
            </w:r>
            <w:r w:rsidR="006D545C">
              <w:rPr>
                <w:rFonts w:eastAsia="Times New Roman"/>
              </w:rPr>
              <w:t xml:space="preserve">;  </w:t>
            </w:r>
            <w:r w:rsidRPr="00250A2F">
              <w:rPr>
                <w:rFonts w:eastAsia="Times New Roman"/>
              </w:rPr>
              <w:t>B18FRETIR</w:t>
            </w:r>
            <w:r w:rsidR="00A020B0">
              <w:rPr>
                <w:rFonts w:eastAsia="Times New Roman"/>
              </w:rPr>
              <w:t xml:space="preserve"> </w:t>
            </w:r>
          </w:p>
        </w:tc>
      </w:tr>
    </w:tbl>
    <w:p w:rsidR="00E131F0" w:rsidRPr="00EB371C" w:rsidRDefault="00E131F0" w:rsidP="003A08A0">
      <w:pPr>
        <w:ind w:right="-18"/>
        <w:rPr>
          <w:sz w:val="20"/>
        </w:rPr>
      </w:pPr>
      <w:r w:rsidRPr="00EB371C">
        <w:rPr>
          <w:sz w:val="20"/>
        </w:rPr>
        <w:t>*Note: NPSAS</w:t>
      </w:r>
      <w:proofErr w:type="gramStart"/>
      <w:r w:rsidRPr="00EB371C">
        <w:rPr>
          <w:sz w:val="20"/>
        </w:rPr>
        <w:t>:16</w:t>
      </w:r>
      <w:proofErr w:type="gramEnd"/>
      <w:r w:rsidRPr="00EB371C">
        <w:rPr>
          <w:sz w:val="20"/>
        </w:rPr>
        <w:t xml:space="preserve"> is currently investigating the potential to validate B18FMILIT. If successful, this will be the validation item.</w:t>
      </w:r>
    </w:p>
    <w:p w:rsidR="00EB371C" w:rsidRDefault="00EB371C" w:rsidP="00E131F0">
      <w:pPr>
        <w:rPr>
          <w:szCs w:val="24"/>
        </w:rPr>
      </w:pPr>
    </w:p>
    <w:p w:rsidR="00530750" w:rsidRDefault="00E131F0" w:rsidP="00530750">
      <w:pPr>
        <w:spacing w:after="120"/>
        <w:rPr>
          <w:b/>
          <w:szCs w:val="24"/>
        </w:rPr>
      </w:pPr>
      <w:r w:rsidRPr="00250A2F">
        <w:rPr>
          <w:szCs w:val="24"/>
        </w:rPr>
        <w:t>The amount of information collected will be the same for all groups. The three groups will be evaluated on endorsement rates, item nonresponse rates, and timing. Th</w:t>
      </w:r>
      <w:r w:rsidR="0056615E">
        <w:rPr>
          <w:szCs w:val="24"/>
        </w:rPr>
        <w:t>e</w:t>
      </w:r>
      <w:r w:rsidRPr="00250A2F">
        <w:rPr>
          <w:szCs w:val="24"/>
        </w:rPr>
        <w:t xml:space="preserve"> results of this experiment will inform the </w:t>
      </w:r>
      <w:r w:rsidRPr="00A702F4">
        <w:rPr>
          <w:szCs w:val="24"/>
        </w:rPr>
        <w:t>B&amp;B</w:t>
      </w:r>
      <w:proofErr w:type="gramStart"/>
      <w:r w:rsidRPr="00A702F4">
        <w:rPr>
          <w:szCs w:val="24"/>
        </w:rPr>
        <w:t>:08</w:t>
      </w:r>
      <w:proofErr w:type="gramEnd"/>
      <w:r w:rsidRPr="00A702F4">
        <w:rPr>
          <w:szCs w:val="24"/>
        </w:rPr>
        <w:t>/18 full scale instrument design.</w:t>
      </w:r>
    </w:p>
    <w:p w:rsidR="00A020B0" w:rsidRDefault="00A702F4" w:rsidP="00530750">
      <w:pPr>
        <w:pStyle w:val="ListParagraph"/>
        <w:numPr>
          <w:ilvl w:val="0"/>
          <w:numId w:val="13"/>
        </w:numPr>
        <w:spacing w:after="120" w:line="240" w:lineRule="auto"/>
        <w:rPr>
          <w:b/>
        </w:rPr>
      </w:pPr>
      <w:r>
        <w:rPr>
          <w:b/>
        </w:rPr>
        <w:t xml:space="preserve">Observational </w:t>
      </w:r>
      <w:r w:rsidR="00A30A95" w:rsidRPr="00A702F4">
        <w:rPr>
          <w:b/>
        </w:rPr>
        <w:t xml:space="preserve">Study of </w:t>
      </w:r>
      <w:r w:rsidR="0067512D" w:rsidRPr="00A702F4">
        <w:rPr>
          <w:b/>
        </w:rPr>
        <w:t xml:space="preserve">Sample Members’ </w:t>
      </w:r>
      <w:r w:rsidR="00A30A95" w:rsidRPr="00A702F4">
        <w:rPr>
          <w:b/>
        </w:rPr>
        <w:t>Willingness to Provide a Current Resume</w:t>
      </w:r>
    </w:p>
    <w:p w:rsidR="00530750" w:rsidRDefault="00A30A95" w:rsidP="00530750">
      <w:pPr>
        <w:spacing w:after="120"/>
        <w:rPr>
          <w:szCs w:val="24"/>
        </w:rPr>
      </w:pPr>
      <w:r w:rsidRPr="00A30A95">
        <w:rPr>
          <w:szCs w:val="24"/>
        </w:rPr>
        <w:t>Resume collection efforts have not been included in past B&amp;B studies. Resumes can provide a useful data source to</w:t>
      </w:r>
      <w:r w:rsidR="002C3C67">
        <w:rPr>
          <w:szCs w:val="24"/>
        </w:rPr>
        <w:t>:</w:t>
      </w:r>
      <w:r w:rsidRPr="00A30A95">
        <w:rPr>
          <w:szCs w:val="24"/>
        </w:rPr>
        <w:t xml:space="preserve"> 1) explore ways to reduce burden for future students; 2) provide other data as a potential alternative or complement for survey data (explore potential for imputation and to assess survey data quality); </w:t>
      </w:r>
      <w:r w:rsidR="002C3C67">
        <w:rPr>
          <w:szCs w:val="24"/>
        </w:rPr>
        <w:t xml:space="preserve">and </w:t>
      </w:r>
      <w:r w:rsidRPr="00A30A95">
        <w:rPr>
          <w:szCs w:val="24"/>
        </w:rPr>
        <w:t>3) as a means to assess nonresponse bias and adjust for nonresponse (see below). To explore the value and utility of resumes for B&amp;B</w:t>
      </w:r>
      <w:proofErr w:type="gramStart"/>
      <w:r w:rsidRPr="00A30A95">
        <w:rPr>
          <w:szCs w:val="24"/>
        </w:rPr>
        <w:t>:08</w:t>
      </w:r>
      <w:proofErr w:type="gramEnd"/>
      <w:r w:rsidRPr="00A30A95">
        <w:rPr>
          <w:szCs w:val="24"/>
        </w:rPr>
        <w:t>/18 in general, we plan to ask respondents to upload their resume at the end of the survey. The rationale for asking for resumes at the end of the survey instead of the beginning is that</w:t>
      </w:r>
      <w:r w:rsidR="002C3C67">
        <w:rPr>
          <w:szCs w:val="24"/>
        </w:rPr>
        <w:t>:</w:t>
      </w:r>
      <w:r w:rsidRPr="00A30A95">
        <w:rPr>
          <w:szCs w:val="24"/>
        </w:rPr>
        <w:t xml:space="preserve"> 1) we have built rapport (“foot-in-the-door approach,” see Freedman and Fraser 1966) and 2) that we are not sure how this request will be perceived and do not want to risk survey breakoffs</w:t>
      </w:r>
      <w:r w:rsidR="00C90A12">
        <w:rPr>
          <w:szCs w:val="24"/>
        </w:rPr>
        <w:t xml:space="preserve">. </w:t>
      </w:r>
      <w:r w:rsidRPr="00A30A95">
        <w:rPr>
          <w:szCs w:val="24"/>
        </w:rPr>
        <w:t>Furthermore, respondents might perceive the additional request to ask for resumes as tipping the burden-to-benefit ratio.</w:t>
      </w:r>
    </w:p>
    <w:p w:rsidR="00530750" w:rsidRDefault="00921E4F" w:rsidP="00530750">
      <w:pPr>
        <w:spacing w:after="120"/>
        <w:rPr>
          <w:szCs w:val="24"/>
        </w:rPr>
      </w:pPr>
      <w:r>
        <w:rPr>
          <w:szCs w:val="24"/>
        </w:rPr>
        <w:t>W</w:t>
      </w:r>
      <w:r w:rsidR="00A30A95" w:rsidRPr="00A30A95">
        <w:rPr>
          <w:szCs w:val="24"/>
        </w:rPr>
        <w:t xml:space="preserve">e propose </w:t>
      </w:r>
      <w:r>
        <w:rPr>
          <w:szCs w:val="24"/>
        </w:rPr>
        <w:t xml:space="preserve">to offer </w:t>
      </w:r>
      <w:r w:rsidR="00A30A95" w:rsidRPr="00A30A95">
        <w:rPr>
          <w:szCs w:val="24"/>
        </w:rPr>
        <w:t xml:space="preserve">an additional </w:t>
      </w:r>
      <w:r>
        <w:rPr>
          <w:szCs w:val="24"/>
        </w:rPr>
        <w:t xml:space="preserve">$10 </w:t>
      </w:r>
      <w:r w:rsidR="00A30A95" w:rsidRPr="00A30A95">
        <w:rPr>
          <w:szCs w:val="24"/>
        </w:rPr>
        <w:t xml:space="preserve">incentive to </w:t>
      </w:r>
      <w:r w:rsidR="002C3C67">
        <w:rPr>
          <w:szCs w:val="24"/>
        </w:rPr>
        <w:t>thank</w:t>
      </w:r>
      <w:r w:rsidR="00A30A95" w:rsidRPr="00A30A95">
        <w:rPr>
          <w:szCs w:val="24"/>
        </w:rPr>
        <w:t xml:space="preserve"> </w:t>
      </w:r>
      <w:r>
        <w:rPr>
          <w:szCs w:val="24"/>
        </w:rPr>
        <w:t xml:space="preserve">survey </w:t>
      </w:r>
      <w:r w:rsidR="00A30A95" w:rsidRPr="00A30A95">
        <w:rPr>
          <w:szCs w:val="24"/>
        </w:rPr>
        <w:t xml:space="preserve">respondents for the </w:t>
      </w:r>
      <w:r>
        <w:rPr>
          <w:szCs w:val="24"/>
        </w:rPr>
        <w:t xml:space="preserve">additional </w:t>
      </w:r>
      <w:r w:rsidR="00A30A95" w:rsidRPr="00A30A95">
        <w:rPr>
          <w:szCs w:val="24"/>
        </w:rPr>
        <w:t xml:space="preserve">time and effort required by the </w:t>
      </w:r>
      <w:r w:rsidR="00E5411C">
        <w:rPr>
          <w:szCs w:val="24"/>
        </w:rPr>
        <w:t xml:space="preserve">resume </w:t>
      </w:r>
      <w:r w:rsidR="00A30A95" w:rsidRPr="00A30A95">
        <w:rPr>
          <w:szCs w:val="24"/>
        </w:rPr>
        <w:t>upload process. A similar approach is taken by studies asking for additional information, such as biomarkers</w:t>
      </w:r>
      <w:r w:rsidR="002C3C67">
        <w:rPr>
          <w:szCs w:val="24"/>
        </w:rPr>
        <w:t>. S</w:t>
      </w:r>
      <w:r w:rsidR="00A30A95" w:rsidRPr="00A30A95">
        <w:rPr>
          <w:szCs w:val="24"/>
        </w:rPr>
        <w:t>everal studies show that incentives in web surveys in general appear to increase the likelihood of respon</w:t>
      </w:r>
      <w:r w:rsidR="002C3C67">
        <w:rPr>
          <w:szCs w:val="24"/>
        </w:rPr>
        <w:t>se</w:t>
      </w:r>
      <w:r w:rsidR="00A30A95" w:rsidRPr="00A30A95">
        <w:rPr>
          <w:szCs w:val="24"/>
        </w:rPr>
        <w:t xml:space="preserve"> with no negative impact on data quality (e.g., meta-analysis by Singer and Ye 2013; Medway and </w:t>
      </w:r>
      <w:proofErr w:type="spellStart"/>
      <w:r w:rsidR="00A30A95" w:rsidRPr="00A30A95">
        <w:rPr>
          <w:szCs w:val="24"/>
        </w:rPr>
        <w:t>Tourangeau</w:t>
      </w:r>
      <w:proofErr w:type="spellEnd"/>
      <w:r w:rsidR="00A30A95" w:rsidRPr="00A30A95">
        <w:rPr>
          <w:szCs w:val="24"/>
        </w:rPr>
        <w:t xml:space="preserve"> 2015). </w:t>
      </w:r>
      <w:r>
        <w:rPr>
          <w:szCs w:val="24"/>
        </w:rPr>
        <w:t>In addition</w:t>
      </w:r>
      <w:r w:rsidR="00A30A95" w:rsidRPr="00A30A95">
        <w:rPr>
          <w:szCs w:val="24"/>
        </w:rPr>
        <w:t>, we will use resume requests as a means of nonresponse conversion</w:t>
      </w:r>
      <w:r>
        <w:rPr>
          <w:szCs w:val="24"/>
        </w:rPr>
        <w:t xml:space="preserve"> by offering survey nonrespondents a $20 incentive to upload a current resume by the end of field test data collection</w:t>
      </w:r>
      <w:r w:rsidR="00A30A95" w:rsidRPr="00A30A95">
        <w:rPr>
          <w:szCs w:val="24"/>
        </w:rPr>
        <w:t>. We hope to get sample members/nonrespondents to provide their resume even if they are not especially interested in the topic of the survey. This measure could reduce the potential for nonresponse bias (Groves et al. 2000; Groves 2006).</w:t>
      </w:r>
    </w:p>
    <w:p w:rsidR="00530750" w:rsidRDefault="00921E4F" w:rsidP="00530750">
      <w:pPr>
        <w:spacing w:after="120"/>
        <w:rPr>
          <w:szCs w:val="24"/>
        </w:rPr>
      </w:pPr>
      <w:r>
        <w:rPr>
          <w:szCs w:val="24"/>
        </w:rPr>
        <w:t xml:space="preserve">As part of field test data analysis, we will </w:t>
      </w:r>
      <w:r w:rsidR="00A30A95" w:rsidRPr="00A30A95">
        <w:rPr>
          <w:szCs w:val="24"/>
        </w:rPr>
        <w:t>evaluate the quality of the data collected via resumes. To do this</w:t>
      </w:r>
      <w:r w:rsidR="002C3C67">
        <w:rPr>
          <w:szCs w:val="24"/>
        </w:rPr>
        <w:t>,</w:t>
      </w:r>
      <w:r w:rsidR="00A30A95" w:rsidRPr="00A30A95">
        <w:rPr>
          <w:szCs w:val="24"/>
        </w:rPr>
        <w:t xml:space="preserve"> we will compare resume data to information obtained in the survey and administrative records. Additionally, we can contrast cost of collecting resumes per case with the additional gains. </w:t>
      </w:r>
      <w:r w:rsidR="00E5411C">
        <w:rPr>
          <w:szCs w:val="24"/>
        </w:rPr>
        <w:t>The results of the B&amp;B</w:t>
      </w:r>
      <w:proofErr w:type="gramStart"/>
      <w:r w:rsidR="00E5411C">
        <w:rPr>
          <w:szCs w:val="24"/>
        </w:rPr>
        <w:t>:08</w:t>
      </w:r>
      <w:proofErr w:type="gramEnd"/>
      <w:r w:rsidR="00E5411C">
        <w:rPr>
          <w:szCs w:val="24"/>
        </w:rPr>
        <w:t xml:space="preserve">/18 field test collection </w:t>
      </w:r>
      <w:r w:rsidR="00A30A95" w:rsidRPr="00A30A95">
        <w:rPr>
          <w:szCs w:val="24"/>
        </w:rPr>
        <w:t>will help inform the full scale data collection and other NCES surveys.</w:t>
      </w:r>
      <w:r w:rsidR="00A30A95" w:rsidRPr="00250A2F">
        <w:rPr>
          <w:szCs w:val="24"/>
        </w:rPr>
        <w:t xml:space="preserve"> </w:t>
      </w:r>
      <w:r w:rsidR="002422D7">
        <w:rPr>
          <w:szCs w:val="24"/>
        </w:rPr>
        <w:t xml:space="preserve">We will report our findings to OMB in the </w:t>
      </w:r>
      <w:r w:rsidR="002C3C67">
        <w:rPr>
          <w:szCs w:val="24"/>
        </w:rPr>
        <w:t>B&amp;B</w:t>
      </w:r>
      <w:proofErr w:type="gramStart"/>
      <w:r w:rsidR="002C3C67">
        <w:rPr>
          <w:szCs w:val="24"/>
        </w:rPr>
        <w:t>:08</w:t>
      </w:r>
      <w:proofErr w:type="gramEnd"/>
      <w:r w:rsidR="002C3C67">
        <w:rPr>
          <w:szCs w:val="24"/>
        </w:rPr>
        <w:t xml:space="preserve">/18 </w:t>
      </w:r>
      <w:r w:rsidR="002422D7">
        <w:rPr>
          <w:szCs w:val="24"/>
        </w:rPr>
        <w:t xml:space="preserve">full-scale </w:t>
      </w:r>
      <w:r w:rsidR="002C3C67">
        <w:rPr>
          <w:szCs w:val="24"/>
        </w:rPr>
        <w:t>submission</w:t>
      </w:r>
      <w:r w:rsidR="002422D7">
        <w:rPr>
          <w:szCs w:val="24"/>
        </w:rPr>
        <w:t>.</w:t>
      </w:r>
    </w:p>
    <w:p w:rsidR="00E131F0" w:rsidRPr="00250A2F" w:rsidRDefault="00E131F0" w:rsidP="00530750">
      <w:pPr>
        <w:pStyle w:val="ListParagraph"/>
        <w:numPr>
          <w:ilvl w:val="0"/>
          <w:numId w:val="13"/>
        </w:numPr>
        <w:spacing w:after="120" w:line="240" w:lineRule="auto"/>
        <w:rPr>
          <w:b/>
        </w:rPr>
      </w:pPr>
      <w:r w:rsidRPr="00250A2F">
        <w:rPr>
          <w:b/>
        </w:rPr>
        <w:t>Experimental Design</w:t>
      </w:r>
    </w:p>
    <w:p w:rsidR="00530750" w:rsidRDefault="00E131F0" w:rsidP="00530750">
      <w:pPr>
        <w:spacing w:after="120"/>
        <w:rPr>
          <w:szCs w:val="24"/>
        </w:rPr>
      </w:pPr>
      <w:r w:rsidRPr="00250A2F">
        <w:rPr>
          <w:szCs w:val="24"/>
        </w:rPr>
        <w:t>The experiments described above will test the numerous hypotheses outlined below. The experimental design includes estimation of the minimum differences between the control and treatment groups necessary to detect statistically significant differences. All experiments will be fully crossed.</w:t>
      </w:r>
    </w:p>
    <w:p w:rsidR="00530750" w:rsidRDefault="00E131F0" w:rsidP="00530750">
      <w:pPr>
        <w:spacing w:after="120"/>
        <w:rPr>
          <w:szCs w:val="24"/>
        </w:rPr>
      </w:pPr>
      <w:r w:rsidRPr="00250A2F">
        <w:rPr>
          <w:szCs w:val="24"/>
        </w:rPr>
        <w:t>The control and treatment groups with the null hypotheses to be tested are defined as follows:</w:t>
      </w:r>
    </w:p>
    <w:p w:rsidR="00530750" w:rsidRDefault="00E131F0" w:rsidP="00F41ECE">
      <w:pPr>
        <w:widowControl w:val="0"/>
        <w:spacing w:after="60"/>
        <w:rPr>
          <w:i/>
          <w:szCs w:val="24"/>
        </w:rPr>
      </w:pPr>
      <w:r w:rsidRPr="00250A2F">
        <w:rPr>
          <w:i/>
          <w:szCs w:val="24"/>
        </w:rPr>
        <w:t>Experiment #1a: Tailoring of Contact Materials</w:t>
      </w:r>
    </w:p>
    <w:p w:rsidR="00E131F0" w:rsidRPr="00250A2F" w:rsidRDefault="00E131F0" w:rsidP="00F41ECE">
      <w:pPr>
        <w:widowControl w:val="0"/>
        <w:spacing w:after="60"/>
        <w:rPr>
          <w:szCs w:val="24"/>
        </w:rPr>
      </w:pPr>
      <w:r w:rsidRPr="00250A2F">
        <w:rPr>
          <w:szCs w:val="24"/>
        </w:rPr>
        <w:t xml:space="preserve">Sample members will be randomly assigned to one of two conditions (30:70 </w:t>
      </w:r>
      <w:proofErr w:type="gramStart"/>
      <w:r w:rsidRPr="00250A2F">
        <w:rPr>
          <w:szCs w:val="24"/>
        </w:rPr>
        <w:t>ratio</w:t>
      </w:r>
      <w:proofErr w:type="gramEnd"/>
      <w:r w:rsidRPr="00250A2F">
        <w:rPr>
          <w:szCs w:val="24"/>
        </w:rPr>
        <w:t xml:space="preserve"> tailored vs. generic).</w:t>
      </w:r>
    </w:p>
    <w:p w:rsidR="00E131F0" w:rsidRPr="00250A2F" w:rsidRDefault="00E131F0" w:rsidP="00F41ECE">
      <w:pPr>
        <w:pStyle w:val="ListParagraph"/>
        <w:widowControl w:val="0"/>
        <w:numPr>
          <w:ilvl w:val="0"/>
          <w:numId w:val="15"/>
        </w:numPr>
        <w:spacing w:line="240" w:lineRule="auto"/>
        <w:rPr>
          <w:i/>
        </w:rPr>
      </w:pPr>
      <w:r w:rsidRPr="00250A2F">
        <w:rPr>
          <w:i/>
        </w:rPr>
        <w:t xml:space="preserve">Treatment Group: </w:t>
      </w:r>
      <w:r w:rsidRPr="00250A2F">
        <w:t>Sample members will receive the tailored contact materials</w:t>
      </w:r>
    </w:p>
    <w:p w:rsidR="00E131F0" w:rsidRPr="00250A2F" w:rsidRDefault="00E131F0" w:rsidP="00F41ECE">
      <w:pPr>
        <w:pStyle w:val="ListParagraph"/>
        <w:widowControl w:val="0"/>
        <w:numPr>
          <w:ilvl w:val="0"/>
          <w:numId w:val="16"/>
        </w:numPr>
        <w:spacing w:line="240" w:lineRule="auto"/>
        <w:rPr>
          <w:i/>
        </w:rPr>
      </w:pPr>
      <w:r w:rsidRPr="00250A2F">
        <w:rPr>
          <w:i/>
        </w:rPr>
        <w:t xml:space="preserve">Control Group: </w:t>
      </w:r>
      <w:r w:rsidRPr="00250A2F">
        <w:t>Sample members will receive the generic contact materials.</w:t>
      </w:r>
    </w:p>
    <w:p w:rsidR="00E131F0" w:rsidRPr="00250A2F" w:rsidRDefault="00E131F0" w:rsidP="00F41ECE">
      <w:pPr>
        <w:pStyle w:val="ListParagraph"/>
        <w:widowControl w:val="0"/>
        <w:numPr>
          <w:ilvl w:val="0"/>
          <w:numId w:val="0"/>
        </w:numPr>
        <w:tabs>
          <w:tab w:val="left" w:pos="630"/>
        </w:tabs>
        <w:spacing w:line="240" w:lineRule="auto"/>
        <w:ind w:left="630"/>
      </w:pPr>
      <w:r w:rsidRPr="00250A2F">
        <w:t xml:space="preserve">1a. </w:t>
      </w:r>
      <w:r w:rsidRPr="00250A2F">
        <w:tab/>
        <w:t>Response rates will not be higher for the treatment group compared to the control group.</w:t>
      </w:r>
    </w:p>
    <w:p w:rsidR="00530750" w:rsidRDefault="00E131F0" w:rsidP="00F41ECE">
      <w:pPr>
        <w:pStyle w:val="ListParagraph"/>
        <w:widowControl w:val="0"/>
        <w:numPr>
          <w:ilvl w:val="0"/>
          <w:numId w:val="0"/>
        </w:numPr>
        <w:tabs>
          <w:tab w:val="left" w:pos="630"/>
        </w:tabs>
        <w:spacing w:after="120" w:line="240" w:lineRule="auto"/>
        <w:ind w:left="1440" w:hanging="810"/>
      </w:pPr>
      <w:r w:rsidRPr="00250A2F">
        <w:t xml:space="preserve">1b. </w:t>
      </w:r>
      <w:r w:rsidRPr="00250A2F">
        <w:tab/>
        <w:t xml:space="preserve">Representativeness: Respondents in the treatment group will not differ from respondents in the </w:t>
      </w:r>
      <w:r w:rsidRPr="00250A2F">
        <w:lastRenderedPageBreak/>
        <w:t>control group on key distributions and representativeness indicator values.</w:t>
      </w:r>
    </w:p>
    <w:p w:rsidR="00530750" w:rsidRDefault="00E131F0" w:rsidP="00F41ECE">
      <w:pPr>
        <w:widowControl w:val="0"/>
        <w:spacing w:after="60"/>
        <w:rPr>
          <w:i/>
          <w:szCs w:val="24"/>
        </w:rPr>
      </w:pPr>
      <w:r w:rsidRPr="00250A2F">
        <w:rPr>
          <w:i/>
          <w:szCs w:val="24"/>
        </w:rPr>
        <w:t xml:space="preserve">Experiment #1b: Emphasis of NCES </w:t>
      </w:r>
      <w:r w:rsidR="00015CC9">
        <w:rPr>
          <w:i/>
          <w:szCs w:val="24"/>
        </w:rPr>
        <w:t>as Source and Signatory of Electronic Mail</w:t>
      </w:r>
    </w:p>
    <w:p w:rsidR="00E131F0" w:rsidRPr="00250A2F" w:rsidRDefault="00E131F0" w:rsidP="00F41ECE">
      <w:pPr>
        <w:widowControl w:val="0"/>
        <w:spacing w:after="60"/>
        <w:rPr>
          <w:szCs w:val="24"/>
        </w:rPr>
      </w:pPr>
      <w:r w:rsidRPr="00250A2F">
        <w:rPr>
          <w:szCs w:val="24"/>
        </w:rPr>
        <w:t xml:space="preserve">Sample members will be randomly assigned to one of two conditions (50:50 </w:t>
      </w:r>
      <w:proofErr w:type="gramStart"/>
      <w:r w:rsidRPr="00250A2F">
        <w:rPr>
          <w:szCs w:val="24"/>
        </w:rPr>
        <w:t>ratio</w:t>
      </w:r>
      <w:proofErr w:type="gramEnd"/>
      <w:r w:rsidRPr="00250A2F">
        <w:rPr>
          <w:szCs w:val="24"/>
        </w:rPr>
        <w:t>).</w:t>
      </w:r>
    </w:p>
    <w:p w:rsidR="00E131F0" w:rsidRPr="00250A2F" w:rsidRDefault="00E131F0" w:rsidP="00F41ECE">
      <w:pPr>
        <w:pStyle w:val="ListParagraph"/>
        <w:widowControl w:val="0"/>
        <w:numPr>
          <w:ilvl w:val="0"/>
          <w:numId w:val="15"/>
        </w:numPr>
        <w:spacing w:line="240" w:lineRule="auto"/>
        <w:rPr>
          <w:i/>
        </w:rPr>
      </w:pPr>
      <w:r w:rsidRPr="00250A2F">
        <w:rPr>
          <w:i/>
        </w:rPr>
        <w:t xml:space="preserve">Treatment Group: </w:t>
      </w:r>
      <w:r w:rsidRPr="00250A2F">
        <w:t>Sample members will receive NCES emails.</w:t>
      </w:r>
    </w:p>
    <w:p w:rsidR="00E131F0" w:rsidRPr="00250A2F" w:rsidRDefault="00E131F0" w:rsidP="00F41ECE">
      <w:pPr>
        <w:pStyle w:val="ListParagraph"/>
        <w:widowControl w:val="0"/>
        <w:numPr>
          <w:ilvl w:val="0"/>
          <w:numId w:val="16"/>
        </w:numPr>
        <w:spacing w:line="240" w:lineRule="auto"/>
        <w:rPr>
          <w:i/>
        </w:rPr>
      </w:pPr>
      <w:r w:rsidRPr="00250A2F">
        <w:rPr>
          <w:i/>
        </w:rPr>
        <w:t xml:space="preserve">Control Group: </w:t>
      </w:r>
      <w:r w:rsidRPr="00250A2F">
        <w:t>Sample members will receive RTI emails.</w:t>
      </w:r>
    </w:p>
    <w:p w:rsidR="00E131F0" w:rsidRPr="00250A2F" w:rsidRDefault="00E131F0" w:rsidP="00F41ECE">
      <w:pPr>
        <w:pStyle w:val="ListParagraph"/>
        <w:widowControl w:val="0"/>
        <w:numPr>
          <w:ilvl w:val="0"/>
          <w:numId w:val="0"/>
        </w:numPr>
        <w:tabs>
          <w:tab w:val="left" w:pos="630"/>
        </w:tabs>
        <w:spacing w:line="240" w:lineRule="auto"/>
        <w:ind w:left="630"/>
      </w:pPr>
      <w:r w:rsidRPr="00250A2F">
        <w:t xml:space="preserve">2a. </w:t>
      </w:r>
      <w:r w:rsidRPr="00250A2F">
        <w:tab/>
        <w:t>Response rates will not be higher for the treatment group compared to the control group.</w:t>
      </w:r>
    </w:p>
    <w:p w:rsidR="00530750" w:rsidRDefault="00E131F0" w:rsidP="00F41ECE">
      <w:pPr>
        <w:pStyle w:val="ListParagraph"/>
        <w:widowControl w:val="0"/>
        <w:numPr>
          <w:ilvl w:val="0"/>
          <w:numId w:val="0"/>
        </w:numPr>
        <w:tabs>
          <w:tab w:val="left" w:pos="630"/>
        </w:tabs>
        <w:spacing w:after="120" w:line="240" w:lineRule="auto"/>
        <w:ind w:left="1440" w:hanging="810"/>
      </w:pPr>
      <w:r w:rsidRPr="00250A2F">
        <w:t xml:space="preserve">2b. </w:t>
      </w:r>
      <w:r w:rsidRPr="00250A2F">
        <w:tab/>
        <w:t>Representativeness: Respondents in the treatment group will not differ from respondents in the control group on key distributions and representativeness indicator values.</w:t>
      </w:r>
    </w:p>
    <w:p w:rsidR="00530750" w:rsidRDefault="00E131F0" w:rsidP="00F41ECE">
      <w:pPr>
        <w:widowControl w:val="0"/>
        <w:spacing w:after="60"/>
        <w:rPr>
          <w:i/>
          <w:szCs w:val="24"/>
        </w:rPr>
      </w:pPr>
      <w:r w:rsidRPr="00250A2F">
        <w:rPr>
          <w:i/>
          <w:szCs w:val="24"/>
        </w:rPr>
        <w:t>Experiment #1c: Security Questions</w:t>
      </w:r>
    </w:p>
    <w:p w:rsidR="00530750" w:rsidRDefault="00E131F0" w:rsidP="00F41ECE">
      <w:pPr>
        <w:widowControl w:val="0"/>
        <w:spacing w:after="60"/>
        <w:rPr>
          <w:szCs w:val="24"/>
        </w:rPr>
      </w:pPr>
      <w:r w:rsidRPr="00250A2F">
        <w:rPr>
          <w:szCs w:val="24"/>
        </w:rPr>
        <w:t xml:space="preserve">Sample members will be randomly assigned to one of two conditions (50:50 </w:t>
      </w:r>
      <w:proofErr w:type="gramStart"/>
      <w:r w:rsidRPr="00250A2F">
        <w:rPr>
          <w:szCs w:val="24"/>
        </w:rPr>
        <w:t>ratio</w:t>
      </w:r>
      <w:proofErr w:type="gramEnd"/>
      <w:r w:rsidRPr="00250A2F">
        <w:rPr>
          <w:szCs w:val="24"/>
        </w:rPr>
        <w:t>).</w:t>
      </w:r>
    </w:p>
    <w:p w:rsidR="00E131F0" w:rsidRPr="00250A2F" w:rsidRDefault="00E131F0" w:rsidP="00F41ECE">
      <w:pPr>
        <w:pStyle w:val="ListParagraph"/>
        <w:widowControl w:val="0"/>
        <w:numPr>
          <w:ilvl w:val="0"/>
          <w:numId w:val="15"/>
        </w:numPr>
        <w:spacing w:line="240" w:lineRule="auto"/>
        <w:rPr>
          <w:i/>
        </w:rPr>
      </w:pPr>
      <w:r w:rsidRPr="00250A2F">
        <w:rPr>
          <w:i/>
        </w:rPr>
        <w:t xml:space="preserve">Treatment Group </w:t>
      </w:r>
      <w:proofErr w:type="gramStart"/>
      <w:r w:rsidRPr="00250A2F">
        <w:rPr>
          <w:i/>
        </w:rPr>
        <w:t>1a :</w:t>
      </w:r>
      <w:proofErr w:type="gramEnd"/>
      <w:r w:rsidRPr="00250A2F">
        <w:rPr>
          <w:i/>
        </w:rPr>
        <w:t xml:space="preserve"> </w:t>
      </w:r>
      <w:r w:rsidRPr="00250A2F">
        <w:t>Respondents will receive the ‘institution’ security question.</w:t>
      </w:r>
    </w:p>
    <w:p w:rsidR="00530750" w:rsidRDefault="00E131F0" w:rsidP="00F41ECE">
      <w:pPr>
        <w:pStyle w:val="ListParagraph"/>
        <w:widowControl w:val="0"/>
        <w:numPr>
          <w:ilvl w:val="0"/>
          <w:numId w:val="15"/>
        </w:numPr>
        <w:spacing w:line="240" w:lineRule="auto"/>
        <w:rPr>
          <w:i/>
        </w:rPr>
      </w:pPr>
      <w:r w:rsidRPr="00250A2F">
        <w:rPr>
          <w:i/>
        </w:rPr>
        <w:t xml:space="preserve">Treatment Group 1b: </w:t>
      </w:r>
      <w:r w:rsidRPr="00250A2F">
        <w:t>Respondents will receive the ‘SSN-address-telephone number’ security question.</w:t>
      </w:r>
    </w:p>
    <w:p w:rsidR="00E131F0" w:rsidRPr="00250A2F" w:rsidRDefault="00E131F0" w:rsidP="00F41ECE">
      <w:pPr>
        <w:pStyle w:val="ListParagraph"/>
        <w:widowControl w:val="0"/>
        <w:numPr>
          <w:ilvl w:val="0"/>
          <w:numId w:val="0"/>
        </w:numPr>
        <w:tabs>
          <w:tab w:val="left" w:pos="630"/>
        </w:tabs>
        <w:spacing w:line="240" w:lineRule="auto"/>
        <w:ind w:left="630"/>
      </w:pPr>
      <w:r w:rsidRPr="00250A2F">
        <w:t xml:space="preserve">3a. </w:t>
      </w:r>
      <w:r w:rsidRPr="00250A2F">
        <w:tab/>
        <w:t xml:space="preserve">Response rates will not be different in the ‘institution’ group compared to the </w:t>
      </w:r>
      <w:proofErr w:type="gramStart"/>
      <w:r w:rsidRPr="00250A2F">
        <w:t>‘SSN</w:t>
      </w:r>
      <w:r>
        <w:t xml:space="preserve"> </w:t>
      </w:r>
      <w:r w:rsidRPr="00250A2F">
        <w:t>’</w:t>
      </w:r>
      <w:proofErr w:type="gramEnd"/>
      <w:r w:rsidRPr="00250A2F">
        <w:t xml:space="preserve"> group.</w:t>
      </w:r>
    </w:p>
    <w:p w:rsidR="00E131F0" w:rsidRPr="00250A2F" w:rsidRDefault="00E131F0" w:rsidP="00F41ECE">
      <w:pPr>
        <w:pStyle w:val="ListParagraph"/>
        <w:widowControl w:val="0"/>
        <w:numPr>
          <w:ilvl w:val="0"/>
          <w:numId w:val="0"/>
        </w:numPr>
        <w:tabs>
          <w:tab w:val="left" w:pos="630"/>
        </w:tabs>
        <w:spacing w:line="240" w:lineRule="auto"/>
        <w:ind w:left="1440" w:hanging="810"/>
      </w:pPr>
      <w:r w:rsidRPr="00250A2F">
        <w:t xml:space="preserve">3b. </w:t>
      </w:r>
      <w:r w:rsidRPr="00250A2F">
        <w:tab/>
        <w:t>Representativeness: Respondents in the ‘institution’ group will not differ from respondents in the ‘SSN’ on key distributions and representativeness indicator values.</w:t>
      </w:r>
    </w:p>
    <w:p w:rsidR="00E131F0" w:rsidRPr="00250A2F" w:rsidRDefault="00E131F0" w:rsidP="00F41ECE">
      <w:pPr>
        <w:pStyle w:val="ListParagraph"/>
        <w:widowControl w:val="0"/>
        <w:numPr>
          <w:ilvl w:val="0"/>
          <w:numId w:val="0"/>
        </w:numPr>
        <w:tabs>
          <w:tab w:val="left" w:pos="630"/>
        </w:tabs>
        <w:spacing w:line="240" w:lineRule="auto"/>
        <w:ind w:left="1440" w:hanging="810"/>
      </w:pPr>
      <w:r w:rsidRPr="00250A2F">
        <w:t xml:space="preserve">4. </w:t>
      </w:r>
      <w:r w:rsidRPr="00250A2F">
        <w:tab/>
        <w:t>The number of (</w:t>
      </w:r>
      <w:proofErr w:type="gramStart"/>
      <w:r w:rsidRPr="00250A2F">
        <w:t>non)</w:t>
      </w:r>
      <w:proofErr w:type="gramEnd"/>
      <w:r w:rsidRPr="00250A2F">
        <w:t>match</w:t>
      </w:r>
      <w:r w:rsidR="00984EBB">
        <w:t>ing</w:t>
      </w:r>
      <w:r w:rsidRPr="00250A2F">
        <w:t xml:space="preserve"> cases will not be different in the ‘institution’ group compared to the ‘SSN’ group.</w:t>
      </w:r>
    </w:p>
    <w:p w:rsidR="00E131F0" w:rsidRPr="00250A2F" w:rsidRDefault="00E131F0" w:rsidP="00F41ECE">
      <w:pPr>
        <w:pStyle w:val="ListParagraph"/>
        <w:widowControl w:val="0"/>
        <w:numPr>
          <w:ilvl w:val="0"/>
          <w:numId w:val="0"/>
        </w:numPr>
        <w:tabs>
          <w:tab w:val="left" w:pos="630"/>
        </w:tabs>
        <w:spacing w:line="240" w:lineRule="auto"/>
        <w:ind w:left="1440" w:hanging="810"/>
      </w:pPr>
      <w:r w:rsidRPr="00250A2F">
        <w:t xml:space="preserve">5. </w:t>
      </w:r>
      <w:r w:rsidRPr="00250A2F">
        <w:tab/>
        <w:t>The proportion of breakoffs will not be different in the ‘institution’ group compared to the ‘SSN’ group.</w:t>
      </w:r>
    </w:p>
    <w:p w:rsidR="00530750" w:rsidRDefault="00E131F0" w:rsidP="00F41ECE">
      <w:pPr>
        <w:pStyle w:val="ListParagraph"/>
        <w:widowControl w:val="0"/>
        <w:numPr>
          <w:ilvl w:val="0"/>
          <w:numId w:val="0"/>
        </w:numPr>
        <w:tabs>
          <w:tab w:val="left" w:pos="630"/>
        </w:tabs>
        <w:spacing w:after="120" w:line="240" w:lineRule="auto"/>
        <w:ind w:left="1440" w:hanging="810"/>
      </w:pPr>
      <w:r w:rsidRPr="00250A2F">
        <w:t>6.</w:t>
      </w:r>
      <w:r w:rsidRPr="00250A2F">
        <w:tab/>
        <w:t>Mean time to complete these questions will not be different in the ‘institution’ group compared to the ‘SSN’ group.</w:t>
      </w:r>
    </w:p>
    <w:p w:rsidR="00530750" w:rsidRDefault="00E131F0" w:rsidP="00F41ECE">
      <w:pPr>
        <w:widowControl w:val="0"/>
        <w:spacing w:after="60"/>
        <w:rPr>
          <w:i/>
          <w:szCs w:val="24"/>
        </w:rPr>
      </w:pPr>
      <w:r w:rsidRPr="00250A2F">
        <w:rPr>
          <w:i/>
          <w:szCs w:val="24"/>
        </w:rPr>
        <w:t>Experiment #1</w:t>
      </w:r>
      <w:r w:rsidR="006348B1">
        <w:rPr>
          <w:i/>
          <w:szCs w:val="24"/>
        </w:rPr>
        <w:t>d</w:t>
      </w:r>
      <w:r w:rsidRPr="00250A2F">
        <w:rPr>
          <w:i/>
          <w:szCs w:val="24"/>
        </w:rPr>
        <w:t xml:space="preserve">: </w:t>
      </w:r>
      <w:r w:rsidR="00A2287D">
        <w:rPr>
          <w:i/>
          <w:szCs w:val="24"/>
        </w:rPr>
        <w:t>Mini Survey</w:t>
      </w:r>
      <w:r w:rsidRPr="00250A2F">
        <w:rPr>
          <w:i/>
          <w:szCs w:val="24"/>
        </w:rPr>
        <w:t>s</w:t>
      </w:r>
    </w:p>
    <w:p w:rsidR="00530750" w:rsidRDefault="00BC2EB7" w:rsidP="00DF3BC2">
      <w:pPr>
        <w:widowControl w:val="0"/>
        <w:spacing w:after="60"/>
        <w:rPr>
          <w:szCs w:val="24"/>
        </w:rPr>
      </w:pPr>
      <w:proofErr w:type="spellStart"/>
      <w:r>
        <w:rPr>
          <w:szCs w:val="24"/>
        </w:rPr>
        <w:t>N</w:t>
      </w:r>
      <w:r w:rsidR="00E131F0" w:rsidRPr="00250A2F">
        <w:rPr>
          <w:szCs w:val="24"/>
        </w:rPr>
        <w:t>onrespondents</w:t>
      </w:r>
      <w:proofErr w:type="spellEnd"/>
      <w:r w:rsidR="00E131F0" w:rsidRPr="00250A2F">
        <w:rPr>
          <w:szCs w:val="24"/>
        </w:rPr>
        <w:t xml:space="preserve"> </w:t>
      </w:r>
      <w:r>
        <w:rPr>
          <w:szCs w:val="24"/>
        </w:rPr>
        <w:t xml:space="preserve">in the first 8 weeks of data collection </w:t>
      </w:r>
      <w:r w:rsidR="00E131F0" w:rsidRPr="00250A2F">
        <w:rPr>
          <w:szCs w:val="24"/>
        </w:rPr>
        <w:t xml:space="preserve">will be randomly assigned to one of two conditions (50:50 </w:t>
      </w:r>
      <w:proofErr w:type="gramStart"/>
      <w:r w:rsidR="00E131F0" w:rsidRPr="00250A2F">
        <w:rPr>
          <w:szCs w:val="24"/>
        </w:rPr>
        <w:t>ratio</w:t>
      </w:r>
      <w:proofErr w:type="gramEnd"/>
      <w:r w:rsidR="00E131F0" w:rsidRPr="00250A2F">
        <w:rPr>
          <w:szCs w:val="24"/>
        </w:rPr>
        <w:t>).</w:t>
      </w:r>
    </w:p>
    <w:p w:rsidR="00E131F0" w:rsidRPr="00250A2F" w:rsidRDefault="00E131F0" w:rsidP="00DF3BC2">
      <w:pPr>
        <w:pStyle w:val="ListParagraph"/>
        <w:widowControl w:val="0"/>
        <w:numPr>
          <w:ilvl w:val="0"/>
          <w:numId w:val="15"/>
        </w:numPr>
        <w:spacing w:line="240" w:lineRule="auto"/>
      </w:pPr>
      <w:r w:rsidRPr="00250A2F">
        <w:rPr>
          <w:i/>
        </w:rPr>
        <w:t xml:space="preserve">Treatment Group 1a: </w:t>
      </w:r>
      <w:proofErr w:type="spellStart"/>
      <w:r w:rsidR="00BC2EB7">
        <w:t>N</w:t>
      </w:r>
      <w:r w:rsidRPr="00250A2F">
        <w:t>onrespondents</w:t>
      </w:r>
      <w:proofErr w:type="spellEnd"/>
      <w:r w:rsidRPr="00250A2F">
        <w:t xml:space="preserve"> will receive the ‘</w:t>
      </w:r>
      <w:r w:rsidR="00A2287D">
        <w:t>mini survey</w:t>
      </w:r>
      <w:r w:rsidRPr="00250A2F">
        <w:t>’ ($20 incentive) request followed by the request to upload their resume ($10 incentive) in the original survey modes.</w:t>
      </w:r>
    </w:p>
    <w:p w:rsidR="00530750" w:rsidRDefault="00E131F0" w:rsidP="00DF3BC2">
      <w:pPr>
        <w:pStyle w:val="ListParagraph"/>
        <w:widowControl w:val="0"/>
        <w:numPr>
          <w:ilvl w:val="0"/>
          <w:numId w:val="15"/>
        </w:numPr>
        <w:spacing w:line="240" w:lineRule="auto"/>
      </w:pPr>
      <w:r w:rsidRPr="00250A2F">
        <w:rPr>
          <w:i/>
        </w:rPr>
        <w:t>Treatment Group 1b</w:t>
      </w:r>
      <w:r w:rsidRPr="00250A2F">
        <w:t xml:space="preserve">: </w:t>
      </w:r>
      <w:r w:rsidR="00BC2EB7">
        <w:t>N</w:t>
      </w:r>
      <w:r w:rsidRPr="00250A2F">
        <w:t>onrespondents will receive the ‘</w:t>
      </w:r>
      <w:r w:rsidR="00A2287D">
        <w:t>mini survey</w:t>
      </w:r>
      <w:r w:rsidRPr="00250A2F">
        <w:t>’ ($20 incentive) request followed by the request to upload their resume ($10 incentive) in the original survey modes and PAPI.</w:t>
      </w:r>
    </w:p>
    <w:p w:rsidR="00E131F0" w:rsidRPr="00250A2F" w:rsidRDefault="006348B1" w:rsidP="00DF3BC2">
      <w:pPr>
        <w:pStyle w:val="ListParagraph"/>
        <w:widowControl w:val="0"/>
        <w:numPr>
          <w:ilvl w:val="0"/>
          <w:numId w:val="0"/>
        </w:numPr>
        <w:tabs>
          <w:tab w:val="left" w:pos="630"/>
        </w:tabs>
        <w:spacing w:line="240" w:lineRule="auto"/>
        <w:ind w:left="1440" w:hanging="810"/>
      </w:pPr>
      <w:r>
        <w:t>7</w:t>
      </w:r>
      <w:r w:rsidR="00E131F0" w:rsidRPr="00250A2F">
        <w:t xml:space="preserve">a. </w:t>
      </w:r>
      <w:r w:rsidR="00E131F0" w:rsidRPr="00250A2F">
        <w:tab/>
        <w:t xml:space="preserve">Response rates will not be higher when including respondents who completed the </w:t>
      </w:r>
      <w:r w:rsidR="00A2287D">
        <w:t>mini survey</w:t>
      </w:r>
      <w:r w:rsidR="00E131F0" w:rsidRPr="00250A2F">
        <w:t>.</w:t>
      </w:r>
    </w:p>
    <w:p w:rsidR="00E131F0" w:rsidRPr="00250A2F" w:rsidRDefault="006348B1" w:rsidP="00DF3BC2">
      <w:pPr>
        <w:pStyle w:val="ListParagraph"/>
        <w:widowControl w:val="0"/>
        <w:numPr>
          <w:ilvl w:val="0"/>
          <w:numId w:val="0"/>
        </w:numPr>
        <w:tabs>
          <w:tab w:val="left" w:pos="630"/>
        </w:tabs>
        <w:spacing w:line="240" w:lineRule="auto"/>
        <w:ind w:left="1440" w:hanging="810"/>
      </w:pPr>
      <w:r>
        <w:t>7</w:t>
      </w:r>
      <w:r w:rsidR="00E131F0" w:rsidRPr="00250A2F">
        <w:t xml:space="preserve">b. </w:t>
      </w:r>
      <w:r w:rsidR="00E131F0" w:rsidRPr="00250A2F">
        <w:tab/>
      </w:r>
      <w:r w:rsidR="00A2287D">
        <w:t>Mini survey</w:t>
      </w:r>
      <w:r w:rsidR="00E131F0" w:rsidRPr="00250A2F">
        <w:t xml:space="preserve"> respondents and respondents completing the full survey do not differ on key distributions and representativeness indicator values.</w:t>
      </w:r>
    </w:p>
    <w:p w:rsidR="00E131F0" w:rsidRPr="00250A2F" w:rsidRDefault="006348B1" w:rsidP="00DF3BC2">
      <w:pPr>
        <w:pStyle w:val="ListParagraph"/>
        <w:widowControl w:val="0"/>
        <w:numPr>
          <w:ilvl w:val="0"/>
          <w:numId w:val="0"/>
        </w:numPr>
        <w:tabs>
          <w:tab w:val="left" w:pos="630"/>
        </w:tabs>
        <w:spacing w:line="240" w:lineRule="auto"/>
        <w:ind w:left="1440" w:hanging="810"/>
      </w:pPr>
      <w:r>
        <w:t>8</w:t>
      </w:r>
      <w:r w:rsidR="00E131F0" w:rsidRPr="00250A2F">
        <w:t>.</w:t>
      </w:r>
      <w:r w:rsidR="00E131F0" w:rsidRPr="00250A2F">
        <w:tab/>
      </w:r>
      <w:r w:rsidR="00A2287D">
        <w:t>Mini survey</w:t>
      </w:r>
      <w:r w:rsidR="00E131F0" w:rsidRPr="00250A2F">
        <w:t xml:space="preserve"> respondents (incl. PAPI) will not have higher participation rates compared to </w:t>
      </w:r>
      <w:r w:rsidR="00A2287D">
        <w:t>mini survey</w:t>
      </w:r>
      <w:r w:rsidR="00E131F0" w:rsidRPr="00250A2F">
        <w:t xml:space="preserve"> respondents in the original survey modes.</w:t>
      </w:r>
    </w:p>
    <w:p w:rsidR="00530750" w:rsidRDefault="006348B1" w:rsidP="00F41ECE">
      <w:pPr>
        <w:pStyle w:val="ListParagraph"/>
        <w:widowControl w:val="0"/>
        <w:numPr>
          <w:ilvl w:val="0"/>
          <w:numId w:val="0"/>
        </w:numPr>
        <w:tabs>
          <w:tab w:val="left" w:pos="630"/>
        </w:tabs>
        <w:spacing w:after="120" w:line="240" w:lineRule="auto"/>
        <w:ind w:left="1440" w:hanging="810"/>
      </w:pPr>
      <w:r>
        <w:t>9</w:t>
      </w:r>
      <w:r w:rsidR="00E131F0" w:rsidRPr="00250A2F">
        <w:t>.</w:t>
      </w:r>
      <w:r w:rsidR="00E131F0" w:rsidRPr="00250A2F">
        <w:tab/>
        <w:t xml:space="preserve">Asking </w:t>
      </w:r>
      <w:r w:rsidR="00A2287D">
        <w:t>mini survey</w:t>
      </w:r>
      <w:r w:rsidR="00E131F0" w:rsidRPr="00250A2F">
        <w:t xml:space="preserve"> respondents to upload their resumes will not lead to an increase in resume upload rates compared to the full survey and resume request.</w:t>
      </w:r>
    </w:p>
    <w:p w:rsidR="00530750" w:rsidRDefault="00E131F0" w:rsidP="00F41ECE">
      <w:pPr>
        <w:widowControl w:val="0"/>
        <w:spacing w:after="60"/>
        <w:rPr>
          <w:i/>
          <w:szCs w:val="24"/>
        </w:rPr>
      </w:pPr>
      <w:r w:rsidRPr="00250A2F">
        <w:rPr>
          <w:i/>
          <w:szCs w:val="24"/>
        </w:rPr>
        <w:t>Experiment #2: Questionnaire Design</w:t>
      </w:r>
    </w:p>
    <w:p w:rsidR="00530750" w:rsidRDefault="00E131F0" w:rsidP="00DF3BC2">
      <w:pPr>
        <w:widowControl w:val="0"/>
        <w:spacing w:after="60"/>
        <w:rPr>
          <w:szCs w:val="24"/>
        </w:rPr>
      </w:pPr>
      <w:r w:rsidRPr="00250A2F">
        <w:rPr>
          <w:szCs w:val="24"/>
        </w:rPr>
        <w:t>Respondents will be randomly assigned to one of three conditions.</w:t>
      </w:r>
    </w:p>
    <w:p w:rsidR="00E131F0" w:rsidRPr="00250A2F" w:rsidRDefault="00E131F0" w:rsidP="00DF3BC2">
      <w:pPr>
        <w:pStyle w:val="ListParagraph"/>
        <w:widowControl w:val="0"/>
        <w:numPr>
          <w:ilvl w:val="0"/>
          <w:numId w:val="15"/>
        </w:numPr>
        <w:spacing w:line="240" w:lineRule="auto"/>
        <w:rPr>
          <w:i/>
        </w:rPr>
      </w:pPr>
      <w:r w:rsidRPr="00250A2F">
        <w:rPr>
          <w:i/>
        </w:rPr>
        <w:t xml:space="preserve">Treatment Group 1a: </w:t>
      </w:r>
      <w:r w:rsidRPr="00250A2F">
        <w:t>Respondents will receive the forced-choice yes-no.</w:t>
      </w:r>
    </w:p>
    <w:p w:rsidR="00E131F0" w:rsidRPr="00250A2F" w:rsidRDefault="00E131F0" w:rsidP="00DF3BC2">
      <w:pPr>
        <w:pStyle w:val="ListParagraph"/>
        <w:widowControl w:val="0"/>
        <w:numPr>
          <w:ilvl w:val="0"/>
          <w:numId w:val="16"/>
        </w:numPr>
        <w:spacing w:line="240" w:lineRule="auto"/>
      </w:pPr>
      <w:r w:rsidRPr="00250A2F">
        <w:rPr>
          <w:i/>
        </w:rPr>
        <w:t xml:space="preserve">Treatment Group 1b: </w:t>
      </w:r>
      <w:r w:rsidRPr="00250A2F">
        <w:t>Respondents will receive the forced-choice no-yes.</w:t>
      </w:r>
    </w:p>
    <w:p w:rsidR="00530750" w:rsidRDefault="00E131F0" w:rsidP="00DF3BC2">
      <w:pPr>
        <w:pStyle w:val="ListParagraph"/>
        <w:widowControl w:val="0"/>
        <w:numPr>
          <w:ilvl w:val="0"/>
          <w:numId w:val="16"/>
        </w:numPr>
        <w:spacing w:line="240" w:lineRule="auto"/>
        <w:rPr>
          <w:i/>
        </w:rPr>
      </w:pPr>
      <w:r w:rsidRPr="00250A2F">
        <w:rPr>
          <w:i/>
        </w:rPr>
        <w:t xml:space="preserve">Control Group: </w:t>
      </w:r>
      <w:r w:rsidRPr="00250A2F">
        <w:t>Respondents will receive the check-all format.</w:t>
      </w:r>
    </w:p>
    <w:p w:rsidR="00E131F0" w:rsidRPr="00250A2F" w:rsidRDefault="00E131F0" w:rsidP="00DF3BC2">
      <w:pPr>
        <w:pStyle w:val="ListParagraph"/>
        <w:widowControl w:val="0"/>
        <w:numPr>
          <w:ilvl w:val="0"/>
          <w:numId w:val="0"/>
        </w:numPr>
        <w:tabs>
          <w:tab w:val="left" w:pos="630"/>
        </w:tabs>
        <w:spacing w:line="240" w:lineRule="auto"/>
        <w:ind w:left="1440" w:hanging="810"/>
      </w:pPr>
      <w:r w:rsidRPr="00250A2F">
        <w:t>1</w:t>
      </w:r>
      <w:r w:rsidR="006348B1">
        <w:t>0</w:t>
      </w:r>
      <w:r w:rsidRPr="00250A2F">
        <w:t xml:space="preserve">. </w:t>
      </w:r>
      <w:r w:rsidRPr="00250A2F">
        <w:tab/>
        <w:t>Mean time to complete these questions will not be higher for the treatment groups compared to the control group.</w:t>
      </w:r>
    </w:p>
    <w:p w:rsidR="00E131F0" w:rsidRPr="00250A2F" w:rsidRDefault="00E131F0" w:rsidP="00DF3BC2">
      <w:pPr>
        <w:pStyle w:val="ListParagraph"/>
        <w:widowControl w:val="0"/>
        <w:numPr>
          <w:ilvl w:val="0"/>
          <w:numId w:val="0"/>
        </w:numPr>
        <w:tabs>
          <w:tab w:val="left" w:pos="630"/>
        </w:tabs>
        <w:spacing w:line="240" w:lineRule="auto"/>
        <w:ind w:left="630"/>
      </w:pPr>
      <w:r w:rsidRPr="00250A2F">
        <w:t>1</w:t>
      </w:r>
      <w:r w:rsidR="006348B1">
        <w:t>1</w:t>
      </w:r>
      <w:r w:rsidRPr="00250A2F">
        <w:t xml:space="preserve">. </w:t>
      </w:r>
      <w:r w:rsidRPr="00250A2F">
        <w:tab/>
        <w:t>Item missingness rate will not be different for the treatment groups than the control group.</w:t>
      </w:r>
    </w:p>
    <w:p w:rsidR="00E131F0" w:rsidRPr="00250A2F" w:rsidRDefault="00E131F0" w:rsidP="00DF3BC2">
      <w:pPr>
        <w:pStyle w:val="ListParagraph"/>
        <w:widowControl w:val="0"/>
        <w:numPr>
          <w:ilvl w:val="0"/>
          <w:numId w:val="0"/>
        </w:numPr>
        <w:tabs>
          <w:tab w:val="left" w:pos="630"/>
        </w:tabs>
        <w:spacing w:line="240" w:lineRule="auto"/>
        <w:ind w:left="1440" w:hanging="810"/>
      </w:pPr>
      <w:r w:rsidRPr="00250A2F">
        <w:t>1</w:t>
      </w:r>
      <w:r w:rsidR="006348B1">
        <w:t>2</w:t>
      </w:r>
      <w:r w:rsidRPr="00250A2F">
        <w:t xml:space="preserve">. </w:t>
      </w:r>
      <w:r w:rsidRPr="00250A2F">
        <w:tab/>
        <w:t xml:space="preserve">Endorsement rates for the positive response options will not be higher for the treatment groups </w:t>
      </w:r>
      <w:r w:rsidRPr="00250A2F">
        <w:lastRenderedPageBreak/>
        <w:t>than the control group.</w:t>
      </w:r>
    </w:p>
    <w:p w:rsidR="00530750" w:rsidRDefault="00E131F0" w:rsidP="00F41ECE">
      <w:pPr>
        <w:pStyle w:val="ListParagraph"/>
        <w:widowControl w:val="0"/>
        <w:numPr>
          <w:ilvl w:val="0"/>
          <w:numId w:val="0"/>
        </w:numPr>
        <w:tabs>
          <w:tab w:val="left" w:pos="630"/>
        </w:tabs>
        <w:spacing w:after="120" w:line="240" w:lineRule="auto"/>
        <w:ind w:left="1440" w:hanging="810"/>
      </w:pPr>
      <w:r w:rsidRPr="00250A2F">
        <w:t>1</w:t>
      </w:r>
      <w:r w:rsidR="006348B1">
        <w:t>3</w:t>
      </w:r>
      <w:r w:rsidRPr="00250A2F">
        <w:t xml:space="preserve">. </w:t>
      </w:r>
      <w:r w:rsidRPr="00250A2F">
        <w:tab/>
        <w:t>Endorsement rates for the positive response options will not be higher for the treatment group 1a than the treatment group 1b.</w:t>
      </w:r>
    </w:p>
    <w:p w:rsidR="00E131F0" w:rsidRPr="00250A2F" w:rsidRDefault="00E131F0" w:rsidP="00530750">
      <w:pPr>
        <w:pStyle w:val="ListParagraph"/>
        <w:numPr>
          <w:ilvl w:val="0"/>
          <w:numId w:val="13"/>
        </w:numPr>
        <w:spacing w:after="120" w:line="240" w:lineRule="auto"/>
        <w:rPr>
          <w:b/>
        </w:rPr>
      </w:pPr>
      <w:r w:rsidRPr="00250A2F">
        <w:rPr>
          <w:b/>
        </w:rPr>
        <w:t>Detectable Differences</w:t>
      </w:r>
    </w:p>
    <w:p w:rsidR="00530750" w:rsidRDefault="00E131F0" w:rsidP="00530750">
      <w:pPr>
        <w:spacing w:after="60"/>
        <w:rPr>
          <w:szCs w:val="24"/>
        </w:rPr>
      </w:pPr>
      <w:r w:rsidRPr="00250A2F">
        <w:rPr>
          <w:szCs w:val="24"/>
        </w:rPr>
        <w:t>The differences between the control and treatment group(s) necessary to detect statistically significant differences are shown in Table</w:t>
      </w:r>
      <w:r w:rsidR="00786929">
        <w:rPr>
          <w:szCs w:val="24"/>
        </w:rPr>
        <w:t>s</w:t>
      </w:r>
      <w:r w:rsidRPr="00250A2F">
        <w:rPr>
          <w:szCs w:val="24"/>
        </w:rPr>
        <w:t xml:space="preserve"> </w:t>
      </w:r>
      <w:r w:rsidR="00786929">
        <w:rPr>
          <w:szCs w:val="24"/>
        </w:rPr>
        <w:t>4 and 5</w:t>
      </w:r>
      <w:r w:rsidRPr="00250A2F">
        <w:rPr>
          <w:szCs w:val="24"/>
        </w:rPr>
        <w:t>. The following assumptions were made in computing detectable differences.</w:t>
      </w:r>
    </w:p>
    <w:p w:rsidR="003202B2" w:rsidRPr="00250A2F" w:rsidRDefault="00E131F0" w:rsidP="00530750">
      <w:pPr>
        <w:pStyle w:val="ListParagraph"/>
        <w:numPr>
          <w:ilvl w:val="0"/>
          <w:numId w:val="17"/>
        </w:numPr>
        <w:spacing w:line="240" w:lineRule="auto"/>
      </w:pPr>
      <w:r w:rsidRPr="00250A2F">
        <w:t>The statistical tests will have 80 percent power with an alpha of 0.05.</w:t>
      </w:r>
    </w:p>
    <w:p w:rsidR="00100B3F" w:rsidRDefault="00E131F0" w:rsidP="00530750">
      <w:pPr>
        <w:pStyle w:val="ListParagraph"/>
        <w:numPr>
          <w:ilvl w:val="0"/>
          <w:numId w:val="17"/>
        </w:numPr>
        <w:spacing w:line="240" w:lineRule="auto"/>
      </w:pPr>
      <w:r w:rsidRPr="00250A2F">
        <w:t>Detectable differences with 95 percent confidence were calculated as follows:</w:t>
      </w:r>
    </w:p>
    <w:p w:rsidR="00A020B0" w:rsidRDefault="00E131F0" w:rsidP="00530750">
      <w:pPr>
        <w:pStyle w:val="ListParagraph"/>
        <w:numPr>
          <w:ilvl w:val="1"/>
          <w:numId w:val="17"/>
        </w:numPr>
        <w:spacing w:line="240" w:lineRule="auto"/>
      </w:pPr>
      <w:r w:rsidRPr="00250A2F">
        <w:t xml:space="preserve">Hypotheses 1b, 2b, 3a – 5, </w:t>
      </w:r>
      <w:r w:rsidR="003202B2">
        <w:t>7</w:t>
      </w:r>
      <w:r w:rsidRPr="00250A2F">
        <w:t xml:space="preserve">b, </w:t>
      </w:r>
      <w:r w:rsidR="003202B2">
        <w:t>8</w:t>
      </w:r>
      <w:r w:rsidRPr="00250A2F">
        <w:t xml:space="preserve">, and </w:t>
      </w:r>
      <w:r w:rsidR="003202B2">
        <w:t>11</w:t>
      </w:r>
      <w:r w:rsidRPr="00250A2F">
        <w:t xml:space="preserve"> assume a two-tailed test;</w:t>
      </w:r>
    </w:p>
    <w:p w:rsidR="00E131F0" w:rsidRPr="00250A2F" w:rsidRDefault="00E131F0" w:rsidP="00530750">
      <w:pPr>
        <w:pStyle w:val="ListParagraph"/>
        <w:numPr>
          <w:ilvl w:val="1"/>
          <w:numId w:val="17"/>
        </w:numPr>
        <w:spacing w:line="240" w:lineRule="auto"/>
      </w:pPr>
      <w:r w:rsidRPr="00250A2F">
        <w:t>The remainder assumes a one-tailed test.</w:t>
      </w:r>
    </w:p>
    <w:p w:rsidR="00E131F0" w:rsidRPr="00250A2F" w:rsidRDefault="00E131F0" w:rsidP="00530750">
      <w:pPr>
        <w:pStyle w:val="ListParagraph"/>
        <w:numPr>
          <w:ilvl w:val="0"/>
          <w:numId w:val="17"/>
        </w:numPr>
        <w:spacing w:line="240" w:lineRule="auto"/>
      </w:pPr>
      <w:r w:rsidRPr="00250A2F">
        <w:t>The sample will be unequally distributed across the experimental groups for hypotheses 1 and 2 (30:70 ratio).</w:t>
      </w:r>
    </w:p>
    <w:p w:rsidR="00E131F0" w:rsidRPr="00250A2F" w:rsidRDefault="00E131F0" w:rsidP="00530750">
      <w:pPr>
        <w:pStyle w:val="ListParagraph"/>
        <w:numPr>
          <w:ilvl w:val="0"/>
          <w:numId w:val="17"/>
        </w:numPr>
        <w:spacing w:line="240" w:lineRule="auto"/>
      </w:pPr>
      <w:r w:rsidRPr="00250A2F">
        <w:t>The sample will be equally distributed across the two/three experimental groups for the remaining hypotheses.</w:t>
      </w:r>
    </w:p>
    <w:p w:rsidR="00E131F0" w:rsidRPr="00250A2F" w:rsidRDefault="00E131F0" w:rsidP="00530750">
      <w:pPr>
        <w:pStyle w:val="ListParagraph"/>
        <w:numPr>
          <w:ilvl w:val="0"/>
          <w:numId w:val="17"/>
        </w:numPr>
        <w:spacing w:line="240" w:lineRule="auto"/>
      </w:pPr>
      <w:r w:rsidRPr="00250A2F">
        <w:t xml:space="preserve">The assumed </w:t>
      </w:r>
      <w:r w:rsidR="00BA4D17">
        <w:t xml:space="preserve">conservative </w:t>
      </w:r>
      <w:r w:rsidRPr="00250A2F">
        <w:t>response rate is 60 percent out of 1,560 sample members.</w:t>
      </w:r>
    </w:p>
    <w:p w:rsidR="00E131F0" w:rsidRPr="00250A2F" w:rsidRDefault="00E131F0" w:rsidP="00530750">
      <w:pPr>
        <w:pStyle w:val="ListParagraph"/>
        <w:numPr>
          <w:ilvl w:val="0"/>
          <w:numId w:val="17"/>
        </w:numPr>
        <w:spacing w:line="240" w:lineRule="auto"/>
      </w:pPr>
      <w:r w:rsidRPr="00250A2F">
        <w:t xml:space="preserve">The assumed conservative response rate to the full survey is 50 percent; the response rate to the </w:t>
      </w:r>
      <w:r w:rsidR="00A2287D">
        <w:t>mini survey</w:t>
      </w:r>
      <w:r w:rsidRPr="00250A2F">
        <w:t xml:space="preserve"> is expected to be 20 percent.</w:t>
      </w:r>
    </w:p>
    <w:p w:rsidR="00E131F0" w:rsidRPr="00250A2F" w:rsidRDefault="00E131F0" w:rsidP="00530750">
      <w:pPr>
        <w:pStyle w:val="ListParagraph"/>
        <w:numPr>
          <w:ilvl w:val="0"/>
          <w:numId w:val="17"/>
        </w:numPr>
        <w:spacing w:line="240" w:lineRule="auto"/>
      </w:pPr>
      <w:r w:rsidRPr="00250A2F">
        <w:t>The resume upload rate is expected to be 20 percent.</w:t>
      </w:r>
    </w:p>
    <w:p w:rsidR="00E131F0" w:rsidRPr="00250A2F" w:rsidRDefault="00E131F0" w:rsidP="00530750">
      <w:pPr>
        <w:pStyle w:val="ListParagraph"/>
        <w:numPr>
          <w:ilvl w:val="0"/>
          <w:numId w:val="17"/>
        </w:numPr>
        <w:spacing w:line="240" w:lineRule="auto"/>
      </w:pPr>
      <w:r w:rsidRPr="00250A2F">
        <w:t>The assumed average R value is 0.5 (Schouten et al. 2009) ranging between R=1 (if se=0), i.e., perfect representation, and R=0 (se=0.5).</w:t>
      </w:r>
    </w:p>
    <w:p w:rsidR="00E131F0" w:rsidRPr="00250A2F" w:rsidRDefault="00E131F0" w:rsidP="00530750">
      <w:pPr>
        <w:pStyle w:val="ListParagraph"/>
        <w:numPr>
          <w:ilvl w:val="0"/>
          <w:numId w:val="17"/>
        </w:numPr>
        <w:spacing w:line="240" w:lineRule="auto"/>
      </w:pPr>
      <w:r w:rsidRPr="00250A2F">
        <w:t>The match rate will be 0.9 in hypothesis 4 (</w:t>
      </w:r>
      <w:r w:rsidR="00BA4D17">
        <w:t xml:space="preserve">corresponding to a </w:t>
      </w:r>
      <w:r w:rsidRPr="00250A2F">
        <w:t xml:space="preserve">0.1 </w:t>
      </w:r>
      <w:proofErr w:type="spellStart"/>
      <w:r w:rsidRPr="00250A2F">
        <w:t>nonmatch</w:t>
      </w:r>
      <w:proofErr w:type="spellEnd"/>
      <w:r w:rsidRPr="00250A2F">
        <w:t xml:space="preserve"> rate).</w:t>
      </w:r>
    </w:p>
    <w:p w:rsidR="00E131F0" w:rsidRPr="00250A2F" w:rsidRDefault="00E131F0" w:rsidP="00530750">
      <w:pPr>
        <w:pStyle w:val="ListParagraph"/>
        <w:numPr>
          <w:ilvl w:val="0"/>
          <w:numId w:val="17"/>
        </w:numPr>
        <w:spacing w:line="240" w:lineRule="auto"/>
      </w:pPr>
      <w:r w:rsidRPr="00250A2F">
        <w:t>The breakoff rates will be 0.1 in hypothesis 5.</w:t>
      </w:r>
    </w:p>
    <w:p w:rsidR="00E131F0" w:rsidRPr="00250A2F" w:rsidRDefault="00E131F0" w:rsidP="00530750">
      <w:pPr>
        <w:pStyle w:val="ListParagraph"/>
        <w:numPr>
          <w:ilvl w:val="0"/>
          <w:numId w:val="17"/>
        </w:numPr>
        <w:spacing w:line="240" w:lineRule="auto"/>
      </w:pPr>
      <w:r w:rsidRPr="00250A2F">
        <w:t>The mean time to complete the security question will be 30 seconds.</w:t>
      </w:r>
    </w:p>
    <w:p w:rsidR="00E131F0" w:rsidRPr="00250A2F" w:rsidRDefault="00E131F0" w:rsidP="00530750">
      <w:pPr>
        <w:pStyle w:val="ListParagraph"/>
        <w:numPr>
          <w:ilvl w:val="0"/>
          <w:numId w:val="17"/>
        </w:numPr>
        <w:spacing w:line="240" w:lineRule="auto"/>
      </w:pPr>
      <w:r w:rsidRPr="00250A2F">
        <w:t>The expected proportion of resume uploads is 0.2.</w:t>
      </w:r>
    </w:p>
    <w:p w:rsidR="00E131F0" w:rsidRPr="00250A2F" w:rsidRDefault="00E131F0" w:rsidP="00530750">
      <w:pPr>
        <w:pStyle w:val="ListParagraph"/>
        <w:numPr>
          <w:ilvl w:val="0"/>
          <w:numId w:val="17"/>
        </w:numPr>
        <w:spacing w:line="240" w:lineRule="auto"/>
      </w:pPr>
      <w:r w:rsidRPr="00250A2F">
        <w:t>The mean time to complete each question will be 1 minute.</w:t>
      </w:r>
    </w:p>
    <w:p w:rsidR="00E131F0" w:rsidRPr="00250A2F" w:rsidRDefault="00E131F0" w:rsidP="00530750">
      <w:pPr>
        <w:pStyle w:val="ListParagraph"/>
        <w:numPr>
          <w:ilvl w:val="0"/>
          <w:numId w:val="17"/>
        </w:numPr>
        <w:spacing w:line="240" w:lineRule="auto"/>
      </w:pPr>
      <w:r w:rsidRPr="00250A2F">
        <w:t>The item missingness rate for the control group for hypothesis 1</w:t>
      </w:r>
      <w:r w:rsidR="009F74AC">
        <w:t>1</w:t>
      </w:r>
      <w:r w:rsidRPr="00250A2F">
        <w:t xml:space="preserve"> will be 5 percent.</w:t>
      </w:r>
    </w:p>
    <w:p w:rsidR="00E131F0" w:rsidRPr="00250A2F" w:rsidRDefault="00E131F0" w:rsidP="00530750">
      <w:pPr>
        <w:pStyle w:val="ListParagraph"/>
        <w:numPr>
          <w:ilvl w:val="0"/>
          <w:numId w:val="17"/>
        </w:numPr>
        <w:spacing w:after="120" w:line="240" w:lineRule="auto"/>
      </w:pPr>
      <w:r w:rsidRPr="00250A2F">
        <w:t>The endorsement rate for each question is 0.5.</w:t>
      </w:r>
    </w:p>
    <w:p w:rsidR="00E131F0" w:rsidRPr="00E8720F" w:rsidRDefault="00E131F0" w:rsidP="00530750">
      <w:pPr>
        <w:pStyle w:val="TableTitle"/>
        <w:spacing w:before="160" w:after="60"/>
        <w:ind w:left="994" w:hanging="994"/>
      </w:pPr>
      <w:bookmarkStart w:id="23" w:name="_Toc471222710"/>
      <w:proofErr w:type="gramStart"/>
      <w:r w:rsidRPr="00E8720F">
        <w:t xml:space="preserve">Table </w:t>
      </w:r>
      <w:r w:rsidR="00100B3F" w:rsidRPr="00E8720F">
        <w:t>4</w:t>
      </w:r>
      <w:r w:rsidRPr="00E8720F">
        <w:t>.</w:t>
      </w:r>
      <w:proofErr w:type="gramEnd"/>
      <w:r w:rsidRPr="00E8720F">
        <w:t xml:space="preserve"> Detectable differences (two group comparisons)</w:t>
      </w:r>
      <w:bookmarkEnd w:id="23"/>
    </w:p>
    <w:tbl>
      <w:tblPr>
        <w:tblStyle w:val="TableGrid11"/>
        <w:tblW w:w="5000" w:type="pct"/>
        <w:tblLook w:val="04A0" w:firstRow="1" w:lastRow="0" w:firstColumn="1" w:lastColumn="0" w:noHBand="0" w:noVBand="1"/>
      </w:tblPr>
      <w:tblGrid>
        <w:gridCol w:w="1278"/>
        <w:gridCol w:w="2431"/>
        <w:gridCol w:w="989"/>
        <w:gridCol w:w="2340"/>
        <w:gridCol w:w="1079"/>
        <w:gridCol w:w="2755"/>
      </w:tblGrid>
      <w:tr w:rsidR="006D545C" w:rsidRPr="00786929" w:rsidTr="006D545C">
        <w:tc>
          <w:tcPr>
            <w:tcW w:w="588" w:type="pct"/>
          </w:tcPr>
          <w:p w:rsidR="00E131F0" w:rsidRPr="0043113B" w:rsidRDefault="00E131F0" w:rsidP="00214F58">
            <w:pPr>
              <w:ind w:left="-360"/>
              <w:rPr>
                <w:rFonts w:asciiTheme="majorHAnsi" w:hAnsiTheme="majorHAnsi" w:cstheme="majorHAnsi"/>
                <w:sz w:val="16"/>
                <w:szCs w:val="16"/>
              </w:rPr>
            </w:pPr>
          </w:p>
        </w:tc>
        <w:tc>
          <w:tcPr>
            <w:tcW w:w="1573" w:type="pct"/>
            <w:gridSpan w:val="2"/>
          </w:tcPr>
          <w:p w:rsidR="00E131F0" w:rsidRPr="0043113B" w:rsidRDefault="00E131F0" w:rsidP="00214F58">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Group 1</w:t>
            </w:r>
          </w:p>
        </w:tc>
        <w:tc>
          <w:tcPr>
            <w:tcW w:w="1572" w:type="pct"/>
            <w:gridSpan w:val="2"/>
          </w:tcPr>
          <w:p w:rsidR="00E131F0" w:rsidRPr="0043113B" w:rsidRDefault="00E131F0" w:rsidP="00214F58">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Group 2</w:t>
            </w:r>
          </w:p>
        </w:tc>
        <w:tc>
          <w:tcPr>
            <w:tcW w:w="1267" w:type="pct"/>
          </w:tcPr>
          <w:p w:rsidR="00E131F0" w:rsidRPr="0043113B" w:rsidRDefault="00E131F0" w:rsidP="00214F58">
            <w:pPr>
              <w:spacing w:before="60"/>
              <w:ind w:left="720"/>
              <w:jc w:val="right"/>
              <w:rPr>
                <w:rFonts w:asciiTheme="majorHAnsi" w:hAnsiTheme="majorHAnsi" w:cstheme="majorHAnsi"/>
                <w:sz w:val="16"/>
                <w:szCs w:val="16"/>
              </w:rPr>
            </w:pPr>
          </w:p>
        </w:tc>
      </w:tr>
      <w:tr w:rsidR="006D545C" w:rsidRPr="00786929" w:rsidTr="00183E7B">
        <w:trPr>
          <w:trHeight w:val="512"/>
        </w:trPr>
        <w:tc>
          <w:tcPr>
            <w:tcW w:w="588" w:type="pct"/>
            <w:vAlign w:val="center"/>
          </w:tcPr>
          <w:p w:rsidR="00E131F0" w:rsidRPr="0043113B" w:rsidRDefault="00045C13" w:rsidP="006D545C">
            <w:pPr>
              <w:ind w:left="90"/>
              <w:jc w:val="center"/>
              <w:rPr>
                <w:rFonts w:asciiTheme="majorHAnsi" w:hAnsiTheme="majorHAnsi" w:cstheme="majorHAnsi"/>
                <w:b/>
                <w:sz w:val="16"/>
                <w:szCs w:val="16"/>
              </w:rPr>
            </w:pPr>
            <w:r w:rsidRPr="0043113B">
              <w:rPr>
                <w:rFonts w:asciiTheme="majorHAnsi" w:hAnsiTheme="majorHAnsi" w:cstheme="majorHAnsi"/>
                <w:b/>
                <w:sz w:val="16"/>
                <w:szCs w:val="16"/>
              </w:rPr>
              <w:t>Hypoth</w:t>
            </w:r>
            <w:r w:rsidR="00E131F0" w:rsidRPr="0043113B">
              <w:rPr>
                <w:rFonts w:asciiTheme="majorHAnsi" w:hAnsiTheme="majorHAnsi" w:cstheme="majorHAnsi"/>
                <w:b/>
                <w:sz w:val="16"/>
                <w:szCs w:val="16"/>
              </w:rPr>
              <w:t>esis</w:t>
            </w:r>
          </w:p>
        </w:tc>
        <w:tc>
          <w:tcPr>
            <w:tcW w:w="1118" w:type="pct"/>
            <w:vAlign w:val="center"/>
          </w:tcPr>
          <w:p w:rsidR="00E131F0" w:rsidRPr="0043113B" w:rsidRDefault="00E131F0" w:rsidP="005133A4">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Definition</w:t>
            </w:r>
          </w:p>
        </w:tc>
        <w:tc>
          <w:tcPr>
            <w:tcW w:w="455" w:type="pct"/>
            <w:vAlign w:val="center"/>
          </w:tcPr>
          <w:p w:rsidR="00E131F0" w:rsidRPr="0043113B" w:rsidRDefault="00E131F0" w:rsidP="006D545C">
            <w:pPr>
              <w:ind w:left="71"/>
              <w:jc w:val="center"/>
              <w:rPr>
                <w:rFonts w:asciiTheme="majorHAnsi" w:hAnsiTheme="majorHAnsi" w:cstheme="majorHAnsi"/>
                <w:b/>
                <w:sz w:val="16"/>
                <w:szCs w:val="16"/>
              </w:rPr>
            </w:pPr>
            <w:r w:rsidRPr="0043113B">
              <w:rPr>
                <w:rFonts w:asciiTheme="majorHAnsi" w:hAnsiTheme="majorHAnsi" w:cstheme="majorHAnsi"/>
                <w:b/>
                <w:sz w:val="16"/>
                <w:szCs w:val="16"/>
              </w:rPr>
              <w:t>Sample</w:t>
            </w:r>
            <w:r w:rsidR="006D545C">
              <w:rPr>
                <w:rFonts w:asciiTheme="majorHAnsi" w:hAnsiTheme="majorHAnsi" w:cstheme="majorHAnsi"/>
                <w:b/>
                <w:sz w:val="16"/>
                <w:szCs w:val="16"/>
              </w:rPr>
              <w:t xml:space="preserve"> </w:t>
            </w:r>
            <w:r w:rsidRPr="0043113B">
              <w:rPr>
                <w:rFonts w:asciiTheme="majorHAnsi" w:hAnsiTheme="majorHAnsi" w:cstheme="majorHAnsi"/>
                <w:b/>
                <w:sz w:val="16"/>
                <w:szCs w:val="16"/>
              </w:rPr>
              <w:t>size</w:t>
            </w:r>
          </w:p>
        </w:tc>
        <w:tc>
          <w:tcPr>
            <w:tcW w:w="1076" w:type="pct"/>
            <w:vAlign w:val="center"/>
          </w:tcPr>
          <w:p w:rsidR="00E131F0" w:rsidRPr="0043113B" w:rsidRDefault="00E131F0" w:rsidP="005133A4">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Definition</w:t>
            </w:r>
          </w:p>
        </w:tc>
        <w:tc>
          <w:tcPr>
            <w:tcW w:w="496" w:type="pct"/>
            <w:vAlign w:val="center"/>
          </w:tcPr>
          <w:p w:rsidR="00E131F0" w:rsidRPr="0043113B" w:rsidRDefault="00E131F0" w:rsidP="005133A4">
            <w:pPr>
              <w:pStyle w:val="ListParagraph"/>
              <w:numPr>
                <w:ilvl w:val="0"/>
                <w:numId w:val="0"/>
              </w:numPr>
              <w:spacing w:line="240" w:lineRule="auto"/>
              <w:jc w:val="center"/>
              <w:rPr>
                <w:rFonts w:asciiTheme="majorHAnsi" w:hAnsiTheme="majorHAnsi" w:cstheme="majorHAnsi"/>
                <w:b/>
                <w:sz w:val="16"/>
                <w:szCs w:val="16"/>
              </w:rPr>
            </w:pPr>
            <w:r w:rsidRPr="0043113B">
              <w:rPr>
                <w:rFonts w:asciiTheme="majorHAnsi" w:hAnsiTheme="majorHAnsi" w:cstheme="majorHAnsi"/>
                <w:b/>
                <w:sz w:val="16"/>
                <w:szCs w:val="16"/>
              </w:rPr>
              <w:t>Sample size</w:t>
            </w:r>
          </w:p>
        </w:tc>
        <w:tc>
          <w:tcPr>
            <w:tcW w:w="1267" w:type="pct"/>
            <w:vAlign w:val="center"/>
          </w:tcPr>
          <w:p w:rsidR="00E131F0" w:rsidRPr="0043113B" w:rsidRDefault="00E131F0" w:rsidP="006D545C">
            <w:pPr>
              <w:ind w:left="71"/>
              <w:jc w:val="center"/>
              <w:rPr>
                <w:rFonts w:asciiTheme="majorHAnsi" w:hAnsiTheme="majorHAnsi" w:cstheme="majorHAnsi"/>
                <w:b/>
                <w:sz w:val="16"/>
                <w:szCs w:val="16"/>
              </w:rPr>
            </w:pPr>
            <w:r w:rsidRPr="0043113B">
              <w:rPr>
                <w:rFonts w:asciiTheme="majorHAnsi" w:hAnsiTheme="majorHAnsi" w:cstheme="majorHAnsi"/>
                <w:b/>
                <w:sz w:val="16"/>
                <w:szCs w:val="16"/>
              </w:rPr>
              <w:t>Detectable difference</w:t>
            </w:r>
            <w:r w:rsidR="00045C13" w:rsidRPr="0043113B">
              <w:rPr>
                <w:rFonts w:asciiTheme="majorHAnsi" w:hAnsiTheme="majorHAnsi" w:cstheme="majorHAnsi"/>
                <w:b/>
                <w:sz w:val="16"/>
                <w:szCs w:val="16"/>
              </w:rPr>
              <w:t>,</w:t>
            </w:r>
            <w:r w:rsidR="006D545C">
              <w:rPr>
                <w:rFonts w:asciiTheme="majorHAnsi" w:hAnsiTheme="majorHAnsi" w:cstheme="majorHAnsi"/>
                <w:b/>
                <w:sz w:val="16"/>
                <w:szCs w:val="16"/>
              </w:rPr>
              <w:t xml:space="preserve"> </w:t>
            </w:r>
            <w:r w:rsidRPr="0043113B">
              <w:rPr>
                <w:rFonts w:asciiTheme="majorHAnsi" w:hAnsiTheme="majorHAnsi" w:cstheme="majorHAnsi"/>
                <w:b/>
                <w:sz w:val="16"/>
                <w:szCs w:val="16"/>
              </w:rPr>
              <w:t>with 95 percent</w:t>
            </w:r>
            <w:r w:rsidR="006D545C">
              <w:rPr>
                <w:rFonts w:asciiTheme="majorHAnsi" w:hAnsiTheme="majorHAnsi" w:cstheme="majorHAnsi"/>
                <w:b/>
                <w:sz w:val="16"/>
                <w:szCs w:val="16"/>
              </w:rPr>
              <w:t xml:space="preserve"> </w:t>
            </w:r>
            <w:r w:rsidRPr="0043113B">
              <w:rPr>
                <w:rFonts w:asciiTheme="majorHAnsi" w:hAnsiTheme="majorHAnsi" w:cstheme="majorHAnsi"/>
                <w:b/>
                <w:sz w:val="16"/>
                <w:szCs w:val="16"/>
              </w:rPr>
              <w:t>confidence</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1a</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Generic</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468</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Tailored</w:t>
            </w:r>
          </w:p>
        </w:tc>
        <w:tc>
          <w:tcPr>
            <w:tcW w:w="496" w:type="pct"/>
          </w:tcPr>
          <w:p w:rsidR="00E131F0" w:rsidRPr="0043113B" w:rsidRDefault="00045C13" w:rsidP="00214F58">
            <w:pPr>
              <w:pStyle w:val="ListParagraph"/>
              <w:numPr>
                <w:ilvl w:val="0"/>
                <w:numId w:val="0"/>
              </w:numPr>
              <w:spacing w:line="240" w:lineRule="auto"/>
              <w:ind w:right="-2"/>
              <w:jc w:val="center"/>
              <w:rPr>
                <w:rFonts w:asciiTheme="majorHAnsi" w:hAnsiTheme="majorHAnsi" w:cstheme="majorHAnsi"/>
                <w:sz w:val="16"/>
                <w:szCs w:val="16"/>
              </w:rPr>
            </w:pPr>
            <w:r w:rsidRPr="0043113B">
              <w:rPr>
                <w:rFonts w:asciiTheme="majorHAnsi" w:hAnsiTheme="majorHAnsi" w:cstheme="majorHAnsi"/>
                <w:sz w:val="16"/>
                <w:szCs w:val="16"/>
              </w:rPr>
              <w:t>1,</w:t>
            </w:r>
            <w:r w:rsidR="00E131F0" w:rsidRPr="0043113B">
              <w:rPr>
                <w:rFonts w:asciiTheme="majorHAnsi" w:hAnsiTheme="majorHAnsi" w:cstheme="majorHAnsi"/>
                <w:sz w:val="16"/>
                <w:szCs w:val="16"/>
              </w:rPr>
              <w:t>092</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6.6%</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1b</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Generic</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468</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Tailored</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1</w:t>
            </w:r>
            <w:r w:rsidR="00045C13" w:rsidRPr="0043113B">
              <w:rPr>
                <w:rFonts w:asciiTheme="majorHAnsi" w:hAnsiTheme="majorHAnsi" w:cstheme="majorHAnsi"/>
                <w:sz w:val="16"/>
                <w:szCs w:val="16"/>
              </w:rPr>
              <w:t>,</w:t>
            </w:r>
            <w:r w:rsidRPr="0043113B">
              <w:rPr>
                <w:rFonts w:asciiTheme="majorHAnsi" w:hAnsiTheme="majorHAnsi" w:cstheme="majorHAnsi"/>
                <w:sz w:val="16"/>
                <w:szCs w:val="16"/>
              </w:rPr>
              <w:t>092</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7.7%</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2a</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RTI</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NCES</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6.8%</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2b</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RTI</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NCES</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7.1%</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3a</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Institutions</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SSN</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6.8%</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3b</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Institutions</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SSN</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780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7.1%</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4</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Institutions</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433</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SSN</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433</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5.0%</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5</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Institutions</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433</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SSN</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433</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6.4%</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6</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Institutions</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433</w:t>
            </w:r>
          </w:p>
        </w:tc>
        <w:tc>
          <w:tcPr>
            <w:tcW w:w="1076" w:type="pct"/>
            <w:vAlign w:val="center"/>
          </w:tcPr>
          <w:p w:rsidR="00E131F0" w:rsidRPr="0043113B" w:rsidRDefault="00E131F0" w:rsidP="00D6795C">
            <w:pPr>
              <w:ind w:left="-360"/>
              <w:jc w:val="center"/>
              <w:rPr>
                <w:rFonts w:asciiTheme="majorHAnsi" w:hAnsiTheme="majorHAnsi" w:cstheme="majorHAnsi"/>
                <w:sz w:val="16"/>
                <w:szCs w:val="16"/>
              </w:rPr>
            </w:pPr>
            <w:r w:rsidRPr="0043113B">
              <w:rPr>
                <w:rFonts w:asciiTheme="majorHAnsi" w:hAnsiTheme="majorHAnsi" w:cstheme="majorHAnsi"/>
                <w:sz w:val="16"/>
                <w:szCs w:val="16"/>
              </w:rPr>
              <w:t>SSN</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433</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11.4 sec.</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1</w:t>
            </w:r>
            <w:r w:rsidR="00617068">
              <w:rPr>
                <w:rFonts w:asciiTheme="majorHAnsi" w:hAnsiTheme="majorHAnsi" w:cstheme="majorHAnsi"/>
                <w:sz w:val="16"/>
                <w:szCs w:val="16"/>
              </w:rPr>
              <w:t>0</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Check-all</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260</w:t>
            </w:r>
          </w:p>
        </w:tc>
        <w:tc>
          <w:tcPr>
            <w:tcW w:w="1076" w:type="pct"/>
            <w:vAlign w:val="center"/>
          </w:tcPr>
          <w:p w:rsidR="00E131F0" w:rsidRPr="0043113B" w:rsidRDefault="00E131F0" w:rsidP="006D545C">
            <w:pPr>
              <w:ind w:left="45"/>
              <w:jc w:val="center"/>
              <w:rPr>
                <w:rFonts w:asciiTheme="majorHAnsi" w:hAnsiTheme="majorHAnsi" w:cstheme="majorHAnsi"/>
                <w:sz w:val="16"/>
                <w:szCs w:val="16"/>
              </w:rPr>
            </w:pPr>
            <w:r w:rsidRPr="0043113B">
              <w:rPr>
                <w:rFonts w:asciiTheme="majorHAnsi" w:hAnsiTheme="majorHAnsi" w:cstheme="majorHAnsi"/>
                <w:sz w:val="16"/>
                <w:szCs w:val="16"/>
              </w:rPr>
              <w:t>Forced-choice (1a, 1b)</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520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11.3 sec.</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1</w:t>
            </w:r>
            <w:r w:rsidR="00617068">
              <w:rPr>
                <w:rFonts w:asciiTheme="majorHAnsi" w:hAnsiTheme="majorHAnsi" w:cstheme="majorHAnsi"/>
                <w:sz w:val="16"/>
                <w:szCs w:val="16"/>
              </w:rPr>
              <w:t>1</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Check-all</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260</w:t>
            </w:r>
          </w:p>
        </w:tc>
        <w:tc>
          <w:tcPr>
            <w:tcW w:w="1076" w:type="pct"/>
            <w:vAlign w:val="center"/>
          </w:tcPr>
          <w:p w:rsidR="00E131F0" w:rsidRPr="0043113B" w:rsidRDefault="00E131F0" w:rsidP="006D545C">
            <w:pPr>
              <w:ind w:left="45"/>
              <w:jc w:val="center"/>
              <w:rPr>
                <w:rFonts w:asciiTheme="majorHAnsi" w:hAnsiTheme="majorHAnsi" w:cstheme="majorHAnsi"/>
                <w:sz w:val="16"/>
                <w:szCs w:val="16"/>
              </w:rPr>
            </w:pPr>
            <w:r w:rsidRPr="0043113B">
              <w:rPr>
                <w:rFonts w:asciiTheme="majorHAnsi" w:hAnsiTheme="majorHAnsi" w:cstheme="majorHAnsi"/>
                <w:sz w:val="16"/>
                <w:szCs w:val="16"/>
              </w:rPr>
              <w:t>Forced-choice (1a, 1b)</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520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5.9%</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1</w:t>
            </w:r>
            <w:r w:rsidR="00617068">
              <w:rPr>
                <w:rFonts w:asciiTheme="majorHAnsi" w:hAnsiTheme="majorHAnsi" w:cstheme="majorHAnsi"/>
                <w:sz w:val="16"/>
                <w:szCs w:val="16"/>
              </w:rPr>
              <w:t>2</w:t>
            </w:r>
          </w:p>
        </w:tc>
        <w:tc>
          <w:tcPr>
            <w:tcW w:w="1118" w:type="pct"/>
            <w:vAlign w:val="center"/>
          </w:tcPr>
          <w:p w:rsidR="00E131F0" w:rsidRPr="0043113B" w:rsidRDefault="00E131F0" w:rsidP="00F256C1">
            <w:pPr>
              <w:ind w:left="-360"/>
              <w:jc w:val="center"/>
              <w:rPr>
                <w:rFonts w:asciiTheme="majorHAnsi" w:hAnsiTheme="majorHAnsi" w:cstheme="majorHAnsi"/>
                <w:sz w:val="16"/>
                <w:szCs w:val="16"/>
              </w:rPr>
            </w:pPr>
            <w:r w:rsidRPr="0043113B">
              <w:rPr>
                <w:rFonts w:asciiTheme="majorHAnsi" w:hAnsiTheme="majorHAnsi" w:cstheme="majorHAnsi"/>
                <w:sz w:val="16"/>
                <w:szCs w:val="16"/>
              </w:rPr>
              <w:t>Check-all</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260</w:t>
            </w:r>
          </w:p>
        </w:tc>
        <w:tc>
          <w:tcPr>
            <w:tcW w:w="1076" w:type="pct"/>
            <w:vAlign w:val="center"/>
          </w:tcPr>
          <w:p w:rsidR="00E131F0" w:rsidRPr="0043113B" w:rsidRDefault="00E131F0" w:rsidP="006D545C">
            <w:pPr>
              <w:ind w:left="45"/>
              <w:jc w:val="center"/>
              <w:rPr>
                <w:rFonts w:asciiTheme="majorHAnsi" w:hAnsiTheme="majorHAnsi" w:cstheme="majorHAnsi"/>
                <w:sz w:val="16"/>
                <w:szCs w:val="16"/>
              </w:rPr>
            </w:pPr>
            <w:r w:rsidRPr="0043113B">
              <w:rPr>
                <w:rFonts w:asciiTheme="majorHAnsi" w:hAnsiTheme="majorHAnsi" w:cstheme="majorHAnsi"/>
                <w:sz w:val="16"/>
                <w:szCs w:val="16"/>
              </w:rPr>
              <w:t>Forced-choice (1a, 1b)</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520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9.4%</w:t>
            </w:r>
          </w:p>
        </w:tc>
      </w:tr>
      <w:tr w:rsidR="006D545C" w:rsidRPr="00786929" w:rsidTr="006D545C">
        <w:tc>
          <w:tcPr>
            <w:tcW w:w="588" w:type="pct"/>
            <w:vAlign w:val="bottom"/>
          </w:tcPr>
          <w:p w:rsidR="00E131F0" w:rsidRPr="0043113B" w:rsidRDefault="00E131F0" w:rsidP="006D545C">
            <w:pPr>
              <w:ind w:left="90"/>
              <w:jc w:val="center"/>
              <w:rPr>
                <w:rFonts w:asciiTheme="majorHAnsi" w:hAnsiTheme="majorHAnsi" w:cstheme="majorHAnsi"/>
                <w:sz w:val="16"/>
                <w:szCs w:val="16"/>
              </w:rPr>
            </w:pPr>
            <w:r w:rsidRPr="0043113B">
              <w:rPr>
                <w:rFonts w:asciiTheme="majorHAnsi" w:hAnsiTheme="majorHAnsi" w:cstheme="majorHAnsi"/>
                <w:sz w:val="16"/>
                <w:szCs w:val="16"/>
              </w:rPr>
              <w:t>1</w:t>
            </w:r>
            <w:r w:rsidR="00617068">
              <w:rPr>
                <w:rFonts w:asciiTheme="majorHAnsi" w:hAnsiTheme="majorHAnsi" w:cstheme="majorHAnsi"/>
                <w:sz w:val="16"/>
                <w:szCs w:val="16"/>
              </w:rPr>
              <w:t>3</w:t>
            </w:r>
          </w:p>
        </w:tc>
        <w:tc>
          <w:tcPr>
            <w:tcW w:w="1118" w:type="pct"/>
            <w:vAlign w:val="center"/>
          </w:tcPr>
          <w:p w:rsidR="00E131F0" w:rsidRPr="0043113B" w:rsidRDefault="00E131F0" w:rsidP="006D545C">
            <w:pPr>
              <w:ind w:left="61"/>
              <w:jc w:val="center"/>
              <w:rPr>
                <w:rFonts w:asciiTheme="majorHAnsi" w:hAnsiTheme="majorHAnsi" w:cstheme="majorHAnsi"/>
                <w:sz w:val="16"/>
                <w:szCs w:val="16"/>
              </w:rPr>
            </w:pPr>
            <w:r w:rsidRPr="0043113B">
              <w:rPr>
                <w:rFonts w:asciiTheme="majorHAnsi" w:hAnsiTheme="majorHAnsi" w:cstheme="majorHAnsi"/>
                <w:sz w:val="16"/>
                <w:szCs w:val="16"/>
              </w:rPr>
              <w:t>Forced-choice (1a)</w:t>
            </w:r>
          </w:p>
        </w:tc>
        <w:tc>
          <w:tcPr>
            <w:tcW w:w="455" w:type="pct"/>
            <w:vAlign w:val="bottom"/>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260</w:t>
            </w:r>
          </w:p>
        </w:tc>
        <w:tc>
          <w:tcPr>
            <w:tcW w:w="1076" w:type="pct"/>
            <w:vAlign w:val="center"/>
          </w:tcPr>
          <w:p w:rsidR="00E131F0" w:rsidRPr="0043113B" w:rsidRDefault="00E131F0" w:rsidP="006D545C">
            <w:pPr>
              <w:ind w:left="45"/>
              <w:jc w:val="center"/>
              <w:rPr>
                <w:rFonts w:asciiTheme="majorHAnsi" w:hAnsiTheme="majorHAnsi" w:cstheme="majorHAnsi"/>
                <w:sz w:val="16"/>
                <w:szCs w:val="16"/>
              </w:rPr>
            </w:pPr>
            <w:r w:rsidRPr="0043113B">
              <w:rPr>
                <w:rFonts w:asciiTheme="majorHAnsi" w:hAnsiTheme="majorHAnsi" w:cstheme="majorHAnsi"/>
                <w:sz w:val="16"/>
                <w:szCs w:val="16"/>
              </w:rPr>
              <w:t>Forced-choice (1b)</w:t>
            </w:r>
          </w:p>
        </w:tc>
        <w:tc>
          <w:tcPr>
            <w:tcW w:w="496" w:type="pct"/>
          </w:tcPr>
          <w:p w:rsidR="00E131F0" w:rsidRPr="0043113B" w:rsidRDefault="00E131F0" w:rsidP="00214F58">
            <w:pPr>
              <w:pStyle w:val="ListParagraph"/>
              <w:numPr>
                <w:ilvl w:val="0"/>
                <w:numId w:val="0"/>
              </w:numPr>
              <w:spacing w:line="240" w:lineRule="auto"/>
              <w:jc w:val="center"/>
              <w:rPr>
                <w:rFonts w:asciiTheme="majorHAnsi" w:hAnsiTheme="majorHAnsi" w:cstheme="majorHAnsi"/>
                <w:sz w:val="16"/>
                <w:szCs w:val="16"/>
              </w:rPr>
            </w:pPr>
            <w:r w:rsidRPr="0043113B">
              <w:rPr>
                <w:rFonts w:asciiTheme="majorHAnsi" w:hAnsiTheme="majorHAnsi" w:cstheme="majorHAnsi"/>
                <w:sz w:val="16"/>
                <w:szCs w:val="16"/>
              </w:rPr>
              <w:t>260</w:t>
            </w:r>
          </w:p>
        </w:tc>
        <w:tc>
          <w:tcPr>
            <w:tcW w:w="1267" w:type="pct"/>
            <w:vAlign w:val="center"/>
          </w:tcPr>
          <w:p w:rsidR="00E131F0" w:rsidRPr="0043113B" w:rsidRDefault="00E131F0" w:rsidP="00D6795C">
            <w:pPr>
              <w:tabs>
                <w:tab w:val="decimal" w:pos="342"/>
              </w:tabs>
              <w:ind w:left="-360"/>
              <w:jc w:val="center"/>
              <w:rPr>
                <w:rFonts w:asciiTheme="majorHAnsi" w:hAnsiTheme="majorHAnsi" w:cstheme="majorHAnsi"/>
                <w:sz w:val="16"/>
                <w:szCs w:val="16"/>
              </w:rPr>
            </w:pPr>
            <w:r w:rsidRPr="0043113B">
              <w:rPr>
                <w:rFonts w:asciiTheme="majorHAnsi" w:hAnsiTheme="majorHAnsi" w:cstheme="majorHAnsi"/>
                <w:sz w:val="16"/>
                <w:szCs w:val="16"/>
              </w:rPr>
              <w:t>10.8%</w:t>
            </w:r>
          </w:p>
        </w:tc>
      </w:tr>
    </w:tbl>
    <w:p w:rsidR="00E131F0" w:rsidRPr="00E8720F" w:rsidRDefault="00E131F0" w:rsidP="00183E7B">
      <w:pPr>
        <w:pStyle w:val="TableTitle"/>
        <w:spacing w:before="160" w:after="60"/>
        <w:ind w:left="994" w:hanging="994"/>
      </w:pPr>
      <w:bookmarkStart w:id="24" w:name="_Toc471222711"/>
      <w:r w:rsidRPr="00E8720F">
        <w:lastRenderedPageBreak/>
        <w:t xml:space="preserve">Table </w:t>
      </w:r>
      <w:r w:rsidR="00786929">
        <w:t>5</w:t>
      </w:r>
      <w:r w:rsidRPr="00E8720F">
        <w:t>: Detectable differences (stacked method, dependent samples)</w:t>
      </w:r>
      <w:bookmarkEnd w:id="24"/>
    </w:p>
    <w:tbl>
      <w:tblPr>
        <w:tblStyle w:val="TableGrid11"/>
        <w:tblW w:w="5000" w:type="pct"/>
        <w:tblLook w:val="04A0" w:firstRow="1" w:lastRow="0" w:firstColumn="1" w:lastColumn="0" w:noHBand="0" w:noVBand="1"/>
      </w:tblPr>
      <w:tblGrid>
        <w:gridCol w:w="1527"/>
        <w:gridCol w:w="3518"/>
        <w:gridCol w:w="2111"/>
        <w:gridCol w:w="3716"/>
      </w:tblGrid>
      <w:tr w:rsidR="00E131F0" w:rsidRPr="00786929" w:rsidTr="006D545C">
        <w:tc>
          <w:tcPr>
            <w:tcW w:w="702" w:type="pct"/>
            <w:vAlign w:val="center"/>
          </w:tcPr>
          <w:p w:rsidR="00E131F0" w:rsidRPr="00D6795C" w:rsidRDefault="00E131F0" w:rsidP="00183E7B">
            <w:pPr>
              <w:keepNext/>
              <w:rPr>
                <w:rFonts w:asciiTheme="majorHAnsi" w:hAnsiTheme="majorHAnsi" w:cstheme="majorHAnsi"/>
                <w:sz w:val="16"/>
                <w:szCs w:val="16"/>
              </w:rPr>
            </w:pPr>
            <w:r w:rsidRPr="00D6795C">
              <w:rPr>
                <w:rFonts w:asciiTheme="majorHAnsi" w:hAnsiTheme="majorHAnsi" w:cstheme="majorHAnsi"/>
                <w:b/>
                <w:sz w:val="16"/>
                <w:szCs w:val="16"/>
              </w:rPr>
              <w:t>Hypothesis</w:t>
            </w:r>
          </w:p>
        </w:tc>
        <w:tc>
          <w:tcPr>
            <w:tcW w:w="1618" w:type="pct"/>
            <w:vAlign w:val="center"/>
          </w:tcPr>
          <w:p w:rsidR="00E131F0" w:rsidRPr="00D6795C" w:rsidRDefault="00E131F0" w:rsidP="00183E7B">
            <w:pPr>
              <w:keepNext/>
              <w:ind w:left="360"/>
              <w:jc w:val="center"/>
              <w:rPr>
                <w:rFonts w:asciiTheme="majorHAnsi" w:hAnsiTheme="majorHAnsi" w:cstheme="majorHAnsi"/>
                <w:sz w:val="16"/>
                <w:szCs w:val="16"/>
              </w:rPr>
            </w:pPr>
            <w:r w:rsidRPr="00D6795C">
              <w:rPr>
                <w:rFonts w:asciiTheme="majorHAnsi" w:hAnsiTheme="majorHAnsi" w:cstheme="majorHAnsi"/>
                <w:b/>
                <w:sz w:val="16"/>
                <w:szCs w:val="16"/>
              </w:rPr>
              <w:t>Definition</w:t>
            </w:r>
          </w:p>
        </w:tc>
        <w:tc>
          <w:tcPr>
            <w:tcW w:w="971" w:type="pct"/>
            <w:vAlign w:val="center"/>
          </w:tcPr>
          <w:p w:rsidR="00E131F0" w:rsidRPr="00D6795C" w:rsidRDefault="00824BFD" w:rsidP="00183E7B">
            <w:pPr>
              <w:keepNext/>
              <w:ind w:left="360"/>
              <w:jc w:val="center"/>
              <w:rPr>
                <w:rFonts w:asciiTheme="majorHAnsi" w:hAnsiTheme="majorHAnsi" w:cstheme="majorHAnsi"/>
                <w:sz w:val="16"/>
                <w:szCs w:val="16"/>
              </w:rPr>
            </w:pPr>
            <w:r w:rsidRPr="00D6795C">
              <w:rPr>
                <w:rFonts w:asciiTheme="majorHAnsi" w:hAnsiTheme="majorHAnsi" w:cstheme="majorHAnsi"/>
                <w:b/>
                <w:sz w:val="16"/>
                <w:szCs w:val="16"/>
              </w:rPr>
              <w:t>Sample size</w:t>
            </w:r>
          </w:p>
        </w:tc>
        <w:tc>
          <w:tcPr>
            <w:tcW w:w="1710" w:type="pct"/>
            <w:vAlign w:val="center"/>
          </w:tcPr>
          <w:p w:rsidR="00824BFD" w:rsidRPr="00D6795C" w:rsidRDefault="00E131F0" w:rsidP="00183E7B">
            <w:pPr>
              <w:keepNext/>
              <w:tabs>
                <w:tab w:val="decimal" w:pos="342"/>
              </w:tabs>
              <w:ind w:left="360"/>
              <w:jc w:val="center"/>
              <w:rPr>
                <w:rFonts w:asciiTheme="majorHAnsi" w:hAnsiTheme="majorHAnsi" w:cstheme="majorHAnsi"/>
                <w:sz w:val="16"/>
                <w:szCs w:val="16"/>
              </w:rPr>
            </w:pPr>
            <w:r w:rsidRPr="00D6795C">
              <w:rPr>
                <w:rFonts w:asciiTheme="majorHAnsi" w:hAnsiTheme="majorHAnsi" w:cstheme="majorHAnsi"/>
                <w:b/>
                <w:sz w:val="16"/>
                <w:szCs w:val="16"/>
              </w:rPr>
              <w:t>Detectable difference</w:t>
            </w:r>
            <w:r w:rsidR="00824BFD" w:rsidRPr="00D6795C">
              <w:rPr>
                <w:rFonts w:asciiTheme="majorHAnsi" w:hAnsiTheme="majorHAnsi" w:cstheme="majorHAnsi"/>
                <w:b/>
                <w:sz w:val="16"/>
                <w:szCs w:val="16"/>
              </w:rPr>
              <w:t>,</w:t>
            </w:r>
          </w:p>
          <w:p w:rsidR="00E131F0" w:rsidRPr="00D6795C" w:rsidRDefault="00E131F0" w:rsidP="00183E7B">
            <w:pPr>
              <w:keepNext/>
              <w:tabs>
                <w:tab w:val="decimal" w:pos="342"/>
              </w:tabs>
              <w:ind w:left="360"/>
              <w:jc w:val="center"/>
              <w:rPr>
                <w:rFonts w:asciiTheme="majorHAnsi" w:hAnsiTheme="majorHAnsi" w:cstheme="majorHAnsi"/>
                <w:sz w:val="16"/>
                <w:szCs w:val="16"/>
              </w:rPr>
            </w:pPr>
            <w:r w:rsidRPr="00D6795C">
              <w:rPr>
                <w:rFonts w:asciiTheme="majorHAnsi" w:hAnsiTheme="majorHAnsi" w:cstheme="majorHAnsi"/>
                <w:b/>
                <w:sz w:val="16"/>
                <w:szCs w:val="16"/>
              </w:rPr>
              <w:t>with</w:t>
            </w:r>
            <w:r w:rsidR="00786929" w:rsidRPr="00D6795C">
              <w:rPr>
                <w:rFonts w:asciiTheme="majorHAnsi" w:hAnsiTheme="majorHAnsi" w:cstheme="majorHAnsi"/>
                <w:b/>
                <w:sz w:val="16"/>
                <w:szCs w:val="16"/>
              </w:rPr>
              <w:t xml:space="preserve"> </w:t>
            </w:r>
            <w:r w:rsidRPr="00D6795C">
              <w:rPr>
                <w:rFonts w:asciiTheme="majorHAnsi" w:hAnsiTheme="majorHAnsi" w:cstheme="majorHAnsi"/>
                <w:b/>
                <w:sz w:val="16"/>
                <w:szCs w:val="16"/>
              </w:rPr>
              <w:t>95 percent confidence</w:t>
            </w:r>
          </w:p>
        </w:tc>
      </w:tr>
      <w:tr w:rsidR="00E131F0" w:rsidRPr="00786929" w:rsidTr="006D545C">
        <w:tc>
          <w:tcPr>
            <w:tcW w:w="702" w:type="pct"/>
            <w:vAlign w:val="center"/>
          </w:tcPr>
          <w:p w:rsidR="00E131F0" w:rsidRPr="00D6795C" w:rsidRDefault="005133A4" w:rsidP="00183E7B">
            <w:pPr>
              <w:keepNext/>
              <w:ind w:left="360"/>
              <w:jc w:val="center"/>
              <w:rPr>
                <w:rFonts w:asciiTheme="majorHAnsi" w:hAnsiTheme="majorHAnsi" w:cstheme="majorHAnsi"/>
                <w:sz w:val="16"/>
                <w:szCs w:val="16"/>
              </w:rPr>
            </w:pPr>
            <w:r w:rsidRPr="00D6795C">
              <w:rPr>
                <w:rFonts w:asciiTheme="majorHAnsi" w:hAnsiTheme="majorHAnsi" w:cstheme="majorHAnsi"/>
                <w:sz w:val="16"/>
                <w:szCs w:val="16"/>
              </w:rPr>
              <w:t>7</w:t>
            </w:r>
            <w:r w:rsidR="00E131F0" w:rsidRPr="00D6795C">
              <w:rPr>
                <w:rFonts w:asciiTheme="majorHAnsi" w:hAnsiTheme="majorHAnsi" w:cstheme="majorHAnsi"/>
                <w:sz w:val="16"/>
                <w:szCs w:val="16"/>
              </w:rPr>
              <w:t>a</w:t>
            </w:r>
          </w:p>
        </w:tc>
        <w:tc>
          <w:tcPr>
            <w:tcW w:w="1618" w:type="pct"/>
            <w:vAlign w:val="center"/>
          </w:tcPr>
          <w:p w:rsidR="00E131F0" w:rsidRPr="00D6795C" w:rsidRDefault="00A2287D" w:rsidP="00183E7B">
            <w:pPr>
              <w:keepNext/>
              <w:ind w:left="360"/>
              <w:rPr>
                <w:rFonts w:asciiTheme="majorHAnsi" w:hAnsiTheme="majorHAnsi" w:cstheme="majorHAnsi"/>
                <w:sz w:val="16"/>
                <w:szCs w:val="16"/>
              </w:rPr>
            </w:pPr>
            <w:r w:rsidRPr="00D6795C">
              <w:rPr>
                <w:rFonts w:asciiTheme="majorHAnsi" w:hAnsiTheme="majorHAnsi" w:cstheme="majorHAnsi"/>
                <w:sz w:val="16"/>
                <w:szCs w:val="16"/>
              </w:rPr>
              <w:t>Mini survey</w:t>
            </w:r>
          </w:p>
        </w:tc>
        <w:tc>
          <w:tcPr>
            <w:tcW w:w="971" w:type="pct"/>
            <w:vAlign w:val="center"/>
          </w:tcPr>
          <w:p w:rsidR="00E131F0" w:rsidRPr="00D6795C" w:rsidRDefault="00E131F0" w:rsidP="00183E7B">
            <w:pPr>
              <w:keepNext/>
              <w:ind w:left="360"/>
              <w:jc w:val="center"/>
              <w:rPr>
                <w:rFonts w:asciiTheme="majorHAnsi" w:hAnsiTheme="majorHAnsi" w:cstheme="majorHAnsi"/>
                <w:sz w:val="16"/>
                <w:szCs w:val="16"/>
              </w:rPr>
            </w:pPr>
            <w:r w:rsidRPr="00D6795C">
              <w:rPr>
                <w:rFonts w:asciiTheme="majorHAnsi" w:hAnsiTheme="majorHAnsi" w:cstheme="majorHAnsi"/>
                <w:sz w:val="16"/>
                <w:szCs w:val="16"/>
              </w:rPr>
              <w:t>1</w:t>
            </w:r>
            <w:r w:rsidR="005E48C6" w:rsidRPr="00D6795C">
              <w:rPr>
                <w:rFonts w:asciiTheme="majorHAnsi" w:hAnsiTheme="majorHAnsi" w:cstheme="majorHAnsi"/>
                <w:sz w:val="16"/>
                <w:szCs w:val="16"/>
              </w:rPr>
              <w:t>,</w:t>
            </w:r>
            <w:r w:rsidRPr="00D6795C">
              <w:rPr>
                <w:rFonts w:asciiTheme="majorHAnsi" w:hAnsiTheme="majorHAnsi" w:cstheme="majorHAnsi"/>
                <w:sz w:val="16"/>
                <w:szCs w:val="16"/>
              </w:rPr>
              <w:t>560</w:t>
            </w:r>
          </w:p>
        </w:tc>
        <w:tc>
          <w:tcPr>
            <w:tcW w:w="1710" w:type="pct"/>
            <w:vAlign w:val="center"/>
          </w:tcPr>
          <w:p w:rsidR="00E131F0" w:rsidRPr="00D6795C" w:rsidRDefault="00E131F0" w:rsidP="00183E7B">
            <w:pPr>
              <w:keepNext/>
              <w:tabs>
                <w:tab w:val="decimal" w:pos="342"/>
              </w:tabs>
              <w:ind w:left="360"/>
              <w:jc w:val="center"/>
              <w:rPr>
                <w:rFonts w:asciiTheme="majorHAnsi" w:hAnsiTheme="majorHAnsi" w:cstheme="majorHAnsi"/>
                <w:sz w:val="16"/>
                <w:szCs w:val="16"/>
              </w:rPr>
            </w:pPr>
            <w:r w:rsidRPr="00D6795C">
              <w:rPr>
                <w:rFonts w:asciiTheme="majorHAnsi" w:hAnsiTheme="majorHAnsi" w:cstheme="majorHAnsi"/>
                <w:sz w:val="16"/>
                <w:szCs w:val="16"/>
              </w:rPr>
              <w:t>4.5%</w:t>
            </w:r>
          </w:p>
        </w:tc>
      </w:tr>
      <w:tr w:rsidR="00E131F0" w:rsidRPr="00786929" w:rsidTr="006D545C">
        <w:tc>
          <w:tcPr>
            <w:tcW w:w="702" w:type="pct"/>
            <w:vAlign w:val="center"/>
          </w:tcPr>
          <w:p w:rsidR="00E131F0" w:rsidRPr="00D6795C" w:rsidRDefault="005133A4" w:rsidP="00183E7B">
            <w:pPr>
              <w:keepNext/>
              <w:ind w:left="360"/>
              <w:jc w:val="center"/>
              <w:rPr>
                <w:rFonts w:asciiTheme="majorHAnsi" w:hAnsiTheme="majorHAnsi" w:cstheme="majorHAnsi"/>
                <w:sz w:val="16"/>
                <w:szCs w:val="16"/>
              </w:rPr>
            </w:pPr>
            <w:r w:rsidRPr="00D6795C">
              <w:rPr>
                <w:rFonts w:asciiTheme="majorHAnsi" w:hAnsiTheme="majorHAnsi" w:cstheme="majorHAnsi"/>
                <w:sz w:val="16"/>
                <w:szCs w:val="16"/>
              </w:rPr>
              <w:t>7</w:t>
            </w:r>
            <w:r w:rsidR="00E131F0" w:rsidRPr="00D6795C">
              <w:rPr>
                <w:rFonts w:asciiTheme="majorHAnsi" w:hAnsiTheme="majorHAnsi" w:cstheme="majorHAnsi"/>
                <w:sz w:val="16"/>
                <w:szCs w:val="16"/>
              </w:rPr>
              <w:t>b</w:t>
            </w:r>
          </w:p>
        </w:tc>
        <w:tc>
          <w:tcPr>
            <w:tcW w:w="1618" w:type="pct"/>
            <w:vAlign w:val="center"/>
          </w:tcPr>
          <w:p w:rsidR="00E131F0" w:rsidRPr="00D6795C" w:rsidRDefault="00E131F0" w:rsidP="00183E7B">
            <w:pPr>
              <w:keepNext/>
              <w:ind w:left="360"/>
              <w:rPr>
                <w:rFonts w:asciiTheme="majorHAnsi" w:hAnsiTheme="majorHAnsi" w:cstheme="majorHAnsi"/>
                <w:sz w:val="16"/>
                <w:szCs w:val="16"/>
              </w:rPr>
            </w:pPr>
            <w:r w:rsidRPr="00D6795C">
              <w:rPr>
                <w:rFonts w:asciiTheme="majorHAnsi" w:hAnsiTheme="majorHAnsi" w:cstheme="majorHAnsi"/>
                <w:sz w:val="16"/>
                <w:szCs w:val="16"/>
              </w:rPr>
              <w:t>Survey-completes</w:t>
            </w:r>
          </w:p>
        </w:tc>
        <w:tc>
          <w:tcPr>
            <w:tcW w:w="971" w:type="pct"/>
            <w:vAlign w:val="center"/>
          </w:tcPr>
          <w:p w:rsidR="00E131F0" w:rsidRPr="00D6795C" w:rsidRDefault="00E131F0" w:rsidP="00183E7B">
            <w:pPr>
              <w:keepNext/>
              <w:ind w:left="360"/>
              <w:jc w:val="center"/>
              <w:rPr>
                <w:rFonts w:asciiTheme="majorHAnsi" w:hAnsiTheme="majorHAnsi" w:cstheme="majorHAnsi"/>
                <w:sz w:val="16"/>
                <w:szCs w:val="16"/>
              </w:rPr>
            </w:pPr>
            <w:r w:rsidRPr="00D6795C">
              <w:rPr>
                <w:rFonts w:asciiTheme="majorHAnsi" w:hAnsiTheme="majorHAnsi" w:cstheme="majorHAnsi"/>
                <w:sz w:val="16"/>
                <w:szCs w:val="16"/>
              </w:rPr>
              <w:t>1</w:t>
            </w:r>
            <w:r w:rsidR="005E48C6" w:rsidRPr="00D6795C">
              <w:rPr>
                <w:rFonts w:asciiTheme="majorHAnsi" w:hAnsiTheme="majorHAnsi" w:cstheme="majorHAnsi"/>
                <w:sz w:val="16"/>
                <w:szCs w:val="16"/>
              </w:rPr>
              <w:t>,</w:t>
            </w:r>
            <w:r w:rsidRPr="00D6795C">
              <w:rPr>
                <w:rFonts w:asciiTheme="majorHAnsi" w:hAnsiTheme="majorHAnsi" w:cstheme="majorHAnsi"/>
                <w:sz w:val="16"/>
                <w:szCs w:val="16"/>
              </w:rPr>
              <w:t>560</w:t>
            </w:r>
          </w:p>
        </w:tc>
        <w:tc>
          <w:tcPr>
            <w:tcW w:w="1710" w:type="pct"/>
            <w:vAlign w:val="center"/>
          </w:tcPr>
          <w:p w:rsidR="00E131F0" w:rsidRPr="00D6795C" w:rsidRDefault="00E131F0" w:rsidP="00183E7B">
            <w:pPr>
              <w:keepNext/>
              <w:tabs>
                <w:tab w:val="decimal" w:pos="342"/>
              </w:tabs>
              <w:ind w:left="360"/>
              <w:jc w:val="center"/>
              <w:rPr>
                <w:rFonts w:asciiTheme="majorHAnsi" w:hAnsiTheme="majorHAnsi" w:cstheme="majorHAnsi"/>
                <w:sz w:val="16"/>
                <w:szCs w:val="16"/>
              </w:rPr>
            </w:pPr>
            <w:r w:rsidRPr="00D6795C">
              <w:rPr>
                <w:rFonts w:asciiTheme="majorHAnsi" w:hAnsiTheme="majorHAnsi" w:cstheme="majorHAnsi"/>
                <w:sz w:val="16"/>
                <w:szCs w:val="16"/>
              </w:rPr>
              <w:t>5.0%</w:t>
            </w:r>
          </w:p>
        </w:tc>
      </w:tr>
      <w:tr w:rsidR="00E131F0" w:rsidRPr="00786929" w:rsidTr="006D545C">
        <w:tc>
          <w:tcPr>
            <w:tcW w:w="702" w:type="pct"/>
            <w:vAlign w:val="center"/>
          </w:tcPr>
          <w:p w:rsidR="00E131F0" w:rsidRPr="00D6795C" w:rsidRDefault="005133A4" w:rsidP="00183E7B">
            <w:pPr>
              <w:keepNext/>
              <w:ind w:left="360"/>
              <w:jc w:val="center"/>
              <w:rPr>
                <w:rFonts w:asciiTheme="majorHAnsi" w:hAnsiTheme="majorHAnsi" w:cstheme="majorHAnsi"/>
                <w:sz w:val="16"/>
                <w:szCs w:val="16"/>
              </w:rPr>
            </w:pPr>
            <w:r w:rsidRPr="00D6795C">
              <w:rPr>
                <w:rFonts w:asciiTheme="majorHAnsi" w:hAnsiTheme="majorHAnsi" w:cstheme="majorHAnsi"/>
                <w:sz w:val="16"/>
                <w:szCs w:val="16"/>
              </w:rPr>
              <w:t>8</w:t>
            </w:r>
          </w:p>
        </w:tc>
        <w:tc>
          <w:tcPr>
            <w:tcW w:w="1618" w:type="pct"/>
            <w:vAlign w:val="center"/>
          </w:tcPr>
          <w:p w:rsidR="00E131F0" w:rsidRPr="00D6795C" w:rsidRDefault="00A2287D" w:rsidP="00183E7B">
            <w:pPr>
              <w:keepNext/>
              <w:ind w:left="360"/>
              <w:rPr>
                <w:rFonts w:asciiTheme="majorHAnsi" w:hAnsiTheme="majorHAnsi" w:cstheme="majorHAnsi"/>
                <w:sz w:val="16"/>
                <w:szCs w:val="16"/>
              </w:rPr>
            </w:pPr>
            <w:r w:rsidRPr="00D6795C">
              <w:rPr>
                <w:rFonts w:asciiTheme="majorHAnsi" w:hAnsiTheme="majorHAnsi" w:cstheme="majorHAnsi"/>
                <w:sz w:val="16"/>
                <w:szCs w:val="16"/>
              </w:rPr>
              <w:t>Mini survey</w:t>
            </w:r>
            <w:r w:rsidR="00E131F0" w:rsidRPr="00D6795C">
              <w:rPr>
                <w:rFonts w:asciiTheme="majorHAnsi" w:hAnsiTheme="majorHAnsi" w:cstheme="majorHAnsi"/>
                <w:sz w:val="16"/>
                <w:szCs w:val="16"/>
              </w:rPr>
              <w:t xml:space="preserve"> (incl. PAPI)</w:t>
            </w:r>
          </w:p>
        </w:tc>
        <w:tc>
          <w:tcPr>
            <w:tcW w:w="971" w:type="pct"/>
            <w:vAlign w:val="center"/>
          </w:tcPr>
          <w:p w:rsidR="00E131F0" w:rsidRPr="00D6795C" w:rsidRDefault="00E131F0" w:rsidP="00183E7B">
            <w:pPr>
              <w:keepNext/>
              <w:ind w:left="360"/>
              <w:jc w:val="center"/>
              <w:rPr>
                <w:rFonts w:asciiTheme="majorHAnsi" w:hAnsiTheme="majorHAnsi" w:cstheme="majorHAnsi"/>
                <w:sz w:val="16"/>
                <w:szCs w:val="16"/>
              </w:rPr>
            </w:pPr>
            <w:r w:rsidRPr="00D6795C">
              <w:rPr>
                <w:rFonts w:asciiTheme="majorHAnsi" w:hAnsiTheme="majorHAnsi" w:cstheme="majorHAnsi"/>
                <w:sz w:val="16"/>
                <w:szCs w:val="16"/>
              </w:rPr>
              <w:t>1</w:t>
            </w:r>
            <w:r w:rsidR="005E48C6" w:rsidRPr="00D6795C">
              <w:rPr>
                <w:rFonts w:asciiTheme="majorHAnsi" w:hAnsiTheme="majorHAnsi" w:cstheme="majorHAnsi"/>
                <w:sz w:val="16"/>
                <w:szCs w:val="16"/>
              </w:rPr>
              <w:t>,</w:t>
            </w:r>
            <w:r w:rsidRPr="00D6795C">
              <w:rPr>
                <w:rFonts w:asciiTheme="majorHAnsi" w:hAnsiTheme="majorHAnsi" w:cstheme="majorHAnsi"/>
                <w:sz w:val="16"/>
                <w:szCs w:val="16"/>
              </w:rPr>
              <w:t>560</w:t>
            </w:r>
          </w:p>
        </w:tc>
        <w:tc>
          <w:tcPr>
            <w:tcW w:w="1710" w:type="pct"/>
            <w:vAlign w:val="center"/>
          </w:tcPr>
          <w:p w:rsidR="00E131F0" w:rsidRPr="00D6795C" w:rsidRDefault="00E131F0" w:rsidP="00183E7B">
            <w:pPr>
              <w:keepNext/>
              <w:tabs>
                <w:tab w:val="decimal" w:pos="342"/>
              </w:tabs>
              <w:ind w:left="360"/>
              <w:jc w:val="center"/>
              <w:rPr>
                <w:rFonts w:asciiTheme="majorHAnsi" w:hAnsiTheme="majorHAnsi" w:cstheme="majorHAnsi"/>
                <w:sz w:val="16"/>
                <w:szCs w:val="16"/>
              </w:rPr>
            </w:pPr>
            <w:r w:rsidRPr="00D6795C">
              <w:rPr>
                <w:rFonts w:asciiTheme="majorHAnsi" w:hAnsiTheme="majorHAnsi" w:cstheme="majorHAnsi"/>
                <w:sz w:val="16"/>
                <w:szCs w:val="16"/>
              </w:rPr>
              <w:t>3.7%</w:t>
            </w:r>
          </w:p>
        </w:tc>
      </w:tr>
      <w:tr w:rsidR="00E131F0" w:rsidRPr="00786929" w:rsidTr="006D545C">
        <w:tc>
          <w:tcPr>
            <w:tcW w:w="702" w:type="pct"/>
            <w:vAlign w:val="center"/>
          </w:tcPr>
          <w:p w:rsidR="00E131F0" w:rsidRPr="00D6795C" w:rsidRDefault="005133A4" w:rsidP="00D6795C">
            <w:pPr>
              <w:ind w:left="360"/>
              <w:jc w:val="center"/>
              <w:rPr>
                <w:rFonts w:asciiTheme="majorHAnsi" w:hAnsiTheme="majorHAnsi" w:cstheme="majorHAnsi"/>
                <w:sz w:val="16"/>
                <w:szCs w:val="16"/>
              </w:rPr>
            </w:pPr>
            <w:r w:rsidRPr="00D6795C">
              <w:rPr>
                <w:rFonts w:asciiTheme="majorHAnsi" w:hAnsiTheme="majorHAnsi" w:cstheme="majorHAnsi"/>
                <w:sz w:val="16"/>
                <w:szCs w:val="16"/>
              </w:rPr>
              <w:t>9</w:t>
            </w:r>
          </w:p>
        </w:tc>
        <w:tc>
          <w:tcPr>
            <w:tcW w:w="1618" w:type="pct"/>
            <w:vAlign w:val="center"/>
          </w:tcPr>
          <w:p w:rsidR="00E131F0" w:rsidRPr="00D6795C" w:rsidRDefault="00A2287D" w:rsidP="00D6795C">
            <w:pPr>
              <w:ind w:left="360"/>
              <w:rPr>
                <w:rFonts w:asciiTheme="majorHAnsi" w:hAnsiTheme="majorHAnsi" w:cstheme="majorHAnsi"/>
                <w:sz w:val="16"/>
                <w:szCs w:val="16"/>
              </w:rPr>
            </w:pPr>
            <w:r w:rsidRPr="00D6795C">
              <w:rPr>
                <w:rFonts w:asciiTheme="majorHAnsi" w:hAnsiTheme="majorHAnsi" w:cstheme="majorHAnsi"/>
                <w:sz w:val="16"/>
                <w:szCs w:val="16"/>
              </w:rPr>
              <w:t>Mini survey</w:t>
            </w:r>
            <w:r w:rsidR="00E131F0" w:rsidRPr="00D6795C">
              <w:rPr>
                <w:rFonts w:asciiTheme="majorHAnsi" w:hAnsiTheme="majorHAnsi" w:cstheme="majorHAnsi"/>
                <w:sz w:val="16"/>
                <w:szCs w:val="16"/>
              </w:rPr>
              <w:t xml:space="preserve"> resume upload</w:t>
            </w:r>
          </w:p>
        </w:tc>
        <w:tc>
          <w:tcPr>
            <w:tcW w:w="971" w:type="pct"/>
            <w:vAlign w:val="center"/>
          </w:tcPr>
          <w:p w:rsidR="00E131F0" w:rsidRPr="00D6795C" w:rsidRDefault="00E131F0" w:rsidP="00D6795C">
            <w:pPr>
              <w:ind w:left="360"/>
              <w:jc w:val="center"/>
              <w:rPr>
                <w:rFonts w:asciiTheme="majorHAnsi" w:hAnsiTheme="majorHAnsi" w:cstheme="majorHAnsi"/>
                <w:sz w:val="16"/>
                <w:szCs w:val="16"/>
              </w:rPr>
            </w:pPr>
            <w:r w:rsidRPr="00D6795C">
              <w:rPr>
                <w:rFonts w:asciiTheme="majorHAnsi" w:hAnsiTheme="majorHAnsi" w:cstheme="majorHAnsi"/>
                <w:sz w:val="16"/>
                <w:szCs w:val="16"/>
              </w:rPr>
              <w:t>1</w:t>
            </w:r>
            <w:r w:rsidR="005E48C6" w:rsidRPr="00D6795C">
              <w:rPr>
                <w:rFonts w:asciiTheme="majorHAnsi" w:hAnsiTheme="majorHAnsi" w:cstheme="majorHAnsi"/>
                <w:sz w:val="16"/>
                <w:szCs w:val="16"/>
              </w:rPr>
              <w:t>,</w:t>
            </w:r>
            <w:r w:rsidRPr="00D6795C">
              <w:rPr>
                <w:rFonts w:asciiTheme="majorHAnsi" w:hAnsiTheme="majorHAnsi" w:cstheme="majorHAnsi"/>
                <w:sz w:val="16"/>
                <w:szCs w:val="16"/>
              </w:rPr>
              <w:t>560</w:t>
            </w:r>
          </w:p>
        </w:tc>
        <w:tc>
          <w:tcPr>
            <w:tcW w:w="1710" w:type="pct"/>
            <w:vAlign w:val="center"/>
          </w:tcPr>
          <w:p w:rsidR="00E131F0" w:rsidRPr="00D6795C" w:rsidRDefault="00E131F0" w:rsidP="00D6795C">
            <w:pPr>
              <w:tabs>
                <w:tab w:val="decimal" w:pos="342"/>
              </w:tabs>
              <w:ind w:left="360"/>
              <w:jc w:val="center"/>
              <w:rPr>
                <w:rFonts w:asciiTheme="majorHAnsi" w:hAnsiTheme="majorHAnsi" w:cstheme="majorHAnsi"/>
                <w:sz w:val="16"/>
                <w:szCs w:val="16"/>
              </w:rPr>
            </w:pPr>
            <w:r w:rsidRPr="00D6795C">
              <w:rPr>
                <w:rFonts w:asciiTheme="majorHAnsi" w:hAnsiTheme="majorHAnsi" w:cstheme="majorHAnsi"/>
                <w:sz w:val="16"/>
                <w:szCs w:val="16"/>
              </w:rPr>
              <w:t>3.7%</w:t>
            </w:r>
          </w:p>
        </w:tc>
      </w:tr>
    </w:tbl>
    <w:p w:rsidR="00E131F0" w:rsidRPr="00250A2F" w:rsidRDefault="00E131F0" w:rsidP="00E131F0">
      <w:pPr>
        <w:ind w:left="540" w:hanging="540"/>
        <w:rPr>
          <w:szCs w:val="24"/>
        </w:rPr>
      </w:pPr>
    </w:p>
    <w:p w:rsidR="00445189" w:rsidRPr="00E25DFA" w:rsidRDefault="002770D7" w:rsidP="00CF06A9">
      <w:pPr>
        <w:pStyle w:val="BodyText"/>
        <w:numPr>
          <w:ilvl w:val="1"/>
          <w:numId w:val="6"/>
        </w:numPr>
        <w:spacing w:line="240" w:lineRule="auto"/>
        <w:outlineLvl w:val="1"/>
        <w:rPr>
          <w:rFonts w:asciiTheme="majorHAnsi" w:hAnsiTheme="majorHAnsi" w:cstheme="majorHAnsi"/>
          <w:b/>
        </w:rPr>
      </w:pPr>
      <w:r w:rsidRPr="00E25DFA">
        <w:rPr>
          <w:rFonts w:asciiTheme="majorHAnsi" w:hAnsiTheme="majorHAnsi" w:cstheme="majorHAnsi"/>
          <w:b/>
        </w:rPr>
        <w:t>Reviewing Statisticians and Individuals Responsible for Designing and Conducting the Study</w:t>
      </w:r>
      <w:bookmarkEnd w:id="20"/>
    </w:p>
    <w:p w:rsidR="008974AF" w:rsidRDefault="003B7127" w:rsidP="00EE3891">
      <w:pPr>
        <w:pStyle w:val="BodyText"/>
        <w:spacing w:line="240" w:lineRule="auto"/>
        <w:ind w:firstLine="0"/>
      </w:pPr>
      <w:r w:rsidRPr="00E96434">
        <w:t xml:space="preserve">The study is being conducted </w:t>
      </w:r>
      <w:r w:rsidR="00DB0411">
        <w:t>by</w:t>
      </w:r>
      <w:r w:rsidRPr="00E96434">
        <w:t xml:space="preserve"> NCES</w:t>
      </w:r>
      <w:r w:rsidR="00D06781">
        <w:t>/ED</w:t>
      </w:r>
      <w:r w:rsidRPr="00E96434">
        <w:t xml:space="preserve">. </w:t>
      </w:r>
      <w:r w:rsidR="00F35C68" w:rsidRPr="00AC22E6">
        <w:t>The following statisticians at NCES are responsible for the statistical aspects of the study:</w:t>
      </w:r>
      <w:r w:rsidR="00F35C68">
        <w:t xml:space="preserve"> </w:t>
      </w:r>
      <w:r w:rsidR="00064ED9" w:rsidRPr="00AC22E6">
        <w:t>Mr. Ted Socha</w:t>
      </w:r>
      <w:r w:rsidR="00064ED9">
        <w:t xml:space="preserve">, </w:t>
      </w:r>
      <w:r w:rsidR="00F35C68" w:rsidRPr="00AC22E6">
        <w:t xml:space="preserve">Dr. Tracy Hunt-White, Dr. </w:t>
      </w:r>
      <w:r w:rsidR="00F35C68">
        <w:t>David Richards</w:t>
      </w:r>
      <w:r w:rsidR="00064ED9">
        <w:t xml:space="preserve">, Dr. Sean Simone, </w:t>
      </w:r>
      <w:r w:rsidR="00F35C68" w:rsidRPr="00AC22E6">
        <w:t>Dr. Elise Christopher</w:t>
      </w:r>
      <w:r w:rsidR="001649D1">
        <w:t>, and Dr. Gail Mulligan</w:t>
      </w:r>
      <w:r w:rsidR="00F35C68" w:rsidRPr="00AC22E6">
        <w:t xml:space="preserve">. </w:t>
      </w:r>
      <w:r w:rsidR="00F35C68" w:rsidRPr="00E96434">
        <w:t xml:space="preserve">NCES’s prime contractor </w:t>
      </w:r>
      <w:r w:rsidR="00DB0411">
        <w:t xml:space="preserve">for </w:t>
      </w:r>
      <w:r w:rsidR="00DB0411" w:rsidRPr="005E3C02">
        <w:rPr>
          <w:kern w:val="0"/>
          <w:szCs w:val="24"/>
        </w:rPr>
        <w:t>B&amp;B</w:t>
      </w:r>
      <w:proofErr w:type="gramStart"/>
      <w:r w:rsidR="00DB0411" w:rsidRPr="005E3C02">
        <w:rPr>
          <w:kern w:val="0"/>
          <w:szCs w:val="24"/>
        </w:rPr>
        <w:t>:</w:t>
      </w:r>
      <w:r w:rsidR="00EC28FE">
        <w:rPr>
          <w:kern w:val="0"/>
          <w:szCs w:val="24"/>
        </w:rPr>
        <w:t>08</w:t>
      </w:r>
      <w:proofErr w:type="gramEnd"/>
      <w:r w:rsidR="00EC28FE">
        <w:rPr>
          <w:kern w:val="0"/>
          <w:szCs w:val="24"/>
        </w:rPr>
        <w:t>/18</w:t>
      </w:r>
      <w:r w:rsidR="00DB0411">
        <w:t xml:space="preserve"> </w:t>
      </w:r>
      <w:r w:rsidR="00F35C68" w:rsidRPr="00E96434">
        <w:t xml:space="preserve">is the RTI International (RTI).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Dr. Jennifer Wine</w:t>
      </w:r>
      <w:r w:rsidR="008974AF">
        <w:t xml:space="preserve">, </w:t>
      </w:r>
      <w:r w:rsidR="001649D1">
        <w:t xml:space="preserve">Ms. Melissa </w:t>
      </w:r>
      <w:proofErr w:type="spellStart"/>
      <w:r w:rsidR="001649D1">
        <w:t>Cominole</w:t>
      </w:r>
      <w:proofErr w:type="spellEnd"/>
      <w:r w:rsidR="001649D1">
        <w:t xml:space="preserve">, </w:t>
      </w:r>
      <w:r w:rsidR="0055350D">
        <w:t xml:space="preserve">Ms. Jennifer Cooney, </w:t>
      </w:r>
      <w:r w:rsidR="001649D1">
        <w:t>Mr. Jeff Franklin, Dr. Antj</w:t>
      </w:r>
      <w:r w:rsidR="003A20AD">
        <w:t>e</w:t>
      </w:r>
      <w:r w:rsidR="001649D1">
        <w:t xml:space="preserve"> Kirchner, </w:t>
      </w:r>
      <w:r w:rsidR="0055350D" w:rsidRPr="009F7890">
        <w:t xml:space="preserve">Dr. </w:t>
      </w:r>
      <w:r w:rsidR="0055350D">
        <w:t xml:space="preserve">T. Austin Lacy, </w:t>
      </w:r>
      <w:r w:rsidR="0055350D" w:rsidRPr="009F7890">
        <w:t>Dr. Emilia Peytcheva</w:t>
      </w:r>
      <w:r w:rsidR="0055350D">
        <w:t xml:space="preserve">, </w:t>
      </w:r>
      <w:r w:rsidR="008974AF" w:rsidRPr="009F7890">
        <w:t>Mr. Peter Siegel</w:t>
      </w:r>
      <w:r w:rsidR="008974AF">
        <w:t>,</w:t>
      </w:r>
      <w:r w:rsidR="001649D1">
        <w:t xml:space="preserve"> and Ms. Ashley Wilson</w:t>
      </w:r>
      <w:r w:rsidR="008974AF">
        <w:t>.</w:t>
      </w:r>
      <w:bookmarkStart w:id="25" w:name="_Toc268593753"/>
    </w:p>
    <w:bookmarkEnd w:id="25"/>
    <w:p w:rsidR="003B7127" w:rsidRDefault="003B7127" w:rsidP="0017439C">
      <w:pPr>
        <w:pStyle w:val="BodyText"/>
        <w:spacing w:line="240" w:lineRule="auto"/>
        <w:ind w:firstLine="0"/>
      </w:pPr>
      <w:r w:rsidRPr="00E96434">
        <w:t xml:space="preserve">Subcontractors include Coffey Consulting; Hermes; HR Directions; Research Support Services; Shugoll Research; and Strategic Communications, Inc. Consultants are Dr. Sandy Baum, </w:t>
      </w:r>
      <w:r w:rsidR="00224F5D" w:rsidRPr="00E96434">
        <w:t>Ms. Alisa Cunningham</w:t>
      </w:r>
      <w:r w:rsidR="00224F5D">
        <w:t>, and Dr. Stephen Porter</w:t>
      </w:r>
      <w:r w:rsidRPr="00E96434">
        <w:t xml:space="preserve">. Principal professional RTI </w:t>
      </w:r>
      <w:proofErr w:type="gramStart"/>
      <w:r w:rsidRPr="00E96434">
        <w:t>staff</w:t>
      </w:r>
      <w:proofErr w:type="gramEnd"/>
      <w:r w:rsidRPr="00E96434">
        <w:t xml:space="preserve">, not listed above, who are assigned to the study include </w:t>
      </w:r>
      <w:r w:rsidR="0017439C">
        <w:t>Ms. Donna Anderson and</w:t>
      </w:r>
      <w:r w:rsidR="00670052">
        <w:t xml:space="preserve"> Ms. </w:t>
      </w:r>
      <w:r w:rsidR="004314E5">
        <w:t>Chris Rasmussen</w:t>
      </w:r>
      <w:r w:rsidRPr="00E96434">
        <w:t>.</w:t>
      </w:r>
    </w:p>
    <w:p w:rsidR="002770D7" w:rsidRPr="004A143B" w:rsidRDefault="002770D7" w:rsidP="006B2602">
      <w:pPr>
        <w:pStyle w:val="Heading1"/>
      </w:pPr>
      <w:bookmarkStart w:id="26" w:name="_Toc131923923"/>
      <w:bookmarkStart w:id="27" w:name="_Toc268593755"/>
      <w:bookmarkStart w:id="28" w:name="_Toc471222819"/>
      <w:r w:rsidRPr="004A143B">
        <w:t>References</w:t>
      </w:r>
      <w:bookmarkEnd w:id="26"/>
      <w:bookmarkEnd w:id="27"/>
      <w:bookmarkEnd w:id="28"/>
    </w:p>
    <w:p w:rsidR="00A57FCC" w:rsidRDefault="00E131F0" w:rsidP="00A57FCC">
      <w:pPr>
        <w:spacing w:after="120"/>
        <w:ind w:left="540" w:hanging="540"/>
        <w:rPr>
          <w:szCs w:val="24"/>
        </w:rPr>
      </w:pPr>
      <w:proofErr w:type="spellStart"/>
      <w:r w:rsidRPr="00250A2F">
        <w:rPr>
          <w:szCs w:val="24"/>
        </w:rPr>
        <w:t>Avdeyeva</w:t>
      </w:r>
      <w:proofErr w:type="spellEnd"/>
      <w:r w:rsidRPr="00250A2F">
        <w:rPr>
          <w:szCs w:val="24"/>
        </w:rPr>
        <w:t xml:space="preserve">, O.A., &amp; </w:t>
      </w:r>
      <w:proofErr w:type="spellStart"/>
      <w:r w:rsidRPr="00250A2F">
        <w:rPr>
          <w:szCs w:val="24"/>
        </w:rPr>
        <w:t>Matland</w:t>
      </w:r>
      <w:proofErr w:type="spellEnd"/>
      <w:r w:rsidRPr="00250A2F">
        <w:rPr>
          <w:szCs w:val="24"/>
        </w:rPr>
        <w:t xml:space="preserve">, R.E. 2013. </w:t>
      </w:r>
      <w:proofErr w:type="gramStart"/>
      <w:r w:rsidRPr="00250A2F">
        <w:rPr>
          <w:szCs w:val="24"/>
        </w:rPr>
        <w:t xml:space="preserve">An </w:t>
      </w:r>
      <w:r w:rsidR="00466250">
        <w:rPr>
          <w:szCs w:val="24"/>
        </w:rPr>
        <w:t>E</w:t>
      </w:r>
      <w:r w:rsidRPr="00250A2F">
        <w:rPr>
          <w:szCs w:val="24"/>
        </w:rPr>
        <w:t xml:space="preserve">xperimental </w:t>
      </w:r>
      <w:r w:rsidR="00466250">
        <w:rPr>
          <w:szCs w:val="24"/>
        </w:rPr>
        <w:t>T</w:t>
      </w:r>
      <w:r w:rsidRPr="00250A2F">
        <w:rPr>
          <w:szCs w:val="24"/>
        </w:rPr>
        <w:t xml:space="preserve">est of </w:t>
      </w:r>
      <w:r w:rsidR="00466250">
        <w:rPr>
          <w:szCs w:val="24"/>
        </w:rPr>
        <w:t>M</w:t>
      </w:r>
      <w:r w:rsidRPr="00250A2F">
        <w:rPr>
          <w:szCs w:val="24"/>
        </w:rPr>
        <w:t xml:space="preserve">ail </w:t>
      </w:r>
      <w:r w:rsidR="00466250">
        <w:rPr>
          <w:szCs w:val="24"/>
        </w:rPr>
        <w:t>S</w:t>
      </w:r>
      <w:r w:rsidRPr="00250A2F">
        <w:rPr>
          <w:szCs w:val="24"/>
        </w:rPr>
        <w:t xml:space="preserve">urveys as a </w:t>
      </w:r>
      <w:r w:rsidR="00466250">
        <w:rPr>
          <w:szCs w:val="24"/>
        </w:rPr>
        <w:t>T</w:t>
      </w:r>
      <w:r w:rsidRPr="00250A2F">
        <w:rPr>
          <w:szCs w:val="24"/>
        </w:rPr>
        <w:t xml:space="preserve">ool for </w:t>
      </w:r>
      <w:r w:rsidR="00466250">
        <w:rPr>
          <w:szCs w:val="24"/>
        </w:rPr>
        <w:t>S</w:t>
      </w:r>
      <w:r w:rsidRPr="00250A2F">
        <w:rPr>
          <w:szCs w:val="24"/>
        </w:rPr>
        <w:t xml:space="preserve">ocial </w:t>
      </w:r>
      <w:r w:rsidR="00466250">
        <w:rPr>
          <w:szCs w:val="24"/>
        </w:rPr>
        <w:t>I</w:t>
      </w:r>
      <w:r w:rsidRPr="00250A2F">
        <w:rPr>
          <w:szCs w:val="24"/>
        </w:rPr>
        <w:t>nquiry in Russia.</w:t>
      </w:r>
      <w:proofErr w:type="gramEnd"/>
      <w:r w:rsidRPr="00250A2F">
        <w:rPr>
          <w:szCs w:val="24"/>
        </w:rPr>
        <w:t xml:space="preserve"> International Journal of Public Opinion Research, 25(2), 173–194.</w:t>
      </w:r>
    </w:p>
    <w:p w:rsidR="00A57FCC" w:rsidRDefault="00E131F0" w:rsidP="00A57FCC">
      <w:pPr>
        <w:spacing w:after="120"/>
        <w:ind w:left="540" w:hanging="540"/>
        <w:rPr>
          <w:szCs w:val="24"/>
        </w:rPr>
      </w:pPr>
      <w:proofErr w:type="spellStart"/>
      <w:r w:rsidRPr="00250A2F">
        <w:rPr>
          <w:szCs w:val="24"/>
        </w:rPr>
        <w:t>Biemer</w:t>
      </w:r>
      <w:proofErr w:type="spellEnd"/>
      <w:r w:rsidRPr="00250A2F">
        <w:rPr>
          <w:szCs w:val="24"/>
        </w:rPr>
        <w:t xml:space="preserve">, P., Murphy, J., Zimmer, S., Berry, C., Deng, G., Lewis, K. 2016. </w:t>
      </w:r>
      <w:proofErr w:type="gramStart"/>
      <w:r w:rsidRPr="00250A2F">
        <w:rPr>
          <w:szCs w:val="24"/>
        </w:rPr>
        <w:t>A Test of Web/PAPI Protocols and Incentives for the Residential Energy Consumption Survey.</w:t>
      </w:r>
      <w:proofErr w:type="gramEnd"/>
      <w:r w:rsidRPr="00250A2F">
        <w:rPr>
          <w:szCs w:val="24"/>
        </w:rPr>
        <w:t xml:space="preserve"> Paper presented at the 2016 Annual Conference of the American Association for Public Opinion Research, Austin, TX (May 13, 2016).</w:t>
      </w:r>
    </w:p>
    <w:p w:rsidR="00A57FCC" w:rsidRDefault="00E131F0" w:rsidP="00A57FCC">
      <w:pPr>
        <w:spacing w:after="120"/>
        <w:ind w:left="540" w:hanging="540"/>
        <w:rPr>
          <w:szCs w:val="24"/>
        </w:rPr>
      </w:pPr>
      <w:proofErr w:type="spellStart"/>
      <w:proofErr w:type="gramStart"/>
      <w:r w:rsidRPr="00250A2F">
        <w:rPr>
          <w:szCs w:val="24"/>
        </w:rPr>
        <w:t>Callegaro</w:t>
      </w:r>
      <w:proofErr w:type="spellEnd"/>
      <w:r w:rsidRPr="00250A2F">
        <w:rPr>
          <w:szCs w:val="24"/>
        </w:rPr>
        <w:t xml:space="preserve">, M., Murakami, H., </w:t>
      </w:r>
      <w:proofErr w:type="spellStart"/>
      <w:r w:rsidRPr="00250A2F">
        <w:rPr>
          <w:szCs w:val="24"/>
        </w:rPr>
        <w:t>Tepman</w:t>
      </w:r>
      <w:proofErr w:type="spellEnd"/>
      <w:r w:rsidRPr="00250A2F">
        <w:rPr>
          <w:szCs w:val="24"/>
        </w:rPr>
        <w:t>, Z., and V. Henderson.</w:t>
      </w:r>
      <w:proofErr w:type="gramEnd"/>
      <w:r w:rsidRPr="00250A2F">
        <w:rPr>
          <w:szCs w:val="24"/>
        </w:rPr>
        <w:t xml:space="preserve"> 2015. Yes-no </w:t>
      </w:r>
      <w:r w:rsidR="00E21D6D">
        <w:rPr>
          <w:szCs w:val="24"/>
        </w:rPr>
        <w:t>A</w:t>
      </w:r>
      <w:r w:rsidRPr="00250A2F">
        <w:rPr>
          <w:szCs w:val="24"/>
        </w:rPr>
        <w:t xml:space="preserve">nswers </w:t>
      </w:r>
      <w:proofErr w:type="gramStart"/>
      <w:r w:rsidR="00E21D6D">
        <w:rPr>
          <w:szCs w:val="24"/>
        </w:rPr>
        <w:t>V</w:t>
      </w:r>
      <w:r w:rsidRPr="00250A2F">
        <w:rPr>
          <w:szCs w:val="24"/>
        </w:rPr>
        <w:t>ersus</w:t>
      </w:r>
      <w:proofErr w:type="gramEnd"/>
      <w:r w:rsidRPr="00250A2F">
        <w:rPr>
          <w:szCs w:val="24"/>
        </w:rPr>
        <w:t xml:space="preserve"> </w:t>
      </w:r>
      <w:r w:rsidR="00E21D6D">
        <w:rPr>
          <w:szCs w:val="24"/>
        </w:rPr>
        <w:t>C</w:t>
      </w:r>
      <w:r w:rsidRPr="00250A2F">
        <w:rPr>
          <w:szCs w:val="24"/>
        </w:rPr>
        <w:t xml:space="preserve">heck-all in </w:t>
      </w:r>
      <w:r w:rsidR="00E21D6D">
        <w:rPr>
          <w:szCs w:val="24"/>
        </w:rPr>
        <w:t>S</w:t>
      </w:r>
      <w:r w:rsidRPr="00250A2F">
        <w:rPr>
          <w:szCs w:val="24"/>
        </w:rPr>
        <w:t xml:space="preserve">elf-administered </w:t>
      </w:r>
      <w:r w:rsidR="00E21D6D">
        <w:rPr>
          <w:szCs w:val="24"/>
        </w:rPr>
        <w:t>M</w:t>
      </w:r>
      <w:r w:rsidRPr="00250A2F">
        <w:rPr>
          <w:szCs w:val="24"/>
        </w:rPr>
        <w:t>odes. International Journal of Market Research, 57(2): 203-223.</w:t>
      </w:r>
    </w:p>
    <w:p w:rsidR="00A020B0" w:rsidRDefault="00E131F0" w:rsidP="00A57FCC">
      <w:pPr>
        <w:spacing w:after="120"/>
        <w:ind w:left="540" w:hanging="540"/>
      </w:pPr>
      <w:r>
        <w:t xml:space="preserve">Deming, W. E. (1953). </w:t>
      </w:r>
      <w:proofErr w:type="gramStart"/>
      <w:r>
        <w:t xml:space="preserve">On a </w:t>
      </w:r>
      <w:r w:rsidR="0064275A">
        <w:t>P</w:t>
      </w:r>
      <w:r>
        <w:t xml:space="preserve">robability </w:t>
      </w:r>
      <w:r w:rsidR="0064275A">
        <w:t>M</w:t>
      </w:r>
      <w:r>
        <w:t xml:space="preserve">echanism to </w:t>
      </w:r>
      <w:r w:rsidR="0064275A">
        <w:t>A</w:t>
      </w:r>
      <w:r>
        <w:t xml:space="preserve">ttain an </w:t>
      </w:r>
      <w:r w:rsidR="0064275A">
        <w:t>E</w:t>
      </w:r>
      <w:r>
        <w:t xml:space="preserve">conomic </w:t>
      </w:r>
      <w:r w:rsidR="0064275A">
        <w:t>B</w:t>
      </w:r>
      <w:r>
        <w:t xml:space="preserve">alance </w:t>
      </w:r>
      <w:r w:rsidR="0064275A">
        <w:t>B</w:t>
      </w:r>
      <w:r>
        <w:t xml:space="preserve">etween the </w:t>
      </w:r>
      <w:r w:rsidR="0064275A">
        <w:t>R</w:t>
      </w:r>
      <w:r>
        <w:t xml:space="preserve">esultant </w:t>
      </w:r>
      <w:r w:rsidR="0064275A">
        <w:t>E</w:t>
      </w:r>
      <w:r>
        <w:t xml:space="preserve">rror of </w:t>
      </w:r>
      <w:r w:rsidR="0064275A">
        <w:t>R</w:t>
      </w:r>
      <w:r>
        <w:t xml:space="preserve">esponse and the </w:t>
      </w:r>
      <w:r w:rsidR="0064275A">
        <w:t>B</w:t>
      </w:r>
      <w:r>
        <w:t xml:space="preserve">ias of </w:t>
      </w:r>
      <w:r w:rsidR="0064275A">
        <w:t>N</w:t>
      </w:r>
      <w:r>
        <w:t>onresponse.</w:t>
      </w:r>
      <w:proofErr w:type="gramEnd"/>
      <w:r>
        <w:t xml:space="preserve"> </w:t>
      </w:r>
      <w:r>
        <w:rPr>
          <w:i/>
          <w:iCs/>
        </w:rPr>
        <w:t xml:space="preserve">Journal of the American Statistical Association, </w:t>
      </w:r>
      <w:r w:rsidRPr="006D2139">
        <w:rPr>
          <w:i/>
          <w:iCs/>
        </w:rPr>
        <w:t>48</w:t>
      </w:r>
      <w:r>
        <w:t>(264), 743-772.</w:t>
      </w:r>
    </w:p>
    <w:p w:rsidR="00A57FCC" w:rsidRDefault="00E131F0" w:rsidP="00A57FCC">
      <w:pPr>
        <w:spacing w:after="120"/>
        <w:ind w:left="540" w:hanging="540"/>
        <w:rPr>
          <w:szCs w:val="24"/>
        </w:rPr>
      </w:pPr>
      <w:proofErr w:type="spellStart"/>
      <w:r w:rsidRPr="00250A2F">
        <w:rPr>
          <w:szCs w:val="24"/>
        </w:rPr>
        <w:t>Dillman</w:t>
      </w:r>
      <w:proofErr w:type="spellEnd"/>
      <w:r w:rsidRPr="00250A2F">
        <w:rPr>
          <w:szCs w:val="24"/>
        </w:rPr>
        <w:t>, D.A</w:t>
      </w:r>
      <w:proofErr w:type="gramStart"/>
      <w:r w:rsidRPr="00250A2F">
        <w:rPr>
          <w:szCs w:val="24"/>
        </w:rPr>
        <w:t>. ,</w:t>
      </w:r>
      <w:proofErr w:type="gramEnd"/>
      <w:r w:rsidRPr="00250A2F">
        <w:rPr>
          <w:szCs w:val="24"/>
        </w:rPr>
        <w:t xml:space="preserve"> Sinclair, M.D., and Clark, J.R. 1993. </w:t>
      </w:r>
      <w:proofErr w:type="gramStart"/>
      <w:r w:rsidRPr="00250A2F">
        <w:rPr>
          <w:szCs w:val="24"/>
        </w:rPr>
        <w:t>Effects of Questionnaire Length, Respondent-Friendly Design, and a Difficult Question on Response Rates for Occupant-Addressed Census Mail Surveys.</w:t>
      </w:r>
      <w:proofErr w:type="gramEnd"/>
      <w:r w:rsidRPr="00250A2F">
        <w:rPr>
          <w:szCs w:val="24"/>
        </w:rPr>
        <w:t xml:space="preserve"> Public Opinion Quarterly, 57(3), 289-304.</w:t>
      </w:r>
    </w:p>
    <w:p w:rsidR="00A020B0" w:rsidRDefault="00E131F0" w:rsidP="00A57FCC">
      <w:pPr>
        <w:spacing w:after="120"/>
        <w:ind w:left="540" w:hanging="540"/>
        <w:rPr>
          <w:szCs w:val="24"/>
        </w:rPr>
      </w:pPr>
      <w:proofErr w:type="spellStart"/>
      <w:proofErr w:type="gramStart"/>
      <w:r w:rsidRPr="00250A2F">
        <w:rPr>
          <w:szCs w:val="24"/>
        </w:rPr>
        <w:t>Dillman</w:t>
      </w:r>
      <w:proofErr w:type="spellEnd"/>
      <w:r w:rsidRPr="00250A2F">
        <w:rPr>
          <w:szCs w:val="24"/>
        </w:rPr>
        <w:t>, D.A., Smyth, J.D., and Christian, L.M. 2014.</w:t>
      </w:r>
      <w:proofErr w:type="gramEnd"/>
      <w:r w:rsidRPr="00250A2F">
        <w:rPr>
          <w:szCs w:val="24"/>
        </w:rPr>
        <w:t xml:space="preserve"> Internet, Phone, Mail, and Mixed-Mode Surveys: The Tailored Design Method 4th Edition. </w:t>
      </w:r>
      <w:proofErr w:type="gramStart"/>
      <w:r w:rsidRPr="00250A2F">
        <w:rPr>
          <w:szCs w:val="24"/>
        </w:rPr>
        <w:t>John Wiley &amp; Sons, Hoboken, NJ.</w:t>
      </w:r>
      <w:proofErr w:type="gramEnd"/>
    </w:p>
    <w:p w:rsidR="00A57FCC" w:rsidRDefault="00E131F0" w:rsidP="00A57FCC">
      <w:pPr>
        <w:spacing w:after="120"/>
        <w:ind w:left="540" w:hanging="540"/>
        <w:rPr>
          <w:szCs w:val="24"/>
        </w:rPr>
      </w:pPr>
      <w:proofErr w:type="spellStart"/>
      <w:proofErr w:type="gramStart"/>
      <w:r w:rsidRPr="00250A2F">
        <w:rPr>
          <w:szCs w:val="24"/>
        </w:rPr>
        <w:t>Dutwin</w:t>
      </w:r>
      <w:proofErr w:type="spellEnd"/>
      <w:r w:rsidRPr="00250A2F">
        <w:rPr>
          <w:szCs w:val="24"/>
        </w:rPr>
        <w:t xml:space="preserve">, D., Loft, J.D., Darling, J., Holbrook, A., Johnson, T., Langley, R.E., </w:t>
      </w:r>
      <w:proofErr w:type="spellStart"/>
      <w:r w:rsidRPr="00250A2F">
        <w:rPr>
          <w:szCs w:val="24"/>
        </w:rPr>
        <w:t>Lavrakas</w:t>
      </w:r>
      <w:proofErr w:type="spellEnd"/>
      <w:r w:rsidRPr="00250A2F">
        <w:rPr>
          <w:szCs w:val="24"/>
        </w:rPr>
        <w:t xml:space="preserve">, P.J., Olson, K., Peytcheva, E., </w:t>
      </w:r>
      <w:proofErr w:type="spellStart"/>
      <w:r w:rsidRPr="00250A2F">
        <w:rPr>
          <w:szCs w:val="24"/>
        </w:rPr>
        <w:t>Stec</w:t>
      </w:r>
      <w:proofErr w:type="spellEnd"/>
      <w:r w:rsidRPr="00250A2F">
        <w:rPr>
          <w:szCs w:val="24"/>
        </w:rPr>
        <w:t xml:space="preserve">, J., Triplett, T., </w:t>
      </w:r>
      <w:r w:rsidR="00140E70">
        <w:rPr>
          <w:szCs w:val="24"/>
        </w:rPr>
        <w:t xml:space="preserve">and </w:t>
      </w:r>
      <w:r w:rsidRPr="00250A2F">
        <w:rPr>
          <w:szCs w:val="24"/>
        </w:rPr>
        <w:t>Zukerberg, A. 2014.</w:t>
      </w:r>
      <w:proofErr w:type="gramEnd"/>
      <w:r w:rsidRPr="00250A2F">
        <w:rPr>
          <w:szCs w:val="24"/>
        </w:rPr>
        <w:t xml:space="preserve"> </w:t>
      </w:r>
      <w:proofErr w:type="gramStart"/>
      <w:r w:rsidRPr="00250A2F">
        <w:rPr>
          <w:szCs w:val="24"/>
        </w:rPr>
        <w:t>Current Knowledge and Considerations Regarding Survey Refusals.</w:t>
      </w:r>
      <w:proofErr w:type="gramEnd"/>
      <w:r w:rsidRPr="00250A2F">
        <w:rPr>
          <w:szCs w:val="24"/>
        </w:rPr>
        <w:t xml:space="preserve"> AAPOR Task Force Report on Survey Refusal. </w:t>
      </w:r>
      <w:proofErr w:type="gramStart"/>
      <w:r w:rsidRPr="00250A2F">
        <w:rPr>
          <w:szCs w:val="24"/>
        </w:rPr>
        <w:t>Retrieved at http://www.aapor.org/Education-Resources/Reports/Current-Knowledge-and-Considerations-Regarding-Sur.aspx#_Toc393959577.</w:t>
      </w:r>
      <w:proofErr w:type="gramEnd"/>
    </w:p>
    <w:p w:rsidR="00A57FCC" w:rsidRDefault="00E131F0" w:rsidP="00A57FCC">
      <w:pPr>
        <w:spacing w:after="120"/>
        <w:ind w:left="540" w:hanging="540"/>
        <w:rPr>
          <w:szCs w:val="24"/>
        </w:rPr>
      </w:pPr>
      <w:r w:rsidRPr="00250A2F">
        <w:rPr>
          <w:szCs w:val="24"/>
        </w:rPr>
        <w:t xml:space="preserve">Edwards, M.L., </w:t>
      </w:r>
      <w:proofErr w:type="spellStart"/>
      <w:r w:rsidRPr="00250A2F">
        <w:rPr>
          <w:szCs w:val="24"/>
        </w:rPr>
        <w:t>Dillman</w:t>
      </w:r>
      <w:proofErr w:type="spellEnd"/>
      <w:r w:rsidRPr="00250A2F">
        <w:rPr>
          <w:szCs w:val="24"/>
        </w:rPr>
        <w:t xml:space="preserve">, D.A., and Smyth, J.D. 2014. </w:t>
      </w:r>
      <w:proofErr w:type="gramStart"/>
      <w:r w:rsidRPr="00250A2F">
        <w:rPr>
          <w:szCs w:val="24"/>
        </w:rPr>
        <w:t>An Experimental Test of the Effects of Survey Sponsorship on Internet and Mail Survey Response.</w:t>
      </w:r>
      <w:proofErr w:type="gramEnd"/>
      <w:r w:rsidRPr="00250A2F">
        <w:rPr>
          <w:szCs w:val="24"/>
        </w:rPr>
        <w:t xml:space="preserve"> Public Opinion Quarterly, 78(3), 734-750.</w:t>
      </w:r>
    </w:p>
    <w:p w:rsidR="00A57FCC" w:rsidRDefault="00E131F0" w:rsidP="00A57FCC">
      <w:pPr>
        <w:spacing w:after="120"/>
        <w:ind w:left="540" w:hanging="540"/>
        <w:rPr>
          <w:szCs w:val="24"/>
        </w:rPr>
      </w:pPr>
      <w:proofErr w:type="gramStart"/>
      <w:r w:rsidRPr="00250A2F">
        <w:rPr>
          <w:szCs w:val="24"/>
        </w:rPr>
        <w:t>Freedman, J.L. and Fraser, S.C. 1966.</w:t>
      </w:r>
      <w:proofErr w:type="gramEnd"/>
      <w:r w:rsidRPr="00250A2F">
        <w:rPr>
          <w:szCs w:val="24"/>
        </w:rPr>
        <w:t xml:space="preserve"> Compliance Without Pressure: The </w:t>
      </w:r>
      <w:r w:rsidR="00367A13">
        <w:rPr>
          <w:szCs w:val="24"/>
        </w:rPr>
        <w:t>F</w:t>
      </w:r>
      <w:r w:rsidRPr="00250A2F">
        <w:rPr>
          <w:szCs w:val="24"/>
        </w:rPr>
        <w:t xml:space="preserve">oot-in-the-door </w:t>
      </w:r>
      <w:r w:rsidR="00367A13">
        <w:rPr>
          <w:szCs w:val="24"/>
        </w:rPr>
        <w:t>T</w:t>
      </w:r>
      <w:r w:rsidRPr="00250A2F">
        <w:rPr>
          <w:szCs w:val="24"/>
        </w:rPr>
        <w:t>echnique. Journal of Personality and Social Psychology, 4(2), 196-202.</w:t>
      </w:r>
    </w:p>
    <w:p w:rsidR="00A57FCC" w:rsidRDefault="00E131F0" w:rsidP="00A57FCC">
      <w:pPr>
        <w:spacing w:after="120"/>
        <w:ind w:left="540" w:hanging="540"/>
        <w:rPr>
          <w:szCs w:val="24"/>
        </w:rPr>
      </w:pPr>
      <w:proofErr w:type="spellStart"/>
      <w:proofErr w:type="gramStart"/>
      <w:r w:rsidRPr="00250A2F">
        <w:rPr>
          <w:szCs w:val="24"/>
        </w:rPr>
        <w:t>Galesic</w:t>
      </w:r>
      <w:proofErr w:type="spellEnd"/>
      <w:r w:rsidRPr="00250A2F">
        <w:rPr>
          <w:szCs w:val="24"/>
        </w:rPr>
        <w:t xml:space="preserve">, M. and </w:t>
      </w:r>
      <w:proofErr w:type="spellStart"/>
      <w:r w:rsidRPr="00250A2F">
        <w:rPr>
          <w:szCs w:val="24"/>
        </w:rPr>
        <w:t>Bosnjak</w:t>
      </w:r>
      <w:proofErr w:type="spellEnd"/>
      <w:r w:rsidRPr="00250A2F">
        <w:rPr>
          <w:szCs w:val="24"/>
        </w:rPr>
        <w:t>, M. 2009.</w:t>
      </w:r>
      <w:proofErr w:type="gramEnd"/>
      <w:r w:rsidRPr="00250A2F">
        <w:rPr>
          <w:szCs w:val="24"/>
        </w:rPr>
        <w:t xml:space="preserve"> </w:t>
      </w:r>
      <w:proofErr w:type="gramStart"/>
      <w:r w:rsidRPr="00250A2F">
        <w:rPr>
          <w:szCs w:val="24"/>
        </w:rPr>
        <w:t>Effects of Questionnaire Length on Participation and Indicators of Response Quality in a Web Survey.</w:t>
      </w:r>
      <w:proofErr w:type="gramEnd"/>
      <w:r w:rsidRPr="00250A2F">
        <w:rPr>
          <w:szCs w:val="24"/>
        </w:rPr>
        <w:t xml:space="preserve"> Public Opinion Quarterly, 73(2), 349-360.</w:t>
      </w:r>
    </w:p>
    <w:p w:rsidR="00A57FCC" w:rsidRDefault="00E131F0" w:rsidP="00A57FCC">
      <w:pPr>
        <w:spacing w:after="120"/>
        <w:ind w:left="540" w:hanging="540"/>
        <w:rPr>
          <w:szCs w:val="24"/>
        </w:rPr>
      </w:pPr>
      <w:proofErr w:type="gramStart"/>
      <w:r w:rsidRPr="00250A2F">
        <w:rPr>
          <w:szCs w:val="24"/>
        </w:rPr>
        <w:t>Groves, R.M. 2006.</w:t>
      </w:r>
      <w:proofErr w:type="gramEnd"/>
      <w:r w:rsidRPr="00250A2F">
        <w:rPr>
          <w:szCs w:val="24"/>
        </w:rPr>
        <w:t xml:space="preserve"> </w:t>
      </w:r>
      <w:proofErr w:type="spellStart"/>
      <w:proofErr w:type="gramStart"/>
      <w:r w:rsidRPr="00250A2F">
        <w:rPr>
          <w:szCs w:val="24"/>
        </w:rPr>
        <w:t>Nonrespone</w:t>
      </w:r>
      <w:proofErr w:type="spellEnd"/>
      <w:r w:rsidRPr="00250A2F">
        <w:rPr>
          <w:szCs w:val="24"/>
        </w:rPr>
        <w:t xml:space="preserve"> Rates and </w:t>
      </w:r>
      <w:proofErr w:type="spellStart"/>
      <w:r w:rsidRPr="00250A2F">
        <w:rPr>
          <w:szCs w:val="24"/>
        </w:rPr>
        <w:t>Nonrespone</w:t>
      </w:r>
      <w:proofErr w:type="spellEnd"/>
      <w:r w:rsidRPr="00250A2F">
        <w:rPr>
          <w:szCs w:val="24"/>
        </w:rPr>
        <w:t xml:space="preserve"> Bias in Household Surveys.</w:t>
      </w:r>
      <w:proofErr w:type="gramEnd"/>
      <w:r w:rsidRPr="00250A2F">
        <w:rPr>
          <w:szCs w:val="24"/>
        </w:rPr>
        <w:t xml:space="preserve"> Public Opinion Quarterly, 70(5), 646-675.</w:t>
      </w:r>
    </w:p>
    <w:p w:rsidR="00A020B0" w:rsidRDefault="00E131F0" w:rsidP="00A57FCC">
      <w:pPr>
        <w:spacing w:after="120"/>
        <w:ind w:left="540" w:hanging="540"/>
        <w:rPr>
          <w:szCs w:val="24"/>
        </w:rPr>
      </w:pPr>
      <w:r w:rsidRPr="00250A2F">
        <w:rPr>
          <w:szCs w:val="24"/>
        </w:rPr>
        <w:lastRenderedPageBreak/>
        <w:t xml:space="preserve">Groves, R.M., </w:t>
      </w:r>
      <w:proofErr w:type="spellStart"/>
      <w:r w:rsidRPr="00250A2F">
        <w:rPr>
          <w:szCs w:val="24"/>
        </w:rPr>
        <w:t>Cialdini</w:t>
      </w:r>
      <w:proofErr w:type="spellEnd"/>
      <w:r w:rsidRPr="00250A2F">
        <w:rPr>
          <w:szCs w:val="24"/>
        </w:rPr>
        <w:t>, R.</w:t>
      </w:r>
      <w:r w:rsidR="00AD4976">
        <w:rPr>
          <w:szCs w:val="24"/>
        </w:rPr>
        <w:t>,</w:t>
      </w:r>
      <w:r w:rsidRPr="00250A2F">
        <w:rPr>
          <w:szCs w:val="24"/>
        </w:rPr>
        <w:t xml:space="preserve"> and Couper, M. 1992. </w:t>
      </w:r>
      <w:proofErr w:type="gramStart"/>
      <w:r w:rsidRPr="00250A2F">
        <w:rPr>
          <w:szCs w:val="24"/>
        </w:rPr>
        <w:t>Understanding the Decision to Participate in a Survey.</w:t>
      </w:r>
      <w:proofErr w:type="gramEnd"/>
      <w:r w:rsidRPr="00250A2F">
        <w:rPr>
          <w:szCs w:val="24"/>
        </w:rPr>
        <w:t xml:space="preserve"> Public Opinion Quarterly, 56(4), 475-495.</w:t>
      </w:r>
    </w:p>
    <w:p w:rsidR="00A020B0" w:rsidRDefault="00E131F0" w:rsidP="00A57FCC">
      <w:pPr>
        <w:spacing w:after="120"/>
        <w:ind w:left="540" w:hanging="540"/>
        <w:rPr>
          <w:szCs w:val="24"/>
        </w:rPr>
      </w:pPr>
      <w:proofErr w:type="gramStart"/>
      <w:r w:rsidRPr="00250A2F">
        <w:rPr>
          <w:szCs w:val="24"/>
        </w:rPr>
        <w:t xml:space="preserve">Groves, R.M., and </w:t>
      </w:r>
      <w:proofErr w:type="spellStart"/>
      <w:r w:rsidRPr="00250A2F">
        <w:rPr>
          <w:szCs w:val="24"/>
        </w:rPr>
        <w:t>McGonagle</w:t>
      </w:r>
      <w:proofErr w:type="spellEnd"/>
      <w:r w:rsidRPr="00250A2F">
        <w:rPr>
          <w:szCs w:val="24"/>
        </w:rPr>
        <w:t>, K.A. 2001.</w:t>
      </w:r>
      <w:proofErr w:type="gramEnd"/>
      <w:r w:rsidRPr="00250A2F">
        <w:rPr>
          <w:szCs w:val="24"/>
        </w:rPr>
        <w:t xml:space="preserve"> A Theory-guided Interviewer Training Protocol Regarding Survey Participation. </w:t>
      </w:r>
      <w:proofErr w:type="gramStart"/>
      <w:r w:rsidRPr="00250A2F">
        <w:rPr>
          <w:szCs w:val="24"/>
        </w:rPr>
        <w:t>Journal of Official Statistics, 17, 249-65.</w:t>
      </w:r>
      <w:proofErr w:type="gramEnd"/>
    </w:p>
    <w:p w:rsidR="00A57FCC" w:rsidRDefault="00E131F0" w:rsidP="00A57FCC">
      <w:pPr>
        <w:spacing w:after="120"/>
        <w:ind w:left="540" w:hanging="540"/>
        <w:rPr>
          <w:szCs w:val="24"/>
        </w:rPr>
      </w:pPr>
      <w:r w:rsidRPr="00250A2F">
        <w:rPr>
          <w:szCs w:val="24"/>
        </w:rPr>
        <w:t xml:space="preserve">Groves, R.M., Singer, E. and Corning, A. 2000. </w:t>
      </w:r>
      <w:proofErr w:type="gramStart"/>
      <w:r w:rsidRPr="00250A2F">
        <w:rPr>
          <w:szCs w:val="24"/>
        </w:rPr>
        <w:t>Leverage-Saliency Theory of Survey Participation.</w:t>
      </w:r>
      <w:proofErr w:type="gramEnd"/>
      <w:r w:rsidRPr="00250A2F">
        <w:rPr>
          <w:szCs w:val="24"/>
        </w:rPr>
        <w:t xml:space="preserve"> </w:t>
      </w:r>
      <w:proofErr w:type="gramStart"/>
      <w:r w:rsidRPr="00250A2F">
        <w:rPr>
          <w:szCs w:val="24"/>
        </w:rPr>
        <w:t>Description and Illustration.</w:t>
      </w:r>
      <w:proofErr w:type="gramEnd"/>
      <w:r w:rsidRPr="00250A2F">
        <w:rPr>
          <w:szCs w:val="24"/>
        </w:rPr>
        <w:t xml:space="preserve"> Public Opinion Quarterly, 64, 299-308.</w:t>
      </w:r>
    </w:p>
    <w:p w:rsidR="00A57FCC" w:rsidRDefault="00E131F0" w:rsidP="00A57FCC">
      <w:pPr>
        <w:spacing w:after="120"/>
        <w:ind w:left="540" w:hanging="540"/>
        <w:rPr>
          <w:szCs w:val="24"/>
        </w:rPr>
      </w:pPr>
      <w:proofErr w:type="gramStart"/>
      <w:r w:rsidRPr="00250A2F">
        <w:rPr>
          <w:szCs w:val="24"/>
        </w:rPr>
        <w:t xml:space="preserve">Groves, R.M., Presser, S., </w:t>
      </w:r>
      <w:proofErr w:type="spellStart"/>
      <w:r w:rsidRPr="00250A2F">
        <w:rPr>
          <w:szCs w:val="24"/>
        </w:rPr>
        <w:t>Tourangeau</w:t>
      </w:r>
      <w:proofErr w:type="spellEnd"/>
      <w:r w:rsidRPr="00250A2F">
        <w:rPr>
          <w:szCs w:val="24"/>
        </w:rPr>
        <w:t xml:space="preserve">, R., West, B.T., Couper, M.P., Singer, E., and </w:t>
      </w:r>
      <w:proofErr w:type="spellStart"/>
      <w:r w:rsidRPr="00250A2F">
        <w:rPr>
          <w:szCs w:val="24"/>
        </w:rPr>
        <w:t>Toppe</w:t>
      </w:r>
      <w:proofErr w:type="spellEnd"/>
      <w:r w:rsidRPr="00250A2F">
        <w:rPr>
          <w:szCs w:val="24"/>
        </w:rPr>
        <w:t>, C. 2012.</w:t>
      </w:r>
      <w:proofErr w:type="gramEnd"/>
      <w:r w:rsidRPr="00250A2F">
        <w:rPr>
          <w:szCs w:val="24"/>
        </w:rPr>
        <w:t xml:space="preserve"> Support for the Survey Sponsor and Nonresponse Bias. </w:t>
      </w:r>
      <w:proofErr w:type="gramStart"/>
      <w:r w:rsidRPr="00250A2F">
        <w:rPr>
          <w:szCs w:val="24"/>
        </w:rPr>
        <w:t>Public Opinion Quarterly, 76, 512-24.</w:t>
      </w:r>
      <w:proofErr w:type="gramEnd"/>
    </w:p>
    <w:p w:rsidR="00A57FCC" w:rsidRDefault="00E131F0" w:rsidP="00A57FCC">
      <w:pPr>
        <w:spacing w:after="120"/>
        <w:ind w:left="540" w:hanging="540"/>
        <w:rPr>
          <w:szCs w:val="24"/>
        </w:rPr>
      </w:pPr>
      <w:proofErr w:type="spellStart"/>
      <w:proofErr w:type="gramStart"/>
      <w:r w:rsidRPr="00250A2F">
        <w:rPr>
          <w:szCs w:val="24"/>
        </w:rPr>
        <w:t>Kreuter</w:t>
      </w:r>
      <w:proofErr w:type="spellEnd"/>
      <w:r w:rsidRPr="00250A2F">
        <w:rPr>
          <w:szCs w:val="24"/>
        </w:rPr>
        <w:t xml:space="preserve">, F., Olson, K., Wagner, J., Yan, T., </w:t>
      </w:r>
      <w:proofErr w:type="spellStart"/>
      <w:r w:rsidRPr="00250A2F">
        <w:rPr>
          <w:szCs w:val="24"/>
        </w:rPr>
        <w:t>Ezzati</w:t>
      </w:r>
      <w:proofErr w:type="spellEnd"/>
      <w:r w:rsidRPr="00250A2F">
        <w:rPr>
          <w:rFonts w:ascii="Cambria Math" w:hAnsi="Cambria Math" w:cs="Cambria Math"/>
          <w:szCs w:val="24"/>
        </w:rPr>
        <w:t>‐</w:t>
      </w:r>
      <w:r w:rsidRPr="00250A2F">
        <w:rPr>
          <w:szCs w:val="24"/>
        </w:rPr>
        <w:t>Rice, T.M., Casas</w:t>
      </w:r>
      <w:r w:rsidRPr="00250A2F">
        <w:rPr>
          <w:rFonts w:ascii="Cambria Math" w:hAnsi="Cambria Math" w:cs="Cambria Math"/>
          <w:szCs w:val="24"/>
        </w:rPr>
        <w:t>‐</w:t>
      </w:r>
      <w:r w:rsidRPr="00250A2F">
        <w:rPr>
          <w:szCs w:val="24"/>
        </w:rPr>
        <w:t xml:space="preserve">Cordero, C., Lemay, M., Peytchev, A., Groves, R.M., and </w:t>
      </w:r>
      <w:proofErr w:type="spellStart"/>
      <w:r w:rsidRPr="00250A2F">
        <w:rPr>
          <w:szCs w:val="24"/>
        </w:rPr>
        <w:t>Raghunathan</w:t>
      </w:r>
      <w:proofErr w:type="spellEnd"/>
      <w:r w:rsidRPr="00250A2F">
        <w:rPr>
          <w:szCs w:val="24"/>
        </w:rPr>
        <w:t>, T.E. 2010.</w:t>
      </w:r>
      <w:proofErr w:type="gramEnd"/>
      <w:r w:rsidRPr="00250A2F">
        <w:rPr>
          <w:szCs w:val="24"/>
        </w:rPr>
        <w:t xml:space="preserve"> Using Proxy Measures and Other Correlates of Survey Outcomes to Adjust For Non</w:t>
      </w:r>
      <w:r w:rsidRPr="00250A2F">
        <w:rPr>
          <w:rFonts w:ascii="Cambria Math" w:hAnsi="Cambria Math" w:cs="Cambria Math"/>
          <w:szCs w:val="24"/>
        </w:rPr>
        <w:t>‐</w:t>
      </w:r>
      <w:r w:rsidRPr="00250A2F">
        <w:rPr>
          <w:szCs w:val="24"/>
        </w:rPr>
        <w:t>Response: Examples from Multiple Surveys. Journal of the Royal Statistical Society: Series A, 173(2), 389-407.</w:t>
      </w:r>
    </w:p>
    <w:p w:rsidR="00A57FCC" w:rsidRDefault="00207F66" w:rsidP="00A57FCC">
      <w:pPr>
        <w:spacing w:after="120"/>
        <w:ind w:left="540" w:hanging="540"/>
        <w:rPr>
          <w:szCs w:val="24"/>
        </w:rPr>
      </w:pPr>
      <w:r w:rsidRPr="00250A2F">
        <w:rPr>
          <w:szCs w:val="24"/>
        </w:rPr>
        <w:t xml:space="preserve">Medway, R.L. and </w:t>
      </w:r>
      <w:proofErr w:type="spellStart"/>
      <w:r w:rsidRPr="00250A2F">
        <w:rPr>
          <w:szCs w:val="24"/>
        </w:rPr>
        <w:t>Tourangeau</w:t>
      </w:r>
      <w:proofErr w:type="spellEnd"/>
      <w:r w:rsidRPr="00250A2F">
        <w:rPr>
          <w:szCs w:val="24"/>
        </w:rPr>
        <w:t>, R. 2015. Response Quality in Telephone Surveys. Do Prepaid Incentives Make a Difference? Public Opinion Quarterly, 79(2), 524-543.</w:t>
      </w:r>
    </w:p>
    <w:p w:rsidR="00A57FCC" w:rsidRDefault="00E131F0" w:rsidP="00A57FCC">
      <w:pPr>
        <w:spacing w:after="120"/>
        <w:ind w:left="540" w:hanging="540"/>
        <w:rPr>
          <w:szCs w:val="24"/>
        </w:rPr>
      </w:pPr>
      <w:proofErr w:type="gramStart"/>
      <w:r w:rsidRPr="00250A2F">
        <w:rPr>
          <w:szCs w:val="24"/>
        </w:rPr>
        <w:t xml:space="preserve">Messer, B.L., and </w:t>
      </w:r>
      <w:proofErr w:type="spellStart"/>
      <w:r w:rsidRPr="00250A2F">
        <w:rPr>
          <w:szCs w:val="24"/>
        </w:rPr>
        <w:t>Dillman</w:t>
      </w:r>
      <w:proofErr w:type="spellEnd"/>
      <w:r w:rsidRPr="00250A2F">
        <w:rPr>
          <w:szCs w:val="24"/>
        </w:rPr>
        <w:t>, D.A. 2011.</w:t>
      </w:r>
      <w:proofErr w:type="gramEnd"/>
      <w:r w:rsidRPr="00250A2F">
        <w:rPr>
          <w:szCs w:val="24"/>
        </w:rPr>
        <w:t xml:space="preserve"> </w:t>
      </w:r>
      <w:proofErr w:type="gramStart"/>
      <w:r w:rsidRPr="00250A2F">
        <w:rPr>
          <w:szCs w:val="24"/>
        </w:rPr>
        <w:t>Surveying the General Public Over the Internet Using Address-Based Sampling and Mail Contact Procedures</w:t>
      </w:r>
      <w:r w:rsidR="00AD4976">
        <w:rPr>
          <w:szCs w:val="24"/>
        </w:rPr>
        <w:t>.</w:t>
      </w:r>
      <w:proofErr w:type="gramEnd"/>
      <w:r w:rsidRPr="00250A2F">
        <w:rPr>
          <w:szCs w:val="24"/>
        </w:rPr>
        <w:t xml:space="preserve"> Public Opinion Quarterly, 75(3), 429–457.</w:t>
      </w:r>
    </w:p>
    <w:p w:rsidR="00A57FCC" w:rsidRDefault="00E131F0" w:rsidP="00A57FCC">
      <w:pPr>
        <w:spacing w:after="120"/>
        <w:ind w:left="540" w:hanging="540"/>
        <w:rPr>
          <w:szCs w:val="24"/>
        </w:rPr>
      </w:pPr>
      <w:proofErr w:type="gramStart"/>
      <w:r w:rsidRPr="00250A2F">
        <w:rPr>
          <w:szCs w:val="24"/>
        </w:rPr>
        <w:t xml:space="preserve">Millar, M.M., and </w:t>
      </w:r>
      <w:proofErr w:type="spellStart"/>
      <w:r w:rsidRPr="00250A2F">
        <w:rPr>
          <w:szCs w:val="24"/>
        </w:rPr>
        <w:t>Dillman</w:t>
      </w:r>
      <w:proofErr w:type="spellEnd"/>
      <w:r w:rsidRPr="00250A2F">
        <w:rPr>
          <w:szCs w:val="24"/>
        </w:rPr>
        <w:t>, D.A. 2011.</w:t>
      </w:r>
      <w:proofErr w:type="gramEnd"/>
      <w:r w:rsidRPr="00250A2F">
        <w:rPr>
          <w:szCs w:val="24"/>
        </w:rPr>
        <w:t xml:space="preserve"> </w:t>
      </w:r>
      <w:proofErr w:type="gramStart"/>
      <w:r w:rsidRPr="00250A2F">
        <w:rPr>
          <w:szCs w:val="24"/>
        </w:rPr>
        <w:t>Improving Response to Web and Mixed-Mode Surveys.</w:t>
      </w:r>
      <w:proofErr w:type="gramEnd"/>
      <w:r w:rsidRPr="00250A2F">
        <w:rPr>
          <w:szCs w:val="24"/>
        </w:rPr>
        <w:t xml:space="preserve"> Public Opinion Quarterly, 75(2), 249–269.</w:t>
      </w:r>
    </w:p>
    <w:p w:rsidR="00A57FCC" w:rsidRDefault="00E131F0" w:rsidP="00A57FCC">
      <w:pPr>
        <w:spacing w:after="120"/>
        <w:ind w:left="540" w:hanging="540"/>
        <w:rPr>
          <w:szCs w:val="24"/>
        </w:rPr>
      </w:pPr>
      <w:proofErr w:type="spellStart"/>
      <w:r w:rsidRPr="00250A2F">
        <w:rPr>
          <w:szCs w:val="24"/>
        </w:rPr>
        <w:t>Mowen</w:t>
      </w:r>
      <w:proofErr w:type="spellEnd"/>
      <w:r w:rsidRPr="00250A2F">
        <w:rPr>
          <w:szCs w:val="24"/>
        </w:rPr>
        <w:t xml:space="preserve">, J.C. and </w:t>
      </w:r>
      <w:proofErr w:type="spellStart"/>
      <w:r w:rsidRPr="00250A2F">
        <w:rPr>
          <w:szCs w:val="24"/>
        </w:rPr>
        <w:t>Cialdini</w:t>
      </w:r>
      <w:proofErr w:type="spellEnd"/>
      <w:r w:rsidRPr="00250A2F">
        <w:rPr>
          <w:szCs w:val="24"/>
        </w:rPr>
        <w:t xml:space="preserve">, R.B. 1980. </w:t>
      </w:r>
      <w:proofErr w:type="gramStart"/>
      <w:r w:rsidRPr="00250A2F">
        <w:rPr>
          <w:szCs w:val="24"/>
        </w:rPr>
        <w:t>On Implementing the Door-in-the-Face Compliance Technique in a Business Context.</w:t>
      </w:r>
      <w:proofErr w:type="gramEnd"/>
      <w:r w:rsidRPr="00250A2F">
        <w:rPr>
          <w:szCs w:val="24"/>
        </w:rPr>
        <w:t xml:space="preserve"> Journal of Marketing Research, 17, 253-258.</w:t>
      </w:r>
    </w:p>
    <w:p w:rsidR="00A57FCC" w:rsidRDefault="00207F66" w:rsidP="00A57FCC">
      <w:pPr>
        <w:spacing w:after="120"/>
        <w:ind w:left="540" w:hanging="540"/>
        <w:rPr>
          <w:szCs w:val="24"/>
        </w:rPr>
      </w:pPr>
      <w:r w:rsidRPr="00250A2F">
        <w:rPr>
          <w:szCs w:val="24"/>
        </w:rPr>
        <w:t xml:space="preserve">Lynn, P. 2016. </w:t>
      </w:r>
      <w:proofErr w:type="gramStart"/>
      <w:r w:rsidRPr="00250A2F">
        <w:rPr>
          <w:szCs w:val="24"/>
        </w:rPr>
        <w:t>Targeted Appeals for Participation in Letters to Panel Survey Members.</w:t>
      </w:r>
      <w:proofErr w:type="gramEnd"/>
      <w:r w:rsidRPr="00250A2F">
        <w:rPr>
          <w:szCs w:val="24"/>
        </w:rPr>
        <w:t xml:space="preserve"> Public Op</w:t>
      </w:r>
      <w:r>
        <w:rPr>
          <w:szCs w:val="24"/>
        </w:rPr>
        <w:t>inion Quarterly, 80(3), 771-782</w:t>
      </w:r>
    </w:p>
    <w:p w:rsidR="00A57FCC" w:rsidRDefault="00E131F0" w:rsidP="00A57FCC">
      <w:pPr>
        <w:spacing w:after="120"/>
        <w:ind w:left="720" w:hanging="720"/>
        <w:rPr>
          <w:szCs w:val="24"/>
        </w:rPr>
      </w:pPr>
      <w:proofErr w:type="gramStart"/>
      <w:r w:rsidRPr="00250A2F">
        <w:rPr>
          <w:szCs w:val="24"/>
        </w:rPr>
        <w:t xml:space="preserve">Schouten, B., </w:t>
      </w:r>
      <w:proofErr w:type="spellStart"/>
      <w:r w:rsidRPr="00250A2F">
        <w:rPr>
          <w:szCs w:val="24"/>
        </w:rPr>
        <w:t>Cobben</w:t>
      </w:r>
      <w:proofErr w:type="spellEnd"/>
      <w:r w:rsidRPr="00250A2F">
        <w:rPr>
          <w:szCs w:val="24"/>
        </w:rPr>
        <w:t>, F. and Bethlehem, J. 2009.</w:t>
      </w:r>
      <w:proofErr w:type="gramEnd"/>
      <w:r w:rsidRPr="00250A2F">
        <w:rPr>
          <w:szCs w:val="24"/>
        </w:rPr>
        <w:t xml:space="preserve"> </w:t>
      </w:r>
      <w:proofErr w:type="gramStart"/>
      <w:r w:rsidRPr="00250A2F">
        <w:rPr>
          <w:szCs w:val="24"/>
        </w:rPr>
        <w:t>Indicators for the Representativeness of Survey Response.</w:t>
      </w:r>
      <w:proofErr w:type="gramEnd"/>
      <w:r w:rsidRPr="00250A2F">
        <w:rPr>
          <w:szCs w:val="24"/>
        </w:rPr>
        <w:t xml:space="preserve"> Survey Methodology, 35(1), 101-113.</w:t>
      </w:r>
    </w:p>
    <w:p w:rsidR="00A57FCC" w:rsidRDefault="00E131F0" w:rsidP="00A57FCC">
      <w:pPr>
        <w:spacing w:after="120"/>
        <w:ind w:left="540" w:hanging="540"/>
        <w:rPr>
          <w:szCs w:val="24"/>
        </w:rPr>
      </w:pPr>
      <w:proofErr w:type="spellStart"/>
      <w:r w:rsidRPr="00250A2F">
        <w:rPr>
          <w:szCs w:val="24"/>
        </w:rPr>
        <w:t>Shettle</w:t>
      </w:r>
      <w:proofErr w:type="spellEnd"/>
      <w:r w:rsidRPr="00250A2F">
        <w:rPr>
          <w:szCs w:val="24"/>
        </w:rPr>
        <w:t>, C. and Mooney, G. 1999. Monetary Incentives in US Government Surveys. Journal of Official</w:t>
      </w:r>
      <w:r w:rsidR="00687705">
        <w:rPr>
          <w:szCs w:val="24"/>
        </w:rPr>
        <w:t xml:space="preserve"> </w:t>
      </w:r>
      <w:r w:rsidRPr="00250A2F">
        <w:rPr>
          <w:szCs w:val="24"/>
        </w:rPr>
        <w:t>Statistics, 15(2), 231-250.</w:t>
      </w:r>
    </w:p>
    <w:p w:rsidR="00A020B0" w:rsidRDefault="00207F66" w:rsidP="00A57FCC">
      <w:pPr>
        <w:spacing w:after="120"/>
        <w:ind w:left="720" w:hanging="720"/>
        <w:rPr>
          <w:szCs w:val="24"/>
        </w:rPr>
      </w:pPr>
      <w:proofErr w:type="gramStart"/>
      <w:r w:rsidRPr="00250A2F">
        <w:rPr>
          <w:szCs w:val="24"/>
        </w:rPr>
        <w:t>Singer, E. and Ye, C. 2013.</w:t>
      </w:r>
      <w:proofErr w:type="gramEnd"/>
      <w:r w:rsidRPr="00250A2F">
        <w:rPr>
          <w:szCs w:val="24"/>
        </w:rPr>
        <w:t xml:space="preserve"> </w:t>
      </w:r>
      <w:proofErr w:type="gramStart"/>
      <w:r w:rsidRPr="00250A2F">
        <w:rPr>
          <w:szCs w:val="24"/>
        </w:rPr>
        <w:t>The Use and Effects of Incentives in Surveys.</w:t>
      </w:r>
      <w:proofErr w:type="gramEnd"/>
      <w:r w:rsidRPr="00250A2F">
        <w:rPr>
          <w:szCs w:val="24"/>
        </w:rPr>
        <w:t xml:space="preserve"> </w:t>
      </w:r>
      <w:proofErr w:type="gramStart"/>
      <w:r w:rsidRPr="00250A2F">
        <w:rPr>
          <w:szCs w:val="24"/>
        </w:rPr>
        <w:t>Annals</w:t>
      </w:r>
      <w:r>
        <w:rPr>
          <w:szCs w:val="24"/>
        </w:rPr>
        <w:t>.</w:t>
      </w:r>
      <w:proofErr w:type="gramEnd"/>
      <w:r w:rsidRPr="00250A2F">
        <w:rPr>
          <w:szCs w:val="24"/>
        </w:rPr>
        <w:t xml:space="preserve"> </w:t>
      </w:r>
      <w:r w:rsidRPr="00940C61">
        <w:rPr>
          <w:szCs w:val="24"/>
        </w:rPr>
        <w:t>Annals of the American Academy of Poli</w:t>
      </w:r>
      <w:r>
        <w:rPr>
          <w:szCs w:val="24"/>
        </w:rPr>
        <w:t>tical and Social Science</w:t>
      </w:r>
      <w:r w:rsidRPr="00250A2F">
        <w:rPr>
          <w:szCs w:val="24"/>
        </w:rPr>
        <w:t>, 645</w:t>
      </w:r>
      <w:r>
        <w:rPr>
          <w:szCs w:val="24"/>
        </w:rPr>
        <w:t>(1)</w:t>
      </w:r>
      <w:r w:rsidRPr="00250A2F">
        <w:rPr>
          <w:szCs w:val="24"/>
        </w:rPr>
        <w:t>,</w:t>
      </w:r>
      <w:r>
        <w:rPr>
          <w:szCs w:val="24"/>
        </w:rPr>
        <w:t xml:space="preserve"> </w:t>
      </w:r>
      <w:r w:rsidRPr="00250A2F">
        <w:rPr>
          <w:szCs w:val="24"/>
        </w:rPr>
        <w:t>112-141.</w:t>
      </w:r>
    </w:p>
    <w:p w:rsidR="0075088B" w:rsidRPr="00530750" w:rsidRDefault="00E131F0" w:rsidP="00530750">
      <w:pPr>
        <w:spacing w:after="120"/>
        <w:ind w:left="540" w:hanging="540"/>
        <w:rPr>
          <w:szCs w:val="24"/>
        </w:rPr>
      </w:pPr>
      <w:proofErr w:type="gramStart"/>
      <w:r w:rsidRPr="00250A2F">
        <w:rPr>
          <w:szCs w:val="24"/>
        </w:rPr>
        <w:t xml:space="preserve">Smyth, J.D., </w:t>
      </w:r>
      <w:proofErr w:type="spellStart"/>
      <w:r w:rsidRPr="00250A2F">
        <w:rPr>
          <w:szCs w:val="24"/>
        </w:rPr>
        <w:t>Dillman</w:t>
      </w:r>
      <w:proofErr w:type="spellEnd"/>
      <w:r w:rsidRPr="00250A2F">
        <w:rPr>
          <w:szCs w:val="24"/>
        </w:rPr>
        <w:t>, D.A., Christian, L.M., and Ster</w:t>
      </w:r>
      <w:r w:rsidR="00362645">
        <w:rPr>
          <w:szCs w:val="24"/>
        </w:rPr>
        <w:t>n</w:t>
      </w:r>
      <w:r w:rsidRPr="00250A2F">
        <w:rPr>
          <w:szCs w:val="24"/>
        </w:rPr>
        <w:t>, M.J. 2006.</w:t>
      </w:r>
      <w:proofErr w:type="gramEnd"/>
      <w:r w:rsidRPr="00250A2F">
        <w:rPr>
          <w:szCs w:val="24"/>
        </w:rPr>
        <w:t xml:space="preserve"> </w:t>
      </w:r>
      <w:proofErr w:type="gramStart"/>
      <w:r w:rsidRPr="00250A2F">
        <w:rPr>
          <w:szCs w:val="24"/>
        </w:rPr>
        <w:t>Comparing Check-all and Forced-choice Question Formats in Web Surveys.</w:t>
      </w:r>
      <w:proofErr w:type="gramEnd"/>
      <w:r w:rsidRPr="00250A2F">
        <w:rPr>
          <w:szCs w:val="24"/>
        </w:rPr>
        <w:t xml:space="preserve"> Public O</w:t>
      </w:r>
      <w:r w:rsidR="00530750">
        <w:rPr>
          <w:szCs w:val="24"/>
        </w:rPr>
        <w:t>pinion Quarterly, 70(1), 66-77.</w:t>
      </w:r>
    </w:p>
    <w:sectPr w:rsidR="0075088B" w:rsidRPr="00530750" w:rsidSect="00530750">
      <w:footerReference w:type="even" r:id="rId21"/>
      <w:footerReference w:type="default" r:id="rId22"/>
      <w:pgSz w:w="12240" w:h="15840" w:code="1"/>
      <w:pgMar w:top="792" w:right="792" w:bottom="720" w:left="792"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76" w:rsidRDefault="00223C76">
      <w:r>
        <w:separator/>
      </w:r>
    </w:p>
  </w:endnote>
  <w:endnote w:type="continuationSeparator" w:id="0">
    <w:p w:rsidR="00223C76" w:rsidRDefault="00223C76">
      <w:r>
        <w:continuationSeparator/>
      </w:r>
    </w:p>
  </w:endnote>
  <w:endnote w:type="continuationNotice" w:id="1">
    <w:p w:rsidR="00223C76" w:rsidRDefault="0022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5C6C98" w:rsidRDefault="003A08A0"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rsidR="003A08A0" w:rsidRPr="00314C6C" w:rsidRDefault="003A08A0"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83794"/>
      <w:docPartObj>
        <w:docPartGallery w:val="Page Numbers (Bottom of Page)"/>
        <w:docPartUnique/>
      </w:docPartObj>
    </w:sdtPr>
    <w:sdtEndPr>
      <w:rPr>
        <w:noProof/>
      </w:rPr>
    </w:sdtEndPr>
    <w:sdtContent>
      <w:p w:rsidR="003A08A0" w:rsidRDefault="003A08A0">
        <w:pPr>
          <w:pStyle w:val="Footer"/>
          <w:jc w:val="center"/>
        </w:pPr>
        <w:r>
          <w:fldChar w:fldCharType="begin"/>
        </w:r>
        <w:r>
          <w:instrText xml:space="preserve"> PAGE   \* MERGEFORMAT </w:instrText>
        </w:r>
        <w:r>
          <w:fldChar w:fldCharType="separate"/>
        </w:r>
        <w:r w:rsidR="00183E7B">
          <w:rPr>
            <w:noProof/>
          </w:rPr>
          <w:t>ii</w:t>
        </w:r>
        <w:r>
          <w:rPr>
            <w:noProof/>
          </w:rPr>
          <w:fldChar w:fldCharType="end"/>
        </w:r>
      </w:p>
    </w:sdtContent>
  </w:sdt>
  <w:p w:rsidR="003A08A0" w:rsidRPr="008F31D2" w:rsidRDefault="003A08A0" w:rsidP="00F679BD">
    <w:pPr>
      <w:pStyle w:val="Footer"/>
      <w:tabs>
        <w:tab w:val="right" w:pos="1022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338174"/>
      <w:docPartObj>
        <w:docPartGallery w:val="Page Numbers (Bottom of Page)"/>
        <w:docPartUnique/>
      </w:docPartObj>
    </w:sdtPr>
    <w:sdtEndPr>
      <w:rPr>
        <w:noProof/>
      </w:rPr>
    </w:sdtEndPr>
    <w:sdtContent>
      <w:p w:rsidR="003A08A0" w:rsidRDefault="003A08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A08A0" w:rsidRDefault="003A08A0"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3A08A0" w:rsidRDefault="003A08A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rsidR="003A08A0" w:rsidRDefault="003A08A0" w:rsidP="00B6645A">
        <w:pPr>
          <w:pStyle w:val="Footer"/>
          <w:jc w:val="center"/>
        </w:pPr>
        <w:r>
          <w:fldChar w:fldCharType="begin"/>
        </w:r>
        <w:r>
          <w:instrText xml:space="preserve"> PAGE   \* MERGEFORMAT </w:instrText>
        </w:r>
        <w:r>
          <w:fldChar w:fldCharType="separate"/>
        </w:r>
        <w:r w:rsidR="00183E7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76" w:rsidRDefault="00223C76">
      <w:r>
        <w:separator/>
      </w:r>
    </w:p>
  </w:footnote>
  <w:footnote w:type="continuationSeparator" w:id="0">
    <w:p w:rsidR="00223C76" w:rsidRDefault="00223C76">
      <w:r>
        <w:continuationSeparator/>
      </w:r>
    </w:p>
  </w:footnote>
  <w:footnote w:type="continuationNotice" w:id="1">
    <w:p w:rsidR="00223C76" w:rsidRDefault="00223C76"/>
  </w:footnote>
  <w:footnote w:id="2">
    <w:p w:rsidR="003A08A0" w:rsidRDefault="003A08A0">
      <w:pPr>
        <w:pStyle w:val="FootnoteText"/>
      </w:pPr>
      <w:r>
        <w:rPr>
          <w:rStyle w:val="FootnoteReference"/>
        </w:rPr>
        <w:footnoteRef/>
      </w:r>
      <w:r>
        <w:t xml:space="preserve">A sample member was classified as a </w:t>
      </w:r>
      <w:r w:rsidRPr="00F17F5B">
        <w:rPr>
          <w:i/>
        </w:rPr>
        <w:t>study member</w:t>
      </w:r>
      <w:r>
        <w:t xml:space="preserve"> if data were available for him or her on a set of key variables. Those variables, identified across the student interview, student records, and administrative data, were selected because they support the analytic </w:t>
      </w:r>
      <w:r w:rsidRPr="00E30F8C">
        <w:t>objectives of the study.</w:t>
      </w:r>
    </w:p>
  </w:footnote>
  <w:footnote w:id="3">
    <w:p w:rsidR="003A08A0" w:rsidRPr="0027426F" w:rsidRDefault="003A08A0" w:rsidP="00687705">
      <w:pPr>
        <w:pStyle w:val="CommentText"/>
        <w:rPr>
          <w:sz w:val="18"/>
          <w:szCs w:val="18"/>
        </w:rPr>
      </w:pPr>
      <w:r w:rsidRPr="0027426F">
        <w:rPr>
          <w:rStyle w:val="FootnoteReference"/>
          <w:sz w:val="18"/>
          <w:szCs w:val="18"/>
        </w:rPr>
        <w:footnoteRef/>
      </w:r>
      <w:r w:rsidRPr="0027426F">
        <w:rPr>
          <w:sz w:val="18"/>
          <w:szCs w:val="18"/>
        </w:rPr>
        <w:t xml:space="preserve"> It is worth noting that these studies are lacking a true control condition, i.e., no web condition was followed-up in web only. The mode switch was from web to mail, or vice versa, hence number of contact attempts and mode switch are potentially confounded. We will extrapolate what the response rates would have been, had we not offered the mini survey, and compare the pure mini survey effect to that simulation. This allows us to test the mini survey effect and the mode switch effect.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AA40C2" w:rsidRDefault="003A08A0"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BB0B12" w:rsidRDefault="003A08A0"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Pr="005A2127" w:rsidRDefault="003A08A0"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A0" w:rsidRDefault="003A08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multilevel"/>
    <w:tmpl w:val="597EB436"/>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4BB2C07"/>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A42BE"/>
    <w:multiLevelType w:val="hybridMultilevel"/>
    <w:tmpl w:val="57E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8492E"/>
    <w:multiLevelType w:val="hybridMultilevel"/>
    <w:tmpl w:val="2D020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0652E"/>
    <w:multiLevelType w:val="hybridMultilevel"/>
    <w:tmpl w:val="AA74C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603991"/>
    <w:multiLevelType w:val="hybridMultilevel"/>
    <w:tmpl w:val="CC428E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4">
    <w:nsid w:val="54BB4975"/>
    <w:multiLevelType w:val="hybridMultilevel"/>
    <w:tmpl w:val="9D22B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70B2F"/>
    <w:multiLevelType w:val="hybridMultilevel"/>
    <w:tmpl w:val="5A40D7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330D57"/>
    <w:multiLevelType w:val="multilevel"/>
    <w:tmpl w:val="5900C09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3"/>
  </w:num>
  <w:num w:numId="4">
    <w:abstractNumId w:val="8"/>
  </w:num>
  <w:num w:numId="5">
    <w:abstractNumId w:val="7"/>
  </w:num>
  <w:num w:numId="6">
    <w:abstractNumId w:val="16"/>
  </w:num>
  <w:num w:numId="7">
    <w:abstractNumId w:val="1"/>
  </w:num>
  <w:num w:numId="8">
    <w:abstractNumId w:val="1"/>
    <w:lvlOverride w:ilvl="0">
      <w:startOverride w:val="1"/>
    </w:lvlOverride>
  </w:num>
  <w:num w:numId="9">
    <w:abstractNumId w:val="11"/>
  </w:num>
  <w:num w:numId="10">
    <w:abstractNumId w:val="17"/>
  </w:num>
  <w:num w:numId="11">
    <w:abstractNumId w:val="0"/>
  </w:num>
  <w:num w:numId="12">
    <w:abstractNumId w:val="12"/>
  </w:num>
  <w:num w:numId="13">
    <w:abstractNumId w:val="4"/>
  </w:num>
  <w:num w:numId="14">
    <w:abstractNumId w:val="14"/>
  </w:num>
  <w:num w:numId="15">
    <w:abstractNumId w:val="15"/>
  </w:num>
  <w:num w:numId="16">
    <w:abstractNumId w:val="10"/>
  </w:num>
  <w:num w:numId="17">
    <w:abstractNumId w:val="3"/>
  </w:num>
  <w:num w:numId="18">
    <w:abstractNumId w:val="9"/>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5B0A33"/>
    <w:rsid w:val="00000234"/>
    <w:rsid w:val="00000386"/>
    <w:rsid w:val="00001202"/>
    <w:rsid w:val="00002236"/>
    <w:rsid w:val="000023B1"/>
    <w:rsid w:val="00002700"/>
    <w:rsid w:val="0000307B"/>
    <w:rsid w:val="000032FF"/>
    <w:rsid w:val="00003450"/>
    <w:rsid w:val="00004542"/>
    <w:rsid w:val="00004C74"/>
    <w:rsid w:val="00004D46"/>
    <w:rsid w:val="0000562B"/>
    <w:rsid w:val="000056D7"/>
    <w:rsid w:val="00006839"/>
    <w:rsid w:val="000068C9"/>
    <w:rsid w:val="00006A86"/>
    <w:rsid w:val="00006DD2"/>
    <w:rsid w:val="00006ECC"/>
    <w:rsid w:val="000071C1"/>
    <w:rsid w:val="0000745D"/>
    <w:rsid w:val="00007541"/>
    <w:rsid w:val="00007598"/>
    <w:rsid w:val="0001147D"/>
    <w:rsid w:val="0001207D"/>
    <w:rsid w:val="00012483"/>
    <w:rsid w:val="00013080"/>
    <w:rsid w:val="000135CF"/>
    <w:rsid w:val="00013C7D"/>
    <w:rsid w:val="000142EE"/>
    <w:rsid w:val="00014705"/>
    <w:rsid w:val="00014D25"/>
    <w:rsid w:val="00014EAB"/>
    <w:rsid w:val="000156F8"/>
    <w:rsid w:val="00015CC9"/>
    <w:rsid w:val="00015CD5"/>
    <w:rsid w:val="00016217"/>
    <w:rsid w:val="000166A8"/>
    <w:rsid w:val="00016DC5"/>
    <w:rsid w:val="0001749A"/>
    <w:rsid w:val="000174C1"/>
    <w:rsid w:val="00017C1E"/>
    <w:rsid w:val="00020E1D"/>
    <w:rsid w:val="00021560"/>
    <w:rsid w:val="00021C18"/>
    <w:rsid w:val="00022672"/>
    <w:rsid w:val="00022F74"/>
    <w:rsid w:val="00023398"/>
    <w:rsid w:val="00023CC3"/>
    <w:rsid w:val="00023D50"/>
    <w:rsid w:val="00023EA0"/>
    <w:rsid w:val="00024A14"/>
    <w:rsid w:val="00024EFF"/>
    <w:rsid w:val="00025729"/>
    <w:rsid w:val="00025FF7"/>
    <w:rsid w:val="00030440"/>
    <w:rsid w:val="000307E7"/>
    <w:rsid w:val="00031915"/>
    <w:rsid w:val="00032224"/>
    <w:rsid w:val="00033035"/>
    <w:rsid w:val="00033DF5"/>
    <w:rsid w:val="00034B40"/>
    <w:rsid w:val="00035743"/>
    <w:rsid w:val="00036052"/>
    <w:rsid w:val="00036511"/>
    <w:rsid w:val="000368B0"/>
    <w:rsid w:val="00037631"/>
    <w:rsid w:val="00037845"/>
    <w:rsid w:val="00037B0E"/>
    <w:rsid w:val="00037C3A"/>
    <w:rsid w:val="00040851"/>
    <w:rsid w:val="00040CF4"/>
    <w:rsid w:val="00041240"/>
    <w:rsid w:val="000433BF"/>
    <w:rsid w:val="00043DC0"/>
    <w:rsid w:val="00044904"/>
    <w:rsid w:val="00044C62"/>
    <w:rsid w:val="00045C13"/>
    <w:rsid w:val="00045E1F"/>
    <w:rsid w:val="000461E8"/>
    <w:rsid w:val="000468DB"/>
    <w:rsid w:val="00046E26"/>
    <w:rsid w:val="000526B1"/>
    <w:rsid w:val="00052F28"/>
    <w:rsid w:val="00054E68"/>
    <w:rsid w:val="0005514E"/>
    <w:rsid w:val="000554B6"/>
    <w:rsid w:val="0005687D"/>
    <w:rsid w:val="000571D0"/>
    <w:rsid w:val="00057E39"/>
    <w:rsid w:val="00057F84"/>
    <w:rsid w:val="00060019"/>
    <w:rsid w:val="000604CC"/>
    <w:rsid w:val="00060932"/>
    <w:rsid w:val="00060D38"/>
    <w:rsid w:val="000611BF"/>
    <w:rsid w:val="00061737"/>
    <w:rsid w:val="00061BB0"/>
    <w:rsid w:val="00062105"/>
    <w:rsid w:val="00062EF6"/>
    <w:rsid w:val="00063BE4"/>
    <w:rsid w:val="00064681"/>
    <w:rsid w:val="00064ED9"/>
    <w:rsid w:val="00064F1D"/>
    <w:rsid w:val="00064F6B"/>
    <w:rsid w:val="0006553C"/>
    <w:rsid w:val="00065589"/>
    <w:rsid w:val="00066DB4"/>
    <w:rsid w:val="00067073"/>
    <w:rsid w:val="000675AA"/>
    <w:rsid w:val="00067C4E"/>
    <w:rsid w:val="0007064F"/>
    <w:rsid w:val="00070D9D"/>
    <w:rsid w:val="0007178A"/>
    <w:rsid w:val="00071F74"/>
    <w:rsid w:val="0007244B"/>
    <w:rsid w:val="00072D1A"/>
    <w:rsid w:val="00073C6B"/>
    <w:rsid w:val="00074FEE"/>
    <w:rsid w:val="00075A85"/>
    <w:rsid w:val="00075FE9"/>
    <w:rsid w:val="000769D8"/>
    <w:rsid w:val="000775AB"/>
    <w:rsid w:val="00081707"/>
    <w:rsid w:val="00082F43"/>
    <w:rsid w:val="000830C6"/>
    <w:rsid w:val="0008334E"/>
    <w:rsid w:val="00083935"/>
    <w:rsid w:val="00083A8A"/>
    <w:rsid w:val="0008457D"/>
    <w:rsid w:val="00084A3F"/>
    <w:rsid w:val="00085737"/>
    <w:rsid w:val="00086659"/>
    <w:rsid w:val="0008668A"/>
    <w:rsid w:val="00086AD0"/>
    <w:rsid w:val="0008770F"/>
    <w:rsid w:val="0009020F"/>
    <w:rsid w:val="000907DE"/>
    <w:rsid w:val="00091671"/>
    <w:rsid w:val="000921A2"/>
    <w:rsid w:val="000925ED"/>
    <w:rsid w:val="000926BA"/>
    <w:rsid w:val="00092AA2"/>
    <w:rsid w:val="000939C7"/>
    <w:rsid w:val="00093F25"/>
    <w:rsid w:val="0009412E"/>
    <w:rsid w:val="00094CF4"/>
    <w:rsid w:val="00095A31"/>
    <w:rsid w:val="00096138"/>
    <w:rsid w:val="00096E71"/>
    <w:rsid w:val="000A0709"/>
    <w:rsid w:val="000A11D3"/>
    <w:rsid w:val="000A14F5"/>
    <w:rsid w:val="000A1934"/>
    <w:rsid w:val="000A5159"/>
    <w:rsid w:val="000A5792"/>
    <w:rsid w:val="000A5CE0"/>
    <w:rsid w:val="000A730B"/>
    <w:rsid w:val="000A7DA0"/>
    <w:rsid w:val="000B03CB"/>
    <w:rsid w:val="000B05CA"/>
    <w:rsid w:val="000B0E7E"/>
    <w:rsid w:val="000B168B"/>
    <w:rsid w:val="000B1B32"/>
    <w:rsid w:val="000B25B8"/>
    <w:rsid w:val="000B3592"/>
    <w:rsid w:val="000B364C"/>
    <w:rsid w:val="000B3AEE"/>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1489"/>
    <w:rsid w:val="000C21F5"/>
    <w:rsid w:val="000C3189"/>
    <w:rsid w:val="000C3E4C"/>
    <w:rsid w:val="000C4034"/>
    <w:rsid w:val="000C50D9"/>
    <w:rsid w:val="000C54B5"/>
    <w:rsid w:val="000C63EA"/>
    <w:rsid w:val="000C650A"/>
    <w:rsid w:val="000C6A71"/>
    <w:rsid w:val="000C6C1E"/>
    <w:rsid w:val="000C7F10"/>
    <w:rsid w:val="000C7F57"/>
    <w:rsid w:val="000C7F75"/>
    <w:rsid w:val="000D019A"/>
    <w:rsid w:val="000D0BE4"/>
    <w:rsid w:val="000D0D78"/>
    <w:rsid w:val="000D1190"/>
    <w:rsid w:val="000D1AE6"/>
    <w:rsid w:val="000D3C0C"/>
    <w:rsid w:val="000D4376"/>
    <w:rsid w:val="000D4786"/>
    <w:rsid w:val="000D49B4"/>
    <w:rsid w:val="000D4B5E"/>
    <w:rsid w:val="000D4BBE"/>
    <w:rsid w:val="000D556C"/>
    <w:rsid w:val="000D56FE"/>
    <w:rsid w:val="000D69D6"/>
    <w:rsid w:val="000D7BC4"/>
    <w:rsid w:val="000D7D39"/>
    <w:rsid w:val="000E0220"/>
    <w:rsid w:val="000E06C8"/>
    <w:rsid w:val="000E32AA"/>
    <w:rsid w:val="000E3956"/>
    <w:rsid w:val="000E47A0"/>
    <w:rsid w:val="000E4EB2"/>
    <w:rsid w:val="000E5DE0"/>
    <w:rsid w:val="000E70B9"/>
    <w:rsid w:val="000E779A"/>
    <w:rsid w:val="000F02ED"/>
    <w:rsid w:val="000F1B15"/>
    <w:rsid w:val="000F2948"/>
    <w:rsid w:val="000F2CAB"/>
    <w:rsid w:val="000F3659"/>
    <w:rsid w:val="000F38FB"/>
    <w:rsid w:val="000F3E18"/>
    <w:rsid w:val="000F578D"/>
    <w:rsid w:val="000F6361"/>
    <w:rsid w:val="000F64A4"/>
    <w:rsid w:val="000F68CB"/>
    <w:rsid w:val="000F725A"/>
    <w:rsid w:val="000F7BF3"/>
    <w:rsid w:val="00100B3F"/>
    <w:rsid w:val="00100F59"/>
    <w:rsid w:val="001011C7"/>
    <w:rsid w:val="00102BFA"/>
    <w:rsid w:val="00103C4A"/>
    <w:rsid w:val="001044FB"/>
    <w:rsid w:val="001056CA"/>
    <w:rsid w:val="001056CB"/>
    <w:rsid w:val="00105828"/>
    <w:rsid w:val="00105FCB"/>
    <w:rsid w:val="001067CB"/>
    <w:rsid w:val="001071B0"/>
    <w:rsid w:val="001079B0"/>
    <w:rsid w:val="0011094F"/>
    <w:rsid w:val="00110A18"/>
    <w:rsid w:val="00111E00"/>
    <w:rsid w:val="001123CA"/>
    <w:rsid w:val="00113104"/>
    <w:rsid w:val="001144A0"/>
    <w:rsid w:val="001144D4"/>
    <w:rsid w:val="00115048"/>
    <w:rsid w:val="0011506F"/>
    <w:rsid w:val="00115438"/>
    <w:rsid w:val="00115805"/>
    <w:rsid w:val="00116395"/>
    <w:rsid w:val="00116D15"/>
    <w:rsid w:val="0011706B"/>
    <w:rsid w:val="00117191"/>
    <w:rsid w:val="001173D4"/>
    <w:rsid w:val="0011778A"/>
    <w:rsid w:val="0011792C"/>
    <w:rsid w:val="00117D29"/>
    <w:rsid w:val="00120034"/>
    <w:rsid w:val="00120AF7"/>
    <w:rsid w:val="00122753"/>
    <w:rsid w:val="00122D4F"/>
    <w:rsid w:val="00122FC2"/>
    <w:rsid w:val="00123419"/>
    <w:rsid w:val="00123689"/>
    <w:rsid w:val="001239D8"/>
    <w:rsid w:val="001244B3"/>
    <w:rsid w:val="00124B13"/>
    <w:rsid w:val="001254B1"/>
    <w:rsid w:val="00125893"/>
    <w:rsid w:val="0012602E"/>
    <w:rsid w:val="0012616C"/>
    <w:rsid w:val="00126924"/>
    <w:rsid w:val="00126B64"/>
    <w:rsid w:val="00126C3F"/>
    <w:rsid w:val="00131BE8"/>
    <w:rsid w:val="00132AE1"/>
    <w:rsid w:val="00132CB2"/>
    <w:rsid w:val="001330AD"/>
    <w:rsid w:val="0013359D"/>
    <w:rsid w:val="00133E69"/>
    <w:rsid w:val="00134EE9"/>
    <w:rsid w:val="00136579"/>
    <w:rsid w:val="001368F1"/>
    <w:rsid w:val="00137344"/>
    <w:rsid w:val="001403D5"/>
    <w:rsid w:val="00140597"/>
    <w:rsid w:val="00140E70"/>
    <w:rsid w:val="00141A6B"/>
    <w:rsid w:val="00142A4B"/>
    <w:rsid w:val="00142E11"/>
    <w:rsid w:val="001431A7"/>
    <w:rsid w:val="00143ACC"/>
    <w:rsid w:val="00143C1C"/>
    <w:rsid w:val="00144A25"/>
    <w:rsid w:val="00144F49"/>
    <w:rsid w:val="00144FB5"/>
    <w:rsid w:val="00144FE1"/>
    <w:rsid w:val="001458ED"/>
    <w:rsid w:val="0014606E"/>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FFF"/>
    <w:rsid w:val="00155314"/>
    <w:rsid w:val="00155782"/>
    <w:rsid w:val="001557B6"/>
    <w:rsid w:val="00155890"/>
    <w:rsid w:val="00155D19"/>
    <w:rsid w:val="00156286"/>
    <w:rsid w:val="00157757"/>
    <w:rsid w:val="0015776F"/>
    <w:rsid w:val="00157807"/>
    <w:rsid w:val="00160371"/>
    <w:rsid w:val="0016046F"/>
    <w:rsid w:val="0016068B"/>
    <w:rsid w:val="00161407"/>
    <w:rsid w:val="001632BD"/>
    <w:rsid w:val="0016380F"/>
    <w:rsid w:val="001649D1"/>
    <w:rsid w:val="0016557F"/>
    <w:rsid w:val="00165BCC"/>
    <w:rsid w:val="00166933"/>
    <w:rsid w:val="00166D14"/>
    <w:rsid w:val="00167A3D"/>
    <w:rsid w:val="00167B91"/>
    <w:rsid w:val="00167DF7"/>
    <w:rsid w:val="0017032E"/>
    <w:rsid w:val="00170415"/>
    <w:rsid w:val="00170641"/>
    <w:rsid w:val="00170652"/>
    <w:rsid w:val="00170C78"/>
    <w:rsid w:val="00170C9A"/>
    <w:rsid w:val="00171277"/>
    <w:rsid w:val="0017132F"/>
    <w:rsid w:val="00171DD2"/>
    <w:rsid w:val="001728C0"/>
    <w:rsid w:val="0017439C"/>
    <w:rsid w:val="001743C6"/>
    <w:rsid w:val="00174873"/>
    <w:rsid w:val="0017561E"/>
    <w:rsid w:val="00176538"/>
    <w:rsid w:val="00176938"/>
    <w:rsid w:val="00176A41"/>
    <w:rsid w:val="00176C59"/>
    <w:rsid w:val="001771C3"/>
    <w:rsid w:val="001775C0"/>
    <w:rsid w:val="00177857"/>
    <w:rsid w:val="00177F97"/>
    <w:rsid w:val="00177FD8"/>
    <w:rsid w:val="00180123"/>
    <w:rsid w:val="001804B1"/>
    <w:rsid w:val="00181271"/>
    <w:rsid w:val="001817CF"/>
    <w:rsid w:val="00181884"/>
    <w:rsid w:val="00181F6D"/>
    <w:rsid w:val="0018216E"/>
    <w:rsid w:val="0018259F"/>
    <w:rsid w:val="001834F6"/>
    <w:rsid w:val="001835E8"/>
    <w:rsid w:val="00183AF7"/>
    <w:rsid w:val="00183E7B"/>
    <w:rsid w:val="00183EB1"/>
    <w:rsid w:val="00184B28"/>
    <w:rsid w:val="00185923"/>
    <w:rsid w:val="00185D28"/>
    <w:rsid w:val="00186D4C"/>
    <w:rsid w:val="00187ACD"/>
    <w:rsid w:val="001904CA"/>
    <w:rsid w:val="001907BC"/>
    <w:rsid w:val="00191509"/>
    <w:rsid w:val="00191E9C"/>
    <w:rsid w:val="001924FF"/>
    <w:rsid w:val="0019274B"/>
    <w:rsid w:val="00193298"/>
    <w:rsid w:val="00193D1C"/>
    <w:rsid w:val="00193DCC"/>
    <w:rsid w:val="00193DD9"/>
    <w:rsid w:val="00193F8B"/>
    <w:rsid w:val="00194128"/>
    <w:rsid w:val="00194233"/>
    <w:rsid w:val="001948D7"/>
    <w:rsid w:val="00195334"/>
    <w:rsid w:val="00195846"/>
    <w:rsid w:val="0019584D"/>
    <w:rsid w:val="001976CB"/>
    <w:rsid w:val="00197A33"/>
    <w:rsid w:val="00197E75"/>
    <w:rsid w:val="001A054D"/>
    <w:rsid w:val="001A07F9"/>
    <w:rsid w:val="001A0C6F"/>
    <w:rsid w:val="001A126A"/>
    <w:rsid w:val="001A1347"/>
    <w:rsid w:val="001A1405"/>
    <w:rsid w:val="001A1ED0"/>
    <w:rsid w:val="001A234C"/>
    <w:rsid w:val="001A25DB"/>
    <w:rsid w:val="001A3382"/>
    <w:rsid w:val="001A34A8"/>
    <w:rsid w:val="001A4EB0"/>
    <w:rsid w:val="001A5C20"/>
    <w:rsid w:val="001A6144"/>
    <w:rsid w:val="001A625F"/>
    <w:rsid w:val="001A6277"/>
    <w:rsid w:val="001A671D"/>
    <w:rsid w:val="001A6C33"/>
    <w:rsid w:val="001A6F28"/>
    <w:rsid w:val="001A72A8"/>
    <w:rsid w:val="001B096F"/>
    <w:rsid w:val="001B0AFE"/>
    <w:rsid w:val="001B251D"/>
    <w:rsid w:val="001B27F1"/>
    <w:rsid w:val="001B39DE"/>
    <w:rsid w:val="001B3AF9"/>
    <w:rsid w:val="001B5343"/>
    <w:rsid w:val="001B5431"/>
    <w:rsid w:val="001B792F"/>
    <w:rsid w:val="001C0FB8"/>
    <w:rsid w:val="001C14FE"/>
    <w:rsid w:val="001C1602"/>
    <w:rsid w:val="001C1C91"/>
    <w:rsid w:val="001C2224"/>
    <w:rsid w:val="001C2607"/>
    <w:rsid w:val="001C32A7"/>
    <w:rsid w:val="001C3516"/>
    <w:rsid w:val="001C38E2"/>
    <w:rsid w:val="001C3BFB"/>
    <w:rsid w:val="001C483E"/>
    <w:rsid w:val="001C4A08"/>
    <w:rsid w:val="001C4CDA"/>
    <w:rsid w:val="001C4DEE"/>
    <w:rsid w:val="001C568A"/>
    <w:rsid w:val="001C5C35"/>
    <w:rsid w:val="001C6283"/>
    <w:rsid w:val="001C6AAC"/>
    <w:rsid w:val="001C6D72"/>
    <w:rsid w:val="001C735C"/>
    <w:rsid w:val="001C7770"/>
    <w:rsid w:val="001C7BE3"/>
    <w:rsid w:val="001D0C9F"/>
    <w:rsid w:val="001D0E45"/>
    <w:rsid w:val="001D2005"/>
    <w:rsid w:val="001D34C3"/>
    <w:rsid w:val="001D35EC"/>
    <w:rsid w:val="001D3DC6"/>
    <w:rsid w:val="001D4604"/>
    <w:rsid w:val="001D4CC4"/>
    <w:rsid w:val="001D542A"/>
    <w:rsid w:val="001D5738"/>
    <w:rsid w:val="001D680B"/>
    <w:rsid w:val="001D6CFC"/>
    <w:rsid w:val="001D77C3"/>
    <w:rsid w:val="001D7BF6"/>
    <w:rsid w:val="001D7F88"/>
    <w:rsid w:val="001E0AA3"/>
    <w:rsid w:val="001E0E9C"/>
    <w:rsid w:val="001E17C5"/>
    <w:rsid w:val="001E20E3"/>
    <w:rsid w:val="001E2639"/>
    <w:rsid w:val="001E2909"/>
    <w:rsid w:val="001E2A80"/>
    <w:rsid w:val="001E31AC"/>
    <w:rsid w:val="001E3631"/>
    <w:rsid w:val="001E54BB"/>
    <w:rsid w:val="001E5D86"/>
    <w:rsid w:val="001E604D"/>
    <w:rsid w:val="001E6B63"/>
    <w:rsid w:val="001E78C7"/>
    <w:rsid w:val="001E7A49"/>
    <w:rsid w:val="001E7F74"/>
    <w:rsid w:val="001F114C"/>
    <w:rsid w:val="001F18C1"/>
    <w:rsid w:val="001F196C"/>
    <w:rsid w:val="001F3906"/>
    <w:rsid w:val="001F39E9"/>
    <w:rsid w:val="001F3C27"/>
    <w:rsid w:val="001F4387"/>
    <w:rsid w:val="001F4877"/>
    <w:rsid w:val="001F4E16"/>
    <w:rsid w:val="001F5506"/>
    <w:rsid w:val="001F5547"/>
    <w:rsid w:val="001F5925"/>
    <w:rsid w:val="001F5D38"/>
    <w:rsid w:val="001F74A0"/>
    <w:rsid w:val="00200EB6"/>
    <w:rsid w:val="002012F3"/>
    <w:rsid w:val="00201EEE"/>
    <w:rsid w:val="0020238D"/>
    <w:rsid w:val="00202AC1"/>
    <w:rsid w:val="00202FC3"/>
    <w:rsid w:val="002036CF"/>
    <w:rsid w:val="00203FDF"/>
    <w:rsid w:val="00204A71"/>
    <w:rsid w:val="00204B2D"/>
    <w:rsid w:val="00204EC3"/>
    <w:rsid w:val="0020738E"/>
    <w:rsid w:val="00207821"/>
    <w:rsid w:val="00207F66"/>
    <w:rsid w:val="00210680"/>
    <w:rsid w:val="00210843"/>
    <w:rsid w:val="00211048"/>
    <w:rsid w:val="0021121B"/>
    <w:rsid w:val="00211EB0"/>
    <w:rsid w:val="00212E18"/>
    <w:rsid w:val="00214A7F"/>
    <w:rsid w:val="00214BB6"/>
    <w:rsid w:val="00214F58"/>
    <w:rsid w:val="0021582F"/>
    <w:rsid w:val="00215DA0"/>
    <w:rsid w:val="00215F16"/>
    <w:rsid w:val="0021650B"/>
    <w:rsid w:val="002176F2"/>
    <w:rsid w:val="0021786D"/>
    <w:rsid w:val="0021789D"/>
    <w:rsid w:val="00217A53"/>
    <w:rsid w:val="00217B25"/>
    <w:rsid w:val="00217C5E"/>
    <w:rsid w:val="00217DB2"/>
    <w:rsid w:val="002205EA"/>
    <w:rsid w:val="00220D2A"/>
    <w:rsid w:val="002213CB"/>
    <w:rsid w:val="0022144B"/>
    <w:rsid w:val="00221C87"/>
    <w:rsid w:val="00221DEF"/>
    <w:rsid w:val="00222853"/>
    <w:rsid w:val="002233A7"/>
    <w:rsid w:val="00223484"/>
    <w:rsid w:val="00223C76"/>
    <w:rsid w:val="002241E3"/>
    <w:rsid w:val="002245DB"/>
    <w:rsid w:val="00224A40"/>
    <w:rsid w:val="00224F5D"/>
    <w:rsid w:val="00225ED6"/>
    <w:rsid w:val="00226A4E"/>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FA"/>
    <w:rsid w:val="00236014"/>
    <w:rsid w:val="0023649F"/>
    <w:rsid w:val="00240977"/>
    <w:rsid w:val="00241A24"/>
    <w:rsid w:val="00241D5E"/>
    <w:rsid w:val="002422D7"/>
    <w:rsid w:val="00242FA4"/>
    <w:rsid w:val="0024318E"/>
    <w:rsid w:val="002442A7"/>
    <w:rsid w:val="002447B5"/>
    <w:rsid w:val="002449DA"/>
    <w:rsid w:val="0024511F"/>
    <w:rsid w:val="002453D2"/>
    <w:rsid w:val="00245507"/>
    <w:rsid w:val="002456CD"/>
    <w:rsid w:val="00246715"/>
    <w:rsid w:val="00246905"/>
    <w:rsid w:val="00250436"/>
    <w:rsid w:val="002505E7"/>
    <w:rsid w:val="00250F54"/>
    <w:rsid w:val="00251A87"/>
    <w:rsid w:val="00251D8E"/>
    <w:rsid w:val="00252791"/>
    <w:rsid w:val="00252A45"/>
    <w:rsid w:val="00253B9A"/>
    <w:rsid w:val="00253D60"/>
    <w:rsid w:val="002546DF"/>
    <w:rsid w:val="00254BA2"/>
    <w:rsid w:val="00254CED"/>
    <w:rsid w:val="00255253"/>
    <w:rsid w:val="00255CBA"/>
    <w:rsid w:val="00255F85"/>
    <w:rsid w:val="002560F3"/>
    <w:rsid w:val="00256245"/>
    <w:rsid w:val="0025744B"/>
    <w:rsid w:val="0025798E"/>
    <w:rsid w:val="00261A0E"/>
    <w:rsid w:val="00262A02"/>
    <w:rsid w:val="00262A30"/>
    <w:rsid w:val="00263A0C"/>
    <w:rsid w:val="00263B64"/>
    <w:rsid w:val="00263D6A"/>
    <w:rsid w:val="0026416D"/>
    <w:rsid w:val="00264DFF"/>
    <w:rsid w:val="0026520D"/>
    <w:rsid w:val="002656C7"/>
    <w:rsid w:val="0026585B"/>
    <w:rsid w:val="00265C5F"/>
    <w:rsid w:val="00265D69"/>
    <w:rsid w:val="00266A4B"/>
    <w:rsid w:val="00266B75"/>
    <w:rsid w:val="00266DEE"/>
    <w:rsid w:val="0026703F"/>
    <w:rsid w:val="0026724A"/>
    <w:rsid w:val="00267D33"/>
    <w:rsid w:val="00267DEE"/>
    <w:rsid w:val="00267F90"/>
    <w:rsid w:val="0027047D"/>
    <w:rsid w:val="00270502"/>
    <w:rsid w:val="00271456"/>
    <w:rsid w:val="00271F23"/>
    <w:rsid w:val="00272C43"/>
    <w:rsid w:val="00272E77"/>
    <w:rsid w:val="0027343C"/>
    <w:rsid w:val="00273B93"/>
    <w:rsid w:val="0027426F"/>
    <w:rsid w:val="002747B8"/>
    <w:rsid w:val="002758DC"/>
    <w:rsid w:val="00275919"/>
    <w:rsid w:val="00275B68"/>
    <w:rsid w:val="00275F11"/>
    <w:rsid w:val="002764D4"/>
    <w:rsid w:val="00277039"/>
    <w:rsid w:val="0027709A"/>
    <w:rsid w:val="002770D7"/>
    <w:rsid w:val="00280124"/>
    <w:rsid w:val="00280769"/>
    <w:rsid w:val="0028098C"/>
    <w:rsid w:val="00280A8C"/>
    <w:rsid w:val="002815AE"/>
    <w:rsid w:val="00282899"/>
    <w:rsid w:val="002834E4"/>
    <w:rsid w:val="00283789"/>
    <w:rsid w:val="0028476A"/>
    <w:rsid w:val="00285517"/>
    <w:rsid w:val="002855DF"/>
    <w:rsid w:val="00285A1E"/>
    <w:rsid w:val="00286C3F"/>
    <w:rsid w:val="00286EE5"/>
    <w:rsid w:val="0029035C"/>
    <w:rsid w:val="00290396"/>
    <w:rsid w:val="00290768"/>
    <w:rsid w:val="00290FA2"/>
    <w:rsid w:val="00291EAE"/>
    <w:rsid w:val="0029236F"/>
    <w:rsid w:val="002934CA"/>
    <w:rsid w:val="002935A2"/>
    <w:rsid w:val="002936F5"/>
    <w:rsid w:val="00293AF4"/>
    <w:rsid w:val="00294332"/>
    <w:rsid w:val="00294A61"/>
    <w:rsid w:val="00294D6C"/>
    <w:rsid w:val="00294D8A"/>
    <w:rsid w:val="00295A5F"/>
    <w:rsid w:val="00295B32"/>
    <w:rsid w:val="002963ED"/>
    <w:rsid w:val="002966E1"/>
    <w:rsid w:val="00296B80"/>
    <w:rsid w:val="00296F54"/>
    <w:rsid w:val="00297E2F"/>
    <w:rsid w:val="002A29C7"/>
    <w:rsid w:val="002A29DE"/>
    <w:rsid w:val="002A2ABC"/>
    <w:rsid w:val="002A2B44"/>
    <w:rsid w:val="002A34AF"/>
    <w:rsid w:val="002A6C43"/>
    <w:rsid w:val="002A72F8"/>
    <w:rsid w:val="002B1037"/>
    <w:rsid w:val="002B177B"/>
    <w:rsid w:val="002B2519"/>
    <w:rsid w:val="002B285B"/>
    <w:rsid w:val="002B2F7E"/>
    <w:rsid w:val="002B33B2"/>
    <w:rsid w:val="002B34DC"/>
    <w:rsid w:val="002B3613"/>
    <w:rsid w:val="002B4186"/>
    <w:rsid w:val="002B4B9E"/>
    <w:rsid w:val="002B57C8"/>
    <w:rsid w:val="002B64D5"/>
    <w:rsid w:val="002B6D41"/>
    <w:rsid w:val="002B74AF"/>
    <w:rsid w:val="002C0158"/>
    <w:rsid w:val="002C0387"/>
    <w:rsid w:val="002C0A0F"/>
    <w:rsid w:val="002C1B50"/>
    <w:rsid w:val="002C227E"/>
    <w:rsid w:val="002C2499"/>
    <w:rsid w:val="002C2EBD"/>
    <w:rsid w:val="002C351A"/>
    <w:rsid w:val="002C3983"/>
    <w:rsid w:val="002C3992"/>
    <w:rsid w:val="002C3C67"/>
    <w:rsid w:val="002C4CA0"/>
    <w:rsid w:val="002C6569"/>
    <w:rsid w:val="002C6603"/>
    <w:rsid w:val="002C6E2B"/>
    <w:rsid w:val="002C6EF9"/>
    <w:rsid w:val="002C701C"/>
    <w:rsid w:val="002C7398"/>
    <w:rsid w:val="002D0870"/>
    <w:rsid w:val="002D08EC"/>
    <w:rsid w:val="002D0AF0"/>
    <w:rsid w:val="002D2120"/>
    <w:rsid w:val="002D24EF"/>
    <w:rsid w:val="002D2B45"/>
    <w:rsid w:val="002D2DDB"/>
    <w:rsid w:val="002D3078"/>
    <w:rsid w:val="002D3439"/>
    <w:rsid w:val="002D4891"/>
    <w:rsid w:val="002D4C3B"/>
    <w:rsid w:val="002D5061"/>
    <w:rsid w:val="002D5553"/>
    <w:rsid w:val="002D5D3B"/>
    <w:rsid w:val="002D6339"/>
    <w:rsid w:val="002D649E"/>
    <w:rsid w:val="002D6AAB"/>
    <w:rsid w:val="002D6F61"/>
    <w:rsid w:val="002D73B3"/>
    <w:rsid w:val="002D7E3C"/>
    <w:rsid w:val="002E0200"/>
    <w:rsid w:val="002E0E8F"/>
    <w:rsid w:val="002E164E"/>
    <w:rsid w:val="002E1BC3"/>
    <w:rsid w:val="002E2D50"/>
    <w:rsid w:val="002E3132"/>
    <w:rsid w:val="002E33FB"/>
    <w:rsid w:val="002E39A6"/>
    <w:rsid w:val="002E51A7"/>
    <w:rsid w:val="002E61AA"/>
    <w:rsid w:val="002E6461"/>
    <w:rsid w:val="002E65D3"/>
    <w:rsid w:val="002E6B0A"/>
    <w:rsid w:val="002E6C81"/>
    <w:rsid w:val="002E7552"/>
    <w:rsid w:val="002F0D15"/>
    <w:rsid w:val="002F11B4"/>
    <w:rsid w:val="002F26D0"/>
    <w:rsid w:val="002F3813"/>
    <w:rsid w:val="002F3CDC"/>
    <w:rsid w:val="002F3DCD"/>
    <w:rsid w:val="002F41C9"/>
    <w:rsid w:val="002F432B"/>
    <w:rsid w:val="002F46F4"/>
    <w:rsid w:val="002F478A"/>
    <w:rsid w:val="002F4A39"/>
    <w:rsid w:val="002F5760"/>
    <w:rsid w:val="002F580B"/>
    <w:rsid w:val="002F58BF"/>
    <w:rsid w:val="002F6A0B"/>
    <w:rsid w:val="002F6E82"/>
    <w:rsid w:val="002F7049"/>
    <w:rsid w:val="002F76EF"/>
    <w:rsid w:val="00300034"/>
    <w:rsid w:val="003000FB"/>
    <w:rsid w:val="00300114"/>
    <w:rsid w:val="00300B0C"/>
    <w:rsid w:val="00300C77"/>
    <w:rsid w:val="00300E80"/>
    <w:rsid w:val="00301AF5"/>
    <w:rsid w:val="00302795"/>
    <w:rsid w:val="00303C33"/>
    <w:rsid w:val="0030432F"/>
    <w:rsid w:val="00304A43"/>
    <w:rsid w:val="00305675"/>
    <w:rsid w:val="00305AA6"/>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2B4"/>
    <w:rsid w:val="00314C6C"/>
    <w:rsid w:val="003150F2"/>
    <w:rsid w:val="00315729"/>
    <w:rsid w:val="00316BBE"/>
    <w:rsid w:val="00317A27"/>
    <w:rsid w:val="00317FA2"/>
    <w:rsid w:val="003202B2"/>
    <w:rsid w:val="00321169"/>
    <w:rsid w:val="003212F5"/>
    <w:rsid w:val="003220E3"/>
    <w:rsid w:val="003224F8"/>
    <w:rsid w:val="0032258C"/>
    <w:rsid w:val="00322FF8"/>
    <w:rsid w:val="003235B5"/>
    <w:rsid w:val="003247F6"/>
    <w:rsid w:val="0032537F"/>
    <w:rsid w:val="00325C09"/>
    <w:rsid w:val="0032607E"/>
    <w:rsid w:val="00326A92"/>
    <w:rsid w:val="0032758A"/>
    <w:rsid w:val="00327A0C"/>
    <w:rsid w:val="00327F71"/>
    <w:rsid w:val="003301DA"/>
    <w:rsid w:val="00330B7D"/>
    <w:rsid w:val="00331BC0"/>
    <w:rsid w:val="0033209B"/>
    <w:rsid w:val="0033269A"/>
    <w:rsid w:val="00332C07"/>
    <w:rsid w:val="00333857"/>
    <w:rsid w:val="00334786"/>
    <w:rsid w:val="00334BA3"/>
    <w:rsid w:val="00334D58"/>
    <w:rsid w:val="00335C98"/>
    <w:rsid w:val="00336346"/>
    <w:rsid w:val="00337634"/>
    <w:rsid w:val="00337824"/>
    <w:rsid w:val="00337CC0"/>
    <w:rsid w:val="003409D5"/>
    <w:rsid w:val="00341075"/>
    <w:rsid w:val="00342CBB"/>
    <w:rsid w:val="00343E8D"/>
    <w:rsid w:val="00344FDC"/>
    <w:rsid w:val="00346080"/>
    <w:rsid w:val="00346186"/>
    <w:rsid w:val="00346705"/>
    <w:rsid w:val="00346809"/>
    <w:rsid w:val="00346BA2"/>
    <w:rsid w:val="003478A4"/>
    <w:rsid w:val="003515F6"/>
    <w:rsid w:val="00353DA4"/>
    <w:rsid w:val="00354128"/>
    <w:rsid w:val="0035625B"/>
    <w:rsid w:val="00356870"/>
    <w:rsid w:val="00356ECF"/>
    <w:rsid w:val="003611C1"/>
    <w:rsid w:val="00361EB3"/>
    <w:rsid w:val="00362401"/>
    <w:rsid w:val="00362645"/>
    <w:rsid w:val="00362FEC"/>
    <w:rsid w:val="00363188"/>
    <w:rsid w:val="0036352C"/>
    <w:rsid w:val="003638AF"/>
    <w:rsid w:val="00363F9E"/>
    <w:rsid w:val="00364025"/>
    <w:rsid w:val="00364598"/>
    <w:rsid w:val="003651C8"/>
    <w:rsid w:val="00365502"/>
    <w:rsid w:val="003673A2"/>
    <w:rsid w:val="00367A13"/>
    <w:rsid w:val="00370178"/>
    <w:rsid w:val="0037043E"/>
    <w:rsid w:val="00370E12"/>
    <w:rsid w:val="003712B0"/>
    <w:rsid w:val="00371A1A"/>
    <w:rsid w:val="0037263B"/>
    <w:rsid w:val="00372B92"/>
    <w:rsid w:val="00373020"/>
    <w:rsid w:val="00373E27"/>
    <w:rsid w:val="00373FE7"/>
    <w:rsid w:val="003740FB"/>
    <w:rsid w:val="00374E51"/>
    <w:rsid w:val="003755ED"/>
    <w:rsid w:val="00375850"/>
    <w:rsid w:val="0037698C"/>
    <w:rsid w:val="0037768A"/>
    <w:rsid w:val="003778A0"/>
    <w:rsid w:val="00381E63"/>
    <w:rsid w:val="0038211A"/>
    <w:rsid w:val="003825FC"/>
    <w:rsid w:val="003829A9"/>
    <w:rsid w:val="00382BC3"/>
    <w:rsid w:val="00382FF0"/>
    <w:rsid w:val="00383B17"/>
    <w:rsid w:val="00383E47"/>
    <w:rsid w:val="00383E67"/>
    <w:rsid w:val="00384755"/>
    <w:rsid w:val="00384A8D"/>
    <w:rsid w:val="003851CC"/>
    <w:rsid w:val="00385F2F"/>
    <w:rsid w:val="00386221"/>
    <w:rsid w:val="00386F94"/>
    <w:rsid w:val="00387262"/>
    <w:rsid w:val="00387444"/>
    <w:rsid w:val="003874DF"/>
    <w:rsid w:val="0039035E"/>
    <w:rsid w:val="00390668"/>
    <w:rsid w:val="00390BF3"/>
    <w:rsid w:val="003911C3"/>
    <w:rsid w:val="00391C33"/>
    <w:rsid w:val="0039385A"/>
    <w:rsid w:val="003941EC"/>
    <w:rsid w:val="00394BB0"/>
    <w:rsid w:val="00394C8C"/>
    <w:rsid w:val="0039527D"/>
    <w:rsid w:val="0039579D"/>
    <w:rsid w:val="003967B8"/>
    <w:rsid w:val="00396F06"/>
    <w:rsid w:val="00397707"/>
    <w:rsid w:val="00397BF1"/>
    <w:rsid w:val="003A006F"/>
    <w:rsid w:val="003A064F"/>
    <w:rsid w:val="003A08A0"/>
    <w:rsid w:val="003A0999"/>
    <w:rsid w:val="003A1A03"/>
    <w:rsid w:val="003A20AD"/>
    <w:rsid w:val="003A216F"/>
    <w:rsid w:val="003A2242"/>
    <w:rsid w:val="003A22C6"/>
    <w:rsid w:val="003A3A89"/>
    <w:rsid w:val="003A45B4"/>
    <w:rsid w:val="003A6A82"/>
    <w:rsid w:val="003A75FA"/>
    <w:rsid w:val="003B008F"/>
    <w:rsid w:val="003B0C51"/>
    <w:rsid w:val="003B0E37"/>
    <w:rsid w:val="003B1559"/>
    <w:rsid w:val="003B2440"/>
    <w:rsid w:val="003B2EAF"/>
    <w:rsid w:val="003B32CA"/>
    <w:rsid w:val="003B371D"/>
    <w:rsid w:val="003B3C5B"/>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0FC"/>
    <w:rsid w:val="003C42F0"/>
    <w:rsid w:val="003C468E"/>
    <w:rsid w:val="003C46D5"/>
    <w:rsid w:val="003C499F"/>
    <w:rsid w:val="003C5252"/>
    <w:rsid w:val="003C6733"/>
    <w:rsid w:val="003C6D2B"/>
    <w:rsid w:val="003C6FB9"/>
    <w:rsid w:val="003C74F9"/>
    <w:rsid w:val="003C75FE"/>
    <w:rsid w:val="003C7C54"/>
    <w:rsid w:val="003D0197"/>
    <w:rsid w:val="003D0A0E"/>
    <w:rsid w:val="003D0DCD"/>
    <w:rsid w:val="003D1722"/>
    <w:rsid w:val="003D1AC5"/>
    <w:rsid w:val="003D2BAE"/>
    <w:rsid w:val="003D3026"/>
    <w:rsid w:val="003D3496"/>
    <w:rsid w:val="003D359D"/>
    <w:rsid w:val="003D3B20"/>
    <w:rsid w:val="003D3EEA"/>
    <w:rsid w:val="003D63E1"/>
    <w:rsid w:val="003D6B88"/>
    <w:rsid w:val="003D6BDB"/>
    <w:rsid w:val="003D6EFA"/>
    <w:rsid w:val="003D7955"/>
    <w:rsid w:val="003E0233"/>
    <w:rsid w:val="003E08E6"/>
    <w:rsid w:val="003E199C"/>
    <w:rsid w:val="003E2EBB"/>
    <w:rsid w:val="003E36A4"/>
    <w:rsid w:val="003E4188"/>
    <w:rsid w:val="003E5129"/>
    <w:rsid w:val="003E52FC"/>
    <w:rsid w:val="003E5548"/>
    <w:rsid w:val="003E79BA"/>
    <w:rsid w:val="003F022B"/>
    <w:rsid w:val="003F11E9"/>
    <w:rsid w:val="003F1F00"/>
    <w:rsid w:val="003F1F6C"/>
    <w:rsid w:val="003F3046"/>
    <w:rsid w:val="003F3DAA"/>
    <w:rsid w:val="003F45D2"/>
    <w:rsid w:val="003F4F87"/>
    <w:rsid w:val="003F5291"/>
    <w:rsid w:val="003F54AB"/>
    <w:rsid w:val="003F5643"/>
    <w:rsid w:val="003F5810"/>
    <w:rsid w:val="003F5F08"/>
    <w:rsid w:val="003F6787"/>
    <w:rsid w:val="003F753B"/>
    <w:rsid w:val="003F7C44"/>
    <w:rsid w:val="003F7CA9"/>
    <w:rsid w:val="004008B0"/>
    <w:rsid w:val="00401A45"/>
    <w:rsid w:val="00401E9E"/>
    <w:rsid w:val="004027BC"/>
    <w:rsid w:val="004033A1"/>
    <w:rsid w:val="00403786"/>
    <w:rsid w:val="00403910"/>
    <w:rsid w:val="00404BF1"/>
    <w:rsid w:val="00404C58"/>
    <w:rsid w:val="00405AC6"/>
    <w:rsid w:val="004066C0"/>
    <w:rsid w:val="00406758"/>
    <w:rsid w:val="00407556"/>
    <w:rsid w:val="00407793"/>
    <w:rsid w:val="00410CD6"/>
    <w:rsid w:val="0041228E"/>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C42"/>
    <w:rsid w:val="00421D77"/>
    <w:rsid w:val="0042224C"/>
    <w:rsid w:val="00422914"/>
    <w:rsid w:val="004229D7"/>
    <w:rsid w:val="0042325B"/>
    <w:rsid w:val="00423329"/>
    <w:rsid w:val="00423DDC"/>
    <w:rsid w:val="00423F6D"/>
    <w:rsid w:val="004240CF"/>
    <w:rsid w:val="0042432B"/>
    <w:rsid w:val="004257E4"/>
    <w:rsid w:val="004260BF"/>
    <w:rsid w:val="004271EF"/>
    <w:rsid w:val="00427296"/>
    <w:rsid w:val="004272F5"/>
    <w:rsid w:val="004275C7"/>
    <w:rsid w:val="00427A58"/>
    <w:rsid w:val="00430FA1"/>
    <w:rsid w:val="0043113B"/>
    <w:rsid w:val="004314E5"/>
    <w:rsid w:val="004316EE"/>
    <w:rsid w:val="00431FF9"/>
    <w:rsid w:val="00432214"/>
    <w:rsid w:val="00433772"/>
    <w:rsid w:val="0043377D"/>
    <w:rsid w:val="0043461A"/>
    <w:rsid w:val="00434CCA"/>
    <w:rsid w:val="004352C1"/>
    <w:rsid w:val="00435DE9"/>
    <w:rsid w:val="0043671D"/>
    <w:rsid w:val="00437386"/>
    <w:rsid w:val="004405DF"/>
    <w:rsid w:val="00440799"/>
    <w:rsid w:val="00442247"/>
    <w:rsid w:val="00442734"/>
    <w:rsid w:val="00443340"/>
    <w:rsid w:val="00443DCA"/>
    <w:rsid w:val="00444DB3"/>
    <w:rsid w:val="00444F10"/>
    <w:rsid w:val="00445189"/>
    <w:rsid w:val="0044521D"/>
    <w:rsid w:val="004454E7"/>
    <w:rsid w:val="00446D2D"/>
    <w:rsid w:val="004478B3"/>
    <w:rsid w:val="00451B9B"/>
    <w:rsid w:val="00451C9D"/>
    <w:rsid w:val="00452477"/>
    <w:rsid w:val="0045313A"/>
    <w:rsid w:val="00453EA5"/>
    <w:rsid w:val="00453EDA"/>
    <w:rsid w:val="004543F7"/>
    <w:rsid w:val="0045447F"/>
    <w:rsid w:val="00454EF2"/>
    <w:rsid w:val="0045512F"/>
    <w:rsid w:val="004556A9"/>
    <w:rsid w:val="00455877"/>
    <w:rsid w:val="00455B39"/>
    <w:rsid w:val="00455E2F"/>
    <w:rsid w:val="00457F7A"/>
    <w:rsid w:val="004607BD"/>
    <w:rsid w:val="00461133"/>
    <w:rsid w:val="00461DF5"/>
    <w:rsid w:val="00461EB3"/>
    <w:rsid w:val="00462295"/>
    <w:rsid w:val="00462551"/>
    <w:rsid w:val="00462839"/>
    <w:rsid w:val="00462AAB"/>
    <w:rsid w:val="00464C8A"/>
    <w:rsid w:val="00464CDE"/>
    <w:rsid w:val="004658DB"/>
    <w:rsid w:val="00466250"/>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212"/>
    <w:rsid w:val="004752F4"/>
    <w:rsid w:val="004755B7"/>
    <w:rsid w:val="00475771"/>
    <w:rsid w:val="00475B0B"/>
    <w:rsid w:val="00477A4D"/>
    <w:rsid w:val="00477E52"/>
    <w:rsid w:val="00480AF9"/>
    <w:rsid w:val="00480E49"/>
    <w:rsid w:val="0048252B"/>
    <w:rsid w:val="00482C3C"/>
    <w:rsid w:val="004842D2"/>
    <w:rsid w:val="00484818"/>
    <w:rsid w:val="00484EE6"/>
    <w:rsid w:val="004860F7"/>
    <w:rsid w:val="00487288"/>
    <w:rsid w:val="0048795B"/>
    <w:rsid w:val="004908DC"/>
    <w:rsid w:val="004914A0"/>
    <w:rsid w:val="00491817"/>
    <w:rsid w:val="00491A3F"/>
    <w:rsid w:val="004936C4"/>
    <w:rsid w:val="0049404F"/>
    <w:rsid w:val="00494F69"/>
    <w:rsid w:val="00495098"/>
    <w:rsid w:val="004954EA"/>
    <w:rsid w:val="004956A8"/>
    <w:rsid w:val="00495820"/>
    <w:rsid w:val="00495920"/>
    <w:rsid w:val="00495DDE"/>
    <w:rsid w:val="00497CF3"/>
    <w:rsid w:val="004A007E"/>
    <w:rsid w:val="004A00B2"/>
    <w:rsid w:val="004A02B4"/>
    <w:rsid w:val="004A0330"/>
    <w:rsid w:val="004A0420"/>
    <w:rsid w:val="004A0799"/>
    <w:rsid w:val="004A0819"/>
    <w:rsid w:val="004A143B"/>
    <w:rsid w:val="004A16B6"/>
    <w:rsid w:val="004A17B2"/>
    <w:rsid w:val="004A290F"/>
    <w:rsid w:val="004A3CC6"/>
    <w:rsid w:val="004A45C1"/>
    <w:rsid w:val="004A5199"/>
    <w:rsid w:val="004A55C8"/>
    <w:rsid w:val="004A6592"/>
    <w:rsid w:val="004A7497"/>
    <w:rsid w:val="004A7A79"/>
    <w:rsid w:val="004B0934"/>
    <w:rsid w:val="004B0936"/>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1C2"/>
    <w:rsid w:val="004B7367"/>
    <w:rsid w:val="004B77B2"/>
    <w:rsid w:val="004B7849"/>
    <w:rsid w:val="004C1098"/>
    <w:rsid w:val="004C1250"/>
    <w:rsid w:val="004C14C6"/>
    <w:rsid w:val="004C1F53"/>
    <w:rsid w:val="004C203A"/>
    <w:rsid w:val="004C2EB8"/>
    <w:rsid w:val="004C4996"/>
    <w:rsid w:val="004C4DD1"/>
    <w:rsid w:val="004C5255"/>
    <w:rsid w:val="004C58D5"/>
    <w:rsid w:val="004C6D56"/>
    <w:rsid w:val="004C7173"/>
    <w:rsid w:val="004C7260"/>
    <w:rsid w:val="004C7A10"/>
    <w:rsid w:val="004D13C5"/>
    <w:rsid w:val="004D1761"/>
    <w:rsid w:val="004D1B5D"/>
    <w:rsid w:val="004D2882"/>
    <w:rsid w:val="004D2BB8"/>
    <w:rsid w:val="004D2C4C"/>
    <w:rsid w:val="004D2EC8"/>
    <w:rsid w:val="004D32CF"/>
    <w:rsid w:val="004D40E1"/>
    <w:rsid w:val="004D424D"/>
    <w:rsid w:val="004D4848"/>
    <w:rsid w:val="004D586F"/>
    <w:rsid w:val="004D58CA"/>
    <w:rsid w:val="004D5D71"/>
    <w:rsid w:val="004D6131"/>
    <w:rsid w:val="004D687F"/>
    <w:rsid w:val="004D734F"/>
    <w:rsid w:val="004E0521"/>
    <w:rsid w:val="004E073B"/>
    <w:rsid w:val="004E12C2"/>
    <w:rsid w:val="004E14C4"/>
    <w:rsid w:val="004E1AFF"/>
    <w:rsid w:val="004E2160"/>
    <w:rsid w:val="004E291F"/>
    <w:rsid w:val="004E303C"/>
    <w:rsid w:val="004E32BC"/>
    <w:rsid w:val="004E3485"/>
    <w:rsid w:val="004E355C"/>
    <w:rsid w:val="004E37FE"/>
    <w:rsid w:val="004E383E"/>
    <w:rsid w:val="004E485A"/>
    <w:rsid w:val="004E4968"/>
    <w:rsid w:val="004E4D80"/>
    <w:rsid w:val="004E4D92"/>
    <w:rsid w:val="004E5F80"/>
    <w:rsid w:val="004E650A"/>
    <w:rsid w:val="004E6714"/>
    <w:rsid w:val="004E780F"/>
    <w:rsid w:val="004E7E0E"/>
    <w:rsid w:val="004F0C5E"/>
    <w:rsid w:val="004F1043"/>
    <w:rsid w:val="004F16C6"/>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33BC"/>
    <w:rsid w:val="00503E1F"/>
    <w:rsid w:val="00503F69"/>
    <w:rsid w:val="00503F9A"/>
    <w:rsid w:val="00504318"/>
    <w:rsid w:val="00504390"/>
    <w:rsid w:val="00504C42"/>
    <w:rsid w:val="00506C81"/>
    <w:rsid w:val="0050703C"/>
    <w:rsid w:val="00507A07"/>
    <w:rsid w:val="00507AD8"/>
    <w:rsid w:val="00511850"/>
    <w:rsid w:val="00511CAF"/>
    <w:rsid w:val="00511F6B"/>
    <w:rsid w:val="0051244B"/>
    <w:rsid w:val="0051310B"/>
    <w:rsid w:val="005133A4"/>
    <w:rsid w:val="005139F7"/>
    <w:rsid w:val="00514566"/>
    <w:rsid w:val="0051651E"/>
    <w:rsid w:val="005166DB"/>
    <w:rsid w:val="00516BDE"/>
    <w:rsid w:val="005203D7"/>
    <w:rsid w:val="0052062D"/>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750"/>
    <w:rsid w:val="00530BC2"/>
    <w:rsid w:val="00531991"/>
    <w:rsid w:val="00532F5B"/>
    <w:rsid w:val="005346B9"/>
    <w:rsid w:val="00535419"/>
    <w:rsid w:val="0053628C"/>
    <w:rsid w:val="005372C3"/>
    <w:rsid w:val="005400B9"/>
    <w:rsid w:val="005400D8"/>
    <w:rsid w:val="00541736"/>
    <w:rsid w:val="00541926"/>
    <w:rsid w:val="005419D1"/>
    <w:rsid w:val="005420B9"/>
    <w:rsid w:val="005430A2"/>
    <w:rsid w:val="005434B9"/>
    <w:rsid w:val="005447FA"/>
    <w:rsid w:val="00544F23"/>
    <w:rsid w:val="00545109"/>
    <w:rsid w:val="00547169"/>
    <w:rsid w:val="005473D5"/>
    <w:rsid w:val="00550741"/>
    <w:rsid w:val="00550AE9"/>
    <w:rsid w:val="00551B24"/>
    <w:rsid w:val="0055274E"/>
    <w:rsid w:val="005530A6"/>
    <w:rsid w:val="0055350D"/>
    <w:rsid w:val="00553842"/>
    <w:rsid w:val="0055497D"/>
    <w:rsid w:val="00554CCB"/>
    <w:rsid w:val="00555222"/>
    <w:rsid w:val="00556C1E"/>
    <w:rsid w:val="00557EAA"/>
    <w:rsid w:val="00560779"/>
    <w:rsid w:val="00560925"/>
    <w:rsid w:val="00561429"/>
    <w:rsid w:val="005616FC"/>
    <w:rsid w:val="00561FFE"/>
    <w:rsid w:val="00563D2A"/>
    <w:rsid w:val="0056433E"/>
    <w:rsid w:val="00564C70"/>
    <w:rsid w:val="00564E31"/>
    <w:rsid w:val="0056542E"/>
    <w:rsid w:val="00565A4D"/>
    <w:rsid w:val="0056615E"/>
    <w:rsid w:val="00566B4F"/>
    <w:rsid w:val="00567838"/>
    <w:rsid w:val="005705AD"/>
    <w:rsid w:val="0057083B"/>
    <w:rsid w:val="005708A4"/>
    <w:rsid w:val="0057090F"/>
    <w:rsid w:val="0057105F"/>
    <w:rsid w:val="00571673"/>
    <w:rsid w:val="00571AAF"/>
    <w:rsid w:val="00571CCD"/>
    <w:rsid w:val="005721C3"/>
    <w:rsid w:val="00572B4A"/>
    <w:rsid w:val="005747B6"/>
    <w:rsid w:val="0057509B"/>
    <w:rsid w:val="00575306"/>
    <w:rsid w:val="00575F0D"/>
    <w:rsid w:val="005762C3"/>
    <w:rsid w:val="00577356"/>
    <w:rsid w:val="00577E72"/>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BC0"/>
    <w:rsid w:val="00597910"/>
    <w:rsid w:val="00597911"/>
    <w:rsid w:val="0059791E"/>
    <w:rsid w:val="005A03A7"/>
    <w:rsid w:val="005A0A33"/>
    <w:rsid w:val="005A0C81"/>
    <w:rsid w:val="005A2127"/>
    <w:rsid w:val="005A34E3"/>
    <w:rsid w:val="005A3A05"/>
    <w:rsid w:val="005A4FCF"/>
    <w:rsid w:val="005A51AB"/>
    <w:rsid w:val="005A5251"/>
    <w:rsid w:val="005A5FB5"/>
    <w:rsid w:val="005A6619"/>
    <w:rsid w:val="005A6788"/>
    <w:rsid w:val="005A6AB6"/>
    <w:rsid w:val="005A6FD9"/>
    <w:rsid w:val="005A706A"/>
    <w:rsid w:val="005B0688"/>
    <w:rsid w:val="005B0A33"/>
    <w:rsid w:val="005B1B38"/>
    <w:rsid w:val="005B1E8A"/>
    <w:rsid w:val="005B1EA5"/>
    <w:rsid w:val="005B238B"/>
    <w:rsid w:val="005B27AA"/>
    <w:rsid w:val="005B29AE"/>
    <w:rsid w:val="005B2BFD"/>
    <w:rsid w:val="005B3863"/>
    <w:rsid w:val="005B4E6C"/>
    <w:rsid w:val="005B51EC"/>
    <w:rsid w:val="005B61E6"/>
    <w:rsid w:val="005B66C6"/>
    <w:rsid w:val="005C0E82"/>
    <w:rsid w:val="005C13E6"/>
    <w:rsid w:val="005C1772"/>
    <w:rsid w:val="005C2C01"/>
    <w:rsid w:val="005C2F2F"/>
    <w:rsid w:val="005C4DAE"/>
    <w:rsid w:val="005C5388"/>
    <w:rsid w:val="005C5765"/>
    <w:rsid w:val="005C6B55"/>
    <w:rsid w:val="005C6C98"/>
    <w:rsid w:val="005C6FFD"/>
    <w:rsid w:val="005C7068"/>
    <w:rsid w:val="005C72BA"/>
    <w:rsid w:val="005C79E2"/>
    <w:rsid w:val="005D0313"/>
    <w:rsid w:val="005D0876"/>
    <w:rsid w:val="005D12BB"/>
    <w:rsid w:val="005D2406"/>
    <w:rsid w:val="005D2D17"/>
    <w:rsid w:val="005D3F81"/>
    <w:rsid w:val="005D5C06"/>
    <w:rsid w:val="005D657B"/>
    <w:rsid w:val="005D65C4"/>
    <w:rsid w:val="005D7616"/>
    <w:rsid w:val="005E050E"/>
    <w:rsid w:val="005E0B4E"/>
    <w:rsid w:val="005E0BA8"/>
    <w:rsid w:val="005E0DE2"/>
    <w:rsid w:val="005E1A10"/>
    <w:rsid w:val="005E1DE2"/>
    <w:rsid w:val="005E2145"/>
    <w:rsid w:val="005E353C"/>
    <w:rsid w:val="005E38F5"/>
    <w:rsid w:val="005E3C02"/>
    <w:rsid w:val="005E3FDA"/>
    <w:rsid w:val="005E4447"/>
    <w:rsid w:val="005E48C6"/>
    <w:rsid w:val="005E4FB8"/>
    <w:rsid w:val="005E52F6"/>
    <w:rsid w:val="005E5738"/>
    <w:rsid w:val="005E5C36"/>
    <w:rsid w:val="005E7A06"/>
    <w:rsid w:val="005F01B7"/>
    <w:rsid w:val="005F02F5"/>
    <w:rsid w:val="005F0DB2"/>
    <w:rsid w:val="005F1B98"/>
    <w:rsid w:val="005F2479"/>
    <w:rsid w:val="005F2C4D"/>
    <w:rsid w:val="005F3277"/>
    <w:rsid w:val="005F3575"/>
    <w:rsid w:val="005F3913"/>
    <w:rsid w:val="005F4129"/>
    <w:rsid w:val="005F452E"/>
    <w:rsid w:val="005F45A9"/>
    <w:rsid w:val="005F496F"/>
    <w:rsid w:val="005F50DA"/>
    <w:rsid w:val="005F5341"/>
    <w:rsid w:val="005F6921"/>
    <w:rsid w:val="005F6BCA"/>
    <w:rsid w:val="005F7431"/>
    <w:rsid w:val="005F7540"/>
    <w:rsid w:val="005F76B4"/>
    <w:rsid w:val="00600198"/>
    <w:rsid w:val="00603172"/>
    <w:rsid w:val="006031B3"/>
    <w:rsid w:val="00603B7C"/>
    <w:rsid w:val="00604BBD"/>
    <w:rsid w:val="00606E34"/>
    <w:rsid w:val="006075CF"/>
    <w:rsid w:val="00607B0B"/>
    <w:rsid w:val="00611266"/>
    <w:rsid w:val="00611930"/>
    <w:rsid w:val="00611ACA"/>
    <w:rsid w:val="00612E4A"/>
    <w:rsid w:val="00612F03"/>
    <w:rsid w:val="00613103"/>
    <w:rsid w:val="00614465"/>
    <w:rsid w:val="0061528B"/>
    <w:rsid w:val="00616F82"/>
    <w:rsid w:val="00617068"/>
    <w:rsid w:val="00617FE9"/>
    <w:rsid w:val="00620237"/>
    <w:rsid w:val="0062089A"/>
    <w:rsid w:val="00621647"/>
    <w:rsid w:val="00622256"/>
    <w:rsid w:val="006234CC"/>
    <w:rsid w:val="00623879"/>
    <w:rsid w:val="0062405E"/>
    <w:rsid w:val="00624122"/>
    <w:rsid w:val="006242E9"/>
    <w:rsid w:val="006243D9"/>
    <w:rsid w:val="00624AC4"/>
    <w:rsid w:val="00624FDD"/>
    <w:rsid w:val="0062516F"/>
    <w:rsid w:val="00626331"/>
    <w:rsid w:val="00626D4C"/>
    <w:rsid w:val="00626D57"/>
    <w:rsid w:val="00626EDE"/>
    <w:rsid w:val="0063081A"/>
    <w:rsid w:val="00630CC6"/>
    <w:rsid w:val="0063156D"/>
    <w:rsid w:val="00631677"/>
    <w:rsid w:val="00632337"/>
    <w:rsid w:val="0063386F"/>
    <w:rsid w:val="0063394D"/>
    <w:rsid w:val="0063401E"/>
    <w:rsid w:val="00634847"/>
    <w:rsid w:val="006348B1"/>
    <w:rsid w:val="00634930"/>
    <w:rsid w:val="00635E82"/>
    <w:rsid w:val="00636ADA"/>
    <w:rsid w:val="00637143"/>
    <w:rsid w:val="00637D59"/>
    <w:rsid w:val="00640133"/>
    <w:rsid w:val="006402D6"/>
    <w:rsid w:val="006406A1"/>
    <w:rsid w:val="00640C5F"/>
    <w:rsid w:val="006413C6"/>
    <w:rsid w:val="00641645"/>
    <w:rsid w:val="00641B0A"/>
    <w:rsid w:val="00642031"/>
    <w:rsid w:val="0064275A"/>
    <w:rsid w:val="00642E48"/>
    <w:rsid w:val="0064332C"/>
    <w:rsid w:val="00643CAF"/>
    <w:rsid w:val="0064493B"/>
    <w:rsid w:val="0064503E"/>
    <w:rsid w:val="00645751"/>
    <w:rsid w:val="00645E29"/>
    <w:rsid w:val="006463D4"/>
    <w:rsid w:val="006465AF"/>
    <w:rsid w:val="00646E15"/>
    <w:rsid w:val="006473FD"/>
    <w:rsid w:val="00647EC3"/>
    <w:rsid w:val="006504CF"/>
    <w:rsid w:val="006516C3"/>
    <w:rsid w:val="0065180A"/>
    <w:rsid w:val="00651A44"/>
    <w:rsid w:val="00651C3B"/>
    <w:rsid w:val="006527A9"/>
    <w:rsid w:val="006534EF"/>
    <w:rsid w:val="00653819"/>
    <w:rsid w:val="006544A8"/>
    <w:rsid w:val="00654B72"/>
    <w:rsid w:val="006551B9"/>
    <w:rsid w:val="00656724"/>
    <w:rsid w:val="00656F97"/>
    <w:rsid w:val="00657932"/>
    <w:rsid w:val="006579F6"/>
    <w:rsid w:val="00657B5A"/>
    <w:rsid w:val="00660240"/>
    <w:rsid w:val="00661934"/>
    <w:rsid w:val="00662C7F"/>
    <w:rsid w:val="0066394E"/>
    <w:rsid w:val="00664278"/>
    <w:rsid w:val="006650F9"/>
    <w:rsid w:val="00665923"/>
    <w:rsid w:val="00666F8C"/>
    <w:rsid w:val="00670052"/>
    <w:rsid w:val="00670476"/>
    <w:rsid w:val="006711F0"/>
    <w:rsid w:val="00671720"/>
    <w:rsid w:val="00671E35"/>
    <w:rsid w:val="006724F5"/>
    <w:rsid w:val="00672DBF"/>
    <w:rsid w:val="00673091"/>
    <w:rsid w:val="0067512D"/>
    <w:rsid w:val="00675429"/>
    <w:rsid w:val="0067558D"/>
    <w:rsid w:val="0067606F"/>
    <w:rsid w:val="006761BC"/>
    <w:rsid w:val="00680E51"/>
    <w:rsid w:val="00682089"/>
    <w:rsid w:val="00682A29"/>
    <w:rsid w:val="00684359"/>
    <w:rsid w:val="006854C2"/>
    <w:rsid w:val="006855CF"/>
    <w:rsid w:val="00686809"/>
    <w:rsid w:val="00687018"/>
    <w:rsid w:val="00687019"/>
    <w:rsid w:val="00687372"/>
    <w:rsid w:val="00687650"/>
    <w:rsid w:val="00687705"/>
    <w:rsid w:val="00687CE6"/>
    <w:rsid w:val="00690D4F"/>
    <w:rsid w:val="006911DC"/>
    <w:rsid w:val="006913DB"/>
    <w:rsid w:val="006913E0"/>
    <w:rsid w:val="0069149A"/>
    <w:rsid w:val="00692464"/>
    <w:rsid w:val="006927E2"/>
    <w:rsid w:val="00692F21"/>
    <w:rsid w:val="0069301B"/>
    <w:rsid w:val="0069323F"/>
    <w:rsid w:val="00693C20"/>
    <w:rsid w:val="006941D0"/>
    <w:rsid w:val="00694556"/>
    <w:rsid w:val="00694983"/>
    <w:rsid w:val="00694B2F"/>
    <w:rsid w:val="00694DB5"/>
    <w:rsid w:val="00694ECF"/>
    <w:rsid w:val="0069553C"/>
    <w:rsid w:val="00695617"/>
    <w:rsid w:val="00696E29"/>
    <w:rsid w:val="00697931"/>
    <w:rsid w:val="006A098A"/>
    <w:rsid w:val="006A1777"/>
    <w:rsid w:val="006A1875"/>
    <w:rsid w:val="006A3701"/>
    <w:rsid w:val="006A3D34"/>
    <w:rsid w:val="006A485A"/>
    <w:rsid w:val="006A4A88"/>
    <w:rsid w:val="006A4B5F"/>
    <w:rsid w:val="006A5385"/>
    <w:rsid w:val="006A5406"/>
    <w:rsid w:val="006A596B"/>
    <w:rsid w:val="006A5999"/>
    <w:rsid w:val="006A5B53"/>
    <w:rsid w:val="006A6147"/>
    <w:rsid w:val="006A6328"/>
    <w:rsid w:val="006A6811"/>
    <w:rsid w:val="006A6EA1"/>
    <w:rsid w:val="006A7855"/>
    <w:rsid w:val="006A7997"/>
    <w:rsid w:val="006B041E"/>
    <w:rsid w:val="006B0591"/>
    <w:rsid w:val="006B06E1"/>
    <w:rsid w:val="006B0940"/>
    <w:rsid w:val="006B0A6A"/>
    <w:rsid w:val="006B15FB"/>
    <w:rsid w:val="006B18AE"/>
    <w:rsid w:val="006B1B55"/>
    <w:rsid w:val="006B2602"/>
    <w:rsid w:val="006B2A71"/>
    <w:rsid w:val="006B2CE7"/>
    <w:rsid w:val="006B3F93"/>
    <w:rsid w:val="006B45C4"/>
    <w:rsid w:val="006B4910"/>
    <w:rsid w:val="006B4E8B"/>
    <w:rsid w:val="006B5A3F"/>
    <w:rsid w:val="006B6586"/>
    <w:rsid w:val="006B6699"/>
    <w:rsid w:val="006B6C74"/>
    <w:rsid w:val="006C18C5"/>
    <w:rsid w:val="006C2647"/>
    <w:rsid w:val="006C2917"/>
    <w:rsid w:val="006C2F92"/>
    <w:rsid w:val="006C3367"/>
    <w:rsid w:val="006C37D2"/>
    <w:rsid w:val="006C4952"/>
    <w:rsid w:val="006C4AC5"/>
    <w:rsid w:val="006C574F"/>
    <w:rsid w:val="006C599C"/>
    <w:rsid w:val="006D0819"/>
    <w:rsid w:val="006D14DC"/>
    <w:rsid w:val="006D1510"/>
    <w:rsid w:val="006D175A"/>
    <w:rsid w:val="006D1C64"/>
    <w:rsid w:val="006D1E6A"/>
    <w:rsid w:val="006D1EA5"/>
    <w:rsid w:val="006D2139"/>
    <w:rsid w:val="006D31C7"/>
    <w:rsid w:val="006D380A"/>
    <w:rsid w:val="006D421B"/>
    <w:rsid w:val="006D4607"/>
    <w:rsid w:val="006D478A"/>
    <w:rsid w:val="006D52CC"/>
    <w:rsid w:val="006D545C"/>
    <w:rsid w:val="006D634F"/>
    <w:rsid w:val="006D6A87"/>
    <w:rsid w:val="006D7040"/>
    <w:rsid w:val="006E022F"/>
    <w:rsid w:val="006E317C"/>
    <w:rsid w:val="006E674F"/>
    <w:rsid w:val="006E6765"/>
    <w:rsid w:val="006E6CBE"/>
    <w:rsid w:val="006E6F75"/>
    <w:rsid w:val="006F01E4"/>
    <w:rsid w:val="006F099C"/>
    <w:rsid w:val="006F16D0"/>
    <w:rsid w:val="006F1E80"/>
    <w:rsid w:val="006F27D1"/>
    <w:rsid w:val="006F362C"/>
    <w:rsid w:val="006F445D"/>
    <w:rsid w:val="006F4CBA"/>
    <w:rsid w:val="006F5F1C"/>
    <w:rsid w:val="006F6790"/>
    <w:rsid w:val="006F6CB2"/>
    <w:rsid w:val="006F732E"/>
    <w:rsid w:val="006F7A68"/>
    <w:rsid w:val="00700A76"/>
    <w:rsid w:val="00701101"/>
    <w:rsid w:val="00701197"/>
    <w:rsid w:val="0070138D"/>
    <w:rsid w:val="0070168A"/>
    <w:rsid w:val="00701D4F"/>
    <w:rsid w:val="00703ECF"/>
    <w:rsid w:val="00703F7A"/>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629E"/>
    <w:rsid w:val="007171AF"/>
    <w:rsid w:val="0071773A"/>
    <w:rsid w:val="00717970"/>
    <w:rsid w:val="007200D7"/>
    <w:rsid w:val="00720771"/>
    <w:rsid w:val="00720D21"/>
    <w:rsid w:val="00721352"/>
    <w:rsid w:val="00721A26"/>
    <w:rsid w:val="00721B6C"/>
    <w:rsid w:val="0072317D"/>
    <w:rsid w:val="00723540"/>
    <w:rsid w:val="007235B8"/>
    <w:rsid w:val="007237D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BB0"/>
    <w:rsid w:val="00732E04"/>
    <w:rsid w:val="00732EDE"/>
    <w:rsid w:val="00734565"/>
    <w:rsid w:val="007345D9"/>
    <w:rsid w:val="00734F28"/>
    <w:rsid w:val="00735649"/>
    <w:rsid w:val="0073566D"/>
    <w:rsid w:val="00735703"/>
    <w:rsid w:val="00735BD4"/>
    <w:rsid w:val="00737B86"/>
    <w:rsid w:val="007408F1"/>
    <w:rsid w:val="00740ACD"/>
    <w:rsid w:val="00740E33"/>
    <w:rsid w:val="00740E8D"/>
    <w:rsid w:val="00741186"/>
    <w:rsid w:val="00741A8F"/>
    <w:rsid w:val="00741F64"/>
    <w:rsid w:val="0074239B"/>
    <w:rsid w:val="00742659"/>
    <w:rsid w:val="0074375C"/>
    <w:rsid w:val="00743BA2"/>
    <w:rsid w:val="00744152"/>
    <w:rsid w:val="00744624"/>
    <w:rsid w:val="00744FD9"/>
    <w:rsid w:val="0074607C"/>
    <w:rsid w:val="007471F0"/>
    <w:rsid w:val="00747690"/>
    <w:rsid w:val="0074781F"/>
    <w:rsid w:val="007478CA"/>
    <w:rsid w:val="00747C21"/>
    <w:rsid w:val="00750328"/>
    <w:rsid w:val="0075088B"/>
    <w:rsid w:val="007508BD"/>
    <w:rsid w:val="00750976"/>
    <w:rsid w:val="00750A5E"/>
    <w:rsid w:val="00750B01"/>
    <w:rsid w:val="00750C6F"/>
    <w:rsid w:val="00750E6F"/>
    <w:rsid w:val="00751B3A"/>
    <w:rsid w:val="00751B90"/>
    <w:rsid w:val="00752BC7"/>
    <w:rsid w:val="00753093"/>
    <w:rsid w:val="0075340E"/>
    <w:rsid w:val="00753EDB"/>
    <w:rsid w:val="00755A94"/>
    <w:rsid w:val="00755BAC"/>
    <w:rsid w:val="00755DBE"/>
    <w:rsid w:val="00756053"/>
    <w:rsid w:val="007560EF"/>
    <w:rsid w:val="0075656A"/>
    <w:rsid w:val="007578DA"/>
    <w:rsid w:val="0075797C"/>
    <w:rsid w:val="00757F38"/>
    <w:rsid w:val="00760928"/>
    <w:rsid w:val="007618D9"/>
    <w:rsid w:val="00762A37"/>
    <w:rsid w:val="007633BE"/>
    <w:rsid w:val="00763EFC"/>
    <w:rsid w:val="00764282"/>
    <w:rsid w:val="0076476B"/>
    <w:rsid w:val="00764859"/>
    <w:rsid w:val="0076585B"/>
    <w:rsid w:val="00765B77"/>
    <w:rsid w:val="007676E7"/>
    <w:rsid w:val="007712D4"/>
    <w:rsid w:val="0077135E"/>
    <w:rsid w:val="00772AB8"/>
    <w:rsid w:val="0077311C"/>
    <w:rsid w:val="00773321"/>
    <w:rsid w:val="00774168"/>
    <w:rsid w:val="0077432C"/>
    <w:rsid w:val="007748AF"/>
    <w:rsid w:val="00774E12"/>
    <w:rsid w:val="00775F78"/>
    <w:rsid w:val="00776CEF"/>
    <w:rsid w:val="007771A7"/>
    <w:rsid w:val="00777668"/>
    <w:rsid w:val="007810E6"/>
    <w:rsid w:val="007822FE"/>
    <w:rsid w:val="00783085"/>
    <w:rsid w:val="007836D1"/>
    <w:rsid w:val="00783B58"/>
    <w:rsid w:val="00786929"/>
    <w:rsid w:val="00787169"/>
    <w:rsid w:val="00787578"/>
    <w:rsid w:val="00787581"/>
    <w:rsid w:val="00787BF6"/>
    <w:rsid w:val="00791536"/>
    <w:rsid w:val="00791545"/>
    <w:rsid w:val="0079362E"/>
    <w:rsid w:val="00793DD1"/>
    <w:rsid w:val="007946EF"/>
    <w:rsid w:val="007950E7"/>
    <w:rsid w:val="00795225"/>
    <w:rsid w:val="00796800"/>
    <w:rsid w:val="00796A6D"/>
    <w:rsid w:val="00796DFF"/>
    <w:rsid w:val="00797ABF"/>
    <w:rsid w:val="007A008E"/>
    <w:rsid w:val="007A04D3"/>
    <w:rsid w:val="007A08CD"/>
    <w:rsid w:val="007A25FE"/>
    <w:rsid w:val="007A3DD2"/>
    <w:rsid w:val="007A400A"/>
    <w:rsid w:val="007A59C5"/>
    <w:rsid w:val="007A5D60"/>
    <w:rsid w:val="007A5FA0"/>
    <w:rsid w:val="007A6768"/>
    <w:rsid w:val="007A6B5D"/>
    <w:rsid w:val="007A75F9"/>
    <w:rsid w:val="007A7C54"/>
    <w:rsid w:val="007B1238"/>
    <w:rsid w:val="007B25CA"/>
    <w:rsid w:val="007B2FEC"/>
    <w:rsid w:val="007B4B9B"/>
    <w:rsid w:val="007B5587"/>
    <w:rsid w:val="007B5DCC"/>
    <w:rsid w:val="007B64F7"/>
    <w:rsid w:val="007B7022"/>
    <w:rsid w:val="007C05BA"/>
    <w:rsid w:val="007C0B8D"/>
    <w:rsid w:val="007C0C66"/>
    <w:rsid w:val="007C2222"/>
    <w:rsid w:val="007C403B"/>
    <w:rsid w:val="007C4B6B"/>
    <w:rsid w:val="007C55BA"/>
    <w:rsid w:val="007C5846"/>
    <w:rsid w:val="007C624F"/>
    <w:rsid w:val="007D0553"/>
    <w:rsid w:val="007D0FD1"/>
    <w:rsid w:val="007D12C1"/>
    <w:rsid w:val="007D13E7"/>
    <w:rsid w:val="007D1856"/>
    <w:rsid w:val="007D2EC1"/>
    <w:rsid w:val="007D30B3"/>
    <w:rsid w:val="007D376D"/>
    <w:rsid w:val="007D3C83"/>
    <w:rsid w:val="007D4AAA"/>
    <w:rsid w:val="007D4EB3"/>
    <w:rsid w:val="007D590E"/>
    <w:rsid w:val="007D68F5"/>
    <w:rsid w:val="007D74ED"/>
    <w:rsid w:val="007D7861"/>
    <w:rsid w:val="007D787A"/>
    <w:rsid w:val="007D7996"/>
    <w:rsid w:val="007E03CF"/>
    <w:rsid w:val="007E0E0C"/>
    <w:rsid w:val="007E23A9"/>
    <w:rsid w:val="007E23F0"/>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9DD"/>
    <w:rsid w:val="007F4CA0"/>
    <w:rsid w:val="007F6FA0"/>
    <w:rsid w:val="007F74D3"/>
    <w:rsid w:val="007F768A"/>
    <w:rsid w:val="007F7AE0"/>
    <w:rsid w:val="00800324"/>
    <w:rsid w:val="0080059A"/>
    <w:rsid w:val="0080170A"/>
    <w:rsid w:val="008018EE"/>
    <w:rsid w:val="0080245A"/>
    <w:rsid w:val="008027CB"/>
    <w:rsid w:val="008028E4"/>
    <w:rsid w:val="00802E69"/>
    <w:rsid w:val="00802FFF"/>
    <w:rsid w:val="00803B7D"/>
    <w:rsid w:val="00803BE5"/>
    <w:rsid w:val="00804B2B"/>
    <w:rsid w:val="00804F61"/>
    <w:rsid w:val="00805A33"/>
    <w:rsid w:val="00806930"/>
    <w:rsid w:val="008078FE"/>
    <w:rsid w:val="008108F5"/>
    <w:rsid w:val="00810A7F"/>
    <w:rsid w:val="0081161A"/>
    <w:rsid w:val="00811FD6"/>
    <w:rsid w:val="0081348B"/>
    <w:rsid w:val="008136F9"/>
    <w:rsid w:val="00813B52"/>
    <w:rsid w:val="00813BD7"/>
    <w:rsid w:val="00813EBE"/>
    <w:rsid w:val="00815663"/>
    <w:rsid w:val="00815B90"/>
    <w:rsid w:val="0081630A"/>
    <w:rsid w:val="008213D0"/>
    <w:rsid w:val="00821757"/>
    <w:rsid w:val="0082195E"/>
    <w:rsid w:val="00822048"/>
    <w:rsid w:val="008226DD"/>
    <w:rsid w:val="00822C4E"/>
    <w:rsid w:val="00822E3B"/>
    <w:rsid w:val="00822F40"/>
    <w:rsid w:val="00822F42"/>
    <w:rsid w:val="00823811"/>
    <w:rsid w:val="00823B85"/>
    <w:rsid w:val="00824363"/>
    <w:rsid w:val="00824BFD"/>
    <w:rsid w:val="00826B2F"/>
    <w:rsid w:val="00827196"/>
    <w:rsid w:val="008274F1"/>
    <w:rsid w:val="00830A5A"/>
    <w:rsid w:val="00831797"/>
    <w:rsid w:val="00831BA0"/>
    <w:rsid w:val="00831E55"/>
    <w:rsid w:val="008323DA"/>
    <w:rsid w:val="00833208"/>
    <w:rsid w:val="00833918"/>
    <w:rsid w:val="008344FB"/>
    <w:rsid w:val="008353FD"/>
    <w:rsid w:val="00835F4D"/>
    <w:rsid w:val="00835FB4"/>
    <w:rsid w:val="0083626E"/>
    <w:rsid w:val="00837051"/>
    <w:rsid w:val="00837329"/>
    <w:rsid w:val="008376C1"/>
    <w:rsid w:val="00837B6D"/>
    <w:rsid w:val="00840728"/>
    <w:rsid w:val="00840750"/>
    <w:rsid w:val="008409B5"/>
    <w:rsid w:val="00840A4C"/>
    <w:rsid w:val="008415FA"/>
    <w:rsid w:val="008418C9"/>
    <w:rsid w:val="0084197C"/>
    <w:rsid w:val="00842DE4"/>
    <w:rsid w:val="008438B2"/>
    <w:rsid w:val="00843A8A"/>
    <w:rsid w:val="008456F7"/>
    <w:rsid w:val="00846295"/>
    <w:rsid w:val="00846910"/>
    <w:rsid w:val="008477F8"/>
    <w:rsid w:val="00847AD0"/>
    <w:rsid w:val="0085035D"/>
    <w:rsid w:val="00850D60"/>
    <w:rsid w:val="0085122A"/>
    <w:rsid w:val="00851B62"/>
    <w:rsid w:val="00855464"/>
    <w:rsid w:val="008557D8"/>
    <w:rsid w:val="00855B8D"/>
    <w:rsid w:val="00856563"/>
    <w:rsid w:val="00856D8F"/>
    <w:rsid w:val="00856FC2"/>
    <w:rsid w:val="008576FC"/>
    <w:rsid w:val="00857755"/>
    <w:rsid w:val="00857B7E"/>
    <w:rsid w:val="00860A77"/>
    <w:rsid w:val="00860CB1"/>
    <w:rsid w:val="00861B8B"/>
    <w:rsid w:val="00861E55"/>
    <w:rsid w:val="00861E95"/>
    <w:rsid w:val="00862F41"/>
    <w:rsid w:val="00863A28"/>
    <w:rsid w:val="00864362"/>
    <w:rsid w:val="00864462"/>
    <w:rsid w:val="008649F6"/>
    <w:rsid w:val="00864ACF"/>
    <w:rsid w:val="00865C5F"/>
    <w:rsid w:val="0086657E"/>
    <w:rsid w:val="008669C6"/>
    <w:rsid w:val="00866A02"/>
    <w:rsid w:val="0086742B"/>
    <w:rsid w:val="008705A8"/>
    <w:rsid w:val="0087216C"/>
    <w:rsid w:val="008722A5"/>
    <w:rsid w:val="00872BA1"/>
    <w:rsid w:val="008734C3"/>
    <w:rsid w:val="00873C3B"/>
    <w:rsid w:val="00874095"/>
    <w:rsid w:val="008740E2"/>
    <w:rsid w:val="0087411A"/>
    <w:rsid w:val="008748D3"/>
    <w:rsid w:val="008753FB"/>
    <w:rsid w:val="008757B7"/>
    <w:rsid w:val="008759ED"/>
    <w:rsid w:val="00876C25"/>
    <w:rsid w:val="00877601"/>
    <w:rsid w:val="00877798"/>
    <w:rsid w:val="00877B2B"/>
    <w:rsid w:val="00877DCA"/>
    <w:rsid w:val="00877F9F"/>
    <w:rsid w:val="008810D8"/>
    <w:rsid w:val="008826AB"/>
    <w:rsid w:val="00882E04"/>
    <w:rsid w:val="00884A62"/>
    <w:rsid w:val="00885797"/>
    <w:rsid w:val="00886ABE"/>
    <w:rsid w:val="00886AEE"/>
    <w:rsid w:val="008878E3"/>
    <w:rsid w:val="00887DBF"/>
    <w:rsid w:val="00891F48"/>
    <w:rsid w:val="00892554"/>
    <w:rsid w:val="008959A0"/>
    <w:rsid w:val="00895D06"/>
    <w:rsid w:val="00896595"/>
    <w:rsid w:val="008966D3"/>
    <w:rsid w:val="008974AF"/>
    <w:rsid w:val="008A2432"/>
    <w:rsid w:val="008A2E26"/>
    <w:rsid w:val="008A2FD9"/>
    <w:rsid w:val="008A388E"/>
    <w:rsid w:val="008A3F9D"/>
    <w:rsid w:val="008A4380"/>
    <w:rsid w:val="008A45C0"/>
    <w:rsid w:val="008A54D9"/>
    <w:rsid w:val="008A601C"/>
    <w:rsid w:val="008A671D"/>
    <w:rsid w:val="008A74AF"/>
    <w:rsid w:val="008A7942"/>
    <w:rsid w:val="008B2513"/>
    <w:rsid w:val="008B3BA6"/>
    <w:rsid w:val="008B3D80"/>
    <w:rsid w:val="008B53BC"/>
    <w:rsid w:val="008B62C9"/>
    <w:rsid w:val="008B6513"/>
    <w:rsid w:val="008B696D"/>
    <w:rsid w:val="008B7982"/>
    <w:rsid w:val="008C146F"/>
    <w:rsid w:val="008C16E3"/>
    <w:rsid w:val="008C1A3C"/>
    <w:rsid w:val="008C26B8"/>
    <w:rsid w:val="008C2FBB"/>
    <w:rsid w:val="008C3265"/>
    <w:rsid w:val="008C3647"/>
    <w:rsid w:val="008C3DD2"/>
    <w:rsid w:val="008C40D2"/>
    <w:rsid w:val="008C511D"/>
    <w:rsid w:val="008C5951"/>
    <w:rsid w:val="008C7C9F"/>
    <w:rsid w:val="008D24C9"/>
    <w:rsid w:val="008D312F"/>
    <w:rsid w:val="008D3581"/>
    <w:rsid w:val="008D42B6"/>
    <w:rsid w:val="008D4C5D"/>
    <w:rsid w:val="008D729C"/>
    <w:rsid w:val="008D79F2"/>
    <w:rsid w:val="008E0466"/>
    <w:rsid w:val="008E0EF3"/>
    <w:rsid w:val="008E1D76"/>
    <w:rsid w:val="008E1F65"/>
    <w:rsid w:val="008E397C"/>
    <w:rsid w:val="008E5D0F"/>
    <w:rsid w:val="008E61E0"/>
    <w:rsid w:val="008E6B5D"/>
    <w:rsid w:val="008E7600"/>
    <w:rsid w:val="008E7A10"/>
    <w:rsid w:val="008F2704"/>
    <w:rsid w:val="008F2B32"/>
    <w:rsid w:val="008F3887"/>
    <w:rsid w:val="008F39E6"/>
    <w:rsid w:val="008F3ADE"/>
    <w:rsid w:val="008F4A67"/>
    <w:rsid w:val="008F4E87"/>
    <w:rsid w:val="008F5747"/>
    <w:rsid w:val="008F5C33"/>
    <w:rsid w:val="008F6E99"/>
    <w:rsid w:val="008F7E60"/>
    <w:rsid w:val="009010B2"/>
    <w:rsid w:val="00901232"/>
    <w:rsid w:val="0090205B"/>
    <w:rsid w:val="00903228"/>
    <w:rsid w:val="00903248"/>
    <w:rsid w:val="00903E66"/>
    <w:rsid w:val="00904587"/>
    <w:rsid w:val="00904C41"/>
    <w:rsid w:val="00904D8A"/>
    <w:rsid w:val="00905892"/>
    <w:rsid w:val="00905ACC"/>
    <w:rsid w:val="00905DD7"/>
    <w:rsid w:val="009064C5"/>
    <w:rsid w:val="0090718F"/>
    <w:rsid w:val="00907336"/>
    <w:rsid w:val="009116F5"/>
    <w:rsid w:val="00911A99"/>
    <w:rsid w:val="00911E70"/>
    <w:rsid w:val="0091213A"/>
    <w:rsid w:val="0091235D"/>
    <w:rsid w:val="00912BD4"/>
    <w:rsid w:val="00913876"/>
    <w:rsid w:val="00913BFB"/>
    <w:rsid w:val="00914527"/>
    <w:rsid w:val="00914C15"/>
    <w:rsid w:val="0091553A"/>
    <w:rsid w:val="00916363"/>
    <w:rsid w:val="009164DD"/>
    <w:rsid w:val="00916E16"/>
    <w:rsid w:val="00916EF2"/>
    <w:rsid w:val="00917CA6"/>
    <w:rsid w:val="0092048C"/>
    <w:rsid w:val="00920D4F"/>
    <w:rsid w:val="00920E7F"/>
    <w:rsid w:val="009214F4"/>
    <w:rsid w:val="00921E4F"/>
    <w:rsid w:val="0092238A"/>
    <w:rsid w:val="00922EC7"/>
    <w:rsid w:val="00923330"/>
    <w:rsid w:val="0092356C"/>
    <w:rsid w:val="0092502E"/>
    <w:rsid w:val="00925301"/>
    <w:rsid w:val="0092671D"/>
    <w:rsid w:val="00926A3E"/>
    <w:rsid w:val="00926B0A"/>
    <w:rsid w:val="00926E04"/>
    <w:rsid w:val="0092702C"/>
    <w:rsid w:val="00927671"/>
    <w:rsid w:val="00927E5A"/>
    <w:rsid w:val="00931703"/>
    <w:rsid w:val="00931796"/>
    <w:rsid w:val="00931B96"/>
    <w:rsid w:val="009324AF"/>
    <w:rsid w:val="00932548"/>
    <w:rsid w:val="00932B60"/>
    <w:rsid w:val="00932F12"/>
    <w:rsid w:val="00932F8C"/>
    <w:rsid w:val="00933470"/>
    <w:rsid w:val="00933949"/>
    <w:rsid w:val="00935499"/>
    <w:rsid w:val="00935852"/>
    <w:rsid w:val="00935DC1"/>
    <w:rsid w:val="00940180"/>
    <w:rsid w:val="009404B4"/>
    <w:rsid w:val="00940C61"/>
    <w:rsid w:val="00941B0A"/>
    <w:rsid w:val="00942519"/>
    <w:rsid w:val="00943934"/>
    <w:rsid w:val="00943A33"/>
    <w:rsid w:val="00943A8B"/>
    <w:rsid w:val="00943AC0"/>
    <w:rsid w:val="009440B1"/>
    <w:rsid w:val="00944191"/>
    <w:rsid w:val="009459A1"/>
    <w:rsid w:val="00945EE4"/>
    <w:rsid w:val="0094690E"/>
    <w:rsid w:val="0094727E"/>
    <w:rsid w:val="00947CA0"/>
    <w:rsid w:val="00950257"/>
    <w:rsid w:val="009506EE"/>
    <w:rsid w:val="00950ADF"/>
    <w:rsid w:val="00950E7E"/>
    <w:rsid w:val="0095141E"/>
    <w:rsid w:val="00951D6D"/>
    <w:rsid w:val="0095236F"/>
    <w:rsid w:val="00952C21"/>
    <w:rsid w:val="00952D8B"/>
    <w:rsid w:val="009534B8"/>
    <w:rsid w:val="009538A5"/>
    <w:rsid w:val="0095519E"/>
    <w:rsid w:val="00955681"/>
    <w:rsid w:val="00955E8F"/>
    <w:rsid w:val="00956126"/>
    <w:rsid w:val="00956908"/>
    <w:rsid w:val="00956C66"/>
    <w:rsid w:val="00957446"/>
    <w:rsid w:val="00957B99"/>
    <w:rsid w:val="00957E32"/>
    <w:rsid w:val="009603A6"/>
    <w:rsid w:val="0096107B"/>
    <w:rsid w:val="00961C86"/>
    <w:rsid w:val="00961EB0"/>
    <w:rsid w:val="00963A40"/>
    <w:rsid w:val="009640AE"/>
    <w:rsid w:val="00964830"/>
    <w:rsid w:val="0096495F"/>
    <w:rsid w:val="009658F9"/>
    <w:rsid w:val="009659EA"/>
    <w:rsid w:val="009664F0"/>
    <w:rsid w:val="00966A4A"/>
    <w:rsid w:val="00966FC8"/>
    <w:rsid w:val="00966FFE"/>
    <w:rsid w:val="009671B7"/>
    <w:rsid w:val="00971978"/>
    <w:rsid w:val="00971C23"/>
    <w:rsid w:val="00972FBC"/>
    <w:rsid w:val="00973C61"/>
    <w:rsid w:val="00974882"/>
    <w:rsid w:val="009755EA"/>
    <w:rsid w:val="00976073"/>
    <w:rsid w:val="0097614F"/>
    <w:rsid w:val="009769F6"/>
    <w:rsid w:val="00976AE1"/>
    <w:rsid w:val="00977042"/>
    <w:rsid w:val="00977346"/>
    <w:rsid w:val="00977F7C"/>
    <w:rsid w:val="009802A9"/>
    <w:rsid w:val="00981089"/>
    <w:rsid w:val="00981092"/>
    <w:rsid w:val="00981331"/>
    <w:rsid w:val="00982F28"/>
    <w:rsid w:val="009837ED"/>
    <w:rsid w:val="00983BED"/>
    <w:rsid w:val="00983DDE"/>
    <w:rsid w:val="00984EBB"/>
    <w:rsid w:val="00986705"/>
    <w:rsid w:val="00986B76"/>
    <w:rsid w:val="0098733B"/>
    <w:rsid w:val="00990B26"/>
    <w:rsid w:val="00990B33"/>
    <w:rsid w:val="0099193F"/>
    <w:rsid w:val="00991AD0"/>
    <w:rsid w:val="0099288C"/>
    <w:rsid w:val="00992B66"/>
    <w:rsid w:val="009932A5"/>
    <w:rsid w:val="00993544"/>
    <w:rsid w:val="009946D0"/>
    <w:rsid w:val="00994AF3"/>
    <w:rsid w:val="00994EA9"/>
    <w:rsid w:val="00995897"/>
    <w:rsid w:val="00995C5E"/>
    <w:rsid w:val="00996331"/>
    <w:rsid w:val="0099699E"/>
    <w:rsid w:val="0099777A"/>
    <w:rsid w:val="00997E3D"/>
    <w:rsid w:val="009A01F3"/>
    <w:rsid w:val="009A0466"/>
    <w:rsid w:val="009A0AAB"/>
    <w:rsid w:val="009A0B55"/>
    <w:rsid w:val="009A0CCF"/>
    <w:rsid w:val="009A0DBC"/>
    <w:rsid w:val="009A24FF"/>
    <w:rsid w:val="009A25F6"/>
    <w:rsid w:val="009A28E8"/>
    <w:rsid w:val="009A361E"/>
    <w:rsid w:val="009A3B0B"/>
    <w:rsid w:val="009A3D01"/>
    <w:rsid w:val="009A3DAE"/>
    <w:rsid w:val="009A42FF"/>
    <w:rsid w:val="009A4348"/>
    <w:rsid w:val="009A58E8"/>
    <w:rsid w:val="009A60AA"/>
    <w:rsid w:val="009A7D36"/>
    <w:rsid w:val="009B0A30"/>
    <w:rsid w:val="009B180C"/>
    <w:rsid w:val="009B23B3"/>
    <w:rsid w:val="009B2DAC"/>
    <w:rsid w:val="009B3BFC"/>
    <w:rsid w:val="009B3D89"/>
    <w:rsid w:val="009B4578"/>
    <w:rsid w:val="009B4678"/>
    <w:rsid w:val="009B4805"/>
    <w:rsid w:val="009B4B64"/>
    <w:rsid w:val="009B4D7C"/>
    <w:rsid w:val="009B6139"/>
    <w:rsid w:val="009B632D"/>
    <w:rsid w:val="009B665F"/>
    <w:rsid w:val="009B6F67"/>
    <w:rsid w:val="009B70AC"/>
    <w:rsid w:val="009B70BF"/>
    <w:rsid w:val="009B7D46"/>
    <w:rsid w:val="009C0149"/>
    <w:rsid w:val="009C01D3"/>
    <w:rsid w:val="009C0C00"/>
    <w:rsid w:val="009C1282"/>
    <w:rsid w:val="009C1306"/>
    <w:rsid w:val="009C151E"/>
    <w:rsid w:val="009C16B0"/>
    <w:rsid w:val="009C324F"/>
    <w:rsid w:val="009C3CB2"/>
    <w:rsid w:val="009C46BF"/>
    <w:rsid w:val="009C476E"/>
    <w:rsid w:val="009C4AB5"/>
    <w:rsid w:val="009C5DF0"/>
    <w:rsid w:val="009C64B9"/>
    <w:rsid w:val="009C7D55"/>
    <w:rsid w:val="009D076D"/>
    <w:rsid w:val="009D084E"/>
    <w:rsid w:val="009D08AB"/>
    <w:rsid w:val="009D0AF9"/>
    <w:rsid w:val="009D16B8"/>
    <w:rsid w:val="009D17F9"/>
    <w:rsid w:val="009D18EF"/>
    <w:rsid w:val="009D3D07"/>
    <w:rsid w:val="009D47F7"/>
    <w:rsid w:val="009D4913"/>
    <w:rsid w:val="009D4F0F"/>
    <w:rsid w:val="009D505F"/>
    <w:rsid w:val="009D5C83"/>
    <w:rsid w:val="009D5E72"/>
    <w:rsid w:val="009D707B"/>
    <w:rsid w:val="009D71D8"/>
    <w:rsid w:val="009D720A"/>
    <w:rsid w:val="009D72DC"/>
    <w:rsid w:val="009D738F"/>
    <w:rsid w:val="009D75E9"/>
    <w:rsid w:val="009D767A"/>
    <w:rsid w:val="009D7914"/>
    <w:rsid w:val="009E0579"/>
    <w:rsid w:val="009E09AD"/>
    <w:rsid w:val="009E15C9"/>
    <w:rsid w:val="009E20C3"/>
    <w:rsid w:val="009E2A53"/>
    <w:rsid w:val="009E31F7"/>
    <w:rsid w:val="009E3EBF"/>
    <w:rsid w:val="009E5497"/>
    <w:rsid w:val="009E67DF"/>
    <w:rsid w:val="009E6949"/>
    <w:rsid w:val="009E7324"/>
    <w:rsid w:val="009F0B3B"/>
    <w:rsid w:val="009F14BA"/>
    <w:rsid w:val="009F2CF0"/>
    <w:rsid w:val="009F3690"/>
    <w:rsid w:val="009F3DCA"/>
    <w:rsid w:val="009F4286"/>
    <w:rsid w:val="009F4AB0"/>
    <w:rsid w:val="009F4ECC"/>
    <w:rsid w:val="009F5068"/>
    <w:rsid w:val="009F6418"/>
    <w:rsid w:val="009F6466"/>
    <w:rsid w:val="009F74AC"/>
    <w:rsid w:val="009F775C"/>
    <w:rsid w:val="009F7831"/>
    <w:rsid w:val="009F7890"/>
    <w:rsid w:val="009F7DCF"/>
    <w:rsid w:val="009F7F61"/>
    <w:rsid w:val="00A003EC"/>
    <w:rsid w:val="00A00F08"/>
    <w:rsid w:val="00A01A7E"/>
    <w:rsid w:val="00A020B0"/>
    <w:rsid w:val="00A02178"/>
    <w:rsid w:val="00A034AF"/>
    <w:rsid w:val="00A036BB"/>
    <w:rsid w:val="00A0465E"/>
    <w:rsid w:val="00A04C0F"/>
    <w:rsid w:val="00A04DC6"/>
    <w:rsid w:val="00A05885"/>
    <w:rsid w:val="00A05A65"/>
    <w:rsid w:val="00A05E66"/>
    <w:rsid w:val="00A06199"/>
    <w:rsid w:val="00A062EA"/>
    <w:rsid w:val="00A06BCC"/>
    <w:rsid w:val="00A0741B"/>
    <w:rsid w:val="00A076E4"/>
    <w:rsid w:val="00A07D92"/>
    <w:rsid w:val="00A11116"/>
    <w:rsid w:val="00A128D5"/>
    <w:rsid w:val="00A12C8A"/>
    <w:rsid w:val="00A13419"/>
    <w:rsid w:val="00A1468B"/>
    <w:rsid w:val="00A14AD6"/>
    <w:rsid w:val="00A1503A"/>
    <w:rsid w:val="00A15A7D"/>
    <w:rsid w:val="00A15E6B"/>
    <w:rsid w:val="00A17214"/>
    <w:rsid w:val="00A211A0"/>
    <w:rsid w:val="00A21994"/>
    <w:rsid w:val="00A21C9D"/>
    <w:rsid w:val="00A2287D"/>
    <w:rsid w:val="00A22B53"/>
    <w:rsid w:val="00A22C31"/>
    <w:rsid w:val="00A23A9A"/>
    <w:rsid w:val="00A23FEE"/>
    <w:rsid w:val="00A24099"/>
    <w:rsid w:val="00A244C6"/>
    <w:rsid w:val="00A25DF8"/>
    <w:rsid w:val="00A25E5D"/>
    <w:rsid w:val="00A26024"/>
    <w:rsid w:val="00A26375"/>
    <w:rsid w:val="00A268E6"/>
    <w:rsid w:val="00A269A6"/>
    <w:rsid w:val="00A27B2B"/>
    <w:rsid w:val="00A30217"/>
    <w:rsid w:val="00A309B6"/>
    <w:rsid w:val="00A30A95"/>
    <w:rsid w:val="00A30C8D"/>
    <w:rsid w:val="00A30F28"/>
    <w:rsid w:val="00A31972"/>
    <w:rsid w:val="00A3200F"/>
    <w:rsid w:val="00A32109"/>
    <w:rsid w:val="00A33831"/>
    <w:rsid w:val="00A33D55"/>
    <w:rsid w:val="00A33FAA"/>
    <w:rsid w:val="00A3419B"/>
    <w:rsid w:val="00A34335"/>
    <w:rsid w:val="00A3459F"/>
    <w:rsid w:val="00A34AC5"/>
    <w:rsid w:val="00A34D5F"/>
    <w:rsid w:val="00A34E27"/>
    <w:rsid w:val="00A351C7"/>
    <w:rsid w:val="00A35C63"/>
    <w:rsid w:val="00A36CDB"/>
    <w:rsid w:val="00A374CC"/>
    <w:rsid w:val="00A3751B"/>
    <w:rsid w:val="00A37A40"/>
    <w:rsid w:val="00A37F2B"/>
    <w:rsid w:val="00A403BD"/>
    <w:rsid w:val="00A40753"/>
    <w:rsid w:val="00A4144C"/>
    <w:rsid w:val="00A41535"/>
    <w:rsid w:val="00A437BA"/>
    <w:rsid w:val="00A43854"/>
    <w:rsid w:val="00A4399D"/>
    <w:rsid w:val="00A44C01"/>
    <w:rsid w:val="00A44C18"/>
    <w:rsid w:val="00A44E32"/>
    <w:rsid w:val="00A45298"/>
    <w:rsid w:val="00A452BC"/>
    <w:rsid w:val="00A46692"/>
    <w:rsid w:val="00A476A1"/>
    <w:rsid w:val="00A47B72"/>
    <w:rsid w:val="00A47DC2"/>
    <w:rsid w:val="00A5073D"/>
    <w:rsid w:val="00A508D6"/>
    <w:rsid w:val="00A50BEB"/>
    <w:rsid w:val="00A52835"/>
    <w:rsid w:val="00A5283E"/>
    <w:rsid w:val="00A52DCF"/>
    <w:rsid w:val="00A52DF6"/>
    <w:rsid w:val="00A540CE"/>
    <w:rsid w:val="00A54EA0"/>
    <w:rsid w:val="00A561E1"/>
    <w:rsid w:val="00A567C1"/>
    <w:rsid w:val="00A56A71"/>
    <w:rsid w:val="00A574C6"/>
    <w:rsid w:val="00A57FCC"/>
    <w:rsid w:val="00A60547"/>
    <w:rsid w:val="00A60807"/>
    <w:rsid w:val="00A61017"/>
    <w:rsid w:val="00A6112E"/>
    <w:rsid w:val="00A6118C"/>
    <w:rsid w:val="00A61245"/>
    <w:rsid w:val="00A61E97"/>
    <w:rsid w:val="00A63BC0"/>
    <w:rsid w:val="00A641A0"/>
    <w:rsid w:val="00A64A5D"/>
    <w:rsid w:val="00A65886"/>
    <w:rsid w:val="00A658B5"/>
    <w:rsid w:val="00A659B5"/>
    <w:rsid w:val="00A675D7"/>
    <w:rsid w:val="00A67A2C"/>
    <w:rsid w:val="00A67B2E"/>
    <w:rsid w:val="00A700B6"/>
    <w:rsid w:val="00A702F4"/>
    <w:rsid w:val="00A707FD"/>
    <w:rsid w:val="00A70936"/>
    <w:rsid w:val="00A70F20"/>
    <w:rsid w:val="00A725B6"/>
    <w:rsid w:val="00A72A95"/>
    <w:rsid w:val="00A7307E"/>
    <w:rsid w:val="00A732A7"/>
    <w:rsid w:val="00A75380"/>
    <w:rsid w:val="00A75C48"/>
    <w:rsid w:val="00A75C76"/>
    <w:rsid w:val="00A7642C"/>
    <w:rsid w:val="00A76E35"/>
    <w:rsid w:val="00A7746C"/>
    <w:rsid w:val="00A8013E"/>
    <w:rsid w:val="00A82721"/>
    <w:rsid w:val="00A82AB0"/>
    <w:rsid w:val="00A82EFE"/>
    <w:rsid w:val="00A8355D"/>
    <w:rsid w:val="00A86285"/>
    <w:rsid w:val="00A86692"/>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61C"/>
    <w:rsid w:val="00AA40C2"/>
    <w:rsid w:val="00AA47B4"/>
    <w:rsid w:val="00AA6A77"/>
    <w:rsid w:val="00AA717E"/>
    <w:rsid w:val="00AB04F1"/>
    <w:rsid w:val="00AB0688"/>
    <w:rsid w:val="00AB0F1D"/>
    <w:rsid w:val="00AB141B"/>
    <w:rsid w:val="00AB1556"/>
    <w:rsid w:val="00AB1CEC"/>
    <w:rsid w:val="00AB1DD5"/>
    <w:rsid w:val="00AB2443"/>
    <w:rsid w:val="00AB2994"/>
    <w:rsid w:val="00AB2CB1"/>
    <w:rsid w:val="00AB45B7"/>
    <w:rsid w:val="00AB4B06"/>
    <w:rsid w:val="00AB5B15"/>
    <w:rsid w:val="00AB5EA0"/>
    <w:rsid w:val="00AB702D"/>
    <w:rsid w:val="00AB749D"/>
    <w:rsid w:val="00AB7AFA"/>
    <w:rsid w:val="00AC0118"/>
    <w:rsid w:val="00AC0B1E"/>
    <w:rsid w:val="00AC0BDB"/>
    <w:rsid w:val="00AC155E"/>
    <w:rsid w:val="00AC22E6"/>
    <w:rsid w:val="00AC2536"/>
    <w:rsid w:val="00AC4214"/>
    <w:rsid w:val="00AC4D27"/>
    <w:rsid w:val="00AC5C54"/>
    <w:rsid w:val="00AC6007"/>
    <w:rsid w:val="00AC653C"/>
    <w:rsid w:val="00AC67E7"/>
    <w:rsid w:val="00AC68FF"/>
    <w:rsid w:val="00AC7551"/>
    <w:rsid w:val="00AC7671"/>
    <w:rsid w:val="00AC7EC0"/>
    <w:rsid w:val="00AD0ABF"/>
    <w:rsid w:val="00AD1460"/>
    <w:rsid w:val="00AD1D1C"/>
    <w:rsid w:val="00AD1F90"/>
    <w:rsid w:val="00AD26C0"/>
    <w:rsid w:val="00AD28BB"/>
    <w:rsid w:val="00AD3AC0"/>
    <w:rsid w:val="00AD4976"/>
    <w:rsid w:val="00AD49A8"/>
    <w:rsid w:val="00AD4DE4"/>
    <w:rsid w:val="00AD58D4"/>
    <w:rsid w:val="00AD5E24"/>
    <w:rsid w:val="00AD65A0"/>
    <w:rsid w:val="00AD6D4A"/>
    <w:rsid w:val="00AD6E69"/>
    <w:rsid w:val="00AD717C"/>
    <w:rsid w:val="00AD757F"/>
    <w:rsid w:val="00AE14EF"/>
    <w:rsid w:val="00AE1C1D"/>
    <w:rsid w:val="00AE2839"/>
    <w:rsid w:val="00AE28DE"/>
    <w:rsid w:val="00AE2F18"/>
    <w:rsid w:val="00AE36BB"/>
    <w:rsid w:val="00AE4C10"/>
    <w:rsid w:val="00AE4E65"/>
    <w:rsid w:val="00AE4EF2"/>
    <w:rsid w:val="00AE5947"/>
    <w:rsid w:val="00AE6EB9"/>
    <w:rsid w:val="00AE71FF"/>
    <w:rsid w:val="00AE7204"/>
    <w:rsid w:val="00AF00A6"/>
    <w:rsid w:val="00AF0DAA"/>
    <w:rsid w:val="00AF0DDE"/>
    <w:rsid w:val="00AF14BB"/>
    <w:rsid w:val="00AF1ABB"/>
    <w:rsid w:val="00AF20A4"/>
    <w:rsid w:val="00AF25F1"/>
    <w:rsid w:val="00AF2A91"/>
    <w:rsid w:val="00AF2F3C"/>
    <w:rsid w:val="00AF30C4"/>
    <w:rsid w:val="00AF4700"/>
    <w:rsid w:val="00AF4E9D"/>
    <w:rsid w:val="00AF535E"/>
    <w:rsid w:val="00AF5497"/>
    <w:rsid w:val="00AF5A82"/>
    <w:rsid w:val="00AF67E8"/>
    <w:rsid w:val="00AF6AEA"/>
    <w:rsid w:val="00AF7986"/>
    <w:rsid w:val="00B00304"/>
    <w:rsid w:val="00B00591"/>
    <w:rsid w:val="00B00F7A"/>
    <w:rsid w:val="00B01816"/>
    <w:rsid w:val="00B0370E"/>
    <w:rsid w:val="00B03987"/>
    <w:rsid w:val="00B03DED"/>
    <w:rsid w:val="00B04ABA"/>
    <w:rsid w:val="00B0540A"/>
    <w:rsid w:val="00B0621B"/>
    <w:rsid w:val="00B069D5"/>
    <w:rsid w:val="00B074B1"/>
    <w:rsid w:val="00B10287"/>
    <w:rsid w:val="00B1170C"/>
    <w:rsid w:val="00B1387D"/>
    <w:rsid w:val="00B13A65"/>
    <w:rsid w:val="00B13C96"/>
    <w:rsid w:val="00B13D95"/>
    <w:rsid w:val="00B14241"/>
    <w:rsid w:val="00B14725"/>
    <w:rsid w:val="00B14D48"/>
    <w:rsid w:val="00B15126"/>
    <w:rsid w:val="00B15D21"/>
    <w:rsid w:val="00B15F4B"/>
    <w:rsid w:val="00B16798"/>
    <w:rsid w:val="00B169C5"/>
    <w:rsid w:val="00B16B51"/>
    <w:rsid w:val="00B1750E"/>
    <w:rsid w:val="00B17B11"/>
    <w:rsid w:val="00B2012F"/>
    <w:rsid w:val="00B20BE7"/>
    <w:rsid w:val="00B21018"/>
    <w:rsid w:val="00B219A5"/>
    <w:rsid w:val="00B23940"/>
    <w:rsid w:val="00B23DCD"/>
    <w:rsid w:val="00B24C88"/>
    <w:rsid w:val="00B2572C"/>
    <w:rsid w:val="00B25B79"/>
    <w:rsid w:val="00B25B9A"/>
    <w:rsid w:val="00B26891"/>
    <w:rsid w:val="00B26C68"/>
    <w:rsid w:val="00B26D72"/>
    <w:rsid w:val="00B2798D"/>
    <w:rsid w:val="00B27C4C"/>
    <w:rsid w:val="00B30343"/>
    <w:rsid w:val="00B30B53"/>
    <w:rsid w:val="00B30F88"/>
    <w:rsid w:val="00B3110D"/>
    <w:rsid w:val="00B31195"/>
    <w:rsid w:val="00B311DB"/>
    <w:rsid w:val="00B32307"/>
    <w:rsid w:val="00B32B83"/>
    <w:rsid w:val="00B32DE8"/>
    <w:rsid w:val="00B33847"/>
    <w:rsid w:val="00B343D1"/>
    <w:rsid w:val="00B34621"/>
    <w:rsid w:val="00B34C7E"/>
    <w:rsid w:val="00B35182"/>
    <w:rsid w:val="00B36077"/>
    <w:rsid w:val="00B36A0A"/>
    <w:rsid w:val="00B36A25"/>
    <w:rsid w:val="00B36B10"/>
    <w:rsid w:val="00B36C0A"/>
    <w:rsid w:val="00B36C97"/>
    <w:rsid w:val="00B40E69"/>
    <w:rsid w:val="00B41E5E"/>
    <w:rsid w:val="00B42711"/>
    <w:rsid w:val="00B42A44"/>
    <w:rsid w:val="00B445A9"/>
    <w:rsid w:val="00B447B5"/>
    <w:rsid w:val="00B45118"/>
    <w:rsid w:val="00B45486"/>
    <w:rsid w:val="00B45F03"/>
    <w:rsid w:val="00B4622B"/>
    <w:rsid w:val="00B469A8"/>
    <w:rsid w:val="00B47EC1"/>
    <w:rsid w:val="00B50513"/>
    <w:rsid w:val="00B50708"/>
    <w:rsid w:val="00B50AB5"/>
    <w:rsid w:val="00B50E4D"/>
    <w:rsid w:val="00B51196"/>
    <w:rsid w:val="00B51A02"/>
    <w:rsid w:val="00B51D97"/>
    <w:rsid w:val="00B5204C"/>
    <w:rsid w:val="00B52F7F"/>
    <w:rsid w:val="00B53366"/>
    <w:rsid w:val="00B533EF"/>
    <w:rsid w:val="00B536B2"/>
    <w:rsid w:val="00B55C1E"/>
    <w:rsid w:val="00B56759"/>
    <w:rsid w:val="00B56A98"/>
    <w:rsid w:val="00B56C46"/>
    <w:rsid w:val="00B57002"/>
    <w:rsid w:val="00B579E6"/>
    <w:rsid w:val="00B606CD"/>
    <w:rsid w:val="00B61509"/>
    <w:rsid w:val="00B6176E"/>
    <w:rsid w:val="00B627D0"/>
    <w:rsid w:val="00B628D3"/>
    <w:rsid w:val="00B628EE"/>
    <w:rsid w:val="00B637E6"/>
    <w:rsid w:val="00B64193"/>
    <w:rsid w:val="00B6422E"/>
    <w:rsid w:val="00B649DA"/>
    <w:rsid w:val="00B64E10"/>
    <w:rsid w:val="00B659DC"/>
    <w:rsid w:val="00B6645A"/>
    <w:rsid w:val="00B671A8"/>
    <w:rsid w:val="00B6755E"/>
    <w:rsid w:val="00B7003D"/>
    <w:rsid w:val="00B700F3"/>
    <w:rsid w:val="00B71854"/>
    <w:rsid w:val="00B719C0"/>
    <w:rsid w:val="00B71ACA"/>
    <w:rsid w:val="00B71B7D"/>
    <w:rsid w:val="00B721DB"/>
    <w:rsid w:val="00B7259C"/>
    <w:rsid w:val="00B72FED"/>
    <w:rsid w:val="00B73107"/>
    <w:rsid w:val="00B7392A"/>
    <w:rsid w:val="00B73A60"/>
    <w:rsid w:val="00B74E15"/>
    <w:rsid w:val="00B75D88"/>
    <w:rsid w:val="00B75DB2"/>
    <w:rsid w:val="00B76C28"/>
    <w:rsid w:val="00B7723A"/>
    <w:rsid w:val="00B777DF"/>
    <w:rsid w:val="00B77CBA"/>
    <w:rsid w:val="00B77D9A"/>
    <w:rsid w:val="00B80060"/>
    <w:rsid w:val="00B814D6"/>
    <w:rsid w:val="00B81A20"/>
    <w:rsid w:val="00B81CF6"/>
    <w:rsid w:val="00B82D9E"/>
    <w:rsid w:val="00B8356B"/>
    <w:rsid w:val="00B8505E"/>
    <w:rsid w:val="00B85693"/>
    <w:rsid w:val="00B863DC"/>
    <w:rsid w:val="00B8663E"/>
    <w:rsid w:val="00B87AA6"/>
    <w:rsid w:val="00B87B37"/>
    <w:rsid w:val="00B87BEA"/>
    <w:rsid w:val="00B906C1"/>
    <w:rsid w:val="00B926E1"/>
    <w:rsid w:val="00B92A79"/>
    <w:rsid w:val="00B961CF"/>
    <w:rsid w:val="00B965C0"/>
    <w:rsid w:val="00B9669B"/>
    <w:rsid w:val="00B966E7"/>
    <w:rsid w:val="00B96FFD"/>
    <w:rsid w:val="00B970B3"/>
    <w:rsid w:val="00B97229"/>
    <w:rsid w:val="00B97669"/>
    <w:rsid w:val="00B97C1B"/>
    <w:rsid w:val="00BA0CAB"/>
    <w:rsid w:val="00BA1597"/>
    <w:rsid w:val="00BA1A6A"/>
    <w:rsid w:val="00BA1D1A"/>
    <w:rsid w:val="00BA3AE7"/>
    <w:rsid w:val="00BA4531"/>
    <w:rsid w:val="00BA482E"/>
    <w:rsid w:val="00BA4D17"/>
    <w:rsid w:val="00BA560B"/>
    <w:rsid w:val="00BA74ED"/>
    <w:rsid w:val="00BB011C"/>
    <w:rsid w:val="00BB0B12"/>
    <w:rsid w:val="00BB1720"/>
    <w:rsid w:val="00BB3961"/>
    <w:rsid w:val="00BB46CF"/>
    <w:rsid w:val="00BB47BB"/>
    <w:rsid w:val="00BB5710"/>
    <w:rsid w:val="00BB5975"/>
    <w:rsid w:val="00BB5D91"/>
    <w:rsid w:val="00BC04C3"/>
    <w:rsid w:val="00BC05A8"/>
    <w:rsid w:val="00BC082F"/>
    <w:rsid w:val="00BC12FE"/>
    <w:rsid w:val="00BC2EB7"/>
    <w:rsid w:val="00BC43FC"/>
    <w:rsid w:val="00BC52CE"/>
    <w:rsid w:val="00BC5DCB"/>
    <w:rsid w:val="00BC6A52"/>
    <w:rsid w:val="00BC6E55"/>
    <w:rsid w:val="00BC7A5B"/>
    <w:rsid w:val="00BC7AC4"/>
    <w:rsid w:val="00BC7E9B"/>
    <w:rsid w:val="00BD059F"/>
    <w:rsid w:val="00BD0944"/>
    <w:rsid w:val="00BD38FC"/>
    <w:rsid w:val="00BD440B"/>
    <w:rsid w:val="00BD4F2F"/>
    <w:rsid w:val="00BD52E8"/>
    <w:rsid w:val="00BD54C2"/>
    <w:rsid w:val="00BD5CF4"/>
    <w:rsid w:val="00BD62D7"/>
    <w:rsid w:val="00BE0D88"/>
    <w:rsid w:val="00BE256E"/>
    <w:rsid w:val="00BE27BA"/>
    <w:rsid w:val="00BE28D7"/>
    <w:rsid w:val="00BE2BE0"/>
    <w:rsid w:val="00BE32BE"/>
    <w:rsid w:val="00BE338A"/>
    <w:rsid w:val="00BE38E5"/>
    <w:rsid w:val="00BE3E5B"/>
    <w:rsid w:val="00BE536E"/>
    <w:rsid w:val="00BE6D4E"/>
    <w:rsid w:val="00BE6EA0"/>
    <w:rsid w:val="00BE735F"/>
    <w:rsid w:val="00BE7EE6"/>
    <w:rsid w:val="00BF01FF"/>
    <w:rsid w:val="00BF0EE9"/>
    <w:rsid w:val="00BF1E42"/>
    <w:rsid w:val="00BF3609"/>
    <w:rsid w:val="00BF486C"/>
    <w:rsid w:val="00BF59A8"/>
    <w:rsid w:val="00BF5B67"/>
    <w:rsid w:val="00BF640F"/>
    <w:rsid w:val="00BF69EC"/>
    <w:rsid w:val="00BF7DC8"/>
    <w:rsid w:val="00C00051"/>
    <w:rsid w:val="00C00315"/>
    <w:rsid w:val="00C00B9A"/>
    <w:rsid w:val="00C01068"/>
    <w:rsid w:val="00C01ACC"/>
    <w:rsid w:val="00C02867"/>
    <w:rsid w:val="00C0291D"/>
    <w:rsid w:val="00C03AF8"/>
    <w:rsid w:val="00C06932"/>
    <w:rsid w:val="00C069B0"/>
    <w:rsid w:val="00C06E5B"/>
    <w:rsid w:val="00C1045A"/>
    <w:rsid w:val="00C10776"/>
    <w:rsid w:val="00C10AAC"/>
    <w:rsid w:val="00C10B17"/>
    <w:rsid w:val="00C10B51"/>
    <w:rsid w:val="00C1126B"/>
    <w:rsid w:val="00C11555"/>
    <w:rsid w:val="00C118EE"/>
    <w:rsid w:val="00C12069"/>
    <w:rsid w:val="00C12134"/>
    <w:rsid w:val="00C1266D"/>
    <w:rsid w:val="00C1274D"/>
    <w:rsid w:val="00C12897"/>
    <w:rsid w:val="00C13C17"/>
    <w:rsid w:val="00C14056"/>
    <w:rsid w:val="00C14D93"/>
    <w:rsid w:val="00C158CA"/>
    <w:rsid w:val="00C15CDB"/>
    <w:rsid w:val="00C163F7"/>
    <w:rsid w:val="00C179C9"/>
    <w:rsid w:val="00C179FB"/>
    <w:rsid w:val="00C2281D"/>
    <w:rsid w:val="00C237DC"/>
    <w:rsid w:val="00C238F9"/>
    <w:rsid w:val="00C24331"/>
    <w:rsid w:val="00C25175"/>
    <w:rsid w:val="00C263F6"/>
    <w:rsid w:val="00C2640C"/>
    <w:rsid w:val="00C2678D"/>
    <w:rsid w:val="00C26EB9"/>
    <w:rsid w:val="00C2728C"/>
    <w:rsid w:val="00C30728"/>
    <w:rsid w:val="00C31B15"/>
    <w:rsid w:val="00C31C9C"/>
    <w:rsid w:val="00C33D5F"/>
    <w:rsid w:val="00C33DE9"/>
    <w:rsid w:val="00C34013"/>
    <w:rsid w:val="00C349EA"/>
    <w:rsid w:val="00C34F11"/>
    <w:rsid w:val="00C35A83"/>
    <w:rsid w:val="00C35C5C"/>
    <w:rsid w:val="00C373A9"/>
    <w:rsid w:val="00C37CC8"/>
    <w:rsid w:val="00C37ECE"/>
    <w:rsid w:val="00C40293"/>
    <w:rsid w:val="00C40492"/>
    <w:rsid w:val="00C410D8"/>
    <w:rsid w:val="00C4176D"/>
    <w:rsid w:val="00C420DD"/>
    <w:rsid w:val="00C4264D"/>
    <w:rsid w:val="00C44971"/>
    <w:rsid w:val="00C44A0E"/>
    <w:rsid w:val="00C44ABF"/>
    <w:rsid w:val="00C44BE9"/>
    <w:rsid w:val="00C4561A"/>
    <w:rsid w:val="00C45B4F"/>
    <w:rsid w:val="00C46E18"/>
    <w:rsid w:val="00C473A5"/>
    <w:rsid w:val="00C5034A"/>
    <w:rsid w:val="00C51C48"/>
    <w:rsid w:val="00C51E35"/>
    <w:rsid w:val="00C52412"/>
    <w:rsid w:val="00C52777"/>
    <w:rsid w:val="00C52855"/>
    <w:rsid w:val="00C52CEB"/>
    <w:rsid w:val="00C53189"/>
    <w:rsid w:val="00C53D35"/>
    <w:rsid w:val="00C54296"/>
    <w:rsid w:val="00C54C67"/>
    <w:rsid w:val="00C54ECA"/>
    <w:rsid w:val="00C5534F"/>
    <w:rsid w:val="00C55451"/>
    <w:rsid w:val="00C55DC2"/>
    <w:rsid w:val="00C568D3"/>
    <w:rsid w:val="00C569BD"/>
    <w:rsid w:val="00C57F48"/>
    <w:rsid w:val="00C60BE4"/>
    <w:rsid w:val="00C60C91"/>
    <w:rsid w:val="00C61B87"/>
    <w:rsid w:val="00C6244E"/>
    <w:rsid w:val="00C6251A"/>
    <w:rsid w:val="00C62D18"/>
    <w:rsid w:val="00C63BDB"/>
    <w:rsid w:val="00C64DCB"/>
    <w:rsid w:val="00C6581B"/>
    <w:rsid w:val="00C65983"/>
    <w:rsid w:val="00C65AFF"/>
    <w:rsid w:val="00C67015"/>
    <w:rsid w:val="00C67A9E"/>
    <w:rsid w:val="00C67AFC"/>
    <w:rsid w:val="00C70949"/>
    <w:rsid w:val="00C70F0E"/>
    <w:rsid w:val="00C70F67"/>
    <w:rsid w:val="00C714BC"/>
    <w:rsid w:val="00C71B75"/>
    <w:rsid w:val="00C71E99"/>
    <w:rsid w:val="00C7229C"/>
    <w:rsid w:val="00C72502"/>
    <w:rsid w:val="00C72EDB"/>
    <w:rsid w:val="00C73BD4"/>
    <w:rsid w:val="00C73CF0"/>
    <w:rsid w:val="00C74CF1"/>
    <w:rsid w:val="00C7551A"/>
    <w:rsid w:val="00C765FA"/>
    <w:rsid w:val="00C76CEA"/>
    <w:rsid w:val="00C76D1A"/>
    <w:rsid w:val="00C77721"/>
    <w:rsid w:val="00C77C96"/>
    <w:rsid w:val="00C77CB6"/>
    <w:rsid w:val="00C77F53"/>
    <w:rsid w:val="00C800FC"/>
    <w:rsid w:val="00C80840"/>
    <w:rsid w:val="00C8141B"/>
    <w:rsid w:val="00C8159C"/>
    <w:rsid w:val="00C817D0"/>
    <w:rsid w:val="00C81AD0"/>
    <w:rsid w:val="00C81BAC"/>
    <w:rsid w:val="00C81CE3"/>
    <w:rsid w:val="00C82106"/>
    <w:rsid w:val="00C823B0"/>
    <w:rsid w:val="00C82844"/>
    <w:rsid w:val="00C831F1"/>
    <w:rsid w:val="00C838CB"/>
    <w:rsid w:val="00C83A01"/>
    <w:rsid w:val="00C83C5A"/>
    <w:rsid w:val="00C848DC"/>
    <w:rsid w:val="00C84C69"/>
    <w:rsid w:val="00C84D62"/>
    <w:rsid w:val="00C85512"/>
    <w:rsid w:val="00C86C05"/>
    <w:rsid w:val="00C871C6"/>
    <w:rsid w:val="00C87FDE"/>
    <w:rsid w:val="00C909B1"/>
    <w:rsid w:val="00C90A12"/>
    <w:rsid w:val="00C90E3D"/>
    <w:rsid w:val="00C91285"/>
    <w:rsid w:val="00C91548"/>
    <w:rsid w:val="00C91EE1"/>
    <w:rsid w:val="00C92594"/>
    <w:rsid w:val="00C92CB3"/>
    <w:rsid w:val="00C93056"/>
    <w:rsid w:val="00C94041"/>
    <w:rsid w:val="00C9523E"/>
    <w:rsid w:val="00C965FE"/>
    <w:rsid w:val="00C96CB0"/>
    <w:rsid w:val="00C96E41"/>
    <w:rsid w:val="00C972D7"/>
    <w:rsid w:val="00CA03A6"/>
    <w:rsid w:val="00CA0889"/>
    <w:rsid w:val="00CA0F5D"/>
    <w:rsid w:val="00CA1059"/>
    <w:rsid w:val="00CA1B0E"/>
    <w:rsid w:val="00CA1D84"/>
    <w:rsid w:val="00CA238A"/>
    <w:rsid w:val="00CA2C9F"/>
    <w:rsid w:val="00CA2D93"/>
    <w:rsid w:val="00CA3868"/>
    <w:rsid w:val="00CA41AF"/>
    <w:rsid w:val="00CA4EF6"/>
    <w:rsid w:val="00CA534F"/>
    <w:rsid w:val="00CA699A"/>
    <w:rsid w:val="00CA7A47"/>
    <w:rsid w:val="00CB0CF5"/>
    <w:rsid w:val="00CB1905"/>
    <w:rsid w:val="00CB1FB2"/>
    <w:rsid w:val="00CB208E"/>
    <w:rsid w:val="00CB287C"/>
    <w:rsid w:val="00CB39FC"/>
    <w:rsid w:val="00CB4337"/>
    <w:rsid w:val="00CB45D3"/>
    <w:rsid w:val="00CB6057"/>
    <w:rsid w:val="00CB65F9"/>
    <w:rsid w:val="00CB6A5A"/>
    <w:rsid w:val="00CB7731"/>
    <w:rsid w:val="00CC1109"/>
    <w:rsid w:val="00CC2047"/>
    <w:rsid w:val="00CC2F5C"/>
    <w:rsid w:val="00CC30F8"/>
    <w:rsid w:val="00CC40AE"/>
    <w:rsid w:val="00CC4124"/>
    <w:rsid w:val="00CC4573"/>
    <w:rsid w:val="00CC4F63"/>
    <w:rsid w:val="00CC59C0"/>
    <w:rsid w:val="00CC748F"/>
    <w:rsid w:val="00CC7583"/>
    <w:rsid w:val="00CC79DA"/>
    <w:rsid w:val="00CD167A"/>
    <w:rsid w:val="00CD1973"/>
    <w:rsid w:val="00CD1A9F"/>
    <w:rsid w:val="00CD2258"/>
    <w:rsid w:val="00CD2ADB"/>
    <w:rsid w:val="00CD2D4D"/>
    <w:rsid w:val="00CD3222"/>
    <w:rsid w:val="00CD334E"/>
    <w:rsid w:val="00CD358E"/>
    <w:rsid w:val="00CD4236"/>
    <w:rsid w:val="00CD4DE5"/>
    <w:rsid w:val="00CD60C8"/>
    <w:rsid w:val="00CD7161"/>
    <w:rsid w:val="00CD7CB1"/>
    <w:rsid w:val="00CE0EAE"/>
    <w:rsid w:val="00CE1672"/>
    <w:rsid w:val="00CE1B61"/>
    <w:rsid w:val="00CE1E4D"/>
    <w:rsid w:val="00CE27DD"/>
    <w:rsid w:val="00CE3886"/>
    <w:rsid w:val="00CE4828"/>
    <w:rsid w:val="00CE4882"/>
    <w:rsid w:val="00CE4E50"/>
    <w:rsid w:val="00CE5A28"/>
    <w:rsid w:val="00CE6882"/>
    <w:rsid w:val="00CE6FBC"/>
    <w:rsid w:val="00CE7387"/>
    <w:rsid w:val="00CE73B2"/>
    <w:rsid w:val="00CE774F"/>
    <w:rsid w:val="00CE792C"/>
    <w:rsid w:val="00CF0123"/>
    <w:rsid w:val="00CF06A9"/>
    <w:rsid w:val="00CF1B99"/>
    <w:rsid w:val="00CF1DD9"/>
    <w:rsid w:val="00CF20DD"/>
    <w:rsid w:val="00CF22CA"/>
    <w:rsid w:val="00CF257A"/>
    <w:rsid w:val="00CF4321"/>
    <w:rsid w:val="00CF4579"/>
    <w:rsid w:val="00CF45DA"/>
    <w:rsid w:val="00CF4A3D"/>
    <w:rsid w:val="00CF526B"/>
    <w:rsid w:val="00CF57E2"/>
    <w:rsid w:val="00CF5BA2"/>
    <w:rsid w:val="00CF5C3D"/>
    <w:rsid w:val="00CF64C4"/>
    <w:rsid w:val="00CF793C"/>
    <w:rsid w:val="00CF7FC5"/>
    <w:rsid w:val="00D00383"/>
    <w:rsid w:val="00D02182"/>
    <w:rsid w:val="00D02335"/>
    <w:rsid w:val="00D02B00"/>
    <w:rsid w:val="00D0325E"/>
    <w:rsid w:val="00D03715"/>
    <w:rsid w:val="00D03B22"/>
    <w:rsid w:val="00D0423E"/>
    <w:rsid w:val="00D04657"/>
    <w:rsid w:val="00D04833"/>
    <w:rsid w:val="00D04EDF"/>
    <w:rsid w:val="00D056E8"/>
    <w:rsid w:val="00D05CF6"/>
    <w:rsid w:val="00D05D2A"/>
    <w:rsid w:val="00D06781"/>
    <w:rsid w:val="00D06CC8"/>
    <w:rsid w:val="00D07DFE"/>
    <w:rsid w:val="00D07F23"/>
    <w:rsid w:val="00D101E5"/>
    <w:rsid w:val="00D10DCE"/>
    <w:rsid w:val="00D10FF6"/>
    <w:rsid w:val="00D12962"/>
    <w:rsid w:val="00D12CF9"/>
    <w:rsid w:val="00D14173"/>
    <w:rsid w:val="00D141F0"/>
    <w:rsid w:val="00D1436F"/>
    <w:rsid w:val="00D14457"/>
    <w:rsid w:val="00D1532C"/>
    <w:rsid w:val="00D15A75"/>
    <w:rsid w:val="00D1742E"/>
    <w:rsid w:val="00D2081D"/>
    <w:rsid w:val="00D217B6"/>
    <w:rsid w:val="00D22C56"/>
    <w:rsid w:val="00D230C1"/>
    <w:rsid w:val="00D23566"/>
    <w:rsid w:val="00D23B4C"/>
    <w:rsid w:val="00D23F72"/>
    <w:rsid w:val="00D24217"/>
    <w:rsid w:val="00D2534E"/>
    <w:rsid w:val="00D25561"/>
    <w:rsid w:val="00D25AD4"/>
    <w:rsid w:val="00D26785"/>
    <w:rsid w:val="00D2724A"/>
    <w:rsid w:val="00D27CA2"/>
    <w:rsid w:val="00D31B84"/>
    <w:rsid w:val="00D31EE6"/>
    <w:rsid w:val="00D31F77"/>
    <w:rsid w:val="00D32492"/>
    <w:rsid w:val="00D327E0"/>
    <w:rsid w:val="00D32A44"/>
    <w:rsid w:val="00D32C57"/>
    <w:rsid w:val="00D33834"/>
    <w:rsid w:val="00D342C8"/>
    <w:rsid w:val="00D34475"/>
    <w:rsid w:val="00D34B46"/>
    <w:rsid w:val="00D36409"/>
    <w:rsid w:val="00D36A38"/>
    <w:rsid w:val="00D37568"/>
    <w:rsid w:val="00D37DDC"/>
    <w:rsid w:val="00D41074"/>
    <w:rsid w:val="00D41D67"/>
    <w:rsid w:val="00D424A7"/>
    <w:rsid w:val="00D43EC7"/>
    <w:rsid w:val="00D44116"/>
    <w:rsid w:val="00D44311"/>
    <w:rsid w:val="00D447DC"/>
    <w:rsid w:val="00D44C31"/>
    <w:rsid w:val="00D44D87"/>
    <w:rsid w:val="00D45E4D"/>
    <w:rsid w:val="00D46261"/>
    <w:rsid w:val="00D46490"/>
    <w:rsid w:val="00D468E7"/>
    <w:rsid w:val="00D46C71"/>
    <w:rsid w:val="00D47136"/>
    <w:rsid w:val="00D47BCA"/>
    <w:rsid w:val="00D47E67"/>
    <w:rsid w:val="00D50008"/>
    <w:rsid w:val="00D508C6"/>
    <w:rsid w:val="00D50B14"/>
    <w:rsid w:val="00D50BAD"/>
    <w:rsid w:val="00D512EF"/>
    <w:rsid w:val="00D518A6"/>
    <w:rsid w:val="00D52D13"/>
    <w:rsid w:val="00D535ED"/>
    <w:rsid w:val="00D53B6F"/>
    <w:rsid w:val="00D54A10"/>
    <w:rsid w:val="00D564F6"/>
    <w:rsid w:val="00D57220"/>
    <w:rsid w:val="00D572E4"/>
    <w:rsid w:val="00D5745B"/>
    <w:rsid w:val="00D57E69"/>
    <w:rsid w:val="00D57F1B"/>
    <w:rsid w:val="00D60518"/>
    <w:rsid w:val="00D60B86"/>
    <w:rsid w:val="00D60D45"/>
    <w:rsid w:val="00D62900"/>
    <w:rsid w:val="00D62E43"/>
    <w:rsid w:val="00D63140"/>
    <w:rsid w:val="00D6392D"/>
    <w:rsid w:val="00D63F4D"/>
    <w:rsid w:val="00D640C0"/>
    <w:rsid w:val="00D643AD"/>
    <w:rsid w:val="00D652C5"/>
    <w:rsid w:val="00D65D4F"/>
    <w:rsid w:val="00D668A2"/>
    <w:rsid w:val="00D66B22"/>
    <w:rsid w:val="00D66B62"/>
    <w:rsid w:val="00D673A1"/>
    <w:rsid w:val="00D6795C"/>
    <w:rsid w:val="00D67D75"/>
    <w:rsid w:val="00D708C4"/>
    <w:rsid w:val="00D70F02"/>
    <w:rsid w:val="00D7153F"/>
    <w:rsid w:val="00D7237E"/>
    <w:rsid w:val="00D724E7"/>
    <w:rsid w:val="00D7259A"/>
    <w:rsid w:val="00D73EDC"/>
    <w:rsid w:val="00D74599"/>
    <w:rsid w:val="00D74A07"/>
    <w:rsid w:val="00D74C81"/>
    <w:rsid w:val="00D7649B"/>
    <w:rsid w:val="00D803C8"/>
    <w:rsid w:val="00D80592"/>
    <w:rsid w:val="00D80E38"/>
    <w:rsid w:val="00D81554"/>
    <w:rsid w:val="00D820A4"/>
    <w:rsid w:val="00D82141"/>
    <w:rsid w:val="00D83938"/>
    <w:rsid w:val="00D83D31"/>
    <w:rsid w:val="00D847B9"/>
    <w:rsid w:val="00D84891"/>
    <w:rsid w:val="00D858A5"/>
    <w:rsid w:val="00D85E33"/>
    <w:rsid w:val="00D85EC2"/>
    <w:rsid w:val="00D86571"/>
    <w:rsid w:val="00D9005F"/>
    <w:rsid w:val="00D90572"/>
    <w:rsid w:val="00D925A8"/>
    <w:rsid w:val="00D93380"/>
    <w:rsid w:val="00D93E34"/>
    <w:rsid w:val="00D94034"/>
    <w:rsid w:val="00D94651"/>
    <w:rsid w:val="00D94B72"/>
    <w:rsid w:val="00D94DBC"/>
    <w:rsid w:val="00D95178"/>
    <w:rsid w:val="00D95253"/>
    <w:rsid w:val="00D96D9F"/>
    <w:rsid w:val="00D97578"/>
    <w:rsid w:val="00D9774D"/>
    <w:rsid w:val="00D97EF6"/>
    <w:rsid w:val="00DA0299"/>
    <w:rsid w:val="00DA0964"/>
    <w:rsid w:val="00DA0B49"/>
    <w:rsid w:val="00DA0FF2"/>
    <w:rsid w:val="00DA1602"/>
    <w:rsid w:val="00DA1C8C"/>
    <w:rsid w:val="00DA1E19"/>
    <w:rsid w:val="00DA2581"/>
    <w:rsid w:val="00DA3007"/>
    <w:rsid w:val="00DA3632"/>
    <w:rsid w:val="00DA36BF"/>
    <w:rsid w:val="00DA43A7"/>
    <w:rsid w:val="00DA4CC8"/>
    <w:rsid w:val="00DA53E2"/>
    <w:rsid w:val="00DA5983"/>
    <w:rsid w:val="00DA5C4E"/>
    <w:rsid w:val="00DA5CEF"/>
    <w:rsid w:val="00DA600F"/>
    <w:rsid w:val="00DA6FB3"/>
    <w:rsid w:val="00DA7475"/>
    <w:rsid w:val="00DA753C"/>
    <w:rsid w:val="00DA78C1"/>
    <w:rsid w:val="00DA7E96"/>
    <w:rsid w:val="00DB0411"/>
    <w:rsid w:val="00DB0A0C"/>
    <w:rsid w:val="00DB1499"/>
    <w:rsid w:val="00DB1A8F"/>
    <w:rsid w:val="00DB34D5"/>
    <w:rsid w:val="00DB3659"/>
    <w:rsid w:val="00DB5615"/>
    <w:rsid w:val="00DB763C"/>
    <w:rsid w:val="00DB7F61"/>
    <w:rsid w:val="00DB7FCC"/>
    <w:rsid w:val="00DC05E9"/>
    <w:rsid w:val="00DC0716"/>
    <w:rsid w:val="00DC0935"/>
    <w:rsid w:val="00DC2E3B"/>
    <w:rsid w:val="00DC2FE3"/>
    <w:rsid w:val="00DC4814"/>
    <w:rsid w:val="00DC4C8E"/>
    <w:rsid w:val="00DC5099"/>
    <w:rsid w:val="00DC6070"/>
    <w:rsid w:val="00DC66A8"/>
    <w:rsid w:val="00DC7B4F"/>
    <w:rsid w:val="00DC7FF4"/>
    <w:rsid w:val="00DD11D0"/>
    <w:rsid w:val="00DD2E03"/>
    <w:rsid w:val="00DD348F"/>
    <w:rsid w:val="00DD3586"/>
    <w:rsid w:val="00DD37FB"/>
    <w:rsid w:val="00DD449F"/>
    <w:rsid w:val="00DD4A69"/>
    <w:rsid w:val="00DD5332"/>
    <w:rsid w:val="00DD543A"/>
    <w:rsid w:val="00DD55CE"/>
    <w:rsid w:val="00DD5E59"/>
    <w:rsid w:val="00DE039B"/>
    <w:rsid w:val="00DE06FE"/>
    <w:rsid w:val="00DE0BC8"/>
    <w:rsid w:val="00DE14FC"/>
    <w:rsid w:val="00DE29A0"/>
    <w:rsid w:val="00DE4C11"/>
    <w:rsid w:val="00DE50DF"/>
    <w:rsid w:val="00DE65DE"/>
    <w:rsid w:val="00DE6A11"/>
    <w:rsid w:val="00DF03AA"/>
    <w:rsid w:val="00DF05BC"/>
    <w:rsid w:val="00DF185E"/>
    <w:rsid w:val="00DF2045"/>
    <w:rsid w:val="00DF2B54"/>
    <w:rsid w:val="00DF2F3D"/>
    <w:rsid w:val="00DF3BC2"/>
    <w:rsid w:val="00DF46C3"/>
    <w:rsid w:val="00DF4808"/>
    <w:rsid w:val="00DF62DB"/>
    <w:rsid w:val="00DF6E1C"/>
    <w:rsid w:val="00DF767A"/>
    <w:rsid w:val="00DF791B"/>
    <w:rsid w:val="00DF79E5"/>
    <w:rsid w:val="00DF7E86"/>
    <w:rsid w:val="00E00312"/>
    <w:rsid w:val="00E00343"/>
    <w:rsid w:val="00E00B2B"/>
    <w:rsid w:val="00E00F20"/>
    <w:rsid w:val="00E0118D"/>
    <w:rsid w:val="00E0294A"/>
    <w:rsid w:val="00E02BE1"/>
    <w:rsid w:val="00E03096"/>
    <w:rsid w:val="00E0392C"/>
    <w:rsid w:val="00E04AAD"/>
    <w:rsid w:val="00E05431"/>
    <w:rsid w:val="00E05668"/>
    <w:rsid w:val="00E05F25"/>
    <w:rsid w:val="00E1061B"/>
    <w:rsid w:val="00E10FEE"/>
    <w:rsid w:val="00E11B4D"/>
    <w:rsid w:val="00E1280A"/>
    <w:rsid w:val="00E131F0"/>
    <w:rsid w:val="00E14394"/>
    <w:rsid w:val="00E156A7"/>
    <w:rsid w:val="00E15840"/>
    <w:rsid w:val="00E159A7"/>
    <w:rsid w:val="00E15C38"/>
    <w:rsid w:val="00E162D6"/>
    <w:rsid w:val="00E166F4"/>
    <w:rsid w:val="00E16760"/>
    <w:rsid w:val="00E16ABE"/>
    <w:rsid w:val="00E16D37"/>
    <w:rsid w:val="00E17216"/>
    <w:rsid w:val="00E2002F"/>
    <w:rsid w:val="00E20803"/>
    <w:rsid w:val="00E20F1F"/>
    <w:rsid w:val="00E219DB"/>
    <w:rsid w:val="00E21D6D"/>
    <w:rsid w:val="00E226D7"/>
    <w:rsid w:val="00E2439E"/>
    <w:rsid w:val="00E24A84"/>
    <w:rsid w:val="00E251C8"/>
    <w:rsid w:val="00E25A06"/>
    <w:rsid w:val="00E25DFA"/>
    <w:rsid w:val="00E25F41"/>
    <w:rsid w:val="00E2637C"/>
    <w:rsid w:val="00E26403"/>
    <w:rsid w:val="00E26657"/>
    <w:rsid w:val="00E26891"/>
    <w:rsid w:val="00E27682"/>
    <w:rsid w:val="00E27E91"/>
    <w:rsid w:val="00E30AB8"/>
    <w:rsid w:val="00E30BDC"/>
    <w:rsid w:val="00E314A2"/>
    <w:rsid w:val="00E31AE1"/>
    <w:rsid w:val="00E33CEB"/>
    <w:rsid w:val="00E34F69"/>
    <w:rsid w:val="00E35223"/>
    <w:rsid w:val="00E3608E"/>
    <w:rsid w:val="00E37395"/>
    <w:rsid w:val="00E377D6"/>
    <w:rsid w:val="00E40B2D"/>
    <w:rsid w:val="00E40CD6"/>
    <w:rsid w:val="00E4110A"/>
    <w:rsid w:val="00E414F0"/>
    <w:rsid w:val="00E41571"/>
    <w:rsid w:val="00E41C71"/>
    <w:rsid w:val="00E43053"/>
    <w:rsid w:val="00E43C89"/>
    <w:rsid w:val="00E43E2C"/>
    <w:rsid w:val="00E44110"/>
    <w:rsid w:val="00E4417C"/>
    <w:rsid w:val="00E4514E"/>
    <w:rsid w:val="00E45E95"/>
    <w:rsid w:val="00E4618A"/>
    <w:rsid w:val="00E4623C"/>
    <w:rsid w:val="00E46B2B"/>
    <w:rsid w:val="00E46D0E"/>
    <w:rsid w:val="00E507DB"/>
    <w:rsid w:val="00E51164"/>
    <w:rsid w:val="00E51FB6"/>
    <w:rsid w:val="00E52775"/>
    <w:rsid w:val="00E52790"/>
    <w:rsid w:val="00E538DE"/>
    <w:rsid w:val="00E5411C"/>
    <w:rsid w:val="00E54584"/>
    <w:rsid w:val="00E547A5"/>
    <w:rsid w:val="00E5577F"/>
    <w:rsid w:val="00E57274"/>
    <w:rsid w:val="00E57BCB"/>
    <w:rsid w:val="00E6053D"/>
    <w:rsid w:val="00E605B7"/>
    <w:rsid w:val="00E61359"/>
    <w:rsid w:val="00E61734"/>
    <w:rsid w:val="00E61E1F"/>
    <w:rsid w:val="00E62340"/>
    <w:rsid w:val="00E62FBA"/>
    <w:rsid w:val="00E631DE"/>
    <w:rsid w:val="00E640D6"/>
    <w:rsid w:val="00E64587"/>
    <w:rsid w:val="00E645CD"/>
    <w:rsid w:val="00E64AED"/>
    <w:rsid w:val="00E65976"/>
    <w:rsid w:val="00E66068"/>
    <w:rsid w:val="00E6610F"/>
    <w:rsid w:val="00E70103"/>
    <w:rsid w:val="00E70138"/>
    <w:rsid w:val="00E704C0"/>
    <w:rsid w:val="00E71DBE"/>
    <w:rsid w:val="00E730D4"/>
    <w:rsid w:val="00E73320"/>
    <w:rsid w:val="00E747D0"/>
    <w:rsid w:val="00E74C79"/>
    <w:rsid w:val="00E759BB"/>
    <w:rsid w:val="00E75C0C"/>
    <w:rsid w:val="00E75D12"/>
    <w:rsid w:val="00E7731C"/>
    <w:rsid w:val="00E7742A"/>
    <w:rsid w:val="00E810C4"/>
    <w:rsid w:val="00E830D1"/>
    <w:rsid w:val="00E84999"/>
    <w:rsid w:val="00E84DB5"/>
    <w:rsid w:val="00E85634"/>
    <w:rsid w:val="00E866FA"/>
    <w:rsid w:val="00E8720F"/>
    <w:rsid w:val="00E8767E"/>
    <w:rsid w:val="00E87798"/>
    <w:rsid w:val="00E908A7"/>
    <w:rsid w:val="00E90AB8"/>
    <w:rsid w:val="00E90BD3"/>
    <w:rsid w:val="00E90E1D"/>
    <w:rsid w:val="00E91111"/>
    <w:rsid w:val="00E911C0"/>
    <w:rsid w:val="00E91841"/>
    <w:rsid w:val="00E9230A"/>
    <w:rsid w:val="00E92B15"/>
    <w:rsid w:val="00E94EE0"/>
    <w:rsid w:val="00E952BE"/>
    <w:rsid w:val="00E9554B"/>
    <w:rsid w:val="00E95BF8"/>
    <w:rsid w:val="00E96280"/>
    <w:rsid w:val="00E96434"/>
    <w:rsid w:val="00E97528"/>
    <w:rsid w:val="00E979EC"/>
    <w:rsid w:val="00E97D76"/>
    <w:rsid w:val="00E97E4F"/>
    <w:rsid w:val="00EA09C9"/>
    <w:rsid w:val="00EA1D42"/>
    <w:rsid w:val="00EA1E96"/>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6A6"/>
    <w:rsid w:val="00EB198F"/>
    <w:rsid w:val="00EB1C83"/>
    <w:rsid w:val="00EB24E1"/>
    <w:rsid w:val="00EB24F5"/>
    <w:rsid w:val="00EB29F6"/>
    <w:rsid w:val="00EB34D8"/>
    <w:rsid w:val="00EB370D"/>
    <w:rsid w:val="00EB371C"/>
    <w:rsid w:val="00EB3DB0"/>
    <w:rsid w:val="00EB440A"/>
    <w:rsid w:val="00EB4C1E"/>
    <w:rsid w:val="00EB4CBE"/>
    <w:rsid w:val="00EB591C"/>
    <w:rsid w:val="00EB5ACE"/>
    <w:rsid w:val="00EB5B86"/>
    <w:rsid w:val="00EB60DD"/>
    <w:rsid w:val="00EB6EA2"/>
    <w:rsid w:val="00EB77F8"/>
    <w:rsid w:val="00EB7B74"/>
    <w:rsid w:val="00EB7BD5"/>
    <w:rsid w:val="00EC0507"/>
    <w:rsid w:val="00EC12EB"/>
    <w:rsid w:val="00EC14D0"/>
    <w:rsid w:val="00EC1B99"/>
    <w:rsid w:val="00EC1BDC"/>
    <w:rsid w:val="00EC1F8F"/>
    <w:rsid w:val="00EC28FE"/>
    <w:rsid w:val="00EC303B"/>
    <w:rsid w:val="00EC32D0"/>
    <w:rsid w:val="00EC3634"/>
    <w:rsid w:val="00EC4526"/>
    <w:rsid w:val="00EC4770"/>
    <w:rsid w:val="00EC487F"/>
    <w:rsid w:val="00EC4A81"/>
    <w:rsid w:val="00EC5112"/>
    <w:rsid w:val="00EC5ADD"/>
    <w:rsid w:val="00EC61B9"/>
    <w:rsid w:val="00EC645B"/>
    <w:rsid w:val="00EC6DA7"/>
    <w:rsid w:val="00EC6FC1"/>
    <w:rsid w:val="00EC7157"/>
    <w:rsid w:val="00ED0159"/>
    <w:rsid w:val="00ED129D"/>
    <w:rsid w:val="00ED19E8"/>
    <w:rsid w:val="00ED378F"/>
    <w:rsid w:val="00ED4BE0"/>
    <w:rsid w:val="00ED4D1B"/>
    <w:rsid w:val="00ED512D"/>
    <w:rsid w:val="00ED545C"/>
    <w:rsid w:val="00ED5540"/>
    <w:rsid w:val="00ED58BE"/>
    <w:rsid w:val="00ED5D3C"/>
    <w:rsid w:val="00ED5F70"/>
    <w:rsid w:val="00ED61D5"/>
    <w:rsid w:val="00EE00DE"/>
    <w:rsid w:val="00EE0167"/>
    <w:rsid w:val="00EE0658"/>
    <w:rsid w:val="00EE0CA4"/>
    <w:rsid w:val="00EE0E2F"/>
    <w:rsid w:val="00EE15A6"/>
    <w:rsid w:val="00EE2675"/>
    <w:rsid w:val="00EE382B"/>
    <w:rsid w:val="00EE3891"/>
    <w:rsid w:val="00EE3D48"/>
    <w:rsid w:val="00EE4B43"/>
    <w:rsid w:val="00EE4B6F"/>
    <w:rsid w:val="00EE4EE1"/>
    <w:rsid w:val="00EE5A0A"/>
    <w:rsid w:val="00EE7716"/>
    <w:rsid w:val="00EE79B3"/>
    <w:rsid w:val="00EF03D7"/>
    <w:rsid w:val="00EF0682"/>
    <w:rsid w:val="00EF0C22"/>
    <w:rsid w:val="00EF0ED4"/>
    <w:rsid w:val="00EF1006"/>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121B"/>
    <w:rsid w:val="00F029AE"/>
    <w:rsid w:val="00F03A81"/>
    <w:rsid w:val="00F03A93"/>
    <w:rsid w:val="00F03BBA"/>
    <w:rsid w:val="00F04332"/>
    <w:rsid w:val="00F04D2B"/>
    <w:rsid w:val="00F04EED"/>
    <w:rsid w:val="00F053A2"/>
    <w:rsid w:val="00F05862"/>
    <w:rsid w:val="00F06164"/>
    <w:rsid w:val="00F067AA"/>
    <w:rsid w:val="00F068B8"/>
    <w:rsid w:val="00F075C4"/>
    <w:rsid w:val="00F110DE"/>
    <w:rsid w:val="00F113BA"/>
    <w:rsid w:val="00F11BBD"/>
    <w:rsid w:val="00F12547"/>
    <w:rsid w:val="00F12AB8"/>
    <w:rsid w:val="00F12DD5"/>
    <w:rsid w:val="00F131A9"/>
    <w:rsid w:val="00F135CF"/>
    <w:rsid w:val="00F13892"/>
    <w:rsid w:val="00F13EDD"/>
    <w:rsid w:val="00F145AA"/>
    <w:rsid w:val="00F148C8"/>
    <w:rsid w:val="00F156B9"/>
    <w:rsid w:val="00F15FA1"/>
    <w:rsid w:val="00F16AB8"/>
    <w:rsid w:val="00F16E5D"/>
    <w:rsid w:val="00F1787A"/>
    <w:rsid w:val="00F178C4"/>
    <w:rsid w:val="00F20095"/>
    <w:rsid w:val="00F201D7"/>
    <w:rsid w:val="00F20337"/>
    <w:rsid w:val="00F20969"/>
    <w:rsid w:val="00F20CC2"/>
    <w:rsid w:val="00F215C4"/>
    <w:rsid w:val="00F21E87"/>
    <w:rsid w:val="00F2258A"/>
    <w:rsid w:val="00F2495A"/>
    <w:rsid w:val="00F25540"/>
    <w:rsid w:val="00F256C1"/>
    <w:rsid w:val="00F26F9A"/>
    <w:rsid w:val="00F2777B"/>
    <w:rsid w:val="00F27A0E"/>
    <w:rsid w:val="00F27A7F"/>
    <w:rsid w:val="00F27CD5"/>
    <w:rsid w:val="00F27D25"/>
    <w:rsid w:val="00F3150A"/>
    <w:rsid w:val="00F31D74"/>
    <w:rsid w:val="00F32250"/>
    <w:rsid w:val="00F32F8A"/>
    <w:rsid w:val="00F332D4"/>
    <w:rsid w:val="00F3351F"/>
    <w:rsid w:val="00F34FD9"/>
    <w:rsid w:val="00F35062"/>
    <w:rsid w:val="00F35AB3"/>
    <w:rsid w:val="00F35C68"/>
    <w:rsid w:val="00F35E56"/>
    <w:rsid w:val="00F360A2"/>
    <w:rsid w:val="00F36147"/>
    <w:rsid w:val="00F36BA8"/>
    <w:rsid w:val="00F3780C"/>
    <w:rsid w:val="00F378E8"/>
    <w:rsid w:val="00F37B7E"/>
    <w:rsid w:val="00F37BFD"/>
    <w:rsid w:val="00F37D79"/>
    <w:rsid w:val="00F40B9E"/>
    <w:rsid w:val="00F4103B"/>
    <w:rsid w:val="00F41E04"/>
    <w:rsid w:val="00F41ECE"/>
    <w:rsid w:val="00F43B60"/>
    <w:rsid w:val="00F44163"/>
    <w:rsid w:val="00F441AB"/>
    <w:rsid w:val="00F441D0"/>
    <w:rsid w:val="00F4468D"/>
    <w:rsid w:val="00F44864"/>
    <w:rsid w:val="00F44C87"/>
    <w:rsid w:val="00F4582F"/>
    <w:rsid w:val="00F45DF2"/>
    <w:rsid w:val="00F45F64"/>
    <w:rsid w:val="00F464FB"/>
    <w:rsid w:val="00F46977"/>
    <w:rsid w:val="00F47B8C"/>
    <w:rsid w:val="00F5002A"/>
    <w:rsid w:val="00F5093A"/>
    <w:rsid w:val="00F50ACC"/>
    <w:rsid w:val="00F511F8"/>
    <w:rsid w:val="00F512A9"/>
    <w:rsid w:val="00F51393"/>
    <w:rsid w:val="00F517F8"/>
    <w:rsid w:val="00F51C97"/>
    <w:rsid w:val="00F52513"/>
    <w:rsid w:val="00F52D3B"/>
    <w:rsid w:val="00F52E19"/>
    <w:rsid w:val="00F53E0B"/>
    <w:rsid w:val="00F53FCF"/>
    <w:rsid w:val="00F54447"/>
    <w:rsid w:val="00F55228"/>
    <w:rsid w:val="00F55A0D"/>
    <w:rsid w:val="00F55CC3"/>
    <w:rsid w:val="00F56161"/>
    <w:rsid w:val="00F565E5"/>
    <w:rsid w:val="00F60825"/>
    <w:rsid w:val="00F611CD"/>
    <w:rsid w:val="00F6131A"/>
    <w:rsid w:val="00F624D2"/>
    <w:rsid w:val="00F62DCF"/>
    <w:rsid w:val="00F639E6"/>
    <w:rsid w:val="00F63CD8"/>
    <w:rsid w:val="00F63CFE"/>
    <w:rsid w:val="00F63E26"/>
    <w:rsid w:val="00F642C8"/>
    <w:rsid w:val="00F645ED"/>
    <w:rsid w:val="00F64A90"/>
    <w:rsid w:val="00F64D76"/>
    <w:rsid w:val="00F64D90"/>
    <w:rsid w:val="00F650AE"/>
    <w:rsid w:val="00F659EB"/>
    <w:rsid w:val="00F66B35"/>
    <w:rsid w:val="00F679BD"/>
    <w:rsid w:val="00F67B1A"/>
    <w:rsid w:val="00F71730"/>
    <w:rsid w:val="00F71ECC"/>
    <w:rsid w:val="00F722B3"/>
    <w:rsid w:val="00F7277B"/>
    <w:rsid w:val="00F72C73"/>
    <w:rsid w:val="00F7353F"/>
    <w:rsid w:val="00F73B3E"/>
    <w:rsid w:val="00F73CB2"/>
    <w:rsid w:val="00F744BB"/>
    <w:rsid w:val="00F7641F"/>
    <w:rsid w:val="00F76471"/>
    <w:rsid w:val="00F7686B"/>
    <w:rsid w:val="00F7708C"/>
    <w:rsid w:val="00F7743B"/>
    <w:rsid w:val="00F77C9F"/>
    <w:rsid w:val="00F77E41"/>
    <w:rsid w:val="00F77F6C"/>
    <w:rsid w:val="00F81389"/>
    <w:rsid w:val="00F81A8F"/>
    <w:rsid w:val="00F81FE5"/>
    <w:rsid w:val="00F8240A"/>
    <w:rsid w:val="00F82C30"/>
    <w:rsid w:val="00F82D95"/>
    <w:rsid w:val="00F8309A"/>
    <w:rsid w:val="00F831C0"/>
    <w:rsid w:val="00F832A4"/>
    <w:rsid w:val="00F832C8"/>
    <w:rsid w:val="00F83884"/>
    <w:rsid w:val="00F845B4"/>
    <w:rsid w:val="00F84915"/>
    <w:rsid w:val="00F855A8"/>
    <w:rsid w:val="00F861EA"/>
    <w:rsid w:val="00F86220"/>
    <w:rsid w:val="00F86712"/>
    <w:rsid w:val="00F86BEC"/>
    <w:rsid w:val="00F8700C"/>
    <w:rsid w:val="00F87471"/>
    <w:rsid w:val="00F87624"/>
    <w:rsid w:val="00F87D2C"/>
    <w:rsid w:val="00F9112B"/>
    <w:rsid w:val="00F91245"/>
    <w:rsid w:val="00F91370"/>
    <w:rsid w:val="00F92842"/>
    <w:rsid w:val="00F929F3"/>
    <w:rsid w:val="00F936E8"/>
    <w:rsid w:val="00F93A94"/>
    <w:rsid w:val="00F93CD4"/>
    <w:rsid w:val="00F95A77"/>
    <w:rsid w:val="00F95D86"/>
    <w:rsid w:val="00F96606"/>
    <w:rsid w:val="00F977A0"/>
    <w:rsid w:val="00F97D96"/>
    <w:rsid w:val="00FA0A6B"/>
    <w:rsid w:val="00FA0BA0"/>
    <w:rsid w:val="00FA16AB"/>
    <w:rsid w:val="00FA186C"/>
    <w:rsid w:val="00FA1C78"/>
    <w:rsid w:val="00FA388B"/>
    <w:rsid w:val="00FA3DB9"/>
    <w:rsid w:val="00FA3F04"/>
    <w:rsid w:val="00FA3F62"/>
    <w:rsid w:val="00FA5851"/>
    <w:rsid w:val="00FA5DCE"/>
    <w:rsid w:val="00FA647E"/>
    <w:rsid w:val="00FA6E9B"/>
    <w:rsid w:val="00FA75B5"/>
    <w:rsid w:val="00FA77A0"/>
    <w:rsid w:val="00FA78D3"/>
    <w:rsid w:val="00FB06E6"/>
    <w:rsid w:val="00FB10C0"/>
    <w:rsid w:val="00FB14C3"/>
    <w:rsid w:val="00FB30FA"/>
    <w:rsid w:val="00FB31E9"/>
    <w:rsid w:val="00FB3603"/>
    <w:rsid w:val="00FB3756"/>
    <w:rsid w:val="00FB3E8F"/>
    <w:rsid w:val="00FB531C"/>
    <w:rsid w:val="00FB5B15"/>
    <w:rsid w:val="00FB5FE5"/>
    <w:rsid w:val="00FB62C8"/>
    <w:rsid w:val="00FB6807"/>
    <w:rsid w:val="00FB6F6F"/>
    <w:rsid w:val="00FB72F5"/>
    <w:rsid w:val="00FB7602"/>
    <w:rsid w:val="00FC047F"/>
    <w:rsid w:val="00FC1C52"/>
    <w:rsid w:val="00FC28BF"/>
    <w:rsid w:val="00FC3190"/>
    <w:rsid w:val="00FC4D3A"/>
    <w:rsid w:val="00FC51AC"/>
    <w:rsid w:val="00FC57BC"/>
    <w:rsid w:val="00FC6335"/>
    <w:rsid w:val="00FC6445"/>
    <w:rsid w:val="00FC77CA"/>
    <w:rsid w:val="00FD0173"/>
    <w:rsid w:val="00FD1B79"/>
    <w:rsid w:val="00FD1BBA"/>
    <w:rsid w:val="00FD2155"/>
    <w:rsid w:val="00FD21B4"/>
    <w:rsid w:val="00FD2328"/>
    <w:rsid w:val="00FD28B4"/>
    <w:rsid w:val="00FD2C96"/>
    <w:rsid w:val="00FD2DF3"/>
    <w:rsid w:val="00FD3403"/>
    <w:rsid w:val="00FD563C"/>
    <w:rsid w:val="00FD6D7A"/>
    <w:rsid w:val="00FD798B"/>
    <w:rsid w:val="00FD7B02"/>
    <w:rsid w:val="00FD7B8C"/>
    <w:rsid w:val="00FE0450"/>
    <w:rsid w:val="00FE045F"/>
    <w:rsid w:val="00FE0A83"/>
    <w:rsid w:val="00FE0DC4"/>
    <w:rsid w:val="00FE0F14"/>
    <w:rsid w:val="00FE1043"/>
    <w:rsid w:val="00FE178A"/>
    <w:rsid w:val="00FE1803"/>
    <w:rsid w:val="00FE2844"/>
    <w:rsid w:val="00FE28BB"/>
    <w:rsid w:val="00FE34B3"/>
    <w:rsid w:val="00FE3B45"/>
    <w:rsid w:val="00FE3FCA"/>
    <w:rsid w:val="00FE4112"/>
    <w:rsid w:val="00FE4E84"/>
    <w:rsid w:val="00FF0628"/>
    <w:rsid w:val="00FF0A5B"/>
    <w:rsid w:val="00FF15D7"/>
    <w:rsid w:val="00FF1C82"/>
    <w:rsid w:val="00FF38D4"/>
    <w:rsid w:val="00FF4E28"/>
    <w:rsid w:val="00FF4EF7"/>
    <w:rsid w:val="00FF5B03"/>
    <w:rsid w:val="00FF5D8B"/>
    <w:rsid w:val="00FF5E3E"/>
    <w:rsid w:val="00FF5F18"/>
    <w:rsid w:val="00FF65BF"/>
    <w:rsid w:val="00FF671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qFormat="1"/>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uiPriority w:val="10"/>
    <w:qFormat/>
    <w:rsid w:val="005B1E8A"/>
    <w:pPr>
      <w:outlineLvl w:val="0"/>
    </w:pPr>
  </w:style>
  <w:style w:type="character" w:customStyle="1" w:styleId="TitleChar">
    <w:name w:val="Title Char"/>
    <w:basedOn w:val="DefaultParagraphFont"/>
    <w:link w:val="Title"/>
    <w:uiPriority w:val="10"/>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99"/>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b">
    <w:name w:val="body text-db"/>
    <w:basedOn w:val="Normal"/>
    <w:rsid w:val="004F1043"/>
    <w:pPr>
      <w:spacing w:after="240"/>
      <w:ind w:firstLine="720"/>
    </w:pPr>
    <w:rPr>
      <w:rFonts w:ascii="Times New Roman" w:hAnsi="Times New Roman"/>
      <w:kern w:val="0"/>
    </w:rPr>
  </w:style>
  <w:style w:type="paragraph" w:customStyle="1" w:styleId="Tablebody">
    <w:name w:val="Table body"/>
    <w:rsid w:val="004F1043"/>
    <w:pPr>
      <w:keepNext/>
      <w:spacing w:before="40" w:after="40"/>
      <w:jc w:val="right"/>
    </w:pPr>
    <w:rPr>
      <w:rFonts w:ascii="Arial" w:hAnsi="Arial"/>
    </w:rPr>
  </w:style>
  <w:style w:type="paragraph" w:styleId="Subtitle">
    <w:name w:val="Subtitle"/>
    <w:basedOn w:val="Normal"/>
    <w:next w:val="Normal"/>
    <w:link w:val="SubtitleChar"/>
    <w:uiPriority w:val="11"/>
    <w:qFormat/>
    <w:locked/>
    <w:rsid w:val="00E131F0"/>
    <w:pPr>
      <w:numPr>
        <w:ilvl w:val="1"/>
      </w:numPr>
      <w:spacing w:after="160" w:line="259" w:lineRule="auto"/>
    </w:pPr>
    <w:rPr>
      <w:rFonts w:asciiTheme="minorHAnsi" w:eastAsiaTheme="minorEastAsia" w:hAnsiTheme="minorHAnsi" w:cstheme="minorBidi"/>
      <w:color w:val="5A5A5A" w:themeColor="text1" w:themeTint="A5"/>
      <w:spacing w:val="15"/>
      <w:kern w:val="0"/>
      <w:sz w:val="22"/>
      <w:szCs w:val="22"/>
    </w:rPr>
  </w:style>
  <w:style w:type="character" w:customStyle="1" w:styleId="SubtitleChar">
    <w:name w:val="Subtitle Char"/>
    <w:basedOn w:val="DefaultParagraphFont"/>
    <w:link w:val="Subtitle"/>
    <w:uiPriority w:val="11"/>
    <w:rsid w:val="00E131F0"/>
    <w:rPr>
      <w:rFonts w:asciiTheme="minorHAnsi" w:eastAsiaTheme="minorEastAsia" w:hAnsiTheme="minorHAnsi" w:cstheme="minorBidi"/>
      <w:color w:val="5A5A5A" w:themeColor="text1" w:themeTint="A5"/>
      <w:spacing w:val="15"/>
      <w:sz w:val="22"/>
      <w:szCs w:val="22"/>
    </w:rPr>
  </w:style>
  <w:style w:type="table" w:customStyle="1" w:styleId="PlainTable31">
    <w:name w:val="Plain Table 31"/>
    <w:basedOn w:val="TableNormal"/>
    <w:uiPriority w:val="43"/>
    <w:rsid w:val="00295B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Text1">
    <w:name w:val="Body Text1"/>
    <w:basedOn w:val="Normal"/>
    <w:uiPriority w:val="99"/>
    <w:rsid w:val="009F3DCA"/>
    <w:pPr>
      <w:spacing w:after="120" w:line="360" w:lineRule="auto"/>
      <w:ind w:firstLine="720"/>
    </w:pPr>
    <w:rPr>
      <w:rFonts w:ascii="Times New Roman" w:eastAsiaTheme="minorHAnsi" w:hAnsi="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5643053">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068141496">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BBemail@rti.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033C-2633-43B7-ABF4-1120B4FC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16</Pages>
  <Words>8411</Words>
  <Characters>47947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15</cp:revision>
  <cp:lastPrinted>2017-01-03T19:48:00Z</cp:lastPrinted>
  <dcterms:created xsi:type="dcterms:W3CDTF">2017-01-17T04:00:00Z</dcterms:created>
  <dcterms:modified xsi:type="dcterms:W3CDTF">2017-04-05T01:16:00Z</dcterms:modified>
</cp:coreProperties>
</file>