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8C" w:rsidRDefault="009E118C" w:rsidP="002C6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009E118C" w:rsidRPr="00103F72" w:rsidRDefault="005719C3" w:rsidP="009E118C">
      <w:pPr>
        <w:pStyle w:val="Heading1"/>
        <w:jc w:val="center"/>
        <w:rPr>
          <w:rFonts w:ascii="Times New Roman" w:hAnsi="Times New Roman" w:cs="Times New Roman"/>
          <w:color w:val="auto"/>
        </w:rPr>
      </w:pPr>
      <w:r w:rsidRPr="00103F72">
        <w:rPr>
          <w:rFonts w:ascii="Times New Roman" w:hAnsi="Times New Roman" w:cs="Times New Roman"/>
          <w:color w:val="auto"/>
        </w:rPr>
        <w:t>FHA-Insured Mortgage Loan Servicing of Payments, Prepayments, Terminations, Assumptions and Transfers</w:t>
      </w:r>
    </w:p>
    <w:p w:rsidR="009E118C" w:rsidRPr="00103F72" w:rsidRDefault="005719C3"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8"/>
          <w:szCs w:val="28"/>
        </w:rPr>
      </w:pPr>
      <w:r w:rsidRPr="00103F72">
        <w:rPr>
          <w:rFonts w:ascii="Times New Roman" w:hAnsi="Times New Roman" w:cs="Times New Roman"/>
          <w:b/>
          <w:sz w:val="28"/>
          <w:szCs w:val="28"/>
        </w:rPr>
        <w:t>OMB Control Number 2502-0595</w:t>
      </w:r>
    </w:p>
    <w:p w:rsidR="009E118C" w:rsidRPr="00103F72" w:rsidRDefault="005719C3" w:rsidP="000441C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b/>
          <w:sz w:val="28"/>
          <w:szCs w:val="28"/>
        </w:rPr>
      </w:pPr>
      <w:r w:rsidRPr="00103F72">
        <w:rPr>
          <w:rFonts w:ascii="Times New Roman" w:hAnsi="Times New Roman" w:cs="Times New Roman"/>
          <w:b/>
          <w:sz w:val="28"/>
          <w:szCs w:val="28"/>
        </w:rPr>
        <w:t>HUD-92210 and HUD-92210.1</w:t>
      </w:r>
    </w:p>
    <w:p w:rsidR="009E118C" w:rsidRPr="00103F72"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itca" w:hAnsi="Helvitca" w:cs="Times New Roman"/>
          <w:sz w:val="24"/>
        </w:rPr>
      </w:pPr>
      <w:r w:rsidRPr="00103F72">
        <w:rPr>
          <w:rFonts w:ascii="Helvitca" w:hAnsi="Helvitca"/>
          <w:b/>
          <w:sz w:val="24"/>
        </w:rPr>
        <w:t xml:space="preserve">A. </w:t>
      </w:r>
      <w:r w:rsidRPr="00103F72">
        <w:rPr>
          <w:rFonts w:ascii="Helvitca" w:hAnsi="Helvitca"/>
          <w:b/>
          <w:sz w:val="24"/>
        </w:rPr>
        <w:tab/>
      </w:r>
      <w:r w:rsidRPr="00103F72">
        <w:rPr>
          <w:rFonts w:ascii="Helvitca" w:hAnsi="Helvitca" w:cs="Times New Roman"/>
          <w:b/>
          <w:sz w:val="24"/>
        </w:rPr>
        <w:t>Justification</w:t>
      </w:r>
    </w:p>
    <w:p w:rsidR="00B33A20" w:rsidRPr="00103F72" w:rsidRDefault="00075224" w:rsidP="00075224">
      <w:pPr>
        <w:rPr>
          <w:rFonts w:ascii="Times New Roman" w:hAnsi="Times New Roman" w:cs="Times New Roman"/>
          <w:sz w:val="24"/>
        </w:rPr>
      </w:pPr>
      <w:r w:rsidRPr="00103F72">
        <w:rPr>
          <w:rFonts w:ascii="Times New Roman" w:hAnsi="Times New Roman" w:cs="Times New Roman"/>
          <w:sz w:val="24"/>
          <w:szCs w:val="24"/>
        </w:rPr>
        <w:t xml:space="preserve">1. </w:t>
      </w:r>
      <w:r w:rsidR="00414683" w:rsidRPr="00103F72">
        <w:rPr>
          <w:rFonts w:ascii="Times New Roman" w:hAnsi="Times New Roman" w:cs="Times New Roman"/>
          <w:sz w:val="24"/>
        </w:rPr>
        <w:t>The National Housing Act (12 U.S.C. 1703) authorizes the Secretary of Housing and Urban Development to insure financial institutions against</w:t>
      </w:r>
      <w:r w:rsidR="005719C3" w:rsidRPr="00103F72">
        <w:rPr>
          <w:rFonts w:ascii="Times New Roman" w:hAnsi="Times New Roman" w:cs="Times New Roman"/>
          <w:sz w:val="24"/>
        </w:rPr>
        <w:t xml:space="preserve"> losses as a result of Borrower</w:t>
      </w:r>
      <w:r w:rsidR="00414683" w:rsidRPr="00103F72">
        <w:rPr>
          <w:rFonts w:ascii="Times New Roman" w:hAnsi="Times New Roman" w:cs="Times New Roman"/>
          <w:sz w:val="24"/>
        </w:rPr>
        <w:t xml:space="preserve"> defaul</w:t>
      </w:r>
      <w:r w:rsidR="00103F72">
        <w:rPr>
          <w:rFonts w:ascii="Times New Roman" w:hAnsi="Times New Roman" w:cs="Times New Roman"/>
          <w:sz w:val="24"/>
        </w:rPr>
        <w:t>ts on single-family mortgages.</w:t>
      </w:r>
    </w:p>
    <w:p w:rsidR="00414683" w:rsidRPr="00103F72" w:rsidRDefault="00075224" w:rsidP="00414683">
      <w:pPr>
        <w:rPr>
          <w:rFonts w:ascii="Times New Roman" w:hAnsi="Times New Roman" w:cs="Times New Roman"/>
          <w:sz w:val="24"/>
        </w:rPr>
      </w:pPr>
      <w:r w:rsidRPr="00103F72">
        <w:rPr>
          <w:rFonts w:ascii="Times New Roman" w:hAnsi="Times New Roman" w:cs="Times New Roman"/>
          <w:sz w:val="24"/>
          <w:szCs w:val="24"/>
        </w:rPr>
        <w:t xml:space="preserve">2. </w:t>
      </w:r>
      <w:r w:rsidR="00107E7B" w:rsidRPr="00103F72">
        <w:rPr>
          <w:rFonts w:ascii="Times New Roman" w:hAnsi="Times New Roman" w:cs="Times New Roman"/>
          <w:sz w:val="24"/>
        </w:rPr>
        <w:t>The</w:t>
      </w:r>
      <w:r w:rsidR="00414683" w:rsidRPr="00103F72">
        <w:rPr>
          <w:rFonts w:ascii="Times New Roman" w:hAnsi="Times New Roman" w:cs="Times New Roman"/>
          <w:sz w:val="24"/>
        </w:rPr>
        <w:t xml:space="preserve"> </w:t>
      </w:r>
      <w:r w:rsidR="00107E7B" w:rsidRPr="00103F72">
        <w:rPr>
          <w:rFonts w:ascii="Times New Roman" w:hAnsi="Times New Roman" w:cs="Times New Roman"/>
          <w:sz w:val="24"/>
        </w:rPr>
        <w:t>respondents are</w:t>
      </w:r>
      <w:r w:rsidR="00414683" w:rsidRPr="00103F72">
        <w:rPr>
          <w:rFonts w:ascii="Times New Roman" w:hAnsi="Times New Roman" w:cs="Times New Roman"/>
          <w:sz w:val="24"/>
        </w:rPr>
        <w:t xml:space="preserve"> </w:t>
      </w:r>
      <w:r w:rsidR="009F514E" w:rsidRPr="00103F72">
        <w:rPr>
          <w:rFonts w:ascii="Times New Roman" w:hAnsi="Times New Roman" w:cs="Times New Roman"/>
          <w:sz w:val="24"/>
        </w:rPr>
        <w:t>Mortgagee</w:t>
      </w:r>
      <w:r w:rsidR="00414683" w:rsidRPr="00103F72">
        <w:rPr>
          <w:rFonts w:ascii="Times New Roman" w:hAnsi="Times New Roman" w:cs="Times New Roman"/>
          <w:sz w:val="24"/>
        </w:rPr>
        <w:t xml:space="preserve">s that service FHA-insured </w:t>
      </w:r>
      <w:r w:rsidR="00B33A20" w:rsidRPr="00103F72">
        <w:rPr>
          <w:rFonts w:ascii="Times New Roman" w:hAnsi="Times New Roman" w:cs="Times New Roman"/>
          <w:sz w:val="24"/>
        </w:rPr>
        <w:t>mortgage loans and the borrower</w:t>
      </w:r>
      <w:r w:rsidR="00414683" w:rsidRPr="00103F72">
        <w:rPr>
          <w:rFonts w:ascii="Times New Roman" w:hAnsi="Times New Roman" w:cs="Times New Roman"/>
          <w:sz w:val="24"/>
        </w:rPr>
        <w:t xml:space="preserve">s who are involved with the following activities.  </w:t>
      </w:r>
      <w:r w:rsidR="00107E7B" w:rsidRPr="00103F72">
        <w:rPr>
          <w:rFonts w:ascii="Times New Roman" w:hAnsi="Times New Roman" w:cs="Times New Roman"/>
          <w:sz w:val="24"/>
        </w:rPr>
        <w:t xml:space="preserve">Where forms HUD-27050-A, Mortgage Insurance Termination, and HUD-92080, Mortgage Record change, are submitted electronically to HUD from </w:t>
      </w:r>
      <w:r w:rsidR="009F514E" w:rsidRPr="00103F72">
        <w:rPr>
          <w:rFonts w:ascii="Times New Roman" w:hAnsi="Times New Roman" w:cs="Times New Roman"/>
          <w:sz w:val="24"/>
        </w:rPr>
        <w:t>Mortgagee</w:t>
      </w:r>
      <w:r w:rsidR="00107E7B" w:rsidRPr="00103F72">
        <w:rPr>
          <w:rFonts w:ascii="Times New Roman" w:hAnsi="Times New Roman" w:cs="Times New Roman"/>
          <w:sz w:val="24"/>
        </w:rPr>
        <w:t>s via Electronic Data Interchange (EDI) or via the internet through FHA Connection, t</w:t>
      </w:r>
      <w:r w:rsidR="00414683" w:rsidRPr="00103F72">
        <w:rPr>
          <w:rFonts w:ascii="Times New Roman" w:hAnsi="Times New Roman" w:cs="Times New Roman"/>
          <w:sz w:val="24"/>
        </w:rPr>
        <w:t xml:space="preserve">he </w:t>
      </w:r>
      <w:r w:rsidR="0046407A" w:rsidRPr="00103F72">
        <w:rPr>
          <w:rFonts w:ascii="Times New Roman" w:hAnsi="Times New Roman" w:cs="Times New Roman"/>
          <w:sz w:val="24"/>
        </w:rPr>
        <w:t xml:space="preserve">reporting is covered under </w:t>
      </w:r>
      <w:r w:rsidR="00103F72">
        <w:rPr>
          <w:rFonts w:ascii="Times New Roman" w:hAnsi="Times New Roman" w:cs="Times New Roman"/>
          <w:sz w:val="24"/>
        </w:rPr>
        <w:t xml:space="preserve">existing </w:t>
      </w:r>
      <w:r w:rsidR="00414683" w:rsidRPr="00103F72">
        <w:rPr>
          <w:rFonts w:ascii="Times New Roman" w:hAnsi="Times New Roman" w:cs="Times New Roman"/>
          <w:sz w:val="24"/>
        </w:rPr>
        <w:t>OMB co</w:t>
      </w:r>
      <w:r w:rsidR="0046407A" w:rsidRPr="00103F72">
        <w:rPr>
          <w:rFonts w:ascii="Times New Roman" w:hAnsi="Times New Roman" w:cs="Times New Roman"/>
          <w:sz w:val="24"/>
        </w:rPr>
        <w:t>ntrol numbers 2502-0414</w:t>
      </w:r>
      <w:r w:rsidR="00414683" w:rsidRPr="00103F72">
        <w:rPr>
          <w:rFonts w:ascii="Times New Roman" w:hAnsi="Times New Roman" w:cs="Times New Roman"/>
          <w:sz w:val="24"/>
        </w:rPr>
        <w:t xml:space="preserve"> “Mortgag</w:t>
      </w:r>
      <w:r w:rsidR="0046407A" w:rsidRPr="00103F72">
        <w:rPr>
          <w:rFonts w:ascii="Times New Roman" w:hAnsi="Times New Roman" w:cs="Times New Roman"/>
          <w:sz w:val="24"/>
        </w:rPr>
        <w:t>e Insurance Termination; Application for Premium Refund or Distributive Share” and 2502-0422</w:t>
      </w:r>
      <w:r w:rsidR="00414683" w:rsidRPr="00103F72">
        <w:rPr>
          <w:rFonts w:ascii="Times New Roman" w:hAnsi="Times New Roman" w:cs="Times New Roman"/>
          <w:sz w:val="24"/>
        </w:rPr>
        <w:t xml:space="preserve"> “</w:t>
      </w:r>
      <w:r w:rsidR="0046407A" w:rsidRPr="00103F72">
        <w:rPr>
          <w:rFonts w:ascii="Times New Roman" w:hAnsi="Times New Roman" w:cs="Times New Roman"/>
          <w:sz w:val="24"/>
        </w:rPr>
        <w:t>Mortgage Record Change</w:t>
      </w:r>
      <w:r w:rsidR="00414683" w:rsidRPr="00103F72">
        <w:rPr>
          <w:rFonts w:ascii="Times New Roman" w:hAnsi="Times New Roman" w:cs="Times New Roman"/>
          <w:sz w:val="24"/>
        </w:rPr>
        <w:t xml:space="preserve">.”  </w:t>
      </w:r>
      <w:r w:rsidR="00626CE5" w:rsidRPr="00103F72">
        <w:rPr>
          <w:rFonts w:ascii="Times New Roman" w:hAnsi="Times New Roman" w:cs="Times New Roman"/>
          <w:sz w:val="24"/>
        </w:rPr>
        <w:t>T</w:t>
      </w:r>
      <w:r w:rsidR="009F514E" w:rsidRPr="00103F72">
        <w:rPr>
          <w:rFonts w:ascii="Times New Roman" w:hAnsi="Times New Roman" w:cs="Times New Roman"/>
          <w:sz w:val="24"/>
        </w:rPr>
        <w:t xml:space="preserve">his OMB collection results in </w:t>
      </w:r>
      <w:r w:rsidR="00626CE5" w:rsidRPr="00103F72">
        <w:rPr>
          <w:rFonts w:ascii="Times New Roman" w:hAnsi="Times New Roman" w:cs="Times New Roman"/>
          <w:sz w:val="24"/>
        </w:rPr>
        <w:t xml:space="preserve">an increase associated with responses and </w:t>
      </w:r>
      <w:r w:rsidR="009F514E" w:rsidRPr="00103F72">
        <w:rPr>
          <w:rFonts w:ascii="Times New Roman" w:hAnsi="Times New Roman" w:cs="Times New Roman"/>
          <w:sz w:val="24"/>
        </w:rPr>
        <w:t>decr</w:t>
      </w:r>
      <w:r w:rsidR="00113F37" w:rsidRPr="00103F72">
        <w:rPr>
          <w:rFonts w:ascii="Times New Roman" w:hAnsi="Times New Roman" w:cs="Times New Roman"/>
          <w:sz w:val="24"/>
        </w:rPr>
        <w:t>eases associated with</w:t>
      </w:r>
      <w:r w:rsidR="009F514E" w:rsidRPr="00103F72">
        <w:rPr>
          <w:rFonts w:ascii="Times New Roman" w:hAnsi="Times New Roman" w:cs="Times New Roman"/>
          <w:sz w:val="24"/>
        </w:rPr>
        <w:t xml:space="preserve"> burden hours and costs. </w:t>
      </w:r>
      <w:r w:rsidR="00113F37" w:rsidRPr="00103F72">
        <w:rPr>
          <w:rFonts w:ascii="Times New Roman" w:hAnsi="Times New Roman" w:cs="Times New Roman"/>
          <w:sz w:val="24"/>
        </w:rPr>
        <w:t>The following activities and r</w:t>
      </w:r>
      <w:r w:rsidR="00DF24DE">
        <w:rPr>
          <w:rFonts w:ascii="Times New Roman" w:hAnsi="Times New Roman" w:cs="Times New Roman"/>
          <w:sz w:val="24"/>
        </w:rPr>
        <w:t xml:space="preserve">equirements for this PRA HUD’s </w:t>
      </w:r>
      <w:r w:rsidR="00113F37" w:rsidRPr="00103F72">
        <w:rPr>
          <w:rFonts w:ascii="Times New Roman" w:hAnsi="Times New Roman" w:cs="Times New Roman"/>
          <w:sz w:val="24"/>
        </w:rPr>
        <w:t>are set forth in Title 24 of the Code of Federal Regulations (CFR) in numerous locations, specifically 24 § 203.9, § 203.22, § 203.295, § 203.315, § 203.316, § 203.317, § 203.318, § 203.319, § 203.431, § 203.502, § 203.508, § 203.512, § 203.552, § 203.558.</w:t>
      </w:r>
    </w:p>
    <w:p w:rsidR="00414683" w:rsidRPr="00103F72" w:rsidRDefault="00414683" w:rsidP="00414683">
      <w:pPr>
        <w:pStyle w:val="HTMLPreformatted"/>
        <w:tabs>
          <w:tab w:val="left" w:pos="1062"/>
        </w:tabs>
        <w:rPr>
          <w:rFonts w:ascii="Times New Roman" w:hAnsi="Times New Roman" w:cs="Times New Roman"/>
          <w:b/>
          <w:bCs/>
          <w:sz w:val="24"/>
        </w:rPr>
      </w:pPr>
      <w:r w:rsidRPr="00103F72">
        <w:rPr>
          <w:rFonts w:ascii="Times New Roman" w:hAnsi="Times New Roman" w:cs="Times New Roman"/>
          <w:b/>
          <w:bCs/>
          <w:sz w:val="24"/>
        </w:rPr>
        <w:t xml:space="preserve">FHA </w:t>
      </w:r>
      <w:r w:rsidR="00781918" w:rsidRPr="00103F72">
        <w:rPr>
          <w:rFonts w:ascii="Times New Roman" w:hAnsi="Times New Roman" w:cs="Times New Roman"/>
          <w:b/>
          <w:bCs/>
          <w:sz w:val="24"/>
        </w:rPr>
        <w:t>Monthly Mortgage Loan Payment</w:t>
      </w:r>
      <w:r w:rsidRPr="00103F72">
        <w:rPr>
          <w:rFonts w:ascii="Times New Roman" w:hAnsi="Times New Roman" w:cs="Times New Roman"/>
          <w:b/>
          <w:bCs/>
          <w:sz w:val="24"/>
        </w:rPr>
        <w:t xml:space="preserve">, Prepayments, </w:t>
      </w:r>
      <w:r w:rsidR="00781918" w:rsidRPr="00103F72">
        <w:rPr>
          <w:rFonts w:ascii="Times New Roman" w:hAnsi="Times New Roman" w:cs="Times New Roman"/>
          <w:b/>
          <w:bCs/>
          <w:sz w:val="24"/>
        </w:rPr>
        <w:t>Paid in Full Statements and Prepayments in Full</w:t>
      </w:r>
    </w:p>
    <w:p w:rsidR="00414683" w:rsidRPr="00103F72" w:rsidRDefault="00414683" w:rsidP="00414683">
      <w:pPr>
        <w:pStyle w:val="HTMLPreformatted"/>
        <w:tabs>
          <w:tab w:val="left" w:pos="1062"/>
        </w:tabs>
        <w:rPr>
          <w:rFonts w:ascii="Times New Roman" w:hAnsi="Times New Roman" w:cs="Times New Roman"/>
          <w:b/>
          <w:bCs/>
          <w:sz w:val="24"/>
        </w:rPr>
      </w:pPr>
    </w:p>
    <w:p w:rsidR="00414683" w:rsidRPr="00103F72" w:rsidRDefault="00414683" w:rsidP="00414683">
      <w:pPr>
        <w:rPr>
          <w:rFonts w:ascii="Times New Roman" w:hAnsi="Times New Roman" w:cs="Times New Roman"/>
          <w:b/>
          <w:bCs/>
          <w:sz w:val="24"/>
        </w:rPr>
      </w:pPr>
      <w:r w:rsidRPr="00103F72">
        <w:rPr>
          <w:rFonts w:ascii="Times New Roman" w:hAnsi="Times New Roman" w:cs="Times New Roman"/>
          <w:b/>
          <w:bCs/>
          <w:sz w:val="24"/>
        </w:rPr>
        <w:t>Loan Payment and Late Charge</w:t>
      </w:r>
    </w:p>
    <w:p w:rsidR="00414683" w:rsidRPr="00103F72" w:rsidRDefault="00414683" w:rsidP="00414683">
      <w:pPr>
        <w:pStyle w:val="EndnoteText"/>
        <w:widowControl/>
        <w:numPr>
          <w:ilvl w:val="0"/>
          <w:numId w:val="10"/>
        </w:numPr>
        <w:tabs>
          <w:tab w:val="clear" w:pos="738"/>
        </w:tabs>
        <w:overflowPunct/>
        <w:autoSpaceDE/>
        <w:autoSpaceDN/>
        <w:adjustRightInd/>
        <w:ind w:left="720"/>
        <w:textAlignment w:val="auto"/>
        <w:rPr>
          <w:spacing w:val="0"/>
          <w:szCs w:val="24"/>
        </w:rPr>
      </w:pPr>
      <w:r w:rsidRPr="00103F72">
        <w:rPr>
          <w:spacing w:val="0"/>
          <w:szCs w:val="24"/>
        </w:rPr>
        <w:t xml:space="preserve">The </w:t>
      </w:r>
      <w:r w:rsidR="009F514E" w:rsidRPr="00103F72">
        <w:rPr>
          <w:spacing w:val="0"/>
          <w:szCs w:val="24"/>
        </w:rPr>
        <w:t>Borrower</w:t>
      </w:r>
      <w:r w:rsidRPr="00103F72">
        <w:rPr>
          <w:spacing w:val="0"/>
          <w:szCs w:val="24"/>
        </w:rPr>
        <w:t xml:space="preserve">’s </w:t>
      </w:r>
      <w:r w:rsidRPr="00103F72">
        <w:rPr>
          <w:b/>
          <w:bCs/>
          <w:spacing w:val="0"/>
          <w:szCs w:val="24"/>
        </w:rPr>
        <w:t>monthly mortgage loan payment</w:t>
      </w:r>
      <w:r w:rsidRPr="00103F72">
        <w:rPr>
          <w:spacing w:val="0"/>
          <w:szCs w:val="24"/>
        </w:rPr>
        <w:t xml:space="preserve"> must be applied by the </w:t>
      </w:r>
      <w:r w:rsidR="009F514E" w:rsidRPr="00103F72">
        <w:rPr>
          <w:spacing w:val="0"/>
          <w:szCs w:val="24"/>
        </w:rPr>
        <w:t>Mortgagee</w:t>
      </w:r>
      <w:r w:rsidRPr="00103F72">
        <w:rPr>
          <w:spacing w:val="0"/>
          <w:szCs w:val="24"/>
        </w:rPr>
        <w:t xml:space="preserve"> as principal, interest, taxes, homeowners’ insurance, and </w:t>
      </w:r>
      <w:r w:rsidR="00262F13" w:rsidRPr="00103F72">
        <w:rPr>
          <w:spacing w:val="0"/>
          <w:szCs w:val="24"/>
        </w:rPr>
        <w:t>mortgage insurance premium</w:t>
      </w:r>
      <w:r w:rsidR="00B81ED5" w:rsidRPr="00103F72">
        <w:rPr>
          <w:spacing w:val="0"/>
          <w:szCs w:val="24"/>
        </w:rPr>
        <w:t xml:space="preserve"> (MIP)</w:t>
      </w:r>
      <w:r w:rsidRPr="00103F72">
        <w:rPr>
          <w:spacing w:val="0"/>
          <w:szCs w:val="24"/>
        </w:rPr>
        <w:t>.  The monthly mortgage payment is due on the first of every month with late charges assessed on the 17</w:t>
      </w:r>
      <w:r w:rsidRPr="00103F72">
        <w:rPr>
          <w:spacing w:val="0"/>
          <w:szCs w:val="24"/>
          <w:vertAlign w:val="superscript"/>
        </w:rPr>
        <w:t>th</w:t>
      </w:r>
      <w:r w:rsidRPr="00103F72">
        <w:rPr>
          <w:spacing w:val="0"/>
          <w:szCs w:val="24"/>
        </w:rPr>
        <w:t xml:space="preserve"> day of the month after payment is due.  The </w:t>
      </w:r>
      <w:r w:rsidR="009F514E" w:rsidRPr="00103F72">
        <w:rPr>
          <w:spacing w:val="0"/>
          <w:szCs w:val="24"/>
        </w:rPr>
        <w:t>Mortgagee</w:t>
      </w:r>
      <w:r w:rsidRPr="00103F72">
        <w:rPr>
          <w:spacing w:val="0"/>
          <w:szCs w:val="24"/>
        </w:rPr>
        <w:t xml:space="preserve"> may collect late charges after the 17</w:t>
      </w:r>
      <w:r w:rsidRPr="00103F72">
        <w:rPr>
          <w:spacing w:val="0"/>
          <w:szCs w:val="24"/>
          <w:vertAlign w:val="superscript"/>
        </w:rPr>
        <w:t>th</w:t>
      </w:r>
      <w:r w:rsidRPr="00103F72">
        <w:rPr>
          <w:spacing w:val="0"/>
          <w:szCs w:val="24"/>
        </w:rPr>
        <w:t xml:space="preserve"> of the month.</w:t>
      </w:r>
    </w:p>
    <w:p w:rsidR="00414683" w:rsidRPr="00103F72" w:rsidRDefault="00414683" w:rsidP="00414683">
      <w:pPr>
        <w:pStyle w:val="HTMLPreformatted"/>
        <w:tabs>
          <w:tab w:val="left" w:pos="1062"/>
        </w:tabs>
        <w:jc w:val="both"/>
        <w:rPr>
          <w:rFonts w:ascii="Times New Roman" w:hAnsi="Times New Roman" w:cs="Times New Roman"/>
          <w:b/>
          <w:bCs/>
          <w:sz w:val="24"/>
        </w:rPr>
      </w:pPr>
    </w:p>
    <w:p w:rsidR="00414683" w:rsidRPr="00103F72" w:rsidRDefault="00414683" w:rsidP="00414683">
      <w:pPr>
        <w:pStyle w:val="HTMLPreformatted"/>
        <w:numPr>
          <w:ilvl w:val="0"/>
          <w:numId w:val="10"/>
        </w:numPr>
        <w:tabs>
          <w:tab w:val="left" w:pos="1062"/>
        </w:tabs>
        <w:rPr>
          <w:rFonts w:ascii="Times New Roman" w:hAnsi="Times New Roman" w:cs="Times New Roman"/>
          <w:b/>
          <w:bCs/>
          <w:sz w:val="24"/>
          <w:szCs w:val="24"/>
        </w:rPr>
      </w:pPr>
      <w:r w:rsidRPr="00103F72">
        <w:rPr>
          <w:rFonts w:ascii="Times New Roman" w:hAnsi="Times New Roman" w:cs="Times New Roman"/>
          <w:sz w:val="24"/>
        </w:rPr>
        <w:t xml:space="preserve">In general, (CFR § 203.552) </w:t>
      </w:r>
      <w:r w:rsidRPr="00103F72">
        <w:rPr>
          <w:rFonts w:ascii="Times New Roman" w:hAnsi="Times New Roman" w:cs="Times New Roman"/>
          <w:bCs/>
          <w:sz w:val="24"/>
          <w:szCs w:val="24"/>
        </w:rPr>
        <w:t>defines</w:t>
      </w:r>
      <w:r w:rsidRPr="00103F72">
        <w:rPr>
          <w:rFonts w:ascii="Times New Roman" w:hAnsi="Times New Roman" w:cs="Times New Roman"/>
          <w:b/>
          <w:sz w:val="24"/>
          <w:szCs w:val="24"/>
        </w:rPr>
        <w:t xml:space="preserve"> </w:t>
      </w:r>
      <w:r w:rsidRPr="00103F72">
        <w:rPr>
          <w:rFonts w:ascii="Times New Roman" w:hAnsi="Times New Roman" w:cs="Times New Roman"/>
          <w:bCs/>
          <w:sz w:val="24"/>
          <w:szCs w:val="24"/>
        </w:rPr>
        <w:t xml:space="preserve">acceptable fees and charges after endorsement allowed by </w:t>
      </w:r>
      <w:r w:rsidRPr="00103F72">
        <w:rPr>
          <w:rFonts w:ascii="Times New Roman" w:hAnsi="Times New Roman" w:cs="Times New Roman"/>
          <w:sz w:val="24"/>
          <w:szCs w:val="24"/>
        </w:rPr>
        <w:t>mortgage instrument(s), state law, or the U. S. Department of Housing and Urban Development</w:t>
      </w:r>
      <w:r w:rsidRPr="00103F72">
        <w:rPr>
          <w:rFonts w:ascii="Times New Roman" w:hAnsi="Times New Roman" w:cs="Times New Roman"/>
          <w:bCs/>
          <w:sz w:val="24"/>
          <w:szCs w:val="24"/>
        </w:rPr>
        <w:t xml:space="preserve">. HUD Headquarters, the National Servicing Center (NSC), or the jurisdictional </w:t>
      </w:r>
      <w:smartTag w:uri="urn:schemas-microsoft-com:office:smarttags" w:element="place">
        <w:smartTag w:uri="urn:schemas-microsoft-com:office:smarttags" w:element="PlaceName">
          <w:r w:rsidRPr="00103F72">
            <w:rPr>
              <w:rFonts w:ascii="Times New Roman" w:hAnsi="Times New Roman" w:cs="Times New Roman"/>
              <w:bCs/>
              <w:sz w:val="24"/>
              <w:szCs w:val="24"/>
            </w:rPr>
            <w:t>Homeownership</w:t>
          </w:r>
        </w:smartTag>
        <w:r w:rsidRPr="00103F72">
          <w:rPr>
            <w:rFonts w:ascii="Times New Roman" w:hAnsi="Times New Roman" w:cs="Times New Roman"/>
            <w:bCs/>
            <w:sz w:val="24"/>
            <w:szCs w:val="24"/>
          </w:rPr>
          <w:t xml:space="preserve"> </w:t>
        </w:r>
        <w:smartTag w:uri="urn:schemas-microsoft-com:office:smarttags" w:element="PlaceType">
          <w:r w:rsidRPr="00103F72">
            <w:rPr>
              <w:rFonts w:ascii="Times New Roman" w:hAnsi="Times New Roman" w:cs="Times New Roman"/>
              <w:bCs/>
              <w:sz w:val="24"/>
              <w:szCs w:val="24"/>
            </w:rPr>
            <w:t>Center</w:t>
          </w:r>
        </w:smartTag>
      </w:smartTag>
      <w:r w:rsidRPr="00103F72">
        <w:rPr>
          <w:rFonts w:ascii="Times New Roman" w:hAnsi="Times New Roman" w:cs="Times New Roman"/>
          <w:bCs/>
          <w:sz w:val="24"/>
          <w:szCs w:val="24"/>
        </w:rPr>
        <w:t xml:space="preserve"> </w:t>
      </w:r>
      <w:r w:rsidRPr="00103F72">
        <w:rPr>
          <w:rFonts w:ascii="Times New Roman" w:hAnsi="Times New Roman" w:cs="Times New Roman"/>
          <w:sz w:val="24"/>
          <w:szCs w:val="24"/>
        </w:rPr>
        <w:t xml:space="preserve">may be asked to rule on any fee, charge, or unusual service not specifically mentioned in this handbook. Determination will be based on what is considered </w:t>
      </w:r>
      <w:r w:rsidRPr="00103F72">
        <w:rPr>
          <w:rFonts w:ascii="Times New Roman" w:hAnsi="Times New Roman" w:cs="Times New Roman"/>
          <w:i/>
          <w:iCs/>
          <w:sz w:val="24"/>
          <w:szCs w:val="24"/>
        </w:rPr>
        <w:t>reasonable and customary</w:t>
      </w:r>
      <w:r w:rsidRPr="00103F72">
        <w:rPr>
          <w:rFonts w:ascii="Times New Roman" w:hAnsi="Times New Roman" w:cs="Times New Roman"/>
          <w:sz w:val="24"/>
          <w:szCs w:val="24"/>
        </w:rPr>
        <w:t xml:space="preserve"> for the area.  Fees and charges must be based on the actual cost or work performed (including actual out-of-pocket expenses) and is not based upon a percentage of the face amount or the unpaid principal balance of the </w:t>
      </w:r>
      <w:r w:rsidRPr="00103F72">
        <w:rPr>
          <w:rFonts w:ascii="Times New Roman" w:hAnsi="Times New Roman" w:cs="Times New Roman"/>
          <w:sz w:val="24"/>
          <w:szCs w:val="24"/>
        </w:rPr>
        <w:lastRenderedPageBreak/>
        <w:t xml:space="preserve">mortgage. Acceptable fees or charges will be updated periodically by publication of </w:t>
      </w:r>
      <w:r w:rsidR="009F514E" w:rsidRPr="00103F72">
        <w:rPr>
          <w:rFonts w:ascii="Times New Roman" w:hAnsi="Times New Roman" w:cs="Times New Roman"/>
          <w:sz w:val="24"/>
          <w:szCs w:val="24"/>
        </w:rPr>
        <w:t>Mortgagee</w:t>
      </w:r>
      <w:r w:rsidRPr="00103F72">
        <w:rPr>
          <w:rFonts w:ascii="Times New Roman" w:hAnsi="Times New Roman" w:cs="Times New Roman"/>
          <w:sz w:val="24"/>
          <w:szCs w:val="24"/>
        </w:rPr>
        <w:t xml:space="preserve"> Letters.</w:t>
      </w:r>
    </w:p>
    <w:p w:rsidR="00414683" w:rsidRPr="00103F72" w:rsidRDefault="00414683" w:rsidP="00414683">
      <w:pPr>
        <w:pStyle w:val="HTMLPreformatted"/>
        <w:tabs>
          <w:tab w:val="left" w:pos="1062"/>
        </w:tabs>
        <w:rPr>
          <w:rFonts w:ascii="Times New Roman" w:hAnsi="Times New Roman" w:cs="Times New Roman"/>
          <w:sz w:val="24"/>
          <w:szCs w:val="24"/>
        </w:rPr>
      </w:pPr>
    </w:p>
    <w:p w:rsidR="00414683" w:rsidRPr="00103F72" w:rsidRDefault="00414683" w:rsidP="00414683">
      <w:pPr>
        <w:pStyle w:val="BodyTextIndent2"/>
        <w:numPr>
          <w:ilvl w:val="1"/>
          <w:numId w:val="10"/>
        </w:numPr>
        <w:tabs>
          <w:tab w:val="clear" w:pos="1530"/>
        </w:tabs>
        <w:ind w:left="1440"/>
        <w:rPr>
          <w:i/>
          <w:iCs/>
        </w:rPr>
      </w:pPr>
      <w:r w:rsidRPr="00103F72">
        <w:rPr>
          <w:b/>
        </w:rPr>
        <w:t>Late fees</w:t>
      </w:r>
      <w:r w:rsidRPr="00103F72">
        <w:t xml:space="preserve"> are intended to reimburse the </w:t>
      </w:r>
      <w:r w:rsidR="009F514E" w:rsidRPr="00103F72">
        <w:t>Mortgagee</w:t>
      </w:r>
      <w:r w:rsidRPr="00103F72">
        <w:t xml:space="preserve"> for the added expense of collection activities and motivate the </w:t>
      </w:r>
      <w:r w:rsidR="009F514E" w:rsidRPr="00103F72">
        <w:t>Borrower</w:t>
      </w:r>
      <w:r w:rsidRPr="00103F72">
        <w:t xml:space="preserve"> to make payments on time.  HUD does not require that a </w:t>
      </w:r>
      <w:r w:rsidR="009F514E" w:rsidRPr="00103F72">
        <w:t>Mortgagee</w:t>
      </w:r>
      <w:r w:rsidRPr="00103F72">
        <w:t xml:space="preserve"> enforce the late fee provision of the security instrument.  If the </w:t>
      </w:r>
      <w:r w:rsidR="009F514E" w:rsidRPr="00103F72">
        <w:t>Mortgagee</w:t>
      </w:r>
      <w:r w:rsidRPr="00103F72">
        <w:t xml:space="preserve"> chooses to assess a late fee on a delinquent payment, HUD expects the </w:t>
      </w:r>
      <w:r w:rsidR="009F514E" w:rsidRPr="00103F72">
        <w:t>Mortgagee</w:t>
      </w:r>
      <w:r w:rsidRPr="00103F72">
        <w:t xml:space="preserve"> to prudently exercise this option. The fee assessed must be appropriate.  A late charge may be assessed if the </w:t>
      </w:r>
      <w:r w:rsidR="009F514E" w:rsidRPr="00103F72">
        <w:t>Mortgagee</w:t>
      </w:r>
      <w:r w:rsidRPr="00103F72">
        <w:t xml:space="preserve"> receives payment more than 15 days after it is due.</w:t>
      </w:r>
    </w:p>
    <w:p w:rsidR="00414683" w:rsidRPr="00103F72" w:rsidRDefault="00414683" w:rsidP="00414683">
      <w:pPr>
        <w:pStyle w:val="HTMLPreformatted"/>
        <w:tabs>
          <w:tab w:val="left" w:pos="1062"/>
        </w:tabs>
        <w:rPr>
          <w:rFonts w:ascii="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2780"/>
      </w:tblGrid>
      <w:tr w:rsidR="00414683" w:rsidRPr="00103F72" w:rsidTr="00DA171D">
        <w:trPr>
          <w:cantSplit/>
          <w:trHeight w:val="285"/>
        </w:trPr>
        <w:tc>
          <w:tcPr>
            <w:tcW w:w="8640" w:type="dxa"/>
            <w:gridSpan w:val="2"/>
            <w:shd w:val="clear" w:color="auto" w:fill="666666"/>
          </w:tcPr>
          <w:p w:rsidR="00414683" w:rsidRPr="00103F72" w:rsidRDefault="00414683" w:rsidP="00103F72">
            <w:pPr>
              <w:tabs>
                <w:tab w:val="left" w:pos="5040"/>
                <w:tab w:val="left" w:pos="5220"/>
              </w:tabs>
              <w:spacing w:after="0"/>
              <w:jc w:val="center"/>
              <w:rPr>
                <w:rFonts w:ascii="Times New Roman" w:hAnsi="Times New Roman" w:cs="Times New Roman"/>
                <w:b/>
                <w:bCs/>
                <w:sz w:val="24"/>
                <w:szCs w:val="24"/>
              </w:rPr>
            </w:pPr>
            <w:r w:rsidRPr="00103F72">
              <w:rPr>
                <w:rFonts w:ascii="Times New Roman" w:hAnsi="Times New Roman" w:cs="Times New Roman"/>
                <w:b/>
                <w:bCs/>
                <w:sz w:val="24"/>
                <w:szCs w:val="24"/>
              </w:rPr>
              <w:t>Late Charge Assessment</w:t>
            </w:r>
          </w:p>
        </w:tc>
      </w:tr>
      <w:tr w:rsidR="00414683" w:rsidRPr="00103F72" w:rsidTr="00DA171D">
        <w:trPr>
          <w:trHeight w:val="285"/>
        </w:trPr>
        <w:tc>
          <w:tcPr>
            <w:tcW w:w="5580" w:type="dxa"/>
            <w:shd w:val="clear" w:color="auto" w:fill="D9D9D9"/>
            <w:vAlign w:val="center"/>
          </w:tcPr>
          <w:p w:rsidR="00414683" w:rsidRPr="00103F72" w:rsidRDefault="00414683" w:rsidP="00103F72">
            <w:pPr>
              <w:tabs>
                <w:tab w:val="left" w:pos="5040"/>
                <w:tab w:val="left" w:pos="5220"/>
              </w:tabs>
              <w:spacing w:after="0"/>
              <w:rPr>
                <w:rFonts w:ascii="Times New Roman" w:hAnsi="Times New Roman" w:cs="Times New Roman"/>
                <w:b/>
                <w:bCs/>
                <w:sz w:val="24"/>
                <w:szCs w:val="24"/>
              </w:rPr>
            </w:pPr>
            <w:r w:rsidRPr="00103F72">
              <w:rPr>
                <w:rFonts w:ascii="Times New Roman" w:hAnsi="Times New Roman" w:cs="Times New Roman"/>
                <w:b/>
                <w:bCs/>
                <w:sz w:val="24"/>
                <w:szCs w:val="24"/>
              </w:rPr>
              <w:t>Payment Schedule</w:t>
            </w:r>
          </w:p>
        </w:tc>
        <w:tc>
          <w:tcPr>
            <w:tcW w:w="3060" w:type="dxa"/>
            <w:shd w:val="clear" w:color="auto" w:fill="D9D9D9"/>
            <w:vAlign w:val="center"/>
          </w:tcPr>
          <w:p w:rsidR="00414683" w:rsidRPr="00103F72" w:rsidRDefault="00414683" w:rsidP="00103F72">
            <w:pPr>
              <w:tabs>
                <w:tab w:val="left" w:pos="5040"/>
                <w:tab w:val="left" w:pos="5220"/>
              </w:tabs>
              <w:spacing w:after="0"/>
              <w:rPr>
                <w:rFonts w:ascii="Times New Roman" w:hAnsi="Times New Roman" w:cs="Times New Roman"/>
                <w:b/>
                <w:bCs/>
                <w:sz w:val="24"/>
                <w:szCs w:val="24"/>
              </w:rPr>
            </w:pPr>
            <w:r w:rsidRPr="00103F72">
              <w:rPr>
                <w:rFonts w:ascii="Times New Roman" w:hAnsi="Times New Roman" w:cs="Times New Roman"/>
                <w:b/>
                <w:bCs/>
                <w:sz w:val="24"/>
                <w:szCs w:val="24"/>
              </w:rPr>
              <w:t>Date</w:t>
            </w:r>
          </w:p>
        </w:tc>
      </w:tr>
      <w:tr w:rsidR="00414683" w:rsidRPr="00103F72" w:rsidTr="00DA171D">
        <w:trPr>
          <w:trHeight w:val="285"/>
        </w:trPr>
        <w:tc>
          <w:tcPr>
            <w:tcW w:w="5580" w:type="dxa"/>
            <w:vAlign w:val="center"/>
          </w:tcPr>
          <w:p w:rsidR="00414683" w:rsidRPr="00103F72" w:rsidRDefault="00414683" w:rsidP="00103F72">
            <w:pPr>
              <w:tabs>
                <w:tab w:val="left" w:pos="5040"/>
                <w:tab w:val="left" w:pos="5220"/>
              </w:tabs>
              <w:spacing w:after="0"/>
              <w:rPr>
                <w:rFonts w:ascii="Times New Roman" w:hAnsi="Times New Roman" w:cs="Times New Roman"/>
                <w:sz w:val="24"/>
                <w:szCs w:val="24"/>
              </w:rPr>
            </w:pPr>
            <w:r w:rsidRPr="00103F72">
              <w:rPr>
                <w:rFonts w:ascii="Times New Roman" w:hAnsi="Times New Roman" w:cs="Times New Roman"/>
                <w:sz w:val="24"/>
                <w:szCs w:val="24"/>
              </w:rPr>
              <w:t>Installment Due Date</w:t>
            </w:r>
          </w:p>
        </w:tc>
        <w:tc>
          <w:tcPr>
            <w:tcW w:w="3060" w:type="dxa"/>
            <w:vAlign w:val="center"/>
          </w:tcPr>
          <w:p w:rsidR="00414683" w:rsidRPr="00103F72" w:rsidRDefault="00414683" w:rsidP="00103F72">
            <w:pPr>
              <w:tabs>
                <w:tab w:val="left" w:pos="5040"/>
                <w:tab w:val="left" w:pos="5220"/>
              </w:tabs>
              <w:spacing w:after="0"/>
              <w:rPr>
                <w:rFonts w:ascii="Times New Roman" w:hAnsi="Times New Roman" w:cs="Times New Roman"/>
                <w:sz w:val="24"/>
                <w:szCs w:val="24"/>
              </w:rPr>
            </w:pPr>
            <w:r w:rsidRPr="00103F72">
              <w:rPr>
                <w:rFonts w:ascii="Times New Roman" w:hAnsi="Times New Roman" w:cs="Times New Roman"/>
                <w:sz w:val="24"/>
                <w:szCs w:val="24"/>
              </w:rPr>
              <w:t>March 1</w:t>
            </w:r>
          </w:p>
        </w:tc>
      </w:tr>
      <w:tr w:rsidR="00414683" w:rsidRPr="00103F72" w:rsidTr="00DA171D">
        <w:trPr>
          <w:trHeight w:val="285"/>
        </w:trPr>
        <w:tc>
          <w:tcPr>
            <w:tcW w:w="5580" w:type="dxa"/>
            <w:vAlign w:val="center"/>
          </w:tcPr>
          <w:p w:rsidR="00414683" w:rsidRPr="00103F72" w:rsidRDefault="00414683" w:rsidP="00103F72">
            <w:pPr>
              <w:spacing w:after="0"/>
              <w:rPr>
                <w:rFonts w:ascii="Times New Roman" w:hAnsi="Times New Roman" w:cs="Times New Roman"/>
                <w:sz w:val="24"/>
                <w:szCs w:val="24"/>
              </w:rPr>
            </w:pPr>
            <w:r w:rsidRPr="00103F72">
              <w:rPr>
                <w:rFonts w:ascii="Times New Roman" w:hAnsi="Times New Roman" w:cs="Times New Roman"/>
                <w:sz w:val="24"/>
                <w:szCs w:val="24"/>
              </w:rPr>
              <w:t>Mortgage is Delinquent</w:t>
            </w:r>
          </w:p>
        </w:tc>
        <w:tc>
          <w:tcPr>
            <w:tcW w:w="3060" w:type="dxa"/>
            <w:vAlign w:val="center"/>
          </w:tcPr>
          <w:p w:rsidR="00414683" w:rsidRPr="00103F72" w:rsidRDefault="00414683" w:rsidP="00103F72">
            <w:pPr>
              <w:spacing w:after="0"/>
              <w:rPr>
                <w:rFonts w:ascii="Times New Roman" w:hAnsi="Times New Roman" w:cs="Times New Roman"/>
                <w:sz w:val="24"/>
                <w:szCs w:val="24"/>
              </w:rPr>
            </w:pPr>
            <w:r w:rsidRPr="00103F72">
              <w:rPr>
                <w:rFonts w:ascii="Times New Roman" w:hAnsi="Times New Roman" w:cs="Times New Roman"/>
                <w:sz w:val="24"/>
                <w:szCs w:val="24"/>
              </w:rPr>
              <w:t>March 2</w:t>
            </w:r>
          </w:p>
        </w:tc>
      </w:tr>
      <w:tr w:rsidR="00414683" w:rsidRPr="00103F72" w:rsidTr="00DA171D">
        <w:trPr>
          <w:trHeight w:val="285"/>
        </w:trPr>
        <w:tc>
          <w:tcPr>
            <w:tcW w:w="5580" w:type="dxa"/>
            <w:vAlign w:val="center"/>
          </w:tcPr>
          <w:p w:rsidR="00414683" w:rsidRPr="00103F72" w:rsidRDefault="00414683" w:rsidP="00103F72">
            <w:pPr>
              <w:spacing w:after="0"/>
              <w:rPr>
                <w:rFonts w:ascii="Times New Roman" w:hAnsi="Times New Roman" w:cs="Times New Roman"/>
                <w:sz w:val="24"/>
                <w:szCs w:val="24"/>
              </w:rPr>
            </w:pPr>
            <w:r w:rsidRPr="00103F72">
              <w:rPr>
                <w:rFonts w:ascii="Times New Roman" w:hAnsi="Times New Roman" w:cs="Times New Roman"/>
                <w:sz w:val="24"/>
                <w:szCs w:val="24"/>
              </w:rPr>
              <w:t>15</w:t>
            </w:r>
            <w:r w:rsidRPr="00103F72">
              <w:rPr>
                <w:rFonts w:ascii="Times New Roman" w:hAnsi="Times New Roman" w:cs="Times New Roman"/>
                <w:sz w:val="24"/>
                <w:szCs w:val="24"/>
                <w:vertAlign w:val="superscript"/>
              </w:rPr>
              <w:t>th</w:t>
            </w:r>
            <w:r w:rsidRPr="00103F72">
              <w:rPr>
                <w:rFonts w:ascii="Times New Roman" w:hAnsi="Times New Roman" w:cs="Times New Roman"/>
                <w:sz w:val="24"/>
                <w:szCs w:val="24"/>
              </w:rPr>
              <w:t xml:space="preserve"> Day After Installment Due Date</w:t>
            </w:r>
          </w:p>
        </w:tc>
        <w:tc>
          <w:tcPr>
            <w:tcW w:w="3060" w:type="dxa"/>
            <w:vAlign w:val="center"/>
          </w:tcPr>
          <w:p w:rsidR="00414683" w:rsidRPr="00103F72" w:rsidRDefault="00414683" w:rsidP="00103F72">
            <w:pPr>
              <w:spacing w:after="0"/>
              <w:rPr>
                <w:rFonts w:ascii="Times New Roman" w:hAnsi="Times New Roman" w:cs="Times New Roman"/>
                <w:sz w:val="24"/>
                <w:szCs w:val="24"/>
              </w:rPr>
            </w:pPr>
            <w:r w:rsidRPr="00103F72">
              <w:rPr>
                <w:rFonts w:ascii="Times New Roman" w:hAnsi="Times New Roman" w:cs="Times New Roman"/>
                <w:sz w:val="24"/>
                <w:szCs w:val="24"/>
              </w:rPr>
              <w:t>March 16</w:t>
            </w:r>
          </w:p>
        </w:tc>
      </w:tr>
      <w:tr w:rsidR="00414683" w:rsidRPr="00103F72" w:rsidTr="00DA171D">
        <w:trPr>
          <w:trHeight w:val="285"/>
        </w:trPr>
        <w:tc>
          <w:tcPr>
            <w:tcW w:w="5580" w:type="dxa"/>
            <w:shd w:val="clear" w:color="auto" w:fill="D9D9D9"/>
            <w:vAlign w:val="center"/>
          </w:tcPr>
          <w:p w:rsidR="00414683" w:rsidRPr="00103F72" w:rsidRDefault="00414683" w:rsidP="00103F72">
            <w:pPr>
              <w:spacing w:after="0"/>
              <w:rPr>
                <w:rFonts w:ascii="Times New Roman" w:hAnsi="Times New Roman" w:cs="Times New Roman"/>
                <w:b/>
                <w:bCs/>
                <w:sz w:val="24"/>
                <w:szCs w:val="24"/>
              </w:rPr>
            </w:pPr>
            <w:r w:rsidRPr="00103F72">
              <w:rPr>
                <w:rFonts w:ascii="Times New Roman" w:hAnsi="Times New Roman" w:cs="Times New Roman"/>
                <w:b/>
                <w:bCs/>
                <w:sz w:val="24"/>
                <w:szCs w:val="24"/>
              </w:rPr>
              <w:t>Earliest Date Late Charge May Be Assessed</w:t>
            </w:r>
          </w:p>
        </w:tc>
        <w:tc>
          <w:tcPr>
            <w:tcW w:w="3060" w:type="dxa"/>
            <w:shd w:val="clear" w:color="auto" w:fill="D9D9D9"/>
            <w:vAlign w:val="center"/>
          </w:tcPr>
          <w:p w:rsidR="00414683" w:rsidRPr="00103F72" w:rsidRDefault="00414683" w:rsidP="00103F72">
            <w:pPr>
              <w:spacing w:after="0"/>
              <w:rPr>
                <w:rFonts w:ascii="Times New Roman" w:hAnsi="Times New Roman" w:cs="Times New Roman"/>
                <w:b/>
                <w:bCs/>
                <w:sz w:val="24"/>
                <w:szCs w:val="24"/>
              </w:rPr>
            </w:pPr>
            <w:r w:rsidRPr="00103F72">
              <w:rPr>
                <w:rFonts w:ascii="Times New Roman" w:hAnsi="Times New Roman" w:cs="Times New Roman"/>
                <w:b/>
                <w:bCs/>
                <w:sz w:val="24"/>
                <w:szCs w:val="24"/>
              </w:rPr>
              <w:t>March 17*</w:t>
            </w:r>
          </w:p>
        </w:tc>
      </w:tr>
    </w:tbl>
    <w:p w:rsidR="00414683" w:rsidRPr="00504969" w:rsidRDefault="00414683" w:rsidP="007D0103">
      <w:pPr>
        <w:spacing w:after="0"/>
        <w:ind w:left="720" w:firstLine="720"/>
        <w:rPr>
          <w:sz w:val="6"/>
        </w:rPr>
      </w:pPr>
      <w:r w:rsidRPr="00504969">
        <w:rPr>
          <w:sz w:val="6"/>
        </w:rPr>
        <w:t xml:space="preserve"> </w:t>
      </w:r>
    </w:p>
    <w:p w:rsidR="00414683" w:rsidRPr="00F14EB7" w:rsidRDefault="00414683" w:rsidP="00F14EB7">
      <w:pPr>
        <w:spacing w:after="0"/>
        <w:ind w:left="1440" w:right="745"/>
        <w:jc w:val="both"/>
        <w:rPr>
          <w:rFonts w:ascii="Times New Roman" w:hAnsi="Times New Roman" w:cs="Times New Roman"/>
          <w:sz w:val="24"/>
          <w:szCs w:val="24"/>
        </w:rPr>
      </w:pPr>
      <w:r w:rsidRPr="00504969">
        <w:rPr>
          <w:rFonts w:ascii="Times New Roman" w:hAnsi="Times New Roman" w:cs="Times New Roman"/>
          <w:sz w:val="24"/>
          <w:szCs w:val="24"/>
        </w:rPr>
        <w:t>*In this example, a late fee may not be assessed against a payment until the 17</w:t>
      </w:r>
      <w:r w:rsidRPr="00504969">
        <w:rPr>
          <w:rFonts w:ascii="Times New Roman" w:hAnsi="Times New Roman" w:cs="Times New Roman"/>
          <w:sz w:val="24"/>
          <w:szCs w:val="24"/>
          <w:vertAlign w:val="superscript"/>
        </w:rPr>
        <w:t>th</w:t>
      </w:r>
      <w:r w:rsidRPr="00504969">
        <w:rPr>
          <w:rFonts w:ascii="Times New Roman" w:hAnsi="Times New Roman" w:cs="Times New Roman"/>
          <w:sz w:val="24"/>
          <w:szCs w:val="24"/>
        </w:rPr>
        <w:t xml:space="preserve"> of the month, which is the 16</w:t>
      </w:r>
      <w:r w:rsidRPr="00504969">
        <w:rPr>
          <w:rFonts w:ascii="Times New Roman" w:hAnsi="Times New Roman" w:cs="Times New Roman"/>
          <w:sz w:val="24"/>
          <w:szCs w:val="24"/>
          <w:vertAlign w:val="superscript"/>
        </w:rPr>
        <w:t>th</w:t>
      </w:r>
      <w:r w:rsidRPr="00504969">
        <w:rPr>
          <w:rFonts w:ascii="Times New Roman" w:hAnsi="Times New Roman" w:cs="Times New Roman"/>
          <w:sz w:val="24"/>
          <w:szCs w:val="24"/>
        </w:rPr>
        <w:t xml:space="preserve"> day after the installment due date.  If the 16</w:t>
      </w:r>
      <w:r w:rsidRPr="00504969">
        <w:rPr>
          <w:rFonts w:ascii="Times New Roman" w:hAnsi="Times New Roman" w:cs="Times New Roman"/>
          <w:sz w:val="24"/>
          <w:szCs w:val="24"/>
          <w:vertAlign w:val="superscript"/>
        </w:rPr>
        <w:t>th</w:t>
      </w:r>
      <w:r w:rsidRPr="00504969">
        <w:rPr>
          <w:rFonts w:ascii="Times New Roman" w:hAnsi="Times New Roman" w:cs="Times New Roman"/>
          <w:sz w:val="24"/>
          <w:szCs w:val="24"/>
        </w:rPr>
        <w:t xml:space="preserve"> day after the installment is a weekend or holiday, the late charge may not be assessed</w:t>
      </w:r>
      <w:r w:rsidR="00F14EB7">
        <w:rPr>
          <w:rFonts w:ascii="Times New Roman" w:hAnsi="Times New Roman" w:cs="Times New Roman"/>
          <w:sz w:val="24"/>
          <w:szCs w:val="24"/>
        </w:rPr>
        <w:t xml:space="preserve"> until the next working day.</w:t>
      </w:r>
    </w:p>
    <w:p w:rsidR="00262F13" w:rsidRPr="00504969" w:rsidRDefault="00262F13" w:rsidP="00414683">
      <w:pPr>
        <w:pStyle w:val="HTMLPreformatted"/>
        <w:tabs>
          <w:tab w:val="left" w:pos="1062"/>
        </w:tabs>
        <w:rPr>
          <w:rFonts w:ascii="Times New Roman" w:hAnsi="Times New Roman" w:cs="Times New Roman"/>
          <w:sz w:val="24"/>
          <w:szCs w:val="24"/>
        </w:rPr>
      </w:pP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sidRPr="00504969">
        <w:rPr>
          <w:rFonts w:ascii="Times New Roman" w:hAnsi="Times New Roman" w:cs="Times New Roman"/>
          <w:sz w:val="24"/>
        </w:rPr>
        <w:t xml:space="preserve">HUD regulations (24 CFR § 203.22(b)) provides for the </w:t>
      </w:r>
      <w:r w:rsidRPr="00504969">
        <w:rPr>
          <w:rFonts w:ascii="Times New Roman" w:hAnsi="Times New Roman" w:cs="Times New Roman"/>
          <w:b/>
          <w:sz w:val="24"/>
        </w:rPr>
        <w:t>prepayment</w:t>
      </w:r>
      <w:r w:rsidRPr="00504969">
        <w:rPr>
          <w:rFonts w:ascii="Times New Roman" w:hAnsi="Times New Roman" w:cs="Times New Roman"/>
          <w:sz w:val="24"/>
        </w:rPr>
        <w:t xml:space="preserve"> of HUD-insured mortgages either in part or in full without penalty.  HUD regulations (24 CFR § 203.558(a)) permit </w:t>
      </w:r>
      <w:r w:rsidR="009F514E" w:rsidRPr="00504969">
        <w:rPr>
          <w:rFonts w:ascii="Times New Roman" w:hAnsi="Times New Roman" w:cs="Times New Roman"/>
          <w:sz w:val="24"/>
        </w:rPr>
        <w:t>Mortgagee</w:t>
      </w:r>
      <w:r w:rsidRPr="00504969">
        <w:rPr>
          <w:rFonts w:ascii="Times New Roman" w:hAnsi="Times New Roman" w:cs="Times New Roman"/>
          <w:sz w:val="24"/>
        </w:rPr>
        <w:t xml:space="preserve"> to accept prepayment in any amount at any time, so long as interest is calculated on the actual unpaid principal balance of the debt.  A written disclosure statement, of the amount outstanding on the loan and requirements that the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 must fulfill upon prepayment, must be provided to the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 at closing as well as annually (24 CFR § 203.9 and § 203.558(f)).</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414683" w:rsidRPr="00504969" w:rsidRDefault="00414683" w:rsidP="00414683">
      <w:pPr>
        <w:pStyle w:val="EndnoteText"/>
        <w:widowControl/>
        <w:overflowPunct/>
        <w:autoSpaceDE/>
        <w:autoSpaceDN/>
        <w:adjustRightInd/>
        <w:ind w:left="720"/>
        <w:textAlignment w:val="auto"/>
        <w:rPr>
          <w:b/>
          <w:bCs/>
        </w:rPr>
      </w:pPr>
      <w:r w:rsidRPr="00504969">
        <w:t xml:space="preserve">The </w:t>
      </w:r>
      <w:r w:rsidR="009F514E" w:rsidRPr="00504969">
        <w:t>Borrower</w:t>
      </w:r>
      <w:r w:rsidRPr="00504969">
        <w:t xml:space="preserve"> may pay</w:t>
      </w:r>
      <w:r w:rsidRPr="00504969">
        <w:rPr>
          <w:b/>
        </w:rPr>
        <w:t xml:space="preserve"> </w:t>
      </w:r>
      <w:r w:rsidRPr="00504969">
        <w:t>partial</w:t>
      </w:r>
      <w:r w:rsidRPr="00504969">
        <w:rPr>
          <w:b/>
        </w:rPr>
        <w:t xml:space="preserve"> </w:t>
      </w:r>
      <w:r w:rsidRPr="00504969">
        <w:t xml:space="preserve">prepayments applied in any of the following ways agreed upon by the </w:t>
      </w:r>
      <w:r w:rsidR="009F514E" w:rsidRPr="00504969">
        <w:t>Mortgagee</w:t>
      </w:r>
      <w:r w:rsidRPr="00504969">
        <w:t xml:space="preserve"> and the </w:t>
      </w:r>
      <w:r w:rsidR="009F514E" w:rsidRPr="00504969">
        <w:t>Borrower</w:t>
      </w:r>
      <w:r w:rsidRPr="00504969">
        <w:t xml:space="preserve">.  Additional principal only payments can be made by the </w:t>
      </w:r>
      <w:r w:rsidR="009F514E" w:rsidRPr="00504969">
        <w:t>Borrower</w:t>
      </w:r>
      <w:r w:rsidRPr="00504969">
        <w:t xml:space="preserve"> to reduce the amount of interest over the mortgage term.  The application of </w:t>
      </w:r>
      <w:r w:rsidRPr="00504969">
        <w:rPr>
          <w:bCs/>
        </w:rPr>
        <w:t>partial prepayments</w:t>
      </w:r>
      <w:r w:rsidRPr="00504969">
        <w:t xml:space="preserve"> will not terminate the mortgage insurance.</w:t>
      </w:r>
    </w:p>
    <w:p w:rsidR="00414683" w:rsidRPr="00504969" w:rsidRDefault="00414683" w:rsidP="00414683">
      <w:pPr>
        <w:pStyle w:val="HTMLPreformatted"/>
        <w:tabs>
          <w:tab w:val="left" w:pos="1062"/>
        </w:tabs>
        <w:rPr>
          <w:rFonts w:ascii="Times New Roman" w:hAnsi="Times New Roman" w:cs="Times New Roman"/>
          <w:b/>
          <w:bCs/>
          <w:sz w:val="24"/>
        </w:rPr>
      </w:pPr>
    </w:p>
    <w:p w:rsidR="00414683" w:rsidRPr="00504969" w:rsidRDefault="00414683" w:rsidP="00414683">
      <w:pPr>
        <w:pStyle w:val="HTMLPreformatted"/>
        <w:numPr>
          <w:ilvl w:val="0"/>
          <w:numId w:val="9"/>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sidRPr="00504969">
        <w:rPr>
          <w:rFonts w:ascii="Times New Roman" w:hAnsi="Times New Roman" w:cs="Times New Roman"/>
          <w:sz w:val="24"/>
        </w:rPr>
        <w:t xml:space="preserve">The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 may make one or more full monthly payments before they come due.  The advantage to the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 applying a partial prepayment in this manner is that if he/she should encounter any financial difficulty, he/she could miss an equal number of installments without creating a mortgage default or incurring a late charge.</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414683" w:rsidRPr="00504969" w:rsidRDefault="00414683" w:rsidP="00414683">
      <w:pPr>
        <w:pStyle w:val="HTMLPreformatted"/>
        <w:numPr>
          <w:ilvl w:val="0"/>
          <w:numId w:val="9"/>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sidRPr="00504969">
        <w:rPr>
          <w:rFonts w:ascii="Times New Roman" w:hAnsi="Times New Roman" w:cs="Times New Roman"/>
          <w:sz w:val="24"/>
        </w:rPr>
        <w:t xml:space="preserve">By applying additional payments to reduce the unpaid principal balance, the new balance may be re-amortized over the remaining term of the mortgage and the </w:t>
      </w:r>
      <w:r w:rsidR="009F514E" w:rsidRPr="00504969">
        <w:rPr>
          <w:rFonts w:ascii="Times New Roman" w:hAnsi="Times New Roman" w:cs="Times New Roman"/>
          <w:sz w:val="24"/>
        </w:rPr>
        <w:t>Borrower</w:t>
      </w:r>
      <w:r w:rsidRPr="00504969">
        <w:rPr>
          <w:rFonts w:ascii="Times New Roman" w:hAnsi="Times New Roman" w:cs="Times New Roman"/>
          <w:sz w:val="24"/>
        </w:rPr>
        <w:t>’s future payments will be reduced accordingly.</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414683" w:rsidRPr="00504969" w:rsidRDefault="00414683" w:rsidP="00414683">
      <w:pPr>
        <w:pStyle w:val="HTMLPreformatted"/>
        <w:numPr>
          <w:ilvl w:val="0"/>
          <w:numId w:val="9"/>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504969">
        <w:rPr>
          <w:rFonts w:ascii="Times New Roman" w:hAnsi="Times New Roman" w:cs="Times New Roman"/>
          <w:sz w:val="24"/>
          <w:szCs w:val="24"/>
        </w:rPr>
        <w:t xml:space="preserve">Additional principal only payments can be made by the </w:t>
      </w:r>
      <w:r w:rsidR="009F514E" w:rsidRPr="00504969">
        <w:rPr>
          <w:rFonts w:ascii="Times New Roman" w:hAnsi="Times New Roman" w:cs="Times New Roman"/>
          <w:sz w:val="24"/>
          <w:szCs w:val="24"/>
        </w:rPr>
        <w:t>Borrower</w:t>
      </w:r>
      <w:r w:rsidRPr="00504969">
        <w:rPr>
          <w:rFonts w:ascii="Times New Roman" w:hAnsi="Times New Roman" w:cs="Times New Roman"/>
          <w:sz w:val="24"/>
          <w:szCs w:val="24"/>
        </w:rPr>
        <w:t xml:space="preserve"> to reduce the amount of interest over the mortgage term.</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414683" w:rsidRPr="00504969" w:rsidRDefault="00414683" w:rsidP="00414683">
      <w:pPr>
        <w:pStyle w:val="HTMLPreformatted"/>
        <w:numPr>
          <w:ilvl w:val="0"/>
          <w:numId w:val="9"/>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504969">
        <w:rPr>
          <w:rFonts w:ascii="Times New Roman" w:hAnsi="Times New Roman" w:cs="Times New Roman"/>
          <w:sz w:val="24"/>
        </w:rPr>
        <w:t>Regardless of any partial prepayments, delinquent payments, agreements to postpone payments or agreements to recast the mortgage, the MIP collected must follow the original payment schedule of the mortgage established at the time it was insured.</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414683" w:rsidRPr="00F14EB7"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sidRPr="00504969">
        <w:rPr>
          <w:rFonts w:ascii="Times New Roman" w:hAnsi="Times New Roman" w:cs="Times New Roman"/>
          <w:sz w:val="24"/>
        </w:rPr>
        <w:t xml:space="preserve">Mortgage insurance may be voluntarily terminated at any time as long as both the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 and the </w:t>
      </w:r>
      <w:r w:rsidR="009F514E" w:rsidRPr="00504969">
        <w:rPr>
          <w:rFonts w:ascii="Times New Roman" w:hAnsi="Times New Roman" w:cs="Times New Roman"/>
          <w:sz w:val="24"/>
        </w:rPr>
        <w:t>Mortgagee</w:t>
      </w:r>
      <w:r w:rsidRPr="00504969">
        <w:rPr>
          <w:rFonts w:ascii="Times New Roman" w:hAnsi="Times New Roman" w:cs="Times New Roman"/>
          <w:sz w:val="24"/>
        </w:rPr>
        <w:t xml:space="preserve"> agree to the termination (24 CFR § 203.295).  However,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s are to be made fully aware that by electing to terminate the mortgage insurance, they are also electing to forego all future HUD assistance and relief measures </w:t>
      </w:r>
      <w:r w:rsidRPr="00F14EB7">
        <w:rPr>
          <w:rFonts w:ascii="Times New Roman" w:hAnsi="Times New Roman" w:cs="Times New Roman"/>
          <w:sz w:val="24"/>
        </w:rPr>
        <w:t xml:space="preserve">to which they were previously entitled.  </w:t>
      </w:r>
    </w:p>
    <w:p w:rsidR="00414683" w:rsidRPr="00F14EB7" w:rsidRDefault="00414683" w:rsidP="00414683">
      <w:pPr>
        <w:pStyle w:val="HTMLPreformatted"/>
        <w:tabs>
          <w:tab w:val="left" w:pos="1062"/>
        </w:tabs>
        <w:rPr>
          <w:rFonts w:ascii="Times New Roman" w:hAnsi="Times New Roman" w:cs="Times New Roman"/>
          <w:b/>
          <w:bCs/>
          <w:sz w:val="24"/>
        </w:rPr>
      </w:pPr>
    </w:p>
    <w:p w:rsidR="00414683" w:rsidRPr="00F14EB7" w:rsidRDefault="00414683" w:rsidP="00414683">
      <w:pPr>
        <w:rPr>
          <w:rFonts w:ascii="Times New Roman" w:hAnsi="Times New Roman" w:cs="Times New Roman"/>
          <w:b/>
          <w:bCs/>
          <w:sz w:val="24"/>
        </w:rPr>
      </w:pPr>
      <w:r w:rsidRPr="00F14EB7">
        <w:rPr>
          <w:rFonts w:ascii="Times New Roman" w:hAnsi="Times New Roman" w:cs="Times New Roman"/>
          <w:b/>
          <w:bCs/>
          <w:sz w:val="24"/>
        </w:rPr>
        <w:t xml:space="preserve">Loan Prepayment in Full Administration </w:t>
      </w:r>
    </w:p>
    <w:p w:rsidR="00414683" w:rsidRPr="00F14EB7" w:rsidRDefault="00414683" w:rsidP="00414683">
      <w:pPr>
        <w:pStyle w:val="EndnoteText"/>
        <w:widowControl/>
        <w:numPr>
          <w:ilvl w:val="0"/>
          <w:numId w:val="10"/>
        </w:numPr>
        <w:shd w:val="clear" w:color="auto" w:fill="FFFFFF"/>
        <w:overflowPunct/>
        <w:autoSpaceDE/>
        <w:autoSpaceDN/>
        <w:adjustRightInd/>
        <w:textAlignment w:val="auto"/>
        <w:rPr>
          <w:spacing w:val="0"/>
          <w:szCs w:val="24"/>
          <w:shd w:val="clear" w:color="auto" w:fill="00FFFF"/>
        </w:rPr>
      </w:pPr>
      <w:r w:rsidRPr="00F14EB7">
        <w:rPr>
          <w:spacing w:val="0"/>
          <w:szCs w:val="24"/>
        </w:rPr>
        <w:t xml:space="preserve">Section 329 of the Cranston-Gonzalez National Affordable Housing Act requires </w:t>
      </w:r>
      <w:r w:rsidR="009F514E" w:rsidRPr="00F14EB7">
        <w:rPr>
          <w:spacing w:val="0"/>
          <w:szCs w:val="24"/>
        </w:rPr>
        <w:t>Mortgagee</w:t>
      </w:r>
      <w:r w:rsidRPr="00F14EB7">
        <w:rPr>
          <w:spacing w:val="0"/>
          <w:szCs w:val="24"/>
        </w:rPr>
        <w:t xml:space="preserve">s to provide the </w:t>
      </w:r>
      <w:r w:rsidR="009F514E" w:rsidRPr="00F14EB7">
        <w:rPr>
          <w:spacing w:val="0"/>
          <w:szCs w:val="24"/>
        </w:rPr>
        <w:t>Borrower</w:t>
      </w:r>
      <w:r w:rsidRPr="00F14EB7">
        <w:rPr>
          <w:spacing w:val="0"/>
          <w:szCs w:val="24"/>
        </w:rPr>
        <w:t xml:space="preserve"> with a written </w:t>
      </w:r>
      <w:r w:rsidRPr="00F14EB7">
        <w:rPr>
          <w:b/>
          <w:spacing w:val="0"/>
          <w:szCs w:val="24"/>
        </w:rPr>
        <w:t>payoff/d</w:t>
      </w:r>
      <w:r w:rsidRPr="00F14EB7">
        <w:rPr>
          <w:b/>
          <w:bCs/>
          <w:spacing w:val="0"/>
          <w:szCs w:val="24"/>
        </w:rPr>
        <w:t xml:space="preserve">isclosure statement </w:t>
      </w:r>
      <w:r w:rsidRPr="00F14EB7">
        <w:rPr>
          <w:spacing w:val="0"/>
          <w:szCs w:val="24"/>
        </w:rPr>
        <w:t xml:space="preserve">of the outstanding loan balance at </w:t>
      </w:r>
      <w:r w:rsidRPr="00F14EB7">
        <w:rPr>
          <w:bCs/>
          <w:spacing w:val="0"/>
          <w:szCs w:val="24"/>
        </w:rPr>
        <w:t>closing and annually</w:t>
      </w:r>
      <w:r w:rsidRPr="00F14EB7">
        <w:rPr>
          <w:spacing w:val="0"/>
          <w:szCs w:val="24"/>
        </w:rPr>
        <w:t xml:space="preserve"> thereafter.  This statement must describe requirements the </w:t>
      </w:r>
      <w:r w:rsidR="009F514E" w:rsidRPr="00F14EB7">
        <w:rPr>
          <w:spacing w:val="0"/>
          <w:szCs w:val="24"/>
        </w:rPr>
        <w:t>Borrower</w:t>
      </w:r>
      <w:r w:rsidRPr="00F14EB7">
        <w:rPr>
          <w:spacing w:val="0"/>
          <w:szCs w:val="24"/>
        </w:rPr>
        <w:t xml:space="preserve"> must fulfill upon prepayment or payoff of the mortgage to prevent accrual of intere</w:t>
      </w:r>
      <w:r w:rsidR="00E671A7" w:rsidRPr="00F14EB7">
        <w:rPr>
          <w:spacing w:val="0"/>
          <w:szCs w:val="24"/>
        </w:rPr>
        <w:t>st after the date of prepayment</w:t>
      </w:r>
      <w:r w:rsidR="00274363" w:rsidRPr="00F14EB7">
        <w:rPr>
          <w:spacing w:val="0"/>
          <w:szCs w:val="24"/>
        </w:rPr>
        <w:t>.</w:t>
      </w:r>
      <w:r w:rsidR="00E671A7" w:rsidRPr="00F14EB7">
        <w:rPr>
          <w:spacing w:val="0"/>
          <w:szCs w:val="24"/>
        </w:rPr>
        <w:t xml:space="preserve"> </w:t>
      </w:r>
      <w:r w:rsidRPr="00F14EB7">
        <w:rPr>
          <w:spacing w:val="0"/>
          <w:szCs w:val="24"/>
        </w:rPr>
        <w:t xml:space="preserve">(24 CFR </w:t>
      </w:r>
      <w:r w:rsidRPr="00F14EB7">
        <w:t xml:space="preserve">§ </w:t>
      </w:r>
      <w:r w:rsidRPr="00F14EB7">
        <w:rPr>
          <w:spacing w:val="0"/>
          <w:szCs w:val="24"/>
        </w:rPr>
        <w:t xml:space="preserve">203.9, CFR </w:t>
      </w:r>
      <w:r w:rsidRPr="00F14EB7">
        <w:t>§</w:t>
      </w:r>
      <w:r w:rsidRPr="00F14EB7">
        <w:rPr>
          <w:spacing w:val="0"/>
          <w:szCs w:val="24"/>
        </w:rPr>
        <w:t xml:space="preserve"> 203.508(c) and </w:t>
      </w:r>
      <w:r w:rsidRPr="00F14EB7">
        <w:t xml:space="preserve">§ </w:t>
      </w:r>
      <w:r w:rsidRPr="00F14EB7">
        <w:rPr>
          <w:spacing w:val="0"/>
          <w:szCs w:val="24"/>
        </w:rPr>
        <w:t>203.558(f))</w:t>
      </w:r>
      <w:r w:rsidR="00F14EB7">
        <w:rPr>
          <w:spacing w:val="0"/>
          <w:szCs w:val="24"/>
        </w:rPr>
        <w:t>.</w:t>
      </w:r>
      <w:r w:rsidRPr="00F14EB7">
        <w:rPr>
          <w:spacing w:val="0"/>
          <w:szCs w:val="24"/>
        </w:rPr>
        <w:t xml:space="preserve"> </w:t>
      </w:r>
    </w:p>
    <w:p w:rsidR="00414683" w:rsidRPr="00F14EB7" w:rsidRDefault="00414683" w:rsidP="00414683">
      <w:pPr>
        <w:pStyle w:val="EndnoteText"/>
        <w:widowControl/>
        <w:shd w:val="clear" w:color="auto" w:fill="FFFFFF"/>
        <w:overflowPunct/>
        <w:autoSpaceDE/>
        <w:autoSpaceDN/>
        <w:adjustRightInd/>
        <w:textAlignment w:val="auto"/>
        <w:rPr>
          <w:spacing w:val="0"/>
          <w:szCs w:val="24"/>
          <w:shd w:val="clear" w:color="auto" w:fill="00FFFF"/>
        </w:rPr>
      </w:pPr>
    </w:p>
    <w:p w:rsidR="00414683" w:rsidRPr="00F14EB7" w:rsidRDefault="00414683" w:rsidP="00414683">
      <w:pPr>
        <w:pStyle w:val="EndnoteText"/>
        <w:widowControl/>
        <w:shd w:val="clear" w:color="auto" w:fill="FFFFFF"/>
        <w:overflowPunct/>
        <w:autoSpaceDE/>
        <w:autoSpaceDN/>
        <w:adjustRightInd/>
        <w:ind w:left="720"/>
        <w:textAlignment w:val="auto"/>
        <w:rPr>
          <w:spacing w:val="0"/>
          <w:szCs w:val="24"/>
        </w:rPr>
      </w:pPr>
      <w:r w:rsidRPr="00F14EB7">
        <w:rPr>
          <w:spacing w:val="0"/>
          <w:szCs w:val="24"/>
        </w:rPr>
        <w:t xml:space="preserve">The annual statement provided must contain the amount outstanding under the </w:t>
      </w:r>
      <w:r w:rsidR="009F514E" w:rsidRPr="00F14EB7">
        <w:rPr>
          <w:spacing w:val="0"/>
          <w:szCs w:val="24"/>
        </w:rPr>
        <w:t>Mortgagee</w:t>
      </w:r>
      <w:r w:rsidRPr="00F14EB7">
        <w:rPr>
          <w:spacing w:val="0"/>
          <w:szCs w:val="24"/>
        </w:rPr>
        <w:t>, including:</w:t>
      </w:r>
    </w:p>
    <w:p w:rsidR="00414683" w:rsidRPr="00F14EB7" w:rsidRDefault="00414683" w:rsidP="00414683">
      <w:pPr>
        <w:pStyle w:val="EndnoteText"/>
        <w:widowControl/>
        <w:overflowPunct/>
        <w:autoSpaceDE/>
        <w:autoSpaceDN/>
        <w:adjustRightInd/>
        <w:textAlignment w:val="auto"/>
        <w:rPr>
          <w:spacing w:val="0"/>
          <w:szCs w:val="24"/>
        </w:rPr>
      </w:pPr>
    </w:p>
    <w:p w:rsidR="00414683" w:rsidRPr="00F14EB7" w:rsidRDefault="00414683" w:rsidP="00414683">
      <w:pPr>
        <w:pStyle w:val="EndnoteText"/>
        <w:widowControl/>
        <w:numPr>
          <w:ilvl w:val="1"/>
          <w:numId w:val="11"/>
        </w:numPr>
        <w:tabs>
          <w:tab w:val="clear" w:pos="1152"/>
        </w:tabs>
        <w:overflowPunct/>
        <w:autoSpaceDE/>
        <w:autoSpaceDN/>
        <w:adjustRightInd/>
        <w:ind w:left="1440"/>
        <w:textAlignment w:val="auto"/>
        <w:rPr>
          <w:spacing w:val="0"/>
          <w:szCs w:val="24"/>
        </w:rPr>
      </w:pPr>
      <w:r w:rsidRPr="00F14EB7">
        <w:rPr>
          <w:spacing w:val="0"/>
          <w:szCs w:val="24"/>
        </w:rPr>
        <w:t xml:space="preserve"> Principle,</w:t>
      </w:r>
    </w:p>
    <w:p w:rsidR="00414683" w:rsidRPr="00F14EB7" w:rsidRDefault="00414683" w:rsidP="00414683">
      <w:pPr>
        <w:pStyle w:val="EndnoteText"/>
        <w:widowControl/>
        <w:numPr>
          <w:ilvl w:val="1"/>
          <w:numId w:val="11"/>
        </w:numPr>
        <w:tabs>
          <w:tab w:val="clear" w:pos="1152"/>
        </w:tabs>
        <w:overflowPunct/>
        <w:autoSpaceDE/>
        <w:autoSpaceDN/>
        <w:adjustRightInd/>
        <w:ind w:left="1440"/>
        <w:textAlignment w:val="auto"/>
        <w:rPr>
          <w:spacing w:val="0"/>
          <w:szCs w:val="24"/>
        </w:rPr>
      </w:pPr>
      <w:r w:rsidRPr="00F14EB7">
        <w:rPr>
          <w:spacing w:val="0"/>
          <w:szCs w:val="24"/>
        </w:rPr>
        <w:t xml:space="preserve"> Interest, </w:t>
      </w:r>
    </w:p>
    <w:p w:rsidR="00414683" w:rsidRPr="00F14EB7" w:rsidRDefault="00414683" w:rsidP="00414683">
      <w:pPr>
        <w:pStyle w:val="EndnoteText"/>
        <w:widowControl/>
        <w:numPr>
          <w:ilvl w:val="1"/>
          <w:numId w:val="11"/>
        </w:numPr>
        <w:tabs>
          <w:tab w:val="clear" w:pos="1152"/>
        </w:tabs>
        <w:overflowPunct/>
        <w:autoSpaceDE/>
        <w:autoSpaceDN/>
        <w:adjustRightInd/>
        <w:ind w:left="1440"/>
        <w:textAlignment w:val="auto"/>
        <w:rPr>
          <w:spacing w:val="0"/>
          <w:szCs w:val="24"/>
        </w:rPr>
      </w:pPr>
      <w:r w:rsidRPr="00F14EB7">
        <w:rPr>
          <w:spacing w:val="0"/>
          <w:szCs w:val="24"/>
        </w:rPr>
        <w:t xml:space="preserve"> Penalties,</w:t>
      </w:r>
    </w:p>
    <w:p w:rsidR="00414683" w:rsidRPr="00F14EB7" w:rsidRDefault="00414683" w:rsidP="00414683">
      <w:pPr>
        <w:pStyle w:val="EndnoteText"/>
        <w:widowControl/>
        <w:numPr>
          <w:ilvl w:val="1"/>
          <w:numId w:val="11"/>
        </w:numPr>
        <w:tabs>
          <w:tab w:val="clear" w:pos="1152"/>
        </w:tabs>
        <w:overflowPunct/>
        <w:autoSpaceDE/>
        <w:autoSpaceDN/>
        <w:adjustRightInd/>
        <w:ind w:left="1440"/>
        <w:textAlignment w:val="auto"/>
        <w:rPr>
          <w:spacing w:val="0"/>
          <w:szCs w:val="24"/>
        </w:rPr>
      </w:pPr>
      <w:r w:rsidRPr="00F14EB7">
        <w:rPr>
          <w:spacing w:val="0"/>
          <w:szCs w:val="24"/>
        </w:rPr>
        <w:t xml:space="preserve"> Late charges,</w:t>
      </w:r>
    </w:p>
    <w:p w:rsidR="00414683" w:rsidRPr="00F14EB7" w:rsidRDefault="00414683" w:rsidP="00414683">
      <w:pPr>
        <w:pStyle w:val="EndnoteText"/>
        <w:widowControl/>
        <w:numPr>
          <w:ilvl w:val="1"/>
          <w:numId w:val="11"/>
        </w:numPr>
        <w:tabs>
          <w:tab w:val="clear" w:pos="1152"/>
        </w:tabs>
        <w:overflowPunct/>
        <w:autoSpaceDE/>
        <w:autoSpaceDN/>
        <w:adjustRightInd/>
        <w:ind w:left="1440"/>
        <w:textAlignment w:val="auto"/>
        <w:rPr>
          <w:spacing w:val="0"/>
          <w:szCs w:val="24"/>
        </w:rPr>
      </w:pPr>
      <w:r w:rsidRPr="00F14EB7">
        <w:rPr>
          <w:spacing w:val="0"/>
          <w:szCs w:val="24"/>
        </w:rPr>
        <w:t xml:space="preserve"> Advances, and</w:t>
      </w:r>
    </w:p>
    <w:p w:rsidR="00414683" w:rsidRPr="00F14EB7" w:rsidRDefault="00414683" w:rsidP="00414683">
      <w:pPr>
        <w:pStyle w:val="EndnoteText"/>
        <w:widowControl/>
        <w:numPr>
          <w:ilvl w:val="1"/>
          <w:numId w:val="11"/>
        </w:numPr>
        <w:tabs>
          <w:tab w:val="clear" w:pos="1152"/>
        </w:tabs>
        <w:overflowPunct/>
        <w:autoSpaceDE/>
        <w:autoSpaceDN/>
        <w:adjustRightInd/>
        <w:ind w:left="1440"/>
        <w:textAlignment w:val="auto"/>
        <w:rPr>
          <w:spacing w:val="0"/>
          <w:szCs w:val="24"/>
        </w:rPr>
      </w:pPr>
      <w:r w:rsidRPr="00F14EB7">
        <w:rPr>
          <w:spacing w:val="0"/>
          <w:szCs w:val="24"/>
        </w:rPr>
        <w:t xml:space="preserve"> Other charges related to the loan, and foreclosure or bankruptcy expenses.         </w:t>
      </w:r>
    </w:p>
    <w:p w:rsidR="00414683" w:rsidRPr="00F14EB7" w:rsidRDefault="00414683" w:rsidP="00414683">
      <w:pPr>
        <w:pStyle w:val="EndnoteText"/>
        <w:widowControl/>
        <w:overflowPunct/>
        <w:autoSpaceDE/>
        <w:autoSpaceDN/>
        <w:adjustRightInd/>
        <w:textAlignment w:val="auto"/>
        <w:rPr>
          <w:spacing w:val="0"/>
          <w:szCs w:val="24"/>
        </w:rPr>
      </w:pPr>
    </w:p>
    <w:p w:rsidR="00414683" w:rsidRPr="00504969" w:rsidRDefault="00414683" w:rsidP="00414683">
      <w:pPr>
        <w:pStyle w:val="EndnoteText"/>
        <w:widowControl/>
        <w:shd w:val="clear" w:color="auto" w:fill="FFFFFF"/>
        <w:overflowPunct/>
        <w:autoSpaceDE/>
        <w:autoSpaceDN/>
        <w:adjustRightInd/>
        <w:ind w:left="720"/>
        <w:textAlignment w:val="auto"/>
        <w:rPr>
          <w:rFonts w:ascii="Arial" w:hAnsi="Arial" w:cs="Arial"/>
          <w:b/>
          <w:bCs/>
          <w:spacing w:val="0"/>
          <w:szCs w:val="24"/>
        </w:rPr>
      </w:pPr>
      <w:r w:rsidRPr="00F14EB7">
        <w:rPr>
          <w:spacing w:val="0"/>
          <w:szCs w:val="24"/>
        </w:rPr>
        <w:t>The prepayment or payoff disclosure must be supplemented by a statement indicating that the amount provided is subject to accounting adjustments because the amount could change after the date of the statement.  Payments received or advances made to the account before the</w:t>
      </w:r>
      <w:r w:rsidRPr="00504969">
        <w:rPr>
          <w:spacing w:val="0"/>
          <w:szCs w:val="24"/>
        </w:rPr>
        <w:t xml:space="preserve"> stated expiration date will change the amount provided as well.  Although there is no set date when the statement must be furnished, the </w:t>
      </w:r>
      <w:r w:rsidR="009F514E" w:rsidRPr="00504969">
        <w:rPr>
          <w:spacing w:val="0"/>
          <w:szCs w:val="24"/>
        </w:rPr>
        <w:t>Mortgagee</w:t>
      </w:r>
      <w:r w:rsidRPr="00504969">
        <w:rPr>
          <w:spacing w:val="0"/>
          <w:szCs w:val="24"/>
        </w:rPr>
        <w:t xml:space="preserve"> may prefer to mail it with the Year End Statement. (24 CFR </w:t>
      </w:r>
      <w:r w:rsidRPr="00504969">
        <w:t xml:space="preserve">§ </w:t>
      </w:r>
      <w:r w:rsidRPr="00504969">
        <w:rPr>
          <w:spacing w:val="0"/>
          <w:szCs w:val="24"/>
        </w:rPr>
        <w:t xml:space="preserve">203.508(c)) </w:t>
      </w:r>
    </w:p>
    <w:p w:rsidR="00414683" w:rsidRPr="00504969" w:rsidRDefault="00414683" w:rsidP="00414683">
      <w:pPr>
        <w:pStyle w:val="EndnoteText"/>
        <w:widowControl/>
        <w:overflowPunct/>
        <w:autoSpaceDE/>
        <w:autoSpaceDN/>
        <w:adjustRightInd/>
        <w:ind w:left="378"/>
        <w:textAlignment w:val="auto"/>
      </w:pPr>
    </w:p>
    <w:p w:rsidR="00274363" w:rsidRPr="00504969" w:rsidRDefault="00414683" w:rsidP="00414683">
      <w:pPr>
        <w:pStyle w:val="EndnoteText"/>
        <w:widowControl/>
        <w:overflowPunct/>
        <w:autoSpaceDE/>
        <w:autoSpaceDN/>
        <w:adjustRightInd/>
        <w:ind w:left="720"/>
        <w:textAlignment w:val="auto"/>
      </w:pPr>
      <w:r w:rsidRPr="00504969">
        <w:t xml:space="preserve">If the security instrument provides for mortgages </w:t>
      </w:r>
      <w:r w:rsidR="00274363" w:rsidRPr="00504969">
        <w:t xml:space="preserve">closed on or after January 21, 2015, the Mortgagee must accept a prepayment on a Mortgage closed on or after January 21, 2015, at any time and in any amount.  The Mortgagee must calculate the interest on the actual unpaid principal balance as of the date the prepayment is received, not as of the next installment due date.  The Mortgagee shall not require 30 days’ advance notice of prepayment, even if the mortgage instrument purports to require such notice.  </w:t>
      </w:r>
    </w:p>
    <w:p w:rsidR="00274363" w:rsidRPr="00504969" w:rsidRDefault="00274363" w:rsidP="00414683">
      <w:pPr>
        <w:pStyle w:val="EndnoteText"/>
        <w:widowControl/>
        <w:overflowPunct/>
        <w:autoSpaceDE/>
        <w:autoSpaceDN/>
        <w:adjustRightInd/>
        <w:ind w:left="720"/>
        <w:textAlignment w:val="auto"/>
      </w:pPr>
    </w:p>
    <w:p w:rsidR="00414683" w:rsidRPr="00504969" w:rsidRDefault="00274363" w:rsidP="00414683">
      <w:pPr>
        <w:pStyle w:val="EndnoteText"/>
        <w:widowControl/>
        <w:overflowPunct/>
        <w:autoSpaceDE/>
        <w:autoSpaceDN/>
        <w:adjustRightInd/>
        <w:ind w:left="720"/>
        <w:textAlignment w:val="auto"/>
        <w:rPr>
          <w:b/>
          <w:bCs/>
        </w:rPr>
      </w:pPr>
      <w:r w:rsidRPr="00504969">
        <w:t xml:space="preserve">If the mortgage was insured before January 21, 2015, but </w:t>
      </w:r>
      <w:r w:rsidR="00414683" w:rsidRPr="00504969">
        <w:t xml:space="preserve">prior to August 2, 1985, </w:t>
      </w:r>
      <w:r w:rsidRPr="00504969">
        <w:t xml:space="preserve">and the security instrument provides, </w:t>
      </w:r>
      <w:r w:rsidR="00414683" w:rsidRPr="00504969">
        <w:t xml:space="preserve">then the </w:t>
      </w:r>
      <w:r w:rsidR="009F514E" w:rsidRPr="00504969">
        <w:t>Borrower</w:t>
      </w:r>
      <w:r w:rsidR="00414683" w:rsidRPr="00504969">
        <w:t xml:space="preserve"> may </w:t>
      </w:r>
      <w:r w:rsidR="00414683" w:rsidRPr="00504969">
        <w:rPr>
          <w:b/>
        </w:rPr>
        <w:t>prepay the mortgage in full</w:t>
      </w:r>
      <w:r w:rsidR="00414683" w:rsidRPr="00504969">
        <w:t xml:space="preserve"> on the first day of any month in the term of the mortgage without penalty provided the </w:t>
      </w:r>
      <w:r w:rsidR="009F514E" w:rsidRPr="00504969">
        <w:t>Mortgagee</w:t>
      </w:r>
      <w:r w:rsidR="00414683" w:rsidRPr="00504969">
        <w:t xml:space="preserve"> perceives 30-day prior written notice of intent to prepay (24 CFR § 203.558</w:t>
      </w:r>
      <w:r w:rsidR="00111502" w:rsidRPr="00504969">
        <w:t>(b)(1)</w:t>
      </w:r>
      <w:r w:rsidR="00414683" w:rsidRPr="00504969">
        <w:t xml:space="preserve">).  </w:t>
      </w:r>
    </w:p>
    <w:p w:rsidR="00414683" w:rsidRPr="00504969" w:rsidRDefault="00414683" w:rsidP="00414683">
      <w:pPr>
        <w:pStyle w:val="HTMLPreformatted"/>
        <w:rPr>
          <w:rFonts w:ascii="Times New Roman" w:hAnsi="Times New Roman" w:cs="Times New Roman"/>
          <w:b/>
          <w:bCs/>
          <w:sz w:val="24"/>
        </w:rPr>
      </w:pP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sidRPr="00504969">
        <w:rPr>
          <w:rFonts w:ascii="Times New Roman" w:hAnsi="Times New Roman" w:cs="Times New Roman"/>
          <w:sz w:val="24"/>
        </w:rPr>
        <w:t xml:space="preserve">If a prepayment in full is offered on a day after the installment due date, the </w:t>
      </w:r>
      <w:r w:rsidR="009F514E" w:rsidRPr="00504969">
        <w:rPr>
          <w:rFonts w:ascii="Times New Roman" w:hAnsi="Times New Roman" w:cs="Times New Roman"/>
          <w:sz w:val="24"/>
        </w:rPr>
        <w:t>Mortgagee</w:t>
      </w:r>
      <w:r w:rsidRPr="00504969">
        <w:rPr>
          <w:rFonts w:ascii="Times New Roman" w:hAnsi="Times New Roman" w:cs="Times New Roman"/>
          <w:sz w:val="24"/>
        </w:rPr>
        <w:t xml:space="preserve"> may:</w:t>
      </w:r>
    </w:p>
    <w:p w:rsidR="00414683" w:rsidRPr="00504969" w:rsidRDefault="00414683" w:rsidP="00414683">
      <w:pPr>
        <w:pStyle w:val="HTMLPreformatted"/>
        <w:rPr>
          <w:rFonts w:ascii="Times New Roman" w:hAnsi="Times New Roman" w:cs="Times New Roman"/>
          <w:b/>
          <w:bCs/>
          <w:sz w:val="24"/>
        </w:rPr>
      </w:pPr>
    </w:p>
    <w:p w:rsidR="00414683" w:rsidRPr="00504969" w:rsidRDefault="00414683" w:rsidP="00414683">
      <w:pPr>
        <w:pStyle w:val="HTMLPreformatted"/>
        <w:numPr>
          <w:ilvl w:val="1"/>
          <w:numId w:val="8"/>
        </w:numPr>
        <w:tabs>
          <w:tab w:val="left" w:pos="1062"/>
        </w:tabs>
        <w:rPr>
          <w:rFonts w:ascii="Times New Roman" w:hAnsi="Times New Roman" w:cs="Times New Roman"/>
          <w:b/>
          <w:bCs/>
          <w:sz w:val="24"/>
        </w:rPr>
      </w:pPr>
      <w:r w:rsidRPr="00504969">
        <w:rPr>
          <w:rFonts w:ascii="Times New Roman" w:hAnsi="Times New Roman" w:cs="Times New Roman"/>
          <w:sz w:val="24"/>
        </w:rPr>
        <w:t>Refuse to accept the payment until the month following the 30-day notice, or require the payment of interest to that date.</w:t>
      </w:r>
    </w:p>
    <w:p w:rsidR="00414683" w:rsidRPr="00504969" w:rsidRDefault="00414683" w:rsidP="00414683">
      <w:pPr>
        <w:pStyle w:val="HTMLPreformatted"/>
        <w:rPr>
          <w:rFonts w:ascii="Times New Roman" w:hAnsi="Times New Roman" w:cs="Times New Roman"/>
          <w:b/>
          <w:bCs/>
          <w:sz w:val="24"/>
        </w:rPr>
      </w:pPr>
    </w:p>
    <w:p w:rsidR="00414683" w:rsidRPr="00504969" w:rsidRDefault="00414683" w:rsidP="00414683">
      <w:pPr>
        <w:pStyle w:val="HTMLPreformatted"/>
        <w:numPr>
          <w:ilvl w:val="1"/>
          <w:numId w:val="8"/>
        </w:numPr>
        <w:tabs>
          <w:tab w:val="left" w:pos="1062"/>
        </w:tabs>
        <w:rPr>
          <w:rFonts w:ascii="Times New Roman" w:hAnsi="Times New Roman" w:cs="Times New Roman"/>
          <w:b/>
          <w:bCs/>
          <w:sz w:val="24"/>
        </w:rPr>
      </w:pPr>
      <w:r w:rsidRPr="00504969">
        <w:rPr>
          <w:rFonts w:ascii="Times New Roman" w:hAnsi="Times New Roman" w:cs="Times New Roman"/>
          <w:sz w:val="24"/>
        </w:rPr>
        <w:t>HUD regulations require that interest on the debt be calculated on the actual unpaid principal balance of the mortgage (24CFR §</w:t>
      </w:r>
      <w:r w:rsidR="004F0E72" w:rsidRPr="00504969">
        <w:rPr>
          <w:rFonts w:ascii="Times New Roman" w:hAnsi="Times New Roman" w:cs="Times New Roman"/>
          <w:sz w:val="24"/>
        </w:rPr>
        <w:t xml:space="preserve"> 203.558(b</w:t>
      </w:r>
      <w:r w:rsidRPr="00504969">
        <w:rPr>
          <w:rFonts w:ascii="Times New Roman" w:hAnsi="Times New Roman" w:cs="Times New Roman"/>
          <w:sz w:val="24"/>
        </w:rPr>
        <w:t>)</w:t>
      </w:r>
      <w:r w:rsidR="004F0E72" w:rsidRPr="00504969">
        <w:rPr>
          <w:rFonts w:ascii="Times New Roman" w:hAnsi="Times New Roman" w:cs="Times New Roman"/>
          <w:sz w:val="24"/>
        </w:rPr>
        <w:t>(1)</w:t>
      </w:r>
      <w:r w:rsidRPr="00504969">
        <w:rPr>
          <w:rFonts w:ascii="Times New Roman" w:hAnsi="Times New Roman" w:cs="Times New Roman"/>
          <w:sz w:val="24"/>
        </w:rPr>
        <w:t>).</w:t>
      </w:r>
    </w:p>
    <w:p w:rsidR="00414683" w:rsidRPr="00504969" w:rsidRDefault="00414683" w:rsidP="00414683">
      <w:pPr>
        <w:pStyle w:val="HTMLPreformatted"/>
        <w:rPr>
          <w:rFonts w:ascii="Times New Roman" w:hAnsi="Times New Roman" w:cs="Times New Roman"/>
          <w:b/>
          <w:bCs/>
          <w:sz w:val="24"/>
        </w:rPr>
      </w:pPr>
    </w:p>
    <w:p w:rsidR="00414683" w:rsidRPr="00504969" w:rsidRDefault="00414683" w:rsidP="00414683">
      <w:pPr>
        <w:pStyle w:val="HTMLPreformatted"/>
        <w:numPr>
          <w:ilvl w:val="1"/>
          <w:numId w:val="8"/>
        </w:numPr>
        <w:tabs>
          <w:tab w:val="left" w:pos="1062"/>
        </w:tabs>
        <w:rPr>
          <w:rFonts w:ascii="Times New Roman" w:hAnsi="Times New Roman" w:cs="Times New Roman"/>
          <w:b/>
          <w:bCs/>
          <w:sz w:val="24"/>
        </w:rPr>
      </w:pPr>
      <w:r w:rsidRPr="00504969">
        <w:rPr>
          <w:rFonts w:ascii="Times New Roman" w:hAnsi="Times New Roman" w:cs="Times New Roman"/>
          <w:sz w:val="24"/>
        </w:rPr>
        <w:t xml:space="preserve">Any </w:t>
      </w:r>
      <w:r w:rsidR="009F514E" w:rsidRPr="00504969">
        <w:rPr>
          <w:rFonts w:ascii="Times New Roman" w:hAnsi="Times New Roman" w:cs="Times New Roman"/>
          <w:sz w:val="24"/>
        </w:rPr>
        <w:t>Mortgagee</w:t>
      </w:r>
      <w:r w:rsidRPr="00504969">
        <w:rPr>
          <w:rFonts w:ascii="Times New Roman" w:hAnsi="Times New Roman" w:cs="Times New Roman"/>
          <w:sz w:val="24"/>
        </w:rPr>
        <w:t xml:space="preserve"> that fails to meet the disclosure requirements must forfeit the interest collected for any period after the date the prepayment is received.</w:t>
      </w:r>
    </w:p>
    <w:p w:rsidR="00414683" w:rsidRPr="00504969" w:rsidRDefault="00414683" w:rsidP="00414683">
      <w:pPr>
        <w:pStyle w:val="HTMLPreformatted"/>
        <w:tabs>
          <w:tab w:val="left" w:pos="1062"/>
        </w:tabs>
        <w:ind w:left="360"/>
        <w:rPr>
          <w:rFonts w:ascii="Times New Roman" w:hAnsi="Times New Roman" w:cs="Times New Roman"/>
          <w:b/>
          <w:bCs/>
          <w:sz w:val="24"/>
        </w:rPr>
      </w:pP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sidRPr="00504969">
        <w:rPr>
          <w:rFonts w:ascii="Times New Roman" w:hAnsi="Times New Roman" w:cs="Times New Roman"/>
          <w:sz w:val="24"/>
        </w:rPr>
        <w:t xml:space="preserve">Mortgages insured on or after August 2, 1985, shall not require 30 </w:t>
      </w:r>
      <w:r w:rsidR="001932F0" w:rsidRPr="00504969">
        <w:rPr>
          <w:rFonts w:ascii="Times New Roman" w:hAnsi="Times New Roman" w:cs="Times New Roman"/>
          <w:sz w:val="24"/>
        </w:rPr>
        <w:t>days’</w:t>
      </w:r>
      <w:r w:rsidRPr="00504969">
        <w:rPr>
          <w:rFonts w:ascii="Times New Roman" w:hAnsi="Times New Roman" w:cs="Times New Roman"/>
          <w:sz w:val="24"/>
        </w:rPr>
        <w:t xml:space="preserve"> advance notice of prepayment even though the mortgage security instrument states otherwise (24 CFR § 203.558(</w:t>
      </w:r>
      <w:r w:rsidR="00050F5D" w:rsidRPr="00504969">
        <w:rPr>
          <w:rFonts w:ascii="Times New Roman" w:hAnsi="Times New Roman" w:cs="Times New Roman"/>
          <w:sz w:val="24"/>
        </w:rPr>
        <w:t>b</w:t>
      </w:r>
      <w:r w:rsidRPr="00504969">
        <w:rPr>
          <w:rFonts w:ascii="Times New Roman" w:hAnsi="Times New Roman" w:cs="Times New Roman"/>
          <w:sz w:val="24"/>
        </w:rPr>
        <w:t>)</w:t>
      </w:r>
      <w:r w:rsidR="00050F5D" w:rsidRPr="00504969">
        <w:rPr>
          <w:rFonts w:ascii="Times New Roman" w:hAnsi="Times New Roman" w:cs="Times New Roman"/>
          <w:sz w:val="24"/>
        </w:rPr>
        <w:t>(2)</w:t>
      </w:r>
      <w:r w:rsidRPr="00504969">
        <w:rPr>
          <w:rFonts w:ascii="Times New Roman" w:hAnsi="Times New Roman" w:cs="Times New Roman"/>
          <w:sz w:val="24"/>
        </w:rPr>
        <w:t xml:space="preserve">).  When the installment due date falls on a non-work day, the </w:t>
      </w:r>
      <w:r w:rsidR="009F514E" w:rsidRPr="00504969">
        <w:rPr>
          <w:rFonts w:ascii="Times New Roman" w:hAnsi="Times New Roman" w:cs="Times New Roman"/>
          <w:sz w:val="24"/>
        </w:rPr>
        <w:t>Borrower</w:t>
      </w:r>
      <w:r w:rsidRPr="00504969">
        <w:rPr>
          <w:rFonts w:ascii="Times New Roman" w:hAnsi="Times New Roman" w:cs="Times New Roman"/>
          <w:sz w:val="24"/>
        </w:rPr>
        <w:t>’s Notice of Intent to prepay and the receipt of the prepayment in full amount, without penalty, shall be considered timely if received on the next working day (24 CFR §</w:t>
      </w:r>
      <w:r w:rsidR="00050F5D" w:rsidRPr="00504969">
        <w:rPr>
          <w:rFonts w:ascii="Times New Roman" w:hAnsi="Times New Roman" w:cs="Times New Roman"/>
          <w:sz w:val="24"/>
        </w:rPr>
        <w:t xml:space="preserve"> 203.558(c</w:t>
      </w:r>
      <w:r w:rsidRPr="00504969">
        <w:rPr>
          <w:rFonts w:ascii="Times New Roman" w:hAnsi="Times New Roman" w:cs="Times New Roman"/>
          <w:sz w:val="24"/>
        </w:rPr>
        <w:t xml:space="preserve">)).  The effective date of the “Notice of Intent” to prepay is considered to be the date the </w:t>
      </w:r>
      <w:r w:rsidR="009F514E" w:rsidRPr="00504969">
        <w:rPr>
          <w:rFonts w:ascii="Times New Roman" w:hAnsi="Times New Roman" w:cs="Times New Roman"/>
          <w:sz w:val="24"/>
        </w:rPr>
        <w:t>Mortgagee</w:t>
      </w:r>
      <w:r w:rsidRPr="00504969">
        <w:rPr>
          <w:rFonts w:ascii="Times New Roman" w:hAnsi="Times New Roman" w:cs="Times New Roman"/>
          <w:sz w:val="24"/>
        </w:rPr>
        <w:t xml:space="preserve">’s records indicate the “Notice” was received by the mortgage company.  Once received, a </w:t>
      </w:r>
      <w:r w:rsidR="009F514E" w:rsidRPr="00504969">
        <w:rPr>
          <w:rFonts w:ascii="Times New Roman" w:hAnsi="Times New Roman" w:cs="Times New Roman"/>
          <w:sz w:val="24"/>
        </w:rPr>
        <w:t>Borrower</w:t>
      </w:r>
      <w:r w:rsidRPr="00504969">
        <w:rPr>
          <w:rFonts w:ascii="Times New Roman" w:hAnsi="Times New Roman" w:cs="Times New Roman"/>
          <w:sz w:val="24"/>
        </w:rPr>
        <w:t xml:space="preserve">’s Notice of Intent to prepay shall be considered as having met the </w:t>
      </w:r>
      <w:r w:rsidR="009F514E" w:rsidRPr="00504969">
        <w:rPr>
          <w:rFonts w:ascii="Times New Roman" w:hAnsi="Times New Roman" w:cs="Times New Roman"/>
          <w:sz w:val="24"/>
        </w:rPr>
        <w:t>Mortgagee</w:t>
      </w:r>
      <w:r w:rsidRPr="00504969">
        <w:rPr>
          <w:rFonts w:ascii="Times New Roman" w:hAnsi="Times New Roman" w:cs="Times New Roman"/>
          <w:sz w:val="24"/>
        </w:rPr>
        <w:t>’s 30-day advance notice requirement for a minimum of 90 calendar days after receipt.</w:t>
      </w:r>
    </w:p>
    <w:p w:rsidR="00414683" w:rsidRPr="00504969" w:rsidRDefault="00414683" w:rsidP="00414683">
      <w:pPr>
        <w:pStyle w:val="HTMLPreformatted"/>
        <w:tabs>
          <w:tab w:val="left" w:pos="1062"/>
        </w:tabs>
        <w:ind w:left="360"/>
        <w:rPr>
          <w:rFonts w:ascii="Times New Roman" w:hAnsi="Times New Roman" w:cs="Times New Roman"/>
          <w:b/>
          <w:bCs/>
          <w:sz w:val="24"/>
        </w:rPr>
      </w:pPr>
    </w:p>
    <w:p w:rsidR="00414683" w:rsidRPr="00504969" w:rsidRDefault="00414683" w:rsidP="00414683">
      <w:pPr>
        <w:pStyle w:val="EndnoteText"/>
        <w:widowControl/>
        <w:overflowPunct/>
        <w:autoSpaceDE/>
        <w:autoSpaceDN/>
        <w:adjustRightInd/>
        <w:ind w:left="720"/>
        <w:textAlignment w:val="auto"/>
        <w:rPr>
          <w:spacing w:val="0"/>
          <w:szCs w:val="24"/>
        </w:rPr>
      </w:pPr>
      <w:r w:rsidRPr="00504969">
        <w:rPr>
          <w:spacing w:val="0"/>
          <w:szCs w:val="24"/>
        </w:rPr>
        <w:t xml:space="preserve">When the prepayment in full is accepted the mortgage insurance is terminated because the mortgage is paid in full, the remaining escrow funds shall be released to the </w:t>
      </w:r>
      <w:r w:rsidR="009F514E" w:rsidRPr="00504969">
        <w:rPr>
          <w:spacing w:val="0"/>
          <w:szCs w:val="24"/>
        </w:rPr>
        <w:t>Borrower</w:t>
      </w:r>
      <w:r w:rsidRPr="00504969">
        <w:rPr>
          <w:spacing w:val="0"/>
          <w:szCs w:val="24"/>
        </w:rPr>
        <w:t xml:space="preserve"> no later than 30 calendar days after payoff. </w:t>
      </w:r>
    </w:p>
    <w:p w:rsidR="00414683" w:rsidRPr="00504969" w:rsidRDefault="00414683" w:rsidP="00414683">
      <w:pPr>
        <w:pStyle w:val="HTMLPreformatted"/>
        <w:tabs>
          <w:tab w:val="left" w:pos="1062"/>
        </w:tabs>
        <w:ind w:left="360"/>
        <w:rPr>
          <w:rFonts w:ascii="Times New Roman" w:hAnsi="Times New Roman" w:cs="Times New Roman"/>
          <w:b/>
          <w:bCs/>
          <w:sz w:val="24"/>
        </w:rPr>
      </w:pPr>
    </w:p>
    <w:p w:rsidR="00414683" w:rsidRPr="00504969" w:rsidRDefault="00414683" w:rsidP="00414683">
      <w:pPr>
        <w:pStyle w:val="HTMLPreformatted"/>
        <w:numPr>
          <w:ilvl w:val="0"/>
          <w:numId w:val="7"/>
        </w:numPr>
        <w:tabs>
          <w:tab w:val="left" w:pos="1062"/>
        </w:tabs>
        <w:rPr>
          <w:rFonts w:ascii="Times New Roman" w:hAnsi="Times New Roman" w:cs="Times New Roman"/>
          <w:sz w:val="24"/>
        </w:rPr>
      </w:pPr>
      <w:r w:rsidRPr="00504969">
        <w:rPr>
          <w:rFonts w:ascii="Times New Roman" w:hAnsi="Times New Roman" w:cs="Times New Roman"/>
          <w:sz w:val="24"/>
        </w:rPr>
        <w:t xml:space="preserve">When the mortgage insurance is terminated without a claim for mortgage insurance benefits, the </w:t>
      </w:r>
      <w:r w:rsidR="009F514E" w:rsidRPr="00504969">
        <w:rPr>
          <w:rFonts w:ascii="Times New Roman" w:hAnsi="Times New Roman" w:cs="Times New Roman"/>
          <w:sz w:val="24"/>
        </w:rPr>
        <w:t>Mortgagee</w:t>
      </w:r>
      <w:r w:rsidRPr="00504969">
        <w:rPr>
          <w:rFonts w:ascii="Times New Roman" w:hAnsi="Times New Roman" w:cs="Times New Roman"/>
          <w:sz w:val="24"/>
        </w:rPr>
        <w:t xml:space="preserve"> must submit electronic data similar to Form HUD-27050-A, </w:t>
      </w:r>
      <w:r w:rsidRPr="00504969">
        <w:rPr>
          <w:rFonts w:ascii="Times New Roman" w:hAnsi="Times New Roman" w:cs="Times New Roman"/>
          <w:b/>
          <w:i/>
          <w:sz w:val="24"/>
        </w:rPr>
        <w:t>Mortgage Insurance Termination</w:t>
      </w:r>
      <w:r w:rsidRPr="00504969">
        <w:rPr>
          <w:rFonts w:ascii="Times New Roman" w:hAnsi="Times New Roman" w:cs="Times New Roman"/>
          <w:sz w:val="24"/>
        </w:rPr>
        <w:t xml:space="preserve"> or its tape equivalent to report the termination (24 CFR 203.318).  </w:t>
      </w:r>
      <w:r w:rsidR="00BA2282">
        <w:rPr>
          <w:rFonts w:ascii="Times New Roman" w:hAnsi="Times New Roman" w:cs="Times New Roman"/>
          <w:sz w:val="24"/>
        </w:rPr>
        <w:t xml:space="preserve">Form HUD-27050-A information collection is covered under OMB control number 2502-0414. </w:t>
      </w:r>
      <w:r w:rsidR="00C70F25">
        <w:rPr>
          <w:rFonts w:ascii="Times New Roman" w:hAnsi="Times New Roman" w:cs="Times New Roman"/>
          <w:sz w:val="24"/>
        </w:rPr>
        <w:t xml:space="preserve"> </w:t>
      </w:r>
      <w:r w:rsidRPr="00504969">
        <w:rPr>
          <w:rFonts w:ascii="Times New Roman" w:hAnsi="Times New Roman" w:cs="Times New Roman"/>
          <w:sz w:val="24"/>
        </w:rPr>
        <w:t>HUD accepts mortgage record changes, terminations, or assumptio</w:t>
      </w:r>
      <w:r w:rsidR="00B31F42" w:rsidRPr="00504969">
        <w:rPr>
          <w:rFonts w:ascii="Times New Roman" w:hAnsi="Times New Roman" w:cs="Times New Roman"/>
          <w:sz w:val="24"/>
        </w:rPr>
        <w:t>ns through EDI or FHA</w:t>
      </w:r>
      <w:r w:rsidR="00CB2052">
        <w:rPr>
          <w:rFonts w:ascii="Times New Roman" w:hAnsi="Times New Roman" w:cs="Times New Roman"/>
          <w:sz w:val="24"/>
        </w:rPr>
        <w:t xml:space="preserve"> </w:t>
      </w:r>
      <w:r w:rsidR="00B31F42" w:rsidRPr="00504969">
        <w:rPr>
          <w:rFonts w:ascii="Times New Roman" w:hAnsi="Times New Roman" w:cs="Times New Roman"/>
          <w:sz w:val="24"/>
        </w:rPr>
        <w:t>C</w:t>
      </w:r>
      <w:r w:rsidR="00CB2052">
        <w:rPr>
          <w:rFonts w:ascii="Times New Roman" w:hAnsi="Times New Roman" w:cs="Times New Roman"/>
          <w:sz w:val="24"/>
        </w:rPr>
        <w:t>onnection</w:t>
      </w:r>
      <w:r w:rsidRPr="00504969">
        <w:rPr>
          <w:rFonts w:ascii="Times New Roman" w:hAnsi="Times New Roman" w:cs="Times New Roman"/>
          <w:sz w:val="24"/>
        </w:rPr>
        <w:t>.</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Pr="00504969" w:rsidRDefault="00414683" w:rsidP="00414683">
      <w:pPr>
        <w:pStyle w:val="HTMLPreformatted"/>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sidRPr="00504969">
        <w:rPr>
          <w:rFonts w:ascii="Times New Roman" w:hAnsi="Times New Roman" w:cs="Times New Roman"/>
          <w:sz w:val="24"/>
        </w:rPr>
        <w:t>Compute the pro-rated MIP due if a “periodic” premium was paid (24 CFR § 203.319) and submit within 15 calendar days whenever:</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Pr="00504969" w:rsidRDefault="00414683" w:rsidP="00414683">
      <w:pPr>
        <w:pStyle w:val="HTMLPreformatted"/>
        <w:numPr>
          <w:ilvl w:val="1"/>
          <w:numId w:val="24"/>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sidRPr="00504969">
        <w:rPr>
          <w:rFonts w:ascii="Times New Roman" w:hAnsi="Times New Roman" w:cs="Times New Roman"/>
          <w:sz w:val="24"/>
        </w:rPr>
        <w:t xml:space="preserve">The mortgage is </w:t>
      </w:r>
      <w:r w:rsidRPr="00504969">
        <w:rPr>
          <w:rFonts w:ascii="Times New Roman" w:hAnsi="Times New Roman" w:cs="Times New Roman"/>
          <w:b/>
          <w:sz w:val="24"/>
        </w:rPr>
        <w:t>paid-in-full</w:t>
      </w:r>
      <w:r w:rsidRPr="00504969">
        <w:rPr>
          <w:rFonts w:ascii="Times New Roman" w:hAnsi="Times New Roman" w:cs="Times New Roman"/>
          <w:sz w:val="24"/>
        </w:rPr>
        <w:t>, either at or before maturity (24 CFR § 203.316),</w:t>
      </w:r>
    </w:p>
    <w:p w:rsidR="00414683" w:rsidRPr="00504969"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Default="00414683" w:rsidP="00414683">
      <w:pPr>
        <w:pStyle w:val="HTMLPreformatted"/>
        <w:numPr>
          <w:ilvl w:val="3"/>
          <w:numId w:val="24"/>
        </w:numPr>
        <w:tabs>
          <w:tab w:val="clear" w:pos="916"/>
          <w:tab w:val="clear" w:pos="1832"/>
          <w:tab w:val="clear" w:pos="2748"/>
          <w:tab w:val="clear" w:pos="288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The </w:t>
      </w:r>
      <w:r w:rsidR="009F514E">
        <w:rPr>
          <w:rFonts w:ascii="Times New Roman" w:hAnsi="Times New Roman" w:cs="Times New Roman"/>
          <w:sz w:val="24"/>
        </w:rPr>
        <w:t>Mortgagee</w:t>
      </w:r>
      <w:r>
        <w:rPr>
          <w:rFonts w:ascii="Times New Roman" w:hAnsi="Times New Roman" w:cs="Times New Roman"/>
          <w:sz w:val="24"/>
        </w:rPr>
        <w:t xml:space="preserve"> and </w:t>
      </w:r>
      <w:r w:rsidR="009F514E">
        <w:rPr>
          <w:rFonts w:ascii="Times New Roman" w:hAnsi="Times New Roman" w:cs="Times New Roman"/>
          <w:sz w:val="24"/>
        </w:rPr>
        <w:t>Borrower</w:t>
      </w:r>
      <w:r>
        <w:rPr>
          <w:rFonts w:ascii="Times New Roman" w:hAnsi="Times New Roman" w:cs="Times New Roman"/>
          <w:sz w:val="24"/>
        </w:rPr>
        <w:t xml:space="preserve"> mutually agree to </w:t>
      </w:r>
      <w:r w:rsidRPr="004001E2">
        <w:rPr>
          <w:rFonts w:ascii="Times New Roman" w:hAnsi="Times New Roman" w:cs="Times New Roman"/>
          <w:b/>
          <w:sz w:val="24"/>
        </w:rPr>
        <w:t>voluntary termination</w:t>
      </w:r>
      <w:r>
        <w:rPr>
          <w:rFonts w:ascii="Times New Roman" w:hAnsi="Times New Roman" w:cs="Times New Roman"/>
          <w:sz w:val="24"/>
        </w:rPr>
        <w:t xml:space="preserve"> of the mortgage insurance (24 CFR </w:t>
      </w:r>
      <w:r w:rsidRPr="00812C39">
        <w:rPr>
          <w:rFonts w:ascii="Times New Roman" w:hAnsi="Times New Roman" w:cs="Times New Roman"/>
          <w:sz w:val="24"/>
        </w:rPr>
        <w:t>§</w:t>
      </w:r>
      <w:r>
        <w:rPr>
          <w:rFonts w:ascii="Times New Roman" w:hAnsi="Times New Roman" w:cs="Times New Roman"/>
          <w:sz w:val="24"/>
        </w:rPr>
        <w:t xml:space="preserve"> 203.317),</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Default="00414683" w:rsidP="00414683">
      <w:pPr>
        <w:pStyle w:val="HTMLPreformatted"/>
        <w:numPr>
          <w:ilvl w:val="3"/>
          <w:numId w:val="24"/>
        </w:numPr>
        <w:tabs>
          <w:tab w:val="clear" w:pos="916"/>
          <w:tab w:val="clear" w:pos="1832"/>
          <w:tab w:val="clear" w:pos="2748"/>
          <w:tab w:val="clear" w:pos="288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The </w:t>
      </w:r>
      <w:r w:rsidR="009F514E">
        <w:rPr>
          <w:rFonts w:ascii="Times New Roman" w:hAnsi="Times New Roman" w:cs="Times New Roman"/>
          <w:sz w:val="24"/>
        </w:rPr>
        <w:t>Mortgagee</w:t>
      </w:r>
      <w:r>
        <w:rPr>
          <w:rFonts w:ascii="Times New Roman" w:hAnsi="Times New Roman" w:cs="Times New Roman"/>
          <w:sz w:val="24"/>
        </w:rPr>
        <w:t xml:space="preserve"> has acquired title to the property but decides </w:t>
      </w:r>
      <w:r w:rsidRPr="004001E2">
        <w:rPr>
          <w:rFonts w:ascii="Times New Roman" w:hAnsi="Times New Roman" w:cs="Times New Roman"/>
          <w:b/>
          <w:sz w:val="24"/>
        </w:rPr>
        <w:t>not to convey</w:t>
      </w:r>
      <w:r>
        <w:rPr>
          <w:rFonts w:ascii="Times New Roman" w:hAnsi="Times New Roman" w:cs="Times New Roman"/>
          <w:sz w:val="24"/>
        </w:rPr>
        <w:t xml:space="preserve"> title to HUD and submit a claim (24 CFR 203.315).</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Default="00414683" w:rsidP="00414683">
      <w:pPr>
        <w:pStyle w:val="HTMLPreformatted"/>
        <w:numPr>
          <w:ilvl w:val="3"/>
          <w:numId w:val="24"/>
        </w:numPr>
        <w:tabs>
          <w:tab w:val="clear" w:pos="916"/>
          <w:tab w:val="clear" w:pos="1832"/>
          <w:tab w:val="clear" w:pos="2748"/>
          <w:tab w:val="clear" w:pos="288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Any MIP due HUD may be paid either in cash or in debentures (24 CFR </w:t>
      </w:r>
      <w:r w:rsidRPr="00812C39">
        <w:rPr>
          <w:rFonts w:ascii="Times New Roman" w:hAnsi="Times New Roman" w:cs="Times New Roman"/>
          <w:sz w:val="24"/>
        </w:rPr>
        <w:t>§</w:t>
      </w:r>
      <w:r>
        <w:rPr>
          <w:rFonts w:ascii="Times New Roman" w:hAnsi="Times New Roman" w:cs="Times New Roman"/>
          <w:sz w:val="24"/>
        </w:rPr>
        <w:t xml:space="preserve"> 203.259).</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HUD will refund any portion of the “Up-front” premium that it did not earn when the mortgage insurance is terminated without a claim for mortgage insurance benefits (24 CFR </w:t>
      </w:r>
      <w:r w:rsidRPr="00812C39">
        <w:rPr>
          <w:rFonts w:ascii="Times New Roman" w:hAnsi="Times New Roman" w:cs="Times New Roman"/>
          <w:sz w:val="24"/>
        </w:rPr>
        <w:t>§</w:t>
      </w:r>
      <w:r>
        <w:rPr>
          <w:rFonts w:ascii="Times New Roman" w:hAnsi="Times New Roman" w:cs="Times New Roman"/>
          <w:sz w:val="24"/>
        </w:rPr>
        <w:t xml:space="preserve"> 203.283).  The FHA Commissioner reviews the annual audit of FHA’s Mutual Mortgage Insurance Fund (MMIF) and determines how much premium to charge for new loans and how much to refund when loans are terminated.  The </w:t>
      </w:r>
      <w:r w:rsidR="009F514E">
        <w:rPr>
          <w:rFonts w:ascii="Times New Roman" w:hAnsi="Times New Roman" w:cs="Times New Roman"/>
          <w:sz w:val="24"/>
        </w:rPr>
        <w:t>Mortgagee</w:t>
      </w:r>
      <w:r>
        <w:rPr>
          <w:rFonts w:ascii="Times New Roman" w:hAnsi="Times New Roman" w:cs="Times New Roman"/>
          <w:sz w:val="24"/>
        </w:rPr>
        <w:t xml:space="preserve"> must notify the </w:t>
      </w:r>
      <w:r w:rsidR="009F514E">
        <w:rPr>
          <w:rFonts w:ascii="Times New Roman" w:hAnsi="Times New Roman" w:cs="Times New Roman"/>
          <w:sz w:val="24"/>
        </w:rPr>
        <w:t>Borrower</w:t>
      </w:r>
      <w:r>
        <w:rPr>
          <w:rFonts w:ascii="Times New Roman" w:hAnsi="Times New Roman" w:cs="Times New Roman"/>
          <w:sz w:val="24"/>
        </w:rPr>
        <w:t xml:space="preserve"> of the possibility of eligibility for a premium refund.  </w:t>
      </w:r>
    </w:p>
    <w:p w:rsidR="00414683" w:rsidRDefault="00414683" w:rsidP="00414683">
      <w:pPr>
        <w:pStyle w:val="HTMLPreformatted"/>
        <w:tabs>
          <w:tab w:val="left" w:pos="1062"/>
        </w:tabs>
        <w:rPr>
          <w:rFonts w:ascii="Times New Roman" w:hAnsi="Times New Roman" w:cs="Times New Roman"/>
          <w:sz w:val="24"/>
        </w:rPr>
      </w:pP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HUD may also pay </w:t>
      </w:r>
      <w:r w:rsidRPr="00860FFC">
        <w:rPr>
          <w:rFonts w:ascii="Times New Roman" w:hAnsi="Times New Roman" w:cs="Times New Roman"/>
          <w:b/>
          <w:sz w:val="24"/>
        </w:rPr>
        <w:t xml:space="preserve">distributive </w:t>
      </w:r>
      <w:r>
        <w:rPr>
          <w:rFonts w:ascii="Times New Roman" w:hAnsi="Times New Roman" w:cs="Times New Roman"/>
          <w:b/>
          <w:sz w:val="24"/>
        </w:rPr>
        <w:t>s</w:t>
      </w:r>
      <w:r w:rsidRPr="00860FFC">
        <w:rPr>
          <w:rFonts w:ascii="Times New Roman" w:hAnsi="Times New Roman" w:cs="Times New Roman"/>
          <w:b/>
          <w:sz w:val="24"/>
        </w:rPr>
        <w:t>hares</w:t>
      </w:r>
      <w:r>
        <w:rPr>
          <w:rFonts w:ascii="Times New Roman" w:hAnsi="Times New Roman" w:cs="Times New Roman"/>
          <w:sz w:val="24"/>
        </w:rPr>
        <w:t xml:space="preserve"> under certain conditions when mortgage insurance is terminated either at or before maturity on mortgages that are obligations of the MMIF (24 CFR </w:t>
      </w:r>
      <w:r w:rsidRPr="00812C39">
        <w:rPr>
          <w:rFonts w:ascii="Times New Roman" w:hAnsi="Times New Roman" w:cs="Times New Roman"/>
          <w:sz w:val="24"/>
        </w:rPr>
        <w:t>§</w:t>
      </w:r>
      <w:r>
        <w:rPr>
          <w:rFonts w:ascii="Times New Roman" w:hAnsi="Times New Roman" w:cs="Times New Roman"/>
          <w:sz w:val="24"/>
        </w:rPr>
        <w:t xml:space="preserve"> 203.423).  Currently, distributive shares are not paid even though the following may apply:</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Default="00414683" w:rsidP="00414683">
      <w:pPr>
        <w:pStyle w:val="HTMLPreformatted"/>
        <w:numPr>
          <w:ilvl w:val="1"/>
          <w:numId w:val="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When a mortgage is assumed, the insurance continues in force and no eligibility for distributive shares is determined.  The owner of the property at the time the mortgage insurance is terminated is eligible for the distributive share.</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414683" w:rsidRDefault="00414683" w:rsidP="00414683">
      <w:pPr>
        <w:pStyle w:val="HTMLPreformatted"/>
        <w:numPr>
          <w:ilvl w:val="1"/>
          <w:numId w:val="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HUD is not liable for unpaid distributive shares that remain unclaimed 6 years from the date notification were first sent to the last known address.</w:t>
      </w:r>
    </w:p>
    <w:p w:rsidR="00414683" w:rsidRDefault="00414683" w:rsidP="00414683">
      <w:pPr>
        <w:pStyle w:val="HTMLPreformatted"/>
        <w:tabs>
          <w:tab w:val="left" w:pos="1062"/>
        </w:tabs>
        <w:rPr>
          <w:rFonts w:ascii="Times New Roman" w:hAnsi="Times New Roman" w:cs="Times New Roman"/>
          <w:sz w:val="24"/>
        </w:rPr>
      </w:pP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HUD may, from time to time, require </w:t>
      </w:r>
      <w:r w:rsidR="009F514E">
        <w:rPr>
          <w:rFonts w:ascii="Times New Roman" w:hAnsi="Times New Roman" w:cs="Times New Roman"/>
          <w:sz w:val="24"/>
        </w:rPr>
        <w:t>Mortgagee</w:t>
      </w:r>
      <w:r>
        <w:rPr>
          <w:rFonts w:ascii="Times New Roman" w:hAnsi="Times New Roman" w:cs="Times New Roman"/>
          <w:sz w:val="24"/>
        </w:rPr>
        <w:t xml:space="preserve">s to provide archived information adequate to permit reconciliation of </w:t>
      </w:r>
      <w:r w:rsidR="009F514E">
        <w:rPr>
          <w:rFonts w:ascii="Times New Roman" w:hAnsi="Times New Roman" w:cs="Times New Roman"/>
          <w:sz w:val="24"/>
        </w:rPr>
        <w:t>Mortgagee</w:t>
      </w:r>
      <w:r>
        <w:rPr>
          <w:rFonts w:ascii="Times New Roman" w:hAnsi="Times New Roman" w:cs="Times New Roman"/>
          <w:sz w:val="24"/>
        </w:rPr>
        <w:t xml:space="preserve"> records with HUD’s.  This information may include identification of the mortgage, the amount of MIP due and paid to HUD for each mortgage for each time period, the date insurance was terminated or servicing transferred, and for mortgages acquired after September 1, 1982, the date servicing was acquired.  </w:t>
      </w:r>
    </w:p>
    <w:p w:rsidR="00414683" w:rsidRPr="00676AFA"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rPr>
      </w:pPr>
    </w:p>
    <w:p w:rsidR="00414683" w:rsidRDefault="00414683" w:rsidP="00414683">
      <w:pPr>
        <w:pStyle w:val="HTMLPreformatted"/>
        <w:tabs>
          <w:tab w:val="left" w:pos="1062"/>
        </w:tabs>
        <w:jc w:val="both"/>
        <w:rPr>
          <w:rFonts w:ascii="Times New Roman" w:hAnsi="Times New Roman" w:cs="Times New Roman"/>
          <w:b/>
          <w:bCs/>
          <w:sz w:val="24"/>
        </w:rPr>
      </w:pPr>
      <w:r>
        <w:rPr>
          <w:rFonts w:ascii="Times New Roman" w:hAnsi="Times New Roman" w:cs="Times New Roman"/>
          <w:b/>
          <w:bCs/>
          <w:sz w:val="24"/>
        </w:rPr>
        <w:t xml:space="preserve">Loan Assumptions, Change of </w:t>
      </w:r>
      <w:r w:rsidR="009F514E">
        <w:rPr>
          <w:rFonts w:ascii="Times New Roman" w:hAnsi="Times New Roman" w:cs="Times New Roman"/>
          <w:b/>
          <w:bCs/>
          <w:sz w:val="24"/>
        </w:rPr>
        <w:t>Borrower</w:t>
      </w:r>
      <w:r>
        <w:rPr>
          <w:rFonts w:ascii="Times New Roman" w:hAnsi="Times New Roman" w:cs="Times New Roman"/>
          <w:b/>
          <w:bCs/>
          <w:sz w:val="24"/>
        </w:rPr>
        <w:t>s</w:t>
      </w:r>
    </w:p>
    <w:p w:rsidR="00CB2052" w:rsidRDefault="00CB2052" w:rsidP="00414683">
      <w:pPr>
        <w:pStyle w:val="HTMLPreformatted"/>
        <w:tabs>
          <w:tab w:val="left" w:pos="1062"/>
        </w:tabs>
        <w:jc w:val="both"/>
        <w:rPr>
          <w:rFonts w:ascii="Times New Roman" w:hAnsi="Times New Roman" w:cs="Times New Roman"/>
          <w:b/>
          <w:bCs/>
          <w:sz w:val="24"/>
        </w:rPr>
      </w:pPr>
    </w:p>
    <w:p w:rsidR="00786807" w:rsidRPr="003976D3" w:rsidRDefault="00414683" w:rsidP="00786807">
      <w:pPr>
        <w:pStyle w:val="NormalWeb"/>
        <w:numPr>
          <w:ilvl w:val="0"/>
          <w:numId w:val="12"/>
        </w:numPr>
        <w:spacing w:before="0" w:beforeAutospacing="0" w:after="0" w:afterAutospacing="0"/>
      </w:pPr>
      <w:r w:rsidRPr="00B40453">
        <w:t xml:space="preserve">In general, </w:t>
      </w:r>
      <w:r w:rsidR="009F514E">
        <w:t>Mortgagee</w:t>
      </w:r>
      <w:r w:rsidRPr="00B40453">
        <w:t xml:space="preserve">s must not impose, agree to or enforce legal restrictions on conveyances, or on assumptions, unless specifically permitted by (CFR § 203.512).  Mortgages originated on or after December 15, 1989, require a review by the </w:t>
      </w:r>
      <w:r w:rsidR="009F514E">
        <w:t>Mortgagee</w:t>
      </w:r>
      <w:r w:rsidRPr="00B40453">
        <w:t xml:space="preserve"> to determine if a creditworthiness review of the assumptor is required.  </w:t>
      </w:r>
      <w:r w:rsidR="00FB2D73">
        <w:t>T</w:t>
      </w:r>
      <w:r w:rsidR="00786807">
        <w:t xml:space="preserve">he assuming </w:t>
      </w:r>
      <w:r w:rsidR="00786807" w:rsidRPr="003976D3">
        <w:t>Borrower must intend</w:t>
      </w:r>
      <w:r w:rsidR="00FB2D73" w:rsidRPr="003976D3">
        <w:t xml:space="preserve"> to </w:t>
      </w:r>
      <w:r w:rsidRPr="003976D3">
        <w:t xml:space="preserve">occupy the </w:t>
      </w:r>
      <w:r w:rsidR="00FB2D73" w:rsidRPr="003976D3">
        <w:t xml:space="preserve">Property </w:t>
      </w:r>
      <w:r w:rsidR="00786807" w:rsidRPr="003976D3">
        <w:t>as a P</w:t>
      </w:r>
      <w:r w:rsidRPr="003976D3">
        <w:t xml:space="preserve">rincipal </w:t>
      </w:r>
      <w:r w:rsidR="00786807" w:rsidRPr="003976D3">
        <w:t>R</w:t>
      </w:r>
      <w:r w:rsidRPr="003976D3">
        <w:t>esidence</w:t>
      </w:r>
      <w:r w:rsidR="00E67029" w:rsidRPr="003976D3">
        <w:t xml:space="preserve"> or HUD-approved Secondary Residence</w:t>
      </w:r>
      <w:r w:rsidRPr="003976D3">
        <w:t xml:space="preserve">.  </w:t>
      </w:r>
      <w:r w:rsidR="00786807" w:rsidRPr="003976D3">
        <w:t>A Mortgagee can charge a fee for a facsimile payoff statement by fax upon request from the Borrower(s).</w:t>
      </w:r>
    </w:p>
    <w:p w:rsidR="00786807" w:rsidRPr="003976D3" w:rsidRDefault="00786807" w:rsidP="00786807">
      <w:pPr>
        <w:pStyle w:val="NormalWeb"/>
        <w:spacing w:before="0" w:beforeAutospacing="0" w:after="0" w:afterAutospacing="0"/>
        <w:ind w:left="648"/>
      </w:pPr>
    </w:p>
    <w:p w:rsidR="00C152CB" w:rsidRPr="003976D3" w:rsidRDefault="00414683" w:rsidP="003976D3">
      <w:pPr>
        <w:pStyle w:val="NormalWeb"/>
        <w:numPr>
          <w:ilvl w:val="0"/>
          <w:numId w:val="12"/>
        </w:numPr>
        <w:spacing w:before="0" w:beforeAutospacing="0" w:after="0" w:afterAutospacing="0"/>
      </w:pPr>
      <w:r w:rsidRPr="003976D3">
        <w:t xml:space="preserve">Mortgages originated before </w:t>
      </w:r>
      <w:r w:rsidR="00786807" w:rsidRPr="003976D3">
        <w:t>December 15, 1989, the assuming Borrower may assume the Mortgage as a Principal residence, HUD-approved Secondary Residence</w:t>
      </w:r>
      <w:r w:rsidR="00C152CB" w:rsidRPr="003976D3">
        <w:t xml:space="preserve"> or Investment Property.  There may be other</w:t>
      </w:r>
      <w:r w:rsidRPr="003976D3">
        <w:t xml:space="preserve"> assumption restrictions that have expired.  If approval is required by the mortgage, the </w:t>
      </w:r>
      <w:r w:rsidR="009F514E" w:rsidRPr="003976D3">
        <w:t>Mortgagee</w:t>
      </w:r>
      <w:r w:rsidRPr="003976D3">
        <w:t xml:space="preserve"> shall not approve the sale or other transfer of all or part of the mortgaged property, or the sale or transfer of a beneficial interest in a trust owning all or part of the property, whether or not any person acquires personal liability under the mortgage in connection with the sale or other transfer.  A </w:t>
      </w:r>
      <w:r w:rsidR="009F514E" w:rsidRPr="003976D3">
        <w:t>Mortgagee</w:t>
      </w:r>
      <w:r w:rsidRPr="003976D3">
        <w:t xml:space="preserve"> can charge a fee for a facsimile payoff statement by fax upon request from the </w:t>
      </w:r>
      <w:r w:rsidR="009F514E" w:rsidRPr="003976D3">
        <w:t>Borrower</w:t>
      </w:r>
      <w:r w:rsidRPr="003976D3">
        <w:t>(s).</w:t>
      </w:r>
    </w:p>
    <w:p w:rsidR="003976D3" w:rsidRPr="003976D3" w:rsidRDefault="003976D3" w:rsidP="003976D3">
      <w:pPr>
        <w:pStyle w:val="NormalWeb"/>
        <w:spacing w:before="0" w:beforeAutospacing="0" w:after="0" w:afterAutospacing="0"/>
      </w:pPr>
    </w:p>
    <w:p w:rsidR="00414683" w:rsidRPr="003976D3" w:rsidRDefault="00414683" w:rsidP="00C152CB">
      <w:pPr>
        <w:pStyle w:val="NormalWeb"/>
        <w:numPr>
          <w:ilvl w:val="0"/>
          <w:numId w:val="12"/>
        </w:numPr>
        <w:spacing w:before="0" w:beforeAutospacing="0" w:after="0" w:afterAutospacing="0"/>
      </w:pPr>
      <w:r w:rsidRPr="003976D3">
        <w:t xml:space="preserve">Each mortgage must contain a due-on-sale clause permitting acceleration.  If a sale or other transfer occurs without </w:t>
      </w:r>
      <w:r w:rsidR="009F514E" w:rsidRPr="003976D3">
        <w:t>Mortgagee</w:t>
      </w:r>
      <w:r w:rsidRPr="003976D3">
        <w:t xml:space="preserve"> approval and a prohibition in (CFR § 203.512 (b)(c)), the </w:t>
      </w:r>
      <w:r w:rsidR="009F514E" w:rsidRPr="003976D3">
        <w:t>Mortgagee</w:t>
      </w:r>
      <w:r w:rsidRPr="003976D3">
        <w:t xml:space="preserve"> must enforce this requirement by requestin</w:t>
      </w:r>
      <w:r w:rsidR="00C152CB" w:rsidRPr="003976D3">
        <w:t>g approval from</w:t>
      </w:r>
      <w:r w:rsidRPr="003976D3">
        <w:t xml:space="preserve"> </w:t>
      </w:r>
      <w:r w:rsidR="00C152CB" w:rsidRPr="003976D3">
        <w:t>HUD’s National Servicing Center</w:t>
      </w:r>
      <w:r w:rsidRPr="003976D3">
        <w:t xml:space="preserve"> to accelerate the mortgage provided that acceleration is permitted by law.</w:t>
      </w:r>
    </w:p>
    <w:p w:rsidR="00414683" w:rsidRPr="003976D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414683" w:rsidRPr="003976D3" w:rsidRDefault="00414683" w:rsidP="00414683">
      <w:pPr>
        <w:pStyle w:val="HTMLPreformatted"/>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3976D3">
        <w:rPr>
          <w:rFonts w:ascii="Times New Roman" w:hAnsi="Times New Roman" w:cs="Times New Roman"/>
          <w:sz w:val="24"/>
          <w:szCs w:val="24"/>
        </w:rPr>
        <w:t xml:space="preserve">That being said, all FHA-insured </w:t>
      </w:r>
      <w:r w:rsidR="00C152CB" w:rsidRPr="003976D3">
        <w:rPr>
          <w:rFonts w:ascii="Times New Roman" w:hAnsi="Times New Roman" w:cs="Times New Roman"/>
          <w:sz w:val="24"/>
          <w:szCs w:val="24"/>
        </w:rPr>
        <w:t xml:space="preserve">single family forward </w:t>
      </w:r>
      <w:r w:rsidRPr="003976D3">
        <w:rPr>
          <w:rFonts w:ascii="Times New Roman" w:hAnsi="Times New Roman" w:cs="Times New Roman"/>
          <w:sz w:val="24"/>
          <w:szCs w:val="24"/>
        </w:rPr>
        <w:t xml:space="preserve">mortgages are assumable.  There are certain restrictions on the assumability of FHA-insured mortgages originated since 1986.  Depending on the date of loan origination, a creditworthiness review of the assumptor may be required. Mortgages originated before December 1, 1986 generally contain no restrictions on assumability.  To determine assumability restrictions, the </w:t>
      </w:r>
      <w:r w:rsidR="009F514E" w:rsidRPr="003976D3">
        <w:rPr>
          <w:rFonts w:ascii="Times New Roman" w:hAnsi="Times New Roman" w:cs="Times New Roman"/>
          <w:sz w:val="24"/>
          <w:szCs w:val="24"/>
        </w:rPr>
        <w:t>Mortgagee</w:t>
      </w:r>
      <w:r w:rsidRPr="003976D3">
        <w:rPr>
          <w:rFonts w:ascii="Times New Roman" w:hAnsi="Times New Roman" w:cs="Times New Roman"/>
          <w:sz w:val="24"/>
          <w:szCs w:val="24"/>
        </w:rPr>
        <w:t xml:space="preserve"> must review the loan’s legal documents. Some mortgages executed 1986-1989 contain language that is not enforced due to subsequent congressional action.  Mortgages from that period are now freely assumable, despite any restrictions stated in the mortgage.  The following are restrictions to the HUD Reform Act of 1989:</w:t>
      </w:r>
      <w:bookmarkStart w:id="0" w:name="_Toc6901766"/>
      <w:bookmarkStart w:id="1" w:name="_Toc6901940"/>
    </w:p>
    <w:p w:rsidR="00414683" w:rsidRPr="003976D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szCs w:val="24"/>
        </w:rPr>
      </w:pPr>
    </w:p>
    <w:p w:rsidR="00414683" w:rsidRPr="003976D3" w:rsidRDefault="00414683" w:rsidP="00414683">
      <w:pPr>
        <w:pStyle w:val="HTMLPreformatted"/>
        <w:numPr>
          <w:ilvl w:val="0"/>
          <w:numId w:val="23"/>
        </w:numPr>
        <w:tabs>
          <w:tab w:val="clear" w:pos="916"/>
          <w:tab w:val="clear" w:pos="100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3976D3">
        <w:rPr>
          <w:rFonts w:ascii="Times New Roman" w:hAnsi="Times New Roman" w:cs="Times New Roman"/>
          <w:sz w:val="24"/>
          <w:szCs w:val="24"/>
        </w:rPr>
        <w:t xml:space="preserve">Mortgages closed on or after December 15, 1989, require credit qualification of </w:t>
      </w:r>
      <w:r w:rsidR="009F514E" w:rsidRPr="003976D3">
        <w:rPr>
          <w:rFonts w:ascii="Times New Roman" w:hAnsi="Times New Roman" w:cs="Times New Roman"/>
          <w:sz w:val="24"/>
          <w:szCs w:val="24"/>
        </w:rPr>
        <w:t>Borrower</w:t>
      </w:r>
      <w:r w:rsidRPr="003976D3">
        <w:rPr>
          <w:rFonts w:ascii="Times New Roman" w:hAnsi="Times New Roman" w:cs="Times New Roman"/>
          <w:sz w:val="24"/>
          <w:szCs w:val="24"/>
        </w:rPr>
        <w:t xml:space="preserve">s wishing to assume the mortgage. This policy applies to </w:t>
      </w:r>
      <w:r w:rsidR="009F514E" w:rsidRPr="003976D3">
        <w:rPr>
          <w:rFonts w:ascii="Times New Roman" w:hAnsi="Times New Roman" w:cs="Times New Roman"/>
          <w:sz w:val="24"/>
          <w:szCs w:val="24"/>
        </w:rPr>
        <w:t>Borrower</w:t>
      </w:r>
      <w:r w:rsidRPr="003976D3">
        <w:rPr>
          <w:rFonts w:ascii="Times New Roman" w:hAnsi="Times New Roman" w:cs="Times New Roman"/>
          <w:sz w:val="24"/>
          <w:szCs w:val="24"/>
        </w:rPr>
        <w:t xml:space="preserve">s who assume title to properties subject to the mortgage without assuming personal liability for debt.  It also applies to </w:t>
      </w:r>
      <w:r w:rsidR="009F514E" w:rsidRPr="003976D3">
        <w:rPr>
          <w:rFonts w:ascii="Times New Roman" w:hAnsi="Times New Roman" w:cs="Times New Roman"/>
          <w:sz w:val="24"/>
          <w:szCs w:val="24"/>
        </w:rPr>
        <w:t>Borrower</w:t>
      </w:r>
      <w:r w:rsidRPr="003976D3">
        <w:rPr>
          <w:rFonts w:ascii="Times New Roman" w:hAnsi="Times New Roman" w:cs="Times New Roman"/>
          <w:sz w:val="24"/>
          <w:szCs w:val="24"/>
        </w:rPr>
        <w:t>s who assume and agree to pay the mortgage.</w:t>
      </w:r>
    </w:p>
    <w:p w:rsidR="00414683" w:rsidRPr="003976D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414683" w:rsidRPr="003976D3" w:rsidRDefault="00414683" w:rsidP="00414683">
      <w:pPr>
        <w:pStyle w:val="Heading2"/>
        <w:numPr>
          <w:ilvl w:val="0"/>
          <w:numId w:val="16"/>
        </w:numPr>
        <w:tabs>
          <w:tab w:val="clear" w:pos="240"/>
          <w:tab w:val="clear" w:pos="1152"/>
        </w:tabs>
        <w:overflowPunct/>
        <w:autoSpaceDE/>
        <w:autoSpaceDN/>
        <w:adjustRightInd/>
        <w:spacing w:after="0"/>
        <w:ind w:left="1800" w:right="0"/>
        <w:textAlignment w:val="auto"/>
        <w:rPr>
          <w:rFonts w:ascii="Times New Roman" w:hAnsi="Times New Roman"/>
          <w:b w:val="0"/>
          <w:color w:val="auto"/>
          <w:sz w:val="24"/>
          <w:szCs w:val="24"/>
        </w:rPr>
      </w:pPr>
      <w:r w:rsidRPr="003976D3">
        <w:rPr>
          <w:rFonts w:ascii="Times New Roman" w:hAnsi="Times New Roman"/>
          <w:b w:val="0"/>
          <w:color w:val="auto"/>
          <w:sz w:val="24"/>
          <w:szCs w:val="24"/>
        </w:rPr>
        <w:t>The creditworthiness review requirement spans the life of the mortgage.</w:t>
      </w:r>
    </w:p>
    <w:p w:rsidR="00414683" w:rsidRPr="003976D3" w:rsidRDefault="00414683" w:rsidP="00414683">
      <w:pPr>
        <w:pStyle w:val="Heading2"/>
        <w:overflowPunct/>
        <w:autoSpaceDE/>
        <w:autoSpaceDN/>
        <w:adjustRightInd/>
        <w:textAlignment w:val="auto"/>
        <w:rPr>
          <w:rFonts w:ascii="Times New Roman" w:hAnsi="Times New Roman"/>
          <w:b w:val="0"/>
          <w:color w:val="auto"/>
          <w:sz w:val="24"/>
          <w:szCs w:val="24"/>
        </w:rPr>
      </w:pPr>
    </w:p>
    <w:p w:rsidR="00414683" w:rsidRPr="00504969" w:rsidRDefault="00414683" w:rsidP="00DC1E35">
      <w:pPr>
        <w:pStyle w:val="Heading2"/>
        <w:numPr>
          <w:ilvl w:val="0"/>
          <w:numId w:val="16"/>
        </w:numPr>
        <w:tabs>
          <w:tab w:val="clear" w:pos="240"/>
          <w:tab w:val="clear" w:pos="1152"/>
        </w:tabs>
        <w:overflowPunct/>
        <w:autoSpaceDE/>
        <w:autoSpaceDN/>
        <w:adjustRightInd/>
        <w:spacing w:after="0"/>
        <w:ind w:left="1800" w:right="0"/>
        <w:textAlignment w:val="auto"/>
        <w:rPr>
          <w:rFonts w:ascii="Times New Roman" w:hAnsi="Times New Roman"/>
          <w:b w:val="0"/>
          <w:color w:val="auto"/>
          <w:sz w:val="24"/>
          <w:szCs w:val="24"/>
        </w:rPr>
      </w:pPr>
      <w:r w:rsidRPr="003976D3">
        <w:rPr>
          <w:rFonts w:ascii="Times New Roman" w:hAnsi="Times New Roman"/>
          <w:b w:val="0"/>
          <w:color w:val="auto"/>
          <w:sz w:val="24"/>
          <w:szCs w:val="24"/>
        </w:rPr>
        <w:t>Assumptions without credit approval are grounds for acceleration of the mortgage, if permitted by applicable state law and subject to HUD approval, unless the seller</w:t>
      </w:r>
      <w:r w:rsidRPr="00504969">
        <w:rPr>
          <w:rFonts w:ascii="Times New Roman" w:hAnsi="Times New Roman"/>
          <w:b w:val="0"/>
          <w:color w:val="auto"/>
          <w:sz w:val="24"/>
          <w:szCs w:val="24"/>
        </w:rPr>
        <w:t xml:space="preserve"> retains an ownership interest in the property or the transfer is by devise or descent.</w:t>
      </w:r>
      <w:bookmarkEnd w:id="0"/>
      <w:bookmarkEnd w:id="1"/>
    </w:p>
    <w:p w:rsidR="00C152CB" w:rsidRPr="00504969" w:rsidRDefault="00C152CB" w:rsidP="00DC1E35">
      <w:pPr>
        <w:spacing w:after="0"/>
      </w:pPr>
    </w:p>
    <w:p w:rsidR="00414683" w:rsidRPr="00504969" w:rsidRDefault="00414683" w:rsidP="00DC1E35">
      <w:pPr>
        <w:pStyle w:val="BodyTextIndent3"/>
        <w:numPr>
          <w:ilvl w:val="0"/>
          <w:numId w:val="16"/>
        </w:numPr>
        <w:tabs>
          <w:tab w:val="clear" w:pos="1152"/>
        </w:tabs>
        <w:overflowPunct/>
        <w:autoSpaceDE/>
        <w:autoSpaceDN/>
        <w:adjustRightInd/>
        <w:ind w:left="1800"/>
        <w:textAlignment w:val="auto"/>
        <w:rPr>
          <w:sz w:val="24"/>
          <w:szCs w:val="24"/>
        </w:rPr>
      </w:pPr>
      <w:r w:rsidRPr="00504969">
        <w:rPr>
          <w:sz w:val="24"/>
          <w:szCs w:val="24"/>
        </w:rPr>
        <w:t xml:space="preserve">Private investors are prohibited from assuming insured mortgages that are subject to the restrictions of the 1989 Act. This restriction applies whether or not there is a release of liability by the </w:t>
      </w:r>
      <w:r w:rsidR="009F514E" w:rsidRPr="00504969">
        <w:rPr>
          <w:sz w:val="24"/>
          <w:szCs w:val="24"/>
        </w:rPr>
        <w:t>Mortgagee</w:t>
      </w:r>
      <w:r w:rsidRPr="00504969">
        <w:rPr>
          <w:sz w:val="24"/>
          <w:szCs w:val="24"/>
        </w:rPr>
        <w:t xml:space="preserve"> of the selling </w:t>
      </w:r>
      <w:r w:rsidR="009F514E" w:rsidRPr="00504969">
        <w:rPr>
          <w:sz w:val="24"/>
          <w:szCs w:val="24"/>
        </w:rPr>
        <w:t>Borrower</w:t>
      </w:r>
      <w:r w:rsidRPr="00504969">
        <w:rPr>
          <w:sz w:val="24"/>
          <w:szCs w:val="24"/>
        </w:rPr>
        <w:t>.</w:t>
      </w:r>
      <w:bookmarkStart w:id="2" w:name="_Toc6901767"/>
      <w:bookmarkStart w:id="3" w:name="_Toc6901941"/>
    </w:p>
    <w:p w:rsidR="00414683" w:rsidRPr="00504969" w:rsidRDefault="00414683" w:rsidP="00414683">
      <w:pPr>
        <w:pStyle w:val="BodyTextIndent3"/>
        <w:overflowPunct/>
        <w:autoSpaceDE/>
        <w:autoSpaceDN/>
        <w:adjustRightInd/>
        <w:ind w:left="0"/>
        <w:textAlignment w:val="auto"/>
        <w:rPr>
          <w:sz w:val="24"/>
          <w:szCs w:val="24"/>
        </w:rPr>
      </w:pPr>
    </w:p>
    <w:p w:rsidR="00414683" w:rsidRPr="00DC1E35" w:rsidRDefault="00414683" w:rsidP="00414683">
      <w:pPr>
        <w:pStyle w:val="Heading2"/>
        <w:numPr>
          <w:ilvl w:val="1"/>
          <w:numId w:val="14"/>
        </w:numPr>
        <w:tabs>
          <w:tab w:val="clear" w:pos="240"/>
          <w:tab w:val="clear" w:pos="1440"/>
        </w:tabs>
        <w:overflowPunct/>
        <w:autoSpaceDE/>
        <w:autoSpaceDN/>
        <w:adjustRightInd/>
        <w:spacing w:after="0"/>
        <w:ind w:left="720" w:right="0"/>
        <w:textAlignment w:val="auto"/>
        <w:rPr>
          <w:rFonts w:ascii="Times New Roman" w:hAnsi="Times New Roman"/>
          <w:b w:val="0"/>
          <w:color w:val="auto"/>
          <w:sz w:val="24"/>
          <w:szCs w:val="24"/>
        </w:rPr>
      </w:pPr>
      <w:bookmarkStart w:id="4" w:name="_Toc6901768"/>
      <w:bookmarkStart w:id="5" w:name="_Toc6901942"/>
      <w:r w:rsidRPr="00504969">
        <w:rPr>
          <w:rFonts w:ascii="Times New Roman" w:hAnsi="Times New Roman"/>
          <w:b w:val="0"/>
          <w:color w:val="auto"/>
          <w:sz w:val="24"/>
          <w:szCs w:val="24"/>
        </w:rPr>
        <w:t xml:space="preserve">The </w:t>
      </w:r>
      <w:r w:rsidR="009F514E" w:rsidRPr="00504969">
        <w:rPr>
          <w:rFonts w:ascii="Times New Roman" w:hAnsi="Times New Roman"/>
          <w:b w:val="0"/>
          <w:color w:val="auto"/>
          <w:sz w:val="24"/>
          <w:szCs w:val="24"/>
        </w:rPr>
        <w:t>Mortgagee</w:t>
      </w:r>
      <w:r w:rsidRPr="00504969">
        <w:rPr>
          <w:rFonts w:ascii="Times New Roman" w:hAnsi="Times New Roman"/>
          <w:b w:val="0"/>
          <w:color w:val="auto"/>
          <w:sz w:val="24"/>
          <w:szCs w:val="24"/>
        </w:rPr>
        <w:t xml:space="preserve"> determines the </w:t>
      </w:r>
      <w:r w:rsidRPr="00504969">
        <w:rPr>
          <w:rFonts w:ascii="Times New Roman" w:hAnsi="Times New Roman"/>
          <w:color w:val="auto"/>
          <w:sz w:val="24"/>
          <w:szCs w:val="24"/>
        </w:rPr>
        <w:t>creditworthiness</w:t>
      </w:r>
      <w:r w:rsidRPr="00504969">
        <w:rPr>
          <w:rFonts w:ascii="Times New Roman" w:hAnsi="Times New Roman"/>
          <w:b w:val="0"/>
          <w:color w:val="auto"/>
          <w:sz w:val="24"/>
          <w:szCs w:val="24"/>
        </w:rPr>
        <w:t xml:space="preserve"> of the assumptor in accordance with standard mortgage credit analysis requirements.  The Direct Endorsement (DE) </w:t>
      </w:r>
      <w:r w:rsidR="009F514E" w:rsidRPr="00504969">
        <w:rPr>
          <w:rFonts w:ascii="Times New Roman" w:hAnsi="Times New Roman"/>
          <w:b w:val="0"/>
          <w:color w:val="auto"/>
          <w:sz w:val="24"/>
          <w:szCs w:val="24"/>
        </w:rPr>
        <w:t>Mortgagee</w:t>
      </w:r>
      <w:r w:rsidRPr="00504969">
        <w:rPr>
          <w:rFonts w:ascii="Times New Roman" w:hAnsi="Times New Roman"/>
          <w:b w:val="0"/>
          <w:color w:val="auto"/>
          <w:sz w:val="24"/>
          <w:szCs w:val="24"/>
        </w:rPr>
        <w:t xml:space="preserve"> may also use an approved authoriz</w:t>
      </w:r>
      <w:r w:rsidR="00504969" w:rsidRPr="00504969">
        <w:rPr>
          <w:rFonts w:ascii="Times New Roman" w:hAnsi="Times New Roman"/>
          <w:b w:val="0"/>
          <w:color w:val="auto"/>
          <w:sz w:val="24"/>
          <w:szCs w:val="24"/>
        </w:rPr>
        <w:t>ed agent to process assumptions.</w:t>
      </w:r>
      <w:r w:rsidR="00DC1E35">
        <w:rPr>
          <w:rFonts w:ascii="Times New Roman" w:hAnsi="Times New Roman"/>
          <w:b w:val="0"/>
          <w:color w:val="auto"/>
          <w:sz w:val="24"/>
          <w:szCs w:val="24"/>
        </w:rPr>
        <w:t xml:space="preserve">  The</w:t>
      </w:r>
      <w:r w:rsidR="00504969" w:rsidRPr="00504969">
        <w:rPr>
          <w:rFonts w:ascii="Times New Roman" w:hAnsi="Times New Roman"/>
          <w:b w:val="0"/>
          <w:color w:val="auto"/>
          <w:sz w:val="24"/>
          <w:szCs w:val="24"/>
        </w:rPr>
        <w:t xml:space="preserve"> “Origination” process for completing a Credit Qualifying Assumption</w:t>
      </w:r>
      <w:r w:rsidR="00DC1E35">
        <w:rPr>
          <w:rFonts w:ascii="Times New Roman" w:hAnsi="Times New Roman"/>
          <w:b w:val="0"/>
          <w:color w:val="auto"/>
          <w:sz w:val="24"/>
          <w:szCs w:val="24"/>
        </w:rPr>
        <w:t xml:space="preserve"> is located in the </w:t>
      </w:r>
      <w:r w:rsidR="00DC1E35" w:rsidRPr="00DC1E35">
        <w:rPr>
          <w:rFonts w:ascii="Times New Roman" w:hAnsi="Times New Roman"/>
          <w:b w:val="0"/>
          <w:color w:val="auto"/>
          <w:sz w:val="24"/>
          <w:szCs w:val="24"/>
        </w:rPr>
        <w:t xml:space="preserve">FHA Single Family Housing Policy Handbook </w:t>
      </w:r>
      <w:r w:rsidR="001932F0" w:rsidRPr="00DC1E35">
        <w:rPr>
          <w:rFonts w:ascii="Times New Roman" w:hAnsi="Times New Roman"/>
          <w:b w:val="0"/>
          <w:color w:val="auto"/>
          <w:sz w:val="24"/>
          <w:szCs w:val="24"/>
        </w:rPr>
        <w:t>4000.1.</w:t>
      </w:r>
    </w:p>
    <w:p w:rsidR="00414683" w:rsidRPr="00DC1E35" w:rsidRDefault="00414683" w:rsidP="00504969">
      <w:pPr>
        <w:pStyle w:val="Heading2"/>
        <w:ind w:left="0"/>
        <w:rPr>
          <w:rFonts w:ascii="Times New Roman" w:hAnsi="Times New Roman"/>
          <w:color w:val="auto"/>
          <w:sz w:val="24"/>
          <w:szCs w:val="24"/>
        </w:rPr>
      </w:pPr>
      <w:bookmarkStart w:id="6" w:name="_Toc6901769"/>
      <w:bookmarkStart w:id="7" w:name="_Toc6901943"/>
      <w:bookmarkEnd w:id="4"/>
      <w:bookmarkEnd w:id="5"/>
    </w:p>
    <w:bookmarkEnd w:id="6"/>
    <w:bookmarkEnd w:id="7"/>
    <w:p w:rsidR="00414683" w:rsidRPr="003A114D" w:rsidRDefault="00414683" w:rsidP="00414683">
      <w:pPr>
        <w:pStyle w:val="Heading2"/>
        <w:numPr>
          <w:ilvl w:val="0"/>
          <w:numId w:val="18"/>
        </w:numPr>
        <w:tabs>
          <w:tab w:val="clear" w:pos="240"/>
          <w:tab w:val="clear" w:pos="1368"/>
        </w:tabs>
        <w:overflowPunct/>
        <w:autoSpaceDE/>
        <w:autoSpaceDN/>
        <w:adjustRightInd/>
        <w:spacing w:after="0"/>
        <w:ind w:left="720" w:right="0"/>
        <w:textAlignment w:val="auto"/>
        <w:rPr>
          <w:rFonts w:ascii="Times New Roman" w:hAnsi="Times New Roman"/>
          <w:color w:val="auto"/>
          <w:sz w:val="24"/>
          <w:szCs w:val="24"/>
        </w:rPr>
      </w:pPr>
      <w:r w:rsidRPr="00DC1E35">
        <w:rPr>
          <w:rFonts w:ascii="Times New Roman" w:hAnsi="Times New Roman"/>
          <w:color w:val="auto"/>
          <w:sz w:val="24"/>
          <w:szCs w:val="24"/>
        </w:rPr>
        <w:t xml:space="preserve">Former </w:t>
      </w:r>
      <w:r w:rsidR="009F514E" w:rsidRPr="00DC1E35">
        <w:rPr>
          <w:rFonts w:ascii="Times New Roman" w:hAnsi="Times New Roman"/>
          <w:color w:val="auto"/>
          <w:sz w:val="24"/>
          <w:szCs w:val="24"/>
        </w:rPr>
        <w:t>Borrower</w:t>
      </w:r>
      <w:r w:rsidRPr="00DC1E35">
        <w:rPr>
          <w:rFonts w:ascii="Times New Roman" w:hAnsi="Times New Roman"/>
          <w:color w:val="auto"/>
          <w:sz w:val="24"/>
          <w:szCs w:val="24"/>
        </w:rPr>
        <w:t xml:space="preserve">s, </w:t>
      </w:r>
      <w:r w:rsidRPr="00DC1E35">
        <w:rPr>
          <w:rFonts w:ascii="Times New Roman" w:hAnsi="Times New Roman"/>
          <w:b w:val="0"/>
          <w:color w:val="auto"/>
          <w:sz w:val="24"/>
          <w:szCs w:val="24"/>
        </w:rPr>
        <w:t xml:space="preserve">in the event of default by the assuming </w:t>
      </w:r>
      <w:r w:rsidR="009F514E" w:rsidRPr="00DC1E35">
        <w:rPr>
          <w:rFonts w:ascii="Times New Roman" w:hAnsi="Times New Roman"/>
          <w:b w:val="0"/>
          <w:color w:val="auto"/>
          <w:sz w:val="24"/>
          <w:szCs w:val="24"/>
        </w:rPr>
        <w:t>Borrower</w:t>
      </w:r>
      <w:r w:rsidRPr="00DC1E35">
        <w:rPr>
          <w:rFonts w:ascii="Times New Roman" w:hAnsi="Times New Roman"/>
          <w:b w:val="0"/>
          <w:color w:val="auto"/>
          <w:sz w:val="24"/>
          <w:szCs w:val="24"/>
        </w:rPr>
        <w:t xml:space="preserve">, </w:t>
      </w:r>
      <w:r w:rsidR="009F514E" w:rsidRPr="00DC1E35">
        <w:rPr>
          <w:rFonts w:ascii="Times New Roman" w:hAnsi="Times New Roman"/>
          <w:b w:val="0"/>
          <w:color w:val="auto"/>
          <w:sz w:val="24"/>
          <w:szCs w:val="24"/>
        </w:rPr>
        <w:t>Mortgagee</w:t>
      </w:r>
      <w:r w:rsidRPr="00DC1E35">
        <w:rPr>
          <w:rFonts w:ascii="Times New Roman" w:hAnsi="Times New Roman"/>
          <w:b w:val="0"/>
          <w:color w:val="auto"/>
          <w:sz w:val="24"/>
          <w:szCs w:val="24"/>
        </w:rPr>
        <w:t xml:space="preserve">s may not report the former </w:t>
      </w:r>
      <w:r w:rsidR="009F514E" w:rsidRPr="00DC1E35">
        <w:rPr>
          <w:rFonts w:ascii="Times New Roman" w:hAnsi="Times New Roman"/>
          <w:b w:val="0"/>
          <w:color w:val="auto"/>
          <w:sz w:val="24"/>
          <w:szCs w:val="24"/>
        </w:rPr>
        <w:t>Borrower</w:t>
      </w:r>
      <w:r w:rsidRPr="00DC1E35">
        <w:rPr>
          <w:rFonts w:ascii="Times New Roman" w:hAnsi="Times New Roman"/>
          <w:b w:val="0"/>
          <w:color w:val="auto"/>
          <w:sz w:val="24"/>
          <w:szCs w:val="24"/>
        </w:rPr>
        <w:t xml:space="preserve"> to credit bureaus. This is true whether the former </w:t>
      </w:r>
      <w:r w:rsidR="009F514E" w:rsidRPr="003A114D">
        <w:rPr>
          <w:rFonts w:ascii="Times New Roman" w:hAnsi="Times New Roman"/>
          <w:b w:val="0"/>
          <w:color w:val="auto"/>
          <w:sz w:val="24"/>
          <w:szCs w:val="24"/>
        </w:rPr>
        <w:t>Borrower</w:t>
      </w:r>
      <w:r w:rsidRPr="003A114D">
        <w:rPr>
          <w:rFonts w:ascii="Times New Roman" w:hAnsi="Times New Roman"/>
          <w:b w:val="0"/>
          <w:color w:val="auto"/>
          <w:sz w:val="24"/>
          <w:szCs w:val="24"/>
        </w:rPr>
        <w:t xml:space="preserve"> remains legally liable for the mortgage debt or has been released from the liability.</w:t>
      </w:r>
    </w:p>
    <w:p w:rsidR="003A114D" w:rsidRDefault="003A114D"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Cs/>
          <w:sz w:val="24"/>
          <w:szCs w:val="24"/>
        </w:rPr>
      </w:pP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Pr>
          <w:rFonts w:ascii="Times New Roman" w:hAnsi="Times New Roman" w:cs="Times New Roman"/>
          <w:bCs/>
          <w:sz w:val="24"/>
          <w:szCs w:val="24"/>
        </w:rPr>
        <w:t xml:space="preserve">If a </w:t>
      </w:r>
      <w:r w:rsidRPr="008E1AC0">
        <w:rPr>
          <w:rFonts w:ascii="Times New Roman" w:hAnsi="Times New Roman" w:cs="Times New Roman"/>
          <w:sz w:val="24"/>
          <w:szCs w:val="24"/>
        </w:rPr>
        <w:t xml:space="preserve">former </w:t>
      </w:r>
      <w:r w:rsidR="009F514E">
        <w:rPr>
          <w:rFonts w:ascii="Times New Roman" w:hAnsi="Times New Roman" w:cs="Times New Roman"/>
          <w:sz w:val="24"/>
          <w:szCs w:val="24"/>
        </w:rPr>
        <w:t>Borrower</w:t>
      </w:r>
      <w:r w:rsidRPr="008E1AC0">
        <w:rPr>
          <w:rFonts w:ascii="Times New Roman" w:hAnsi="Times New Roman" w:cs="Times New Roman"/>
          <w:sz w:val="24"/>
          <w:szCs w:val="24"/>
        </w:rPr>
        <w:t xml:space="preserve"> remains liable for the mortgage debt</w:t>
      </w:r>
      <w:r>
        <w:rPr>
          <w:rFonts w:ascii="Times New Roman" w:hAnsi="Times New Roman" w:cs="Times New Roman"/>
          <w:sz w:val="24"/>
          <w:szCs w:val="24"/>
        </w:rPr>
        <w:t xml:space="preserve">, the </w:t>
      </w:r>
      <w:r w:rsidR="009F514E">
        <w:rPr>
          <w:rFonts w:ascii="Times New Roman" w:hAnsi="Times New Roman" w:cs="Times New Roman"/>
          <w:sz w:val="24"/>
          <w:szCs w:val="24"/>
        </w:rPr>
        <w:t>Mortgagee</w:t>
      </w:r>
      <w:r w:rsidRPr="008E1AC0">
        <w:rPr>
          <w:rFonts w:ascii="Times New Roman" w:hAnsi="Times New Roman" w:cs="Times New Roman"/>
          <w:bCs/>
          <w:sz w:val="24"/>
          <w:szCs w:val="24"/>
        </w:rPr>
        <w:t xml:space="preserve"> </w:t>
      </w:r>
      <w:r w:rsidRPr="008E1AC0">
        <w:rPr>
          <w:rFonts w:ascii="Times New Roman" w:hAnsi="Times New Roman" w:cs="Times New Roman"/>
          <w:sz w:val="24"/>
          <w:szCs w:val="24"/>
        </w:rPr>
        <w:t xml:space="preserve">should notify </w:t>
      </w:r>
      <w:r>
        <w:rPr>
          <w:rFonts w:ascii="Times New Roman" w:hAnsi="Times New Roman" w:cs="Times New Roman"/>
          <w:sz w:val="24"/>
          <w:szCs w:val="24"/>
        </w:rPr>
        <w:t xml:space="preserve">of </w:t>
      </w:r>
      <w:r w:rsidRPr="008E1AC0">
        <w:rPr>
          <w:rFonts w:ascii="Times New Roman" w:hAnsi="Times New Roman" w:cs="Times New Roman"/>
          <w:sz w:val="24"/>
          <w:szCs w:val="24"/>
        </w:rPr>
        <w:t xml:space="preserve">any subsequent default to provide the former </w:t>
      </w:r>
      <w:r w:rsidR="009F514E">
        <w:rPr>
          <w:rFonts w:ascii="Times New Roman" w:hAnsi="Times New Roman" w:cs="Times New Roman"/>
          <w:sz w:val="24"/>
          <w:szCs w:val="24"/>
        </w:rPr>
        <w:t>Borrower</w:t>
      </w:r>
      <w:r w:rsidRPr="008E1AC0">
        <w:rPr>
          <w:rFonts w:ascii="Times New Roman" w:hAnsi="Times New Roman" w:cs="Times New Roman"/>
          <w:sz w:val="24"/>
          <w:szCs w:val="24"/>
        </w:rPr>
        <w:t xml:space="preserve"> </w:t>
      </w:r>
      <w:r>
        <w:rPr>
          <w:rFonts w:ascii="Times New Roman" w:hAnsi="Times New Roman" w:cs="Times New Roman"/>
          <w:sz w:val="24"/>
          <w:szCs w:val="24"/>
        </w:rPr>
        <w:t>an</w:t>
      </w:r>
      <w:r w:rsidRPr="008E1AC0">
        <w:rPr>
          <w:rFonts w:ascii="Times New Roman" w:hAnsi="Times New Roman" w:cs="Times New Roman"/>
          <w:sz w:val="24"/>
          <w:szCs w:val="24"/>
        </w:rPr>
        <w:t xml:space="preserve"> opportunity to save the mortgage and possibly avoid foreclosure.</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8E1AC0">
        <w:rPr>
          <w:rFonts w:ascii="Times New Roman" w:hAnsi="Times New Roman" w:cs="Times New Roman"/>
          <w:bCs/>
          <w:sz w:val="24"/>
          <w:szCs w:val="24"/>
        </w:rPr>
        <w:t xml:space="preserve">When a </w:t>
      </w:r>
      <w:r w:rsidR="009F514E">
        <w:rPr>
          <w:rFonts w:ascii="Times New Roman" w:hAnsi="Times New Roman" w:cs="Times New Roman"/>
          <w:bCs/>
          <w:sz w:val="24"/>
          <w:szCs w:val="24"/>
        </w:rPr>
        <w:t>Mortgagee</w:t>
      </w:r>
      <w:r w:rsidRPr="008E1AC0">
        <w:rPr>
          <w:rFonts w:ascii="Times New Roman" w:hAnsi="Times New Roman" w:cs="Times New Roman"/>
          <w:bCs/>
          <w:sz w:val="24"/>
          <w:szCs w:val="24"/>
        </w:rPr>
        <w:t xml:space="preserve"> receives an inquiry from </w:t>
      </w:r>
      <w:r>
        <w:rPr>
          <w:rFonts w:ascii="Times New Roman" w:hAnsi="Times New Roman" w:cs="Times New Roman"/>
          <w:bCs/>
          <w:sz w:val="24"/>
          <w:szCs w:val="24"/>
        </w:rPr>
        <w:t xml:space="preserve">the </w:t>
      </w:r>
      <w:r w:rsidR="009F514E">
        <w:rPr>
          <w:rFonts w:ascii="Times New Roman" w:hAnsi="Times New Roman" w:cs="Times New Roman"/>
          <w:bCs/>
          <w:sz w:val="24"/>
          <w:szCs w:val="24"/>
        </w:rPr>
        <w:t>Borrower</w:t>
      </w:r>
      <w:r>
        <w:rPr>
          <w:rFonts w:ascii="Times New Roman" w:hAnsi="Times New Roman" w:cs="Times New Roman"/>
          <w:bCs/>
          <w:sz w:val="24"/>
          <w:szCs w:val="24"/>
        </w:rPr>
        <w:t>/</w:t>
      </w:r>
      <w:r w:rsidRPr="008E1AC0">
        <w:rPr>
          <w:rFonts w:ascii="Times New Roman" w:hAnsi="Times New Roman" w:cs="Times New Roman"/>
          <w:bCs/>
          <w:sz w:val="24"/>
          <w:szCs w:val="24"/>
        </w:rPr>
        <w:t xml:space="preserve">seller about </w:t>
      </w:r>
      <w:r w:rsidRPr="008E1AC0">
        <w:rPr>
          <w:rFonts w:ascii="Times New Roman" w:hAnsi="Times New Roman" w:cs="Times New Roman"/>
          <w:sz w:val="24"/>
          <w:szCs w:val="24"/>
        </w:rPr>
        <w:t xml:space="preserve">HUD’s assumption requirements or learns that an assumption has occurred, the </w:t>
      </w:r>
      <w:r w:rsidR="009F514E">
        <w:rPr>
          <w:rFonts w:ascii="Times New Roman" w:hAnsi="Times New Roman" w:cs="Times New Roman"/>
          <w:sz w:val="24"/>
          <w:szCs w:val="24"/>
        </w:rPr>
        <w:t>Mortgagee</w:t>
      </w:r>
      <w:r w:rsidRPr="008E1AC0">
        <w:rPr>
          <w:rFonts w:ascii="Times New Roman" w:hAnsi="Times New Roman" w:cs="Times New Roman"/>
          <w:sz w:val="24"/>
          <w:szCs w:val="24"/>
        </w:rPr>
        <w:t xml:space="preserve"> must:</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00414683" w:rsidRDefault="00414683" w:rsidP="00414683">
      <w:pPr>
        <w:pStyle w:val="HTMLPreformatted"/>
        <w:numPr>
          <w:ilvl w:val="1"/>
          <w:numId w:val="21"/>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Advise the seller of HUD’s assumption requirements.</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0"/>
        <w:rPr>
          <w:rFonts w:ascii="Times New Roman" w:hAnsi="Times New Roman" w:cs="Times New Roman"/>
          <w:sz w:val="24"/>
          <w:szCs w:val="24"/>
        </w:rPr>
      </w:pPr>
    </w:p>
    <w:p w:rsidR="00414683" w:rsidRDefault="00414683" w:rsidP="00414683">
      <w:pPr>
        <w:pStyle w:val="HTMLPreformatted"/>
        <w:numPr>
          <w:ilvl w:val="1"/>
          <w:numId w:val="21"/>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 xml:space="preserve">Attempt to obtain the forwarding address of the former </w:t>
      </w:r>
      <w:r w:rsidR="009F514E">
        <w:rPr>
          <w:rFonts w:ascii="Times New Roman" w:hAnsi="Times New Roman" w:cs="Times New Roman"/>
          <w:sz w:val="24"/>
          <w:szCs w:val="24"/>
        </w:rPr>
        <w:t>Borrower</w:t>
      </w:r>
      <w:r w:rsidRPr="008E1AC0">
        <w:rPr>
          <w:rFonts w:ascii="Times New Roman" w:hAnsi="Times New Roman" w:cs="Times New Roman"/>
          <w:sz w:val="24"/>
          <w:szCs w:val="24"/>
        </w:rPr>
        <w:t xml:space="preserve"> (seller).</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0"/>
        <w:rPr>
          <w:rFonts w:ascii="Times New Roman" w:hAnsi="Times New Roman" w:cs="Times New Roman"/>
          <w:sz w:val="24"/>
          <w:szCs w:val="24"/>
        </w:rPr>
      </w:pPr>
    </w:p>
    <w:p w:rsidR="00414683" w:rsidRDefault="00414683" w:rsidP="00414683">
      <w:pPr>
        <w:pStyle w:val="HTMLPreformatted"/>
        <w:numPr>
          <w:ilvl w:val="1"/>
          <w:numId w:val="21"/>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 xml:space="preserve">Advise the former </w:t>
      </w:r>
      <w:r w:rsidR="009F514E">
        <w:rPr>
          <w:rFonts w:ascii="Times New Roman" w:hAnsi="Times New Roman" w:cs="Times New Roman"/>
          <w:sz w:val="24"/>
          <w:szCs w:val="24"/>
        </w:rPr>
        <w:t>Borrower</w:t>
      </w:r>
      <w:r w:rsidRPr="008E1AC0">
        <w:rPr>
          <w:rFonts w:ascii="Times New Roman" w:hAnsi="Times New Roman" w:cs="Times New Roman"/>
          <w:sz w:val="24"/>
          <w:szCs w:val="24"/>
        </w:rPr>
        <w:t xml:space="preserve"> (seller) to update the mailing address.</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0"/>
        <w:rPr>
          <w:rFonts w:ascii="Times New Roman" w:hAnsi="Times New Roman" w:cs="Times New Roman"/>
          <w:sz w:val="24"/>
          <w:szCs w:val="24"/>
        </w:rPr>
      </w:pPr>
    </w:p>
    <w:p w:rsidR="00414683" w:rsidRPr="008E1AC0" w:rsidRDefault="00414683" w:rsidP="00414683">
      <w:pPr>
        <w:pStyle w:val="HTMLPreformatted"/>
        <w:numPr>
          <w:ilvl w:val="1"/>
          <w:numId w:val="21"/>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Attempt to obtain information about the buyer.</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right="-900"/>
        <w:rPr>
          <w:rFonts w:ascii="Times New Roman" w:hAnsi="Times New Roman" w:cs="Times New Roman"/>
          <w:b/>
          <w:bCs/>
          <w:sz w:val="24"/>
          <w:szCs w:val="24"/>
          <w:u w:val="single"/>
        </w:rPr>
      </w:pPr>
    </w:p>
    <w:p w:rsidR="00414683" w:rsidRPr="008E1AC0" w:rsidRDefault="00414683" w:rsidP="00414683">
      <w:pPr>
        <w:pStyle w:val="HTMLPreformatted"/>
        <w:numPr>
          <w:ilvl w:val="2"/>
          <w:numId w:val="21"/>
        </w:numPr>
        <w:tabs>
          <w:tab w:val="clear" w:pos="916"/>
          <w:tab w:val="clear" w:pos="1832"/>
          <w:tab w:val="clear" w:pos="2748"/>
          <w:tab w:val="clear" w:pos="360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25"/>
        <w:rPr>
          <w:rFonts w:ascii="Times New Roman" w:hAnsi="Times New Roman" w:cs="Times New Roman"/>
          <w:sz w:val="24"/>
          <w:szCs w:val="24"/>
        </w:rPr>
      </w:pPr>
      <w:r>
        <w:rPr>
          <w:rFonts w:ascii="Times New Roman" w:hAnsi="Times New Roman" w:cs="Times New Roman"/>
          <w:bCs/>
          <w:sz w:val="24"/>
          <w:szCs w:val="24"/>
        </w:rPr>
        <w:t xml:space="preserve">The </w:t>
      </w:r>
      <w:r w:rsidR="009F514E">
        <w:rPr>
          <w:rFonts w:ascii="Times New Roman" w:hAnsi="Times New Roman" w:cs="Times New Roman"/>
          <w:bCs/>
          <w:sz w:val="24"/>
          <w:szCs w:val="24"/>
        </w:rPr>
        <w:t>Mortgagee</w:t>
      </w:r>
      <w:r>
        <w:rPr>
          <w:rFonts w:ascii="Times New Roman" w:hAnsi="Times New Roman" w:cs="Times New Roman"/>
          <w:bCs/>
          <w:sz w:val="24"/>
          <w:szCs w:val="24"/>
        </w:rPr>
        <w:t xml:space="preserve"> must provide HUD with a </w:t>
      </w:r>
      <w:r w:rsidRPr="00607310">
        <w:rPr>
          <w:rFonts w:ascii="Times New Roman" w:hAnsi="Times New Roman" w:cs="Times New Roman"/>
          <w:b/>
          <w:bCs/>
          <w:sz w:val="24"/>
          <w:szCs w:val="24"/>
        </w:rPr>
        <w:t>notification of changes</w:t>
      </w:r>
      <w:r w:rsidRPr="00C93A8A">
        <w:rPr>
          <w:rFonts w:ascii="Times New Roman" w:hAnsi="Times New Roman" w:cs="Times New Roman"/>
          <w:bCs/>
          <w:sz w:val="24"/>
          <w:szCs w:val="24"/>
        </w:rPr>
        <w:t xml:space="preserve"> </w:t>
      </w:r>
      <w:r w:rsidRPr="008E1AC0">
        <w:rPr>
          <w:rFonts w:ascii="Times New Roman" w:hAnsi="Times New Roman" w:cs="Times New Roman"/>
          <w:sz w:val="24"/>
          <w:szCs w:val="24"/>
        </w:rPr>
        <w:t>via EDI or the FHA</w:t>
      </w:r>
      <w:r w:rsidR="00DC1E35">
        <w:rPr>
          <w:rFonts w:ascii="Times New Roman" w:hAnsi="Times New Roman" w:cs="Times New Roman"/>
          <w:sz w:val="24"/>
          <w:szCs w:val="24"/>
        </w:rPr>
        <w:t xml:space="preserve"> </w:t>
      </w:r>
      <w:r w:rsidR="003A114D">
        <w:rPr>
          <w:rFonts w:ascii="Times New Roman" w:hAnsi="Times New Roman" w:cs="Times New Roman"/>
          <w:sz w:val="24"/>
          <w:szCs w:val="24"/>
        </w:rPr>
        <w:t>C</w:t>
      </w:r>
      <w:r w:rsidR="00DC1E35">
        <w:rPr>
          <w:rFonts w:ascii="Times New Roman" w:hAnsi="Times New Roman" w:cs="Times New Roman"/>
          <w:sz w:val="24"/>
          <w:szCs w:val="24"/>
        </w:rPr>
        <w:t>onnection</w:t>
      </w:r>
      <w:r w:rsidR="003A114D">
        <w:rPr>
          <w:rFonts w:ascii="Times New Roman" w:hAnsi="Times New Roman" w:cs="Times New Roman"/>
          <w:sz w:val="24"/>
          <w:szCs w:val="24"/>
        </w:rPr>
        <w:t xml:space="preserve"> </w:t>
      </w:r>
      <w:r w:rsidRPr="008E1AC0">
        <w:rPr>
          <w:rFonts w:ascii="Times New Roman" w:hAnsi="Times New Roman" w:cs="Times New Roman"/>
          <w:sz w:val="24"/>
          <w:szCs w:val="24"/>
        </w:rPr>
        <w:t xml:space="preserve">within 15 days of any change of </w:t>
      </w:r>
      <w:r w:rsidR="009F514E">
        <w:rPr>
          <w:rFonts w:ascii="Times New Roman" w:hAnsi="Times New Roman" w:cs="Times New Roman"/>
          <w:sz w:val="24"/>
          <w:szCs w:val="24"/>
        </w:rPr>
        <w:t>Borrower</w:t>
      </w:r>
      <w:r>
        <w:rPr>
          <w:rFonts w:ascii="Times New Roman" w:hAnsi="Times New Roman" w:cs="Times New Roman"/>
          <w:sz w:val="24"/>
          <w:szCs w:val="24"/>
        </w:rPr>
        <w:t xml:space="preserve">, </w:t>
      </w:r>
      <w:r w:rsidR="009F514E">
        <w:rPr>
          <w:rFonts w:ascii="Times New Roman" w:hAnsi="Times New Roman" w:cs="Times New Roman"/>
          <w:sz w:val="24"/>
          <w:szCs w:val="24"/>
        </w:rPr>
        <w:t>Mortgagee</w:t>
      </w:r>
      <w:r>
        <w:rPr>
          <w:rFonts w:ascii="Times New Roman" w:hAnsi="Times New Roman" w:cs="Times New Roman"/>
          <w:sz w:val="24"/>
          <w:szCs w:val="24"/>
        </w:rPr>
        <w:t xml:space="preserve"> or transfer of servicing</w:t>
      </w:r>
      <w:r w:rsidRPr="008E1AC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E1AC0">
        <w:rPr>
          <w:rFonts w:ascii="Times New Roman" w:hAnsi="Times New Roman" w:cs="Times New Roman"/>
          <w:sz w:val="24"/>
          <w:szCs w:val="24"/>
        </w:rPr>
        <w:t xml:space="preserve">FHA Connection can be used to report </w:t>
      </w:r>
      <w:r>
        <w:rPr>
          <w:rFonts w:ascii="Times New Roman" w:hAnsi="Times New Roman" w:cs="Times New Roman"/>
          <w:sz w:val="24"/>
          <w:szCs w:val="24"/>
        </w:rPr>
        <w:t xml:space="preserve">Form HUD-92080, </w:t>
      </w:r>
      <w:r w:rsidRPr="00D07081">
        <w:rPr>
          <w:rFonts w:ascii="Times New Roman" w:hAnsi="Times New Roman" w:cs="Times New Roman"/>
          <w:i/>
          <w:sz w:val="24"/>
          <w:szCs w:val="24"/>
        </w:rPr>
        <w:t xml:space="preserve">Mortgage </w:t>
      </w:r>
      <w:r w:rsidRPr="00607310">
        <w:rPr>
          <w:rFonts w:ascii="Times New Roman" w:hAnsi="Times New Roman" w:cs="Times New Roman"/>
          <w:i/>
          <w:sz w:val="24"/>
          <w:szCs w:val="24"/>
        </w:rPr>
        <w:t>Record</w:t>
      </w:r>
      <w:r w:rsidRPr="00D07081">
        <w:rPr>
          <w:rFonts w:ascii="Times New Roman" w:hAnsi="Times New Roman" w:cs="Times New Roman"/>
          <w:i/>
          <w:sz w:val="24"/>
          <w:szCs w:val="24"/>
        </w:rPr>
        <w:t xml:space="preserve"> Change</w:t>
      </w:r>
      <w:r>
        <w:rPr>
          <w:rFonts w:ascii="Times New Roman" w:hAnsi="Times New Roman" w:cs="Times New Roman"/>
          <w:sz w:val="24"/>
          <w:szCs w:val="24"/>
        </w:rPr>
        <w:t xml:space="preserve">, </w:t>
      </w:r>
      <w:r w:rsidRPr="008E1AC0">
        <w:rPr>
          <w:rFonts w:ascii="Times New Roman" w:hAnsi="Times New Roman" w:cs="Times New Roman"/>
          <w:sz w:val="24"/>
          <w:szCs w:val="24"/>
        </w:rPr>
        <w:t>for all Title II, Single Family Mortgages except for co-insured mortgages identified as Section 244.</w:t>
      </w:r>
      <w:r>
        <w:rPr>
          <w:rFonts w:ascii="Times New Roman" w:hAnsi="Times New Roman" w:cs="Times New Roman"/>
          <w:sz w:val="24"/>
          <w:szCs w:val="24"/>
        </w:rPr>
        <w:t xml:space="preserve">  </w:t>
      </w:r>
      <w:r w:rsidR="00DC1E35">
        <w:rPr>
          <w:rFonts w:ascii="Times New Roman" w:hAnsi="Times New Roman" w:cs="Times New Roman"/>
          <w:sz w:val="24"/>
          <w:szCs w:val="24"/>
        </w:rPr>
        <w:t xml:space="preserve">Form HUD-92080 information collection is covered under </w:t>
      </w:r>
      <w:r w:rsidR="00F1459E">
        <w:rPr>
          <w:rFonts w:ascii="Times New Roman" w:hAnsi="Times New Roman" w:cs="Times New Roman"/>
          <w:sz w:val="24"/>
        </w:rPr>
        <w:t>OMB control number 2502-0422.</w:t>
      </w:r>
      <w:r w:rsidR="00DC1E35">
        <w:rPr>
          <w:rFonts w:ascii="Times New Roman" w:hAnsi="Times New Roman" w:cs="Times New Roman"/>
          <w:sz w:val="24"/>
        </w:rPr>
        <w:t xml:space="preserve"> </w:t>
      </w:r>
      <w:r w:rsidR="00F1459E">
        <w:rPr>
          <w:rFonts w:ascii="Times New Roman" w:hAnsi="Times New Roman" w:cs="Times New Roman"/>
          <w:sz w:val="24"/>
        </w:rPr>
        <w:t xml:space="preserve"> </w:t>
      </w:r>
      <w:r w:rsidR="009F514E">
        <w:rPr>
          <w:rFonts w:ascii="Times New Roman" w:hAnsi="Times New Roman" w:cs="Times New Roman"/>
          <w:sz w:val="24"/>
          <w:szCs w:val="24"/>
        </w:rPr>
        <w:t>Mortgagee</w:t>
      </w:r>
      <w:r w:rsidRPr="008E1AC0">
        <w:rPr>
          <w:rFonts w:ascii="Times New Roman" w:hAnsi="Times New Roman" w:cs="Times New Roman"/>
          <w:sz w:val="24"/>
          <w:szCs w:val="24"/>
        </w:rPr>
        <w:t>s must submit the Notification of Change regardless of the manner of Mortgage Insurance Payment.</w:t>
      </w:r>
    </w:p>
    <w:p w:rsidR="00414683"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b/>
          <w:bCs/>
          <w:sz w:val="24"/>
          <w:szCs w:val="24"/>
        </w:rPr>
      </w:pP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r>
        <w:rPr>
          <w:rFonts w:ascii="Times New Roman" w:hAnsi="Times New Roman" w:cs="Times New Roman"/>
          <w:b/>
          <w:bCs/>
          <w:sz w:val="24"/>
          <w:szCs w:val="24"/>
        </w:rPr>
        <w:tab/>
      </w:r>
      <w:r w:rsidRPr="008E1AC0">
        <w:rPr>
          <w:rFonts w:ascii="Times New Roman" w:hAnsi="Times New Roman" w:cs="Times New Roman"/>
          <w:sz w:val="24"/>
          <w:szCs w:val="24"/>
        </w:rPr>
        <w:t>Failure to notify HUD of the change may result in:</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2160"/>
        <w:rPr>
          <w:rFonts w:ascii="Times New Roman" w:hAnsi="Times New Roman" w:cs="Times New Roman"/>
          <w:sz w:val="24"/>
          <w:szCs w:val="24"/>
        </w:rPr>
      </w:pPr>
    </w:p>
    <w:p w:rsidR="00414683" w:rsidRDefault="00414683" w:rsidP="00414683">
      <w:pPr>
        <w:pStyle w:val="HTMLPreformatted"/>
        <w:numPr>
          <w:ilvl w:val="1"/>
          <w:numId w:val="2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8E1AC0">
        <w:rPr>
          <w:rFonts w:ascii="Times New Roman" w:hAnsi="Times New Roman" w:cs="Times New Roman"/>
          <w:sz w:val="24"/>
          <w:szCs w:val="24"/>
        </w:rPr>
        <w:t>Delaying the processing of claims for mortgage insurance benefits,</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414683" w:rsidRDefault="00414683" w:rsidP="00414683">
      <w:pPr>
        <w:pStyle w:val="HTMLPreformatted"/>
        <w:numPr>
          <w:ilvl w:val="1"/>
          <w:numId w:val="2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8E1AC0">
        <w:rPr>
          <w:rFonts w:ascii="Times New Roman" w:hAnsi="Times New Roman" w:cs="Times New Roman"/>
          <w:sz w:val="24"/>
          <w:szCs w:val="24"/>
        </w:rPr>
        <w:t>Impeding HUD’s ability to pay claims, and/or</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414683" w:rsidRPr="008E1AC0" w:rsidRDefault="00414683" w:rsidP="00414683">
      <w:pPr>
        <w:pStyle w:val="HTMLPreformatted"/>
        <w:numPr>
          <w:ilvl w:val="1"/>
          <w:numId w:val="22"/>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8E1AC0">
        <w:rPr>
          <w:rFonts w:ascii="Times New Roman" w:hAnsi="Times New Roman" w:cs="Times New Roman"/>
          <w:sz w:val="24"/>
          <w:szCs w:val="24"/>
        </w:rPr>
        <w:t xml:space="preserve">HUD taking administrative action against the </w:t>
      </w:r>
      <w:r w:rsidR="009F514E">
        <w:rPr>
          <w:rFonts w:ascii="Times New Roman" w:hAnsi="Times New Roman" w:cs="Times New Roman"/>
          <w:sz w:val="24"/>
          <w:szCs w:val="24"/>
        </w:rPr>
        <w:t>Mortgagee</w:t>
      </w:r>
      <w:r w:rsidRPr="008E1AC0">
        <w:rPr>
          <w:rFonts w:ascii="Times New Roman" w:hAnsi="Times New Roman" w:cs="Times New Roman"/>
          <w:sz w:val="24"/>
          <w:szCs w:val="24"/>
        </w:rPr>
        <w:t xml:space="preserve">.  </w:t>
      </w: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p>
    <w:p w:rsidR="00414683" w:rsidRPr="008E1AC0" w:rsidRDefault="00414683" w:rsidP="00414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8E1AC0">
        <w:rPr>
          <w:rFonts w:ascii="Times New Roman" w:hAnsi="Times New Roman" w:cs="Times New Roman"/>
          <w:sz w:val="24"/>
          <w:szCs w:val="24"/>
        </w:rPr>
        <w:t xml:space="preserve">Incomplete or inaccurate submissions will result in an electronic error notification from the FHA Connection.  Upon receipt of notification of an error, the </w:t>
      </w:r>
      <w:r w:rsidR="009F514E">
        <w:rPr>
          <w:rFonts w:ascii="Times New Roman" w:hAnsi="Times New Roman" w:cs="Times New Roman"/>
          <w:sz w:val="24"/>
          <w:szCs w:val="24"/>
        </w:rPr>
        <w:t>Mortgagee</w:t>
      </w:r>
      <w:r w:rsidRPr="008E1AC0">
        <w:rPr>
          <w:rFonts w:ascii="Times New Roman" w:hAnsi="Times New Roman" w:cs="Times New Roman"/>
          <w:sz w:val="24"/>
          <w:szCs w:val="24"/>
        </w:rPr>
        <w:t xml:space="preserve"> must correct the error and resubmit proper notification.</w:t>
      </w:r>
    </w:p>
    <w:p w:rsidR="00414683" w:rsidRDefault="00414683" w:rsidP="00414683">
      <w:pPr>
        <w:pStyle w:val="BodyTextIndent3"/>
        <w:overflowPunct/>
        <w:autoSpaceDE/>
        <w:autoSpaceDN/>
        <w:adjustRightInd/>
        <w:ind w:left="0"/>
        <w:textAlignment w:val="auto"/>
        <w:rPr>
          <w:sz w:val="24"/>
          <w:szCs w:val="24"/>
        </w:rPr>
      </w:pPr>
    </w:p>
    <w:p w:rsidR="003A114D" w:rsidRDefault="003A114D" w:rsidP="00414683">
      <w:pPr>
        <w:pStyle w:val="BodyTextIndent3"/>
        <w:overflowPunct/>
        <w:autoSpaceDE/>
        <w:autoSpaceDN/>
        <w:adjustRightInd/>
        <w:ind w:left="0"/>
        <w:textAlignment w:val="auto"/>
        <w:rPr>
          <w:b/>
          <w:sz w:val="24"/>
          <w:szCs w:val="24"/>
        </w:rPr>
      </w:pPr>
      <w:r>
        <w:rPr>
          <w:b/>
          <w:sz w:val="24"/>
          <w:szCs w:val="24"/>
        </w:rPr>
        <w:t>Assumption</w:t>
      </w:r>
    </w:p>
    <w:p w:rsidR="003A114D" w:rsidRPr="003A114D" w:rsidRDefault="003A114D" w:rsidP="00414683">
      <w:pPr>
        <w:pStyle w:val="BodyTextIndent3"/>
        <w:overflowPunct/>
        <w:autoSpaceDE/>
        <w:autoSpaceDN/>
        <w:adjustRightInd/>
        <w:ind w:left="0"/>
        <w:textAlignment w:val="auto"/>
        <w:rPr>
          <w:b/>
          <w:sz w:val="24"/>
          <w:szCs w:val="24"/>
        </w:rPr>
      </w:pPr>
    </w:p>
    <w:p w:rsidR="00CD09D2" w:rsidRDefault="00414683" w:rsidP="008545B0">
      <w:pPr>
        <w:pStyle w:val="Heading2"/>
        <w:numPr>
          <w:ilvl w:val="1"/>
          <w:numId w:val="16"/>
        </w:numPr>
        <w:tabs>
          <w:tab w:val="clear" w:pos="240"/>
          <w:tab w:val="clear" w:pos="2160"/>
        </w:tabs>
        <w:overflowPunct/>
        <w:autoSpaceDE/>
        <w:autoSpaceDN/>
        <w:adjustRightInd/>
        <w:spacing w:after="0"/>
        <w:ind w:left="720" w:right="0"/>
        <w:textAlignment w:val="auto"/>
        <w:rPr>
          <w:rFonts w:ascii="Times New Roman" w:hAnsi="Times New Roman"/>
          <w:b w:val="0"/>
          <w:color w:val="auto"/>
          <w:sz w:val="24"/>
        </w:rPr>
      </w:pPr>
      <w:r w:rsidRPr="003A114D">
        <w:rPr>
          <w:rFonts w:ascii="Times New Roman" w:hAnsi="Times New Roman"/>
          <w:b w:val="0"/>
          <w:color w:val="auto"/>
          <w:sz w:val="24"/>
          <w:szCs w:val="24"/>
        </w:rPr>
        <w:t xml:space="preserve">The current </w:t>
      </w:r>
      <w:r w:rsidR="009F514E" w:rsidRPr="003A114D">
        <w:rPr>
          <w:rFonts w:ascii="Times New Roman" w:hAnsi="Times New Roman"/>
          <w:b w:val="0"/>
          <w:color w:val="auto"/>
          <w:sz w:val="24"/>
          <w:szCs w:val="24"/>
        </w:rPr>
        <w:t>Borrower</w:t>
      </w:r>
      <w:r w:rsidRPr="003A114D">
        <w:rPr>
          <w:rFonts w:ascii="Times New Roman" w:hAnsi="Times New Roman"/>
          <w:b w:val="0"/>
          <w:color w:val="auto"/>
          <w:sz w:val="24"/>
          <w:szCs w:val="24"/>
        </w:rPr>
        <w:t xml:space="preserve"> can be </w:t>
      </w:r>
      <w:r w:rsidRPr="003A114D">
        <w:rPr>
          <w:rFonts w:ascii="Times New Roman" w:hAnsi="Times New Roman"/>
          <w:color w:val="auto"/>
          <w:sz w:val="24"/>
          <w:szCs w:val="24"/>
        </w:rPr>
        <w:t>released from liability</w:t>
      </w:r>
      <w:r w:rsidRPr="003A114D">
        <w:rPr>
          <w:rFonts w:ascii="Times New Roman" w:hAnsi="Times New Roman"/>
          <w:b w:val="0"/>
          <w:color w:val="auto"/>
          <w:sz w:val="24"/>
          <w:szCs w:val="24"/>
        </w:rPr>
        <w:t xml:space="preserve"> by the </w:t>
      </w:r>
      <w:r w:rsidR="009F514E" w:rsidRPr="003A114D">
        <w:rPr>
          <w:rFonts w:ascii="Times New Roman" w:hAnsi="Times New Roman"/>
          <w:b w:val="0"/>
          <w:color w:val="auto"/>
          <w:sz w:val="24"/>
          <w:szCs w:val="24"/>
        </w:rPr>
        <w:t>Mortgagee</w:t>
      </w:r>
      <w:r w:rsidRPr="003A114D">
        <w:rPr>
          <w:rFonts w:ascii="Times New Roman" w:hAnsi="Times New Roman"/>
          <w:b w:val="0"/>
          <w:color w:val="auto"/>
          <w:sz w:val="24"/>
          <w:szCs w:val="24"/>
        </w:rPr>
        <w:t xml:space="preserve"> </w:t>
      </w:r>
      <w:r w:rsidR="001932F0" w:rsidRPr="003A114D">
        <w:rPr>
          <w:rFonts w:ascii="Times New Roman" w:hAnsi="Times New Roman"/>
          <w:b w:val="0"/>
          <w:color w:val="auto"/>
          <w:sz w:val="24"/>
          <w:szCs w:val="24"/>
        </w:rPr>
        <w:t>Completing</w:t>
      </w:r>
      <w:r w:rsidRPr="003A114D">
        <w:rPr>
          <w:rFonts w:ascii="Times New Roman" w:hAnsi="Times New Roman"/>
          <w:b w:val="0"/>
          <w:color w:val="auto"/>
          <w:sz w:val="24"/>
          <w:szCs w:val="24"/>
        </w:rPr>
        <w:t xml:space="preserve"> Form HUD-92210, </w:t>
      </w:r>
      <w:r w:rsidRPr="003A114D">
        <w:rPr>
          <w:rFonts w:ascii="Times New Roman" w:hAnsi="Times New Roman"/>
          <w:b w:val="0"/>
          <w:i/>
          <w:color w:val="auto"/>
          <w:sz w:val="24"/>
          <w:szCs w:val="24"/>
        </w:rPr>
        <w:t xml:space="preserve">Request for Credit Approval of Substitute </w:t>
      </w:r>
      <w:r w:rsidR="009F514E" w:rsidRPr="003A114D">
        <w:rPr>
          <w:rFonts w:ascii="Times New Roman" w:hAnsi="Times New Roman"/>
          <w:b w:val="0"/>
          <w:i/>
          <w:color w:val="auto"/>
          <w:sz w:val="24"/>
          <w:szCs w:val="24"/>
        </w:rPr>
        <w:t>Borrower</w:t>
      </w:r>
      <w:r w:rsidRPr="003A114D">
        <w:rPr>
          <w:rFonts w:ascii="Times New Roman" w:hAnsi="Times New Roman"/>
          <w:b w:val="0"/>
          <w:color w:val="auto"/>
          <w:sz w:val="24"/>
          <w:szCs w:val="24"/>
        </w:rPr>
        <w:t xml:space="preserve">, or other similar forms used by the </w:t>
      </w:r>
      <w:r w:rsidR="009F514E" w:rsidRPr="003A114D">
        <w:rPr>
          <w:rFonts w:ascii="Times New Roman" w:hAnsi="Times New Roman"/>
          <w:b w:val="0"/>
          <w:color w:val="auto"/>
          <w:sz w:val="24"/>
          <w:szCs w:val="24"/>
        </w:rPr>
        <w:t>Mortgagee</w:t>
      </w:r>
      <w:r w:rsidRPr="003A114D">
        <w:rPr>
          <w:rFonts w:ascii="Times New Roman" w:hAnsi="Times New Roman"/>
          <w:b w:val="0"/>
          <w:color w:val="auto"/>
          <w:sz w:val="24"/>
          <w:szCs w:val="24"/>
        </w:rPr>
        <w:t xml:space="preserve">. </w:t>
      </w:r>
      <w:bookmarkEnd w:id="2"/>
      <w:bookmarkEnd w:id="3"/>
      <w:r w:rsidR="008545B0">
        <w:rPr>
          <w:rFonts w:ascii="Times New Roman" w:hAnsi="Times New Roman"/>
          <w:b w:val="0"/>
          <w:color w:val="auto"/>
          <w:sz w:val="24"/>
          <w:szCs w:val="24"/>
        </w:rPr>
        <w:t xml:space="preserve"> </w:t>
      </w:r>
      <w:r w:rsidR="00CD09D2">
        <w:rPr>
          <w:rFonts w:ascii="Times New Roman" w:hAnsi="Times New Roman"/>
          <w:b w:val="0"/>
          <w:color w:val="auto"/>
          <w:sz w:val="24"/>
          <w:szCs w:val="24"/>
        </w:rPr>
        <w:t>Execution of F</w:t>
      </w:r>
      <w:r w:rsidR="00CD09D2" w:rsidRPr="003A114D">
        <w:rPr>
          <w:rFonts w:ascii="Times New Roman" w:hAnsi="Times New Roman"/>
          <w:b w:val="0"/>
          <w:color w:val="auto"/>
          <w:sz w:val="24"/>
          <w:szCs w:val="24"/>
        </w:rPr>
        <w:t xml:space="preserve">orm </w:t>
      </w:r>
      <w:r w:rsidR="00CD09D2">
        <w:rPr>
          <w:rFonts w:ascii="Times New Roman" w:hAnsi="Times New Roman"/>
          <w:b w:val="0"/>
          <w:color w:val="auto"/>
          <w:sz w:val="24"/>
          <w:szCs w:val="24"/>
        </w:rPr>
        <w:t xml:space="preserve">HUD-92210 </w:t>
      </w:r>
      <w:r w:rsidR="00CD09D2" w:rsidRPr="003A114D">
        <w:rPr>
          <w:rFonts w:ascii="Times New Roman" w:hAnsi="Times New Roman"/>
          <w:b w:val="0"/>
          <w:color w:val="auto"/>
          <w:sz w:val="24"/>
          <w:szCs w:val="24"/>
        </w:rPr>
        <w:t>does not formally release the Borrower from personal l</w:t>
      </w:r>
      <w:r w:rsidR="00CD09D2">
        <w:rPr>
          <w:rFonts w:ascii="Times New Roman" w:hAnsi="Times New Roman"/>
          <w:b w:val="0"/>
          <w:color w:val="auto"/>
          <w:sz w:val="24"/>
          <w:szCs w:val="24"/>
        </w:rPr>
        <w:t>iability on the mortgage note.</w:t>
      </w:r>
      <w:r w:rsidR="008545B0">
        <w:rPr>
          <w:rFonts w:ascii="Times New Roman" w:hAnsi="Times New Roman"/>
          <w:b w:val="0"/>
          <w:color w:val="auto"/>
          <w:sz w:val="24"/>
          <w:szCs w:val="24"/>
        </w:rPr>
        <w:t xml:space="preserve">  Form HUD-92900, </w:t>
      </w:r>
      <w:r w:rsidR="008545B0">
        <w:rPr>
          <w:rFonts w:ascii="Times New Roman" w:hAnsi="Times New Roman"/>
          <w:b w:val="0"/>
          <w:i/>
          <w:color w:val="auto"/>
          <w:sz w:val="24"/>
          <w:szCs w:val="24"/>
        </w:rPr>
        <w:t xml:space="preserve">Mortgageor’s Application for Credit Approval </w:t>
      </w:r>
      <w:r w:rsidR="008545B0">
        <w:rPr>
          <w:rFonts w:ascii="Times New Roman" w:hAnsi="Times New Roman"/>
          <w:b w:val="0"/>
          <w:color w:val="auto"/>
          <w:sz w:val="24"/>
          <w:szCs w:val="24"/>
        </w:rPr>
        <w:t xml:space="preserve">is submitted in conjunction with Form HUD-92210.  Form HUD-92900 information collection is covered under OMB control number 2502-0059.  </w:t>
      </w:r>
      <w:r w:rsidRPr="008545B0">
        <w:rPr>
          <w:rFonts w:ascii="Times New Roman" w:hAnsi="Times New Roman"/>
          <w:b w:val="0"/>
          <w:color w:val="auto"/>
          <w:sz w:val="24"/>
          <w:szCs w:val="24"/>
        </w:rPr>
        <w:t xml:space="preserve">The execution of Form HUD-92210.1, </w:t>
      </w:r>
      <w:r w:rsidRPr="008545B0">
        <w:rPr>
          <w:rFonts w:ascii="Times New Roman" w:hAnsi="Times New Roman"/>
          <w:b w:val="0"/>
          <w:i/>
          <w:color w:val="auto"/>
          <w:sz w:val="24"/>
          <w:szCs w:val="24"/>
        </w:rPr>
        <w:t>Approval of Purchaser and Release of Seller</w:t>
      </w:r>
      <w:r w:rsidRPr="008545B0">
        <w:rPr>
          <w:rFonts w:ascii="Times New Roman" w:hAnsi="Times New Roman"/>
          <w:b w:val="0"/>
          <w:color w:val="auto"/>
          <w:sz w:val="24"/>
          <w:szCs w:val="24"/>
        </w:rPr>
        <w:t xml:space="preserve">, or other similar forms used by the </w:t>
      </w:r>
      <w:r w:rsidR="009F514E" w:rsidRPr="008545B0">
        <w:rPr>
          <w:rFonts w:ascii="Times New Roman" w:hAnsi="Times New Roman"/>
          <w:b w:val="0"/>
          <w:color w:val="auto"/>
          <w:sz w:val="24"/>
          <w:szCs w:val="24"/>
        </w:rPr>
        <w:t>Mortgagee</w:t>
      </w:r>
      <w:r w:rsidRPr="008545B0">
        <w:rPr>
          <w:rFonts w:ascii="Times New Roman" w:hAnsi="Times New Roman"/>
          <w:b w:val="0"/>
          <w:color w:val="auto"/>
          <w:sz w:val="24"/>
          <w:szCs w:val="24"/>
        </w:rPr>
        <w:t xml:space="preserve">, constitutes a formal release of liability.  Only the </w:t>
      </w:r>
      <w:r w:rsidR="009F514E" w:rsidRPr="008545B0">
        <w:rPr>
          <w:rFonts w:ascii="Times New Roman" w:hAnsi="Times New Roman"/>
          <w:b w:val="0"/>
          <w:color w:val="auto"/>
          <w:sz w:val="24"/>
          <w:szCs w:val="24"/>
        </w:rPr>
        <w:t>Mortgagee</w:t>
      </w:r>
      <w:r w:rsidRPr="008545B0">
        <w:rPr>
          <w:rFonts w:ascii="Times New Roman" w:hAnsi="Times New Roman"/>
          <w:b w:val="0"/>
          <w:color w:val="auto"/>
          <w:sz w:val="24"/>
          <w:szCs w:val="24"/>
        </w:rPr>
        <w:t xml:space="preserve"> can execute the release of liability.  The </w:t>
      </w:r>
      <w:r w:rsidR="009F514E" w:rsidRPr="008545B0">
        <w:rPr>
          <w:rFonts w:ascii="Times New Roman" w:hAnsi="Times New Roman"/>
          <w:b w:val="0"/>
          <w:color w:val="auto"/>
          <w:sz w:val="24"/>
          <w:szCs w:val="24"/>
        </w:rPr>
        <w:t>Mortgagee</w:t>
      </w:r>
      <w:r w:rsidRPr="008545B0">
        <w:rPr>
          <w:rFonts w:ascii="Times New Roman" w:hAnsi="Times New Roman"/>
          <w:b w:val="0"/>
          <w:color w:val="auto"/>
          <w:sz w:val="24"/>
          <w:szCs w:val="24"/>
        </w:rPr>
        <w:t xml:space="preserve"> is required to release all parties from liability when the assuming </w:t>
      </w:r>
      <w:r w:rsidR="009F514E" w:rsidRPr="008545B0">
        <w:rPr>
          <w:rFonts w:ascii="Times New Roman" w:hAnsi="Times New Roman"/>
          <w:b w:val="0"/>
          <w:color w:val="auto"/>
          <w:sz w:val="24"/>
          <w:szCs w:val="24"/>
        </w:rPr>
        <w:t>Borrower</w:t>
      </w:r>
      <w:r w:rsidRPr="008545B0">
        <w:rPr>
          <w:rFonts w:ascii="Times New Roman" w:hAnsi="Times New Roman"/>
          <w:b w:val="0"/>
          <w:color w:val="auto"/>
          <w:sz w:val="24"/>
          <w:szCs w:val="24"/>
        </w:rPr>
        <w:t xml:space="preserve"> is found creditworthy as permitted by </w:t>
      </w:r>
      <w:r w:rsidRPr="008545B0">
        <w:rPr>
          <w:rFonts w:ascii="Times New Roman" w:hAnsi="Times New Roman"/>
          <w:b w:val="0"/>
          <w:color w:val="auto"/>
          <w:sz w:val="24"/>
        </w:rPr>
        <w:t>CFR § 203.258.</w:t>
      </w:r>
    </w:p>
    <w:p w:rsidR="008545B0" w:rsidRPr="008545B0" w:rsidRDefault="008545B0" w:rsidP="008545B0">
      <w:pPr>
        <w:spacing w:after="0"/>
      </w:pPr>
    </w:p>
    <w:p w:rsidR="00414683" w:rsidRPr="003A114D" w:rsidRDefault="00414683" w:rsidP="008545B0">
      <w:pPr>
        <w:tabs>
          <w:tab w:val="num" w:pos="720"/>
        </w:tabs>
        <w:spacing w:after="0"/>
        <w:ind w:left="720"/>
        <w:rPr>
          <w:rFonts w:ascii="Times New Roman" w:hAnsi="Times New Roman" w:cs="Times New Roman"/>
          <w:sz w:val="24"/>
          <w:szCs w:val="24"/>
        </w:rPr>
      </w:pPr>
      <w:r w:rsidRPr="003A114D">
        <w:rPr>
          <w:rFonts w:ascii="Times New Roman" w:hAnsi="Times New Roman" w:cs="Times New Roman"/>
          <w:sz w:val="24"/>
          <w:szCs w:val="24"/>
        </w:rPr>
        <w:t xml:space="preserve">The </w:t>
      </w:r>
      <w:r w:rsidR="00617E2F">
        <w:rPr>
          <w:rFonts w:ascii="Times New Roman" w:hAnsi="Times New Roman" w:cs="Times New Roman"/>
          <w:sz w:val="24"/>
          <w:szCs w:val="24"/>
        </w:rPr>
        <w:t>chart</w:t>
      </w:r>
      <w:r w:rsidRPr="003A114D">
        <w:rPr>
          <w:rFonts w:ascii="Times New Roman" w:hAnsi="Times New Roman" w:cs="Times New Roman"/>
          <w:sz w:val="24"/>
          <w:szCs w:val="24"/>
        </w:rPr>
        <w:t xml:space="preserve"> </w:t>
      </w:r>
      <w:r w:rsidR="008545B0">
        <w:rPr>
          <w:rFonts w:ascii="Times New Roman" w:hAnsi="Times New Roman" w:cs="Times New Roman"/>
          <w:sz w:val="24"/>
          <w:szCs w:val="24"/>
        </w:rPr>
        <w:t xml:space="preserve">below </w:t>
      </w:r>
      <w:r w:rsidRPr="003A114D">
        <w:rPr>
          <w:rFonts w:ascii="Times New Roman" w:hAnsi="Times New Roman" w:cs="Times New Roman"/>
          <w:sz w:val="24"/>
          <w:szCs w:val="24"/>
        </w:rPr>
        <w:t xml:space="preserve">describes the requirements for release from liability.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5420"/>
      </w:tblGrid>
      <w:tr w:rsidR="00414683" w:rsidRPr="003A114D" w:rsidTr="003A114D">
        <w:trPr>
          <w:trHeight w:val="323"/>
        </w:trPr>
        <w:tc>
          <w:tcPr>
            <w:tcW w:w="7668" w:type="dxa"/>
            <w:gridSpan w:val="2"/>
            <w:shd w:val="clear" w:color="auto" w:fill="666666"/>
            <w:vAlign w:val="center"/>
          </w:tcPr>
          <w:p w:rsidR="00414683" w:rsidRPr="003A114D" w:rsidRDefault="00414683" w:rsidP="00DA171D">
            <w:pPr>
              <w:pStyle w:val="Heading3"/>
              <w:rPr>
                <w:rFonts w:ascii="Times New Roman" w:hAnsi="Times New Roman" w:cs="Times New Roman"/>
                <w:color w:val="FFFFFF"/>
                <w:sz w:val="24"/>
                <w:szCs w:val="24"/>
              </w:rPr>
            </w:pPr>
            <w:r w:rsidRPr="003A114D">
              <w:rPr>
                <w:rFonts w:ascii="Times New Roman" w:hAnsi="Times New Roman" w:cs="Times New Roman"/>
                <w:color w:val="FFFFFF"/>
                <w:sz w:val="24"/>
                <w:szCs w:val="24"/>
              </w:rPr>
              <w:t>Requirements for Release from Liability</w:t>
            </w:r>
          </w:p>
        </w:tc>
      </w:tr>
      <w:tr w:rsidR="00414683" w:rsidRPr="003A114D" w:rsidTr="003A114D">
        <w:tc>
          <w:tcPr>
            <w:tcW w:w="2049" w:type="dxa"/>
            <w:shd w:val="clear" w:color="auto" w:fill="E0E0E0"/>
          </w:tcPr>
          <w:p w:rsidR="00414683" w:rsidRPr="003A114D" w:rsidRDefault="00414683" w:rsidP="00DA171D">
            <w:pPr>
              <w:pStyle w:val="Heading4"/>
              <w:rPr>
                <w:rFonts w:ascii="Times New Roman" w:hAnsi="Times New Roman" w:cs="Times New Roman"/>
                <w:i w:val="0"/>
                <w:color w:val="auto"/>
                <w:sz w:val="24"/>
                <w:szCs w:val="24"/>
              </w:rPr>
            </w:pPr>
            <w:r w:rsidRPr="003A114D">
              <w:rPr>
                <w:rFonts w:ascii="Times New Roman" w:hAnsi="Times New Roman" w:cs="Times New Roman"/>
                <w:i w:val="0"/>
                <w:color w:val="auto"/>
                <w:sz w:val="24"/>
                <w:szCs w:val="24"/>
              </w:rPr>
              <w:t>Type</w:t>
            </w:r>
          </w:p>
        </w:tc>
        <w:tc>
          <w:tcPr>
            <w:tcW w:w="5619" w:type="dxa"/>
            <w:shd w:val="clear" w:color="auto" w:fill="E0E0E0"/>
            <w:vAlign w:val="center"/>
          </w:tcPr>
          <w:p w:rsidR="00414683" w:rsidRPr="003A114D" w:rsidRDefault="00414683" w:rsidP="00DA171D">
            <w:pPr>
              <w:pStyle w:val="Heading4"/>
              <w:rPr>
                <w:rFonts w:ascii="Times New Roman" w:hAnsi="Times New Roman" w:cs="Times New Roman"/>
                <w:i w:val="0"/>
                <w:color w:val="auto"/>
                <w:sz w:val="24"/>
                <w:szCs w:val="24"/>
              </w:rPr>
            </w:pPr>
            <w:r w:rsidRPr="003A114D">
              <w:rPr>
                <w:rFonts w:ascii="Times New Roman" w:hAnsi="Times New Roman" w:cs="Times New Roman"/>
                <w:i w:val="0"/>
                <w:color w:val="auto"/>
                <w:sz w:val="24"/>
                <w:szCs w:val="24"/>
              </w:rPr>
              <w:t>Description</w:t>
            </w:r>
          </w:p>
        </w:tc>
      </w:tr>
      <w:tr w:rsidR="00414683" w:rsidRPr="003A114D" w:rsidTr="003A114D">
        <w:trPr>
          <w:trHeight w:val="298"/>
        </w:trPr>
        <w:tc>
          <w:tcPr>
            <w:tcW w:w="2049" w:type="dxa"/>
            <w:shd w:val="clear" w:color="auto" w:fill="E0E0E0"/>
            <w:vAlign w:val="center"/>
          </w:tcPr>
          <w:p w:rsidR="00414683" w:rsidRPr="003A114D" w:rsidRDefault="00414683" w:rsidP="00617E2F">
            <w:pPr>
              <w:tabs>
                <w:tab w:val="num" w:pos="720"/>
              </w:tabs>
              <w:spacing w:after="0"/>
              <w:rPr>
                <w:rFonts w:ascii="Times New Roman" w:hAnsi="Times New Roman" w:cs="Times New Roman"/>
                <w:sz w:val="24"/>
                <w:szCs w:val="24"/>
              </w:rPr>
            </w:pPr>
            <w:r w:rsidRPr="003A114D">
              <w:rPr>
                <w:rFonts w:ascii="Times New Roman" w:hAnsi="Times New Roman" w:cs="Times New Roman"/>
                <w:b/>
                <w:sz w:val="24"/>
                <w:szCs w:val="24"/>
              </w:rPr>
              <w:t>Mortgages Requiring Credit Qualification</w:t>
            </w:r>
          </w:p>
        </w:tc>
        <w:tc>
          <w:tcPr>
            <w:tcW w:w="5619" w:type="dxa"/>
            <w:vAlign w:val="center"/>
          </w:tcPr>
          <w:p w:rsidR="00414683" w:rsidRPr="003A114D" w:rsidRDefault="00414683" w:rsidP="00414683">
            <w:pPr>
              <w:pStyle w:val="BodyText"/>
              <w:numPr>
                <w:ilvl w:val="0"/>
                <w:numId w:val="13"/>
              </w:numPr>
              <w:tabs>
                <w:tab w:val="clear" w:pos="432"/>
                <w:tab w:val="num" w:pos="252"/>
              </w:tabs>
              <w:overflowPunct/>
              <w:autoSpaceDE/>
              <w:autoSpaceDN/>
              <w:adjustRightInd/>
              <w:ind w:left="252" w:right="252" w:hanging="252"/>
              <w:textAlignment w:val="auto"/>
              <w:rPr>
                <w:color w:val="auto"/>
                <w:szCs w:val="24"/>
              </w:rPr>
            </w:pPr>
            <w:r w:rsidRPr="003A114D">
              <w:rPr>
                <w:color w:val="auto"/>
                <w:szCs w:val="24"/>
              </w:rPr>
              <w:t xml:space="preserve">Mortgages subject to the 1989 Act require that the </w:t>
            </w:r>
            <w:r w:rsidR="009F514E" w:rsidRPr="003A114D">
              <w:rPr>
                <w:color w:val="auto"/>
                <w:szCs w:val="24"/>
              </w:rPr>
              <w:t>Mortgagee</w:t>
            </w:r>
            <w:r w:rsidRPr="003A114D">
              <w:rPr>
                <w:color w:val="auto"/>
                <w:szCs w:val="24"/>
              </w:rPr>
              <w:t xml:space="preserve"> automatically prepare a release from liability. This releases the original owner when selling by assumption to a creditworthy assumptor who becomes the substitute </w:t>
            </w:r>
            <w:r w:rsidR="009F514E" w:rsidRPr="003A114D">
              <w:rPr>
                <w:color w:val="auto"/>
                <w:szCs w:val="24"/>
              </w:rPr>
              <w:t>Borrower</w:t>
            </w:r>
            <w:r w:rsidRPr="003A114D">
              <w:rPr>
                <w:color w:val="auto"/>
                <w:szCs w:val="24"/>
              </w:rPr>
              <w:t xml:space="preserve"> and executes an agreement to assume and pay the mortgage debt.</w:t>
            </w:r>
          </w:p>
          <w:p w:rsidR="00414683" w:rsidRPr="003A114D" w:rsidRDefault="00414683" w:rsidP="00414683">
            <w:pPr>
              <w:pStyle w:val="BodyText"/>
              <w:numPr>
                <w:ilvl w:val="0"/>
                <w:numId w:val="13"/>
              </w:numPr>
              <w:tabs>
                <w:tab w:val="clear" w:pos="432"/>
                <w:tab w:val="num" w:pos="252"/>
              </w:tabs>
              <w:overflowPunct/>
              <w:autoSpaceDE/>
              <w:autoSpaceDN/>
              <w:adjustRightInd/>
              <w:ind w:left="252" w:right="252" w:hanging="252"/>
              <w:textAlignment w:val="auto"/>
              <w:rPr>
                <w:color w:val="auto"/>
                <w:szCs w:val="24"/>
              </w:rPr>
            </w:pPr>
            <w:r w:rsidRPr="003A114D">
              <w:rPr>
                <w:color w:val="auto"/>
                <w:szCs w:val="24"/>
              </w:rPr>
              <w:t>The due-on-sale clause begins when any owner is deleted from title, except when that party's interest is transferred by devise, descent, or other circumstances in which the transfer cannot legally exercise the due-on-sale clause, such as a divorce in which the party remaining on title retains occupancy.</w:t>
            </w:r>
          </w:p>
          <w:p w:rsidR="00414683" w:rsidRPr="003A114D" w:rsidRDefault="00414683" w:rsidP="00414683">
            <w:pPr>
              <w:numPr>
                <w:ilvl w:val="0"/>
                <w:numId w:val="13"/>
              </w:numPr>
              <w:tabs>
                <w:tab w:val="clear" w:pos="432"/>
                <w:tab w:val="num" w:pos="252"/>
              </w:tabs>
              <w:spacing w:after="0" w:line="240" w:lineRule="auto"/>
              <w:ind w:left="252" w:right="252" w:hanging="252"/>
              <w:rPr>
                <w:rFonts w:ascii="Times New Roman" w:hAnsi="Times New Roman" w:cs="Times New Roman"/>
                <w:sz w:val="24"/>
                <w:szCs w:val="24"/>
              </w:rPr>
            </w:pPr>
            <w:r w:rsidRPr="003A114D">
              <w:rPr>
                <w:rFonts w:ascii="Times New Roman" w:hAnsi="Times New Roman" w:cs="Times New Roman"/>
                <w:sz w:val="24"/>
                <w:szCs w:val="24"/>
              </w:rPr>
              <w:t xml:space="preserve">The </w:t>
            </w:r>
            <w:r w:rsidR="009F514E" w:rsidRPr="003A114D">
              <w:rPr>
                <w:rFonts w:ascii="Times New Roman" w:hAnsi="Times New Roman" w:cs="Times New Roman"/>
                <w:sz w:val="24"/>
                <w:szCs w:val="24"/>
              </w:rPr>
              <w:t>Mortgagee</w:t>
            </w:r>
            <w:r w:rsidRPr="003A114D">
              <w:rPr>
                <w:rFonts w:ascii="Times New Roman" w:hAnsi="Times New Roman" w:cs="Times New Roman"/>
                <w:sz w:val="24"/>
                <w:szCs w:val="24"/>
              </w:rPr>
              <w:t xml:space="preserve"> must contact the </w:t>
            </w:r>
            <w:smartTag w:uri="urn:schemas-microsoft-com:office:smarttags" w:element="place">
              <w:smartTag w:uri="urn:schemas-microsoft-com:office:smarttags" w:element="PlaceName">
                <w:r w:rsidRPr="003A114D">
                  <w:rPr>
                    <w:rFonts w:ascii="Times New Roman" w:hAnsi="Times New Roman" w:cs="Times New Roman"/>
                    <w:sz w:val="24"/>
                    <w:szCs w:val="24"/>
                  </w:rPr>
                  <w:t>HUD</w:t>
                </w:r>
              </w:smartTag>
              <w:r w:rsidRPr="003A114D">
                <w:rPr>
                  <w:rFonts w:ascii="Times New Roman" w:hAnsi="Times New Roman" w:cs="Times New Roman"/>
                  <w:sz w:val="24"/>
                  <w:szCs w:val="24"/>
                </w:rPr>
                <w:t xml:space="preserve"> </w:t>
              </w:r>
              <w:smartTag w:uri="urn:schemas-microsoft-com:office:smarttags" w:element="PlaceName">
                <w:r w:rsidRPr="003A114D">
                  <w:rPr>
                    <w:rFonts w:ascii="Times New Roman" w:hAnsi="Times New Roman" w:cs="Times New Roman"/>
                    <w:sz w:val="24"/>
                    <w:szCs w:val="24"/>
                  </w:rPr>
                  <w:t>National</w:t>
                </w:r>
              </w:smartTag>
              <w:r w:rsidRPr="003A114D">
                <w:rPr>
                  <w:rFonts w:ascii="Times New Roman" w:hAnsi="Times New Roman" w:cs="Times New Roman"/>
                  <w:sz w:val="24"/>
                  <w:szCs w:val="24"/>
                </w:rPr>
                <w:t xml:space="preserve"> </w:t>
              </w:r>
              <w:smartTag w:uri="urn:schemas-microsoft-com:office:smarttags" w:element="PlaceName">
                <w:r w:rsidRPr="003A114D">
                  <w:rPr>
                    <w:rFonts w:ascii="Times New Roman" w:hAnsi="Times New Roman" w:cs="Times New Roman"/>
                    <w:sz w:val="24"/>
                    <w:szCs w:val="24"/>
                  </w:rPr>
                  <w:t>Servicing</w:t>
                </w:r>
              </w:smartTag>
              <w:r w:rsidRPr="003A114D">
                <w:rPr>
                  <w:rFonts w:ascii="Times New Roman" w:hAnsi="Times New Roman" w:cs="Times New Roman"/>
                  <w:sz w:val="24"/>
                  <w:szCs w:val="24"/>
                </w:rPr>
                <w:t xml:space="preserve"> </w:t>
              </w:r>
              <w:smartTag w:uri="urn:schemas-microsoft-com:office:smarttags" w:element="PlaceType">
                <w:r w:rsidRPr="003A114D">
                  <w:rPr>
                    <w:rFonts w:ascii="Times New Roman" w:hAnsi="Times New Roman" w:cs="Times New Roman"/>
                    <w:sz w:val="24"/>
                    <w:szCs w:val="24"/>
                  </w:rPr>
                  <w:t>Center</w:t>
                </w:r>
              </w:smartTag>
            </w:smartTag>
            <w:r w:rsidRPr="003A114D">
              <w:rPr>
                <w:rFonts w:ascii="Times New Roman" w:hAnsi="Times New Roman" w:cs="Times New Roman"/>
                <w:sz w:val="24"/>
                <w:szCs w:val="24"/>
              </w:rPr>
              <w:t xml:space="preserve"> for guidance with respect to acceleration of a mortgage if HUD assumption requirements are not met and the homeowner cannot or will not comply with HUD’s requirements at the time the assumption is discovered.</w:t>
            </w:r>
          </w:p>
        </w:tc>
      </w:tr>
      <w:tr w:rsidR="00414683" w:rsidRPr="003A114D" w:rsidTr="003A114D">
        <w:trPr>
          <w:trHeight w:val="4310"/>
        </w:trPr>
        <w:tc>
          <w:tcPr>
            <w:tcW w:w="2049" w:type="dxa"/>
            <w:shd w:val="clear" w:color="auto" w:fill="E0E0E0"/>
            <w:vAlign w:val="center"/>
          </w:tcPr>
          <w:p w:rsidR="00414683" w:rsidRPr="003A114D" w:rsidRDefault="00414683" w:rsidP="00617E2F">
            <w:pPr>
              <w:tabs>
                <w:tab w:val="num" w:pos="720"/>
              </w:tabs>
              <w:spacing w:after="0"/>
              <w:rPr>
                <w:rFonts w:ascii="Times New Roman" w:hAnsi="Times New Roman" w:cs="Times New Roman"/>
                <w:sz w:val="24"/>
                <w:szCs w:val="24"/>
              </w:rPr>
            </w:pPr>
            <w:r w:rsidRPr="003A114D">
              <w:rPr>
                <w:rFonts w:ascii="Times New Roman" w:hAnsi="Times New Roman" w:cs="Times New Roman"/>
                <w:b/>
                <w:sz w:val="24"/>
                <w:szCs w:val="24"/>
              </w:rPr>
              <w:t>Mortgages Not Subject to Credit Qualification</w:t>
            </w:r>
          </w:p>
        </w:tc>
        <w:tc>
          <w:tcPr>
            <w:tcW w:w="5619" w:type="dxa"/>
            <w:vAlign w:val="center"/>
          </w:tcPr>
          <w:p w:rsidR="00414683" w:rsidRPr="003A114D" w:rsidRDefault="00414683" w:rsidP="00414683">
            <w:pPr>
              <w:numPr>
                <w:ilvl w:val="0"/>
                <w:numId w:val="14"/>
              </w:numPr>
              <w:tabs>
                <w:tab w:val="clear" w:pos="432"/>
                <w:tab w:val="num" w:pos="252"/>
                <w:tab w:val="num" w:pos="720"/>
              </w:tabs>
              <w:spacing w:after="0" w:line="240" w:lineRule="auto"/>
              <w:ind w:left="252" w:right="252" w:hanging="252"/>
              <w:rPr>
                <w:rFonts w:ascii="Times New Roman" w:hAnsi="Times New Roman" w:cs="Times New Roman"/>
                <w:sz w:val="24"/>
                <w:szCs w:val="24"/>
              </w:rPr>
            </w:pPr>
            <w:r w:rsidRPr="003A114D">
              <w:rPr>
                <w:rFonts w:ascii="Times New Roman" w:hAnsi="Times New Roman" w:cs="Times New Roman"/>
                <w:sz w:val="24"/>
                <w:szCs w:val="24"/>
              </w:rPr>
              <w:t xml:space="preserve">Mortgages executed before December 15, 1989 require the </w:t>
            </w:r>
            <w:r w:rsidR="009F514E" w:rsidRPr="003A114D">
              <w:rPr>
                <w:rFonts w:ascii="Times New Roman" w:hAnsi="Times New Roman" w:cs="Times New Roman"/>
                <w:sz w:val="24"/>
                <w:szCs w:val="24"/>
              </w:rPr>
              <w:t>Mortgagee</w:t>
            </w:r>
            <w:r w:rsidRPr="003A114D">
              <w:rPr>
                <w:rFonts w:ascii="Times New Roman" w:hAnsi="Times New Roman" w:cs="Times New Roman"/>
                <w:sz w:val="24"/>
                <w:szCs w:val="24"/>
              </w:rPr>
              <w:t xml:space="preserve"> to honor a written request from a former owner to process a formal release from liability. </w:t>
            </w:r>
            <w:r w:rsidR="009F514E" w:rsidRPr="003A114D">
              <w:rPr>
                <w:rFonts w:ascii="Times New Roman" w:hAnsi="Times New Roman" w:cs="Times New Roman"/>
                <w:sz w:val="24"/>
                <w:szCs w:val="24"/>
              </w:rPr>
              <w:t>Mortgagee</w:t>
            </w:r>
            <w:r w:rsidRPr="003A114D">
              <w:rPr>
                <w:rFonts w:ascii="Times New Roman" w:hAnsi="Times New Roman" w:cs="Times New Roman"/>
                <w:sz w:val="24"/>
                <w:szCs w:val="24"/>
              </w:rPr>
              <w:t>s must grant a release from liability if the assumptor is creditworthy and agrees to execute a statement to assume and pay the mortgage debt.</w:t>
            </w:r>
          </w:p>
          <w:p w:rsidR="00414683" w:rsidRPr="003A114D" w:rsidRDefault="00414683" w:rsidP="00414683">
            <w:pPr>
              <w:numPr>
                <w:ilvl w:val="0"/>
                <w:numId w:val="14"/>
              </w:numPr>
              <w:tabs>
                <w:tab w:val="clear" w:pos="432"/>
                <w:tab w:val="num" w:pos="252"/>
                <w:tab w:val="num" w:pos="720"/>
              </w:tabs>
              <w:spacing w:after="0" w:line="240" w:lineRule="auto"/>
              <w:ind w:left="252" w:right="252" w:hanging="252"/>
              <w:rPr>
                <w:rFonts w:ascii="Times New Roman" w:hAnsi="Times New Roman" w:cs="Times New Roman"/>
                <w:sz w:val="24"/>
                <w:szCs w:val="24"/>
              </w:rPr>
            </w:pPr>
            <w:r w:rsidRPr="003A114D">
              <w:rPr>
                <w:rFonts w:ascii="Times New Roman" w:hAnsi="Times New Roman" w:cs="Times New Roman"/>
                <w:sz w:val="24"/>
                <w:szCs w:val="24"/>
              </w:rPr>
              <w:t xml:space="preserve">If the assumptor executes a statement to become the substitute </w:t>
            </w:r>
            <w:r w:rsidR="009F514E" w:rsidRPr="003A114D">
              <w:rPr>
                <w:rFonts w:ascii="Times New Roman" w:hAnsi="Times New Roman" w:cs="Times New Roman"/>
                <w:sz w:val="24"/>
                <w:szCs w:val="24"/>
              </w:rPr>
              <w:t>Borrower</w:t>
            </w:r>
            <w:r w:rsidRPr="003A114D">
              <w:rPr>
                <w:rFonts w:ascii="Times New Roman" w:hAnsi="Times New Roman" w:cs="Times New Roman"/>
                <w:sz w:val="24"/>
                <w:szCs w:val="24"/>
              </w:rPr>
              <w:t xml:space="preserve"> and pay the mortgage debt, but a release from liability is not obtained at assumption, both the seller and assumptor are jointly liable for five years. If after five years the mortgage is current, the seller is automatically released.</w:t>
            </w:r>
          </w:p>
          <w:p w:rsidR="00414683" w:rsidRPr="003A114D" w:rsidRDefault="00414683" w:rsidP="00414683">
            <w:pPr>
              <w:numPr>
                <w:ilvl w:val="0"/>
                <w:numId w:val="14"/>
              </w:numPr>
              <w:tabs>
                <w:tab w:val="clear" w:pos="432"/>
                <w:tab w:val="num" w:pos="252"/>
                <w:tab w:val="num" w:pos="720"/>
              </w:tabs>
              <w:spacing w:after="0" w:line="240" w:lineRule="auto"/>
              <w:ind w:left="252" w:right="252" w:hanging="252"/>
              <w:rPr>
                <w:rFonts w:ascii="Times New Roman" w:hAnsi="Times New Roman" w:cs="Times New Roman"/>
                <w:sz w:val="24"/>
                <w:szCs w:val="24"/>
              </w:rPr>
            </w:pPr>
            <w:r w:rsidRPr="003A114D">
              <w:rPr>
                <w:rFonts w:ascii="Times New Roman" w:hAnsi="Times New Roman" w:cs="Times New Roman"/>
                <w:sz w:val="24"/>
                <w:szCs w:val="24"/>
              </w:rPr>
              <w:t xml:space="preserve">If the buyer takes title subject to the mortgage and will not agree to execute a statement to become the substitute </w:t>
            </w:r>
            <w:r w:rsidR="009F514E" w:rsidRPr="003A114D">
              <w:rPr>
                <w:rFonts w:ascii="Times New Roman" w:hAnsi="Times New Roman" w:cs="Times New Roman"/>
                <w:sz w:val="24"/>
                <w:szCs w:val="24"/>
              </w:rPr>
              <w:t>Borrower</w:t>
            </w:r>
            <w:r w:rsidRPr="003A114D">
              <w:rPr>
                <w:rFonts w:ascii="Times New Roman" w:hAnsi="Times New Roman" w:cs="Times New Roman"/>
                <w:sz w:val="24"/>
                <w:szCs w:val="24"/>
              </w:rPr>
              <w:t xml:space="preserve"> and pay the mortgage debt, both seller and buyer remain liable for the term of the mortgage.</w:t>
            </w:r>
          </w:p>
          <w:p w:rsidR="00414683" w:rsidRPr="003A114D" w:rsidRDefault="00414683" w:rsidP="00414683">
            <w:pPr>
              <w:numPr>
                <w:ilvl w:val="0"/>
                <w:numId w:val="14"/>
              </w:numPr>
              <w:tabs>
                <w:tab w:val="clear" w:pos="432"/>
                <w:tab w:val="num" w:pos="252"/>
              </w:tabs>
              <w:spacing w:after="0" w:line="240" w:lineRule="auto"/>
              <w:ind w:left="252" w:right="252" w:hanging="252"/>
              <w:rPr>
                <w:rFonts w:ascii="Times New Roman" w:hAnsi="Times New Roman" w:cs="Times New Roman"/>
                <w:sz w:val="24"/>
                <w:szCs w:val="24"/>
              </w:rPr>
            </w:pPr>
            <w:r w:rsidRPr="003A114D">
              <w:rPr>
                <w:rFonts w:ascii="Times New Roman" w:hAnsi="Times New Roman" w:cs="Times New Roman"/>
                <w:sz w:val="24"/>
                <w:szCs w:val="24"/>
              </w:rPr>
              <w:t>Each seller’s five-year liability runs individually from the date of each assumption. Liability does not terminate if the mortgage is not current at the end of the five-year period.</w:t>
            </w:r>
          </w:p>
        </w:tc>
      </w:tr>
    </w:tbl>
    <w:p w:rsidR="00414683" w:rsidRDefault="00414683" w:rsidP="00414683">
      <w:pPr>
        <w:pStyle w:val="HTMLPreformatted"/>
        <w:tabs>
          <w:tab w:val="left" w:pos="1062"/>
        </w:tabs>
        <w:rPr>
          <w:rFonts w:ascii="Times New Roman" w:hAnsi="Times New Roman" w:cs="Times New Roman"/>
          <w:sz w:val="24"/>
        </w:rPr>
      </w:pPr>
    </w:p>
    <w:p w:rsidR="00414683" w:rsidRDefault="00414683" w:rsidP="00414683">
      <w:pPr>
        <w:pStyle w:val="HTMLPreformatted"/>
        <w:tabs>
          <w:tab w:val="left" w:pos="1062"/>
        </w:tabs>
        <w:jc w:val="both"/>
        <w:rPr>
          <w:rFonts w:ascii="Times New Roman" w:hAnsi="Times New Roman" w:cs="Times New Roman"/>
          <w:b/>
          <w:bCs/>
          <w:sz w:val="24"/>
        </w:rPr>
      </w:pPr>
      <w:r>
        <w:rPr>
          <w:rFonts w:ascii="Times New Roman" w:hAnsi="Times New Roman" w:cs="Times New Roman"/>
          <w:b/>
          <w:bCs/>
          <w:sz w:val="24"/>
        </w:rPr>
        <w:t xml:space="preserve">Mortgage Loan Servicing Transfers </w:t>
      </w:r>
    </w:p>
    <w:p w:rsidR="00414683" w:rsidRDefault="00414683" w:rsidP="00414683">
      <w:pPr>
        <w:pStyle w:val="HTMLPreformatted"/>
        <w:tabs>
          <w:tab w:val="left" w:pos="1062"/>
        </w:tabs>
        <w:rPr>
          <w:rFonts w:ascii="Times New Roman" w:hAnsi="Times New Roman" w:cs="Times New Roman"/>
          <w:sz w:val="24"/>
        </w:rPr>
      </w:pPr>
    </w:p>
    <w:p w:rsidR="00075224" w:rsidRPr="002F397D" w:rsidRDefault="00414683" w:rsidP="00414683">
      <w:pPr>
        <w:rPr>
          <w:rFonts w:ascii="Times New Roman" w:hAnsi="Times New Roman" w:cs="Times New Roman"/>
          <w:sz w:val="24"/>
          <w:szCs w:val="24"/>
        </w:rPr>
      </w:pPr>
      <w:r>
        <w:rPr>
          <w:rFonts w:ascii="Times New Roman" w:hAnsi="Times New Roman" w:cs="Times New Roman"/>
          <w:sz w:val="24"/>
        </w:rPr>
        <w:t xml:space="preserve">When only </w:t>
      </w:r>
      <w:r w:rsidRPr="00607310">
        <w:rPr>
          <w:rFonts w:ascii="Times New Roman" w:hAnsi="Times New Roman" w:cs="Times New Roman"/>
          <w:b/>
          <w:sz w:val="24"/>
        </w:rPr>
        <w:t>servicing is transferred</w:t>
      </w:r>
      <w:r>
        <w:rPr>
          <w:rFonts w:ascii="Times New Roman" w:hAnsi="Times New Roman" w:cs="Times New Roman"/>
          <w:sz w:val="24"/>
        </w:rPr>
        <w:t xml:space="preserve">, the selling </w:t>
      </w:r>
      <w:r w:rsidR="009F514E">
        <w:rPr>
          <w:rFonts w:ascii="Times New Roman" w:hAnsi="Times New Roman" w:cs="Times New Roman"/>
          <w:sz w:val="24"/>
        </w:rPr>
        <w:t>Mortgagee</w:t>
      </w:r>
      <w:r>
        <w:rPr>
          <w:rFonts w:ascii="Times New Roman" w:hAnsi="Times New Roman" w:cs="Times New Roman"/>
          <w:sz w:val="24"/>
        </w:rPr>
        <w:t xml:space="preserve"> must notify HUD within 15 days of the transfer on a Form HUD-92080 (24 CFR </w:t>
      </w:r>
      <w:r w:rsidRPr="00812C39">
        <w:rPr>
          <w:rFonts w:ascii="Times New Roman" w:hAnsi="Times New Roman" w:cs="Times New Roman"/>
          <w:sz w:val="24"/>
        </w:rPr>
        <w:t>§</w:t>
      </w:r>
      <w:r>
        <w:rPr>
          <w:rFonts w:ascii="Times New Roman" w:hAnsi="Times New Roman" w:cs="Times New Roman"/>
          <w:sz w:val="24"/>
        </w:rPr>
        <w:t xml:space="preserve"> 203.431, </w:t>
      </w:r>
      <w:r w:rsidRPr="00812C39">
        <w:rPr>
          <w:rFonts w:ascii="Times New Roman" w:hAnsi="Times New Roman" w:cs="Times New Roman"/>
          <w:sz w:val="24"/>
        </w:rPr>
        <w:t>§</w:t>
      </w:r>
      <w:r>
        <w:rPr>
          <w:rFonts w:ascii="Times New Roman" w:hAnsi="Times New Roman" w:cs="Times New Roman"/>
          <w:sz w:val="24"/>
        </w:rPr>
        <w:t xml:space="preserve"> 203.502(b))</w:t>
      </w:r>
      <w:r w:rsidR="00CE62B1">
        <w:rPr>
          <w:rFonts w:ascii="Times New Roman" w:hAnsi="Times New Roman" w:cs="Times New Roman"/>
          <w:sz w:val="24"/>
        </w:rPr>
        <w:t xml:space="preserve"> via EDI or the FHA Connection within 15 days.</w:t>
      </w:r>
      <w:r>
        <w:rPr>
          <w:rFonts w:ascii="Times New Roman" w:hAnsi="Times New Roman" w:cs="Times New Roman"/>
          <w:sz w:val="24"/>
        </w:rPr>
        <w:t xml:space="preserve">  </w:t>
      </w:r>
      <w:r w:rsidR="008545B0">
        <w:rPr>
          <w:rFonts w:ascii="Times New Roman" w:hAnsi="Times New Roman" w:cs="Times New Roman"/>
          <w:sz w:val="24"/>
          <w:szCs w:val="24"/>
        </w:rPr>
        <w:t xml:space="preserve">Form HUD-92080 information collection is covered under </w:t>
      </w:r>
      <w:r w:rsidR="008545B0">
        <w:rPr>
          <w:rFonts w:ascii="Times New Roman" w:hAnsi="Times New Roman" w:cs="Times New Roman"/>
          <w:sz w:val="24"/>
        </w:rPr>
        <w:t xml:space="preserve">OMB control number 2502-0422.  </w:t>
      </w:r>
      <w:r>
        <w:rPr>
          <w:rFonts w:ascii="Times New Roman" w:hAnsi="Times New Roman" w:cs="Times New Roman"/>
          <w:sz w:val="24"/>
        </w:rPr>
        <w:t xml:space="preserve">When the </w:t>
      </w:r>
      <w:r w:rsidR="009F514E">
        <w:rPr>
          <w:rFonts w:ascii="Times New Roman" w:hAnsi="Times New Roman" w:cs="Times New Roman"/>
          <w:sz w:val="24"/>
        </w:rPr>
        <w:t>Mortgagee</w:t>
      </w:r>
      <w:r>
        <w:rPr>
          <w:rFonts w:ascii="Times New Roman" w:hAnsi="Times New Roman" w:cs="Times New Roman"/>
          <w:sz w:val="24"/>
        </w:rPr>
        <w:t xml:space="preserve"> pays MIP monthly, this notification assures the sending of future premium notices to the new servicer.  When servicing is transferred, the transferring servicer must notify or arrange to notify the </w:t>
      </w:r>
      <w:r w:rsidR="009F514E">
        <w:rPr>
          <w:rFonts w:ascii="Times New Roman" w:hAnsi="Times New Roman" w:cs="Times New Roman"/>
          <w:sz w:val="24"/>
        </w:rPr>
        <w:t>Borrower</w:t>
      </w:r>
      <w:r>
        <w:rPr>
          <w:rFonts w:ascii="Times New Roman" w:hAnsi="Times New Roman" w:cs="Times New Roman"/>
          <w:sz w:val="24"/>
        </w:rPr>
        <w:t xml:space="preserve"> of the transfer of servicing.  The notice must reach the </w:t>
      </w:r>
      <w:r w:rsidR="009F514E">
        <w:rPr>
          <w:rFonts w:ascii="Times New Roman" w:hAnsi="Times New Roman" w:cs="Times New Roman"/>
          <w:sz w:val="24"/>
        </w:rPr>
        <w:t>Borrower</w:t>
      </w:r>
      <w:r>
        <w:rPr>
          <w:rFonts w:ascii="Times New Roman" w:hAnsi="Times New Roman" w:cs="Times New Roman"/>
          <w:sz w:val="24"/>
        </w:rPr>
        <w:t xml:space="preserve"> at least 10 days prior to the due date of the first payment to the new servicer (24 CFR </w:t>
      </w:r>
      <w:r w:rsidRPr="00812C39">
        <w:rPr>
          <w:rFonts w:ascii="Times New Roman" w:hAnsi="Times New Roman" w:cs="Times New Roman"/>
          <w:sz w:val="24"/>
        </w:rPr>
        <w:t>§</w:t>
      </w:r>
      <w:r>
        <w:rPr>
          <w:rFonts w:ascii="Times New Roman" w:hAnsi="Times New Roman" w:cs="Times New Roman"/>
          <w:sz w:val="24"/>
        </w:rPr>
        <w:t xml:space="preserve"> 203.502(b)).  The notice must include the name, address, and telephone number of the new servicer, including a toll-free number if the servicer has a number, and any special instructions for handling payments during the conversion period.  In accordance with (24 CFR </w:t>
      </w:r>
      <w:r w:rsidRPr="00812C39">
        <w:rPr>
          <w:rFonts w:ascii="Times New Roman" w:hAnsi="Times New Roman" w:cs="Times New Roman"/>
          <w:sz w:val="24"/>
        </w:rPr>
        <w:t>§</w:t>
      </w:r>
      <w:r>
        <w:rPr>
          <w:rFonts w:ascii="Times New Roman" w:hAnsi="Times New Roman" w:cs="Times New Roman"/>
          <w:sz w:val="24"/>
        </w:rPr>
        <w:t xml:space="preserve"> 203.3) all </w:t>
      </w:r>
      <w:r w:rsidR="009F514E">
        <w:rPr>
          <w:rFonts w:ascii="Times New Roman" w:hAnsi="Times New Roman" w:cs="Times New Roman"/>
          <w:sz w:val="24"/>
        </w:rPr>
        <w:t>Mortgagee</w:t>
      </w:r>
      <w:r>
        <w:rPr>
          <w:rFonts w:ascii="Times New Roman" w:hAnsi="Times New Roman" w:cs="Times New Roman"/>
          <w:sz w:val="24"/>
        </w:rPr>
        <w:t xml:space="preserve">s who wish to service FHA-insured mortgages must be approved by HUD.  When a </w:t>
      </w:r>
      <w:r w:rsidR="009F514E">
        <w:rPr>
          <w:rFonts w:ascii="Times New Roman" w:hAnsi="Times New Roman" w:cs="Times New Roman"/>
          <w:sz w:val="24"/>
        </w:rPr>
        <w:t>Mortgagee</w:t>
      </w:r>
      <w:r>
        <w:rPr>
          <w:rFonts w:ascii="Times New Roman" w:hAnsi="Times New Roman" w:cs="Times New Roman"/>
          <w:sz w:val="24"/>
        </w:rPr>
        <w:t xml:space="preserve"> sells a mortgage, the purchasing </w:t>
      </w:r>
      <w:r w:rsidR="009F514E">
        <w:rPr>
          <w:rFonts w:ascii="Times New Roman" w:hAnsi="Times New Roman" w:cs="Times New Roman"/>
          <w:sz w:val="24"/>
        </w:rPr>
        <w:t>Mortgagee</w:t>
      </w:r>
      <w:r>
        <w:rPr>
          <w:rFonts w:ascii="Times New Roman" w:hAnsi="Times New Roman" w:cs="Times New Roman"/>
          <w:sz w:val="24"/>
        </w:rPr>
        <w:t xml:space="preserve"> succeeds to all right and becomes bound by all of the obligations of the seller under the contract for mortgage insurance, effective when Form HUD-92080, accurately completed, is received by HUD.  HUD will hold purchasing </w:t>
      </w:r>
      <w:r w:rsidR="009F514E">
        <w:rPr>
          <w:rFonts w:ascii="Times New Roman" w:hAnsi="Times New Roman" w:cs="Times New Roman"/>
          <w:sz w:val="24"/>
        </w:rPr>
        <w:t>Mortgagee</w:t>
      </w:r>
      <w:r>
        <w:rPr>
          <w:rFonts w:ascii="Times New Roman" w:hAnsi="Times New Roman" w:cs="Times New Roman"/>
          <w:sz w:val="24"/>
        </w:rPr>
        <w:t xml:space="preserve">s financially responsible for errors, omissions, and unresolved HUD review findings on the part of the selling </w:t>
      </w:r>
      <w:r w:rsidR="009F514E">
        <w:rPr>
          <w:rFonts w:ascii="Times New Roman" w:hAnsi="Times New Roman" w:cs="Times New Roman"/>
          <w:sz w:val="24"/>
        </w:rPr>
        <w:t>Mortgagee</w:t>
      </w:r>
      <w:r>
        <w:rPr>
          <w:rFonts w:ascii="Times New Roman" w:hAnsi="Times New Roman" w:cs="Times New Roman"/>
          <w:sz w:val="24"/>
        </w:rPr>
        <w:t xml:space="preserve">.  The selling </w:t>
      </w:r>
      <w:r w:rsidR="009F514E">
        <w:rPr>
          <w:rFonts w:ascii="Times New Roman" w:hAnsi="Times New Roman" w:cs="Times New Roman"/>
          <w:sz w:val="24"/>
        </w:rPr>
        <w:t>Mortgagee</w:t>
      </w:r>
      <w:r>
        <w:rPr>
          <w:rFonts w:ascii="Times New Roman" w:hAnsi="Times New Roman" w:cs="Times New Roman"/>
          <w:sz w:val="24"/>
        </w:rPr>
        <w:t xml:space="preserve"> must notify HUD of the sale within 15 days of its occurrence (24 CFR </w:t>
      </w:r>
      <w:r w:rsidRPr="00812C39">
        <w:rPr>
          <w:rFonts w:ascii="Times New Roman" w:hAnsi="Times New Roman" w:cs="Times New Roman"/>
          <w:sz w:val="24"/>
        </w:rPr>
        <w:t>§</w:t>
      </w:r>
      <w:r>
        <w:rPr>
          <w:rFonts w:ascii="Times New Roman" w:hAnsi="Times New Roman" w:cs="Times New Roman"/>
          <w:sz w:val="24"/>
        </w:rPr>
        <w:t xml:space="preserve"> 203.431), submit a separate form for each transferred mortgage, have the purchaser sign Form HUD-92080, and enter into item 12 the name of the entity that is the servicer after the transfer.  </w:t>
      </w:r>
      <w:r w:rsidR="008545B0">
        <w:rPr>
          <w:rFonts w:ascii="Times New Roman" w:hAnsi="Times New Roman" w:cs="Times New Roman"/>
          <w:sz w:val="24"/>
        </w:rPr>
        <w:t xml:space="preserve">  </w:t>
      </w:r>
      <w:r>
        <w:rPr>
          <w:rFonts w:ascii="Times New Roman" w:hAnsi="Times New Roman" w:cs="Times New Roman"/>
          <w:sz w:val="24"/>
        </w:rPr>
        <w:t xml:space="preserve">If a </w:t>
      </w:r>
      <w:r w:rsidR="009F514E">
        <w:rPr>
          <w:rFonts w:ascii="Times New Roman" w:hAnsi="Times New Roman" w:cs="Times New Roman"/>
          <w:sz w:val="24"/>
        </w:rPr>
        <w:t>Mortgagee</w:t>
      </w:r>
      <w:r>
        <w:rPr>
          <w:rFonts w:ascii="Times New Roman" w:hAnsi="Times New Roman" w:cs="Times New Roman"/>
          <w:sz w:val="24"/>
        </w:rPr>
        <w:t xml:space="preserve"> typically transfers 50 or more mortgages a month, HUD encourages submitting the data from Form HUD-92080 on magnetic tape.  HUD sends to servicers a monthly information report of mortgages subject to </w:t>
      </w:r>
      <w:r w:rsidRPr="002F397D">
        <w:rPr>
          <w:rFonts w:ascii="Times New Roman" w:hAnsi="Times New Roman" w:cs="Times New Roman"/>
          <w:sz w:val="24"/>
        </w:rPr>
        <w:t xml:space="preserve">periodic MIP.  </w:t>
      </w:r>
    </w:p>
    <w:p w:rsidR="00CE62B1" w:rsidRPr="002F397D" w:rsidRDefault="00CE62B1" w:rsidP="00CE62B1">
      <w:pPr>
        <w:rPr>
          <w:rFonts w:ascii="Times New Roman" w:hAnsi="Times New Roman" w:cs="Times New Roman"/>
          <w:sz w:val="24"/>
          <w:szCs w:val="24"/>
        </w:rPr>
      </w:pPr>
      <w:r w:rsidRPr="002F397D">
        <w:rPr>
          <w:rFonts w:ascii="Times New Roman" w:hAnsi="Times New Roman" w:cs="Times New Roman"/>
          <w:sz w:val="24"/>
          <w:szCs w:val="24"/>
        </w:rPr>
        <w:t xml:space="preserve">3. Mortgagees, consist of major industry mortgage loan Lenders and Servicers in addition to medium and smaller size Mortgagees.  However, the one thing they have in common is an automated mortgage loan servicing that has the capability of servicing various types of loans and investors.  HUD information is routinely gathered and reported to HUD, generally on a monthly basis through HUD’s electronic systems.  HUD has not mandated any hardcopy or electronic format for collecting and maintaining the records.  The information is to be kept with similar Mortgagee documentation and submitted to HUD only if requested as a part of a review.  Mortgagees have the option to maintain mortgage loan documents in electronic or imaged format as long as hard copies can be printed and provided to HUD within 24 hours of the request, depending upon the documentation requested.   </w:t>
      </w:r>
    </w:p>
    <w:p w:rsidR="00CE62B1" w:rsidRPr="002F397D" w:rsidRDefault="00B16BF0" w:rsidP="00CE62B1">
      <w:pPr>
        <w:rPr>
          <w:rFonts w:ascii="Times New Roman" w:hAnsi="Times New Roman" w:cs="Times New Roman"/>
          <w:sz w:val="24"/>
          <w:szCs w:val="24"/>
        </w:rPr>
      </w:pPr>
      <w:r w:rsidRPr="002F397D">
        <w:rPr>
          <w:rFonts w:ascii="Times New Roman" w:hAnsi="Times New Roman" w:cs="Times New Roman"/>
          <w:sz w:val="24"/>
          <w:szCs w:val="24"/>
        </w:rPr>
        <w:t>4.</w:t>
      </w:r>
      <w:r w:rsidR="007631E8">
        <w:rPr>
          <w:rFonts w:ascii="Times New Roman" w:hAnsi="Times New Roman" w:cs="Times New Roman"/>
          <w:sz w:val="24"/>
          <w:szCs w:val="24"/>
        </w:rPr>
        <w:t xml:space="preserve"> </w:t>
      </w:r>
      <w:r w:rsidR="00CE62B1" w:rsidRPr="002F397D">
        <w:rPr>
          <w:rFonts w:ascii="Times New Roman" w:hAnsi="Times New Roman" w:cs="Times New Roman"/>
          <w:sz w:val="24"/>
          <w:szCs w:val="24"/>
        </w:rPr>
        <w:t>There is no duplica</w:t>
      </w:r>
      <w:r w:rsidRPr="002F397D">
        <w:rPr>
          <w:rFonts w:ascii="Times New Roman" w:hAnsi="Times New Roman" w:cs="Times New Roman"/>
          <w:sz w:val="24"/>
          <w:szCs w:val="24"/>
        </w:rPr>
        <w:t>tion of information.  Borrowers</w:t>
      </w:r>
      <w:r w:rsidR="00CE62B1" w:rsidRPr="002F397D">
        <w:rPr>
          <w:rFonts w:ascii="Times New Roman" w:hAnsi="Times New Roman" w:cs="Times New Roman"/>
          <w:sz w:val="24"/>
          <w:szCs w:val="24"/>
        </w:rPr>
        <w:t xml:space="preserve"> routinely document mortgage loan servicing efforts as a part of their own loan servicing and internal quality control procedures.  HUD will accept the var</w:t>
      </w:r>
      <w:r w:rsidRPr="002F397D">
        <w:rPr>
          <w:rFonts w:ascii="Times New Roman" w:hAnsi="Times New Roman" w:cs="Times New Roman"/>
          <w:sz w:val="24"/>
          <w:szCs w:val="24"/>
        </w:rPr>
        <w:t>ious formats already in use by M</w:t>
      </w:r>
      <w:r w:rsidR="00CE62B1" w:rsidRPr="002F397D">
        <w:rPr>
          <w:rFonts w:ascii="Times New Roman" w:hAnsi="Times New Roman" w:cs="Times New Roman"/>
          <w:sz w:val="24"/>
          <w:szCs w:val="24"/>
        </w:rPr>
        <w:t>ortgagees as long as the information is complete.</w:t>
      </w:r>
    </w:p>
    <w:p w:rsidR="00CE62B1" w:rsidRPr="002F397D" w:rsidRDefault="00B16BF0" w:rsidP="00CE62B1">
      <w:pPr>
        <w:rPr>
          <w:rFonts w:ascii="Times New Roman" w:hAnsi="Times New Roman" w:cs="Times New Roman"/>
          <w:sz w:val="24"/>
          <w:szCs w:val="24"/>
        </w:rPr>
      </w:pPr>
      <w:r w:rsidRPr="002F397D">
        <w:rPr>
          <w:rFonts w:ascii="Times New Roman" w:hAnsi="Times New Roman" w:cs="Times New Roman"/>
          <w:sz w:val="24"/>
          <w:szCs w:val="24"/>
        </w:rPr>
        <w:t>5.</w:t>
      </w:r>
      <w:r w:rsidR="007631E8">
        <w:rPr>
          <w:rFonts w:ascii="Times New Roman" w:hAnsi="Times New Roman" w:cs="Times New Roman"/>
          <w:sz w:val="24"/>
          <w:szCs w:val="24"/>
        </w:rPr>
        <w:t xml:space="preserve"> </w:t>
      </w:r>
      <w:r w:rsidR="00CE62B1" w:rsidRPr="002F397D">
        <w:rPr>
          <w:rFonts w:ascii="Times New Roman" w:hAnsi="Times New Roman" w:cs="Times New Roman"/>
          <w:sz w:val="24"/>
          <w:szCs w:val="24"/>
        </w:rPr>
        <w:t>The collection of this information will not have a significant impact on a substantial number of small businesses.</w:t>
      </w:r>
    </w:p>
    <w:p w:rsidR="00CE62B1" w:rsidRPr="002F397D" w:rsidRDefault="00B16BF0" w:rsidP="00CE62B1">
      <w:pPr>
        <w:rPr>
          <w:rFonts w:ascii="Times New Roman" w:hAnsi="Times New Roman" w:cs="Times New Roman"/>
          <w:sz w:val="24"/>
          <w:szCs w:val="24"/>
        </w:rPr>
      </w:pPr>
      <w:r w:rsidRPr="002F397D">
        <w:rPr>
          <w:rFonts w:ascii="Times New Roman" w:hAnsi="Times New Roman" w:cs="Times New Roman"/>
          <w:sz w:val="24"/>
          <w:szCs w:val="24"/>
        </w:rPr>
        <w:t>6.</w:t>
      </w:r>
      <w:r w:rsidR="007631E8">
        <w:rPr>
          <w:rFonts w:ascii="Times New Roman" w:hAnsi="Times New Roman" w:cs="Times New Roman"/>
          <w:sz w:val="24"/>
          <w:szCs w:val="24"/>
        </w:rPr>
        <w:t xml:space="preserve"> </w:t>
      </w:r>
      <w:r w:rsidRPr="002F397D">
        <w:rPr>
          <w:rFonts w:ascii="Times New Roman" w:hAnsi="Times New Roman" w:cs="Times New Roman"/>
          <w:sz w:val="24"/>
          <w:szCs w:val="24"/>
        </w:rPr>
        <w:t>This PRA does not add to M</w:t>
      </w:r>
      <w:r w:rsidR="00CE62B1" w:rsidRPr="002F397D">
        <w:rPr>
          <w:rFonts w:ascii="Times New Roman" w:hAnsi="Times New Roman" w:cs="Times New Roman"/>
          <w:sz w:val="24"/>
          <w:szCs w:val="24"/>
        </w:rPr>
        <w:t>ortgagee reporting or record keeping burdens, as this information is already routinely maintained for other purposes.  The information is req</w:t>
      </w:r>
      <w:r w:rsidRPr="002F397D">
        <w:rPr>
          <w:rFonts w:ascii="Times New Roman" w:hAnsi="Times New Roman" w:cs="Times New Roman"/>
          <w:sz w:val="24"/>
          <w:szCs w:val="24"/>
        </w:rPr>
        <w:t>uired to ascertain whether the M</w:t>
      </w:r>
      <w:r w:rsidR="00CE62B1" w:rsidRPr="002F397D">
        <w:rPr>
          <w:rFonts w:ascii="Times New Roman" w:hAnsi="Times New Roman" w:cs="Times New Roman"/>
          <w:sz w:val="24"/>
          <w:szCs w:val="24"/>
        </w:rPr>
        <w:t>ortgagee has performed adequate and prudent mortgage loan servicing.</w:t>
      </w:r>
    </w:p>
    <w:p w:rsidR="00DF24DE" w:rsidRDefault="00DF24DE" w:rsidP="00DF24DE">
      <w:pPr>
        <w:rPr>
          <w:rFonts w:ascii="Times New Roman" w:hAnsi="Times New Roman" w:cs="Times New Roman"/>
          <w:sz w:val="24"/>
          <w:szCs w:val="24"/>
        </w:rPr>
      </w:pPr>
    </w:p>
    <w:p w:rsidR="00DF24DE" w:rsidRDefault="00DF24DE" w:rsidP="00DF24DE">
      <w:pPr>
        <w:rPr>
          <w:rFonts w:ascii="Times New Roman" w:hAnsi="Times New Roman" w:cs="Times New Roman"/>
          <w:sz w:val="24"/>
          <w:szCs w:val="24"/>
        </w:rPr>
      </w:pPr>
    </w:p>
    <w:p w:rsidR="00DF24DE" w:rsidRPr="00DF24DE" w:rsidRDefault="00F00521" w:rsidP="00DF24DE">
      <w:pPr>
        <w:rPr>
          <w:rFonts w:ascii="Times New Roman" w:hAnsi="Times New Roman" w:cs="Times New Roman"/>
          <w:sz w:val="24"/>
          <w:szCs w:val="24"/>
        </w:rPr>
      </w:pPr>
      <w:r w:rsidRPr="002F397D">
        <w:rPr>
          <w:rFonts w:ascii="Times New Roman" w:hAnsi="Times New Roman" w:cs="Times New Roman"/>
          <w:sz w:val="24"/>
          <w:szCs w:val="24"/>
        </w:rPr>
        <w:t>7.</w:t>
      </w:r>
      <w:r w:rsidR="007631E8">
        <w:rPr>
          <w:rFonts w:ascii="Times New Roman" w:hAnsi="Times New Roman" w:cs="Times New Roman"/>
          <w:sz w:val="24"/>
          <w:szCs w:val="24"/>
        </w:rPr>
        <w:t xml:space="preserve"> </w:t>
      </w:r>
      <w:r w:rsidR="00CE62B1" w:rsidRPr="002F397D">
        <w:rPr>
          <w:rFonts w:ascii="Times New Roman" w:hAnsi="Times New Roman" w:cs="Times New Roman"/>
          <w:sz w:val="24"/>
          <w:szCs w:val="24"/>
        </w:rPr>
        <w:t>The speci</w:t>
      </w:r>
      <w:r w:rsidRPr="002F397D">
        <w:rPr>
          <w:rFonts w:ascii="Times New Roman" w:hAnsi="Times New Roman" w:cs="Times New Roman"/>
          <w:sz w:val="24"/>
          <w:szCs w:val="24"/>
        </w:rPr>
        <w:t>al circumstances requiring the M</w:t>
      </w:r>
      <w:r w:rsidR="00CE62B1" w:rsidRPr="002F397D">
        <w:rPr>
          <w:rFonts w:ascii="Times New Roman" w:hAnsi="Times New Roman" w:cs="Times New Roman"/>
          <w:sz w:val="24"/>
          <w:szCs w:val="24"/>
        </w:rPr>
        <w:t xml:space="preserve">ortgagee to perform a monthly evaluation and report to HUD, while the mortgage loans are in default is required so that appropriate servicing actions can </w:t>
      </w:r>
      <w:r w:rsidR="00CE62B1" w:rsidRPr="007631E8">
        <w:rPr>
          <w:rFonts w:ascii="Times New Roman" w:hAnsi="Times New Roman" w:cs="Times New Roman"/>
          <w:sz w:val="24"/>
          <w:szCs w:val="24"/>
        </w:rPr>
        <w:t>be conducted in a timely manner.</w:t>
      </w:r>
      <w:r w:rsidR="00DF24DE">
        <w:rPr>
          <w:rFonts w:ascii="Times New Roman" w:hAnsi="Times New Roman" w:cs="Times New Roman"/>
          <w:sz w:val="24"/>
          <w:szCs w:val="24"/>
        </w:rPr>
        <w:t xml:space="preserve">  The following special circumstances are not applicable to this collection of information: </w:t>
      </w:r>
    </w:p>
    <w:p w:rsidR="00DF24DE" w:rsidRPr="00DF24DE" w:rsidRDefault="00DF24DE" w:rsidP="00DF24DE">
      <w:pPr>
        <w:rPr>
          <w:rFonts w:ascii="Times New Roman" w:hAnsi="Times New Roman" w:cs="Times New Roman"/>
          <w:sz w:val="24"/>
          <w:szCs w:val="24"/>
        </w:rPr>
      </w:pPr>
      <w:r w:rsidRPr="00DF24DE">
        <w:rPr>
          <w:rFonts w:ascii="Times New Roman" w:hAnsi="Times New Roman" w:cs="Times New Roman"/>
          <w:sz w:val="24"/>
          <w:szCs w:val="24"/>
        </w:rPr>
        <w:t xml:space="preserve">* requiring respondents to prepare a written response to a collection of information in fewer than 30 days after receipt of it; </w:t>
      </w:r>
    </w:p>
    <w:p w:rsidR="00DF24DE" w:rsidRPr="00DF24DE" w:rsidRDefault="00DF24DE" w:rsidP="00DF24DE">
      <w:pPr>
        <w:rPr>
          <w:rFonts w:ascii="Times New Roman" w:hAnsi="Times New Roman" w:cs="Times New Roman"/>
          <w:sz w:val="24"/>
          <w:szCs w:val="24"/>
        </w:rPr>
      </w:pPr>
      <w:r w:rsidRPr="00DF24DE">
        <w:rPr>
          <w:rFonts w:ascii="Times New Roman" w:hAnsi="Times New Roman" w:cs="Times New Roman"/>
          <w:sz w:val="24"/>
          <w:szCs w:val="24"/>
        </w:rPr>
        <w:t xml:space="preserve">* requiring respondents to submit more than an original and two copies of any document; * requiring respondents to retain records, other than health, medical, government contract, grant-in-aid, or tax records, for more than three years; </w:t>
      </w:r>
    </w:p>
    <w:p w:rsidR="00DF24DE" w:rsidRPr="00DF24DE" w:rsidRDefault="00DF24DE" w:rsidP="00DF24DE">
      <w:pPr>
        <w:rPr>
          <w:rFonts w:ascii="Times New Roman" w:hAnsi="Times New Roman" w:cs="Times New Roman"/>
          <w:sz w:val="24"/>
          <w:szCs w:val="24"/>
        </w:rPr>
      </w:pPr>
      <w:r w:rsidRPr="00DF24DE">
        <w:rPr>
          <w:rFonts w:ascii="Times New Roman" w:hAnsi="Times New Roman" w:cs="Times New Roman"/>
          <w:sz w:val="24"/>
          <w:szCs w:val="24"/>
        </w:rPr>
        <w:t xml:space="preserve">* in connection with a statistical survey, that is not designed to produce valid and reliable results that can be generalized to the universe of study; </w:t>
      </w:r>
    </w:p>
    <w:p w:rsidR="00DF24DE" w:rsidRPr="00DF24DE" w:rsidRDefault="00DF24DE" w:rsidP="00DF24DE">
      <w:pPr>
        <w:rPr>
          <w:rFonts w:ascii="Times New Roman" w:hAnsi="Times New Roman" w:cs="Times New Roman"/>
          <w:sz w:val="24"/>
          <w:szCs w:val="24"/>
        </w:rPr>
      </w:pPr>
      <w:r w:rsidRPr="00DF24DE">
        <w:rPr>
          <w:rFonts w:ascii="Times New Roman" w:hAnsi="Times New Roman" w:cs="Times New Roman"/>
          <w:sz w:val="24"/>
          <w:szCs w:val="24"/>
        </w:rPr>
        <w:t xml:space="preserve">* requiring the use of a statistical data classification that has not been reviewed and approved by OMB; </w:t>
      </w:r>
    </w:p>
    <w:p w:rsidR="00DF24DE" w:rsidRPr="00DF24DE" w:rsidRDefault="00DF24DE" w:rsidP="00DF24DE">
      <w:pPr>
        <w:rPr>
          <w:rFonts w:ascii="Times New Roman" w:hAnsi="Times New Roman" w:cs="Times New Roman"/>
          <w:sz w:val="24"/>
          <w:szCs w:val="24"/>
        </w:rPr>
      </w:pPr>
      <w:r w:rsidRPr="00DF24DE">
        <w:rPr>
          <w:rFonts w:ascii="Times New Roman" w:hAnsi="Times New Roman" w:cs="Times New Roman"/>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F24DE" w:rsidRPr="00DF24DE" w:rsidRDefault="00DF24DE" w:rsidP="00DF24DE">
      <w:pPr>
        <w:rPr>
          <w:rFonts w:ascii="Times New Roman" w:hAnsi="Times New Roman" w:cs="Times New Roman"/>
          <w:sz w:val="24"/>
          <w:szCs w:val="24"/>
        </w:rPr>
      </w:pPr>
      <w:r w:rsidRPr="00DF24DE">
        <w:rPr>
          <w:rFonts w:ascii="Times New Roman" w:hAnsi="Times New Roman" w:cs="Times New Roman"/>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CE62B1" w:rsidRPr="007631E8" w:rsidRDefault="007631E8" w:rsidP="00CE62B1">
      <w:pPr>
        <w:rPr>
          <w:rFonts w:ascii="Times New Roman" w:hAnsi="Times New Roman" w:cs="Times New Roman"/>
          <w:sz w:val="24"/>
          <w:szCs w:val="24"/>
        </w:rPr>
      </w:pPr>
      <w:r>
        <w:rPr>
          <w:rFonts w:ascii="Times New Roman" w:hAnsi="Times New Roman" w:cs="Times New Roman"/>
          <w:sz w:val="24"/>
          <w:szCs w:val="24"/>
        </w:rPr>
        <w:t>8.</w:t>
      </w:r>
      <w:r w:rsidR="00C70F25" w:rsidRPr="007631E8">
        <w:rPr>
          <w:rFonts w:ascii="Times New Roman" w:hAnsi="Times New Roman" w:cs="Times New Roman"/>
          <w:sz w:val="24"/>
          <w:szCs w:val="24"/>
        </w:rPr>
        <w:t xml:space="preserve"> </w:t>
      </w:r>
      <w:r w:rsidR="00F00521" w:rsidRPr="007631E8">
        <w:rPr>
          <w:rFonts w:ascii="Times New Roman" w:hAnsi="Times New Roman" w:cs="Times New Roman"/>
          <w:sz w:val="24"/>
          <w:szCs w:val="24"/>
        </w:rPr>
        <w:t>I</w:t>
      </w:r>
      <w:r w:rsidR="00CE62B1" w:rsidRPr="007631E8">
        <w:rPr>
          <w:rFonts w:ascii="Times New Roman" w:hAnsi="Times New Roman" w:cs="Times New Roman"/>
          <w:sz w:val="24"/>
          <w:szCs w:val="24"/>
        </w:rPr>
        <w:t xml:space="preserve">n accordance with 5 CFR 1320.8(d), this information collection soliciting public comments was announced in the Federal Register on </w:t>
      </w:r>
      <w:r w:rsidR="00BA1394">
        <w:rPr>
          <w:rFonts w:ascii="Times New Roman" w:hAnsi="Times New Roman" w:cs="Times New Roman"/>
          <w:sz w:val="24"/>
          <w:szCs w:val="24"/>
        </w:rPr>
        <w:t xml:space="preserve">Monday, September 26, </w:t>
      </w:r>
      <w:r w:rsidR="00CE62B1" w:rsidRPr="007631E8">
        <w:rPr>
          <w:rFonts w:ascii="Times New Roman" w:hAnsi="Times New Roman" w:cs="Times New Roman"/>
          <w:sz w:val="24"/>
          <w:szCs w:val="24"/>
        </w:rPr>
        <w:t>201</w:t>
      </w:r>
      <w:r w:rsidR="00F00521" w:rsidRPr="007631E8">
        <w:rPr>
          <w:rFonts w:ascii="Times New Roman" w:hAnsi="Times New Roman" w:cs="Times New Roman"/>
          <w:sz w:val="24"/>
          <w:szCs w:val="24"/>
        </w:rPr>
        <w:t>6</w:t>
      </w:r>
      <w:r w:rsidR="00CE62B1" w:rsidRPr="007631E8">
        <w:rPr>
          <w:rFonts w:ascii="Times New Roman" w:hAnsi="Times New Roman" w:cs="Times New Roman"/>
          <w:sz w:val="24"/>
          <w:szCs w:val="24"/>
        </w:rPr>
        <w:t xml:space="preserve"> (Volume </w:t>
      </w:r>
      <w:r w:rsidR="00BA1394">
        <w:rPr>
          <w:rFonts w:ascii="Times New Roman" w:hAnsi="Times New Roman" w:cs="Times New Roman"/>
          <w:sz w:val="24"/>
          <w:szCs w:val="24"/>
        </w:rPr>
        <w:t>81</w:t>
      </w:r>
      <w:r w:rsidR="00CE62B1" w:rsidRPr="007631E8">
        <w:rPr>
          <w:rFonts w:ascii="Times New Roman" w:hAnsi="Times New Roman" w:cs="Times New Roman"/>
          <w:sz w:val="24"/>
          <w:szCs w:val="24"/>
        </w:rPr>
        <w:t xml:space="preserve">, Number </w:t>
      </w:r>
      <w:r w:rsidR="00BA1394">
        <w:rPr>
          <w:rFonts w:ascii="Times New Roman" w:hAnsi="Times New Roman" w:cs="Times New Roman"/>
          <w:sz w:val="24"/>
          <w:szCs w:val="24"/>
        </w:rPr>
        <w:t>186</w:t>
      </w:r>
      <w:r w:rsidR="00F00521" w:rsidRPr="007631E8">
        <w:rPr>
          <w:rFonts w:ascii="Times New Roman" w:hAnsi="Times New Roman" w:cs="Times New Roman"/>
          <w:sz w:val="24"/>
          <w:szCs w:val="24"/>
        </w:rPr>
        <w:t>, Page</w:t>
      </w:r>
      <w:r w:rsidR="00BA1394">
        <w:rPr>
          <w:rFonts w:ascii="Times New Roman" w:hAnsi="Times New Roman" w:cs="Times New Roman"/>
          <w:sz w:val="24"/>
          <w:szCs w:val="24"/>
        </w:rPr>
        <w:t>s 66072-66073</w:t>
      </w:r>
      <w:r w:rsidR="00F00521" w:rsidRPr="007631E8">
        <w:rPr>
          <w:rFonts w:ascii="Times New Roman" w:hAnsi="Times New Roman" w:cs="Times New Roman"/>
          <w:sz w:val="24"/>
          <w:szCs w:val="24"/>
        </w:rPr>
        <w:t xml:space="preserve">). </w:t>
      </w:r>
      <w:r w:rsidR="00BA1394">
        <w:rPr>
          <w:rFonts w:ascii="Times New Roman" w:hAnsi="Times New Roman" w:cs="Times New Roman"/>
          <w:sz w:val="24"/>
          <w:szCs w:val="24"/>
        </w:rPr>
        <w:t>No c</w:t>
      </w:r>
      <w:r w:rsidR="00CE62B1" w:rsidRPr="007631E8">
        <w:rPr>
          <w:rFonts w:ascii="Times New Roman" w:hAnsi="Times New Roman" w:cs="Times New Roman"/>
          <w:sz w:val="24"/>
          <w:szCs w:val="24"/>
        </w:rPr>
        <w:t xml:space="preserve">omments </w:t>
      </w:r>
      <w:r w:rsidR="00BA1394">
        <w:rPr>
          <w:rFonts w:ascii="Times New Roman" w:hAnsi="Times New Roman" w:cs="Times New Roman"/>
          <w:sz w:val="24"/>
          <w:szCs w:val="24"/>
        </w:rPr>
        <w:t>were received</w:t>
      </w:r>
      <w:r w:rsidR="00CE62B1" w:rsidRPr="007631E8">
        <w:rPr>
          <w:rFonts w:ascii="Times New Roman" w:hAnsi="Times New Roman" w:cs="Times New Roman"/>
          <w:sz w:val="24"/>
          <w:szCs w:val="24"/>
        </w:rPr>
        <w:t>.</w:t>
      </w:r>
    </w:p>
    <w:p w:rsidR="00CE62B1" w:rsidRPr="007631E8" w:rsidRDefault="00CE62B1" w:rsidP="00CE62B1">
      <w:pPr>
        <w:rPr>
          <w:rFonts w:ascii="Times New Roman" w:hAnsi="Times New Roman" w:cs="Times New Roman"/>
          <w:sz w:val="24"/>
          <w:szCs w:val="24"/>
        </w:rPr>
      </w:pPr>
      <w:r w:rsidRPr="007631E8">
        <w:rPr>
          <w:rFonts w:ascii="Times New Roman" w:hAnsi="Times New Roman" w:cs="Times New Roman"/>
          <w:sz w:val="24"/>
          <w:szCs w:val="24"/>
        </w:rPr>
        <w:t xml:space="preserve">The ability to provide the information required by this process, and the use of the information, is discussed with the mortgage loan industry on a continuing basis at yearly functions, meetings and personal contact by various HUD staff and managers. </w:t>
      </w:r>
    </w:p>
    <w:p w:rsidR="00CE62B1" w:rsidRPr="007631E8" w:rsidRDefault="00F00521" w:rsidP="00CE62B1">
      <w:pPr>
        <w:rPr>
          <w:rFonts w:ascii="Times New Roman" w:hAnsi="Times New Roman" w:cs="Times New Roman"/>
          <w:sz w:val="24"/>
          <w:szCs w:val="24"/>
        </w:rPr>
      </w:pPr>
      <w:r w:rsidRPr="007631E8">
        <w:rPr>
          <w:rFonts w:ascii="Times New Roman" w:hAnsi="Times New Roman" w:cs="Times New Roman"/>
          <w:sz w:val="24"/>
          <w:szCs w:val="24"/>
        </w:rPr>
        <w:t>9.</w:t>
      </w:r>
      <w:r w:rsidR="007631E8">
        <w:rPr>
          <w:rFonts w:ascii="Times New Roman" w:hAnsi="Times New Roman" w:cs="Times New Roman"/>
          <w:sz w:val="24"/>
          <w:szCs w:val="24"/>
        </w:rPr>
        <w:t xml:space="preserve"> </w:t>
      </w:r>
      <w:r w:rsidR="00CE62B1" w:rsidRPr="007631E8">
        <w:rPr>
          <w:rFonts w:ascii="Times New Roman" w:hAnsi="Times New Roman" w:cs="Times New Roman"/>
          <w:sz w:val="24"/>
          <w:szCs w:val="24"/>
        </w:rPr>
        <w:t>The collection of this information does not provide for pay</w:t>
      </w:r>
      <w:r w:rsidRPr="007631E8">
        <w:rPr>
          <w:rFonts w:ascii="Times New Roman" w:hAnsi="Times New Roman" w:cs="Times New Roman"/>
          <w:sz w:val="24"/>
          <w:szCs w:val="24"/>
        </w:rPr>
        <w:t>ments or gifts to respondents (M</w:t>
      </w:r>
      <w:r w:rsidR="00CE62B1" w:rsidRPr="007631E8">
        <w:rPr>
          <w:rFonts w:ascii="Times New Roman" w:hAnsi="Times New Roman" w:cs="Times New Roman"/>
          <w:sz w:val="24"/>
          <w:szCs w:val="24"/>
        </w:rPr>
        <w:t>ortgagees).</w:t>
      </w:r>
    </w:p>
    <w:p w:rsidR="00CE62B1" w:rsidRPr="007631E8" w:rsidRDefault="00C70F25" w:rsidP="00CE62B1">
      <w:pPr>
        <w:rPr>
          <w:rFonts w:ascii="Times New Roman" w:hAnsi="Times New Roman" w:cs="Times New Roman"/>
          <w:sz w:val="24"/>
          <w:szCs w:val="24"/>
        </w:rPr>
      </w:pPr>
      <w:r w:rsidRPr="007631E8">
        <w:rPr>
          <w:rFonts w:ascii="Times New Roman" w:hAnsi="Times New Roman" w:cs="Times New Roman"/>
          <w:sz w:val="24"/>
          <w:szCs w:val="24"/>
        </w:rPr>
        <w:t xml:space="preserve">10. </w:t>
      </w:r>
      <w:r w:rsidR="00CE62B1" w:rsidRPr="007631E8">
        <w:rPr>
          <w:rFonts w:ascii="Times New Roman" w:hAnsi="Times New Roman" w:cs="Times New Roman"/>
          <w:sz w:val="24"/>
          <w:szCs w:val="24"/>
        </w:rPr>
        <w:t>The Privacy Act of 1974 protects respondents who meet the information report</w:t>
      </w:r>
      <w:r w:rsidR="002C6EE3">
        <w:rPr>
          <w:rFonts w:ascii="Times New Roman" w:hAnsi="Times New Roman" w:cs="Times New Roman"/>
          <w:sz w:val="24"/>
          <w:szCs w:val="24"/>
        </w:rPr>
        <w:t xml:space="preserve">ing requirements.  There are </w:t>
      </w:r>
      <w:r w:rsidR="00653B92">
        <w:rPr>
          <w:rFonts w:ascii="Times New Roman" w:hAnsi="Times New Roman" w:cs="Times New Roman"/>
          <w:sz w:val="24"/>
          <w:szCs w:val="24"/>
        </w:rPr>
        <w:t>no</w:t>
      </w:r>
      <w:r w:rsidR="00CE62B1" w:rsidRPr="007631E8">
        <w:rPr>
          <w:rFonts w:ascii="Times New Roman" w:hAnsi="Times New Roman" w:cs="Times New Roman"/>
          <w:sz w:val="24"/>
          <w:szCs w:val="24"/>
        </w:rPr>
        <w:t xml:space="preserve"> other pledges of confidentiality.</w:t>
      </w:r>
    </w:p>
    <w:p w:rsidR="007631E8" w:rsidRDefault="00C70F25" w:rsidP="007631E8">
      <w:pPr>
        <w:rPr>
          <w:rFonts w:ascii="Times New Roman" w:hAnsi="Times New Roman" w:cs="Times New Roman"/>
          <w:sz w:val="24"/>
          <w:szCs w:val="24"/>
        </w:rPr>
      </w:pPr>
      <w:r w:rsidRPr="007631E8">
        <w:rPr>
          <w:rFonts w:ascii="Times New Roman" w:hAnsi="Times New Roman" w:cs="Times New Roman"/>
          <w:sz w:val="24"/>
          <w:szCs w:val="24"/>
        </w:rPr>
        <w:t xml:space="preserve">11. </w:t>
      </w:r>
      <w:r w:rsidR="00CE62B1" w:rsidRPr="007631E8">
        <w:rPr>
          <w:rFonts w:ascii="Times New Roman" w:hAnsi="Times New Roman" w:cs="Times New Roman"/>
          <w:sz w:val="24"/>
          <w:szCs w:val="24"/>
        </w:rPr>
        <w:t>The information collection does not contain any questions of a sensitive nature.</w:t>
      </w:r>
    </w:p>
    <w:p w:rsidR="00940913" w:rsidRPr="005370A9" w:rsidRDefault="00C70F25" w:rsidP="00DF24DE">
      <w:pPr>
        <w:spacing w:after="0" w:line="240" w:lineRule="auto"/>
        <w:rPr>
          <w:rFonts w:ascii="Times New Roman" w:hAnsi="Times New Roman" w:cs="Times New Roman"/>
          <w:sz w:val="24"/>
          <w:szCs w:val="24"/>
        </w:rPr>
      </w:pPr>
      <w:r w:rsidRPr="007631E8">
        <w:rPr>
          <w:rFonts w:ascii="Times New Roman" w:hAnsi="Times New Roman" w:cs="Times New Roman"/>
          <w:sz w:val="24"/>
          <w:szCs w:val="24"/>
        </w:rPr>
        <w:t xml:space="preserve">12. </w:t>
      </w:r>
      <w:r w:rsidR="00540907" w:rsidRPr="007631E8">
        <w:rPr>
          <w:rFonts w:ascii="Times New Roman" w:hAnsi="Times New Roman" w:cs="Times New Roman"/>
          <w:sz w:val="24"/>
          <w:szCs w:val="24"/>
        </w:rPr>
        <w:t xml:space="preserve">FHA has been busy over the past 3 years due </w:t>
      </w:r>
      <w:r w:rsidR="007631E8">
        <w:rPr>
          <w:rFonts w:ascii="Times New Roman" w:hAnsi="Times New Roman" w:cs="Times New Roman"/>
          <w:sz w:val="24"/>
          <w:szCs w:val="24"/>
        </w:rPr>
        <w:t xml:space="preserve">to the growth in the number of </w:t>
      </w:r>
      <w:r w:rsidR="00540907" w:rsidRPr="007631E8">
        <w:rPr>
          <w:rFonts w:ascii="Times New Roman" w:hAnsi="Times New Roman" w:cs="Times New Roman"/>
          <w:sz w:val="24"/>
          <w:szCs w:val="24"/>
        </w:rPr>
        <w:t>FHA-insured mortgage loans.  FHA-insured mortgage loan products have become the “only game in town” for new homeowners since the private sector has tightened lending requirements on the conventional loan market.  The FHA-insured mortgage loan portfolio grew</w:t>
      </w:r>
      <w:r w:rsidR="000B395B">
        <w:rPr>
          <w:rFonts w:ascii="Times New Roman" w:hAnsi="Times New Roman" w:cs="Times New Roman"/>
          <w:sz w:val="24"/>
          <w:szCs w:val="24"/>
        </w:rPr>
        <w:t xml:space="preserve"> increasing</w:t>
      </w:r>
      <w:r w:rsidR="00540907" w:rsidRPr="007631E8">
        <w:rPr>
          <w:rFonts w:ascii="Times New Roman" w:hAnsi="Times New Roman" w:cs="Times New Roman"/>
          <w:sz w:val="24"/>
          <w:szCs w:val="24"/>
        </w:rPr>
        <w:t xml:space="preserve"> from 5.2 million in 2009 to 7.7 millio</w:t>
      </w:r>
      <w:r w:rsidR="000B395B">
        <w:rPr>
          <w:rFonts w:ascii="Times New Roman" w:hAnsi="Times New Roman" w:cs="Times New Roman"/>
          <w:sz w:val="24"/>
          <w:szCs w:val="24"/>
        </w:rPr>
        <w:t>n in 2015</w:t>
      </w:r>
      <w:r w:rsidR="00540907" w:rsidRPr="007631E8">
        <w:rPr>
          <w:rFonts w:ascii="Times New Roman" w:hAnsi="Times New Roman" w:cs="Times New Roman"/>
          <w:sz w:val="24"/>
          <w:szCs w:val="24"/>
        </w:rPr>
        <w:t>.  The FHA market share is still increasing as evidenced by our approval of new originators and servicers/Respondents</w:t>
      </w:r>
      <w:r w:rsidR="007631E8">
        <w:rPr>
          <w:rFonts w:ascii="Times New Roman" w:hAnsi="Times New Roman" w:cs="Times New Roman"/>
          <w:sz w:val="24"/>
          <w:szCs w:val="24"/>
        </w:rPr>
        <w:t xml:space="preserve">.  This is why </w:t>
      </w:r>
      <w:r w:rsidR="00540907" w:rsidRPr="007631E8">
        <w:rPr>
          <w:rFonts w:ascii="Times New Roman" w:hAnsi="Times New Roman" w:cs="Times New Roman"/>
          <w:sz w:val="24"/>
          <w:szCs w:val="24"/>
        </w:rPr>
        <w:t xml:space="preserve">numbers </w:t>
      </w:r>
      <w:r w:rsidR="007631E8">
        <w:rPr>
          <w:rFonts w:ascii="Times New Roman" w:hAnsi="Times New Roman" w:cs="Times New Roman"/>
          <w:sz w:val="24"/>
          <w:szCs w:val="24"/>
        </w:rPr>
        <w:t>of respondents and number of responses in the information coll</w:t>
      </w:r>
      <w:r w:rsidR="005370A9">
        <w:rPr>
          <w:rFonts w:ascii="Times New Roman" w:hAnsi="Times New Roman" w:cs="Times New Roman"/>
          <w:sz w:val="24"/>
          <w:szCs w:val="24"/>
        </w:rPr>
        <w:t>ection</w:t>
      </w:r>
      <w:r w:rsidR="00540907" w:rsidRPr="007631E8">
        <w:rPr>
          <w:rFonts w:ascii="Times New Roman" w:hAnsi="Times New Roman" w:cs="Times New Roman"/>
          <w:sz w:val="24"/>
          <w:szCs w:val="24"/>
        </w:rPr>
        <w:t xml:space="preserve"> below have increased.</w:t>
      </w:r>
      <w:r w:rsidR="005370A9">
        <w:rPr>
          <w:rFonts w:ascii="Times New Roman" w:hAnsi="Times New Roman" w:cs="Times New Roman"/>
          <w:sz w:val="24"/>
          <w:szCs w:val="24"/>
        </w:rPr>
        <w:t xml:space="preserve"> </w:t>
      </w:r>
      <w:r w:rsidR="00540907" w:rsidRPr="007631E8">
        <w:rPr>
          <w:rFonts w:ascii="Times New Roman" w:hAnsi="Times New Roman" w:cs="Times New Roman"/>
          <w:sz w:val="24"/>
          <w:szCs w:val="24"/>
        </w:rPr>
        <w:t xml:space="preserve"> </w:t>
      </w:r>
      <w:r w:rsidR="005370A9">
        <w:rPr>
          <w:rFonts w:ascii="Times New Roman" w:hAnsi="Times New Roman" w:cs="Times New Roman"/>
          <w:sz w:val="24"/>
          <w:szCs w:val="24"/>
        </w:rPr>
        <w:t>And the decreases associated with the burden hours and costs due to Forms HUD-27050-A and HU</w:t>
      </w:r>
      <w:r w:rsidR="00A92851">
        <w:rPr>
          <w:rFonts w:ascii="Times New Roman" w:hAnsi="Times New Roman" w:cs="Times New Roman"/>
          <w:sz w:val="24"/>
          <w:szCs w:val="24"/>
        </w:rPr>
        <w:t>D-92080 information collection</w:t>
      </w:r>
      <w:r w:rsidR="005370A9">
        <w:rPr>
          <w:rFonts w:ascii="Times New Roman" w:hAnsi="Times New Roman" w:cs="Times New Roman"/>
          <w:sz w:val="24"/>
          <w:szCs w:val="24"/>
        </w:rPr>
        <w:t xml:space="preserve">s covered under existing OMB control numbers 2502-0414 and 2502-0422.  </w:t>
      </w:r>
      <w:r w:rsidR="007631E8" w:rsidRPr="007631E8">
        <w:rPr>
          <w:rFonts w:ascii="Times New Roman" w:hAnsi="Times New Roman" w:cs="Times New Roman"/>
          <w:sz w:val="24"/>
          <w:szCs w:val="24"/>
        </w:rPr>
        <w:t>Estimated B</w:t>
      </w:r>
      <w:r w:rsidR="005370A9">
        <w:rPr>
          <w:rFonts w:ascii="Times New Roman" w:hAnsi="Times New Roman" w:cs="Times New Roman"/>
          <w:sz w:val="24"/>
          <w:szCs w:val="24"/>
        </w:rPr>
        <w:t>urden and Cost to Respondents:</w:t>
      </w:r>
    </w:p>
    <w:tbl>
      <w:tblPr>
        <w:tblW w:w="10240" w:type="dxa"/>
        <w:jc w:val="center"/>
        <w:tblLook w:val="04A0" w:firstRow="1" w:lastRow="0" w:firstColumn="1" w:lastColumn="0" w:noHBand="0" w:noVBand="1"/>
      </w:tblPr>
      <w:tblGrid>
        <w:gridCol w:w="1525"/>
        <w:gridCol w:w="1239"/>
        <w:gridCol w:w="1061"/>
        <w:gridCol w:w="1239"/>
        <w:gridCol w:w="1416"/>
        <w:gridCol w:w="1409"/>
        <w:gridCol w:w="1085"/>
        <w:gridCol w:w="1266"/>
      </w:tblGrid>
      <w:tr w:rsidR="00940913" w:rsidRPr="005370A9" w:rsidTr="00940913">
        <w:trPr>
          <w:trHeight w:val="988"/>
          <w:jc w:val="center"/>
        </w:trPr>
        <w:tc>
          <w:tcPr>
            <w:tcW w:w="159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Information Collection</w:t>
            </w:r>
          </w:p>
        </w:tc>
        <w:tc>
          <w:tcPr>
            <w:tcW w:w="1123"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Number of Respondents </w:t>
            </w:r>
          </w:p>
        </w:tc>
        <w:tc>
          <w:tcPr>
            <w:tcW w:w="946"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Response </w:t>
            </w:r>
            <w:r w:rsidR="001932F0" w:rsidRPr="005370A9">
              <w:rPr>
                <w:rFonts w:ascii="Times New Roman" w:hAnsi="Times New Roman" w:cs="Times New Roman"/>
                <w:color w:val="000000"/>
                <w:sz w:val="20"/>
                <w:szCs w:val="20"/>
              </w:rPr>
              <w:t>Frequency (</w:t>
            </w:r>
            <w:r w:rsidRPr="005370A9">
              <w:rPr>
                <w:rFonts w:ascii="Times New Roman" w:hAnsi="Times New Roman" w:cs="Times New Roman"/>
                <w:color w:val="000000"/>
                <w:sz w:val="20"/>
                <w:szCs w:val="20"/>
              </w:rPr>
              <w:t xml:space="preserve">average) </w:t>
            </w:r>
          </w:p>
        </w:tc>
        <w:tc>
          <w:tcPr>
            <w:tcW w:w="1280"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 Number of Responses </w:t>
            </w:r>
          </w:p>
        </w:tc>
        <w:tc>
          <w:tcPr>
            <w:tcW w:w="1560"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Burden Hour Per Response</w:t>
            </w:r>
          </w:p>
        </w:tc>
        <w:tc>
          <w:tcPr>
            <w:tcW w:w="1540"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Annual Burden Hours </w:t>
            </w:r>
          </w:p>
        </w:tc>
        <w:tc>
          <w:tcPr>
            <w:tcW w:w="1100"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Hourly Cost /Response</w:t>
            </w:r>
          </w:p>
        </w:tc>
        <w:tc>
          <w:tcPr>
            <w:tcW w:w="1100" w:type="dxa"/>
            <w:tcBorders>
              <w:top w:val="single" w:sz="8" w:space="0" w:color="auto"/>
              <w:left w:val="nil"/>
              <w:bottom w:val="single" w:sz="8" w:space="0" w:color="auto"/>
              <w:right w:val="single" w:sz="8" w:space="0" w:color="auto"/>
            </w:tcBorders>
            <w:shd w:val="clear" w:color="000000" w:fill="BFBFBF"/>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Annual Cost </w:t>
            </w:r>
          </w:p>
        </w:tc>
      </w:tr>
      <w:tr w:rsidR="00940913" w:rsidRPr="005370A9" w:rsidTr="00940913">
        <w:trPr>
          <w:trHeight w:val="448"/>
          <w:jc w:val="center"/>
        </w:trPr>
        <w:tc>
          <w:tcPr>
            <w:tcW w:w="1591" w:type="dxa"/>
            <w:tcBorders>
              <w:top w:val="nil"/>
              <w:left w:val="single" w:sz="8" w:space="0" w:color="auto"/>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Payment Requirements</w:t>
            </w:r>
          </w:p>
        </w:tc>
        <w:tc>
          <w:tcPr>
            <w:tcW w:w="1123"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946"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28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4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940913" w:rsidRPr="005370A9" w:rsidTr="00940913">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940913"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Monthly </w:t>
            </w:r>
            <w:r w:rsidR="00940913" w:rsidRPr="005370A9">
              <w:rPr>
                <w:rFonts w:ascii="Times New Roman" w:hAnsi="Times New Roman" w:cs="Times New Roman"/>
                <w:color w:val="000000"/>
                <w:sz w:val="20"/>
                <w:szCs w:val="20"/>
              </w:rPr>
              <w:t>Mortgage Loan Collection</w:t>
            </w:r>
          </w:p>
        </w:tc>
        <w:tc>
          <w:tcPr>
            <w:tcW w:w="1123" w:type="dxa"/>
            <w:tcBorders>
              <w:top w:val="nil"/>
              <w:left w:val="nil"/>
              <w:bottom w:val="single" w:sz="8" w:space="0" w:color="auto"/>
              <w:right w:val="single" w:sz="8" w:space="0" w:color="auto"/>
            </w:tcBorders>
            <w:shd w:val="clear" w:color="auto" w:fill="auto"/>
            <w:vAlign w:val="center"/>
            <w:hideMark/>
          </w:tcPr>
          <w:p w:rsidR="00940913" w:rsidRPr="005370A9" w:rsidRDefault="001B0472" w:rsidP="005370A9">
            <w:pPr>
              <w:spacing w:after="0"/>
              <w:jc w:val="center"/>
              <w:rPr>
                <w:rFonts w:ascii="Times New Roman" w:hAnsi="Times New Roman" w:cs="Times New Roman"/>
                <w:color w:val="0000FF"/>
                <w:sz w:val="20"/>
                <w:szCs w:val="20"/>
              </w:rPr>
            </w:pPr>
            <w:r w:rsidRPr="005370A9">
              <w:rPr>
                <w:rFonts w:ascii="Times New Roman" w:hAnsi="Times New Roman" w:cs="Times New Roman"/>
                <w:color w:val="000000" w:themeColor="text1"/>
                <w:sz w:val="20"/>
                <w:szCs w:val="20"/>
              </w:rPr>
              <w:t>357</w:t>
            </w:r>
          </w:p>
        </w:tc>
        <w:tc>
          <w:tcPr>
            <w:tcW w:w="946" w:type="dxa"/>
            <w:tcBorders>
              <w:top w:val="nil"/>
              <w:left w:val="nil"/>
              <w:bottom w:val="single" w:sz="8" w:space="0" w:color="auto"/>
              <w:right w:val="single" w:sz="8" w:space="0" w:color="auto"/>
            </w:tcBorders>
            <w:shd w:val="clear" w:color="auto" w:fill="auto"/>
            <w:vAlign w:val="center"/>
            <w:hideMark/>
          </w:tcPr>
          <w:p w:rsidR="00940913" w:rsidRPr="005370A9" w:rsidRDefault="001B0472"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232,286</w:t>
            </w:r>
          </w:p>
        </w:tc>
        <w:tc>
          <w:tcPr>
            <w:tcW w:w="1280" w:type="dxa"/>
            <w:tcBorders>
              <w:top w:val="nil"/>
              <w:left w:val="nil"/>
              <w:bottom w:val="single" w:sz="8" w:space="0" w:color="auto"/>
              <w:right w:val="single" w:sz="8" w:space="0" w:color="auto"/>
            </w:tcBorders>
            <w:shd w:val="clear" w:color="auto" w:fill="auto"/>
            <w:vAlign w:val="center"/>
            <w:hideMark/>
          </w:tcPr>
          <w:p w:rsidR="00940913" w:rsidRPr="005370A9" w:rsidRDefault="004E5395"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82,926,102</w:t>
            </w:r>
          </w:p>
        </w:tc>
        <w:tc>
          <w:tcPr>
            <w:tcW w:w="1560" w:type="dxa"/>
            <w:tcBorders>
              <w:top w:val="nil"/>
              <w:left w:val="nil"/>
              <w:bottom w:val="single" w:sz="8" w:space="0" w:color="auto"/>
              <w:right w:val="single" w:sz="8" w:space="0" w:color="auto"/>
            </w:tcBorders>
            <w:shd w:val="clear" w:color="000000" w:fill="E0E0E0"/>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None, this is an industry standard</w:t>
            </w:r>
          </w:p>
        </w:tc>
        <w:tc>
          <w:tcPr>
            <w:tcW w:w="154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1B0472" w:rsidRPr="005370A9" w:rsidTr="00DF24DE">
        <w:trPr>
          <w:cantSplit/>
          <w:trHeight w:val="1134"/>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Prepayments</w:t>
            </w:r>
          </w:p>
        </w:tc>
        <w:tc>
          <w:tcPr>
            <w:tcW w:w="1123"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DF24DE">
            <w:pPr>
              <w:spacing w:after="0"/>
              <w:jc w:val="center"/>
              <w:rPr>
                <w:rFonts w:ascii="Times New Roman" w:hAnsi="Times New Roman" w:cs="Times New Roman"/>
                <w:sz w:val="20"/>
                <w:szCs w:val="20"/>
              </w:rPr>
            </w:pPr>
            <w:r w:rsidRPr="005370A9">
              <w:rPr>
                <w:rFonts w:ascii="Times New Roman" w:hAnsi="Times New Roman" w:cs="Times New Roman"/>
                <w:color w:val="000000" w:themeColor="text1"/>
                <w:sz w:val="20"/>
                <w:szCs w:val="20"/>
              </w:rPr>
              <w:t>357</w:t>
            </w:r>
          </w:p>
        </w:tc>
        <w:tc>
          <w:tcPr>
            <w:tcW w:w="946"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30,197</w:t>
            </w:r>
          </w:p>
        </w:tc>
        <w:tc>
          <w:tcPr>
            <w:tcW w:w="1280" w:type="dxa"/>
            <w:tcBorders>
              <w:top w:val="nil"/>
              <w:left w:val="nil"/>
              <w:bottom w:val="single" w:sz="8" w:space="0" w:color="auto"/>
              <w:right w:val="single" w:sz="8" w:space="0" w:color="auto"/>
            </w:tcBorders>
            <w:shd w:val="clear" w:color="auto" w:fill="auto"/>
            <w:vAlign w:val="center"/>
            <w:hideMark/>
          </w:tcPr>
          <w:p w:rsidR="001B0472" w:rsidRPr="005370A9" w:rsidRDefault="004E5395"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10,780,329</w:t>
            </w:r>
          </w:p>
        </w:tc>
        <w:tc>
          <w:tcPr>
            <w:tcW w:w="1560" w:type="dxa"/>
            <w:tcBorders>
              <w:top w:val="nil"/>
              <w:left w:val="nil"/>
              <w:bottom w:val="single" w:sz="8" w:space="0" w:color="auto"/>
              <w:right w:val="single" w:sz="8" w:space="0" w:color="auto"/>
            </w:tcBorders>
            <w:shd w:val="clear" w:color="000000" w:fill="E0E0E0"/>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None, this is an industry standard</w:t>
            </w:r>
          </w:p>
        </w:tc>
        <w:tc>
          <w:tcPr>
            <w:tcW w:w="154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1B0472" w:rsidRPr="005370A9" w:rsidTr="00DF24DE">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Paid in Full Statement</w:t>
            </w:r>
          </w:p>
        </w:tc>
        <w:tc>
          <w:tcPr>
            <w:tcW w:w="1123"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DF24DE">
            <w:pPr>
              <w:spacing w:after="0"/>
              <w:jc w:val="center"/>
              <w:rPr>
                <w:rFonts w:ascii="Times New Roman" w:hAnsi="Times New Roman" w:cs="Times New Roman"/>
                <w:sz w:val="20"/>
                <w:szCs w:val="20"/>
              </w:rPr>
            </w:pPr>
            <w:r w:rsidRPr="005370A9">
              <w:rPr>
                <w:rFonts w:ascii="Times New Roman" w:hAnsi="Times New Roman" w:cs="Times New Roman"/>
                <w:color w:val="000000" w:themeColor="text1"/>
                <w:sz w:val="20"/>
                <w:szCs w:val="20"/>
              </w:rPr>
              <w:t>357</w:t>
            </w:r>
          </w:p>
        </w:tc>
        <w:tc>
          <w:tcPr>
            <w:tcW w:w="946"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4,646</w:t>
            </w:r>
          </w:p>
        </w:tc>
        <w:tc>
          <w:tcPr>
            <w:tcW w:w="1280" w:type="dxa"/>
            <w:tcBorders>
              <w:top w:val="nil"/>
              <w:left w:val="nil"/>
              <w:bottom w:val="single" w:sz="8" w:space="0" w:color="auto"/>
              <w:right w:val="single" w:sz="8" w:space="0" w:color="auto"/>
            </w:tcBorders>
            <w:shd w:val="clear" w:color="auto" w:fill="auto"/>
            <w:vAlign w:val="center"/>
            <w:hideMark/>
          </w:tcPr>
          <w:p w:rsidR="001B0472" w:rsidRPr="005370A9" w:rsidRDefault="004E5395"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1,658,6</w:t>
            </w:r>
            <w:r w:rsidR="001B0472" w:rsidRPr="005370A9">
              <w:rPr>
                <w:rFonts w:ascii="Times New Roman" w:hAnsi="Times New Roman" w:cs="Times New Roman"/>
                <w:color w:val="000000"/>
                <w:sz w:val="20"/>
                <w:szCs w:val="20"/>
              </w:rPr>
              <w:t>22</w:t>
            </w:r>
          </w:p>
        </w:tc>
        <w:tc>
          <w:tcPr>
            <w:tcW w:w="1560" w:type="dxa"/>
            <w:tcBorders>
              <w:top w:val="nil"/>
              <w:left w:val="nil"/>
              <w:bottom w:val="single" w:sz="8" w:space="0" w:color="auto"/>
              <w:right w:val="single" w:sz="8" w:space="0" w:color="auto"/>
            </w:tcBorders>
            <w:shd w:val="clear" w:color="000000" w:fill="E0E0E0"/>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None, this is an industry standard</w:t>
            </w:r>
          </w:p>
        </w:tc>
        <w:tc>
          <w:tcPr>
            <w:tcW w:w="154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1B0472" w:rsidRPr="005370A9" w:rsidTr="00DF24DE">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Prepayments in Full</w:t>
            </w:r>
          </w:p>
        </w:tc>
        <w:tc>
          <w:tcPr>
            <w:tcW w:w="1123"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DF24DE">
            <w:pPr>
              <w:spacing w:after="0"/>
              <w:jc w:val="center"/>
              <w:rPr>
                <w:rFonts w:ascii="Times New Roman" w:hAnsi="Times New Roman" w:cs="Times New Roman"/>
                <w:sz w:val="20"/>
                <w:szCs w:val="20"/>
              </w:rPr>
            </w:pPr>
            <w:r w:rsidRPr="005370A9">
              <w:rPr>
                <w:rFonts w:ascii="Times New Roman" w:hAnsi="Times New Roman" w:cs="Times New Roman"/>
                <w:color w:val="000000" w:themeColor="text1"/>
                <w:sz w:val="20"/>
                <w:szCs w:val="20"/>
              </w:rPr>
              <w:t>357</w:t>
            </w:r>
          </w:p>
        </w:tc>
        <w:tc>
          <w:tcPr>
            <w:tcW w:w="946"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2,564</w:t>
            </w:r>
          </w:p>
        </w:tc>
        <w:tc>
          <w:tcPr>
            <w:tcW w:w="1280" w:type="dxa"/>
            <w:tcBorders>
              <w:top w:val="nil"/>
              <w:left w:val="nil"/>
              <w:bottom w:val="single" w:sz="8" w:space="0" w:color="auto"/>
              <w:right w:val="single" w:sz="8" w:space="0" w:color="auto"/>
            </w:tcBorders>
            <w:shd w:val="clear" w:color="auto" w:fill="auto"/>
            <w:vAlign w:val="center"/>
            <w:hideMark/>
          </w:tcPr>
          <w:p w:rsidR="001B0472" w:rsidRPr="005370A9" w:rsidRDefault="004E5395"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915,348</w:t>
            </w:r>
          </w:p>
        </w:tc>
        <w:tc>
          <w:tcPr>
            <w:tcW w:w="1560" w:type="dxa"/>
            <w:tcBorders>
              <w:top w:val="nil"/>
              <w:left w:val="nil"/>
              <w:bottom w:val="single" w:sz="8" w:space="0" w:color="auto"/>
              <w:right w:val="single" w:sz="8" w:space="0" w:color="auto"/>
            </w:tcBorders>
            <w:shd w:val="clear" w:color="000000" w:fill="E0E0E0"/>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None, this is an industry standard</w:t>
            </w:r>
          </w:p>
        </w:tc>
        <w:tc>
          <w:tcPr>
            <w:tcW w:w="154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1B0472" w:rsidRPr="005370A9" w:rsidRDefault="001B0472"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940913" w:rsidRPr="005370A9" w:rsidTr="00940913">
        <w:trPr>
          <w:trHeight w:val="276"/>
          <w:jc w:val="center"/>
        </w:trPr>
        <w:tc>
          <w:tcPr>
            <w:tcW w:w="1591" w:type="dxa"/>
            <w:tcBorders>
              <w:top w:val="nil"/>
              <w:left w:val="single" w:sz="8" w:space="0" w:color="auto"/>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MI Termination </w:t>
            </w:r>
          </w:p>
        </w:tc>
        <w:tc>
          <w:tcPr>
            <w:tcW w:w="1123"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946"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28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4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940913" w:rsidRPr="005370A9" w:rsidTr="00940913">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Records Archival </w:t>
            </w:r>
          </w:p>
        </w:tc>
        <w:tc>
          <w:tcPr>
            <w:tcW w:w="1123" w:type="dxa"/>
            <w:tcBorders>
              <w:top w:val="nil"/>
              <w:left w:val="nil"/>
              <w:bottom w:val="single" w:sz="8" w:space="0" w:color="auto"/>
              <w:right w:val="single" w:sz="8" w:space="0" w:color="auto"/>
            </w:tcBorders>
            <w:shd w:val="clear" w:color="auto" w:fill="auto"/>
            <w:vAlign w:val="center"/>
            <w:hideMark/>
          </w:tcPr>
          <w:p w:rsidR="00940913" w:rsidRPr="005370A9" w:rsidRDefault="001B0472"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themeColor="text1"/>
                <w:sz w:val="20"/>
                <w:szCs w:val="20"/>
              </w:rPr>
              <w:t>357</w:t>
            </w:r>
          </w:p>
        </w:tc>
        <w:tc>
          <w:tcPr>
            <w:tcW w:w="946" w:type="dxa"/>
            <w:tcBorders>
              <w:top w:val="nil"/>
              <w:left w:val="nil"/>
              <w:bottom w:val="single" w:sz="8" w:space="0" w:color="auto"/>
              <w:right w:val="single" w:sz="8" w:space="0" w:color="auto"/>
            </w:tcBorders>
            <w:shd w:val="clear" w:color="auto" w:fill="auto"/>
            <w:vAlign w:val="center"/>
            <w:hideMark/>
          </w:tcPr>
          <w:p w:rsidR="00940913" w:rsidRPr="005370A9" w:rsidRDefault="007D0EEC"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2,589</w:t>
            </w:r>
          </w:p>
        </w:tc>
        <w:tc>
          <w:tcPr>
            <w:tcW w:w="1280" w:type="dxa"/>
            <w:tcBorders>
              <w:top w:val="nil"/>
              <w:left w:val="nil"/>
              <w:bottom w:val="single" w:sz="8" w:space="0" w:color="auto"/>
              <w:right w:val="single" w:sz="8" w:space="0" w:color="auto"/>
            </w:tcBorders>
            <w:shd w:val="clear" w:color="auto" w:fill="auto"/>
            <w:vAlign w:val="center"/>
            <w:hideMark/>
          </w:tcPr>
          <w:p w:rsidR="00940913"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924,273</w:t>
            </w:r>
          </w:p>
        </w:tc>
        <w:tc>
          <w:tcPr>
            <w:tcW w:w="1560" w:type="dxa"/>
            <w:tcBorders>
              <w:top w:val="nil"/>
              <w:left w:val="nil"/>
              <w:bottom w:val="single" w:sz="8" w:space="0" w:color="auto"/>
              <w:right w:val="single" w:sz="8" w:space="0" w:color="auto"/>
            </w:tcBorders>
            <w:shd w:val="clear" w:color="000000" w:fill="E0E0E0"/>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None, this is an industry standard</w:t>
            </w:r>
          </w:p>
        </w:tc>
        <w:tc>
          <w:tcPr>
            <w:tcW w:w="154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940913" w:rsidRPr="005370A9" w:rsidTr="00940913">
        <w:trPr>
          <w:trHeight w:val="276"/>
          <w:jc w:val="center"/>
        </w:trPr>
        <w:tc>
          <w:tcPr>
            <w:tcW w:w="1591" w:type="dxa"/>
            <w:tcBorders>
              <w:top w:val="nil"/>
              <w:left w:val="single" w:sz="8" w:space="0" w:color="auto"/>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Assumptions</w:t>
            </w:r>
          </w:p>
        </w:tc>
        <w:tc>
          <w:tcPr>
            <w:tcW w:w="1123"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946"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28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6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4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940913" w:rsidRPr="005370A9" w:rsidTr="00940913">
        <w:trPr>
          <w:trHeight w:val="276"/>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xml:space="preserve">Assumption with </w:t>
            </w:r>
            <w:r w:rsidR="009F514E" w:rsidRPr="005370A9">
              <w:rPr>
                <w:rFonts w:ascii="Times New Roman" w:hAnsi="Times New Roman" w:cs="Times New Roman"/>
                <w:color w:val="000000"/>
                <w:sz w:val="20"/>
                <w:szCs w:val="20"/>
              </w:rPr>
              <w:t>Mortgagee</w:t>
            </w:r>
            <w:r w:rsidRPr="005370A9">
              <w:rPr>
                <w:rFonts w:ascii="Times New Roman" w:hAnsi="Times New Roman" w:cs="Times New Roman"/>
                <w:color w:val="000000"/>
                <w:sz w:val="20"/>
                <w:szCs w:val="20"/>
              </w:rPr>
              <w:t xml:space="preserve"> Approval</w:t>
            </w:r>
          </w:p>
        </w:tc>
        <w:tc>
          <w:tcPr>
            <w:tcW w:w="1123" w:type="dxa"/>
            <w:tcBorders>
              <w:top w:val="nil"/>
              <w:left w:val="nil"/>
              <w:bottom w:val="single" w:sz="8" w:space="0" w:color="auto"/>
              <w:right w:val="single" w:sz="8" w:space="0" w:color="auto"/>
            </w:tcBorders>
            <w:shd w:val="clear" w:color="auto" w:fill="auto"/>
            <w:vAlign w:val="center"/>
            <w:hideMark/>
          </w:tcPr>
          <w:p w:rsidR="00940913" w:rsidRPr="005370A9" w:rsidRDefault="00BF2F08"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83</w:t>
            </w:r>
          </w:p>
        </w:tc>
        <w:tc>
          <w:tcPr>
            <w:tcW w:w="946" w:type="dxa"/>
            <w:tcBorders>
              <w:top w:val="nil"/>
              <w:left w:val="nil"/>
              <w:bottom w:val="single" w:sz="8" w:space="0" w:color="auto"/>
              <w:right w:val="single" w:sz="8" w:space="0" w:color="auto"/>
            </w:tcBorders>
            <w:shd w:val="clear" w:color="auto" w:fill="auto"/>
            <w:vAlign w:val="center"/>
            <w:hideMark/>
          </w:tcPr>
          <w:p w:rsidR="00940913" w:rsidRPr="005370A9" w:rsidRDefault="00BF2F08"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149</w:t>
            </w:r>
          </w:p>
        </w:tc>
        <w:tc>
          <w:tcPr>
            <w:tcW w:w="128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12,</w:t>
            </w:r>
            <w:r w:rsidR="00D52F92">
              <w:rPr>
                <w:rFonts w:ascii="Times New Roman" w:hAnsi="Times New Roman" w:cs="Times New Roman"/>
                <w:color w:val="000000"/>
                <w:sz w:val="20"/>
                <w:szCs w:val="20"/>
              </w:rPr>
              <w:t>36</w:t>
            </w:r>
            <w:r w:rsidR="00BF2F08" w:rsidRPr="005370A9">
              <w:rPr>
                <w:rFonts w:ascii="Times New Roman" w:hAnsi="Times New Roman" w:cs="Times New Roman"/>
                <w:color w:val="000000"/>
                <w:sz w:val="20"/>
                <w:szCs w:val="20"/>
              </w:rPr>
              <w:t>7</w:t>
            </w:r>
          </w:p>
        </w:tc>
        <w:tc>
          <w:tcPr>
            <w:tcW w:w="1560" w:type="dxa"/>
            <w:tcBorders>
              <w:top w:val="nil"/>
              <w:left w:val="nil"/>
              <w:bottom w:val="single" w:sz="8" w:space="0" w:color="auto"/>
              <w:right w:val="single" w:sz="8" w:space="0" w:color="auto"/>
            </w:tcBorders>
            <w:shd w:val="clear" w:color="auto" w:fill="auto"/>
            <w:vAlign w:val="center"/>
            <w:hideMark/>
          </w:tcPr>
          <w:p w:rsidR="00940913" w:rsidRPr="005370A9" w:rsidRDefault="00940913"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2</w:t>
            </w:r>
          </w:p>
        </w:tc>
        <w:tc>
          <w:tcPr>
            <w:tcW w:w="1540" w:type="dxa"/>
            <w:tcBorders>
              <w:top w:val="nil"/>
              <w:left w:val="nil"/>
              <w:bottom w:val="single" w:sz="8" w:space="0" w:color="auto"/>
              <w:right w:val="single" w:sz="8" w:space="0" w:color="auto"/>
            </w:tcBorders>
            <w:shd w:val="clear" w:color="auto" w:fill="auto"/>
            <w:vAlign w:val="center"/>
            <w:hideMark/>
          </w:tcPr>
          <w:p w:rsidR="00940913"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24,73</w:t>
            </w:r>
            <w:r w:rsidR="00BF2F08" w:rsidRPr="005370A9">
              <w:rPr>
                <w:rFonts w:ascii="Times New Roman" w:hAnsi="Times New Roman" w:cs="Times New Roman"/>
                <w:color w:val="000000"/>
                <w:sz w:val="20"/>
                <w:szCs w:val="20"/>
              </w:rPr>
              <w:t>4</w:t>
            </w:r>
          </w:p>
        </w:tc>
        <w:tc>
          <w:tcPr>
            <w:tcW w:w="1100" w:type="dxa"/>
            <w:tcBorders>
              <w:top w:val="nil"/>
              <w:left w:val="nil"/>
              <w:bottom w:val="single" w:sz="8" w:space="0" w:color="auto"/>
              <w:right w:val="single" w:sz="8" w:space="0" w:color="auto"/>
            </w:tcBorders>
            <w:shd w:val="clear" w:color="auto" w:fill="auto"/>
            <w:vAlign w:val="center"/>
            <w:hideMark/>
          </w:tcPr>
          <w:p w:rsidR="00940913" w:rsidRPr="005370A9" w:rsidRDefault="00BF2F08"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$21.51</w:t>
            </w:r>
            <w:r w:rsidR="00940913" w:rsidRPr="005370A9">
              <w:rPr>
                <w:rFonts w:ascii="Times New Roman" w:hAnsi="Times New Roman" w:cs="Times New Roman"/>
                <w:color w:val="000000"/>
                <w:sz w:val="20"/>
                <w:szCs w:val="20"/>
              </w:rPr>
              <w:t xml:space="preserve"> </w:t>
            </w:r>
          </w:p>
        </w:tc>
        <w:tc>
          <w:tcPr>
            <w:tcW w:w="1100" w:type="dxa"/>
            <w:tcBorders>
              <w:top w:val="nil"/>
              <w:left w:val="nil"/>
              <w:bottom w:val="single" w:sz="8" w:space="0" w:color="auto"/>
              <w:right w:val="single" w:sz="8" w:space="0" w:color="auto"/>
            </w:tcBorders>
            <w:shd w:val="clear" w:color="auto" w:fill="auto"/>
            <w:vAlign w:val="center"/>
            <w:hideMark/>
          </w:tcPr>
          <w:p w:rsidR="00940913"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$532,02</w:t>
            </w:r>
            <w:r w:rsidR="00BF2F08" w:rsidRPr="005370A9">
              <w:rPr>
                <w:rFonts w:ascii="Times New Roman" w:hAnsi="Times New Roman" w:cs="Times New Roman"/>
                <w:color w:val="000000"/>
                <w:sz w:val="20"/>
                <w:szCs w:val="20"/>
              </w:rPr>
              <w:t>8</w:t>
            </w:r>
            <w:r w:rsidR="006B4CBC">
              <w:rPr>
                <w:rFonts w:ascii="Times New Roman" w:hAnsi="Times New Roman" w:cs="Times New Roman"/>
                <w:color w:val="000000"/>
                <w:sz w:val="20"/>
                <w:szCs w:val="20"/>
              </w:rPr>
              <w:t>.34</w:t>
            </w:r>
          </w:p>
        </w:tc>
      </w:tr>
      <w:tr w:rsidR="00BF2F08" w:rsidRPr="005370A9" w:rsidTr="00DF24DE">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BF2F08" w:rsidRPr="005370A9" w:rsidRDefault="00BF2F08"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Assumption with Mortgagee Approval and Release of Liability</w:t>
            </w:r>
          </w:p>
        </w:tc>
        <w:tc>
          <w:tcPr>
            <w:tcW w:w="1123"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83</w:t>
            </w:r>
          </w:p>
        </w:tc>
        <w:tc>
          <w:tcPr>
            <w:tcW w:w="946"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149</w:t>
            </w:r>
          </w:p>
        </w:tc>
        <w:tc>
          <w:tcPr>
            <w:tcW w:w="1280" w:type="dxa"/>
            <w:tcBorders>
              <w:top w:val="nil"/>
              <w:left w:val="nil"/>
              <w:bottom w:val="single" w:sz="8" w:space="0" w:color="auto"/>
              <w:right w:val="single" w:sz="8" w:space="0" w:color="auto"/>
            </w:tcBorders>
            <w:shd w:val="clear" w:color="auto" w:fill="auto"/>
            <w:vAlign w:val="center"/>
            <w:hideMark/>
          </w:tcPr>
          <w:p w:rsidR="00BF2F08"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12,36</w:t>
            </w:r>
            <w:r w:rsidR="00BF2F08" w:rsidRPr="005370A9">
              <w:rPr>
                <w:rFonts w:ascii="Times New Roman" w:hAnsi="Times New Roman" w:cs="Times New Roman"/>
                <w:color w:val="000000"/>
                <w:sz w:val="20"/>
                <w:szCs w:val="20"/>
              </w:rPr>
              <w:t>7</w:t>
            </w:r>
          </w:p>
        </w:tc>
        <w:tc>
          <w:tcPr>
            <w:tcW w:w="1560"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3</w:t>
            </w:r>
          </w:p>
        </w:tc>
        <w:tc>
          <w:tcPr>
            <w:tcW w:w="1540" w:type="dxa"/>
            <w:tcBorders>
              <w:top w:val="nil"/>
              <w:left w:val="nil"/>
              <w:bottom w:val="single" w:sz="8" w:space="0" w:color="auto"/>
              <w:right w:val="single" w:sz="8" w:space="0" w:color="auto"/>
            </w:tcBorders>
            <w:shd w:val="clear" w:color="auto" w:fill="auto"/>
            <w:vAlign w:val="center"/>
            <w:hideMark/>
          </w:tcPr>
          <w:p w:rsidR="00BF2F08"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37,10</w:t>
            </w:r>
            <w:r w:rsidR="00BF2F08" w:rsidRPr="005370A9">
              <w:rPr>
                <w:rFonts w:ascii="Times New Roman" w:hAnsi="Times New Roman" w:cs="Times New Roman"/>
                <w:color w:val="000000"/>
                <w:sz w:val="20"/>
                <w:szCs w:val="20"/>
              </w:rPr>
              <w:t>1</w:t>
            </w:r>
          </w:p>
        </w:tc>
        <w:tc>
          <w:tcPr>
            <w:tcW w:w="1100"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DF24DE">
            <w:pPr>
              <w:spacing w:after="0"/>
              <w:jc w:val="center"/>
              <w:rPr>
                <w:rFonts w:ascii="Times New Roman" w:hAnsi="Times New Roman" w:cs="Times New Roman"/>
                <w:sz w:val="20"/>
                <w:szCs w:val="20"/>
              </w:rPr>
            </w:pPr>
            <w:r w:rsidRPr="005370A9">
              <w:rPr>
                <w:rFonts w:ascii="Times New Roman" w:hAnsi="Times New Roman" w:cs="Times New Roman"/>
                <w:color w:val="000000"/>
                <w:sz w:val="20"/>
                <w:szCs w:val="20"/>
              </w:rPr>
              <w:t>$21.51</w:t>
            </w:r>
          </w:p>
        </w:tc>
        <w:tc>
          <w:tcPr>
            <w:tcW w:w="1100" w:type="dxa"/>
            <w:tcBorders>
              <w:top w:val="nil"/>
              <w:left w:val="nil"/>
              <w:bottom w:val="single" w:sz="8" w:space="0" w:color="auto"/>
              <w:right w:val="single" w:sz="8" w:space="0" w:color="auto"/>
            </w:tcBorders>
            <w:shd w:val="clear" w:color="auto" w:fill="auto"/>
            <w:vAlign w:val="center"/>
            <w:hideMark/>
          </w:tcPr>
          <w:p w:rsidR="00BF2F08" w:rsidRPr="005370A9" w:rsidRDefault="00D52F92" w:rsidP="006B4CBC">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$798,04</w:t>
            </w:r>
            <w:r w:rsidR="006B4CBC">
              <w:rPr>
                <w:rFonts w:ascii="Times New Roman" w:hAnsi="Times New Roman" w:cs="Times New Roman"/>
                <w:color w:val="000000"/>
                <w:sz w:val="20"/>
                <w:szCs w:val="20"/>
              </w:rPr>
              <w:t>2.51</w:t>
            </w:r>
            <w:r w:rsidR="00BF2F08" w:rsidRPr="005370A9">
              <w:rPr>
                <w:rFonts w:ascii="Times New Roman" w:hAnsi="Times New Roman" w:cs="Times New Roman"/>
                <w:color w:val="000000"/>
                <w:sz w:val="20"/>
                <w:szCs w:val="20"/>
              </w:rPr>
              <w:t xml:space="preserve"> </w:t>
            </w:r>
          </w:p>
        </w:tc>
      </w:tr>
      <w:tr w:rsidR="00BF2F08" w:rsidRPr="005370A9" w:rsidTr="007D0EEC">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BF2F08" w:rsidRPr="005370A9" w:rsidRDefault="00BF2F08"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Request for Credit Approval of Substitute Borrower HUD-92210</w:t>
            </w:r>
          </w:p>
        </w:tc>
        <w:tc>
          <w:tcPr>
            <w:tcW w:w="1123"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83</w:t>
            </w:r>
          </w:p>
        </w:tc>
        <w:tc>
          <w:tcPr>
            <w:tcW w:w="946"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149</w:t>
            </w:r>
          </w:p>
        </w:tc>
        <w:tc>
          <w:tcPr>
            <w:tcW w:w="1280" w:type="dxa"/>
            <w:tcBorders>
              <w:top w:val="nil"/>
              <w:left w:val="nil"/>
              <w:bottom w:val="single" w:sz="8" w:space="0" w:color="auto"/>
              <w:right w:val="single" w:sz="8" w:space="0" w:color="auto"/>
            </w:tcBorders>
            <w:shd w:val="clear" w:color="auto" w:fill="auto"/>
            <w:vAlign w:val="center"/>
            <w:hideMark/>
          </w:tcPr>
          <w:p w:rsidR="00BF2F08"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12,36</w:t>
            </w:r>
            <w:r w:rsidR="00BF2F08" w:rsidRPr="005370A9">
              <w:rPr>
                <w:rFonts w:ascii="Times New Roman" w:hAnsi="Times New Roman" w:cs="Times New Roman"/>
                <w:color w:val="000000"/>
                <w:sz w:val="20"/>
                <w:szCs w:val="20"/>
              </w:rPr>
              <w:t>7</w:t>
            </w:r>
          </w:p>
        </w:tc>
        <w:tc>
          <w:tcPr>
            <w:tcW w:w="1560"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0.25</w:t>
            </w:r>
          </w:p>
        </w:tc>
        <w:tc>
          <w:tcPr>
            <w:tcW w:w="1540" w:type="dxa"/>
            <w:tcBorders>
              <w:top w:val="nil"/>
              <w:left w:val="nil"/>
              <w:bottom w:val="single" w:sz="8" w:space="0" w:color="auto"/>
              <w:right w:val="single" w:sz="8" w:space="0" w:color="auto"/>
            </w:tcBorders>
            <w:shd w:val="clear" w:color="auto" w:fill="auto"/>
            <w:vAlign w:val="center"/>
            <w:hideMark/>
          </w:tcPr>
          <w:p w:rsidR="00BF2F08" w:rsidRPr="005370A9" w:rsidRDefault="00D52F92" w:rsidP="00093081">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r w:rsidR="008B0089" w:rsidRPr="005370A9">
              <w:rPr>
                <w:rFonts w:ascii="Times New Roman" w:hAnsi="Times New Roman" w:cs="Times New Roman"/>
                <w:color w:val="000000"/>
                <w:sz w:val="20"/>
                <w:szCs w:val="20"/>
              </w:rPr>
              <w:t>9</w:t>
            </w:r>
            <w:r w:rsidR="00093081">
              <w:rPr>
                <w:rFonts w:ascii="Times New Roman" w:hAnsi="Times New Roman" w:cs="Times New Roman"/>
                <w:color w:val="000000"/>
                <w:sz w:val="20"/>
                <w:szCs w:val="20"/>
              </w:rPr>
              <w:t>1.75</w:t>
            </w:r>
          </w:p>
        </w:tc>
        <w:tc>
          <w:tcPr>
            <w:tcW w:w="1100" w:type="dxa"/>
            <w:tcBorders>
              <w:top w:val="nil"/>
              <w:left w:val="nil"/>
              <w:bottom w:val="single" w:sz="8" w:space="0" w:color="auto"/>
              <w:right w:val="single" w:sz="8" w:space="0" w:color="auto"/>
            </w:tcBorders>
            <w:shd w:val="clear" w:color="auto" w:fill="auto"/>
            <w:vAlign w:val="center"/>
            <w:hideMark/>
          </w:tcPr>
          <w:p w:rsidR="00BF2F08" w:rsidRPr="005370A9" w:rsidRDefault="00BF2F08" w:rsidP="007D0EEC">
            <w:pPr>
              <w:spacing w:after="0"/>
              <w:jc w:val="center"/>
              <w:rPr>
                <w:rFonts w:ascii="Times New Roman" w:hAnsi="Times New Roman" w:cs="Times New Roman"/>
                <w:sz w:val="20"/>
                <w:szCs w:val="20"/>
              </w:rPr>
            </w:pPr>
            <w:r w:rsidRPr="005370A9">
              <w:rPr>
                <w:rFonts w:ascii="Times New Roman" w:hAnsi="Times New Roman" w:cs="Times New Roman"/>
                <w:color w:val="000000"/>
                <w:sz w:val="20"/>
                <w:szCs w:val="20"/>
              </w:rPr>
              <w:t>$21.51</w:t>
            </w:r>
          </w:p>
        </w:tc>
        <w:tc>
          <w:tcPr>
            <w:tcW w:w="1100" w:type="dxa"/>
            <w:tcBorders>
              <w:top w:val="nil"/>
              <w:left w:val="nil"/>
              <w:bottom w:val="single" w:sz="8" w:space="0" w:color="auto"/>
              <w:right w:val="single" w:sz="8" w:space="0" w:color="auto"/>
            </w:tcBorders>
            <w:shd w:val="clear" w:color="auto" w:fill="auto"/>
            <w:vAlign w:val="center"/>
            <w:hideMark/>
          </w:tcPr>
          <w:p w:rsidR="00BF2F08" w:rsidRPr="005370A9" w:rsidRDefault="008B0089" w:rsidP="00093081">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$66</w:t>
            </w:r>
            <w:r w:rsidR="00D52F92">
              <w:rPr>
                <w:rFonts w:ascii="Times New Roman" w:hAnsi="Times New Roman" w:cs="Times New Roman"/>
                <w:color w:val="000000"/>
                <w:sz w:val="20"/>
                <w:szCs w:val="20"/>
              </w:rPr>
              <w:t>,50</w:t>
            </w:r>
            <w:r w:rsidR="00093081">
              <w:rPr>
                <w:rFonts w:ascii="Times New Roman" w:hAnsi="Times New Roman" w:cs="Times New Roman"/>
                <w:color w:val="000000"/>
                <w:sz w:val="20"/>
                <w:szCs w:val="20"/>
              </w:rPr>
              <w:t>3.54</w:t>
            </w:r>
            <w:r w:rsidR="00BF2F08" w:rsidRPr="005370A9">
              <w:rPr>
                <w:rFonts w:ascii="Times New Roman" w:hAnsi="Times New Roman" w:cs="Times New Roman"/>
                <w:color w:val="000000"/>
                <w:sz w:val="20"/>
                <w:szCs w:val="20"/>
              </w:rPr>
              <w:t xml:space="preserve"> </w:t>
            </w:r>
          </w:p>
        </w:tc>
      </w:tr>
      <w:tr w:rsidR="008B0089" w:rsidRPr="005370A9" w:rsidTr="007D0EEC">
        <w:trPr>
          <w:trHeight w:val="420"/>
          <w:jc w:val="center"/>
        </w:trPr>
        <w:tc>
          <w:tcPr>
            <w:tcW w:w="1591" w:type="dxa"/>
            <w:tcBorders>
              <w:top w:val="nil"/>
              <w:left w:val="single" w:sz="8" w:space="0" w:color="auto"/>
              <w:bottom w:val="single" w:sz="8" w:space="0" w:color="auto"/>
              <w:right w:val="single" w:sz="8" w:space="0" w:color="auto"/>
            </w:tcBorders>
            <w:shd w:val="clear" w:color="auto" w:fill="auto"/>
            <w:vAlign w:val="center"/>
            <w:hideMark/>
          </w:tcPr>
          <w:p w:rsidR="008B0089" w:rsidRPr="005370A9" w:rsidRDefault="008B0089"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Approval of Purchaser and Release of Seller HUD-92210.1</w:t>
            </w:r>
          </w:p>
        </w:tc>
        <w:tc>
          <w:tcPr>
            <w:tcW w:w="1123" w:type="dxa"/>
            <w:tcBorders>
              <w:top w:val="nil"/>
              <w:left w:val="nil"/>
              <w:bottom w:val="single" w:sz="8" w:space="0" w:color="auto"/>
              <w:right w:val="single" w:sz="8" w:space="0" w:color="auto"/>
            </w:tcBorders>
            <w:shd w:val="clear" w:color="auto" w:fill="auto"/>
            <w:vAlign w:val="center"/>
            <w:hideMark/>
          </w:tcPr>
          <w:p w:rsidR="008B0089" w:rsidRPr="005370A9" w:rsidRDefault="008B0089"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83</w:t>
            </w:r>
          </w:p>
        </w:tc>
        <w:tc>
          <w:tcPr>
            <w:tcW w:w="946" w:type="dxa"/>
            <w:tcBorders>
              <w:top w:val="nil"/>
              <w:left w:val="nil"/>
              <w:bottom w:val="single" w:sz="8" w:space="0" w:color="auto"/>
              <w:right w:val="single" w:sz="8" w:space="0" w:color="auto"/>
            </w:tcBorders>
            <w:shd w:val="clear" w:color="auto" w:fill="auto"/>
            <w:vAlign w:val="center"/>
            <w:hideMark/>
          </w:tcPr>
          <w:p w:rsidR="008B0089" w:rsidRPr="005370A9" w:rsidRDefault="008B0089"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149</w:t>
            </w:r>
          </w:p>
        </w:tc>
        <w:tc>
          <w:tcPr>
            <w:tcW w:w="1280" w:type="dxa"/>
            <w:tcBorders>
              <w:top w:val="nil"/>
              <w:left w:val="nil"/>
              <w:bottom w:val="single" w:sz="8" w:space="0" w:color="auto"/>
              <w:right w:val="single" w:sz="8" w:space="0" w:color="auto"/>
            </w:tcBorders>
            <w:shd w:val="clear" w:color="auto" w:fill="auto"/>
            <w:vAlign w:val="center"/>
            <w:hideMark/>
          </w:tcPr>
          <w:p w:rsidR="008B0089" w:rsidRPr="005370A9" w:rsidRDefault="00D52F92"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12,36</w:t>
            </w:r>
            <w:r w:rsidR="008B0089" w:rsidRPr="005370A9">
              <w:rPr>
                <w:rFonts w:ascii="Times New Roman" w:hAnsi="Times New Roman" w:cs="Times New Roman"/>
                <w:color w:val="000000"/>
                <w:sz w:val="20"/>
                <w:szCs w:val="20"/>
              </w:rPr>
              <w:t>7</w:t>
            </w:r>
          </w:p>
        </w:tc>
        <w:tc>
          <w:tcPr>
            <w:tcW w:w="1560" w:type="dxa"/>
            <w:tcBorders>
              <w:top w:val="nil"/>
              <w:left w:val="nil"/>
              <w:bottom w:val="single" w:sz="8" w:space="0" w:color="auto"/>
              <w:right w:val="single" w:sz="8" w:space="0" w:color="auto"/>
            </w:tcBorders>
            <w:shd w:val="clear" w:color="auto" w:fill="auto"/>
            <w:vAlign w:val="center"/>
            <w:hideMark/>
          </w:tcPr>
          <w:p w:rsidR="008B0089" w:rsidRPr="005370A9" w:rsidRDefault="008B0089" w:rsidP="005370A9">
            <w:pPr>
              <w:spacing w:after="0"/>
              <w:jc w:val="center"/>
              <w:rPr>
                <w:rFonts w:ascii="Times New Roman" w:hAnsi="Times New Roman" w:cs="Times New Roman"/>
                <w:color w:val="000000"/>
                <w:sz w:val="20"/>
                <w:szCs w:val="20"/>
              </w:rPr>
            </w:pPr>
            <w:r w:rsidRPr="005370A9">
              <w:rPr>
                <w:rFonts w:ascii="Times New Roman" w:hAnsi="Times New Roman" w:cs="Times New Roman"/>
                <w:color w:val="000000"/>
                <w:sz w:val="20"/>
                <w:szCs w:val="20"/>
              </w:rPr>
              <w:t>0.25</w:t>
            </w:r>
          </w:p>
        </w:tc>
        <w:tc>
          <w:tcPr>
            <w:tcW w:w="1540" w:type="dxa"/>
            <w:tcBorders>
              <w:top w:val="nil"/>
              <w:left w:val="nil"/>
              <w:bottom w:val="single" w:sz="8" w:space="0" w:color="auto"/>
              <w:right w:val="single" w:sz="8" w:space="0" w:color="auto"/>
            </w:tcBorders>
            <w:shd w:val="clear" w:color="auto" w:fill="auto"/>
            <w:vAlign w:val="center"/>
            <w:hideMark/>
          </w:tcPr>
          <w:p w:rsidR="008B0089" w:rsidRPr="005370A9" w:rsidRDefault="00D52F92" w:rsidP="00093081">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r w:rsidR="008B0089" w:rsidRPr="005370A9">
              <w:rPr>
                <w:rFonts w:ascii="Times New Roman" w:hAnsi="Times New Roman" w:cs="Times New Roman"/>
                <w:color w:val="000000"/>
                <w:sz w:val="20"/>
                <w:szCs w:val="20"/>
              </w:rPr>
              <w:t>9</w:t>
            </w:r>
            <w:r w:rsidR="00093081">
              <w:rPr>
                <w:rFonts w:ascii="Times New Roman" w:hAnsi="Times New Roman" w:cs="Times New Roman"/>
                <w:color w:val="000000"/>
                <w:sz w:val="20"/>
                <w:szCs w:val="20"/>
              </w:rPr>
              <w:t>1.75</w:t>
            </w:r>
          </w:p>
        </w:tc>
        <w:tc>
          <w:tcPr>
            <w:tcW w:w="1100" w:type="dxa"/>
            <w:tcBorders>
              <w:top w:val="nil"/>
              <w:left w:val="nil"/>
              <w:bottom w:val="single" w:sz="8" w:space="0" w:color="auto"/>
              <w:right w:val="single" w:sz="8" w:space="0" w:color="auto"/>
            </w:tcBorders>
            <w:shd w:val="clear" w:color="auto" w:fill="auto"/>
            <w:vAlign w:val="center"/>
            <w:hideMark/>
          </w:tcPr>
          <w:p w:rsidR="008B0089" w:rsidRPr="005370A9" w:rsidRDefault="008B0089" w:rsidP="007D0EEC">
            <w:pPr>
              <w:spacing w:after="0"/>
              <w:jc w:val="center"/>
              <w:rPr>
                <w:rFonts w:ascii="Times New Roman" w:hAnsi="Times New Roman" w:cs="Times New Roman"/>
                <w:sz w:val="20"/>
                <w:szCs w:val="20"/>
              </w:rPr>
            </w:pPr>
            <w:r w:rsidRPr="005370A9">
              <w:rPr>
                <w:rFonts w:ascii="Times New Roman" w:hAnsi="Times New Roman" w:cs="Times New Roman"/>
                <w:color w:val="000000"/>
                <w:sz w:val="20"/>
                <w:szCs w:val="20"/>
              </w:rPr>
              <w:t>$21.51</w:t>
            </w:r>
          </w:p>
        </w:tc>
        <w:tc>
          <w:tcPr>
            <w:tcW w:w="1100" w:type="dxa"/>
            <w:tcBorders>
              <w:top w:val="nil"/>
              <w:left w:val="nil"/>
              <w:bottom w:val="single" w:sz="8" w:space="0" w:color="auto"/>
              <w:right w:val="single" w:sz="8" w:space="0" w:color="auto"/>
            </w:tcBorders>
            <w:shd w:val="clear" w:color="auto" w:fill="auto"/>
            <w:vAlign w:val="center"/>
            <w:hideMark/>
          </w:tcPr>
          <w:p w:rsidR="008B0089" w:rsidRPr="005370A9" w:rsidRDefault="00D52F92" w:rsidP="00093081">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$66,</w:t>
            </w:r>
            <w:r w:rsidR="008B0089" w:rsidRPr="005370A9">
              <w:rPr>
                <w:rFonts w:ascii="Times New Roman" w:hAnsi="Times New Roman" w:cs="Times New Roman"/>
                <w:color w:val="000000"/>
                <w:sz w:val="20"/>
                <w:szCs w:val="20"/>
              </w:rPr>
              <w:t>50</w:t>
            </w:r>
            <w:r w:rsidR="00093081">
              <w:rPr>
                <w:rFonts w:ascii="Times New Roman" w:hAnsi="Times New Roman" w:cs="Times New Roman"/>
                <w:color w:val="000000"/>
                <w:sz w:val="20"/>
                <w:szCs w:val="20"/>
              </w:rPr>
              <w:t>3.54</w:t>
            </w:r>
            <w:r w:rsidR="008B0089" w:rsidRPr="005370A9">
              <w:rPr>
                <w:rFonts w:ascii="Times New Roman" w:hAnsi="Times New Roman" w:cs="Times New Roman"/>
                <w:color w:val="000000"/>
                <w:sz w:val="20"/>
                <w:szCs w:val="20"/>
              </w:rPr>
              <w:t xml:space="preserve"> </w:t>
            </w:r>
          </w:p>
        </w:tc>
      </w:tr>
      <w:tr w:rsidR="00940913" w:rsidRPr="005370A9" w:rsidTr="00940913">
        <w:trPr>
          <w:trHeight w:val="276"/>
          <w:jc w:val="center"/>
        </w:trPr>
        <w:tc>
          <w:tcPr>
            <w:tcW w:w="1591" w:type="dxa"/>
            <w:tcBorders>
              <w:top w:val="nil"/>
              <w:left w:val="single" w:sz="8" w:space="0" w:color="auto"/>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23"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946" w:type="dxa"/>
            <w:tcBorders>
              <w:top w:val="nil"/>
              <w:left w:val="nil"/>
              <w:bottom w:val="nil"/>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280" w:type="dxa"/>
            <w:tcBorders>
              <w:top w:val="nil"/>
              <w:left w:val="nil"/>
              <w:bottom w:val="nil"/>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60" w:type="dxa"/>
            <w:tcBorders>
              <w:top w:val="nil"/>
              <w:left w:val="nil"/>
              <w:bottom w:val="nil"/>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40" w:type="dxa"/>
            <w:tcBorders>
              <w:top w:val="nil"/>
              <w:left w:val="nil"/>
              <w:bottom w:val="nil"/>
              <w:right w:val="single" w:sz="8" w:space="0" w:color="auto"/>
            </w:tcBorders>
            <w:shd w:val="clear" w:color="000000" w:fill="A6A6A6"/>
            <w:vAlign w:val="center"/>
            <w:hideMark/>
          </w:tcPr>
          <w:p w:rsidR="00940913" w:rsidRPr="005370A9" w:rsidRDefault="00940913" w:rsidP="005370A9">
            <w:pPr>
              <w:spacing w:after="0"/>
              <w:jc w:val="right"/>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nil"/>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000000" w:fill="A6A6A6"/>
            <w:vAlign w:val="center"/>
            <w:hideMark/>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r>
      <w:tr w:rsidR="00940913" w:rsidRPr="005370A9" w:rsidTr="00940913">
        <w:trPr>
          <w:trHeight w:val="276"/>
          <w:jc w:val="center"/>
        </w:trPr>
        <w:tc>
          <w:tcPr>
            <w:tcW w:w="1591" w:type="dxa"/>
            <w:tcBorders>
              <w:top w:val="nil"/>
              <w:left w:val="single" w:sz="8" w:space="0" w:color="auto"/>
              <w:bottom w:val="single" w:sz="8" w:space="0" w:color="auto"/>
              <w:right w:val="single" w:sz="8" w:space="0" w:color="auto"/>
            </w:tcBorders>
            <w:shd w:val="clear" w:color="auto" w:fill="auto"/>
            <w:vAlign w:val="center"/>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Totals</w:t>
            </w:r>
          </w:p>
        </w:tc>
        <w:tc>
          <w:tcPr>
            <w:tcW w:w="1123" w:type="dxa"/>
            <w:tcBorders>
              <w:top w:val="nil"/>
              <w:left w:val="nil"/>
              <w:bottom w:val="single" w:sz="8" w:space="0" w:color="auto"/>
              <w:right w:val="nil"/>
            </w:tcBorders>
            <w:shd w:val="clear" w:color="auto" w:fill="auto"/>
            <w:vAlign w:val="center"/>
          </w:tcPr>
          <w:p w:rsidR="00940913" w:rsidRPr="005370A9" w:rsidRDefault="005370A9" w:rsidP="005370A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357</w:t>
            </w:r>
          </w:p>
        </w:tc>
        <w:tc>
          <w:tcPr>
            <w:tcW w:w="946" w:type="dxa"/>
            <w:tcBorders>
              <w:top w:val="single" w:sz="4" w:space="0" w:color="auto"/>
              <w:left w:val="nil"/>
              <w:bottom w:val="single" w:sz="4" w:space="0" w:color="auto"/>
              <w:right w:val="single" w:sz="4" w:space="0" w:color="auto"/>
            </w:tcBorders>
            <w:shd w:val="clear" w:color="auto" w:fill="auto"/>
            <w:vAlign w:val="center"/>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280" w:type="dxa"/>
            <w:tcBorders>
              <w:top w:val="single" w:sz="4" w:space="0" w:color="auto"/>
              <w:left w:val="nil"/>
              <w:bottom w:val="single" w:sz="4" w:space="0" w:color="auto"/>
              <w:right w:val="single" w:sz="4" w:space="0" w:color="auto"/>
            </w:tcBorders>
            <w:shd w:val="clear" w:color="auto" w:fill="auto"/>
            <w:vAlign w:val="center"/>
          </w:tcPr>
          <w:p w:rsidR="00940913" w:rsidRPr="005370A9" w:rsidRDefault="007D0EEC" w:rsidP="005370A9">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97,254</w:t>
            </w:r>
            <w:r w:rsidR="00D52F92">
              <w:rPr>
                <w:rFonts w:ascii="Times New Roman" w:hAnsi="Times New Roman" w:cs="Times New Roman"/>
                <w:color w:val="000000"/>
                <w:sz w:val="20"/>
                <w:szCs w:val="20"/>
              </w:rPr>
              <w:t>,142</w:t>
            </w:r>
          </w:p>
        </w:tc>
        <w:tc>
          <w:tcPr>
            <w:tcW w:w="1560" w:type="dxa"/>
            <w:tcBorders>
              <w:top w:val="single" w:sz="4" w:space="0" w:color="auto"/>
              <w:left w:val="nil"/>
              <w:bottom w:val="single" w:sz="4" w:space="0" w:color="auto"/>
              <w:right w:val="single" w:sz="4" w:space="0" w:color="auto"/>
            </w:tcBorders>
            <w:shd w:val="clear" w:color="auto" w:fill="auto"/>
            <w:vAlign w:val="center"/>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auto"/>
            <w:vAlign w:val="center"/>
          </w:tcPr>
          <w:p w:rsidR="00940913" w:rsidRPr="005370A9" w:rsidRDefault="00D52F92" w:rsidP="006B4CBC">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68,01</w:t>
            </w:r>
            <w:r w:rsidR="006B4CBC">
              <w:rPr>
                <w:rFonts w:ascii="Times New Roman" w:hAnsi="Times New Roman" w:cs="Times New Roman"/>
                <w:color w:val="000000"/>
                <w:sz w:val="20"/>
                <w:szCs w:val="20"/>
              </w:rPr>
              <w:t>8.50</w:t>
            </w:r>
          </w:p>
        </w:tc>
        <w:tc>
          <w:tcPr>
            <w:tcW w:w="1100" w:type="dxa"/>
            <w:tcBorders>
              <w:top w:val="single" w:sz="4" w:space="0" w:color="auto"/>
              <w:left w:val="nil"/>
              <w:bottom w:val="single" w:sz="4" w:space="0" w:color="auto"/>
              <w:right w:val="single" w:sz="4" w:space="0" w:color="auto"/>
            </w:tcBorders>
            <w:shd w:val="clear" w:color="auto" w:fill="auto"/>
            <w:vAlign w:val="center"/>
          </w:tcPr>
          <w:p w:rsidR="00940913" w:rsidRPr="005370A9" w:rsidRDefault="00940913" w:rsidP="005370A9">
            <w:pPr>
              <w:spacing w:after="0"/>
              <w:rPr>
                <w:rFonts w:ascii="Times New Roman" w:hAnsi="Times New Roman" w:cs="Times New Roman"/>
                <w:color w:val="000000"/>
                <w:sz w:val="20"/>
                <w:szCs w:val="20"/>
              </w:rPr>
            </w:pPr>
            <w:r w:rsidRPr="005370A9">
              <w:rPr>
                <w:rFonts w:ascii="Times New Roman" w:hAnsi="Times New Roman" w:cs="Times New Roman"/>
                <w:color w:val="000000"/>
                <w:sz w:val="20"/>
                <w:szCs w:val="20"/>
              </w:rPr>
              <w:t> </w:t>
            </w:r>
          </w:p>
        </w:tc>
        <w:tc>
          <w:tcPr>
            <w:tcW w:w="1100" w:type="dxa"/>
            <w:tcBorders>
              <w:top w:val="nil"/>
              <w:left w:val="nil"/>
              <w:bottom w:val="single" w:sz="8" w:space="0" w:color="auto"/>
              <w:right w:val="single" w:sz="8" w:space="0" w:color="auto"/>
            </w:tcBorders>
            <w:shd w:val="clear" w:color="auto" w:fill="auto"/>
            <w:vAlign w:val="center"/>
          </w:tcPr>
          <w:p w:rsidR="00940913" w:rsidRPr="005370A9" w:rsidRDefault="00D52F92" w:rsidP="006B4CBC">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1,463,07</w:t>
            </w:r>
            <w:r w:rsidR="006B4CBC">
              <w:rPr>
                <w:rFonts w:ascii="Times New Roman" w:hAnsi="Times New Roman" w:cs="Times New Roman"/>
                <w:color w:val="000000"/>
                <w:sz w:val="20"/>
                <w:szCs w:val="20"/>
              </w:rPr>
              <w:t>7.93</w:t>
            </w:r>
            <w:bookmarkStart w:id="8" w:name="_GoBack"/>
            <w:bookmarkEnd w:id="8"/>
          </w:p>
        </w:tc>
      </w:tr>
      <w:tr w:rsidR="00940913" w:rsidRPr="001030BB" w:rsidTr="00940913">
        <w:trPr>
          <w:trHeight w:val="276"/>
          <w:jc w:val="center"/>
        </w:trPr>
        <w:tc>
          <w:tcPr>
            <w:tcW w:w="1591" w:type="dxa"/>
            <w:tcBorders>
              <w:top w:val="nil"/>
              <w:left w:val="single" w:sz="8" w:space="0" w:color="auto"/>
              <w:bottom w:val="single" w:sz="8" w:space="0" w:color="auto"/>
              <w:right w:val="single" w:sz="8" w:space="0" w:color="auto"/>
            </w:tcBorders>
            <w:shd w:val="clear" w:color="auto" w:fill="auto"/>
            <w:vAlign w:val="center"/>
          </w:tcPr>
          <w:p w:rsidR="00940913" w:rsidRPr="001030BB" w:rsidRDefault="00940913" w:rsidP="005370A9">
            <w:pPr>
              <w:spacing w:after="0"/>
              <w:rPr>
                <w:rFonts w:ascii="Times New Roman" w:hAnsi="Times New Roman" w:cs="Times New Roman"/>
                <w:sz w:val="20"/>
                <w:szCs w:val="20"/>
              </w:rPr>
            </w:pPr>
            <w:r w:rsidRPr="001030BB">
              <w:rPr>
                <w:rFonts w:ascii="Times New Roman" w:hAnsi="Times New Roman" w:cs="Times New Roman"/>
                <w:sz w:val="20"/>
                <w:szCs w:val="20"/>
              </w:rPr>
              <w:t>Difference</w:t>
            </w:r>
          </w:p>
        </w:tc>
        <w:tc>
          <w:tcPr>
            <w:tcW w:w="1123" w:type="dxa"/>
            <w:tcBorders>
              <w:top w:val="nil"/>
              <w:left w:val="nil"/>
              <w:bottom w:val="single" w:sz="8" w:space="0" w:color="auto"/>
              <w:right w:val="nil"/>
            </w:tcBorders>
            <w:shd w:val="clear" w:color="auto" w:fill="auto"/>
            <w:vAlign w:val="center"/>
          </w:tcPr>
          <w:p w:rsidR="00940913" w:rsidRPr="001030BB" w:rsidRDefault="00940913" w:rsidP="005370A9">
            <w:pPr>
              <w:spacing w:after="0"/>
              <w:rPr>
                <w:rFonts w:ascii="Times New Roman" w:hAnsi="Times New Roman" w:cs="Times New Roman"/>
                <w:sz w:val="20"/>
                <w:szCs w:val="20"/>
              </w:rPr>
            </w:pPr>
          </w:p>
        </w:tc>
        <w:tc>
          <w:tcPr>
            <w:tcW w:w="946" w:type="dxa"/>
            <w:tcBorders>
              <w:top w:val="single" w:sz="4" w:space="0" w:color="auto"/>
              <w:left w:val="nil"/>
              <w:bottom w:val="single" w:sz="4" w:space="0" w:color="auto"/>
              <w:right w:val="single" w:sz="4" w:space="0" w:color="auto"/>
            </w:tcBorders>
            <w:shd w:val="clear" w:color="auto" w:fill="auto"/>
            <w:vAlign w:val="center"/>
          </w:tcPr>
          <w:p w:rsidR="00940913" w:rsidRPr="001030BB" w:rsidRDefault="00940913" w:rsidP="005370A9">
            <w:pPr>
              <w:spacing w:after="0"/>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940913" w:rsidRPr="001030BB" w:rsidRDefault="00940913" w:rsidP="005370A9">
            <w:pPr>
              <w:spacing w:after="0"/>
              <w:jc w:val="right"/>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940913" w:rsidRPr="001030BB" w:rsidRDefault="00940913" w:rsidP="005370A9">
            <w:pPr>
              <w:spacing w:after="0"/>
              <w:rPr>
                <w:rFonts w:ascii="Times New Roman" w:hAnsi="Times New Roman" w:cs="Times New Roman"/>
                <w:sz w:val="20"/>
                <w:szCs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940913" w:rsidRPr="001030BB" w:rsidRDefault="00940913" w:rsidP="005370A9">
            <w:pPr>
              <w:spacing w:after="0"/>
              <w:jc w:val="right"/>
              <w:rPr>
                <w:rFonts w:ascii="Times New Roman" w:hAnsi="Times New Roman" w:cs="Times New Roman"/>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940913" w:rsidRPr="001030BB" w:rsidRDefault="00940913" w:rsidP="005370A9">
            <w:pPr>
              <w:spacing w:after="0"/>
              <w:rPr>
                <w:rFonts w:ascii="Times New Roman" w:hAnsi="Times New Roman" w:cs="Times New Roman"/>
                <w:sz w:val="20"/>
                <w:szCs w:val="20"/>
              </w:rPr>
            </w:pPr>
          </w:p>
        </w:tc>
        <w:tc>
          <w:tcPr>
            <w:tcW w:w="1100" w:type="dxa"/>
            <w:tcBorders>
              <w:top w:val="nil"/>
              <w:left w:val="nil"/>
              <w:bottom w:val="single" w:sz="8" w:space="0" w:color="auto"/>
              <w:right w:val="single" w:sz="8" w:space="0" w:color="auto"/>
            </w:tcBorders>
            <w:shd w:val="clear" w:color="auto" w:fill="auto"/>
            <w:vAlign w:val="center"/>
          </w:tcPr>
          <w:p w:rsidR="00940913" w:rsidRPr="001030BB" w:rsidRDefault="00940913" w:rsidP="005370A9">
            <w:pPr>
              <w:spacing w:after="0"/>
              <w:jc w:val="right"/>
              <w:rPr>
                <w:rFonts w:ascii="Times New Roman" w:hAnsi="Times New Roman" w:cs="Times New Roman"/>
                <w:sz w:val="20"/>
                <w:szCs w:val="20"/>
              </w:rPr>
            </w:pPr>
          </w:p>
        </w:tc>
      </w:tr>
    </w:tbl>
    <w:p w:rsidR="00940913" w:rsidRPr="001030BB" w:rsidRDefault="00940913" w:rsidP="00940913">
      <w:pPr>
        <w:pStyle w:val="OmniPage269"/>
        <w:ind w:left="0"/>
      </w:pPr>
      <w:r w:rsidRPr="001030BB">
        <w:t xml:space="preserve">The hourly cost is based on estimated </w:t>
      </w:r>
      <w:r w:rsidR="009F514E" w:rsidRPr="001030BB">
        <w:t>Mortgagee</w:t>
      </w:r>
      <w:r w:rsidR="008B0089" w:rsidRPr="001030BB">
        <w:t xml:space="preserve"> staff salary of $44</w:t>
      </w:r>
      <w:r w:rsidRPr="001030BB">
        <w:t>,</w:t>
      </w:r>
      <w:r w:rsidR="008B0089" w:rsidRPr="001030BB">
        <w:t>74</w:t>
      </w:r>
      <w:r w:rsidRPr="001030BB">
        <w:t>0 annually.</w:t>
      </w:r>
    </w:p>
    <w:p w:rsidR="00DF24DE" w:rsidRDefault="00DF24DE" w:rsidP="009D22C3">
      <w:pPr>
        <w:rPr>
          <w:rFonts w:ascii="Times New Roman" w:hAnsi="Times New Roman" w:cs="Times New Roman"/>
          <w:sz w:val="24"/>
          <w:szCs w:val="24"/>
        </w:rPr>
      </w:pPr>
    </w:p>
    <w:p w:rsidR="00075224" w:rsidRPr="001030BB" w:rsidRDefault="00075224" w:rsidP="009D22C3">
      <w:pPr>
        <w:rPr>
          <w:rFonts w:ascii="Times New Roman" w:hAnsi="Times New Roman" w:cs="Times New Roman"/>
          <w:sz w:val="24"/>
          <w:szCs w:val="24"/>
        </w:rPr>
      </w:pPr>
      <w:r w:rsidRPr="001030BB">
        <w:rPr>
          <w:rFonts w:ascii="Times New Roman" w:hAnsi="Times New Roman" w:cs="Times New Roman"/>
          <w:sz w:val="24"/>
          <w:szCs w:val="24"/>
        </w:rPr>
        <w:t xml:space="preserve">13. </w:t>
      </w:r>
      <w:r w:rsidR="009D22C3" w:rsidRPr="001030BB">
        <w:rPr>
          <w:rFonts w:ascii="Times New Roman" w:hAnsi="Times New Roman" w:cs="Times New Roman"/>
          <w:sz w:val="24"/>
          <w:szCs w:val="24"/>
        </w:rPr>
        <w:t xml:space="preserve">The total </w:t>
      </w:r>
      <w:r w:rsidRPr="001030BB">
        <w:rPr>
          <w:rFonts w:ascii="Times New Roman" w:hAnsi="Times New Roman" w:cs="Times New Roman"/>
          <w:sz w:val="24"/>
          <w:szCs w:val="24"/>
        </w:rPr>
        <w:t xml:space="preserve">cost </w:t>
      </w:r>
      <w:r w:rsidR="009D22C3" w:rsidRPr="001030BB">
        <w:rPr>
          <w:rFonts w:ascii="Times New Roman" w:hAnsi="Times New Roman" w:cs="Times New Roman"/>
          <w:sz w:val="24"/>
          <w:szCs w:val="24"/>
        </w:rPr>
        <w:t xml:space="preserve">above includes the costs related to the reported </w:t>
      </w:r>
      <w:r w:rsidRPr="001030BB">
        <w:rPr>
          <w:rFonts w:ascii="Times New Roman" w:hAnsi="Times New Roman" w:cs="Times New Roman"/>
          <w:sz w:val="24"/>
          <w:szCs w:val="24"/>
        </w:rPr>
        <w:t xml:space="preserve">burden </w:t>
      </w:r>
      <w:r w:rsidR="009D22C3" w:rsidRPr="001030BB">
        <w:rPr>
          <w:rFonts w:ascii="Times New Roman" w:hAnsi="Times New Roman" w:cs="Times New Roman"/>
          <w:sz w:val="24"/>
          <w:szCs w:val="24"/>
        </w:rPr>
        <w:t>hours.</w:t>
      </w:r>
      <w:r w:rsidRPr="001030BB">
        <w:rPr>
          <w:rFonts w:ascii="Times New Roman" w:hAnsi="Times New Roman" w:cs="Times New Roman"/>
          <w:sz w:val="24"/>
          <w:szCs w:val="24"/>
        </w:rPr>
        <w:t xml:space="preserve"> </w:t>
      </w:r>
      <w:r w:rsidR="009D22C3" w:rsidRPr="001030BB">
        <w:rPr>
          <w:rFonts w:ascii="Times New Roman" w:hAnsi="Times New Roman" w:cs="Times New Roman"/>
          <w:sz w:val="24"/>
          <w:szCs w:val="24"/>
        </w:rPr>
        <w:t xml:space="preserve">There are no additional costs to respondents for start-up or capital due to the information collection. </w:t>
      </w:r>
    </w:p>
    <w:p w:rsidR="00075224" w:rsidRPr="001030BB" w:rsidRDefault="009D22C3" w:rsidP="00075224">
      <w:pPr>
        <w:rPr>
          <w:rFonts w:ascii="Times New Roman" w:hAnsi="Times New Roman" w:cs="Times New Roman"/>
          <w:sz w:val="24"/>
          <w:szCs w:val="24"/>
        </w:rPr>
      </w:pPr>
      <w:r w:rsidRPr="001030BB">
        <w:rPr>
          <w:rFonts w:ascii="Times New Roman" w:hAnsi="Times New Roman" w:cs="Times New Roman"/>
          <w:sz w:val="24"/>
          <w:szCs w:val="24"/>
        </w:rPr>
        <w:t>14. E</w:t>
      </w:r>
      <w:r w:rsidR="00075224" w:rsidRPr="001030BB">
        <w:rPr>
          <w:rFonts w:ascii="Times New Roman" w:hAnsi="Times New Roman" w:cs="Times New Roman"/>
          <w:sz w:val="24"/>
          <w:szCs w:val="24"/>
        </w:rPr>
        <w:t>stimate</w:t>
      </w:r>
      <w:r w:rsidRPr="001030BB">
        <w:rPr>
          <w:rFonts w:ascii="Times New Roman" w:hAnsi="Times New Roman" w:cs="Times New Roman"/>
          <w:sz w:val="24"/>
          <w:szCs w:val="24"/>
        </w:rPr>
        <w:t>d Burden and Cost to the Federal government:</w:t>
      </w:r>
      <w:r w:rsidR="00075224" w:rsidRPr="001030BB">
        <w:rPr>
          <w:rFonts w:ascii="Times New Roman" w:hAnsi="Times New Roman" w:cs="Times New Roman"/>
          <w:sz w:val="24"/>
          <w:szCs w:val="24"/>
        </w:rPr>
        <w:t xml:space="preserve"> </w:t>
      </w:r>
    </w:p>
    <w:tbl>
      <w:tblPr>
        <w:tblW w:w="9735" w:type="dxa"/>
        <w:jc w:val="center"/>
        <w:tblLook w:val="04A0" w:firstRow="1" w:lastRow="0" w:firstColumn="1" w:lastColumn="0" w:noHBand="0" w:noVBand="1"/>
      </w:tblPr>
      <w:tblGrid>
        <w:gridCol w:w="2895"/>
        <w:gridCol w:w="1440"/>
        <w:gridCol w:w="1334"/>
        <w:gridCol w:w="1456"/>
        <w:gridCol w:w="1154"/>
        <w:gridCol w:w="1456"/>
      </w:tblGrid>
      <w:tr w:rsidR="00940913" w:rsidRPr="001030BB" w:rsidTr="00940913">
        <w:trPr>
          <w:trHeight w:val="1290"/>
          <w:jc w:val="center"/>
        </w:trPr>
        <w:tc>
          <w:tcPr>
            <w:tcW w:w="2895" w:type="dxa"/>
            <w:tcBorders>
              <w:top w:val="single" w:sz="8" w:space="0" w:color="auto"/>
              <w:left w:val="single" w:sz="8" w:space="0" w:color="auto"/>
              <w:bottom w:val="single" w:sz="8" w:space="0" w:color="auto"/>
              <w:right w:val="nil"/>
            </w:tcBorders>
            <w:shd w:val="clear" w:color="auto" w:fill="auto"/>
            <w:vAlign w:val="center"/>
            <w:hideMark/>
          </w:tcPr>
          <w:p w:rsidR="00940913" w:rsidRPr="001030BB" w:rsidRDefault="00940913" w:rsidP="001030BB">
            <w:pPr>
              <w:spacing w:after="0"/>
              <w:jc w:val="center"/>
              <w:rPr>
                <w:rFonts w:ascii="Times New Roman" w:hAnsi="Times New Roman" w:cs="Times New Roman"/>
                <w:b/>
                <w:bCs/>
                <w:sz w:val="20"/>
                <w:szCs w:val="20"/>
              </w:rPr>
            </w:pPr>
            <w:r w:rsidRPr="001030BB">
              <w:rPr>
                <w:rFonts w:ascii="Times New Roman" w:hAnsi="Times New Roman" w:cs="Times New Roman"/>
                <w:b/>
                <w:bCs/>
                <w:sz w:val="20"/>
                <w:szCs w:val="20"/>
              </w:rPr>
              <w:t>Information Collection</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Responses Per Annum</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rsidR="00940913" w:rsidRPr="001030BB" w:rsidRDefault="00940913" w:rsidP="001030BB">
            <w:pPr>
              <w:spacing w:after="0"/>
              <w:jc w:val="center"/>
              <w:rPr>
                <w:rFonts w:ascii="Times New Roman" w:hAnsi="Times New Roman" w:cs="Times New Roman"/>
                <w:b/>
                <w:bCs/>
                <w:sz w:val="20"/>
                <w:szCs w:val="20"/>
              </w:rPr>
            </w:pPr>
            <w:r w:rsidRPr="001030BB">
              <w:rPr>
                <w:rFonts w:ascii="Times New Roman" w:hAnsi="Times New Roman" w:cs="Times New Roman"/>
                <w:b/>
                <w:bCs/>
                <w:sz w:val="20"/>
                <w:szCs w:val="20"/>
              </w:rPr>
              <w:t>Burden Hour Per Response</w:t>
            </w:r>
          </w:p>
        </w:tc>
        <w:tc>
          <w:tcPr>
            <w:tcW w:w="1456" w:type="dxa"/>
            <w:tcBorders>
              <w:top w:val="single" w:sz="8" w:space="0" w:color="auto"/>
              <w:left w:val="nil"/>
              <w:bottom w:val="single" w:sz="8" w:space="0" w:color="auto"/>
              <w:right w:val="single" w:sz="8" w:space="0" w:color="auto"/>
            </w:tcBorders>
            <w:shd w:val="clear" w:color="000000" w:fill="BFBFBF"/>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 xml:space="preserve">Annual Burden Hours </w:t>
            </w:r>
          </w:p>
        </w:tc>
        <w:tc>
          <w:tcPr>
            <w:tcW w:w="1154" w:type="dxa"/>
            <w:tcBorders>
              <w:top w:val="single" w:sz="8" w:space="0" w:color="auto"/>
              <w:left w:val="nil"/>
              <w:bottom w:val="single" w:sz="8" w:space="0" w:color="auto"/>
              <w:right w:val="single" w:sz="8" w:space="0" w:color="auto"/>
            </w:tcBorders>
            <w:shd w:val="clear" w:color="000000" w:fill="BFBFBF"/>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Hourly Cost /Response</w:t>
            </w:r>
          </w:p>
        </w:tc>
        <w:tc>
          <w:tcPr>
            <w:tcW w:w="1456" w:type="dxa"/>
            <w:tcBorders>
              <w:top w:val="single" w:sz="8" w:space="0" w:color="auto"/>
              <w:left w:val="nil"/>
              <w:bottom w:val="single" w:sz="8" w:space="0" w:color="auto"/>
              <w:right w:val="single" w:sz="8" w:space="0" w:color="auto"/>
            </w:tcBorders>
            <w:shd w:val="clear" w:color="000000" w:fill="BFBFBF"/>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 xml:space="preserve">Annual Cost </w:t>
            </w:r>
          </w:p>
        </w:tc>
      </w:tr>
      <w:tr w:rsidR="00940913" w:rsidRPr="001030BB" w:rsidTr="00940913">
        <w:trPr>
          <w:trHeight w:val="270"/>
          <w:jc w:val="center"/>
        </w:trPr>
        <w:tc>
          <w:tcPr>
            <w:tcW w:w="2895" w:type="dxa"/>
            <w:tcBorders>
              <w:top w:val="nil"/>
              <w:left w:val="single" w:sz="8" w:space="0" w:color="auto"/>
              <w:bottom w:val="single" w:sz="8" w:space="0" w:color="auto"/>
              <w:right w:val="nil"/>
            </w:tcBorders>
            <w:shd w:val="clear" w:color="000000" w:fill="B3B3B3"/>
            <w:vAlign w:val="center"/>
            <w:hideMark/>
          </w:tcPr>
          <w:p w:rsidR="00940913" w:rsidRPr="001030BB" w:rsidRDefault="00940913" w:rsidP="001030BB">
            <w:pPr>
              <w:spacing w:after="0"/>
              <w:rPr>
                <w:rFonts w:ascii="Times New Roman" w:hAnsi="Times New Roman" w:cs="Times New Roman"/>
                <w:sz w:val="20"/>
                <w:szCs w:val="20"/>
              </w:rPr>
            </w:pPr>
            <w:r w:rsidRPr="001030BB">
              <w:rPr>
                <w:rFonts w:ascii="Times New Roman" w:hAnsi="Times New Roman" w:cs="Times New Roman"/>
                <w:sz w:val="20"/>
                <w:szCs w:val="20"/>
              </w:rPr>
              <w:t>Assumptions</w:t>
            </w:r>
          </w:p>
        </w:tc>
        <w:tc>
          <w:tcPr>
            <w:tcW w:w="1440" w:type="dxa"/>
            <w:tcBorders>
              <w:top w:val="nil"/>
              <w:left w:val="nil"/>
              <w:bottom w:val="single" w:sz="8" w:space="0" w:color="auto"/>
              <w:right w:val="single" w:sz="8" w:space="0" w:color="auto"/>
            </w:tcBorders>
            <w:shd w:val="clear" w:color="000000" w:fill="B3B3B3"/>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 </w:t>
            </w:r>
          </w:p>
        </w:tc>
        <w:tc>
          <w:tcPr>
            <w:tcW w:w="1334" w:type="dxa"/>
            <w:tcBorders>
              <w:top w:val="nil"/>
              <w:left w:val="nil"/>
              <w:bottom w:val="single" w:sz="8" w:space="0" w:color="auto"/>
              <w:right w:val="single" w:sz="8" w:space="0" w:color="auto"/>
            </w:tcBorders>
            <w:shd w:val="clear" w:color="000000" w:fill="B3B3B3"/>
            <w:vAlign w:val="center"/>
            <w:hideMark/>
          </w:tcPr>
          <w:p w:rsidR="00940913" w:rsidRPr="001030BB" w:rsidRDefault="00940913" w:rsidP="001030BB">
            <w:pPr>
              <w:spacing w:after="0"/>
              <w:rPr>
                <w:rFonts w:ascii="Times New Roman" w:hAnsi="Times New Roman" w:cs="Times New Roman"/>
                <w:sz w:val="20"/>
                <w:szCs w:val="20"/>
              </w:rPr>
            </w:pPr>
            <w:r w:rsidRPr="001030BB">
              <w:rPr>
                <w:rFonts w:ascii="Times New Roman" w:hAnsi="Times New Roman" w:cs="Times New Roman"/>
                <w:sz w:val="20"/>
                <w:szCs w:val="20"/>
              </w:rPr>
              <w:t> </w:t>
            </w:r>
          </w:p>
        </w:tc>
        <w:tc>
          <w:tcPr>
            <w:tcW w:w="1456" w:type="dxa"/>
            <w:tcBorders>
              <w:top w:val="nil"/>
              <w:left w:val="nil"/>
              <w:bottom w:val="single" w:sz="8" w:space="0" w:color="auto"/>
              <w:right w:val="single" w:sz="8" w:space="0" w:color="auto"/>
            </w:tcBorders>
            <w:shd w:val="clear" w:color="000000" w:fill="B3B3B3"/>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 </w:t>
            </w:r>
          </w:p>
        </w:tc>
        <w:tc>
          <w:tcPr>
            <w:tcW w:w="1154" w:type="dxa"/>
            <w:tcBorders>
              <w:top w:val="nil"/>
              <w:left w:val="nil"/>
              <w:bottom w:val="single" w:sz="8" w:space="0" w:color="auto"/>
              <w:right w:val="single" w:sz="8" w:space="0" w:color="auto"/>
            </w:tcBorders>
            <w:shd w:val="clear" w:color="000000" w:fill="B3B3B3"/>
            <w:hideMark/>
          </w:tcPr>
          <w:p w:rsidR="00940913" w:rsidRPr="001030BB" w:rsidRDefault="00940913" w:rsidP="001030BB">
            <w:pPr>
              <w:spacing w:after="0"/>
              <w:rPr>
                <w:sz w:val="20"/>
                <w:szCs w:val="20"/>
              </w:rPr>
            </w:pPr>
          </w:p>
        </w:tc>
        <w:tc>
          <w:tcPr>
            <w:tcW w:w="1456" w:type="dxa"/>
            <w:tcBorders>
              <w:top w:val="nil"/>
              <w:left w:val="nil"/>
              <w:bottom w:val="single" w:sz="8" w:space="0" w:color="auto"/>
              <w:right w:val="single" w:sz="8" w:space="0" w:color="auto"/>
            </w:tcBorders>
            <w:shd w:val="clear" w:color="000000" w:fill="B3B3B3"/>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 </w:t>
            </w:r>
          </w:p>
        </w:tc>
      </w:tr>
      <w:tr w:rsidR="00940913" w:rsidRPr="001030BB" w:rsidTr="00DF1E92">
        <w:trPr>
          <w:trHeight w:val="735"/>
          <w:jc w:val="center"/>
        </w:trPr>
        <w:tc>
          <w:tcPr>
            <w:tcW w:w="2895" w:type="dxa"/>
            <w:tcBorders>
              <w:top w:val="nil"/>
              <w:left w:val="single" w:sz="8" w:space="0" w:color="auto"/>
              <w:bottom w:val="single" w:sz="8" w:space="0" w:color="auto"/>
              <w:right w:val="nil"/>
            </w:tcBorders>
            <w:shd w:val="clear" w:color="auto" w:fill="auto"/>
            <w:vAlign w:val="center"/>
            <w:hideMark/>
          </w:tcPr>
          <w:p w:rsidR="00940913" w:rsidRPr="001030BB" w:rsidRDefault="009D22C3" w:rsidP="001030BB">
            <w:pPr>
              <w:spacing w:after="0"/>
              <w:rPr>
                <w:rFonts w:ascii="Times New Roman" w:hAnsi="Times New Roman" w:cs="Times New Roman"/>
                <w:sz w:val="20"/>
                <w:szCs w:val="20"/>
              </w:rPr>
            </w:pPr>
            <w:r w:rsidRPr="001030BB">
              <w:rPr>
                <w:rFonts w:ascii="Times New Roman" w:hAnsi="Times New Roman" w:cs="Times New Roman"/>
                <w:sz w:val="20"/>
                <w:szCs w:val="20"/>
              </w:rPr>
              <w:t>Request for Credit Approval of Substitute Mortgagor HUD-92210</w:t>
            </w:r>
          </w:p>
        </w:tc>
        <w:tc>
          <w:tcPr>
            <w:tcW w:w="1440" w:type="dxa"/>
            <w:tcBorders>
              <w:top w:val="nil"/>
              <w:left w:val="nil"/>
              <w:bottom w:val="single" w:sz="8" w:space="0" w:color="auto"/>
              <w:right w:val="single" w:sz="8" w:space="0" w:color="auto"/>
            </w:tcBorders>
            <w:shd w:val="clear" w:color="auto" w:fill="auto"/>
            <w:vAlign w:val="center"/>
            <w:hideMark/>
          </w:tcPr>
          <w:p w:rsidR="00940913" w:rsidRPr="001030BB" w:rsidRDefault="00E41585" w:rsidP="001030BB">
            <w:pPr>
              <w:spacing w:after="0"/>
              <w:jc w:val="right"/>
              <w:rPr>
                <w:rFonts w:ascii="Times New Roman" w:hAnsi="Times New Roman" w:cs="Times New Roman"/>
                <w:sz w:val="20"/>
                <w:szCs w:val="20"/>
              </w:rPr>
            </w:pPr>
            <w:r>
              <w:rPr>
                <w:rFonts w:ascii="Times New Roman" w:hAnsi="Times New Roman" w:cs="Times New Roman"/>
                <w:sz w:val="20"/>
                <w:szCs w:val="20"/>
              </w:rPr>
              <w:t>12,357</w:t>
            </w:r>
          </w:p>
        </w:tc>
        <w:tc>
          <w:tcPr>
            <w:tcW w:w="1334" w:type="dxa"/>
            <w:tcBorders>
              <w:top w:val="nil"/>
              <w:left w:val="nil"/>
              <w:bottom w:val="single" w:sz="8" w:space="0" w:color="auto"/>
              <w:right w:val="single" w:sz="8" w:space="0" w:color="auto"/>
            </w:tcBorders>
            <w:shd w:val="clear" w:color="auto" w:fill="auto"/>
            <w:vAlign w:val="center"/>
            <w:hideMark/>
          </w:tcPr>
          <w:p w:rsidR="00940913" w:rsidRPr="001030BB" w:rsidRDefault="00940913" w:rsidP="001030BB">
            <w:pPr>
              <w:spacing w:after="0"/>
              <w:jc w:val="center"/>
              <w:rPr>
                <w:rFonts w:ascii="Times New Roman" w:hAnsi="Times New Roman" w:cs="Times New Roman"/>
                <w:sz w:val="20"/>
                <w:szCs w:val="20"/>
              </w:rPr>
            </w:pPr>
            <w:r w:rsidRPr="001030BB">
              <w:rPr>
                <w:rFonts w:ascii="Times New Roman" w:hAnsi="Times New Roman" w:cs="Times New Roman"/>
                <w:sz w:val="20"/>
                <w:szCs w:val="20"/>
              </w:rPr>
              <w:t>0.25</w:t>
            </w:r>
          </w:p>
        </w:tc>
        <w:tc>
          <w:tcPr>
            <w:tcW w:w="1456" w:type="dxa"/>
            <w:tcBorders>
              <w:top w:val="nil"/>
              <w:left w:val="nil"/>
              <w:bottom w:val="single" w:sz="8" w:space="0" w:color="auto"/>
              <w:right w:val="single" w:sz="8" w:space="0" w:color="auto"/>
            </w:tcBorders>
            <w:shd w:val="clear" w:color="auto" w:fill="auto"/>
            <w:vAlign w:val="center"/>
            <w:hideMark/>
          </w:tcPr>
          <w:p w:rsidR="00940913" w:rsidRPr="001030BB" w:rsidRDefault="009D22C3" w:rsidP="001030BB">
            <w:pPr>
              <w:spacing w:after="0"/>
              <w:jc w:val="right"/>
              <w:rPr>
                <w:rFonts w:ascii="Times New Roman" w:hAnsi="Times New Roman" w:cs="Times New Roman"/>
                <w:sz w:val="20"/>
                <w:szCs w:val="20"/>
              </w:rPr>
            </w:pPr>
            <w:r w:rsidRPr="001030BB">
              <w:rPr>
                <w:rFonts w:ascii="Times New Roman" w:hAnsi="Times New Roman" w:cs="Times New Roman"/>
                <w:sz w:val="20"/>
                <w:szCs w:val="20"/>
              </w:rPr>
              <w:t>3,089</w:t>
            </w:r>
            <w:r w:rsidR="00A9598D">
              <w:rPr>
                <w:rFonts w:ascii="Times New Roman" w:hAnsi="Times New Roman" w:cs="Times New Roman"/>
                <w:sz w:val="20"/>
                <w:szCs w:val="20"/>
              </w:rPr>
              <w:t>.25</w:t>
            </w:r>
          </w:p>
        </w:tc>
        <w:tc>
          <w:tcPr>
            <w:tcW w:w="1154" w:type="dxa"/>
            <w:tcBorders>
              <w:top w:val="nil"/>
              <w:left w:val="nil"/>
              <w:bottom w:val="single" w:sz="8" w:space="0" w:color="auto"/>
              <w:right w:val="single" w:sz="8" w:space="0" w:color="auto"/>
            </w:tcBorders>
            <w:shd w:val="clear" w:color="auto" w:fill="auto"/>
            <w:hideMark/>
          </w:tcPr>
          <w:p w:rsidR="001E5FF4" w:rsidRDefault="001E5FF4" w:rsidP="00DF1E92">
            <w:pPr>
              <w:spacing w:after="0"/>
              <w:jc w:val="center"/>
              <w:rPr>
                <w:rFonts w:ascii="Times New Roman" w:hAnsi="Times New Roman" w:cs="Times New Roman"/>
                <w:sz w:val="20"/>
                <w:szCs w:val="20"/>
              </w:rPr>
            </w:pPr>
          </w:p>
          <w:p w:rsidR="00940913" w:rsidRPr="001030BB" w:rsidRDefault="000B395B" w:rsidP="00DF1E92">
            <w:pPr>
              <w:spacing w:after="0"/>
              <w:jc w:val="center"/>
              <w:rPr>
                <w:sz w:val="20"/>
                <w:szCs w:val="20"/>
              </w:rPr>
            </w:pPr>
            <w:r>
              <w:rPr>
                <w:rFonts w:ascii="Times New Roman" w:hAnsi="Times New Roman" w:cs="Times New Roman"/>
                <w:sz w:val="20"/>
                <w:szCs w:val="20"/>
              </w:rPr>
              <w:t>$38</w:t>
            </w:r>
          </w:p>
        </w:tc>
        <w:tc>
          <w:tcPr>
            <w:tcW w:w="1456" w:type="dxa"/>
            <w:tcBorders>
              <w:top w:val="nil"/>
              <w:left w:val="nil"/>
              <w:bottom w:val="single" w:sz="8" w:space="0" w:color="auto"/>
              <w:right w:val="single" w:sz="8" w:space="0" w:color="auto"/>
            </w:tcBorders>
            <w:shd w:val="clear" w:color="auto" w:fill="auto"/>
            <w:vAlign w:val="center"/>
            <w:hideMark/>
          </w:tcPr>
          <w:p w:rsidR="00940913" w:rsidRPr="001030BB" w:rsidRDefault="000B395B" w:rsidP="00A9598D">
            <w:pPr>
              <w:spacing w:after="0"/>
              <w:jc w:val="right"/>
              <w:rPr>
                <w:rFonts w:ascii="Times New Roman" w:hAnsi="Times New Roman" w:cs="Times New Roman"/>
                <w:sz w:val="20"/>
                <w:szCs w:val="20"/>
              </w:rPr>
            </w:pPr>
            <w:r>
              <w:rPr>
                <w:rFonts w:ascii="Times New Roman" w:hAnsi="Times New Roman" w:cs="Times New Roman"/>
                <w:sz w:val="20"/>
                <w:szCs w:val="20"/>
              </w:rPr>
              <w:t>$117,3</w:t>
            </w:r>
            <w:r w:rsidR="00A9598D">
              <w:rPr>
                <w:rFonts w:ascii="Times New Roman" w:hAnsi="Times New Roman" w:cs="Times New Roman"/>
                <w:sz w:val="20"/>
                <w:szCs w:val="20"/>
              </w:rPr>
              <w:t>91.50</w:t>
            </w:r>
          </w:p>
        </w:tc>
      </w:tr>
      <w:tr w:rsidR="00940913" w:rsidRPr="001030BB" w:rsidTr="00DF1E92">
        <w:trPr>
          <w:trHeight w:val="495"/>
          <w:jc w:val="center"/>
        </w:trPr>
        <w:tc>
          <w:tcPr>
            <w:tcW w:w="2895" w:type="dxa"/>
            <w:tcBorders>
              <w:top w:val="nil"/>
              <w:left w:val="single" w:sz="8" w:space="0" w:color="auto"/>
              <w:bottom w:val="single" w:sz="8" w:space="0" w:color="auto"/>
              <w:right w:val="nil"/>
            </w:tcBorders>
            <w:shd w:val="clear" w:color="auto" w:fill="auto"/>
            <w:vAlign w:val="center"/>
            <w:hideMark/>
          </w:tcPr>
          <w:p w:rsidR="00940913" w:rsidRPr="001030BB" w:rsidRDefault="00940913" w:rsidP="001030BB">
            <w:pPr>
              <w:spacing w:after="0"/>
              <w:rPr>
                <w:rFonts w:ascii="Times New Roman" w:hAnsi="Times New Roman" w:cs="Times New Roman"/>
                <w:color w:val="000000"/>
                <w:sz w:val="20"/>
                <w:szCs w:val="20"/>
              </w:rPr>
            </w:pPr>
            <w:r w:rsidRPr="001030BB">
              <w:rPr>
                <w:rFonts w:ascii="Times New Roman" w:hAnsi="Times New Roman" w:cs="Times New Roman"/>
                <w:color w:val="000000"/>
                <w:sz w:val="20"/>
                <w:szCs w:val="20"/>
              </w:rPr>
              <w:t>Approval of Purchaser and Release of Seller HUD-92210.1</w:t>
            </w:r>
          </w:p>
        </w:tc>
        <w:tc>
          <w:tcPr>
            <w:tcW w:w="1440" w:type="dxa"/>
            <w:tcBorders>
              <w:top w:val="nil"/>
              <w:left w:val="nil"/>
              <w:bottom w:val="single" w:sz="8" w:space="0" w:color="auto"/>
              <w:right w:val="single" w:sz="8" w:space="0" w:color="auto"/>
            </w:tcBorders>
            <w:shd w:val="clear" w:color="auto" w:fill="auto"/>
            <w:vAlign w:val="center"/>
            <w:hideMark/>
          </w:tcPr>
          <w:p w:rsidR="00940913" w:rsidRPr="001030BB" w:rsidRDefault="00E41585" w:rsidP="001030BB">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12,357</w:t>
            </w:r>
          </w:p>
        </w:tc>
        <w:tc>
          <w:tcPr>
            <w:tcW w:w="1334" w:type="dxa"/>
            <w:tcBorders>
              <w:top w:val="nil"/>
              <w:left w:val="nil"/>
              <w:bottom w:val="single" w:sz="8" w:space="0" w:color="auto"/>
              <w:right w:val="single" w:sz="8" w:space="0" w:color="auto"/>
            </w:tcBorders>
            <w:shd w:val="clear" w:color="auto" w:fill="auto"/>
            <w:vAlign w:val="center"/>
            <w:hideMark/>
          </w:tcPr>
          <w:p w:rsidR="00940913" w:rsidRPr="001030BB" w:rsidRDefault="00940913" w:rsidP="001030BB">
            <w:pPr>
              <w:spacing w:after="0"/>
              <w:jc w:val="center"/>
              <w:rPr>
                <w:rFonts w:ascii="Times New Roman" w:hAnsi="Times New Roman" w:cs="Times New Roman"/>
                <w:color w:val="000000"/>
                <w:sz w:val="20"/>
                <w:szCs w:val="20"/>
              </w:rPr>
            </w:pPr>
            <w:r w:rsidRPr="001030BB">
              <w:rPr>
                <w:rFonts w:ascii="Times New Roman" w:hAnsi="Times New Roman" w:cs="Times New Roman"/>
                <w:color w:val="000000"/>
                <w:sz w:val="20"/>
                <w:szCs w:val="20"/>
              </w:rPr>
              <w:t>0.25</w:t>
            </w:r>
          </w:p>
        </w:tc>
        <w:tc>
          <w:tcPr>
            <w:tcW w:w="1456" w:type="dxa"/>
            <w:tcBorders>
              <w:top w:val="nil"/>
              <w:left w:val="nil"/>
              <w:bottom w:val="single" w:sz="8" w:space="0" w:color="auto"/>
              <w:right w:val="single" w:sz="8" w:space="0" w:color="auto"/>
            </w:tcBorders>
            <w:shd w:val="clear" w:color="auto" w:fill="auto"/>
            <w:vAlign w:val="center"/>
            <w:hideMark/>
          </w:tcPr>
          <w:p w:rsidR="00940913" w:rsidRPr="001030BB" w:rsidRDefault="009D22C3" w:rsidP="001030BB">
            <w:pPr>
              <w:spacing w:after="0"/>
              <w:jc w:val="right"/>
              <w:rPr>
                <w:rFonts w:ascii="Times New Roman" w:hAnsi="Times New Roman" w:cs="Times New Roman"/>
                <w:color w:val="000000"/>
                <w:sz w:val="20"/>
                <w:szCs w:val="20"/>
              </w:rPr>
            </w:pPr>
            <w:r w:rsidRPr="001030BB">
              <w:rPr>
                <w:rFonts w:ascii="Times New Roman" w:hAnsi="Times New Roman" w:cs="Times New Roman"/>
                <w:color w:val="000000"/>
                <w:sz w:val="20"/>
                <w:szCs w:val="20"/>
              </w:rPr>
              <w:t>3,089</w:t>
            </w:r>
            <w:r w:rsidR="00A9598D">
              <w:rPr>
                <w:rFonts w:ascii="Times New Roman" w:hAnsi="Times New Roman" w:cs="Times New Roman"/>
                <w:color w:val="000000"/>
                <w:sz w:val="20"/>
                <w:szCs w:val="20"/>
              </w:rPr>
              <w:t>.25</w:t>
            </w:r>
          </w:p>
        </w:tc>
        <w:tc>
          <w:tcPr>
            <w:tcW w:w="1154" w:type="dxa"/>
            <w:tcBorders>
              <w:top w:val="nil"/>
              <w:left w:val="nil"/>
              <w:bottom w:val="single" w:sz="8" w:space="0" w:color="auto"/>
              <w:right w:val="single" w:sz="8" w:space="0" w:color="auto"/>
            </w:tcBorders>
            <w:shd w:val="clear" w:color="auto" w:fill="auto"/>
            <w:hideMark/>
          </w:tcPr>
          <w:p w:rsidR="001E5FF4" w:rsidRDefault="00A9598D" w:rsidP="00A9598D">
            <w:pPr>
              <w:spacing w:before="24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p w:rsidR="00940913" w:rsidRPr="001030BB" w:rsidRDefault="00940913" w:rsidP="00A9598D">
            <w:pPr>
              <w:spacing w:after="0"/>
              <w:jc w:val="right"/>
              <w:rPr>
                <w:sz w:val="20"/>
                <w:szCs w:val="20"/>
              </w:rPr>
            </w:pPr>
          </w:p>
        </w:tc>
        <w:tc>
          <w:tcPr>
            <w:tcW w:w="1456" w:type="dxa"/>
            <w:tcBorders>
              <w:top w:val="nil"/>
              <w:left w:val="nil"/>
              <w:bottom w:val="single" w:sz="8" w:space="0" w:color="auto"/>
              <w:right w:val="single" w:sz="8" w:space="0" w:color="auto"/>
            </w:tcBorders>
            <w:shd w:val="clear" w:color="auto" w:fill="auto"/>
            <w:vAlign w:val="center"/>
            <w:hideMark/>
          </w:tcPr>
          <w:p w:rsidR="00940913" w:rsidRPr="001030BB" w:rsidRDefault="000B395B" w:rsidP="00A9598D">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$117,3</w:t>
            </w:r>
            <w:r w:rsidR="00A9598D">
              <w:rPr>
                <w:rFonts w:ascii="Times New Roman" w:hAnsi="Times New Roman" w:cs="Times New Roman"/>
                <w:color w:val="000000"/>
                <w:sz w:val="20"/>
                <w:szCs w:val="20"/>
              </w:rPr>
              <w:t>91.50</w:t>
            </w:r>
          </w:p>
        </w:tc>
      </w:tr>
      <w:tr w:rsidR="00940913" w:rsidRPr="001030BB" w:rsidTr="00940913">
        <w:trPr>
          <w:trHeight w:val="270"/>
          <w:jc w:val="center"/>
        </w:trPr>
        <w:tc>
          <w:tcPr>
            <w:tcW w:w="2895" w:type="dxa"/>
            <w:tcBorders>
              <w:top w:val="nil"/>
              <w:left w:val="single" w:sz="8" w:space="0" w:color="auto"/>
              <w:bottom w:val="single" w:sz="8" w:space="0" w:color="auto"/>
              <w:right w:val="nil"/>
            </w:tcBorders>
            <w:shd w:val="clear" w:color="auto" w:fill="auto"/>
            <w:vAlign w:val="center"/>
            <w:hideMark/>
          </w:tcPr>
          <w:p w:rsidR="00940913" w:rsidRPr="001030BB" w:rsidRDefault="00940913" w:rsidP="001030BB">
            <w:pPr>
              <w:spacing w:after="0"/>
              <w:rPr>
                <w:rFonts w:ascii="Times New Roman" w:hAnsi="Times New Roman" w:cs="Times New Roman"/>
                <w:color w:val="000000"/>
                <w:sz w:val="20"/>
                <w:szCs w:val="20"/>
              </w:rPr>
            </w:pPr>
            <w:r w:rsidRPr="001030BB">
              <w:rPr>
                <w:rFonts w:ascii="Times New Roman" w:hAnsi="Times New Roman" w:cs="Times New Roman"/>
                <w:color w:val="000000"/>
                <w:sz w:val="20"/>
                <w:szCs w:val="20"/>
              </w:rPr>
              <w:t>Total</w:t>
            </w:r>
          </w:p>
        </w:tc>
        <w:tc>
          <w:tcPr>
            <w:tcW w:w="1440" w:type="dxa"/>
            <w:tcBorders>
              <w:top w:val="nil"/>
              <w:left w:val="nil"/>
              <w:bottom w:val="single" w:sz="8" w:space="0" w:color="auto"/>
              <w:right w:val="single" w:sz="8" w:space="0" w:color="auto"/>
            </w:tcBorders>
            <w:shd w:val="clear" w:color="auto" w:fill="auto"/>
            <w:vAlign w:val="center"/>
            <w:hideMark/>
          </w:tcPr>
          <w:p w:rsidR="00940913" w:rsidRPr="001030BB" w:rsidRDefault="00E41585" w:rsidP="00A9598D">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24,714</w:t>
            </w:r>
          </w:p>
        </w:tc>
        <w:tc>
          <w:tcPr>
            <w:tcW w:w="1334" w:type="dxa"/>
            <w:tcBorders>
              <w:top w:val="nil"/>
              <w:left w:val="nil"/>
              <w:bottom w:val="single" w:sz="8" w:space="0" w:color="auto"/>
              <w:right w:val="single" w:sz="8" w:space="0" w:color="auto"/>
            </w:tcBorders>
            <w:shd w:val="clear" w:color="auto" w:fill="auto"/>
            <w:vAlign w:val="center"/>
            <w:hideMark/>
          </w:tcPr>
          <w:p w:rsidR="00940913" w:rsidRPr="001030BB" w:rsidRDefault="00940913" w:rsidP="001030BB">
            <w:pPr>
              <w:spacing w:after="0"/>
              <w:jc w:val="right"/>
              <w:rPr>
                <w:rFonts w:ascii="Times New Roman" w:hAnsi="Times New Roman" w:cs="Times New Roman"/>
                <w:color w:val="000000"/>
                <w:sz w:val="20"/>
                <w:szCs w:val="20"/>
              </w:rPr>
            </w:pPr>
            <w:r w:rsidRPr="001030BB">
              <w:rPr>
                <w:rFonts w:ascii="Times New Roman" w:hAnsi="Times New Roman" w:cs="Times New Roman"/>
                <w:color w:val="000000"/>
                <w:sz w:val="20"/>
                <w:szCs w:val="20"/>
              </w:rPr>
              <w:t> </w:t>
            </w:r>
          </w:p>
        </w:tc>
        <w:tc>
          <w:tcPr>
            <w:tcW w:w="1456" w:type="dxa"/>
            <w:tcBorders>
              <w:top w:val="nil"/>
              <w:left w:val="nil"/>
              <w:bottom w:val="single" w:sz="8" w:space="0" w:color="auto"/>
              <w:right w:val="single" w:sz="8" w:space="0" w:color="auto"/>
            </w:tcBorders>
            <w:shd w:val="clear" w:color="auto" w:fill="auto"/>
            <w:vAlign w:val="center"/>
            <w:hideMark/>
          </w:tcPr>
          <w:p w:rsidR="00940913" w:rsidRPr="001030BB" w:rsidRDefault="009D22C3" w:rsidP="001030BB">
            <w:pPr>
              <w:spacing w:after="0"/>
              <w:jc w:val="right"/>
              <w:rPr>
                <w:rFonts w:ascii="Times New Roman" w:hAnsi="Times New Roman" w:cs="Times New Roman"/>
                <w:color w:val="000000"/>
                <w:sz w:val="20"/>
                <w:szCs w:val="20"/>
              </w:rPr>
            </w:pPr>
            <w:r w:rsidRPr="001030BB">
              <w:rPr>
                <w:rFonts w:ascii="Times New Roman" w:hAnsi="Times New Roman" w:cs="Times New Roman"/>
                <w:color w:val="000000"/>
                <w:sz w:val="20"/>
                <w:szCs w:val="20"/>
              </w:rPr>
              <w:t>6,178</w:t>
            </w:r>
            <w:r w:rsidR="00A9598D">
              <w:rPr>
                <w:rFonts w:ascii="Times New Roman" w:hAnsi="Times New Roman" w:cs="Times New Roman"/>
                <w:color w:val="000000"/>
                <w:sz w:val="20"/>
                <w:szCs w:val="20"/>
              </w:rPr>
              <w:t>.50</w:t>
            </w:r>
          </w:p>
        </w:tc>
        <w:tc>
          <w:tcPr>
            <w:tcW w:w="1154" w:type="dxa"/>
            <w:tcBorders>
              <w:top w:val="nil"/>
              <w:left w:val="nil"/>
              <w:bottom w:val="single" w:sz="8" w:space="0" w:color="auto"/>
              <w:right w:val="single" w:sz="8" w:space="0" w:color="auto"/>
            </w:tcBorders>
            <w:shd w:val="clear" w:color="auto" w:fill="auto"/>
            <w:vAlign w:val="center"/>
            <w:hideMark/>
          </w:tcPr>
          <w:p w:rsidR="00940913" w:rsidRPr="001030BB" w:rsidRDefault="00940913" w:rsidP="001030BB">
            <w:pPr>
              <w:spacing w:after="0"/>
              <w:jc w:val="right"/>
              <w:rPr>
                <w:rFonts w:ascii="Times New Roman" w:hAnsi="Times New Roman" w:cs="Times New Roman"/>
                <w:color w:val="000000"/>
                <w:sz w:val="20"/>
                <w:szCs w:val="20"/>
              </w:rPr>
            </w:pPr>
            <w:r w:rsidRPr="001030BB">
              <w:rPr>
                <w:rFonts w:ascii="Times New Roman" w:hAnsi="Times New Roman" w:cs="Times New Roman"/>
                <w:color w:val="000000"/>
                <w:sz w:val="20"/>
                <w:szCs w:val="20"/>
              </w:rPr>
              <w:t> </w:t>
            </w:r>
          </w:p>
        </w:tc>
        <w:tc>
          <w:tcPr>
            <w:tcW w:w="1456" w:type="dxa"/>
            <w:tcBorders>
              <w:top w:val="nil"/>
              <w:left w:val="nil"/>
              <w:bottom w:val="single" w:sz="8" w:space="0" w:color="auto"/>
              <w:right w:val="single" w:sz="8" w:space="0" w:color="auto"/>
            </w:tcBorders>
            <w:shd w:val="clear" w:color="auto" w:fill="auto"/>
            <w:vAlign w:val="center"/>
            <w:hideMark/>
          </w:tcPr>
          <w:p w:rsidR="00940913" w:rsidRPr="001030BB" w:rsidRDefault="007D0EEC" w:rsidP="00A9598D">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116ED8" w:rsidRPr="001030BB">
              <w:rPr>
                <w:rFonts w:ascii="Times New Roman" w:hAnsi="Times New Roman" w:cs="Times New Roman"/>
                <w:color w:val="000000"/>
                <w:sz w:val="20"/>
                <w:szCs w:val="20"/>
              </w:rPr>
              <w:t>2</w:t>
            </w:r>
            <w:r w:rsidR="000B395B">
              <w:rPr>
                <w:rFonts w:ascii="Times New Roman" w:hAnsi="Times New Roman" w:cs="Times New Roman"/>
                <w:color w:val="000000"/>
                <w:sz w:val="20"/>
                <w:szCs w:val="20"/>
              </w:rPr>
              <w:t>34,7</w:t>
            </w:r>
            <w:r w:rsidR="00A9598D">
              <w:rPr>
                <w:rFonts w:ascii="Times New Roman" w:hAnsi="Times New Roman" w:cs="Times New Roman"/>
                <w:color w:val="000000"/>
                <w:sz w:val="20"/>
                <w:szCs w:val="20"/>
              </w:rPr>
              <w:t>83.00</w:t>
            </w:r>
          </w:p>
        </w:tc>
      </w:tr>
    </w:tbl>
    <w:p w:rsidR="000B395B" w:rsidRDefault="000B395B" w:rsidP="000B395B">
      <w:pPr>
        <w:tabs>
          <w:tab w:val="left" w:pos="-720"/>
          <w:tab w:val="left" w:pos="0"/>
        </w:tabs>
        <w:suppressAutoHyphens/>
        <w:spacing w:after="0"/>
        <w:ind w:left="720"/>
        <w:rPr>
          <w:rFonts w:ascii="Times New Roman" w:hAnsi="Times New Roman" w:cs="Times New Roman"/>
        </w:rPr>
      </w:pPr>
      <w:r w:rsidRPr="009D23B4">
        <w:rPr>
          <w:rFonts w:ascii="Times New Roman" w:eastAsia="Times New Roman" w:hAnsi="Times New Roman" w:cs="Times New Roman"/>
          <w:color w:val="000000"/>
        </w:rPr>
        <w:t xml:space="preserve">The hourly cost is based on estimated GS12 CY2017 salary of $79,720 annually </w:t>
      </w:r>
      <w:r w:rsidRPr="009D23B4">
        <w:rPr>
          <w:rFonts w:ascii="Times New Roman" w:hAnsi="Times New Roman" w:cs="Times New Roman"/>
        </w:rPr>
        <w:t>where hourly rate is rounded to nearest dollar amount at $38.</w:t>
      </w:r>
    </w:p>
    <w:p w:rsidR="000B395B" w:rsidRPr="009D23B4" w:rsidRDefault="000B395B" w:rsidP="000B395B">
      <w:pPr>
        <w:tabs>
          <w:tab w:val="left" w:pos="-720"/>
          <w:tab w:val="left" w:pos="0"/>
        </w:tabs>
        <w:suppressAutoHyphens/>
        <w:spacing w:after="0"/>
        <w:ind w:left="720"/>
        <w:rPr>
          <w:rFonts w:ascii="Times New Roman" w:hAnsi="Times New Roman" w:cs="Times New Roman"/>
        </w:rPr>
      </w:pPr>
    </w:p>
    <w:p w:rsidR="006C0739" w:rsidRPr="00E41585" w:rsidRDefault="00075224" w:rsidP="006C0739">
      <w:pPr>
        <w:rPr>
          <w:rFonts w:ascii="Times New Roman" w:hAnsi="Times New Roman" w:cs="Times New Roman"/>
          <w:sz w:val="24"/>
          <w:szCs w:val="24"/>
        </w:rPr>
      </w:pPr>
      <w:r w:rsidRPr="00E41585">
        <w:rPr>
          <w:rFonts w:ascii="Times New Roman" w:hAnsi="Times New Roman" w:cs="Times New Roman"/>
          <w:sz w:val="24"/>
          <w:szCs w:val="24"/>
        </w:rPr>
        <w:t xml:space="preserve">15. </w:t>
      </w:r>
      <w:r w:rsidR="00E41585">
        <w:rPr>
          <w:rFonts w:ascii="Times New Roman" w:hAnsi="Times New Roman" w:cs="Times New Roman"/>
          <w:sz w:val="24"/>
          <w:szCs w:val="24"/>
        </w:rPr>
        <w:t>This is a revision</w:t>
      </w:r>
      <w:r w:rsidR="006C0739" w:rsidRPr="00E41585">
        <w:rPr>
          <w:rFonts w:ascii="Times New Roman" w:hAnsi="Times New Roman" w:cs="Times New Roman"/>
          <w:sz w:val="24"/>
          <w:szCs w:val="24"/>
        </w:rPr>
        <w:t xml:space="preserve"> of a currently approved collection.  There have been no program changes.  </w:t>
      </w:r>
      <w:r w:rsidR="0026072D" w:rsidRPr="007631E8">
        <w:rPr>
          <w:rFonts w:ascii="Times New Roman" w:hAnsi="Times New Roman" w:cs="Times New Roman"/>
          <w:sz w:val="24"/>
          <w:szCs w:val="24"/>
        </w:rPr>
        <w:t xml:space="preserve">FHA has been busy over the past 3 years due </w:t>
      </w:r>
      <w:r w:rsidR="0026072D">
        <w:rPr>
          <w:rFonts w:ascii="Times New Roman" w:hAnsi="Times New Roman" w:cs="Times New Roman"/>
          <w:sz w:val="24"/>
          <w:szCs w:val="24"/>
        </w:rPr>
        <w:t xml:space="preserve">to the growth in the number of </w:t>
      </w:r>
      <w:r w:rsidR="0026072D" w:rsidRPr="007631E8">
        <w:rPr>
          <w:rFonts w:ascii="Times New Roman" w:hAnsi="Times New Roman" w:cs="Times New Roman"/>
          <w:sz w:val="24"/>
          <w:szCs w:val="24"/>
        </w:rPr>
        <w:t>FHA-insured mortgage loans.  FHA-insured mortgage loan products have become the “only game in town” for new homeowners since the private sector has tightened lending requirements on the conventional loan market.  The FHA-insured mortgage loan portfolio grew</w:t>
      </w:r>
      <w:r w:rsidR="000B395B">
        <w:rPr>
          <w:rFonts w:ascii="Times New Roman" w:hAnsi="Times New Roman" w:cs="Times New Roman"/>
          <w:sz w:val="24"/>
          <w:szCs w:val="24"/>
        </w:rPr>
        <w:t xml:space="preserve"> increasing</w:t>
      </w:r>
      <w:r w:rsidR="0026072D" w:rsidRPr="007631E8">
        <w:rPr>
          <w:rFonts w:ascii="Times New Roman" w:hAnsi="Times New Roman" w:cs="Times New Roman"/>
          <w:sz w:val="24"/>
          <w:szCs w:val="24"/>
        </w:rPr>
        <w:t xml:space="preserve"> from 5.2 million in 2009 to 7.7 millio</w:t>
      </w:r>
      <w:r w:rsidR="000B395B">
        <w:rPr>
          <w:rFonts w:ascii="Times New Roman" w:hAnsi="Times New Roman" w:cs="Times New Roman"/>
          <w:sz w:val="24"/>
          <w:szCs w:val="24"/>
        </w:rPr>
        <w:t>n in 2015</w:t>
      </w:r>
      <w:r w:rsidR="0026072D" w:rsidRPr="007631E8">
        <w:rPr>
          <w:rFonts w:ascii="Times New Roman" w:hAnsi="Times New Roman" w:cs="Times New Roman"/>
          <w:sz w:val="24"/>
          <w:szCs w:val="24"/>
        </w:rPr>
        <w:t>.  The FHA market share is still increasing as evidenced by our approval of new originators and servicers/Respondents</w:t>
      </w:r>
      <w:r w:rsidR="0026072D">
        <w:rPr>
          <w:rFonts w:ascii="Times New Roman" w:hAnsi="Times New Roman" w:cs="Times New Roman"/>
          <w:sz w:val="24"/>
          <w:szCs w:val="24"/>
        </w:rPr>
        <w:t xml:space="preserve">.  This is why </w:t>
      </w:r>
      <w:r w:rsidR="0026072D" w:rsidRPr="007631E8">
        <w:rPr>
          <w:rFonts w:ascii="Times New Roman" w:hAnsi="Times New Roman" w:cs="Times New Roman"/>
          <w:sz w:val="24"/>
          <w:szCs w:val="24"/>
        </w:rPr>
        <w:t xml:space="preserve">numbers </w:t>
      </w:r>
      <w:r w:rsidR="0026072D">
        <w:rPr>
          <w:rFonts w:ascii="Times New Roman" w:hAnsi="Times New Roman" w:cs="Times New Roman"/>
          <w:sz w:val="24"/>
          <w:szCs w:val="24"/>
        </w:rPr>
        <w:t>of respondents and number of responses in the information collection</w:t>
      </w:r>
      <w:r w:rsidR="0026072D" w:rsidRPr="007631E8">
        <w:rPr>
          <w:rFonts w:ascii="Times New Roman" w:hAnsi="Times New Roman" w:cs="Times New Roman"/>
          <w:sz w:val="24"/>
          <w:szCs w:val="24"/>
        </w:rPr>
        <w:t xml:space="preserve"> below have increased.</w:t>
      </w:r>
      <w:r w:rsidR="0026072D">
        <w:rPr>
          <w:rFonts w:ascii="Times New Roman" w:hAnsi="Times New Roman" w:cs="Times New Roman"/>
          <w:sz w:val="24"/>
          <w:szCs w:val="24"/>
        </w:rPr>
        <w:t xml:space="preserve"> </w:t>
      </w:r>
      <w:r w:rsidR="0026072D" w:rsidRPr="007631E8">
        <w:rPr>
          <w:rFonts w:ascii="Times New Roman" w:hAnsi="Times New Roman" w:cs="Times New Roman"/>
          <w:sz w:val="24"/>
          <w:szCs w:val="24"/>
        </w:rPr>
        <w:t xml:space="preserve"> </w:t>
      </w:r>
      <w:r w:rsidR="0026072D">
        <w:rPr>
          <w:rFonts w:ascii="Times New Roman" w:hAnsi="Times New Roman" w:cs="Times New Roman"/>
          <w:sz w:val="24"/>
          <w:szCs w:val="24"/>
        </w:rPr>
        <w:t>And the decreases associated with the burden hours and costs due to Forms HUD-27050-A and HU</w:t>
      </w:r>
      <w:r w:rsidR="00A92851">
        <w:rPr>
          <w:rFonts w:ascii="Times New Roman" w:hAnsi="Times New Roman" w:cs="Times New Roman"/>
          <w:sz w:val="24"/>
          <w:szCs w:val="24"/>
        </w:rPr>
        <w:t>D-92080 information collection</w:t>
      </w:r>
      <w:r w:rsidR="0026072D">
        <w:rPr>
          <w:rFonts w:ascii="Times New Roman" w:hAnsi="Times New Roman" w:cs="Times New Roman"/>
          <w:sz w:val="24"/>
          <w:szCs w:val="24"/>
        </w:rPr>
        <w:t xml:space="preserve">s covered under existing OMB control numbers 2502-0414 and 2502-0422.  </w:t>
      </w:r>
      <w:r w:rsidR="006C0739" w:rsidRPr="00E41585">
        <w:rPr>
          <w:rFonts w:ascii="Times New Roman" w:hAnsi="Times New Roman" w:cs="Times New Roman"/>
          <w:sz w:val="24"/>
          <w:szCs w:val="24"/>
        </w:rPr>
        <w:t xml:space="preserve">The last PRA information collection report submitted under </w:t>
      </w:r>
      <w:r w:rsidR="004C6B69">
        <w:rPr>
          <w:rFonts w:ascii="Times New Roman" w:hAnsi="Times New Roman" w:cs="Times New Roman"/>
          <w:sz w:val="24"/>
          <w:szCs w:val="24"/>
        </w:rPr>
        <w:t xml:space="preserve">this </w:t>
      </w:r>
      <w:r w:rsidR="006C0739" w:rsidRPr="00E41585">
        <w:rPr>
          <w:rFonts w:ascii="Times New Roman" w:hAnsi="Times New Roman" w:cs="Times New Roman"/>
          <w:sz w:val="24"/>
          <w:szCs w:val="24"/>
        </w:rPr>
        <w:t>OMB Number 2502-0595</w:t>
      </w:r>
      <w:r w:rsidR="0026072D">
        <w:rPr>
          <w:rFonts w:ascii="Times New Roman" w:hAnsi="Times New Roman" w:cs="Times New Roman"/>
          <w:sz w:val="24"/>
          <w:szCs w:val="24"/>
        </w:rPr>
        <w:t xml:space="preserve"> included Forms HUD-27050-A and HUD-92080</w:t>
      </w:r>
      <w:r w:rsidR="006C0739" w:rsidRPr="00E41585">
        <w:rPr>
          <w:rFonts w:ascii="Times New Roman" w:hAnsi="Times New Roman" w:cs="Times New Roman"/>
          <w:sz w:val="24"/>
          <w:szCs w:val="24"/>
        </w:rPr>
        <w:t>.</w:t>
      </w:r>
    </w:p>
    <w:p w:rsidR="006C0739" w:rsidRPr="00E41585" w:rsidRDefault="00075224" w:rsidP="006C0739">
      <w:pPr>
        <w:rPr>
          <w:rFonts w:ascii="Times New Roman" w:hAnsi="Times New Roman" w:cs="Times New Roman"/>
          <w:sz w:val="24"/>
          <w:szCs w:val="24"/>
        </w:rPr>
      </w:pPr>
      <w:r w:rsidRPr="00E41585">
        <w:rPr>
          <w:rFonts w:ascii="Times New Roman" w:hAnsi="Times New Roman" w:cs="Times New Roman"/>
          <w:sz w:val="24"/>
          <w:szCs w:val="24"/>
        </w:rPr>
        <w:t xml:space="preserve">16. </w:t>
      </w:r>
      <w:r w:rsidR="006C0739" w:rsidRPr="00E41585">
        <w:rPr>
          <w:rFonts w:ascii="Times New Roman" w:hAnsi="Times New Roman" w:cs="Times New Roman"/>
          <w:sz w:val="24"/>
          <w:szCs w:val="24"/>
        </w:rPr>
        <w:t xml:space="preserve">There are no plans to publish this information collection for statistical use.  </w:t>
      </w:r>
    </w:p>
    <w:p w:rsidR="006C0739" w:rsidRPr="00E41585" w:rsidRDefault="006C0739" w:rsidP="006C0739">
      <w:pPr>
        <w:rPr>
          <w:rFonts w:ascii="Times New Roman" w:hAnsi="Times New Roman" w:cs="Times New Roman"/>
          <w:sz w:val="24"/>
          <w:szCs w:val="24"/>
        </w:rPr>
      </w:pPr>
      <w:r w:rsidRPr="00E41585">
        <w:rPr>
          <w:rFonts w:ascii="Times New Roman" w:hAnsi="Times New Roman" w:cs="Times New Roman"/>
          <w:sz w:val="24"/>
          <w:szCs w:val="24"/>
        </w:rPr>
        <w:t xml:space="preserve">17. HUD is not seeking approval to avoid displaying the expiration date. </w:t>
      </w:r>
    </w:p>
    <w:p w:rsidR="00075224" w:rsidRPr="00E41585" w:rsidRDefault="006C0739" w:rsidP="006C0739">
      <w:pPr>
        <w:rPr>
          <w:rFonts w:ascii="Times New Roman" w:hAnsi="Times New Roman" w:cs="Times New Roman"/>
          <w:sz w:val="24"/>
          <w:szCs w:val="24"/>
        </w:rPr>
      </w:pPr>
      <w:r w:rsidRPr="00E41585">
        <w:rPr>
          <w:rFonts w:ascii="Times New Roman" w:hAnsi="Times New Roman" w:cs="Times New Roman"/>
          <w:sz w:val="24"/>
          <w:szCs w:val="24"/>
        </w:rPr>
        <w:t>18. There are no exceptions to the certification statement identified in Item 19 of the OMB 83-I.</w:t>
      </w:r>
    </w:p>
    <w:p w:rsidR="00075224" w:rsidRPr="00E41585" w:rsidRDefault="00075224" w:rsidP="00075224">
      <w:pPr>
        <w:rPr>
          <w:rFonts w:ascii="Times New Roman" w:hAnsi="Times New Roman" w:cs="Times New Roman"/>
          <w:sz w:val="24"/>
          <w:szCs w:val="24"/>
        </w:rPr>
      </w:pPr>
      <w:r w:rsidRPr="00E41585">
        <w:rPr>
          <w:rFonts w:ascii="Times New Roman" w:hAnsi="Times New Roman" w:cs="Times New Roman"/>
          <w:b/>
          <w:bCs/>
          <w:sz w:val="24"/>
          <w:szCs w:val="24"/>
        </w:rPr>
        <w:t xml:space="preserve">B. Collections of Information Employing Statistical Methods </w:t>
      </w:r>
    </w:p>
    <w:p w:rsidR="00DA171D" w:rsidRPr="00E41585" w:rsidRDefault="006C0739" w:rsidP="00075224">
      <w:pPr>
        <w:rPr>
          <w:rFonts w:ascii="Times New Roman" w:hAnsi="Times New Roman" w:cs="Times New Roman"/>
          <w:sz w:val="24"/>
          <w:szCs w:val="24"/>
        </w:rPr>
      </w:pPr>
      <w:r w:rsidRPr="00E41585">
        <w:rPr>
          <w:rFonts w:ascii="Times New Roman" w:hAnsi="Times New Roman" w:cs="Times New Roman"/>
          <w:sz w:val="24"/>
          <w:szCs w:val="24"/>
        </w:rPr>
        <w:t>This collection of information does not employ statistical methods.</w:t>
      </w:r>
    </w:p>
    <w:sectPr w:rsidR="00DA171D" w:rsidRPr="00E41585" w:rsidSect="00075224">
      <w:footerReference w:type="even" r:id="rId8"/>
      <w:footerReference w:type="default" r:id="rId9"/>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95" w:rsidRDefault="004E5395" w:rsidP="00075224">
      <w:pPr>
        <w:spacing w:after="0" w:line="240" w:lineRule="auto"/>
      </w:pPr>
      <w:r>
        <w:separator/>
      </w:r>
    </w:p>
  </w:endnote>
  <w:endnote w:type="continuationSeparator" w:id="0">
    <w:p w:rsidR="004E5395" w:rsidRDefault="004E5395"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itc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95" w:rsidRDefault="004E5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395" w:rsidRDefault="004E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95" w:rsidRDefault="004E5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CBC">
      <w:rPr>
        <w:rStyle w:val="PageNumber"/>
        <w:noProof/>
      </w:rPr>
      <w:t>12</w:t>
    </w:r>
    <w:r>
      <w:rPr>
        <w:rStyle w:val="PageNumber"/>
      </w:rPr>
      <w:fldChar w:fldCharType="end"/>
    </w:r>
  </w:p>
  <w:p w:rsidR="004E5395" w:rsidRDefault="004E5395" w:rsidP="00075224">
    <w:pPr>
      <w:pStyle w:val="Footer"/>
      <w:pBdr>
        <w:top w:val="single" w:sz="6" w:space="1" w:color="auto"/>
      </w:pBdr>
      <w:tabs>
        <w:tab w:val="clear" w:pos="4320"/>
        <w:tab w:val="left" w:pos="8640"/>
        <w:tab w:val="right" w:pos="10920"/>
      </w:tabs>
      <w:ind w:lef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95" w:rsidRDefault="004E5395" w:rsidP="00075224">
      <w:pPr>
        <w:spacing w:after="0" w:line="240" w:lineRule="auto"/>
      </w:pPr>
      <w:r>
        <w:separator/>
      </w:r>
    </w:p>
  </w:footnote>
  <w:footnote w:type="continuationSeparator" w:id="0">
    <w:p w:rsidR="004E5395" w:rsidRDefault="004E5395"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25B54A45"/>
    <w:multiLevelType w:val="hybridMultilevel"/>
    <w:tmpl w:val="8C3A2108"/>
    <w:lvl w:ilvl="0" w:tplc="30245BD0">
      <w:start w:val="1"/>
      <w:numFmt w:val="bullet"/>
      <w:lvlText w:val=""/>
      <w:lvlJc w:val="left"/>
      <w:pPr>
        <w:tabs>
          <w:tab w:val="num" w:pos="738"/>
        </w:tabs>
        <w:ind w:left="738" w:hanging="360"/>
      </w:pPr>
      <w:rPr>
        <w:rFonts w:ascii="Symbol" w:hAnsi="Symbol" w:hint="default"/>
        <w:color w:val="auto"/>
        <w:sz w:val="24"/>
      </w:rPr>
    </w:lvl>
    <w:lvl w:ilvl="1" w:tplc="04090003">
      <w:start w:val="1"/>
      <w:numFmt w:val="bullet"/>
      <w:lvlText w:val="o"/>
      <w:lvlJc w:val="left"/>
      <w:pPr>
        <w:tabs>
          <w:tab w:val="num" w:pos="1530"/>
        </w:tabs>
        <w:ind w:left="1530" w:hanging="360"/>
      </w:pPr>
      <w:rPr>
        <w:rFonts w:ascii="Courier New" w:hAnsi="Courier New" w:hint="default"/>
        <w:color w:val="auto"/>
        <w:sz w:val="24"/>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25D46270"/>
    <w:multiLevelType w:val="hybridMultilevel"/>
    <w:tmpl w:val="F1EC6F98"/>
    <w:lvl w:ilvl="0" w:tplc="D73C93BA">
      <w:start w:val="1"/>
      <w:numFmt w:val="bullet"/>
      <w:lvlText w:val="o"/>
      <w:lvlJc w:val="left"/>
      <w:pPr>
        <w:tabs>
          <w:tab w:val="num" w:pos="1080"/>
        </w:tabs>
        <w:ind w:left="1080" w:hanging="792"/>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231AEE"/>
    <w:multiLevelType w:val="hybridMultilevel"/>
    <w:tmpl w:val="A79CBEFE"/>
    <w:lvl w:ilvl="0" w:tplc="EE20CF14">
      <w:start w:val="1"/>
      <w:numFmt w:val="bullet"/>
      <w:lvlText w:val=""/>
      <w:lvlJc w:val="left"/>
      <w:pPr>
        <w:tabs>
          <w:tab w:val="num" w:pos="1872"/>
        </w:tabs>
        <w:ind w:left="1872"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C212233"/>
    <w:multiLevelType w:val="hybridMultilevel"/>
    <w:tmpl w:val="C252688E"/>
    <w:lvl w:ilvl="0" w:tplc="15860BDE">
      <w:start w:val="1"/>
      <w:numFmt w:val="upperLetter"/>
      <w:lvlText w:val="%1."/>
      <w:lvlJc w:val="left"/>
      <w:pPr>
        <w:tabs>
          <w:tab w:val="num" w:pos="2160"/>
        </w:tabs>
        <w:ind w:left="2160" w:hanging="1440"/>
      </w:pPr>
      <w:rPr>
        <w:rFonts w:ascii="Arial" w:hAnsi="Arial" w:cs="Arial" w:hint="default"/>
        <w:b/>
      </w:rPr>
    </w:lvl>
    <w:lvl w:ilvl="1" w:tplc="04090003">
      <w:start w:val="1"/>
      <w:numFmt w:val="bullet"/>
      <w:lvlText w:val="o"/>
      <w:lvlJc w:val="left"/>
      <w:pPr>
        <w:tabs>
          <w:tab w:val="num" w:pos="1152"/>
        </w:tabs>
        <w:ind w:left="1152"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600628"/>
    <w:multiLevelType w:val="hybridMultilevel"/>
    <w:tmpl w:val="E7DEBA4C"/>
    <w:lvl w:ilvl="0" w:tplc="EC2C0164">
      <w:start w:val="1"/>
      <w:numFmt w:val="bullet"/>
      <w:lvlText w:val=""/>
      <w:lvlJc w:val="left"/>
      <w:pPr>
        <w:tabs>
          <w:tab w:val="num" w:pos="432"/>
        </w:tabs>
        <w:ind w:left="432" w:hanging="360"/>
      </w:pPr>
      <w:rPr>
        <w:rFonts w:ascii="Symbol" w:hAnsi="Symbol" w:hint="default"/>
        <w:sz w:val="20"/>
      </w:rPr>
    </w:lvl>
    <w:lvl w:ilvl="1" w:tplc="30245BD0">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E1890"/>
    <w:multiLevelType w:val="hybridMultilevel"/>
    <w:tmpl w:val="B0DC8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75E16"/>
    <w:multiLevelType w:val="hybridMultilevel"/>
    <w:tmpl w:val="334E9FA8"/>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6E4302"/>
    <w:multiLevelType w:val="hybridMultilevel"/>
    <w:tmpl w:val="A802E154"/>
    <w:lvl w:ilvl="0" w:tplc="04090001">
      <w:start w:val="1"/>
      <w:numFmt w:val="bullet"/>
      <w:lvlText w:val=""/>
      <w:lvlJc w:val="left"/>
      <w:pPr>
        <w:tabs>
          <w:tab w:val="num" w:pos="720"/>
        </w:tabs>
        <w:ind w:left="720" w:hanging="360"/>
      </w:pPr>
      <w:rPr>
        <w:rFonts w:ascii="Symbol" w:hAnsi="Symbol" w:hint="default"/>
      </w:rPr>
    </w:lvl>
    <w:lvl w:ilvl="1" w:tplc="0FCC4396">
      <w:start w:val="2"/>
      <w:numFmt w:val="none"/>
      <w:lvlText w:val="1"/>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E01C5742">
      <w:start w:val="2"/>
      <w:numFmt w:val="decimal"/>
      <w:lvlText w:val="%4"/>
      <w:lvlJc w:val="left"/>
      <w:pPr>
        <w:tabs>
          <w:tab w:val="num" w:pos="2880"/>
        </w:tabs>
        <w:ind w:left="2880" w:hanging="360"/>
      </w:pPr>
      <w:rPr>
        <w:rFonts w:hint="default"/>
      </w:rPr>
    </w:lvl>
    <w:lvl w:ilvl="4" w:tplc="2EA8539E">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D3F12"/>
    <w:multiLevelType w:val="hybridMultilevel"/>
    <w:tmpl w:val="C276D172"/>
    <w:lvl w:ilvl="0" w:tplc="30245BD0">
      <w:start w:val="1"/>
      <w:numFmt w:val="bullet"/>
      <w:lvlText w:val=""/>
      <w:lvlJc w:val="left"/>
      <w:pPr>
        <w:tabs>
          <w:tab w:val="num" w:pos="1368"/>
        </w:tabs>
        <w:ind w:left="1368"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4477F0"/>
    <w:multiLevelType w:val="hybridMultilevel"/>
    <w:tmpl w:val="48C04428"/>
    <w:lvl w:ilvl="0" w:tplc="04090003">
      <w:start w:val="1"/>
      <w:numFmt w:val="bullet"/>
      <w:lvlText w:val="o"/>
      <w:lvlJc w:val="left"/>
      <w:pPr>
        <w:tabs>
          <w:tab w:val="num" w:pos="1152"/>
        </w:tabs>
        <w:ind w:left="1152" w:hanging="360"/>
      </w:pPr>
      <w:rPr>
        <w:rFonts w:ascii="Courier New" w:hAnsi="Courier New" w:hint="default"/>
        <w:sz w:val="20"/>
      </w:rPr>
    </w:lvl>
    <w:lvl w:ilvl="1" w:tplc="30245BD0">
      <w:start w:val="1"/>
      <w:numFmt w:val="bullet"/>
      <w:lvlText w:val=""/>
      <w:lvlJc w:val="left"/>
      <w:pPr>
        <w:tabs>
          <w:tab w:val="num" w:pos="2160"/>
        </w:tabs>
        <w:ind w:left="2160" w:hanging="360"/>
      </w:pPr>
      <w:rPr>
        <w:rFonts w:ascii="Symbol" w:hAnsi="Symbol" w:hint="default"/>
        <w:color w:val="auto"/>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7D00D8"/>
    <w:multiLevelType w:val="hybridMultilevel"/>
    <w:tmpl w:val="066A80A6"/>
    <w:lvl w:ilvl="0" w:tplc="04090003">
      <w:start w:val="1"/>
      <w:numFmt w:val="bullet"/>
      <w:lvlText w:val="o"/>
      <w:lvlJc w:val="left"/>
      <w:pPr>
        <w:tabs>
          <w:tab w:val="num" w:pos="1422"/>
        </w:tabs>
        <w:ind w:left="1422" w:hanging="360"/>
      </w:pPr>
      <w:rPr>
        <w:rFonts w:ascii="Courier New" w:hAnsi="Courier New" w:hint="default"/>
      </w:rPr>
    </w:lvl>
    <w:lvl w:ilvl="1" w:tplc="04090003">
      <w:start w:val="1"/>
      <w:numFmt w:val="bullet"/>
      <w:lvlText w:val="o"/>
      <w:lvlJc w:val="left"/>
      <w:pPr>
        <w:tabs>
          <w:tab w:val="num" w:pos="2142"/>
        </w:tabs>
        <w:ind w:left="2142" w:hanging="360"/>
      </w:pPr>
      <w:rPr>
        <w:rFonts w:ascii="Courier New" w:hAnsi="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13" w15:restartNumberingAfterBreak="0">
    <w:nsid w:val="42E4756D"/>
    <w:multiLevelType w:val="hybridMultilevel"/>
    <w:tmpl w:val="ACAA6A5E"/>
    <w:lvl w:ilvl="0" w:tplc="AF141F2C">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356CEB"/>
    <w:multiLevelType w:val="hybridMultilevel"/>
    <w:tmpl w:val="79C29786"/>
    <w:lvl w:ilvl="0" w:tplc="30245BD0">
      <w:start w:val="1"/>
      <w:numFmt w:val="bullet"/>
      <w:lvlText w:val=""/>
      <w:lvlJc w:val="left"/>
      <w:pPr>
        <w:tabs>
          <w:tab w:val="num" w:pos="1368"/>
        </w:tabs>
        <w:ind w:left="136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72E69"/>
    <w:multiLevelType w:val="hybridMultilevel"/>
    <w:tmpl w:val="5AFE378C"/>
    <w:lvl w:ilvl="0" w:tplc="04090003">
      <w:start w:val="1"/>
      <w:numFmt w:val="bullet"/>
      <w:lvlText w:val="o"/>
      <w:lvlJc w:val="left"/>
      <w:pPr>
        <w:tabs>
          <w:tab w:val="num" w:pos="1008"/>
        </w:tabs>
        <w:ind w:left="1008" w:hanging="360"/>
      </w:pPr>
      <w:rPr>
        <w:rFonts w:ascii="Courier New" w:hAnsi="Courier New"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E3B026A"/>
    <w:multiLevelType w:val="hybridMultilevel"/>
    <w:tmpl w:val="AE4037AE"/>
    <w:lvl w:ilvl="0" w:tplc="EC2C0164">
      <w:start w:val="1"/>
      <w:numFmt w:val="bullet"/>
      <w:lvlText w:val=""/>
      <w:lvlJc w:val="left"/>
      <w:pPr>
        <w:tabs>
          <w:tab w:val="num" w:pos="432"/>
        </w:tabs>
        <w:ind w:left="432"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86483"/>
    <w:multiLevelType w:val="hybridMultilevel"/>
    <w:tmpl w:val="7F14C0B6"/>
    <w:lvl w:ilvl="0" w:tplc="04090003">
      <w:start w:val="1"/>
      <w:numFmt w:val="bullet"/>
      <w:lvlText w:val="o"/>
      <w:lvlJc w:val="left"/>
      <w:pPr>
        <w:tabs>
          <w:tab w:val="num" w:pos="1872"/>
        </w:tabs>
        <w:ind w:left="1872" w:hanging="360"/>
      </w:pPr>
      <w:rPr>
        <w:rFonts w:ascii="Courier New" w:hAnsi="Courier New"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E5B6FA7"/>
    <w:multiLevelType w:val="hybridMultilevel"/>
    <w:tmpl w:val="482050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84045"/>
    <w:multiLevelType w:val="hybridMultilevel"/>
    <w:tmpl w:val="1BC4AFC4"/>
    <w:lvl w:ilvl="0" w:tplc="EE20CF14">
      <w:start w:val="1"/>
      <w:numFmt w:val="bullet"/>
      <w:lvlText w:val=""/>
      <w:lvlJc w:val="left"/>
      <w:pPr>
        <w:tabs>
          <w:tab w:val="num" w:pos="1872"/>
        </w:tabs>
        <w:ind w:left="1872"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30245BD0">
      <w:start w:val="1"/>
      <w:numFmt w:val="bullet"/>
      <w:lvlText w:val=""/>
      <w:lvlJc w:val="left"/>
      <w:pPr>
        <w:tabs>
          <w:tab w:val="num" w:pos="3600"/>
        </w:tabs>
        <w:ind w:left="3600" w:hanging="360"/>
      </w:pPr>
      <w:rPr>
        <w:rFonts w:ascii="Symbol" w:hAnsi="Symbol" w:hint="default"/>
        <w:color w:val="auto"/>
        <w:sz w:val="24"/>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1" w15:restartNumberingAfterBreak="0">
    <w:nsid w:val="781F175F"/>
    <w:multiLevelType w:val="hybridMultilevel"/>
    <w:tmpl w:val="A998B534"/>
    <w:lvl w:ilvl="0" w:tplc="04090003">
      <w:start w:val="1"/>
      <w:numFmt w:val="bullet"/>
      <w:lvlText w:val="o"/>
      <w:lvlJc w:val="left"/>
      <w:pPr>
        <w:tabs>
          <w:tab w:val="num" w:pos="1872"/>
        </w:tabs>
        <w:ind w:left="1872" w:hanging="360"/>
      </w:pPr>
      <w:rPr>
        <w:rFonts w:ascii="Courier New" w:hAnsi="Courier New"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3"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23"/>
  </w:num>
  <w:num w:numId="3">
    <w:abstractNumId w:val="0"/>
  </w:num>
  <w:num w:numId="4">
    <w:abstractNumId w:val="22"/>
  </w:num>
  <w:num w:numId="5">
    <w:abstractNumId w:val="20"/>
  </w:num>
  <w:num w:numId="6">
    <w:abstractNumId w:val="2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7"/>
  </w:num>
  <w:num w:numId="8">
    <w:abstractNumId w:val="3"/>
  </w:num>
  <w:num w:numId="9">
    <w:abstractNumId w:val="12"/>
  </w:num>
  <w:num w:numId="10">
    <w:abstractNumId w:val="2"/>
  </w:num>
  <w:num w:numId="11">
    <w:abstractNumId w:val="5"/>
  </w:num>
  <w:num w:numId="12">
    <w:abstractNumId w:val="8"/>
  </w:num>
  <w:num w:numId="13">
    <w:abstractNumId w:val="16"/>
  </w:num>
  <w:num w:numId="14">
    <w:abstractNumId w:val="6"/>
  </w:num>
  <w:num w:numId="15">
    <w:abstractNumId w:val="13"/>
  </w:num>
  <w:num w:numId="16">
    <w:abstractNumId w:val="11"/>
  </w:num>
  <w:num w:numId="17">
    <w:abstractNumId w:val="21"/>
  </w:num>
  <w:num w:numId="18">
    <w:abstractNumId w:val="10"/>
  </w:num>
  <w:num w:numId="19">
    <w:abstractNumId w:val="17"/>
  </w:num>
  <w:num w:numId="20">
    <w:abstractNumId w:val="14"/>
  </w:num>
  <w:num w:numId="21">
    <w:abstractNumId w:val="19"/>
  </w:num>
  <w:num w:numId="22">
    <w:abstractNumId w:val="4"/>
  </w:num>
  <w:num w:numId="23">
    <w:abstractNumId w:val="15"/>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24"/>
    <w:rsid w:val="000441C2"/>
    <w:rsid w:val="00050F5D"/>
    <w:rsid w:val="00075224"/>
    <w:rsid w:val="00093081"/>
    <w:rsid w:val="00094BA3"/>
    <w:rsid w:val="000B395B"/>
    <w:rsid w:val="000B4874"/>
    <w:rsid w:val="000E0C7A"/>
    <w:rsid w:val="000F105C"/>
    <w:rsid w:val="001030BB"/>
    <w:rsid w:val="00103F72"/>
    <w:rsid w:val="00107A4C"/>
    <w:rsid w:val="00107E7B"/>
    <w:rsid w:val="00111502"/>
    <w:rsid w:val="00113F37"/>
    <w:rsid w:val="00116ED8"/>
    <w:rsid w:val="00164BAE"/>
    <w:rsid w:val="00167FD2"/>
    <w:rsid w:val="00174045"/>
    <w:rsid w:val="001932F0"/>
    <w:rsid w:val="001B0472"/>
    <w:rsid w:val="001C6560"/>
    <w:rsid w:val="001E5FF4"/>
    <w:rsid w:val="00240816"/>
    <w:rsid w:val="0026072D"/>
    <w:rsid w:val="00262F13"/>
    <w:rsid w:val="00274363"/>
    <w:rsid w:val="0029110D"/>
    <w:rsid w:val="00294EE2"/>
    <w:rsid w:val="00297891"/>
    <w:rsid w:val="002C6EE3"/>
    <w:rsid w:val="002D7E89"/>
    <w:rsid w:val="002E636D"/>
    <w:rsid w:val="002F397D"/>
    <w:rsid w:val="0035447F"/>
    <w:rsid w:val="003976D3"/>
    <w:rsid w:val="003A114D"/>
    <w:rsid w:val="003C400F"/>
    <w:rsid w:val="003F4D24"/>
    <w:rsid w:val="00414683"/>
    <w:rsid w:val="0046407A"/>
    <w:rsid w:val="00493425"/>
    <w:rsid w:val="004939BF"/>
    <w:rsid w:val="004C6B69"/>
    <w:rsid w:val="004E5395"/>
    <w:rsid w:val="004F0E72"/>
    <w:rsid w:val="0050120C"/>
    <w:rsid w:val="00504969"/>
    <w:rsid w:val="005370A9"/>
    <w:rsid w:val="00540907"/>
    <w:rsid w:val="005719C3"/>
    <w:rsid w:val="00594AFF"/>
    <w:rsid w:val="005A6EB8"/>
    <w:rsid w:val="005D21A4"/>
    <w:rsid w:val="00617E2F"/>
    <w:rsid w:val="006222ED"/>
    <w:rsid w:val="00625C9F"/>
    <w:rsid w:val="00626CE5"/>
    <w:rsid w:val="00653B92"/>
    <w:rsid w:val="00655D53"/>
    <w:rsid w:val="00666CF0"/>
    <w:rsid w:val="006717F4"/>
    <w:rsid w:val="00683C0B"/>
    <w:rsid w:val="006B4CBC"/>
    <w:rsid w:val="006C0739"/>
    <w:rsid w:val="006D569F"/>
    <w:rsid w:val="00711F61"/>
    <w:rsid w:val="0074051E"/>
    <w:rsid w:val="00741B05"/>
    <w:rsid w:val="007631E8"/>
    <w:rsid w:val="00781918"/>
    <w:rsid w:val="00786807"/>
    <w:rsid w:val="00797FB9"/>
    <w:rsid w:val="007C371F"/>
    <w:rsid w:val="007D0103"/>
    <w:rsid w:val="007D0EEC"/>
    <w:rsid w:val="008545B0"/>
    <w:rsid w:val="008A73D9"/>
    <w:rsid w:val="008B0089"/>
    <w:rsid w:val="00934001"/>
    <w:rsid w:val="00940913"/>
    <w:rsid w:val="009814CB"/>
    <w:rsid w:val="00982371"/>
    <w:rsid w:val="009A3A5E"/>
    <w:rsid w:val="009D22C3"/>
    <w:rsid w:val="009E118C"/>
    <w:rsid w:val="009F514E"/>
    <w:rsid w:val="00A224E1"/>
    <w:rsid w:val="00A92851"/>
    <w:rsid w:val="00A9598D"/>
    <w:rsid w:val="00AA04EA"/>
    <w:rsid w:val="00AC4179"/>
    <w:rsid w:val="00B16BF0"/>
    <w:rsid w:val="00B31F42"/>
    <w:rsid w:val="00B33A20"/>
    <w:rsid w:val="00B6175B"/>
    <w:rsid w:val="00B81ED5"/>
    <w:rsid w:val="00B9399A"/>
    <w:rsid w:val="00BA1394"/>
    <w:rsid w:val="00BA2282"/>
    <w:rsid w:val="00BB2A58"/>
    <w:rsid w:val="00BD6FA5"/>
    <w:rsid w:val="00BF2F08"/>
    <w:rsid w:val="00C152CB"/>
    <w:rsid w:val="00C70F25"/>
    <w:rsid w:val="00C75032"/>
    <w:rsid w:val="00C92764"/>
    <w:rsid w:val="00CB2052"/>
    <w:rsid w:val="00CC7D0C"/>
    <w:rsid w:val="00CD09D2"/>
    <w:rsid w:val="00CE5DE0"/>
    <w:rsid w:val="00CE62B1"/>
    <w:rsid w:val="00D127E8"/>
    <w:rsid w:val="00D52F92"/>
    <w:rsid w:val="00D720B2"/>
    <w:rsid w:val="00DA171D"/>
    <w:rsid w:val="00DC1E35"/>
    <w:rsid w:val="00DC1E6C"/>
    <w:rsid w:val="00DC5B3E"/>
    <w:rsid w:val="00DD4824"/>
    <w:rsid w:val="00DF1E92"/>
    <w:rsid w:val="00DF24DE"/>
    <w:rsid w:val="00E21C5E"/>
    <w:rsid w:val="00E41585"/>
    <w:rsid w:val="00E4497D"/>
    <w:rsid w:val="00E53DE7"/>
    <w:rsid w:val="00E67029"/>
    <w:rsid w:val="00E671A7"/>
    <w:rsid w:val="00F00521"/>
    <w:rsid w:val="00F1459E"/>
    <w:rsid w:val="00F14EB7"/>
    <w:rsid w:val="00F6358E"/>
    <w:rsid w:val="00FB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7105"/>
    <o:shapelayout v:ext="edit">
      <o:idmap v:ext="edit" data="1"/>
    </o:shapelayout>
  </w:shapeDefaults>
  <w:decimalSymbol w:val="."/>
  <w:listSeparator w:val=","/>
  <w14:docId w14:val="0BFCD6D8"/>
  <w15:docId w15:val="{789E66F5-3C88-4005-94D0-37A9DEB9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3">
    <w:name w:val="heading 3"/>
    <w:basedOn w:val="Normal"/>
    <w:next w:val="Normal"/>
    <w:link w:val="Heading3Char"/>
    <w:uiPriority w:val="9"/>
    <w:semiHidden/>
    <w:unhideWhenUsed/>
    <w:qFormat/>
    <w:rsid w:val="004146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46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146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468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rsid w:val="00414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14683"/>
    <w:rPr>
      <w:rFonts w:ascii="Courier New" w:eastAsia="Courier New" w:hAnsi="Courier New" w:cs="Courier New"/>
      <w:sz w:val="20"/>
      <w:szCs w:val="20"/>
    </w:rPr>
  </w:style>
  <w:style w:type="character" w:customStyle="1" w:styleId="Heading3Char">
    <w:name w:val="Heading 3 Char"/>
    <w:basedOn w:val="DefaultParagraphFont"/>
    <w:link w:val="Heading3"/>
    <w:uiPriority w:val="9"/>
    <w:semiHidden/>
    <w:rsid w:val="004146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1468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146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4683"/>
    <w:rPr>
      <w:rFonts w:asciiTheme="majorHAnsi" w:eastAsiaTheme="majorEastAsia" w:hAnsiTheme="majorHAnsi" w:cstheme="majorBidi"/>
      <w:i/>
      <w:iCs/>
      <w:color w:val="404040" w:themeColor="text1" w:themeTint="BF"/>
    </w:rPr>
  </w:style>
  <w:style w:type="paragraph" w:styleId="NormalWeb">
    <w:name w:val="Normal (Web)"/>
    <w:basedOn w:val="Normal"/>
    <w:rsid w:val="0041468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14683"/>
    <w:pPr>
      <w:overflowPunct w:val="0"/>
      <w:autoSpaceDE w:val="0"/>
      <w:autoSpaceDN w:val="0"/>
      <w:adjustRightInd w:val="0"/>
      <w:spacing w:after="0" w:line="240" w:lineRule="auto"/>
      <w:textAlignment w:val="baseline"/>
    </w:pPr>
    <w:rPr>
      <w:rFonts w:ascii="Times New Roman" w:eastAsia="Times New Roman" w:hAnsi="Times New Roman" w:cs="Times New Roman"/>
      <w:color w:val="0000FF"/>
      <w:sz w:val="24"/>
      <w:szCs w:val="20"/>
    </w:rPr>
  </w:style>
  <w:style w:type="character" w:customStyle="1" w:styleId="BodyTextChar">
    <w:name w:val="Body Text Char"/>
    <w:basedOn w:val="DefaultParagraphFont"/>
    <w:link w:val="BodyText"/>
    <w:rsid w:val="00414683"/>
    <w:rPr>
      <w:rFonts w:ascii="Times New Roman" w:eastAsia="Times New Roman" w:hAnsi="Times New Roman" w:cs="Times New Roman"/>
      <w:color w:val="0000FF"/>
      <w:sz w:val="24"/>
      <w:szCs w:val="20"/>
    </w:rPr>
  </w:style>
  <w:style w:type="paragraph" w:styleId="BodyTextIndent2">
    <w:name w:val="Body Text Indent 2"/>
    <w:basedOn w:val="Normal"/>
    <w:link w:val="BodyTextIndent2Char"/>
    <w:rsid w:val="00414683"/>
    <w:pPr>
      <w:overflowPunct w:val="0"/>
      <w:autoSpaceDE w:val="0"/>
      <w:autoSpaceDN w:val="0"/>
      <w:adjustRightInd w:val="0"/>
      <w:spacing w:after="0" w:line="240" w:lineRule="auto"/>
      <w:ind w:left="63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14683"/>
    <w:rPr>
      <w:rFonts w:ascii="Times New Roman" w:eastAsia="Times New Roman" w:hAnsi="Times New Roman" w:cs="Times New Roman"/>
      <w:sz w:val="24"/>
      <w:szCs w:val="20"/>
    </w:rPr>
  </w:style>
  <w:style w:type="paragraph" w:styleId="BodyTextIndent3">
    <w:name w:val="Body Text Indent 3"/>
    <w:basedOn w:val="Normal"/>
    <w:link w:val="BodyTextIndent3Char"/>
    <w:rsid w:val="00414683"/>
    <w:pPr>
      <w:overflowPunct w:val="0"/>
      <w:autoSpaceDE w:val="0"/>
      <w:autoSpaceDN w:val="0"/>
      <w:adjustRightInd w:val="0"/>
      <w:spacing w:after="0" w:line="240" w:lineRule="auto"/>
      <w:ind w:left="63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14683"/>
    <w:rPr>
      <w:rFonts w:ascii="Times New Roman" w:eastAsia="Times New Roman" w:hAnsi="Times New Roman" w:cs="Times New Roman"/>
      <w:szCs w:val="20"/>
    </w:rPr>
  </w:style>
  <w:style w:type="paragraph" w:styleId="EndnoteText">
    <w:name w:val="endnote text"/>
    <w:basedOn w:val="Normal"/>
    <w:link w:val="EndnoteTextChar"/>
    <w:rsid w:val="004146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rPr>
  </w:style>
  <w:style w:type="character" w:customStyle="1" w:styleId="EndnoteTextChar">
    <w:name w:val="Endnote Text Char"/>
    <w:basedOn w:val="DefaultParagraphFont"/>
    <w:link w:val="EndnoteText"/>
    <w:rsid w:val="00414683"/>
    <w:rPr>
      <w:rFonts w:ascii="Times New Roman" w:eastAsia="Times New Roman" w:hAnsi="Times New Roman" w:cs="Times New Roman"/>
      <w:spacing w:val="-3"/>
      <w:sz w:val="24"/>
      <w:szCs w:val="20"/>
    </w:rPr>
  </w:style>
  <w:style w:type="paragraph" w:customStyle="1" w:styleId="OmniPage269">
    <w:name w:val="OmniPage #269"/>
    <w:basedOn w:val="Normal"/>
    <w:rsid w:val="00940913"/>
    <w:pPr>
      <w:tabs>
        <w:tab w:val="left" w:pos="1880"/>
        <w:tab w:val="left" w:pos="3905"/>
        <w:tab w:val="left" w:pos="5206"/>
        <w:tab w:val="left" w:pos="6515"/>
        <w:tab w:val="right" w:pos="8746"/>
      </w:tabs>
      <w:overflowPunct w:val="0"/>
      <w:autoSpaceDE w:val="0"/>
      <w:autoSpaceDN w:val="0"/>
      <w:adjustRightInd w:val="0"/>
      <w:spacing w:after="0" w:line="240" w:lineRule="auto"/>
      <w:ind w:left="1843" w:right="274"/>
      <w:textAlignment w:val="baseline"/>
    </w:pPr>
    <w:rPr>
      <w:rFonts w:ascii="Times New Roman" w:eastAsia="Times New Roman" w:hAnsi="Times New Roman" w:cs="Times New Roman"/>
      <w:noProof/>
      <w:sz w:val="20"/>
      <w:szCs w:val="20"/>
    </w:rPr>
  </w:style>
  <w:style w:type="paragraph" w:customStyle="1" w:styleId="OmniPage517">
    <w:name w:val="OmniPage #517"/>
    <w:basedOn w:val="Normal"/>
    <w:rsid w:val="00940913"/>
    <w:pPr>
      <w:tabs>
        <w:tab w:val="left" w:pos="1972"/>
        <w:tab w:val="right" w:pos="4256"/>
      </w:tabs>
      <w:overflowPunct w:val="0"/>
      <w:autoSpaceDE w:val="0"/>
      <w:autoSpaceDN w:val="0"/>
      <w:adjustRightInd w:val="0"/>
      <w:spacing w:after="0" w:line="240" w:lineRule="auto"/>
      <w:ind w:left="2628" w:right="4728"/>
      <w:textAlignment w:val="baseline"/>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0F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5C"/>
    <w:rPr>
      <w:rFonts w:ascii="Segoe UI" w:hAnsi="Segoe UI" w:cs="Segoe UI"/>
      <w:sz w:val="18"/>
      <w:szCs w:val="18"/>
    </w:rPr>
  </w:style>
  <w:style w:type="paragraph" w:styleId="ListParagraph">
    <w:name w:val="List Paragraph"/>
    <w:basedOn w:val="Normal"/>
    <w:uiPriority w:val="34"/>
    <w:qFormat/>
    <w:rsid w:val="00C152CB"/>
    <w:pPr>
      <w:ind w:left="720"/>
      <w:contextualSpacing/>
    </w:pPr>
  </w:style>
  <w:style w:type="paragraph" w:styleId="BodyTextIndent">
    <w:name w:val="Body Text Indent"/>
    <w:basedOn w:val="Normal"/>
    <w:link w:val="BodyTextIndentChar"/>
    <w:uiPriority w:val="99"/>
    <w:semiHidden/>
    <w:unhideWhenUsed/>
    <w:rsid w:val="00CE62B1"/>
    <w:pPr>
      <w:spacing w:after="120"/>
      <w:ind w:left="360"/>
    </w:pPr>
  </w:style>
  <w:style w:type="character" w:customStyle="1" w:styleId="BodyTextIndentChar">
    <w:name w:val="Body Text Indent Char"/>
    <w:basedOn w:val="DefaultParagraphFont"/>
    <w:link w:val="BodyTextIndent"/>
    <w:uiPriority w:val="99"/>
    <w:semiHidden/>
    <w:rsid w:val="00CE62B1"/>
  </w:style>
  <w:style w:type="paragraph" w:customStyle="1" w:styleId="OmniPage267">
    <w:name w:val="OmniPage #267"/>
    <w:basedOn w:val="Normal"/>
    <w:rsid w:val="00540907"/>
    <w:pPr>
      <w:tabs>
        <w:tab w:val="left" w:pos="1420"/>
        <w:tab w:val="right" w:pos="2840"/>
      </w:tabs>
      <w:overflowPunct w:val="0"/>
      <w:autoSpaceDE w:val="0"/>
      <w:autoSpaceDN w:val="0"/>
      <w:adjustRightInd w:val="0"/>
      <w:spacing w:after="0" w:line="240" w:lineRule="auto"/>
      <w:ind w:left="2411" w:right="6180"/>
      <w:textAlignment w:val="baseline"/>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788C-F081-4AED-A1E4-2AE063F7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VBrown</dc:creator>
  <cp:lastModifiedBy>Pollard, Colette</cp:lastModifiedBy>
  <cp:revision>3</cp:revision>
  <cp:lastPrinted>2017-01-31T20:01:00Z</cp:lastPrinted>
  <dcterms:created xsi:type="dcterms:W3CDTF">2017-01-31T17:17:00Z</dcterms:created>
  <dcterms:modified xsi:type="dcterms:W3CDTF">2017-01-31T20:10:00Z</dcterms:modified>
</cp:coreProperties>
</file>