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2266A" w14:textId="77777777" w:rsidR="00A72911" w:rsidRPr="001E7857" w:rsidRDefault="00F268A2" w:rsidP="004F448D">
      <w:pPr>
        <w:rPr>
          <w:b/>
          <w:sz w:val="22"/>
        </w:rPr>
      </w:pPr>
      <w:r w:rsidRPr="001E7857">
        <w:rPr>
          <w:b/>
          <w:sz w:val="22"/>
        </w:rPr>
        <w:t>Federal Communications Commission</w:t>
      </w:r>
    </w:p>
    <w:p w14:paraId="1C18A207" w14:textId="77777777" w:rsidR="00F268A2" w:rsidRPr="001E7857" w:rsidRDefault="00F268A2" w:rsidP="004F448D">
      <w:pPr>
        <w:rPr>
          <w:b/>
          <w:sz w:val="22"/>
        </w:rPr>
      </w:pPr>
    </w:p>
    <w:p w14:paraId="780CA122" w14:textId="77777777" w:rsidR="004F7515" w:rsidRPr="001E7857" w:rsidRDefault="004F7515" w:rsidP="004F7515">
      <w:pPr>
        <w:rPr>
          <w:b/>
          <w:sz w:val="22"/>
        </w:rPr>
      </w:pPr>
    </w:p>
    <w:p w14:paraId="178E9735" w14:textId="77777777" w:rsidR="00F268A2" w:rsidRPr="001E7857" w:rsidRDefault="00F268A2" w:rsidP="004F7515">
      <w:pPr>
        <w:rPr>
          <w:b/>
          <w:sz w:val="22"/>
        </w:rPr>
      </w:pPr>
      <w:r w:rsidRPr="001E7857">
        <w:rPr>
          <w:b/>
          <w:sz w:val="22"/>
        </w:rPr>
        <w:t>Explanation of Non-Substantive Changes to</w:t>
      </w:r>
      <w:r w:rsidR="00672651" w:rsidRPr="001E7857">
        <w:rPr>
          <w:b/>
          <w:sz w:val="22"/>
        </w:rPr>
        <w:t xml:space="preserve"> </w:t>
      </w:r>
      <w:r w:rsidR="00672651" w:rsidRPr="00547745">
        <w:rPr>
          <w:rFonts w:cs="Arial"/>
          <w:b/>
          <w:sz w:val="22"/>
          <w:szCs w:val="22"/>
        </w:rPr>
        <w:t>OMB Control Number: 3060-0855</w:t>
      </w:r>
      <w:r w:rsidRPr="00547745">
        <w:rPr>
          <w:b/>
          <w:sz w:val="22"/>
        </w:rPr>
        <w:t>:</w:t>
      </w:r>
    </w:p>
    <w:p w14:paraId="544B777D" w14:textId="77777777" w:rsidR="004F7515" w:rsidRPr="001E7857" w:rsidRDefault="004F7515" w:rsidP="004F7515">
      <w:pPr>
        <w:ind w:left="720"/>
        <w:rPr>
          <w:rFonts w:cs="Arial"/>
          <w:sz w:val="22"/>
          <w:szCs w:val="22"/>
        </w:rPr>
      </w:pPr>
    </w:p>
    <w:p w14:paraId="6E33C8D4" w14:textId="77777777" w:rsidR="004F7515" w:rsidRPr="001E7857" w:rsidRDefault="004F7515" w:rsidP="004F7515">
      <w:pPr>
        <w:ind w:left="720"/>
        <w:rPr>
          <w:sz w:val="22"/>
        </w:rPr>
      </w:pPr>
    </w:p>
    <w:p w14:paraId="53AC65B9" w14:textId="77777777" w:rsidR="00F268A2" w:rsidRPr="001E7857" w:rsidRDefault="00F268A2" w:rsidP="004F7515">
      <w:pPr>
        <w:numPr>
          <w:ilvl w:val="0"/>
          <w:numId w:val="10"/>
        </w:numPr>
        <w:tabs>
          <w:tab w:val="clear" w:pos="0"/>
          <w:tab w:val="num" w:pos="360"/>
        </w:tabs>
        <w:ind w:left="1440"/>
        <w:rPr>
          <w:sz w:val="22"/>
        </w:rPr>
      </w:pPr>
      <w:r w:rsidRPr="001E7857">
        <w:rPr>
          <w:sz w:val="22"/>
        </w:rPr>
        <w:t>FCC Fo</w:t>
      </w:r>
      <w:r w:rsidR="001527DF" w:rsidRPr="001E7857">
        <w:rPr>
          <w:sz w:val="22"/>
        </w:rPr>
        <w:t>r</w:t>
      </w:r>
      <w:r w:rsidRPr="001E7857">
        <w:rPr>
          <w:sz w:val="22"/>
        </w:rPr>
        <w:t>m 499-A</w:t>
      </w:r>
    </w:p>
    <w:p w14:paraId="17C75C07" w14:textId="77777777" w:rsidR="00B21663" w:rsidRPr="001E7857" w:rsidRDefault="00190034" w:rsidP="004F7515">
      <w:pPr>
        <w:numPr>
          <w:ilvl w:val="0"/>
          <w:numId w:val="10"/>
        </w:numPr>
        <w:tabs>
          <w:tab w:val="clear" w:pos="0"/>
          <w:tab w:val="num" w:pos="360"/>
        </w:tabs>
        <w:ind w:left="1440"/>
        <w:rPr>
          <w:sz w:val="22"/>
        </w:rPr>
      </w:pPr>
      <w:r w:rsidRPr="001E7857">
        <w:rPr>
          <w:sz w:val="22"/>
        </w:rPr>
        <w:t>FCC Form</w:t>
      </w:r>
      <w:r w:rsidR="00B21663" w:rsidRPr="001E7857">
        <w:rPr>
          <w:sz w:val="22"/>
        </w:rPr>
        <w:t xml:space="preserve"> 499-Q</w:t>
      </w:r>
    </w:p>
    <w:p w14:paraId="562228A5" w14:textId="77777777" w:rsidR="00F268A2" w:rsidRPr="001E7857" w:rsidRDefault="00F268A2" w:rsidP="004F7515">
      <w:pPr>
        <w:numPr>
          <w:ilvl w:val="0"/>
          <w:numId w:val="10"/>
        </w:numPr>
        <w:tabs>
          <w:tab w:val="clear" w:pos="0"/>
          <w:tab w:val="num" w:pos="360"/>
        </w:tabs>
        <w:ind w:left="1440"/>
        <w:rPr>
          <w:sz w:val="22"/>
        </w:rPr>
      </w:pPr>
      <w:r w:rsidRPr="001E7857">
        <w:rPr>
          <w:sz w:val="22"/>
        </w:rPr>
        <w:t>Instructions to FCC Form 499-A</w:t>
      </w:r>
    </w:p>
    <w:p w14:paraId="777E334E" w14:textId="77777777" w:rsidR="00F268A2" w:rsidRPr="001E7857" w:rsidRDefault="00F268A2" w:rsidP="004F7515">
      <w:pPr>
        <w:numPr>
          <w:ilvl w:val="0"/>
          <w:numId w:val="10"/>
        </w:numPr>
        <w:tabs>
          <w:tab w:val="clear" w:pos="0"/>
          <w:tab w:val="num" w:pos="360"/>
        </w:tabs>
        <w:ind w:left="1440"/>
        <w:rPr>
          <w:sz w:val="22"/>
        </w:rPr>
      </w:pPr>
      <w:r w:rsidRPr="001E7857">
        <w:rPr>
          <w:sz w:val="22"/>
        </w:rPr>
        <w:t>Instructions to FCC Form 499-Q</w:t>
      </w:r>
    </w:p>
    <w:p w14:paraId="3F8330B8" w14:textId="77777777" w:rsidR="00F268A2" w:rsidRPr="001E7857" w:rsidRDefault="00F268A2" w:rsidP="004F7515">
      <w:pPr>
        <w:pBdr>
          <w:bottom w:val="single" w:sz="12" w:space="1" w:color="auto"/>
        </w:pBdr>
        <w:ind w:left="360"/>
        <w:rPr>
          <w:b/>
          <w:sz w:val="22"/>
        </w:rPr>
      </w:pPr>
    </w:p>
    <w:p w14:paraId="26F0E693" w14:textId="77777777" w:rsidR="00F564B7" w:rsidRPr="001E7857" w:rsidRDefault="00F564B7" w:rsidP="004F448D">
      <w:pPr>
        <w:rPr>
          <w:sz w:val="22"/>
          <w:szCs w:val="22"/>
        </w:rPr>
      </w:pPr>
    </w:p>
    <w:p w14:paraId="02CA662E" w14:textId="570164CF" w:rsidR="00D64CE5" w:rsidRPr="001E7857" w:rsidRDefault="00A81230" w:rsidP="004F448D">
      <w:pPr>
        <w:rPr>
          <w:sz w:val="22"/>
          <w:szCs w:val="22"/>
        </w:rPr>
      </w:pPr>
      <w:r w:rsidRPr="001E7857">
        <w:rPr>
          <w:b/>
          <w:sz w:val="22"/>
          <w:szCs w:val="22"/>
        </w:rPr>
        <w:t>Purpose of this Submission:</w:t>
      </w:r>
      <w:r w:rsidRPr="001E7857">
        <w:rPr>
          <w:sz w:val="22"/>
          <w:szCs w:val="22"/>
        </w:rPr>
        <w:t xml:space="preserve"> </w:t>
      </w:r>
      <w:r w:rsidR="00DD1F0F" w:rsidRPr="001E7857">
        <w:rPr>
          <w:sz w:val="22"/>
          <w:szCs w:val="22"/>
        </w:rPr>
        <w:t xml:space="preserve">This submission is </w:t>
      </w:r>
      <w:r w:rsidR="003E2639">
        <w:rPr>
          <w:sz w:val="22"/>
          <w:szCs w:val="22"/>
        </w:rPr>
        <w:t xml:space="preserve">to make a non-substantive change request </w:t>
      </w:r>
      <w:bookmarkStart w:id="0" w:name="_GoBack"/>
      <w:bookmarkEnd w:id="0"/>
      <w:r w:rsidR="00DD1F0F" w:rsidRPr="001E7857">
        <w:rPr>
          <w:sz w:val="22"/>
          <w:szCs w:val="22"/>
        </w:rPr>
        <w:t xml:space="preserve">to an existing information collection pursuant to 44 U.S.C. § 3507. </w:t>
      </w:r>
      <w:r w:rsidR="00384551">
        <w:rPr>
          <w:sz w:val="22"/>
          <w:szCs w:val="22"/>
        </w:rPr>
        <w:t xml:space="preserve"> This submission seeks to modify</w:t>
      </w:r>
      <w:r w:rsidR="00ED17D5">
        <w:rPr>
          <w:sz w:val="22"/>
          <w:szCs w:val="22"/>
        </w:rPr>
        <w:t>:</w:t>
      </w:r>
      <w:r w:rsidR="00DD1F0F" w:rsidRPr="001E7857">
        <w:rPr>
          <w:sz w:val="22"/>
          <w:szCs w:val="22"/>
        </w:rPr>
        <w:t xml:space="preserve"> (i) </w:t>
      </w:r>
      <w:r w:rsidR="00ED17D5">
        <w:rPr>
          <w:sz w:val="22"/>
          <w:szCs w:val="22"/>
        </w:rPr>
        <w:t xml:space="preserve">the </w:t>
      </w:r>
      <w:r w:rsidR="00DD1F0F" w:rsidRPr="001E7857">
        <w:rPr>
          <w:sz w:val="22"/>
          <w:szCs w:val="22"/>
        </w:rPr>
        <w:t xml:space="preserve">FCC Form 499-A; (ii) the accompanying instructions to </w:t>
      </w:r>
      <w:r w:rsidR="00ED17D5">
        <w:rPr>
          <w:sz w:val="22"/>
          <w:szCs w:val="22"/>
        </w:rPr>
        <w:t xml:space="preserve">the </w:t>
      </w:r>
      <w:r w:rsidR="00DD1F0F" w:rsidRPr="001E7857">
        <w:rPr>
          <w:sz w:val="22"/>
          <w:szCs w:val="22"/>
        </w:rPr>
        <w:t xml:space="preserve">FCC Form 499-A; </w:t>
      </w:r>
      <w:r w:rsidR="00893BFD" w:rsidRPr="001E7857">
        <w:rPr>
          <w:sz w:val="22"/>
          <w:szCs w:val="22"/>
        </w:rPr>
        <w:t xml:space="preserve">(iii) </w:t>
      </w:r>
      <w:r w:rsidR="00ED17D5">
        <w:rPr>
          <w:sz w:val="22"/>
          <w:szCs w:val="22"/>
        </w:rPr>
        <w:t xml:space="preserve">the </w:t>
      </w:r>
      <w:r w:rsidR="00893BFD" w:rsidRPr="001E7857">
        <w:rPr>
          <w:sz w:val="22"/>
          <w:szCs w:val="22"/>
        </w:rPr>
        <w:t xml:space="preserve">FCC Form 499-Q; </w:t>
      </w:r>
      <w:r w:rsidR="00DD1F0F" w:rsidRPr="001E7857">
        <w:rPr>
          <w:sz w:val="22"/>
          <w:szCs w:val="22"/>
        </w:rPr>
        <w:t>and (i</w:t>
      </w:r>
      <w:r w:rsidR="00893BFD" w:rsidRPr="001E7857">
        <w:rPr>
          <w:sz w:val="22"/>
          <w:szCs w:val="22"/>
        </w:rPr>
        <w:t>v</w:t>
      </w:r>
      <w:r w:rsidR="00DD1F0F" w:rsidRPr="001E7857">
        <w:rPr>
          <w:sz w:val="22"/>
          <w:szCs w:val="22"/>
        </w:rPr>
        <w:t xml:space="preserve">) the accompanying instructions to </w:t>
      </w:r>
      <w:r w:rsidR="00ED17D5">
        <w:rPr>
          <w:sz w:val="22"/>
          <w:szCs w:val="22"/>
        </w:rPr>
        <w:t xml:space="preserve">the </w:t>
      </w:r>
      <w:r w:rsidR="00DD1F0F" w:rsidRPr="001E7857">
        <w:rPr>
          <w:sz w:val="22"/>
          <w:szCs w:val="22"/>
        </w:rPr>
        <w:t>FCC Form 499-Q.</w:t>
      </w:r>
      <w:r w:rsidR="0085032C">
        <w:rPr>
          <w:sz w:val="22"/>
          <w:szCs w:val="22"/>
        </w:rPr>
        <w:t xml:space="preserve">  On </w:t>
      </w:r>
      <w:r w:rsidR="00AD43FB">
        <w:rPr>
          <w:sz w:val="22"/>
          <w:szCs w:val="22"/>
        </w:rPr>
        <w:t>November 24, 2015</w:t>
      </w:r>
      <w:r w:rsidR="00F26BDC" w:rsidRPr="001E7857">
        <w:rPr>
          <w:sz w:val="22"/>
          <w:szCs w:val="22"/>
        </w:rPr>
        <w:t xml:space="preserve">, the Commission issued a Public Notice seeking comment </w:t>
      </w:r>
      <w:r w:rsidR="00384551">
        <w:rPr>
          <w:sz w:val="22"/>
          <w:szCs w:val="22"/>
        </w:rPr>
        <w:t>on the proposed changes</w:t>
      </w:r>
      <w:r w:rsidR="00AD43FB">
        <w:rPr>
          <w:sz w:val="22"/>
          <w:szCs w:val="22"/>
        </w:rPr>
        <w:t xml:space="preserve"> (DA 15</w:t>
      </w:r>
      <w:r w:rsidR="00F26BDC" w:rsidRPr="001E7857">
        <w:rPr>
          <w:sz w:val="22"/>
          <w:szCs w:val="22"/>
        </w:rPr>
        <w:t>-</w:t>
      </w:r>
      <w:r w:rsidR="00AD43FB">
        <w:rPr>
          <w:sz w:val="22"/>
          <w:szCs w:val="22"/>
        </w:rPr>
        <w:t>1361</w:t>
      </w:r>
      <w:r w:rsidR="00F26BDC" w:rsidRPr="001E7857">
        <w:rPr>
          <w:sz w:val="22"/>
          <w:szCs w:val="22"/>
        </w:rPr>
        <w:t>).</w:t>
      </w:r>
    </w:p>
    <w:p w14:paraId="29BE9ED8" w14:textId="77777777" w:rsidR="004F448D" w:rsidRPr="001E7857" w:rsidRDefault="004F448D" w:rsidP="004F448D">
      <w:pPr>
        <w:rPr>
          <w:sz w:val="22"/>
          <w:szCs w:val="22"/>
        </w:rPr>
      </w:pPr>
    </w:p>
    <w:p w14:paraId="10E09DCA" w14:textId="77777777" w:rsidR="00547745" w:rsidRDefault="00384551" w:rsidP="00893BFD">
      <w:pPr>
        <w:rPr>
          <w:b/>
          <w:sz w:val="22"/>
          <w:szCs w:val="22"/>
        </w:rPr>
      </w:pPr>
      <w:r>
        <w:rPr>
          <w:b/>
          <w:sz w:val="22"/>
          <w:szCs w:val="22"/>
        </w:rPr>
        <w:t>Summary of Proposed Changes</w:t>
      </w:r>
      <w:r w:rsidR="00EE26F1" w:rsidRPr="001E7857">
        <w:rPr>
          <w:b/>
          <w:sz w:val="22"/>
          <w:szCs w:val="22"/>
        </w:rPr>
        <w:t xml:space="preserve"> to </w:t>
      </w:r>
      <w:r w:rsidR="00ED17D5">
        <w:rPr>
          <w:b/>
          <w:sz w:val="22"/>
          <w:szCs w:val="22"/>
        </w:rPr>
        <w:t xml:space="preserve">the FCC </w:t>
      </w:r>
      <w:r w:rsidR="00EE26F1" w:rsidRPr="001E7857">
        <w:rPr>
          <w:b/>
          <w:sz w:val="22"/>
          <w:szCs w:val="22"/>
        </w:rPr>
        <w:t>Form 499-A</w:t>
      </w:r>
      <w:r w:rsidR="00AD43FB">
        <w:rPr>
          <w:b/>
          <w:sz w:val="22"/>
          <w:szCs w:val="22"/>
        </w:rPr>
        <w:t xml:space="preserve"> and Instructions</w:t>
      </w:r>
      <w:r w:rsidR="00ED17D5">
        <w:rPr>
          <w:b/>
          <w:sz w:val="22"/>
          <w:szCs w:val="22"/>
        </w:rPr>
        <w:t>:</w:t>
      </w:r>
    </w:p>
    <w:p w14:paraId="14120648" w14:textId="77777777" w:rsidR="00EE26F1" w:rsidRPr="001E7857" w:rsidRDefault="00EE26F1" w:rsidP="00893BFD">
      <w:pPr>
        <w:rPr>
          <w:b/>
          <w:sz w:val="22"/>
          <w:szCs w:val="22"/>
        </w:rPr>
      </w:pPr>
    </w:p>
    <w:p w14:paraId="1287BEF7" w14:textId="77777777" w:rsidR="00AD43FB" w:rsidRPr="00315381" w:rsidRDefault="00AD43FB" w:rsidP="00AD43FB">
      <w:pPr>
        <w:numPr>
          <w:ilvl w:val="0"/>
          <w:numId w:val="12"/>
        </w:numPr>
        <w:rPr>
          <w:rFonts w:ascii="Lucida Grande" w:hAnsi="Symbol"/>
          <w:b/>
        </w:rPr>
      </w:pPr>
      <w:r w:rsidRPr="00315381">
        <w:rPr>
          <w:b/>
          <w:snapToGrid w:val="0"/>
          <w:lang w:val="en"/>
        </w:rPr>
        <w:t>DC Agent Service of Process Change</w:t>
      </w:r>
      <w:r>
        <w:rPr>
          <w:snapToGrid w:val="0"/>
          <w:lang w:val="en"/>
        </w:rPr>
        <w:t xml:space="preserve">: Filers are now required to submit updates to their registration information, including their DC Agent for Service of Process, to only </w:t>
      </w:r>
      <w:r w:rsidRPr="00C3393F">
        <w:rPr>
          <w:rFonts w:ascii="Lucida Grande" w:hAnsi="Symbol"/>
        </w:rPr>
        <w:t xml:space="preserve">the Universal Service Administrative Company (USAC), the </w:t>
      </w:r>
      <w:r>
        <w:rPr>
          <w:rFonts w:ascii="Lucida Grande" w:hAnsi="Symbol"/>
        </w:rPr>
        <w:t>universal service Administrator (page 12).</w:t>
      </w:r>
    </w:p>
    <w:p w14:paraId="7CB5D627" w14:textId="77777777" w:rsidR="00AD43FB" w:rsidRPr="0073182E" w:rsidRDefault="00AD43FB" w:rsidP="00AD43FB">
      <w:pPr>
        <w:ind w:left="1080"/>
        <w:rPr>
          <w:rFonts w:ascii="Lucida Grande" w:hAnsi="Symbol"/>
          <w:b/>
        </w:rPr>
      </w:pPr>
    </w:p>
    <w:p w14:paraId="66E5A0DC" w14:textId="77777777" w:rsidR="00AD43FB" w:rsidRDefault="00AD43FB" w:rsidP="00AD43FB">
      <w:pPr>
        <w:numPr>
          <w:ilvl w:val="0"/>
          <w:numId w:val="12"/>
        </w:numPr>
        <w:rPr>
          <w:rFonts w:ascii="Lucida Grande" w:hAnsi="Symbol"/>
          <w:b/>
        </w:rPr>
      </w:pPr>
      <w:r w:rsidRPr="00C3393F">
        <w:rPr>
          <w:rFonts w:ascii="Lucida Grande" w:hAnsi="Symbol"/>
          <w:b/>
        </w:rPr>
        <w:t xml:space="preserve">Corporate Contact Information:  </w:t>
      </w:r>
      <w:r w:rsidRPr="00C3393F">
        <w:rPr>
          <w:rFonts w:ascii="Lucida Grande" w:hAnsi="Symbol"/>
        </w:rPr>
        <w:t xml:space="preserve">Line 207 of the FCC Form 499-A and the </w:t>
      </w:r>
      <w:r w:rsidRPr="00C3393F">
        <w:rPr>
          <w:rFonts w:ascii="Lucida Grande" w:hAnsi="Symbol" w:hint="eastAsia"/>
        </w:rPr>
        <w:t>accompanying</w:t>
      </w:r>
      <w:r w:rsidRPr="00C3393F">
        <w:rPr>
          <w:rFonts w:ascii="Lucida Grande" w:hAnsi="Symbol"/>
        </w:rPr>
        <w:t xml:space="preserve"> </w:t>
      </w:r>
      <w:r w:rsidRPr="0086671B">
        <w:rPr>
          <w:rFonts w:ascii="Lucida Grande" w:hAnsi="Symbol"/>
          <w:shd w:val="clear" w:color="auto" w:fill="FFFFFF"/>
        </w:rPr>
        <w:t>instructions (page</w:t>
      </w:r>
      <w:r>
        <w:rPr>
          <w:rFonts w:ascii="Lucida Grande" w:hAnsi="Symbol"/>
          <w:shd w:val="clear" w:color="auto" w:fill="FFFFFF"/>
        </w:rPr>
        <w:t>s</w:t>
      </w:r>
      <w:r w:rsidRPr="0086671B">
        <w:rPr>
          <w:rFonts w:ascii="Lucida Grande" w:hAnsi="Symbol"/>
          <w:shd w:val="clear" w:color="auto" w:fill="FFFFFF"/>
        </w:rPr>
        <w:t xml:space="preserve"> 17</w:t>
      </w:r>
      <w:r>
        <w:rPr>
          <w:rFonts w:ascii="Lucida Grande" w:hAnsi="Symbol"/>
          <w:shd w:val="clear" w:color="auto" w:fill="FFFFFF"/>
        </w:rPr>
        <w:t>-18</w:t>
      </w:r>
      <w:r w:rsidRPr="0086671B">
        <w:rPr>
          <w:rFonts w:ascii="Lucida Grande" w:hAnsi="Symbol"/>
          <w:shd w:val="clear" w:color="auto" w:fill="FFFFFF"/>
        </w:rPr>
        <w:t>) were</w:t>
      </w:r>
      <w:r w:rsidR="00384551">
        <w:rPr>
          <w:rFonts w:ascii="Lucida Grande" w:hAnsi="Symbol"/>
        </w:rPr>
        <w:t xml:space="preserve"> modified </w:t>
      </w:r>
      <w:r w:rsidRPr="00C3393F">
        <w:rPr>
          <w:rFonts w:ascii="Lucida Grande" w:hAnsi="Symbol"/>
        </w:rPr>
        <w:t xml:space="preserve">to reflect the fact that </w:t>
      </w:r>
      <w:r>
        <w:rPr>
          <w:rFonts w:ascii="Lucida Grande" w:hAnsi="Symbol"/>
        </w:rPr>
        <w:t xml:space="preserve">USAC </w:t>
      </w:r>
      <w:r w:rsidRPr="00C3393F">
        <w:rPr>
          <w:rFonts w:ascii="Lucida Grande" w:hAnsi="Symbol"/>
        </w:rPr>
        <w:t xml:space="preserve">does not send Worksheets to filers.  </w:t>
      </w:r>
    </w:p>
    <w:p w14:paraId="1258FA28" w14:textId="77777777" w:rsidR="00AD43FB" w:rsidRDefault="00AD43FB" w:rsidP="00AD43FB">
      <w:pPr>
        <w:pStyle w:val="ListParagraph"/>
        <w:rPr>
          <w:rFonts w:ascii="Lucida Grande" w:hAnsi="Symbol"/>
          <w:b/>
        </w:rPr>
      </w:pPr>
    </w:p>
    <w:p w14:paraId="7A818906" w14:textId="77777777" w:rsidR="00AD43FB" w:rsidRDefault="00AD43FB" w:rsidP="00AD43FB">
      <w:pPr>
        <w:numPr>
          <w:ilvl w:val="0"/>
          <w:numId w:val="12"/>
        </w:numPr>
        <w:rPr>
          <w:rFonts w:ascii="Lucida Grande" w:hAnsi="Symbol"/>
          <w:b/>
        </w:rPr>
      </w:pPr>
      <w:r w:rsidRPr="00C3393F">
        <w:rPr>
          <w:rFonts w:ascii="Lucida Grande" w:hAnsi="Symbol"/>
          <w:b/>
        </w:rPr>
        <w:t xml:space="preserve">Language Conforming to the </w:t>
      </w:r>
      <w:r w:rsidRPr="00C3393F">
        <w:rPr>
          <w:rFonts w:ascii="Lucida Grande" w:hAnsi="Symbol"/>
          <w:b/>
          <w:i/>
        </w:rPr>
        <w:t>TRS Order</w:t>
      </w:r>
      <w:r w:rsidRPr="00C3393F">
        <w:rPr>
          <w:rFonts w:ascii="Lucida Grande" w:hAnsi="Symbol"/>
          <w:b/>
        </w:rPr>
        <w:t xml:space="preserve">:  </w:t>
      </w:r>
      <w:r w:rsidRPr="00C3393F">
        <w:rPr>
          <w:rFonts w:ascii="Lucida Grande" w:hAnsi="Symbol"/>
        </w:rPr>
        <w:t xml:space="preserve">The language of the FCC Form 499-A </w:t>
      </w:r>
      <w:r w:rsidRPr="0084398B">
        <w:rPr>
          <w:rFonts w:ascii="Lucida Grande" w:hAnsi="Symbol"/>
        </w:rPr>
        <w:t>Instructions (page 18) was</w:t>
      </w:r>
      <w:r w:rsidR="00384551">
        <w:rPr>
          <w:rFonts w:ascii="Lucida Grande" w:hAnsi="Symbol"/>
        </w:rPr>
        <w:t xml:space="preserve"> changed </w:t>
      </w:r>
      <w:r w:rsidRPr="00C3393F">
        <w:rPr>
          <w:rFonts w:ascii="Lucida Grande" w:hAnsi="Symbol"/>
        </w:rPr>
        <w:t>to conform to the Commission</w:t>
      </w:r>
      <w:r w:rsidRPr="00CF0DBE">
        <w:rPr>
          <w:rFonts w:hint="eastAsia"/>
        </w:rPr>
        <w:t>’</w:t>
      </w:r>
      <w:r w:rsidRPr="00CF0DBE">
        <w:t xml:space="preserve">s </w:t>
      </w:r>
      <w:r w:rsidRPr="00C3393F">
        <w:rPr>
          <w:rFonts w:ascii="Lucida Grande" w:hAnsi="Symbol"/>
        </w:rPr>
        <w:t xml:space="preserve">decision in the </w:t>
      </w:r>
      <w:r w:rsidRPr="00C3393F">
        <w:rPr>
          <w:rFonts w:ascii="Lucida Grande" w:hAnsi="Symbol"/>
          <w:i/>
        </w:rPr>
        <w:t>TRS Order</w:t>
      </w:r>
      <w:r w:rsidRPr="00C3393F">
        <w:rPr>
          <w:rFonts w:ascii="Lucida Grande" w:hAnsi="Symbol"/>
        </w:rPr>
        <w:t xml:space="preserve"> to require non-interconnected VoIP providers to register with the Commission.</w:t>
      </w:r>
      <w:r w:rsidRPr="00CF0DBE">
        <w:rPr>
          <w:rStyle w:val="FootnoteReference"/>
          <w:rFonts w:ascii="Lucida Grande" w:hAnsi="Symbol"/>
        </w:rPr>
        <w:footnoteReference w:id="1"/>
      </w:r>
    </w:p>
    <w:p w14:paraId="5672A9BC" w14:textId="77777777" w:rsidR="00AD43FB" w:rsidRDefault="00AD43FB" w:rsidP="00AD43FB">
      <w:pPr>
        <w:ind w:left="1080"/>
        <w:rPr>
          <w:rFonts w:ascii="Lucida Grande" w:hAnsi="Symbol"/>
          <w:b/>
        </w:rPr>
      </w:pPr>
    </w:p>
    <w:p w14:paraId="07E66332" w14:textId="77777777" w:rsidR="003E6195" w:rsidRPr="0085032C" w:rsidRDefault="00AD43FB" w:rsidP="00AD43FB">
      <w:pPr>
        <w:numPr>
          <w:ilvl w:val="0"/>
          <w:numId w:val="12"/>
        </w:numPr>
        <w:spacing w:after="220"/>
        <w:rPr>
          <w:b/>
          <w:sz w:val="22"/>
        </w:rPr>
      </w:pPr>
      <w:r>
        <w:rPr>
          <w:rFonts w:ascii="Lucida Grande" w:hAnsi="Symbol"/>
          <w:b/>
        </w:rPr>
        <w:t xml:space="preserve">Language Conforming to the </w:t>
      </w:r>
      <w:r w:rsidRPr="008E0958">
        <w:rPr>
          <w:rFonts w:ascii="Lucida Grande" w:hAnsi="Symbol"/>
          <w:b/>
          <w:i/>
        </w:rPr>
        <w:t>Open Internet Order</w:t>
      </w:r>
      <w:r w:rsidRPr="00460F51">
        <w:rPr>
          <w:rFonts w:ascii="Lucida Grande" w:hAnsi="Symbol"/>
          <w:b/>
        </w:rPr>
        <w:t xml:space="preserve">: </w:t>
      </w:r>
      <w:r w:rsidRPr="00EF3C29">
        <w:rPr>
          <w:rFonts w:ascii="Lucida Grande" w:hAnsi="Symbol"/>
        </w:rPr>
        <w:t>The language of the</w:t>
      </w:r>
      <w:r>
        <w:rPr>
          <w:rFonts w:ascii="Lucida Grande" w:hAnsi="Symbol"/>
          <w:b/>
        </w:rPr>
        <w:t xml:space="preserve"> </w:t>
      </w:r>
      <w:r w:rsidRPr="009906E2">
        <w:rPr>
          <w:rFonts w:ascii="Lucida Grande" w:hAnsi="Symbol"/>
        </w:rPr>
        <w:t xml:space="preserve">FCC Form 499-A </w:t>
      </w:r>
      <w:r w:rsidRPr="002E3C27">
        <w:rPr>
          <w:rFonts w:ascii="Lucida Grande" w:hAnsi="Symbol"/>
        </w:rPr>
        <w:t xml:space="preserve">instructions </w:t>
      </w:r>
      <w:r>
        <w:rPr>
          <w:rFonts w:ascii="Lucida Grande" w:hAnsi="Symbol"/>
          <w:shd w:val="clear" w:color="auto" w:fill="FFFFFF"/>
        </w:rPr>
        <w:t>(page 26 and footnote 50</w:t>
      </w:r>
      <w:r w:rsidRPr="0084398B">
        <w:rPr>
          <w:rFonts w:ascii="Lucida Grande" w:hAnsi="Symbol"/>
          <w:shd w:val="clear" w:color="auto" w:fill="FFFFFF"/>
        </w:rPr>
        <w:t>) was</w:t>
      </w:r>
      <w:r w:rsidR="00384551">
        <w:rPr>
          <w:rFonts w:ascii="Lucida Grande" w:hAnsi="Symbol"/>
        </w:rPr>
        <w:t xml:space="preserve"> modified </w:t>
      </w:r>
      <w:r>
        <w:rPr>
          <w:rFonts w:ascii="Lucida Grande" w:hAnsi="Symbol"/>
        </w:rPr>
        <w:t xml:space="preserve">to conform to the </w:t>
      </w:r>
      <w:r w:rsidRPr="009906E2">
        <w:rPr>
          <w:rFonts w:ascii="Lucida Grande" w:hAnsi="Symbol"/>
        </w:rPr>
        <w:t>Commission</w:t>
      </w:r>
      <w:r w:rsidRPr="009906E2">
        <w:rPr>
          <w:rFonts w:hint="eastAsia"/>
        </w:rPr>
        <w:t>’</w:t>
      </w:r>
      <w:r w:rsidRPr="009906E2">
        <w:t>s</w:t>
      </w:r>
      <w:r>
        <w:t xml:space="preserve"> decision regarding broadband Internet access service in the</w:t>
      </w:r>
      <w:r w:rsidRPr="009906E2">
        <w:t xml:space="preserve"> </w:t>
      </w:r>
      <w:r w:rsidRPr="008279D5">
        <w:t xml:space="preserve">2015 </w:t>
      </w:r>
      <w:r w:rsidRPr="0093001E">
        <w:rPr>
          <w:i/>
        </w:rPr>
        <w:t>Open Internet Order</w:t>
      </w:r>
      <w:r w:rsidR="00ED17D5">
        <w:rPr>
          <w:i/>
        </w:rPr>
        <w:t>.</w:t>
      </w:r>
      <w:r w:rsidR="0085032C">
        <w:rPr>
          <w:sz w:val="22"/>
        </w:rPr>
        <w:t xml:space="preserve"> </w:t>
      </w:r>
    </w:p>
    <w:p w14:paraId="2C783D19" w14:textId="77777777" w:rsidR="00AD43FB" w:rsidRPr="00AD43FB" w:rsidRDefault="00AD43FB" w:rsidP="00F27175">
      <w:pPr>
        <w:numPr>
          <w:ilvl w:val="0"/>
          <w:numId w:val="12"/>
        </w:numPr>
        <w:rPr>
          <w:b/>
          <w:sz w:val="22"/>
          <w:szCs w:val="22"/>
        </w:rPr>
      </w:pPr>
      <w:r w:rsidRPr="00AD43FB">
        <w:rPr>
          <w:rFonts w:ascii="Lucida Grande" w:hAnsi="Symbol"/>
          <w:b/>
        </w:rPr>
        <w:t xml:space="preserve">International Service Provider Reporting Changes: </w:t>
      </w:r>
      <w:r w:rsidRPr="00AD43FB">
        <w:rPr>
          <w:rFonts w:ascii="Lucida Grande" w:hAnsi="Symbol"/>
        </w:rPr>
        <w:t>Changed references to section 43.61 to 43.62 throughout the FCC Form 499-A Instructions to conform to Commission rule changes.</w:t>
      </w:r>
    </w:p>
    <w:p w14:paraId="1BCCA9F2" w14:textId="77777777" w:rsidR="00AD43FB" w:rsidRPr="00AD43FB" w:rsidRDefault="00AD43FB" w:rsidP="00F27175">
      <w:pPr>
        <w:numPr>
          <w:ilvl w:val="0"/>
          <w:numId w:val="12"/>
        </w:numPr>
        <w:rPr>
          <w:b/>
          <w:sz w:val="22"/>
          <w:szCs w:val="22"/>
        </w:rPr>
      </w:pPr>
      <w:r w:rsidRPr="00AD43FB">
        <w:rPr>
          <w:b/>
        </w:rPr>
        <w:lastRenderedPageBreak/>
        <w:t>Changes to Reflect Electronic Filing:</w:t>
      </w:r>
      <w:r>
        <w:t xml:space="preserve"> Minor wording in the FCC For</w:t>
      </w:r>
      <w:r w:rsidR="00384551">
        <w:t>m 499-A instructions was changed</w:t>
      </w:r>
      <w:r>
        <w:t xml:space="preserve"> to reflect the fact that the FCC Forms are filed electronically (</w:t>
      </w:r>
      <w:r w:rsidRPr="00AD43FB">
        <w:rPr>
          <w:i/>
        </w:rPr>
        <w:t xml:space="preserve">e.g., </w:t>
      </w:r>
      <w:r>
        <w:t>deleting references to “paper” filings).</w:t>
      </w:r>
    </w:p>
    <w:p w14:paraId="15A075CB" w14:textId="77777777" w:rsidR="00AD43FB" w:rsidRDefault="00AD43FB" w:rsidP="00EE26F1">
      <w:pPr>
        <w:rPr>
          <w:b/>
          <w:sz w:val="22"/>
          <w:szCs w:val="22"/>
        </w:rPr>
      </w:pPr>
    </w:p>
    <w:p w14:paraId="47D3AE29" w14:textId="77777777" w:rsidR="00EE26F1" w:rsidRPr="0004686C" w:rsidRDefault="00384551" w:rsidP="00EE26F1">
      <w:pPr>
        <w:rPr>
          <w:b/>
          <w:sz w:val="22"/>
          <w:szCs w:val="22"/>
        </w:rPr>
      </w:pPr>
      <w:r>
        <w:rPr>
          <w:b/>
          <w:sz w:val="22"/>
          <w:szCs w:val="22"/>
        </w:rPr>
        <w:t>Summary of Proposed Changes</w:t>
      </w:r>
      <w:r w:rsidR="00EE26F1" w:rsidRPr="00073F69">
        <w:rPr>
          <w:b/>
          <w:sz w:val="22"/>
          <w:szCs w:val="22"/>
        </w:rPr>
        <w:t xml:space="preserve"> to </w:t>
      </w:r>
      <w:r w:rsidR="00ED17D5">
        <w:rPr>
          <w:b/>
          <w:sz w:val="22"/>
          <w:szCs w:val="22"/>
        </w:rPr>
        <w:t xml:space="preserve">the FCC </w:t>
      </w:r>
      <w:r w:rsidR="00EE26F1" w:rsidRPr="00073F69">
        <w:rPr>
          <w:b/>
          <w:sz w:val="22"/>
          <w:szCs w:val="22"/>
        </w:rPr>
        <w:t>Form 499-Q</w:t>
      </w:r>
      <w:r w:rsidR="00050E19">
        <w:rPr>
          <w:b/>
          <w:sz w:val="22"/>
          <w:szCs w:val="22"/>
        </w:rPr>
        <w:t xml:space="preserve"> Instructions</w:t>
      </w:r>
      <w:r w:rsidR="00ED17D5">
        <w:rPr>
          <w:b/>
          <w:sz w:val="22"/>
          <w:szCs w:val="22"/>
        </w:rPr>
        <w:t>:</w:t>
      </w:r>
    </w:p>
    <w:p w14:paraId="1ECD2454" w14:textId="77777777" w:rsidR="00F751D1" w:rsidRPr="0004686C" w:rsidRDefault="00F751D1" w:rsidP="00F751D1">
      <w:pPr>
        <w:ind w:firstLine="720"/>
        <w:rPr>
          <w:b/>
          <w:sz w:val="22"/>
          <w:szCs w:val="22"/>
        </w:rPr>
      </w:pPr>
    </w:p>
    <w:p w14:paraId="3EF75E4B" w14:textId="77777777" w:rsidR="00F751D1" w:rsidRPr="0004686C" w:rsidRDefault="00957AC0" w:rsidP="00F751D1">
      <w:pPr>
        <w:numPr>
          <w:ilvl w:val="0"/>
          <w:numId w:val="12"/>
        </w:numPr>
        <w:spacing w:after="220"/>
        <w:rPr>
          <w:sz w:val="22"/>
          <w:szCs w:val="22"/>
        </w:rPr>
      </w:pPr>
      <w:r>
        <w:rPr>
          <w:b/>
          <w:sz w:val="22"/>
          <w:szCs w:val="22"/>
        </w:rPr>
        <w:t xml:space="preserve">Modifications </w:t>
      </w:r>
      <w:r w:rsidR="00050E19">
        <w:rPr>
          <w:b/>
          <w:sz w:val="22"/>
          <w:szCs w:val="22"/>
        </w:rPr>
        <w:t>to the FCC Form 499-Q instructions</w:t>
      </w:r>
      <w:r w:rsidR="00F751D1" w:rsidRPr="0004686C">
        <w:rPr>
          <w:b/>
          <w:sz w:val="22"/>
          <w:szCs w:val="22"/>
        </w:rPr>
        <w:t>:</w:t>
      </w:r>
      <w:r w:rsidR="00F751D1" w:rsidRPr="0004686C">
        <w:rPr>
          <w:sz w:val="22"/>
          <w:szCs w:val="22"/>
        </w:rPr>
        <w:t xml:space="preserve">  </w:t>
      </w:r>
      <w:r w:rsidR="00050E19" w:rsidRPr="00CE2FDF">
        <w:t>The description of what to include on Line 117 on page 17 of the FCC F</w:t>
      </w:r>
      <w:r>
        <w:t>orm 499-Q instructions was modifi</w:t>
      </w:r>
      <w:r w:rsidR="00050E19" w:rsidRPr="00CE2FDF">
        <w:t>ed to include the term “cable service” to be consistent with the FCC Form 499-A instructions</w:t>
      </w:r>
      <w:r w:rsidR="00050E19">
        <w:t>.</w:t>
      </w:r>
      <w:r w:rsidR="00F751D1" w:rsidRPr="0004686C">
        <w:rPr>
          <w:sz w:val="22"/>
          <w:szCs w:val="22"/>
        </w:rPr>
        <w:t xml:space="preserve"> </w:t>
      </w:r>
    </w:p>
    <w:p w14:paraId="32E92A6E" w14:textId="77777777" w:rsidR="00EE26F1" w:rsidRPr="0004686C" w:rsidRDefault="00957AC0" w:rsidP="00EE26F1">
      <w:pPr>
        <w:rPr>
          <w:b/>
          <w:sz w:val="22"/>
          <w:szCs w:val="22"/>
        </w:rPr>
      </w:pPr>
      <w:r>
        <w:rPr>
          <w:b/>
          <w:sz w:val="22"/>
          <w:szCs w:val="22"/>
        </w:rPr>
        <w:t>Summary of Proposed Changes</w:t>
      </w:r>
      <w:r w:rsidR="00EE26F1" w:rsidRPr="00073F69">
        <w:rPr>
          <w:b/>
          <w:sz w:val="22"/>
          <w:szCs w:val="22"/>
        </w:rPr>
        <w:t xml:space="preserve"> to </w:t>
      </w:r>
      <w:r w:rsidR="00050E19">
        <w:rPr>
          <w:b/>
          <w:sz w:val="22"/>
          <w:szCs w:val="22"/>
        </w:rPr>
        <w:t xml:space="preserve">Both </w:t>
      </w:r>
      <w:r w:rsidR="00ED17D5">
        <w:rPr>
          <w:b/>
          <w:sz w:val="22"/>
          <w:szCs w:val="22"/>
        </w:rPr>
        <w:t xml:space="preserve">the </w:t>
      </w:r>
      <w:r w:rsidR="00050E19">
        <w:rPr>
          <w:b/>
          <w:sz w:val="22"/>
          <w:szCs w:val="22"/>
        </w:rPr>
        <w:t xml:space="preserve">FCC </w:t>
      </w:r>
      <w:r w:rsidR="00EE26F1" w:rsidRPr="00073F69">
        <w:rPr>
          <w:b/>
          <w:sz w:val="22"/>
          <w:szCs w:val="22"/>
        </w:rPr>
        <w:t xml:space="preserve">Form </w:t>
      </w:r>
      <w:r w:rsidR="00050E19">
        <w:rPr>
          <w:b/>
          <w:sz w:val="22"/>
          <w:szCs w:val="22"/>
        </w:rPr>
        <w:t xml:space="preserve">499-A and FCC Form </w:t>
      </w:r>
      <w:r w:rsidR="00EE26F1" w:rsidRPr="00073F69">
        <w:rPr>
          <w:b/>
          <w:sz w:val="22"/>
          <w:szCs w:val="22"/>
        </w:rPr>
        <w:t>499-</w:t>
      </w:r>
      <w:r w:rsidR="00F751D1" w:rsidRPr="00073F69">
        <w:rPr>
          <w:b/>
          <w:sz w:val="22"/>
          <w:szCs w:val="22"/>
        </w:rPr>
        <w:t>Q</w:t>
      </w:r>
      <w:r w:rsidR="00050E19">
        <w:rPr>
          <w:b/>
          <w:sz w:val="22"/>
          <w:szCs w:val="22"/>
        </w:rPr>
        <w:t xml:space="preserve"> and </w:t>
      </w:r>
      <w:r w:rsidR="00EE26F1" w:rsidRPr="00073F69">
        <w:rPr>
          <w:b/>
          <w:sz w:val="22"/>
          <w:szCs w:val="22"/>
        </w:rPr>
        <w:t>Instruc</w:t>
      </w:r>
      <w:r w:rsidR="00F751D1" w:rsidRPr="00073F69">
        <w:rPr>
          <w:b/>
          <w:sz w:val="22"/>
          <w:szCs w:val="22"/>
        </w:rPr>
        <w:t>t</w:t>
      </w:r>
      <w:r w:rsidR="00EE26F1" w:rsidRPr="00073F69">
        <w:rPr>
          <w:b/>
          <w:sz w:val="22"/>
          <w:szCs w:val="22"/>
        </w:rPr>
        <w:t>ions</w:t>
      </w:r>
      <w:r w:rsidR="00ED17D5">
        <w:rPr>
          <w:b/>
          <w:sz w:val="22"/>
          <w:szCs w:val="22"/>
        </w:rPr>
        <w:t>:</w:t>
      </w:r>
    </w:p>
    <w:p w14:paraId="360D86DE" w14:textId="77777777" w:rsidR="00EE26F1" w:rsidRPr="0004686C" w:rsidRDefault="00EE26F1" w:rsidP="00EE26F1">
      <w:pPr>
        <w:rPr>
          <w:b/>
          <w:sz w:val="22"/>
          <w:szCs w:val="22"/>
        </w:rPr>
      </w:pPr>
    </w:p>
    <w:p w14:paraId="3FFBC25F" w14:textId="77777777" w:rsidR="00050E19" w:rsidRPr="00CE2FDF" w:rsidRDefault="00050E19" w:rsidP="00050E19">
      <w:pPr>
        <w:numPr>
          <w:ilvl w:val="0"/>
          <w:numId w:val="12"/>
        </w:numPr>
      </w:pPr>
      <w:r w:rsidRPr="00CE2FDF">
        <w:rPr>
          <w:b/>
        </w:rPr>
        <w:t>Traffic Studies Filing Change:</w:t>
      </w:r>
      <w:r w:rsidRPr="00CE2FDF">
        <w:t xml:space="preserve"> Removed the requirement for filers to send a copy of their traffic studies to the Commission. Filers must now </w:t>
      </w:r>
      <w:r>
        <w:t xml:space="preserve">only submit </w:t>
      </w:r>
      <w:r w:rsidRPr="00CE2FDF">
        <w:t xml:space="preserve">one copy to USAC at the address provided in the instructions.  </w:t>
      </w:r>
    </w:p>
    <w:p w14:paraId="385C9A8B" w14:textId="77777777" w:rsidR="00050E19" w:rsidRPr="00CE2FDF" w:rsidRDefault="00050E19" w:rsidP="00050E19">
      <w:pPr>
        <w:ind w:left="1080"/>
      </w:pPr>
    </w:p>
    <w:p w14:paraId="53A18CC7" w14:textId="77777777" w:rsidR="00050E19" w:rsidRPr="00CE2FDF" w:rsidRDefault="00050E19" w:rsidP="00050E19">
      <w:pPr>
        <w:numPr>
          <w:ilvl w:val="0"/>
          <w:numId w:val="12"/>
        </w:numPr>
      </w:pPr>
      <w:r w:rsidRPr="00CE2FDF">
        <w:rPr>
          <w:b/>
        </w:rPr>
        <w:t>Date Changes:</w:t>
      </w:r>
      <w:r w:rsidRPr="00CE2FDF">
        <w:t xml:space="preserve">  Dates were updated throughout the FCC Forms and instructions.  References to “2015” were changed to “2016” and references to “2014” were changed to “2015.” </w:t>
      </w:r>
    </w:p>
    <w:p w14:paraId="77A296AA" w14:textId="77777777" w:rsidR="00050E19" w:rsidRPr="00CE2FDF" w:rsidRDefault="00050E19" w:rsidP="00050E19">
      <w:pPr>
        <w:ind w:left="1080"/>
      </w:pPr>
    </w:p>
    <w:p w14:paraId="337AF8EF" w14:textId="77777777" w:rsidR="00050E19" w:rsidRPr="00CE2FDF" w:rsidRDefault="00050E19" w:rsidP="00050E19">
      <w:pPr>
        <w:numPr>
          <w:ilvl w:val="0"/>
          <w:numId w:val="12"/>
        </w:numPr>
      </w:pPr>
      <w:r w:rsidRPr="00CE2FDF">
        <w:rPr>
          <w:b/>
        </w:rPr>
        <w:t>Circularity Factor Update:</w:t>
      </w:r>
      <w:r w:rsidRPr="00CE2FDF">
        <w:t xml:space="preserve">  The </w:t>
      </w:r>
      <w:r w:rsidRPr="00CE2FDF">
        <w:rPr>
          <w:szCs w:val="22"/>
          <w:lang w:val="en-CA"/>
        </w:rPr>
        <w:t xml:space="preserve">circularity factor was adjusted and updated in the FCC Form 499-A and the FCC Form 499-Q instructions based upon the quarterly contribution factors.  </w:t>
      </w:r>
    </w:p>
    <w:p w14:paraId="0FACC85C" w14:textId="77777777" w:rsidR="00050E19" w:rsidRDefault="00050E19" w:rsidP="00050E19">
      <w:pPr>
        <w:pStyle w:val="ListParagraph"/>
        <w:rPr>
          <w:b/>
        </w:rPr>
      </w:pPr>
    </w:p>
    <w:p w14:paraId="728F3B99" w14:textId="77777777" w:rsidR="00A81230" w:rsidRPr="00F14732" w:rsidRDefault="00050E19" w:rsidP="00050E19">
      <w:pPr>
        <w:numPr>
          <w:ilvl w:val="0"/>
          <w:numId w:val="12"/>
        </w:numPr>
        <w:spacing w:after="220"/>
        <w:rPr>
          <w:sz w:val="22"/>
          <w:szCs w:val="22"/>
        </w:rPr>
      </w:pPr>
      <w:r w:rsidRPr="0090105E">
        <w:rPr>
          <w:b/>
        </w:rPr>
        <w:t>Stylistic Changes:</w:t>
      </w:r>
      <w:r>
        <w:t xml:space="preserve">  In a number of </w:t>
      </w:r>
      <w:r w:rsidRPr="0023369A">
        <w:t>instances, minor wording in the FCC Forms 499-A and 499-Q and accom</w:t>
      </w:r>
      <w:r w:rsidR="00957AC0">
        <w:t>panying instructions was modified</w:t>
      </w:r>
      <w:r w:rsidRPr="0023369A">
        <w:t xml:space="preserve"> for clarification purposes, without changing the substance.</w:t>
      </w:r>
      <w:r>
        <w:t xml:space="preserve"> Citations were also added in several instances in the FCC Form 499-A for clarification purposes and section number references were </w:t>
      </w:r>
      <w:r w:rsidRPr="0023369A">
        <w:t>updated throughout</w:t>
      </w:r>
      <w:r>
        <w:t xml:space="preserve"> the FCC Form 499-A instructions to accurately reference the sections</w:t>
      </w:r>
      <w:r w:rsidRPr="0023369A">
        <w:t>.</w:t>
      </w:r>
      <w:r>
        <w:t xml:space="preserve">  Additionally, the FCC Form 499-A i</w:t>
      </w:r>
      <w:r w:rsidRPr="0023369A">
        <w:t xml:space="preserve">nstructions </w:t>
      </w:r>
      <w:r>
        <w:t xml:space="preserve">were reformatted with visual headers for each section </w:t>
      </w:r>
      <w:r w:rsidRPr="0023369A">
        <w:t>to make them more reader-friendly</w:t>
      </w:r>
      <w:r w:rsidR="007D589F" w:rsidRPr="0004686C">
        <w:rPr>
          <w:sz w:val="22"/>
          <w:szCs w:val="22"/>
        </w:rPr>
        <w:t>.</w:t>
      </w:r>
      <w:bookmarkStart w:id="1" w:name="DE_MINIMIS"/>
      <w:bookmarkEnd w:id="1"/>
    </w:p>
    <w:sectPr w:rsidR="00A81230" w:rsidRPr="00F14732" w:rsidSect="004F448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C3E39" w14:textId="77777777" w:rsidR="008335FE" w:rsidRDefault="008335FE" w:rsidP="00535BE1">
      <w:r>
        <w:separator/>
      </w:r>
    </w:p>
  </w:endnote>
  <w:endnote w:type="continuationSeparator" w:id="0">
    <w:p w14:paraId="04692389" w14:textId="77777777" w:rsidR="008335FE" w:rsidRDefault="008335FE" w:rsidP="0053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E4DAB" w14:textId="77777777" w:rsidR="00B80145" w:rsidRDefault="00B80145" w:rsidP="004F4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A65F54" w14:textId="77777777" w:rsidR="00B80145" w:rsidRDefault="00B80145" w:rsidP="00F268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E0EAC" w14:textId="77777777" w:rsidR="00B80145" w:rsidRDefault="00B80145" w:rsidP="001E2F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2639">
      <w:rPr>
        <w:rStyle w:val="PageNumber"/>
        <w:noProof/>
      </w:rPr>
      <w:t>1</w:t>
    </w:r>
    <w:r>
      <w:rPr>
        <w:rStyle w:val="PageNumber"/>
      </w:rPr>
      <w:fldChar w:fldCharType="end"/>
    </w:r>
  </w:p>
  <w:p w14:paraId="49E59548" w14:textId="77777777" w:rsidR="00B80145" w:rsidRDefault="00B80145" w:rsidP="009B737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7A869" w14:textId="77777777" w:rsidR="008335FE" w:rsidRDefault="008335FE" w:rsidP="00535BE1">
      <w:r>
        <w:separator/>
      </w:r>
    </w:p>
  </w:footnote>
  <w:footnote w:type="continuationSeparator" w:id="0">
    <w:p w14:paraId="25722B0B" w14:textId="77777777" w:rsidR="008335FE" w:rsidRDefault="008335FE" w:rsidP="00535BE1">
      <w:r>
        <w:continuationSeparator/>
      </w:r>
    </w:p>
  </w:footnote>
  <w:footnote w:id="1">
    <w:p w14:paraId="3A0D79CD" w14:textId="77777777" w:rsidR="00AD43FB" w:rsidRPr="0073182E" w:rsidRDefault="00AD43FB" w:rsidP="00AD43FB">
      <w:pPr>
        <w:autoSpaceDE w:val="0"/>
        <w:autoSpaceDN w:val="0"/>
        <w:adjustRightInd w:val="0"/>
        <w:spacing w:after="120"/>
        <w:rPr>
          <w:sz w:val="20"/>
        </w:rPr>
      </w:pPr>
      <w:r w:rsidRPr="00FE5686">
        <w:rPr>
          <w:rStyle w:val="FootnoteReference"/>
          <w:sz w:val="20"/>
        </w:rPr>
        <w:footnoteRef/>
      </w:r>
      <w:r w:rsidRPr="00FE5686">
        <w:rPr>
          <w:sz w:val="20"/>
        </w:rPr>
        <w:t xml:space="preserve"> </w:t>
      </w:r>
      <w:r w:rsidRPr="00FE5686">
        <w:rPr>
          <w:i/>
          <w:iCs/>
          <w:color w:val="010101"/>
          <w:sz w:val="20"/>
        </w:rPr>
        <w:t>See Contributions to the Telecommunications Relay Services Fund</w:t>
      </w:r>
      <w:r w:rsidRPr="00FE5686">
        <w:rPr>
          <w:color w:val="010101"/>
          <w:sz w:val="20"/>
        </w:rPr>
        <w:t>, CG Docket No. 11-47, Report and Order, 26 FCC Rcd 14532, 14542, para. 21 (2011) (</w:t>
      </w:r>
      <w:r w:rsidRPr="00FE5686">
        <w:rPr>
          <w:i/>
          <w:color w:val="010101"/>
          <w:sz w:val="20"/>
        </w:rPr>
        <w:t>TRS Order</w:t>
      </w:r>
      <w:r w:rsidRPr="00FE5686">
        <w:rPr>
          <w:color w:val="010101"/>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720"/>
        </w:tabs>
        <w:ind w:left="720" w:firstLine="72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decimal"/>
      <w:isLgl/>
      <w:lvlText w:val="%5."/>
      <w:lvlJc w:val="left"/>
      <w:pPr>
        <w:tabs>
          <w:tab w:val="num" w:pos="360"/>
        </w:tabs>
        <w:ind w:left="360" w:firstLine="3240"/>
      </w:pPr>
      <w:rPr>
        <w:rFonts w:hint="default"/>
        <w:color w:val="000000"/>
        <w:position w:val="0"/>
        <w:sz w:val="22"/>
      </w:rPr>
    </w:lvl>
    <w:lvl w:ilvl="5">
      <w:start w:val="1"/>
      <w:numFmt w:val="decimal"/>
      <w:isLgl/>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decimal"/>
      <w:isLgl/>
      <w:lvlText w:val="%8."/>
      <w:lvlJc w:val="left"/>
      <w:pPr>
        <w:tabs>
          <w:tab w:val="num" w:pos="360"/>
        </w:tabs>
        <w:ind w:left="360" w:firstLine="5400"/>
      </w:pPr>
      <w:rPr>
        <w:rFonts w:hint="default"/>
        <w:color w:val="000000"/>
        <w:position w:val="0"/>
        <w:sz w:val="22"/>
      </w:rPr>
    </w:lvl>
    <w:lvl w:ilvl="8">
      <w:start w:val="1"/>
      <w:numFmt w:val="decimal"/>
      <w:isLgl/>
      <w:lvlText w:val="%9."/>
      <w:lvlJc w:val="left"/>
      <w:pPr>
        <w:tabs>
          <w:tab w:val="num" w:pos="360"/>
        </w:tabs>
        <w:ind w:left="360" w:firstLine="6120"/>
      </w:pPr>
      <w:rPr>
        <w:rFonts w:hint="default"/>
        <w:color w:val="000000"/>
        <w:position w:val="0"/>
        <w:sz w:val="2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C4AB5"/>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128C2D34"/>
    <w:multiLevelType w:val="hybridMultilevel"/>
    <w:tmpl w:val="99FCD51C"/>
    <w:lvl w:ilvl="0" w:tplc="1CE6E782">
      <w:start w:val="1"/>
      <w:numFmt w:val="bullet"/>
      <w:lvlText w:val=""/>
      <w:lvlJc w:val="left"/>
      <w:pPr>
        <w:tabs>
          <w:tab w:val="num" w:pos="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DC0B9C"/>
    <w:multiLevelType w:val="hybridMultilevel"/>
    <w:tmpl w:val="BAE0AC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61021"/>
    <w:multiLevelType w:val="hybridMultilevel"/>
    <w:tmpl w:val="6EDC8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EB2D6C"/>
    <w:multiLevelType w:val="multilevel"/>
    <w:tmpl w:val="D2826BD0"/>
    <w:lvl w:ilvl="0">
      <w:start w:val="1"/>
      <w:numFmt w:val="bullet"/>
      <w:lvlText w:val=""/>
      <w:lvlJc w:val="left"/>
      <w:pPr>
        <w:tabs>
          <w:tab w:val="num" w:pos="288"/>
        </w:tabs>
        <w:ind w:left="288" w:firstLine="0"/>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2C090831"/>
    <w:multiLevelType w:val="hybridMultilevel"/>
    <w:tmpl w:val="D4985684"/>
    <w:lvl w:ilvl="0" w:tplc="6F245A7A">
      <w:start w:val="1"/>
      <w:numFmt w:val="bullet"/>
      <w:lvlText w:val=""/>
      <w:lvlJc w:val="left"/>
      <w:pPr>
        <w:tabs>
          <w:tab w:val="num" w:pos="288"/>
        </w:tabs>
        <w:ind w:left="288" w:firstLine="432"/>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BAB43DD"/>
    <w:multiLevelType w:val="hybridMultilevel"/>
    <w:tmpl w:val="5D1A1EA4"/>
    <w:lvl w:ilvl="0" w:tplc="91A0315C">
      <w:start w:val="1"/>
      <w:numFmt w:val="bullet"/>
      <w:lvlText w:val=""/>
      <w:lvlJc w:val="left"/>
      <w:pPr>
        <w:tabs>
          <w:tab w:val="num" w:pos="288"/>
        </w:tabs>
        <w:ind w:left="288" w:firstLine="432"/>
      </w:pPr>
      <w:rPr>
        <w:rFonts w:ascii="Symbol" w:hAnsi="Symbol" w:hint="default"/>
        <w:sz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D0F1B3D"/>
    <w:multiLevelType w:val="singleLevel"/>
    <w:tmpl w:val="0902D07C"/>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E2E1EFE"/>
    <w:multiLevelType w:val="hybridMultilevel"/>
    <w:tmpl w:val="5C2EAC64"/>
    <w:lvl w:ilvl="0" w:tplc="4BA0A974">
      <w:start w:val="1"/>
      <w:numFmt w:val="bullet"/>
      <w:lvlText w:val=""/>
      <w:lvlJc w:val="left"/>
      <w:pPr>
        <w:tabs>
          <w:tab w:val="num" w:pos="288"/>
        </w:tabs>
        <w:ind w:left="288" w:firstLine="432"/>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FEA464B"/>
    <w:multiLevelType w:val="hybridMultilevel"/>
    <w:tmpl w:val="D2826BD0"/>
    <w:lvl w:ilvl="0" w:tplc="7FC87E0A">
      <w:start w:val="1"/>
      <w:numFmt w:val="bullet"/>
      <w:lvlText w:val=""/>
      <w:lvlJc w:val="left"/>
      <w:pPr>
        <w:tabs>
          <w:tab w:val="num" w:pos="288"/>
        </w:tabs>
        <w:ind w:left="288" w:firstLine="0"/>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48121A82"/>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55073AB1"/>
    <w:multiLevelType w:val="hybridMultilevel"/>
    <w:tmpl w:val="A7F601F8"/>
    <w:lvl w:ilvl="0" w:tplc="54C8DA22">
      <w:start w:val="1"/>
      <w:numFmt w:val="bullet"/>
      <w:lvlText w:val=""/>
      <w:lvlJc w:val="left"/>
      <w:pPr>
        <w:tabs>
          <w:tab w:val="num" w:pos="0"/>
        </w:tabs>
        <w:ind w:left="288" w:firstLine="432"/>
      </w:pPr>
      <w:rPr>
        <w:rFonts w:ascii="Symbol" w:hAnsi="Symbol" w:hint="default"/>
        <w:sz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60667A80"/>
    <w:multiLevelType w:val="hybridMultilevel"/>
    <w:tmpl w:val="820EB4AC"/>
    <w:lvl w:ilvl="0" w:tplc="827E7D9E">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873DC0"/>
    <w:multiLevelType w:val="hybridMultilevel"/>
    <w:tmpl w:val="7B12C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69065D"/>
    <w:multiLevelType w:val="multilevel"/>
    <w:tmpl w:val="5D1A1EA4"/>
    <w:lvl w:ilvl="0">
      <w:start w:val="1"/>
      <w:numFmt w:val="bullet"/>
      <w:lvlText w:val=""/>
      <w:lvlJc w:val="left"/>
      <w:pPr>
        <w:tabs>
          <w:tab w:val="num" w:pos="288"/>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num w:numId="1">
    <w:abstractNumId w:val="11"/>
  </w:num>
  <w:num w:numId="2">
    <w:abstractNumId w:val="6"/>
  </w:num>
  <w:num w:numId="3">
    <w:abstractNumId w:val="10"/>
  </w:num>
  <w:num w:numId="4">
    <w:abstractNumId w:val="12"/>
  </w:num>
  <w:num w:numId="5">
    <w:abstractNumId w:val="7"/>
  </w:num>
  <w:num w:numId="6">
    <w:abstractNumId w:val="2"/>
  </w:num>
  <w:num w:numId="7">
    <w:abstractNumId w:val="8"/>
  </w:num>
  <w:num w:numId="8">
    <w:abstractNumId w:val="16"/>
  </w:num>
  <w:num w:numId="9">
    <w:abstractNumId w:val="13"/>
  </w:num>
  <w:num w:numId="10">
    <w:abstractNumId w:val="3"/>
  </w:num>
  <w:num w:numId="11">
    <w:abstractNumId w:val="4"/>
  </w:num>
  <w:num w:numId="12">
    <w:abstractNumId w:val="14"/>
  </w:num>
  <w:num w:numId="13">
    <w:abstractNumId w:val="0"/>
  </w:num>
  <w:num w:numId="14">
    <w:abstractNumId w:val="1"/>
  </w:num>
  <w:num w:numId="15">
    <w:abstractNumId w:val="9"/>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91"/>
    <w:rsid w:val="00001FA8"/>
    <w:rsid w:val="00004FDF"/>
    <w:rsid w:val="000162D0"/>
    <w:rsid w:val="00023DF9"/>
    <w:rsid w:val="00023F9D"/>
    <w:rsid w:val="0004686C"/>
    <w:rsid w:val="0005096A"/>
    <w:rsid w:val="00050E19"/>
    <w:rsid w:val="00053BC4"/>
    <w:rsid w:val="000614AE"/>
    <w:rsid w:val="00071F25"/>
    <w:rsid w:val="00073F69"/>
    <w:rsid w:val="00080DC8"/>
    <w:rsid w:val="000817E1"/>
    <w:rsid w:val="000911F0"/>
    <w:rsid w:val="000A2AF3"/>
    <w:rsid w:val="000B494C"/>
    <w:rsid w:val="000C13D7"/>
    <w:rsid w:val="000C405B"/>
    <w:rsid w:val="000E04F8"/>
    <w:rsid w:val="00126F9F"/>
    <w:rsid w:val="00147B0C"/>
    <w:rsid w:val="001527DF"/>
    <w:rsid w:val="001633C4"/>
    <w:rsid w:val="001834AE"/>
    <w:rsid w:val="00190034"/>
    <w:rsid w:val="001C27E9"/>
    <w:rsid w:val="001E2FE8"/>
    <w:rsid w:val="001E577B"/>
    <w:rsid w:val="001E7857"/>
    <w:rsid w:val="002018EC"/>
    <w:rsid w:val="00211DAE"/>
    <w:rsid w:val="00212D08"/>
    <w:rsid w:val="00216AE3"/>
    <w:rsid w:val="00256430"/>
    <w:rsid w:val="00261A20"/>
    <w:rsid w:val="002741A2"/>
    <w:rsid w:val="00280E58"/>
    <w:rsid w:val="00283328"/>
    <w:rsid w:val="002C691B"/>
    <w:rsid w:val="002D4E2B"/>
    <w:rsid w:val="002D686D"/>
    <w:rsid w:val="0030115F"/>
    <w:rsid w:val="00334DD9"/>
    <w:rsid w:val="003357D6"/>
    <w:rsid w:val="0036385A"/>
    <w:rsid w:val="003702E9"/>
    <w:rsid w:val="0037071A"/>
    <w:rsid w:val="00384551"/>
    <w:rsid w:val="00387508"/>
    <w:rsid w:val="003A0C9B"/>
    <w:rsid w:val="003A402B"/>
    <w:rsid w:val="003C102B"/>
    <w:rsid w:val="003C7E5F"/>
    <w:rsid w:val="003E2639"/>
    <w:rsid w:val="003E6195"/>
    <w:rsid w:val="003E765F"/>
    <w:rsid w:val="003F2DE1"/>
    <w:rsid w:val="0043020C"/>
    <w:rsid w:val="0043338E"/>
    <w:rsid w:val="004354A9"/>
    <w:rsid w:val="004506CF"/>
    <w:rsid w:val="00454DC8"/>
    <w:rsid w:val="00465C47"/>
    <w:rsid w:val="00475AAB"/>
    <w:rsid w:val="0047614F"/>
    <w:rsid w:val="0048022B"/>
    <w:rsid w:val="00480E0A"/>
    <w:rsid w:val="004A2689"/>
    <w:rsid w:val="004C7804"/>
    <w:rsid w:val="004E4215"/>
    <w:rsid w:val="004E5865"/>
    <w:rsid w:val="004F448D"/>
    <w:rsid w:val="004F4C2C"/>
    <w:rsid w:val="004F7515"/>
    <w:rsid w:val="00500EDA"/>
    <w:rsid w:val="00510941"/>
    <w:rsid w:val="00511AF7"/>
    <w:rsid w:val="00512C15"/>
    <w:rsid w:val="00512F19"/>
    <w:rsid w:val="00527308"/>
    <w:rsid w:val="00535BE1"/>
    <w:rsid w:val="00536226"/>
    <w:rsid w:val="00547745"/>
    <w:rsid w:val="005648BB"/>
    <w:rsid w:val="0058639F"/>
    <w:rsid w:val="005D5300"/>
    <w:rsid w:val="005E34A2"/>
    <w:rsid w:val="005E7D7B"/>
    <w:rsid w:val="005F4058"/>
    <w:rsid w:val="005F717F"/>
    <w:rsid w:val="006229AA"/>
    <w:rsid w:val="0062688C"/>
    <w:rsid w:val="00634C47"/>
    <w:rsid w:val="006619B2"/>
    <w:rsid w:val="00663220"/>
    <w:rsid w:val="0067092A"/>
    <w:rsid w:val="00672651"/>
    <w:rsid w:val="006C30BD"/>
    <w:rsid w:val="006D705A"/>
    <w:rsid w:val="0070192D"/>
    <w:rsid w:val="00704DFE"/>
    <w:rsid w:val="00710BEC"/>
    <w:rsid w:val="007122A0"/>
    <w:rsid w:val="0073275F"/>
    <w:rsid w:val="00732D6F"/>
    <w:rsid w:val="007430E5"/>
    <w:rsid w:val="00757949"/>
    <w:rsid w:val="007601B3"/>
    <w:rsid w:val="00781510"/>
    <w:rsid w:val="007903C3"/>
    <w:rsid w:val="007C0012"/>
    <w:rsid w:val="007C0F78"/>
    <w:rsid w:val="007C2457"/>
    <w:rsid w:val="007C2B24"/>
    <w:rsid w:val="007C6B29"/>
    <w:rsid w:val="007D589F"/>
    <w:rsid w:val="008006DE"/>
    <w:rsid w:val="00806F78"/>
    <w:rsid w:val="008231B8"/>
    <w:rsid w:val="008335FE"/>
    <w:rsid w:val="00845C36"/>
    <w:rsid w:val="0085032C"/>
    <w:rsid w:val="00876228"/>
    <w:rsid w:val="00893BFD"/>
    <w:rsid w:val="008B6CBC"/>
    <w:rsid w:val="008D08E5"/>
    <w:rsid w:val="008E1247"/>
    <w:rsid w:val="008F3FEA"/>
    <w:rsid w:val="00916013"/>
    <w:rsid w:val="00917A90"/>
    <w:rsid w:val="00933F84"/>
    <w:rsid w:val="00955F17"/>
    <w:rsid w:val="00957AC0"/>
    <w:rsid w:val="0096168E"/>
    <w:rsid w:val="00974BEE"/>
    <w:rsid w:val="0097579F"/>
    <w:rsid w:val="00977611"/>
    <w:rsid w:val="00994B8A"/>
    <w:rsid w:val="009B7375"/>
    <w:rsid w:val="009D2370"/>
    <w:rsid w:val="009D5692"/>
    <w:rsid w:val="009E400E"/>
    <w:rsid w:val="009E58A9"/>
    <w:rsid w:val="009F2BF1"/>
    <w:rsid w:val="00A043D0"/>
    <w:rsid w:val="00A2093E"/>
    <w:rsid w:val="00A2474E"/>
    <w:rsid w:val="00A5189D"/>
    <w:rsid w:val="00A55D5A"/>
    <w:rsid w:val="00A72911"/>
    <w:rsid w:val="00A74D74"/>
    <w:rsid w:val="00A770B4"/>
    <w:rsid w:val="00A81230"/>
    <w:rsid w:val="00A830FB"/>
    <w:rsid w:val="00A92B3E"/>
    <w:rsid w:val="00AC408D"/>
    <w:rsid w:val="00AC5B91"/>
    <w:rsid w:val="00AC76A5"/>
    <w:rsid w:val="00AD43FB"/>
    <w:rsid w:val="00AD63D3"/>
    <w:rsid w:val="00AE3E6D"/>
    <w:rsid w:val="00AE46AE"/>
    <w:rsid w:val="00B04E58"/>
    <w:rsid w:val="00B21663"/>
    <w:rsid w:val="00B5280B"/>
    <w:rsid w:val="00B54362"/>
    <w:rsid w:val="00B65D33"/>
    <w:rsid w:val="00B711A8"/>
    <w:rsid w:val="00B80145"/>
    <w:rsid w:val="00B82326"/>
    <w:rsid w:val="00B85620"/>
    <w:rsid w:val="00BB3003"/>
    <w:rsid w:val="00BC4328"/>
    <w:rsid w:val="00BF2FBB"/>
    <w:rsid w:val="00C0778C"/>
    <w:rsid w:val="00C21958"/>
    <w:rsid w:val="00C401E3"/>
    <w:rsid w:val="00C478CC"/>
    <w:rsid w:val="00C571A5"/>
    <w:rsid w:val="00C6102F"/>
    <w:rsid w:val="00C7749C"/>
    <w:rsid w:val="00CA1DBB"/>
    <w:rsid w:val="00CB0417"/>
    <w:rsid w:val="00CB1EBB"/>
    <w:rsid w:val="00CD2EC8"/>
    <w:rsid w:val="00CE6F9E"/>
    <w:rsid w:val="00D05153"/>
    <w:rsid w:val="00D31D62"/>
    <w:rsid w:val="00D646CF"/>
    <w:rsid w:val="00D64C56"/>
    <w:rsid w:val="00D64CE5"/>
    <w:rsid w:val="00D6690F"/>
    <w:rsid w:val="00D7035A"/>
    <w:rsid w:val="00D82193"/>
    <w:rsid w:val="00D95DA9"/>
    <w:rsid w:val="00DB707B"/>
    <w:rsid w:val="00DC262D"/>
    <w:rsid w:val="00DC3C5C"/>
    <w:rsid w:val="00DD1F0F"/>
    <w:rsid w:val="00E01092"/>
    <w:rsid w:val="00E0613D"/>
    <w:rsid w:val="00E12DE1"/>
    <w:rsid w:val="00E13EA0"/>
    <w:rsid w:val="00E20BCF"/>
    <w:rsid w:val="00E25B4D"/>
    <w:rsid w:val="00E33454"/>
    <w:rsid w:val="00E52120"/>
    <w:rsid w:val="00E6575F"/>
    <w:rsid w:val="00E930A3"/>
    <w:rsid w:val="00E96FD1"/>
    <w:rsid w:val="00EB3F27"/>
    <w:rsid w:val="00EC1811"/>
    <w:rsid w:val="00ED1753"/>
    <w:rsid w:val="00ED17D5"/>
    <w:rsid w:val="00ED3675"/>
    <w:rsid w:val="00EE26F1"/>
    <w:rsid w:val="00F10336"/>
    <w:rsid w:val="00F14732"/>
    <w:rsid w:val="00F268A2"/>
    <w:rsid w:val="00F26BDC"/>
    <w:rsid w:val="00F27175"/>
    <w:rsid w:val="00F519EB"/>
    <w:rsid w:val="00F564B7"/>
    <w:rsid w:val="00F72005"/>
    <w:rsid w:val="00F751D1"/>
    <w:rsid w:val="00F8607E"/>
    <w:rsid w:val="00FB2723"/>
    <w:rsid w:val="00FD7177"/>
    <w:rsid w:val="00FE44F5"/>
    <w:rsid w:val="00FF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5423C"/>
  <w15:chartTrackingRefBased/>
  <w15:docId w15:val="{FA17DCF8-83A3-4231-9728-C8E8D875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rsid w:val="00C478CC"/>
    <w:pPr>
      <w:spacing w:after="120"/>
    </w:pPr>
    <w:rPr>
      <w:snapToGrid w:val="0"/>
      <w:sz w:val="22"/>
      <w:szCs w:val="20"/>
    </w:rPr>
  </w:style>
  <w:style w:type="paragraph" w:styleId="BalloonText">
    <w:name w:val="Balloon Text"/>
    <w:basedOn w:val="Normal"/>
    <w:link w:val="BalloonTextChar"/>
    <w:rsid w:val="004E4215"/>
    <w:rPr>
      <w:rFonts w:ascii="Tahoma" w:hAnsi="Tahoma" w:cs="Tahoma"/>
      <w:sz w:val="16"/>
      <w:szCs w:val="16"/>
    </w:rPr>
  </w:style>
  <w:style w:type="character" w:customStyle="1" w:styleId="BalloonTextChar">
    <w:name w:val="Balloon Text Char"/>
    <w:link w:val="BalloonText"/>
    <w:rsid w:val="004E4215"/>
    <w:rPr>
      <w:rFonts w:ascii="Tahoma" w:hAnsi="Tahoma" w:cs="Tahoma"/>
      <w:sz w:val="16"/>
      <w:szCs w:val="16"/>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ALTS FOOTNOTE,Footnote Text Char1,fn"/>
    <w:basedOn w:val="Normal"/>
    <w:link w:val="FootnoteTextChar2"/>
    <w:rsid w:val="00535BE1"/>
    <w:pPr>
      <w:spacing w:after="120"/>
    </w:pPr>
    <w:rPr>
      <w:snapToGrid w:val="0"/>
      <w:sz w:val="20"/>
      <w:szCs w:val="20"/>
    </w:rPr>
  </w:style>
  <w:style w:type="character" w:customStyle="1" w:styleId="FootnoteTextChar">
    <w:name w:val="Footnote Text Char"/>
    <w:basedOn w:val="DefaultParagraphFont"/>
    <w:rsid w:val="00535BE1"/>
  </w:style>
  <w:style w:type="character" w:customStyle="1" w:styleId="FootnoteTextChar2">
    <w:name w:val="Footnote Text Char2"/>
    <w:aliases w:val="ALTS FOOTNOTE Char Char,fn Char Char,Footnote Text Char1 Char Char,Footnote Text Char Char Char Char,Footnote Text Char1 Char1 Char Char Char,Footnote Text Char Char1 Char Char Char Char,ALTS FOOTNOTE Char1,Footnote Text Char1 Char1"/>
    <w:link w:val="FootnoteText"/>
    <w:rsid w:val="00535BE1"/>
    <w:rPr>
      <w:snapToGrid w:val="0"/>
    </w:rPr>
  </w:style>
  <w:style w:type="character" w:styleId="FootnoteReference">
    <w:name w:val="footnote reference"/>
    <w:aliases w:val="Appel note de bas de p,Style 12,(NECG) Footnote Reference,Style 124,Style 13,fr,o,Style 3,FR,Style 17,Style 6,Footnote Reference/"/>
    <w:rsid w:val="00535BE1"/>
    <w:rPr>
      <w:noProof w:val="0"/>
      <w:vertAlign w:val="superscript"/>
      <w:lang w:val="en-US"/>
    </w:rPr>
  </w:style>
  <w:style w:type="character" w:styleId="Hyperlink">
    <w:name w:val="Hyperlink"/>
    <w:rsid w:val="00DC3C5C"/>
    <w:rPr>
      <w:color w:val="0000FF"/>
      <w:u w:val="single"/>
    </w:rPr>
  </w:style>
  <w:style w:type="paragraph" w:styleId="Footer">
    <w:name w:val="footer"/>
    <w:basedOn w:val="Normal"/>
    <w:link w:val="FooterChar"/>
    <w:rsid w:val="00DC3C5C"/>
    <w:pPr>
      <w:tabs>
        <w:tab w:val="center" w:pos="4320"/>
        <w:tab w:val="right" w:pos="8640"/>
      </w:tabs>
    </w:pPr>
  </w:style>
  <w:style w:type="character" w:customStyle="1" w:styleId="FooterChar">
    <w:name w:val="Footer Char"/>
    <w:link w:val="Footer"/>
    <w:rsid w:val="00DC3C5C"/>
    <w:rPr>
      <w:sz w:val="24"/>
      <w:szCs w:val="24"/>
    </w:rPr>
  </w:style>
  <w:style w:type="character" w:styleId="PageNumber">
    <w:name w:val="page number"/>
    <w:basedOn w:val="DefaultParagraphFont"/>
    <w:rsid w:val="00F268A2"/>
  </w:style>
  <w:style w:type="paragraph" w:styleId="Header">
    <w:name w:val="header"/>
    <w:basedOn w:val="Normal"/>
    <w:rsid w:val="00974BEE"/>
    <w:pPr>
      <w:tabs>
        <w:tab w:val="center" w:pos="4320"/>
        <w:tab w:val="right" w:pos="8640"/>
      </w:tabs>
    </w:pPr>
  </w:style>
  <w:style w:type="character" w:customStyle="1" w:styleId="FootnoteTextChar5CharCharChar">
    <w:name w:val="Footnote Text Char5 Char Char Char"/>
    <w:aliases w:val="Footnote Text Char Char Char Char Char,Footnote Text Char4 Char Char1 Char Char Char,Footnote Text Char2 Char Char2 Char2 Char Char Char"/>
    <w:rsid w:val="00893BFD"/>
    <w:rPr>
      <w:lang w:val="en-US" w:eastAsia="en-US" w:bidi="ar-SA"/>
    </w:rPr>
  </w:style>
  <w:style w:type="character" w:styleId="Emphasis">
    <w:name w:val="Emphasis"/>
    <w:qFormat/>
    <w:rsid w:val="00893BFD"/>
    <w:rPr>
      <w:i/>
      <w:iCs/>
    </w:rPr>
  </w:style>
  <w:style w:type="character" w:styleId="CommentReference">
    <w:name w:val="annotation reference"/>
    <w:semiHidden/>
    <w:rsid w:val="003357D6"/>
    <w:rPr>
      <w:sz w:val="16"/>
      <w:szCs w:val="16"/>
    </w:rPr>
  </w:style>
  <w:style w:type="paragraph" w:styleId="CommentText">
    <w:name w:val="annotation text"/>
    <w:basedOn w:val="Normal"/>
    <w:semiHidden/>
    <w:rsid w:val="003357D6"/>
    <w:rPr>
      <w:sz w:val="20"/>
      <w:szCs w:val="20"/>
    </w:rPr>
  </w:style>
  <w:style w:type="paragraph" w:styleId="CommentSubject">
    <w:name w:val="annotation subject"/>
    <w:basedOn w:val="CommentText"/>
    <w:next w:val="CommentText"/>
    <w:semiHidden/>
    <w:rsid w:val="003357D6"/>
    <w:rPr>
      <w:b/>
      <w:bCs/>
    </w:rPr>
  </w:style>
  <w:style w:type="numbering" w:customStyle="1" w:styleId="List21">
    <w:name w:val="List 21"/>
    <w:rsid w:val="000162D0"/>
  </w:style>
  <w:style w:type="paragraph" w:customStyle="1" w:styleId="Paranum">
    <w:name w:val="Paranum"/>
    <w:basedOn w:val="Normal"/>
    <w:rsid w:val="00AD43FB"/>
    <w:pPr>
      <w:widowControl w:val="0"/>
      <w:numPr>
        <w:numId w:val="15"/>
      </w:numPr>
      <w:tabs>
        <w:tab w:val="clear" w:pos="1080"/>
      </w:tabs>
      <w:spacing w:after="220"/>
      <w:jc w:val="both"/>
    </w:pPr>
    <w:rPr>
      <w:sz w:val="22"/>
      <w:szCs w:val="20"/>
    </w:rPr>
  </w:style>
  <w:style w:type="paragraph" w:styleId="ListParagraph">
    <w:name w:val="List Paragraph"/>
    <w:basedOn w:val="Normal"/>
    <w:uiPriority w:val="34"/>
    <w:qFormat/>
    <w:rsid w:val="00AD43F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52628-EB70-488D-A0D8-FBE61FCB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CHANGES TO FORM 499-A</vt:lpstr>
    </vt:vector>
  </TitlesOfParts>
  <Company>Federal Communications Commission</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FORM 499-A</dc:title>
  <dc:subject/>
  <dc:creator>Didi</dc:creator>
  <cp:keywords/>
  <cp:lastModifiedBy>Nicole Ongele</cp:lastModifiedBy>
  <cp:revision>3</cp:revision>
  <cp:lastPrinted>2013-12-02T17:05:00Z</cp:lastPrinted>
  <dcterms:created xsi:type="dcterms:W3CDTF">2016-01-25T23:03:00Z</dcterms:created>
  <dcterms:modified xsi:type="dcterms:W3CDTF">2016-01-25T23:16:00Z</dcterms:modified>
</cp:coreProperties>
</file>