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712" w:rsidRDefault="003E3CDF">
      <w:pPr>
        <w:pStyle w:val="Default"/>
        <w:framePr w:w="13145" w:wrap="auto" w:vAnchor="page" w:hAnchor="page" w:x="101" w:y="1373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795895" cy="9956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895" cy="995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0712">
      <w:pgSz w:w="12283" w:h="15681"/>
      <w:pgMar w:top="900" w:right="900" w:bottom="1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BF"/>
    <w:rsid w:val="000C79BF"/>
    <w:rsid w:val="003E3CDF"/>
    <w:rsid w:val="00970712"/>
    <w:rsid w:val="00E8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9EE4318-77F3-43BE-8616-2B06FF44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CQE April 2012 Colombia,pdf.pdf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CQE April 2012 Colombia,pdf.pdf</dc:title>
  <dc:subject/>
  <dc:creator>lordr</dc:creator>
  <cp:keywords/>
  <dc:description/>
  <cp:lastModifiedBy>Brown, Ruth - OCIO</cp:lastModifiedBy>
  <cp:revision>2</cp:revision>
  <dcterms:created xsi:type="dcterms:W3CDTF">2017-04-26T18:26:00Z</dcterms:created>
  <dcterms:modified xsi:type="dcterms:W3CDTF">2017-04-26T18:26:00Z</dcterms:modified>
</cp:coreProperties>
</file>