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0457C" w14:textId="77777777" w:rsidR="00056788" w:rsidRDefault="00056788" w:rsidP="005C6C59">
      <w:pPr>
        <w:pStyle w:val="NoSpacing"/>
        <w:spacing w:line="480" w:lineRule="auto"/>
        <w:rPr>
          <w:rFonts w:ascii="Garamond" w:hAnsi="Garamond"/>
          <w:szCs w:val="24"/>
        </w:rPr>
      </w:pPr>
      <w:bookmarkStart w:id="0" w:name="_GoBack"/>
      <w:bookmarkEnd w:id="0"/>
      <w:r w:rsidRPr="00403594">
        <w:rPr>
          <w:rFonts w:ascii="Garamond" w:hAnsi="Garamond"/>
          <w:szCs w:val="24"/>
        </w:rPr>
        <w:t xml:space="preserve">SUPPORTING STATEMENT </w:t>
      </w:r>
      <w:r w:rsidR="003C2A9D" w:rsidRPr="00403594">
        <w:rPr>
          <w:rFonts w:ascii="Garamond" w:hAnsi="Garamond"/>
          <w:szCs w:val="24"/>
        </w:rPr>
        <w:t xml:space="preserve">PART A </w:t>
      </w:r>
      <w:r w:rsidRPr="00403594">
        <w:rPr>
          <w:rFonts w:ascii="Garamond" w:hAnsi="Garamond"/>
          <w:szCs w:val="24"/>
        </w:rPr>
        <w:t>FOR</w:t>
      </w:r>
    </w:p>
    <w:p w14:paraId="6D9FB06B" w14:textId="223FF508" w:rsidR="005C6C59" w:rsidRPr="00403594" w:rsidRDefault="005C6C59" w:rsidP="005C6C59">
      <w:pPr>
        <w:pStyle w:val="NoSpacing"/>
        <w:spacing w:line="480" w:lineRule="auto"/>
        <w:rPr>
          <w:rFonts w:ascii="Garamond" w:hAnsi="Garamond"/>
          <w:b w:val="0"/>
          <w:szCs w:val="24"/>
        </w:rPr>
      </w:pPr>
      <w:r>
        <w:rPr>
          <w:rFonts w:ascii="Garamond" w:hAnsi="Garamond"/>
          <w:szCs w:val="24"/>
        </w:rPr>
        <w:t>OMB Control Number 0584-NEW</w:t>
      </w:r>
    </w:p>
    <w:p w14:paraId="1B1681B0" w14:textId="77777777" w:rsidR="00056788" w:rsidRDefault="00056788" w:rsidP="00056788">
      <w:pPr>
        <w:pStyle w:val="NoSpacing"/>
        <w:rPr>
          <w:rFonts w:ascii="Garamond" w:hAnsi="Garamond"/>
          <w:b w:val="0"/>
          <w:szCs w:val="24"/>
        </w:rPr>
      </w:pPr>
    </w:p>
    <w:p w14:paraId="0AA7E6A3" w14:textId="77777777" w:rsidR="005C6C59" w:rsidRDefault="005C6C59" w:rsidP="00056788">
      <w:pPr>
        <w:pStyle w:val="NoSpacing"/>
        <w:rPr>
          <w:rFonts w:ascii="Garamond" w:hAnsi="Garamond"/>
          <w:b w:val="0"/>
          <w:szCs w:val="24"/>
        </w:rPr>
      </w:pPr>
    </w:p>
    <w:p w14:paraId="6647AD91" w14:textId="77777777" w:rsidR="005C6C59" w:rsidRDefault="005C6C59" w:rsidP="00056788">
      <w:pPr>
        <w:pStyle w:val="NoSpacing"/>
        <w:rPr>
          <w:rFonts w:ascii="Garamond" w:hAnsi="Garamond"/>
          <w:b w:val="0"/>
          <w:szCs w:val="24"/>
        </w:rPr>
      </w:pPr>
    </w:p>
    <w:p w14:paraId="66DA6FE9" w14:textId="77777777" w:rsidR="005C6C59" w:rsidRDefault="005C6C59" w:rsidP="00056788">
      <w:pPr>
        <w:pStyle w:val="NoSpacing"/>
        <w:rPr>
          <w:rFonts w:ascii="Garamond" w:hAnsi="Garamond"/>
          <w:b w:val="0"/>
          <w:szCs w:val="24"/>
        </w:rPr>
      </w:pPr>
    </w:p>
    <w:p w14:paraId="65042E7C" w14:textId="77777777" w:rsidR="005C6C59" w:rsidRDefault="005C6C59" w:rsidP="00056788">
      <w:pPr>
        <w:pStyle w:val="NoSpacing"/>
        <w:rPr>
          <w:rFonts w:ascii="Garamond" w:hAnsi="Garamond"/>
          <w:b w:val="0"/>
          <w:szCs w:val="24"/>
        </w:rPr>
      </w:pPr>
    </w:p>
    <w:p w14:paraId="6C783A03" w14:textId="77777777" w:rsidR="005C6C59" w:rsidRPr="00403594" w:rsidRDefault="005C6C59" w:rsidP="00056788">
      <w:pPr>
        <w:pStyle w:val="NoSpacing"/>
        <w:rPr>
          <w:rFonts w:ascii="Garamond" w:hAnsi="Garamond"/>
          <w:b w:val="0"/>
          <w:szCs w:val="24"/>
        </w:rPr>
      </w:pPr>
    </w:p>
    <w:p w14:paraId="4979F608" w14:textId="77777777" w:rsidR="00056788" w:rsidRPr="00403594" w:rsidRDefault="002A460C" w:rsidP="00056788">
      <w:pPr>
        <w:jc w:val="center"/>
        <w:rPr>
          <w:b/>
          <w:szCs w:val="24"/>
        </w:rPr>
      </w:pPr>
      <w:r w:rsidRPr="00403594">
        <w:rPr>
          <w:b/>
          <w:szCs w:val="24"/>
        </w:rPr>
        <w:t>Assessment of the Barriers that Constrain the Adequacy of Supplemental Nutrition Assistance Program (SNAP) Allotments</w:t>
      </w:r>
    </w:p>
    <w:p w14:paraId="66E07A7A" w14:textId="77777777" w:rsidR="00056788" w:rsidRDefault="00056788" w:rsidP="00056788">
      <w:pPr>
        <w:pStyle w:val="NoSpacing"/>
        <w:rPr>
          <w:rFonts w:ascii="Garamond" w:hAnsi="Garamond"/>
          <w:b w:val="0"/>
          <w:szCs w:val="24"/>
        </w:rPr>
      </w:pPr>
    </w:p>
    <w:p w14:paraId="5B5685AA" w14:textId="77777777" w:rsidR="005C6C59" w:rsidRDefault="005C6C59" w:rsidP="00056788">
      <w:pPr>
        <w:pStyle w:val="NoSpacing"/>
        <w:rPr>
          <w:rFonts w:ascii="Garamond" w:hAnsi="Garamond"/>
          <w:b w:val="0"/>
          <w:szCs w:val="24"/>
        </w:rPr>
      </w:pPr>
    </w:p>
    <w:p w14:paraId="2152BF46" w14:textId="77777777" w:rsidR="005C6C59" w:rsidRDefault="005C6C59" w:rsidP="00056788">
      <w:pPr>
        <w:pStyle w:val="NoSpacing"/>
        <w:rPr>
          <w:rFonts w:ascii="Garamond" w:hAnsi="Garamond"/>
          <w:b w:val="0"/>
          <w:szCs w:val="24"/>
        </w:rPr>
      </w:pPr>
    </w:p>
    <w:p w14:paraId="7E80A536" w14:textId="77777777" w:rsidR="005C6C59" w:rsidRDefault="005C6C59" w:rsidP="00056788">
      <w:pPr>
        <w:pStyle w:val="NoSpacing"/>
        <w:rPr>
          <w:rFonts w:ascii="Garamond" w:hAnsi="Garamond"/>
          <w:b w:val="0"/>
          <w:szCs w:val="24"/>
        </w:rPr>
      </w:pPr>
    </w:p>
    <w:p w14:paraId="284EFF15" w14:textId="77777777" w:rsidR="005C6C59" w:rsidRPr="00403594" w:rsidRDefault="005C6C59" w:rsidP="00056788">
      <w:pPr>
        <w:pStyle w:val="NoSpacing"/>
        <w:rPr>
          <w:rFonts w:ascii="Garamond" w:hAnsi="Garamond"/>
          <w:b w:val="0"/>
          <w:szCs w:val="24"/>
        </w:rPr>
      </w:pPr>
    </w:p>
    <w:p w14:paraId="4CC797E6" w14:textId="77777777" w:rsidR="00056788" w:rsidRPr="00403594" w:rsidRDefault="00056788" w:rsidP="00056788">
      <w:pPr>
        <w:pStyle w:val="NoSpacing"/>
        <w:rPr>
          <w:rFonts w:ascii="Garamond" w:hAnsi="Garamond"/>
          <w:b w:val="0"/>
          <w:szCs w:val="24"/>
        </w:rPr>
      </w:pPr>
    </w:p>
    <w:p w14:paraId="201B3CE1" w14:textId="799C82D8" w:rsidR="00056788" w:rsidRDefault="005C6C59" w:rsidP="00056788">
      <w:pPr>
        <w:pStyle w:val="NoSpacing"/>
        <w:rPr>
          <w:rFonts w:ascii="Garamond" w:hAnsi="Garamond"/>
          <w:szCs w:val="24"/>
        </w:rPr>
      </w:pPr>
      <w:r>
        <w:rPr>
          <w:rFonts w:ascii="Garamond" w:hAnsi="Garamond"/>
          <w:szCs w:val="24"/>
        </w:rPr>
        <w:t xml:space="preserve">Contract Officer Representative: </w:t>
      </w:r>
      <w:r w:rsidR="002A460C" w:rsidRPr="00403594">
        <w:rPr>
          <w:rFonts w:ascii="Garamond" w:hAnsi="Garamond"/>
          <w:szCs w:val="24"/>
        </w:rPr>
        <w:t>Rosemarie Downer</w:t>
      </w:r>
    </w:p>
    <w:p w14:paraId="04549DD8" w14:textId="77777777" w:rsidR="005C6C59" w:rsidRDefault="005C6C59" w:rsidP="00056788">
      <w:pPr>
        <w:pStyle w:val="NoSpacing"/>
        <w:rPr>
          <w:rFonts w:ascii="Garamond" w:hAnsi="Garamond"/>
          <w:szCs w:val="24"/>
        </w:rPr>
      </w:pPr>
    </w:p>
    <w:p w14:paraId="3D38273C" w14:textId="77777777" w:rsidR="005C6C59" w:rsidRDefault="005C6C59" w:rsidP="00056788">
      <w:pPr>
        <w:pStyle w:val="NoSpacing"/>
        <w:rPr>
          <w:rFonts w:ascii="Garamond" w:hAnsi="Garamond"/>
          <w:szCs w:val="24"/>
        </w:rPr>
      </w:pPr>
    </w:p>
    <w:p w14:paraId="2E45F261" w14:textId="77777777" w:rsidR="005C6C59" w:rsidRDefault="005C6C59" w:rsidP="00056788">
      <w:pPr>
        <w:pStyle w:val="NoSpacing"/>
        <w:rPr>
          <w:rFonts w:ascii="Garamond" w:hAnsi="Garamond"/>
          <w:szCs w:val="24"/>
        </w:rPr>
      </w:pPr>
    </w:p>
    <w:p w14:paraId="4C7034F3" w14:textId="77777777" w:rsidR="005C6C59" w:rsidRPr="00403594" w:rsidRDefault="005C6C59" w:rsidP="00056788">
      <w:pPr>
        <w:pStyle w:val="NoSpacing"/>
        <w:rPr>
          <w:rFonts w:ascii="Garamond" w:hAnsi="Garamond"/>
          <w:b w:val="0"/>
          <w:szCs w:val="24"/>
        </w:rPr>
      </w:pPr>
    </w:p>
    <w:p w14:paraId="4FFB53E9" w14:textId="07AC3396" w:rsidR="00056788" w:rsidRPr="00403594" w:rsidRDefault="005C6C59" w:rsidP="005C6C59">
      <w:pPr>
        <w:pStyle w:val="NoSpacing"/>
        <w:spacing w:line="480" w:lineRule="auto"/>
        <w:rPr>
          <w:rFonts w:ascii="Garamond" w:hAnsi="Garamond"/>
          <w:b w:val="0"/>
          <w:szCs w:val="24"/>
        </w:rPr>
      </w:pPr>
      <w:r>
        <w:rPr>
          <w:rFonts w:ascii="Garamond" w:hAnsi="Garamond"/>
          <w:szCs w:val="24"/>
        </w:rPr>
        <w:t xml:space="preserve">USDA, </w:t>
      </w:r>
      <w:r w:rsidR="00056788" w:rsidRPr="00403594">
        <w:rPr>
          <w:rFonts w:ascii="Garamond" w:hAnsi="Garamond"/>
          <w:szCs w:val="24"/>
        </w:rPr>
        <w:t>Food and Nutrition Service</w:t>
      </w:r>
    </w:p>
    <w:p w14:paraId="5A37EE2E" w14:textId="77777777" w:rsidR="00056788" w:rsidRPr="00403594" w:rsidRDefault="00056788" w:rsidP="005C6C59">
      <w:pPr>
        <w:pStyle w:val="NoSpacing"/>
        <w:spacing w:line="480" w:lineRule="auto"/>
        <w:rPr>
          <w:rFonts w:ascii="Garamond" w:hAnsi="Garamond"/>
          <w:b w:val="0"/>
          <w:szCs w:val="24"/>
        </w:rPr>
      </w:pPr>
      <w:r w:rsidRPr="00403594">
        <w:rPr>
          <w:rFonts w:ascii="Garamond" w:hAnsi="Garamond"/>
          <w:szCs w:val="24"/>
        </w:rPr>
        <w:t>3101 Park Center Drive</w:t>
      </w:r>
    </w:p>
    <w:p w14:paraId="2EB94556" w14:textId="77777777" w:rsidR="00056788" w:rsidRPr="00403594" w:rsidRDefault="00056788" w:rsidP="00056788">
      <w:pPr>
        <w:pStyle w:val="NoSpacing"/>
        <w:rPr>
          <w:rFonts w:ascii="Garamond" w:hAnsi="Garamond"/>
          <w:b w:val="0"/>
          <w:szCs w:val="24"/>
        </w:rPr>
      </w:pPr>
      <w:r w:rsidRPr="00403594">
        <w:rPr>
          <w:rFonts w:ascii="Garamond" w:hAnsi="Garamond"/>
          <w:szCs w:val="24"/>
        </w:rPr>
        <w:t>Alexandria, VA 22302</w:t>
      </w:r>
    </w:p>
    <w:p w14:paraId="26896378" w14:textId="77777777" w:rsidR="00056788" w:rsidRPr="00403594" w:rsidRDefault="00056788" w:rsidP="00056788">
      <w:pPr>
        <w:pStyle w:val="NoSpacing"/>
        <w:rPr>
          <w:rFonts w:ascii="Garamond" w:hAnsi="Garamond"/>
          <w:b w:val="0"/>
          <w:szCs w:val="24"/>
        </w:rPr>
      </w:pPr>
    </w:p>
    <w:p w14:paraId="7FB9B294" w14:textId="77777777" w:rsidR="00056788" w:rsidRPr="00403594" w:rsidRDefault="00056788" w:rsidP="00056788">
      <w:pPr>
        <w:pStyle w:val="NoSpacing"/>
        <w:rPr>
          <w:rFonts w:ascii="Garamond" w:hAnsi="Garamond"/>
          <w:b w:val="0"/>
          <w:szCs w:val="24"/>
        </w:rPr>
      </w:pPr>
    </w:p>
    <w:p w14:paraId="1204DC9E" w14:textId="7443A4C8" w:rsidR="00056788" w:rsidRPr="00403594" w:rsidRDefault="00056788" w:rsidP="00056788">
      <w:pPr>
        <w:pStyle w:val="NoSpacing"/>
        <w:rPr>
          <w:rFonts w:ascii="Garamond" w:hAnsi="Garamond"/>
          <w:b w:val="0"/>
          <w:szCs w:val="24"/>
        </w:rPr>
        <w:sectPr w:rsidR="00056788" w:rsidRPr="00403594" w:rsidSect="00D066E6">
          <w:footerReference w:type="default" r:id="rId9"/>
          <w:pgSz w:w="12240" w:h="15840" w:code="1"/>
          <w:pgMar w:top="1440" w:right="1440" w:bottom="1440" w:left="1440" w:header="720" w:footer="576" w:gutter="0"/>
          <w:pgNumType w:fmt="lowerRoman"/>
          <w:cols w:space="720"/>
          <w:vAlign w:val="center"/>
          <w:titlePg/>
          <w:docGrid w:linePitch="360"/>
        </w:sectPr>
      </w:pPr>
    </w:p>
    <w:p w14:paraId="5F904ED2" w14:textId="77777777" w:rsidR="006D3765" w:rsidRPr="00403594" w:rsidRDefault="006D3765" w:rsidP="00C0701F">
      <w:pPr>
        <w:pStyle w:val="TC-TableofContentsHeading"/>
        <w:rPr>
          <w:rFonts w:ascii="Garamond" w:hAnsi="Garamond"/>
        </w:rPr>
      </w:pPr>
      <w:bookmarkStart w:id="1" w:name="_Toc329675294"/>
      <w:bookmarkStart w:id="2" w:name="_Toc329675882"/>
      <w:r w:rsidRPr="00403594">
        <w:rPr>
          <w:rFonts w:ascii="Garamond" w:hAnsi="Garamond"/>
        </w:rPr>
        <w:lastRenderedPageBreak/>
        <w:t>Table of Contents</w:t>
      </w:r>
      <w:bookmarkEnd w:id="1"/>
      <w:bookmarkEnd w:id="2"/>
    </w:p>
    <w:p w14:paraId="4A60106A" w14:textId="77777777" w:rsidR="008E3201" w:rsidRPr="00403594" w:rsidRDefault="008E3201" w:rsidP="008E3201">
      <w:pPr>
        <w:pStyle w:val="T0-ChapPgHd"/>
        <w:rPr>
          <w:rFonts w:ascii="Garamond" w:hAnsi="Garamond"/>
          <w:szCs w:val="24"/>
        </w:rPr>
      </w:pPr>
      <w:r w:rsidRPr="00403594">
        <w:rPr>
          <w:rFonts w:ascii="Garamond" w:hAnsi="Garamond"/>
          <w:szCs w:val="24"/>
        </w:rPr>
        <w:t xml:space="preserve">Chapter                                                                       </w:t>
      </w:r>
      <w:r>
        <w:rPr>
          <w:rFonts w:ascii="Garamond" w:hAnsi="Garamond"/>
          <w:szCs w:val="24"/>
        </w:rPr>
        <w:t xml:space="preserve">            </w:t>
      </w:r>
      <w:r w:rsidRPr="00403594">
        <w:rPr>
          <w:rFonts w:ascii="Garamond" w:hAnsi="Garamond"/>
          <w:szCs w:val="24"/>
        </w:rPr>
        <w:t xml:space="preserve">                                             Page</w:t>
      </w:r>
    </w:p>
    <w:p w14:paraId="62629EDA" w14:textId="77777777" w:rsidR="008E3201" w:rsidRPr="00403594" w:rsidRDefault="008E3201" w:rsidP="008E3201">
      <w:pPr>
        <w:pStyle w:val="T0-ChapPgHd"/>
        <w:rPr>
          <w:rFonts w:ascii="Garamond" w:hAnsi="Garamond"/>
          <w:szCs w:val="24"/>
        </w:rPr>
      </w:pPr>
    </w:p>
    <w:p w14:paraId="7C75040F" w14:textId="77777777" w:rsidR="008E3201" w:rsidRPr="00403594" w:rsidRDefault="008E3201" w:rsidP="008E3201">
      <w:pPr>
        <w:pStyle w:val="TOC1"/>
        <w:rPr>
          <w:szCs w:val="24"/>
        </w:rPr>
      </w:pPr>
      <w:r w:rsidRPr="00403594">
        <w:rPr>
          <w:szCs w:val="24"/>
        </w:rPr>
        <w:t>A</w:t>
      </w:r>
      <w:r w:rsidRPr="00403594">
        <w:rPr>
          <w:szCs w:val="24"/>
        </w:rPr>
        <w:tab/>
        <w:t>Justification</w:t>
      </w:r>
      <w:r w:rsidRPr="00403594">
        <w:rPr>
          <w:szCs w:val="24"/>
        </w:rPr>
        <w:tab/>
      </w:r>
      <w:r w:rsidRPr="00403594">
        <w:rPr>
          <w:szCs w:val="24"/>
        </w:rPr>
        <w:tab/>
        <w:t>1</w:t>
      </w:r>
    </w:p>
    <w:p w14:paraId="30299EBF" w14:textId="77777777" w:rsidR="008E3201" w:rsidRPr="00403594" w:rsidRDefault="008E3201" w:rsidP="008E3201">
      <w:pPr>
        <w:pStyle w:val="TOC1"/>
        <w:rPr>
          <w:rFonts w:eastAsiaTheme="minorEastAsia"/>
          <w:szCs w:val="24"/>
        </w:rPr>
      </w:pPr>
    </w:p>
    <w:p w14:paraId="47BBE36C" w14:textId="77777777" w:rsidR="008E3201" w:rsidRPr="00403594" w:rsidRDefault="008E3201" w:rsidP="008E3201">
      <w:pPr>
        <w:pStyle w:val="TOC2"/>
        <w:rPr>
          <w:rFonts w:eastAsiaTheme="minorEastAsia"/>
          <w:szCs w:val="24"/>
        </w:rPr>
      </w:pPr>
      <w:r w:rsidRPr="00403594">
        <w:rPr>
          <w:szCs w:val="24"/>
        </w:rPr>
        <w:t>A.1</w:t>
      </w:r>
      <w:r w:rsidRPr="00403594">
        <w:rPr>
          <w:rFonts w:eastAsiaTheme="minorEastAsia"/>
          <w:szCs w:val="24"/>
        </w:rPr>
        <w:tab/>
      </w:r>
      <w:r w:rsidRPr="00403594">
        <w:rPr>
          <w:szCs w:val="24"/>
        </w:rPr>
        <w:t>Circumstances making the collection of information necessary</w:t>
      </w:r>
      <w:r w:rsidRPr="00403594">
        <w:rPr>
          <w:szCs w:val="24"/>
        </w:rPr>
        <w:tab/>
      </w:r>
      <w:r w:rsidRPr="00403594">
        <w:rPr>
          <w:szCs w:val="24"/>
        </w:rPr>
        <w:tab/>
        <w:t>1</w:t>
      </w:r>
    </w:p>
    <w:p w14:paraId="0E107E81" w14:textId="77777777" w:rsidR="008E3201" w:rsidRPr="00403594" w:rsidRDefault="008E3201" w:rsidP="008E3201">
      <w:pPr>
        <w:pStyle w:val="TOC2"/>
        <w:rPr>
          <w:rFonts w:eastAsiaTheme="minorEastAsia"/>
          <w:szCs w:val="24"/>
        </w:rPr>
      </w:pPr>
      <w:r w:rsidRPr="00403594">
        <w:rPr>
          <w:szCs w:val="24"/>
        </w:rPr>
        <w:t>A.2</w:t>
      </w:r>
      <w:r w:rsidRPr="00403594">
        <w:rPr>
          <w:rFonts w:eastAsiaTheme="minorEastAsia"/>
          <w:szCs w:val="24"/>
        </w:rPr>
        <w:tab/>
      </w:r>
      <w:r w:rsidRPr="00403594">
        <w:rPr>
          <w:szCs w:val="24"/>
        </w:rPr>
        <w:t>Purpo</w:t>
      </w:r>
      <w:r>
        <w:rPr>
          <w:szCs w:val="24"/>
        </w:rPr>
        <w:t>se and Use of the Information</w:t>
      </w:r>
      <w:r>
        <w:rPr>
          <w:szCs w:val="24"/>
        </w:rPr>
        <w:tab/>
      </w:r>
      <w:r>
        <w:rPr>
          <w:szCs w:val="24"/>
        </w:rPr>
        <w:tab/>
        <w:t>2</w:t>
      </w:r>
    </w:p>
    <w:p w14:paraId="29D1CD4B" w14:textId="77777777" w:rsidR="008E3201" w:rsidRPr="00403594" w:rsidRDefault="008E3201" w:rsidP="008E3201">
      <w:pPr>
        <w:pStyle w:val="TOC2"/>
        <w:rPr>
          <w:rFonts w:eastAsiaTheme="minorEastAsia"/>
          <w:szCs w:val="24"/>
        </w:rPr>
      </w:pPr>
      <w:r w:rsidRPr="00403594">
        <w:rPr>
          <w:szCs w:val="24"/>
        </w:rPr>
        <w:t>A.3</w:t>
      </w:r>
      <w:r w:rsidRPr="00403594">
        <w:rPr>
          <w:rFonts w:eastAsiaTheme="minorEastAsia"/>
          <w:szCs w:val="24"/>
        </w:rPr>
        <w:tab/>
      </w:r>
      <w:r>
        <w:rPr>
          <w:szCs w:val="24"/>
        </w:rPr>
        <w:t>Use of I</w:t>
      </w:r>
      <w:r w:rsidRPr="00403594">
        <w:rPr>
          <w:szCs w:val="24"/>
        </w:rPr>
        <w:t>nformation Te</w:t>
      </w:r>
      <w:r>
        <w:rPr>
          <w:szCs w:val="24"/>
        </w:rPr>
        <w:t>chnology and Burden Reduction</w:t>
      </w:r>
      <w:r>
        <w:rPr>
          <w:szCs w:val="24"/>
        </w:rPr>
        <w:tab/>
      </w:r>
      <w:r>
        <w:rPr>
          <w:szCs w:val="24"/>
        </w:rPr>
        <w:tab/>
        <w:t>6</w:t>
      </w:r>
    </w:p>
    <w:p w14:paraId="70BD7316" w14:textId="77777777" w:rsidR="008E3201" w:rsidRPr="00403594" w:rsidRDefault="008E3201" w:rsidP="008E3201">
      <w:pPr>
        <w:pStyle w:val="TOC2"/>
        <w:rPr>
          <w:rFonts w:eastAsiaTheme="minorEastAsia"/>
          <w:szCs w:val="24"/>
        </w:rPr>
      </w:pPr>
      <w:r w:rsidRPr="00403594">
        <w:rPr>
          <w:szCs w:val="24"/>
        </w:rPr>
        <w:t>A.4</w:t>
      </w:r>
      <w:r w:rsidRPr="00403594">
        <w:rPr>
          <w:rFonts w:eastAsiaTheme="minorEastAsia"/>
          <w:szCs w:val="24"/>
        </w:rPr>
        <w:tab/>
      </w:r>
      <w:r>
        <w:rPr>
          <w:szCs w:val="24"/>
        </w:rPr>
        <w:t>Efforts to I</w:t>
      </w:r>
      <w:r w:rsidRPr="00403594">
        <w:rPr>
          <w:szCs w:val="24"/>
        </w:rPr>
        <w:t>dentify Duplication a</w:t>
      </w:r>
      <w:r>
        <w:rPr>
          <w:szCs w:val="24"/>
        </w:rPr>
        <w:t>nd Use of Similar Information</w:t>
      </w:r>
      <w:r>
        <w:rPr>
          <w:szCs w:val="24"/>
        </w:rPr>
        <w:tab/>
      </w:r>
      <w:r>
        <w:rPr>
          <w:szCs w:val="24"/>
        </w:rPr>
        <w:tab/>
        <w:t>7</w:t>
      </w:r>
    </w:p>
    <w:p w14:paraId="2EF4FFB7" w14:textId="77777777" w:rsidR="008E3201" w:rsidRPr="00403594" w:rsidRDefault="008E3201" w:rsidP="008E3201">
      <w:pPr>
        <w:pStyle w:val="TOC2"/>
        <w:rPr>
          <w:rFonts w:eastAsiaTheme="minorEastAsia"/>
          <w:szCs w:val="24"/>
        </w:rPr>
      </w:pPr>
      <w:r w:rsidRPr="00403594">
        <w:rPr>
          <w:szCs w:val="24"/>
        </w:rPr>
        <w:t>A.5</w:t>
      </w:r>
      <w:r w:rsidRPr="00403594">
        <w:rPr>
          <w:rFonts w:eastAsiaTheme="minorEastAsia"/>
          <w:szCs w:val="24"/>
        </w:rPr>
        <w:tab/>
      </w:r>
      <w:r w:rsidRPr="00403594">
        <w:rPr>
          <w:szCs w:val="24"/>
        </w:rPr>
        <w:t>Impacts Small Bus</w:t>
      </w:r>
      <w:r>
        <w:rPr>
          <w:szCs w:val="24"/>
        </w:rPr>
        <w:t>iness or Other Small Entities</w:t>
      </w:r>
      <w:r>
        <w:rPr>
          <w:szCs w:val="24"/>
        </w:rPr>
        <w:tab/>
      </w:r>
      <w:r>
        <w:rPr>
          <w:szCs w:val="24"/>
        </w:rPr>
        <w:tab/>
        <w:t>7</w:t>
      </w:r>
    </w:p>
    <w:p w14:paraId="0802D88A" w14:textId="77777777" w:rsidR="008E3201" w:rsidRPr="00403594" w:rsidRDefault="008E3201" w:rsidP="008E3201">
      <w:pPr>
        <w:pStyle w:val="TOC2"/>
        <w:rPr>
          <w:rFonts w:eastAsiaTheme="minorEastAsia"/>
          <w:szCs w:val="24"/>
        </w:rPr>
      </w:pPr>
      <w:r w:rsidRPr="00403594">
        <w:rPr>
          <w:szCs w:val="24"/>
        </w:rPr>
        <w:t>A.6</w:t>
      </w:r>
      <w:r w:rsidRPr="00403594">
        <w:rPr>
          <w:rFonts w:eastAsiaTheme="minorEastAsia"/>
          <w:szCs w:val="24"/>
        </w:rPr>
        <w:tab/>
      </w:r>
      <w:r w:rsidRPr="00403594">
        <w:rPr>
          <w:szCs w:val="24"/>
        </w:rPr>
        <w:t>Consequences of Collecting th</w:t>
      </w:r>
      <w:r>
        <w:rPr>
          <w:szCs w:val="24"/>
        </w:rPr>
        <w:t>e Information Less Frequently</w:t>
      </w:r>
      <w:r>
        <w:rPr>
          <w:szCs w:val="24"/>
        </w:rPr>
        <w:tab/>
      </w:r>
      <w:r>
        <w:rPr>
          <w:szCs w:val="24"/>
        </w:rPr>
        <w:tab/>
        <w:t>8</w:t>
      </w:r>
    </w:p>
    <w:p w14:paraId="7039DD6D" w14:textId="77777777" w:rsidR="008E3201" w:rsidRPr="00403594" w:rsidRDefault="008E3201" w:rsidP="008E3201">
      <w:pPr>
        <w:pStyle w:val="TOC2"/>
        <w:rPr>
          <w:rFonts w:eastAsiaTheme="minorEastAsia"/>
          <w:szCs w:val="24"/>
        </w:rPr>
      </w:pPr>
      <w:r w:rsidRPr="00403594">
        <w:rPr>
          <w:szCs w:val="24"/>
        </w:rPr>
        <w:t>A.7</w:t>
      </w:r>
      <w:r w:rsidRPr="00403594">
        <w:rPr>
          <w:rFonts w:eastAsiaTheme="minorEastAsia"/>
          <w:szCs w:val="24"/>
        </w:rPr>
        <w:tab/>
      </w:r>
      <w:r w:rsidRPr="00403594">
        <w:rPr>
          <w:szCs w:val="24"/>
        </w:rPr>
        <w:t xml:space="preserve">Special </w:t>
      </w:r>
      <w:r>
        <w:rPr>
          <w:szCs w:val="24"/>
        </w:rPr>
        <w:t>Circumstances R</w:t>
      </w:r>
      <w:r w:rsidRPr="00403594">
        <w:rPr>
          <w:szCs w:val="24"/>
        </w:rPr>
        <w:t>elating to t</w:t>
      </w:r>
      <w:r>
        <w:rPr>
          <w:szCs w:val="24"/>
        </w:rPr>
        <w:t>he Guidelines of 5 CFR 1320.5</w:t>
      </w:r>
      <w:r>
        <w:rPr>
          <w:szCs w:val="24"/>
        </w:rPr>
        <w:tab/>
      </w:r>
      <w:r>
        <w:rPr>
          <w:szCs w:val="24"/>
        </w:rPr>
        <w:tab/>
        <w:t>8</w:t>
      </w:r>
    </w:p>
    <w:p w14:paraId="76F0A0BF" w14:textId="77777777" w:rsidR="008E3201" w:rsidRPr="00403594" w:rsidRDefault="008E3201" w:rsidP="008E3201">
      <w:pPr>
        <w:pStyle w:val="TOC2"/>
        <w:rPr>
          <w:rFonts w:eastAsiaTheme="minorEastAsia"/>
          <w:szCs w:val="24"/>
        </w:rPr>
      </w:pPr>
      <w:r w:rsidRPr="00403594">
        <w:rPr>
          <w:szCs w:val="24"/>
        </w:rPr>
        <w:t>A.8</w:t>
      </w:r>
      <w:r w:rsidRPr="00403594">
        <w:rPr>
          <w:rFonts w:eastAsiaTheme="minorEastAsia"/>
          <w:szCs w:val="24"/>
        </w:rPr>
        <w:tab/>
      </w:r>
      <w:r w:rsidRPr="00403594">
        <w:rPr>
          <w:szCs w:val="24"/>
        </w:rPr>
        <w:t>Responses to the Federal Register Notice and Effort</w:t>
      </w:r>
      <w:r>
        <w:rPr>
          <w:szCs w:val="24"/>
        </w:rPr>
        <w:t>s to Contact Outside Agencies</w:t>
      </w:r>
      <w:r>
        <w:rPr>
          <w:szCs w:val="24"/>
        </w:rPr>
        <w:tab/>
      </w:r>
      <w:r>
        <w:rPr>
          <w:szCs w:val="24"/>
        </w:rPr>
        <w:tab/>
        <w:t>9</w:t>
      </w:r>
    </w:p>
    <w:p w14:paraId="0853ACDC" w14:textId="77777777" w:rsidR="008E3201" w:rsidRPr="00403594" w:rsidRDefault="008E3201" w:rsidP="008E3201">
      <w:pPr>
        <w:pStyle w:val="TOC2"/>
        <w:rPr>
          <w:rFonts w:eastAsiaTheme="minorEastAsia"/>
          <w:szCs w:val="24"/>
        </w:rPr>
      </w:pPr>
      <w:r w:rsidRPr="00403594">
        <w:rPr>
          <w:szCs w:val="24"/>
        </w:rPr>
        <w:t>A.9</w:t>
      </w:r>
      <w:r w:rsidRPr="00403594">
        <w:rPr>
          <w:rFonts w:eastAsiaTheme="minorEastAsia"/>
          <w:szCs w:val="24"/>
        </w:rPr>
        <w:tab/>
      </w:r>
      <w:r w:rsidRPr="00403594">
        <w:rPr>
          <w:szCs w:val="24"/>
        </w:rPr>
        <w:t>Explanation of Any P</w:t>
      </w:r>
      <w:r>
        <w:rPr>
          <w:szCs w:val="24"/>
        </w:rPr>
        <w:t>ayment or Gift to Respondents</w:t>
      </w:r>
      <w:r>
        <w:rPr>
          <w:szCs w:val="24"/>
        </w:rPr>
        <w:tab/>
      </w:r>
      <w:r>
        <w:rPr>
          <w:szCs w:val="24"/>
        </w:rPr>
        <w:tab/>
        <w:t>10</w:t>
      </w:r>
    </w:p>
    <w:p w14:paraId="0D1B35F0" w14:textId="77777777" w:rsidR="008E3201" w:rsidRPr="00403594" w:rsidRDefault="008E3201" w:rsidP="008E3201">
      <w:pPr>
        <w:pStyle w:val="TOC2"/>
        <w:rPr>
          <w:rFonts w:eastAsiaTheme="minorEastAsia"/>
          <w:szCs w:val="24"/>
        </w:rPr>
      </w:pPr>
      <w:r w:rsidRPr="00403594">
        <w:rPr>
          <w:szCs w:val="24"/>
        </w:rPr>
        <w:t>A.10</w:t>
      </w:r>
      <w:r w:rsidRPr="00403594">
        <w:rPr>
          <w:rFonts w:eastAsiaTheme="minorEastAsia"/>
          <w:szCs w:val="24"/>
        </w:rPr>
        <w:tab/>
      </w:r>
      <w:r w:rsidRPr="00403594">
        <w:rPr>
          <w:szCs w:val="24"/>
        </w:rPr>
        <w:t>Assurance of Confidentiality Provided to Respo</w:t>
      </w:r>
      <w:r>
        <w:rPr>
          <w:szCs w:val="24"/>
        </w:rPr>
        <w:t>ndents</w:t>
      </w:r>
      <w:r>
        <w:rPr>
          <w:szCs w:val="24"/>
        </w:rPr>
        <w:tab/>
      </w:r>
      <w:r>
        <w:rPr>
          <w:szCs w:val="24"/>
        </w:rPr>
        <w:tab/>
        <w:t>17</w:t>
      </w:r>
    </w:p>
    <w:p w14:paraId="67F0ECA3" w14:textId="77777777" w:rsidR="008E3201" w:rsidRPr="00403594" w:rsidRDefault="008E3201" w:rsidP="008E3201">
      <w:pPr>
        <w:pStyle w:val="TOC2"/>
        <w:rPr>
          <w:rFonts w:eastAsiaTheme="minorEastAsia"/>
          <w:szCs w:val="24"/>
        </w:rPr>
      </w:pPr>
      <w:r w:rsidRPr="00403594">
        <w:rPr>
          <w:szCs w:val="24"/>
        </w:rPr>
        <w:t>A.11</w:t>
      </w:r>
      <w:r w:rsidRPr="00403594">
        <w:rPr>
          <w:rFonts w:eastAsiaTheme="minorEastAsia"/>
          <w:szCs w:val="24"/>
        </w:rPr>
        <w:tab/>
      </w:r>
      <w:r w:rsidRPr="00403594">
        <w:rPr>
          <w:szCs w:val="24"/>
        </w:rPr>
        <w:t>Justific</w:t>
      </w:r>
      <w:r>
        <w:rPr>
          <w:szCs w:val="24"/>
        </w:rPr>
        <w:t>ation for Sensitive Questions</w:t>
      </w:r>
      <w:r>
        <w:rPr>
          <w:szCs w:val="24"/>
        </w:rPr>
        <w:tab/>
      </w:r>
      <w:r>
        <w:rPr>
          <w:szCs w:val="24"/>
        </w:rPr>
        <w:tab/>
        <w:t>18</w:t>
      </w:r>
    </w:p>
    <w:p w14:paraId="20B308C0" w14:textId="77777777" w:rsidR="008E3201" w:rsidRPr="00403594" w:rsidRDefault="008E3201" w:rsidP="008E3201">
      <w:pPr>
        <w:pStyle w:val="TOC2"/>
        <w:rPr>
          <w:rFonts w:eastAsiaTheme="minorEastAsia"/>
          <w:szCs w:val="24"/>
        </w:rPr>
      </w:pPr>
      <w:r w:rsidRPr="00403594">
        <w:rPr>
          <w:szCs w:val="24"/>
        </w:rPr>
        <w:t>A.12</w:t>
      </w:r>
      <w:r w:rsidRPr="00403594">
        <w:rPr>
          <w:rFonts w:eastAsiaTheme="minorEastAsia"/>
          <w:szCs w:val="24"/>
        </w:rPr>
        <w:tab/>
      </w:r>
      <w:r w:rsidRPr="00403594">
        <w:rPr>
          <w:szCs w:val="24"/>
        </w:rPr>
        <w:t>Estimates of Respondent Burden Inc</w:t>
      </w:r>
      <w:r>
        <w:rPr>
          <w:szCs w:val="24"/>
        </w:rPr>
        <w:t>luding Annualized Hourly Cost</w:t>
      </w:r>
      <w:r>
        <w:rPr>
          <w:szCs w:val="24"/>
        </w:rPr>
        <w:tab/>
      </w:r>
      <w:r>
        <w:rPr>
          <w:szCs w:val="24"/>
        </w:rPr>
        <w:tab/>
        <w:t>19</w:t>
      </w:r>
    </w:p>
    <w:p w14:paraId="0F6377EF" w14:textId="77777777" w:rsidR="008E3201" w:rsidRPr="00403594" w:rsidRDefault="008E3201" w:rsidP="008E3201">
      <w:pPr>
        <w:pStyle w:val="TOC2"/>
        <w:rPr>
          <w:rFonts w:eastAsiaTheme="minorEastAsia"/>
          <w:szCs w:val="24"/>
        </w:rPr>
      </w:pPr>
      <w:r w:rsidRPr="00403594">
        <w:rPr>
          <w:szCs w:val="24"/>
        </w:rPr>
        <w:t>A.13</w:t>
      </w:r>
      <w:r w:rsidRPr="00403594">
        <w:rPr>
          <w:rFonts w:eastAsiaTheme="minorEastAsia"/>
          <w:szCs w:val="24"/>
        </w:rPr>
        <w:tab/>
      </w:r>
      <w:r w:rsidRPr="00403594">
        <w:rPr>
          <w:szCs w:val="24"/>
        </w:rPr>
        <w:t xml:space="preserve">Estimates of Other </w:t>
      </w:r>
      <w:r>
        <w:rPr>
          <w:szCs w:val="24"/>
        </w:rPr>
        <w:t>Total Annualized Cost Burden</w:t>
      </w:r>
      <w:r>
        <w:rPr>
          <w:szCs w:val="24"/>
        </w:rPr>
        <w:tab/>
      </w:r>
      <w:r>
        <w:rPr>
          <w:szCs w:val="24"/>
        </w:rPr>
        <w:tab/>
        <w:t>21</w:t>
      </w:r>
    </w:p>
    <w:p w14:paraId="75FCB88E" w14:textId="77777777" w:rsidR="008E3201" w:rsidRPr="00403594" w:rsidRDefault="008E3201" w:rsidP="008E3201">
      <w:pPr>
        <w:pStyle w:val="TOC2"/>
        <w:rPr>
          <w:rFonts w:eastAsiaTheme="minorEastAsia"/>
          <w:szCs w:val="24"/>
        </w:rPr>
      </w:pPr>
      <w:r w:rsidRPr="00403594">
        <w:rPr>
          <w:szCs w:val="24"/>
        </w:rPr>
        <w:t>A.14</w:t>
      </w:r>
      <w:r w:rsidRPr="00403594">
        <w:rPr>
          <w:rFonts w:eastAsiaTheme="minorEastAsia"/>
          <w:szCs w:val="24"/>
        </w:rPr>
        <w:tab/>
      </w:r>
      <w:r w:rsidRPr="00403594">
        <w:rPr>
          <w:szCs w:val="24"/>
        </w:rPr>
        <w:t>Annualized Co</w:t>
      </w:r>
      <w:r>
        <w:rPr>
          <w:szCs w:val="24"/>
        </w:rPr>
        <w:t>st to the Federal Government</w:t>
      </w:r>
      <w:r>
        <w:rPr>
          <w:szCs w:val="24"/>
        </w:rPr>
        <w:tab/>
      </w:r>
      <w:r>
        <w:rPr>
          <w:szCs w:val="24"/>
        </w:rPr>
        <w:tab/>
        <w:t>21</w:t>
      </w:r>
    </w:p>
    <w:p w14:paraId="7B410A48" w14:textId="77777777" w:rsidR="008E3201" w:rsidRPr="00403594" w:rsidRDefault="008E3201" w:rsidP="008E3201">
      <w:pPr>
        <w:pStyle w:val="TOC2"/>
        <w:rPr>
          <w:rFonts w:eastAsiaTheme="minorEastAsia"/>
          <w:szCs w:val="24"/>
        </w:rPr>
      </w:pPr>
      <w:r w:rsidRPr="00403594">
        <w:rPr>
          <w:szCs w:val="24"/>
        </w:rPr>
        <w:t>A.15</w:t>
      </w:r>
      <w:r w:rsidRPr="00403594">
        <w:rPr>
          <w:rFonts w:eastAsiaTheme="minorEastAsia"/>
          <w:szCs w:val="24"/>
        </w:rPr>
        <w:tab/>
      </w:r>
      <w:r w:rsidRPr="00403594">
        <w:rPr>
          <w:szCs w:val="24"/>
        </w:rPr>
        <w:t>Explanation for Pr</w:t>
      </w:r>
      <w:r>
        <w:rPr>
          <w:szCs w:val="24"/>
        </w:rPr>
        <w:t>ogram Changes or Adjustments</w:t>
      </w:r>
      <w:r>
        <w:rPr>
          <w:szCs w:val="24"/>
        </w:rPr>
        <w:tab/>
      </w:r>
      <w:r>
        <w:rPr>
          <w:szCs w:val="24"/>
        </w:rPr>
        <w:tab/>
        <w:t>21</w:t>
      </w:r>
    </w:p>
    <w:p w14:paraId="09345F2D" w14:textId="77777777" w:rsidR="008E3201" w:rsidRPr="00403594" w:rsidRDefault="008E3201" w:rsidP="008E3201">
      <w:pPr>
        <w:pStyle w:val="TOC2"/>
        <w:rPr>
          <w:rFonts w:eastAsiaTheme="minorEastAsia"/>
          <w:szCs w:val="24"/>
        </w:rPr>
      </w:pPr>
      <w:r w:rsidRPr="00403594">
        <w:rPr>
          <w:szCs w:val="24"/>
        </w:rPr>
        <w:t>A.16</w:t>
      </w:r>
      <w:r w:rsidRPr="00403594">
        <w:rPr>
          <w:rFonts w:eastAsiaTheme="minorEastAsia"/>
          <w:szCs w:val="24"/>
        </w:rPr>
        <w:tab/>
      </w:r>
      <w:r w:rsidRPr="00403594">
        <w:rPr>
          <w:szCs w:val="24"/>
        </w:rPr>
        <w:t>Plans for Tabulation and Publicati</w:t>
      </w:r>
      <w:r>
        <w:rPr>
          <w:szCs w:val="24"/>
        </w:rPr>
        <w:t>on and Project Time Schedule</w:t>
      </w:r>
      <w:r>
        <w:rPr>
          <w:szCs w:val="24"/>
        </w:rPr>
        <w:tab/>
      </w:r>
      <w:r>
        <w:rPr>
          <w:szCs w:val="24"/>
        </w:rPr>
        <w:tab/>
        <w:t>23</w:t>
      </w:r>
    </w:p>
    <w:p w14:paraId="3933EDEE" w14:textId="77777777" w:rsidR="008E3201" w:rsidRPr="00403594" w:rsidRDefault="008E3201" w:rsidP="008E3201">
      <w:pPr>
        <w:pStyle w:val="TOC2"/>
        <w:rPr>
          <w:rFonts w:eastAsiaTheme="minorEastAsia"/>
          <w:szCs w:val="24"/>
        </w:rPr>
      </w:pPr>
      <w:r w:rsidRPr="00403594">
        <w:rPr>
          <w:szCs w:val="24"/>
        </w:rPr>
        <w:t>A.17</w:t>
      </w:r>
      <w:r w:rsidRPr="00403594">
        <w:rPr>
          <w:rFonts w:eastAsiaTheme="minorEastAsia"/>
          <w:szCs w:val="24"/>
        </w:rPr>
        <w:tab/>
      </w:r>
      <w:r w:rsidRPr="00403594">
        <w:rPr>
          <w:szCs w:val="24"/>
        </w:rPr>
        <w:t>Reason Display of OMB Expi</w:t>
      </w:r>
      <w:r>
        <w:rPr>
          <w:szCs w:val="24"/>
        </w:rPr>
        <w:t>ration Date is Inappropriate</w:t>
      </w:r>
      <w:r>
        <w:rPr>
          <w:szCs w:val="24"/>
        </w:rPr>
        <w:tab/>
      </w:r>
      <w:r>
        <w:rPr>
          <w:szCs w:val="24"/>
        </w:rPr>
        <w:tab/>
        <w:t>23</w:t>
      </w:r>
    </w:p>
    <w:p w14:paraId="183BA03A" w14:textId="77777777" w:rsidR="008E3201" w:rsidRPr="00403594" w:rsidRDefault="008E3201" w:rsidP="008E3201">
      <w:pPr>
        <w:pStyle w:val="TOC2"/>
        <w:rPr>
          <w:szCs w:val="24"/>
        </w:rPr>
      </w:pPr>
      <w:r w:rsidRPr="00403594">
        <w:rPr>
          <w:szCs w:val="24"/>
        </w:rPr>
        <w:t>A.18</w:t>
      </w:r>
      <w:r w:rsidRPr="00403594">
        <w:rPr>
          <w:rFonts w:eastAsiaTheme="minorEastAsia"/>
          <w:szCs w:val="24"/>
        </w:rPr>
        <w:tab/>
      </w:r>
      <w:r w:rsidRPr="00403594">
        <w:rPr>
          <w:szCs w:val="24"/>
        </w:rPr>
        <w:t>Exceptions to Certification for Paperwo</w:t>
      </w:r>
      <w:r>
        <w:rPr>
          <w:szCs w:val="24"/>
        </w:rPr>
        <w:t>rk Reduction Act Submissions</w:t>
      </w:r>
      <w:r>
        <w:rPr>
          <w:szCs w:val="24"/>
        </w:rPr>
        <w:tab/>
      </w:r>
      <w:r>
        <w:rPr>
          <w:szCs w:val="24"/>
        </w:rPr>
        <w:tab/>
        <w:t>23</w:t>
      </w:r>
    </w:p>
    <w:p w14:paraId="168A6C0E" w14:textId="77777777" w:rsidR="002A460C" w:rsidRDefault="002A460C">
      <w:pPr>
        <w:pStyle w:val="TOC1"/>
        <w:rPr>
          <w:szCs w:val="24"/>
        </w:rPr>
      </w:pPr>
    </w:p>
    <w:p w14:paraId="427E7F9A" w14:textId="77777777" w:rsidR="008E3201" w:rsidRPr="00403594" w:rsidRDefault="008E3201">
      <w:pPr>
        <w:pStyle w:val="TOC1"/>
        <w:rPr>
          <w:szCs w:val="24"/>
        </w:rPr>
      </w:pPr>
    </w:p>
    <w:p w14:paraId="57601AD8" w14:textId="77777777" w:rsidR="00554BCD" w:rsidRPr="00403594" w:rsidRDefault="00525315" w:rsidP="00C0701F">
      <w:pPr>
        <w:pStyle w:val="T0-ChapPgHd"/>
        <w:rPr>
          <w:rFonts w:ascii="Garamond" w:hAnsi="Garamond"/>
          <w:szCs w:val="24"/>
        </w:rPr>
      </w:pPr>
      <w:r w:rsidRPr="00403594">
        <w:rPr>
          <w:rFonts w:ascii="Garamond" w:hAnsi="Garamond"/>
          <w:szCs w:val="24"/>
        </w:rPr>
        <w:t>A</w:t>
      </w:r>
      <w:r w:rsidR="004047EB" w:rsidRPr="00403594">
        <w:rPr>
          <w:rFonts w:ascii="Garamond" w:hAnsi="Garamond"/>
          <w:szCs w:val="24"/>
        </w:rPr>
        <w:t>ppendices</w:t>
      </w:r>
    </w:p>
    <w:p w14:paraId="1CF2AE6E" w14:textId="77777777" w:rsidR="00525315" w:rsidRPr="00403594" w:rsidRDefault="00525315" w:rsidP="00C0701F">
      <w:pPr>
        <w:pStyle w:val="T0-ChapPgHd"/>
        <w:rPr>
          <w:rFonts w:ascii="Garamond" w:hAnsi="Garamond"/>
          <w:szCs w:val="24"/>
        </w:rPr>
      </w:pPr>
    </w:p>
    <w:p w14:paraId="50A19E52" w14:textId="6EC77C35" w:rsidR="008462DB" w:rsidRDefault="000C1585" w:rsidP="000C1585">
      <w:pPr>
        <w:spacing w:after="200" w:line="276" w:lineRule="auto"/>
        <w:ind w:left="360"/>
        <w:contextualSpacing/>
        <w:rPr>
          <w:szCs w:val="24"/>
        </w:rPr>
      </w:pPr>
      <w:r w:rsidRPr="00403594">
        <w:rPr>
          <w:szCs w:val="24"/>
        </w:rPr>
        <w:t>A</w:t>
      </w:r>
      <w:r w:rsidR="008462DB">
        <w:rPr>
          <w:szCs w:val="24"/>
        </w:rPr>
        <w:t>.1</w:t>
      </w:r>
      <w:r w:rsidR="008457EF">
        <w:rPr>
          <w:szCs w:val="24"/>
        </w:rPr>
        <w:t>a</w:t>
      </w:r>
      <w:r w:rsidRPr="00403594">
        <w:rPr>
          <w:szCs w:val="24"/>
        </w:rPr>
        <w:tab/>
        <w:t>Mail survey invitation letter</w:t>
      </w:r>
      <w:r w:rsidR="006D1E97" w:rsidRPr="00403594">
        <w:rPr>
          <w:szCs w:val="24"/>
        </w:rPr>
        <w:t xml:space="preserve"> –</w:t>
      </w:r>
      <w:r w:rsidRPr="00403594">
        <w:rPr>
          <w:szCs w:val="24"/>
        </w:rPr>
        <w:t xml:space="preserve"> English</w:t>
      </w:r>
      <w:r w:rsidR="008457EF">
        <w:rPr>
          <w:szCs w:val="24"/>
        </w:rPr>
        <w:t>—no pre-incentive</w:t>
      </w:r>
    </w:p>
    <w:p w14:paraId="75F4FE34" w14:textId="493648BB" w:rsidR="008457EF" w:rsidRDefault="008457EF" w:rsidP="000C1585">
      <w:pPr>
        <w:spacing w:after="200" w:line="276" w:lineRule="auto"/>
        <w:ind w:left="360"/>
        <w:contextualSpacing/>
        <w:rPr>
          <w:szCs w:val="24"/>
        </w:rPr>
      </w:pPr>
      <w:r>
        <w:rPr>
          <w:szCs w:val="24"/>
        </w:rPr>
        <w:t>A.1b</w:t>
      </w:r>
      <w:r>
        <w:rPr>
          <w:szCs w:val="24"/>
        </w:rPr>
        <w:tab/>
        <w:t xml:space="preserve">Mail survey invitation letter – English---pre-incentive </w:t>
      </w:r>
    </w:p>
    <w:p w14:paraId="28FD22CE" w14:textId="77777777" w:rsidR="008457EF" w:rsidRDefault="008462DB" w:rsidP="000C1585">
      <w:pPr>
        <w:spacing w:after="200" w:line="276" w:lineRule="auto"/>
        <w:ind w:left="360"/>
        <w:contextualSpacing/>
        <w:rPr>
          <w:szCs w:val="24"/>
        </w:rPr>
      </w:pPr>
      <w:r>
        <w:rPr>
          <w:szCs w:val="24"/>
        </w:rPr>
        <w:t>A.2</w:t>
      </w:r>
      <w:r>
        <w:rPr>
          <w:szCs w:val="24"/>
        </w:rPr>
        <w:tab/>
      </w:r>
      <w:r w:rsidR="008457EF">
        <w:rPr>
          <w:szCs w:val="24"/>
        </w:rPr>
        <w:t>a</w:t>
      </w:r>
      <w:r>
        <w:rPr>
          <w:szCs w:val="24"/>
        </w:rPr>
        <w:tab/>
        <w:t>Mail survey invitation letter – Spanish</w:t>
      </w:r>
      <w:r w:rsidR="008457EF">
        <w:rPr>
          <w:szCs w:val="24"/>
        </w:rPr>
        <w:t>—no pre-incentive</w:t>
      </w:r>
    </w:p>
    <w:p w14:paraId="251A8343" w14:textId="44BA2FD2" w:rsidR="006D1E97" w:rsidRPr="00403594" w:rsidRDefault="008457EF" w:rsidP="000C1585">
      <w:pPr>
        <w:spacing w:after="200" w:line="276" w:lineRule="auto"/>
        <w:ind w:left="360"/>
        <w:contextualSpacing/>
        <w:rPr>
          <w:szCs w:val="24"/>
        </w:rPr>
      </w:pPr>
      <w:r>
        <w:rPr>
          <w:szCs w:val="24"/>
        </w:rPr>
        <w:t>A.2b</w:t>
      </w:r>
      <w:r>
        <w:rPr>
          <w:szCs w:val="24"/>
        </w:rPr>
        <w:tab/>
        <w:t xml:space="preserve">Mail survey invitation letter – Spanish---pre-incentive </w:t>
      </w:r>
    </w:p>
    <w:p w14:paraId="052A57E4" w14:textId="37B12D7C" w:rsidR="000C1585" w:rsidRPr="00403594" w:rsidRDefault="000C1585" w:rsidP="000C1585">
      <w:pPr>
        <w:spacing w:after="200" w:line="276" w:lineRule="auto"/>
        <w:ind w:left="360"/>
        <w:contextualSpacing/>
        <w:rPr>
          <w:szCs w:val="24"/>
        </w:rPr>
      </w:pPr>
      <w:r w:rsidRPr="00403594">
        <w:rPr>
          <w:szCs w:val="24"/>
        </w:rPr>
        <w:t>B</w:t>
      </w:r>
      <w:r w:rsidR="006D1E97" w:rsidRPr="00403594">
        <w:rPr>
          <w:szCs w:val="24"/>
        </w:rPr>
        <w:t>.1</w:t>
      </w:r>
      <w:r w:rsidR="006D1E97" w:rsidRPr="00403594">
        <w:rPr>
          <w:szCs w:val="24"/>
        </w:rPr>
        <w:tab/>
      </w:r>
      <w:r w:rsidRPr="00403594">
        <w:rPr>
          <w:szCs w:val="24"/>
        </w:rPr>
        <w:tab/>
      </w:r>
      <w:r w:rsidR="006D1E97" w:rsidRPr="00403594">
        <w:rPr>
          <w:szCs w:val="24"/>
        </w:rPr>
        <w:t>Fo</w:t>
      </w:r>
      <w:r w:rsidR="00C24A23">
        <w:rPr>
          <w:szCs w:val="24"/>
        </w:rPr>
        <w:t>od and Your Household Instrument</w:t>
      </w:r>
      <w:r w:rsidR="006D1E97" w:rsidRPr="00403594">
        <w:rPr>
          <w:szCs w:val="24"/>
        </w:rPr>
        <w:t xml:space="preserve"> – </w:t>
      </w:r>
      <w:r w:rsidRPr="00403594">
        <w:rPr>
          <w:szCs w:val="24"/>
        </w:rPr>
        <w:t>English</w:t>
      </w:r>
    </w:p>
    <w:p w14:paraId="447A824C" w14:textId="58D289FB" w:rsidR="006D1E97" w:rsidRPr="00403594" w:rsidRDefault="006D1E97" w:rsidP="006D1E97">
      <w:pPr>
        <w:spacing w:after="200" w:line="276" w:lineRule="auto"/>
        <w:ind w:left="360"/>
        <w:contextualSpacing/>
        <w:rPr>
          <w:szCs w:val="24"/>
        </w:rPr>
      </w:pPr>
      <w:r w:rsidRPr="00403594">
        <w:rPr>
          <w:szCs w:val="24"/>
        </w:rPr>
        <w:t>B.2</w:t>
      </w:r>
      <w:r w:rsidRPr="00403594">
        <w:rPr>
          <w:szCs w:val="24"/>
        </w:rPr>
        <w:tab/>
      </w:r>
      <w:r w:rsidRPr="00403594">
        <w:rPr>
          <w:szCs w:val="24"/>
        </w:rPr>
        <w:tab/>
        <w:t>Fo</w:t>
      </w:r>
      <w:r w:rsidR="00C24A23">
        <w:rPr>
          <w:szCs w:val="24"/>
        </w:rPr>
        <w:t>od and Your Household</w:t>
      </w:r>
      <w:r w:rsidR="00E7044C">
        <w:rPr>
          <w:szCs w:val="24"/>
        </w:rPr>
        <w:t xml:space="preserve"> Instrument</w:t>
      </w:r>
      <w:r w:rsidRPr="00403594">
        <w:rPr>
          <w:szCs w:val="24"/>
        </w:rPr>
        <w:t xml:space="preserve"> – Spanish</w:t>
      </w:r>
    </w:p>
    <w:p w14:paraId="2AE5677E" w14:textId="77777777" w:rsidR="000C1585" w:rsidRPr="00403594" w:rsidRDefault="000C1585" w:rsidP="000C1585">
      <w:pPr>
        <w:spacing w:after="200" w:line="276" w:lineRule="auto"/>
        <w:ind w:left="360"/>
        <w:contextualSpacing/>
        <w:rPr>
          <w:szCs w:val="24"/>
        </w:rPr>
      </w:pPr>
      <w:r w:rsidRPr="00403594">
        <w:rPr>
          <w:szCs w:val="24"/>
        </w:rPr>
        <w:t>C</w:t>
      </w:r>
      <w:r w:rsidR="00B40DCF">
        <w:rPr>
          <w:szCs w:val="24"/>
        </w:rPr>
        <w:t>.1</w:t>
      </w:r>
      <w:r w:rsidRPr="00403594">
        <w:rPr>
          <w:szCs w:val="24"/>
        </w:rPr>
        <w:tab/>
      </w:r>
      <w:r w:rsidR="006D1E97" w:rsidRPr="00403594">
        <w:rPr>
          <w:szCs w:val="24"/>
        </w:rPr>
        <w:tab/>
      </w:r>
      <w:r w:rsidRPr="00403594">
        <w:rPr>
          <w:szCs w:val="24"/>
        </w:rPr>
        <w:t xml:space="preserve">Automated call 1 </w:t>
      </w:r>
      <w:r w:rsidR="00B40DCF">
        <w:rPr>
          <w:szCs w:val="24"/>
        </w:rPr>
        <w:t>– English</w:t>
      </w:r>
    </w:p>
    <w:p w14:paraId="3DC003FF" w14:textId="77777777" w:rsidR="00B40DCF" w:rsidRPr="00403594" w:rsidRDefault="00B40DCF" w:rsidP="00B40DCF">
      <w:pPr>
        <w:spacing w:after="200" w:line="276" w:lineRule="auto"/>
        <w:ind w:left="360"/>
        <w:contextualSpacing/>
        <w:rPr>
          <w:szCs w:val="24"/>
        </w:rPr>
      </w:pPr>
      <w:r w:rsidRPr="00403594">
        <w:rPr>
          <w:szCs w:val="24"/>
        </w:rPr>
        <w:lastRenderedPageBreak/>
        <w:t>C</w:t>
      </w:r>
      <w:r>
        <w:rPr>
          <w:szCs w:val="24"/>
        </w:rPr>
        <w:t>.2</w:t>
      </w:r>
      <w:r w:rsidRPr="00403594">
        <w:rPr>
          <w:szCs w:val="24"/>
        </w:rPr>
        <w:tab/>
      </w:r>
      <w:r w:rsidRPr="00403594">
        <w:rPr>
          <w:szCs w:val="24"/>
        </w:rPr>
        <w:tab/>
        <w:t xml:space="preserve">Automated call 1 </w:t>
      </w:r>
      <w:r>
        <w:rPr>
          <w:szCs w:val="24"/>
        </w:rPr>
        <w:t>–</w:t>
      </w:r>
      <w:r w:rsidRPr="00403594">
        <w:rPr>
          <w:szCs w:val="24"/>
        </w:rPr>
        <w:t xml:space="preserve"> Spanish </w:t>
      </w:r>
    </w:p>
    <w:p w14:paraId="1822742F" w14:textId="77777777" w:rsidR="008462DB" w:rsidRDefault="006D1E97" w:rsidP="000C1585">
      <w:pPr>
        <w:spacing w:after="200" w:line="276" w:lineRule="auto"/>
        <w:ind w:left="360"/>
        <w:contextualSpacing/>
        <w:rPr>
          <w:szCs w:val="24"/>
        </w:rPr>
      </w:pPr>
      <w:r w:rsidRPr="00403594">
        <w:rPr>
          <w:szCs w:val="24"/>
        </w:rPr>
        <w:t>D</w:t>
      </w:r>
      <w:r w:rsidR="008462DB">
        <w:rPr>
          <w:szCs w:val="24"/>
        </w:rPr>
        <w:t>.1</w:t>
      </w:r>
      <w:r w:rsidRPr="00403594">
        <w:rPr>
          <w:szCs w:val="24"/>
        </w:rPr>
        <w:tab/>
      </w:r>
      <w:r w:rsidRPr="00403594">
        <w:rPr>
          <w:szCs w:val="24"/>
        </w:rPr>
        <w:tab/>
        <w:t xml:space="preserve">Fed-Ex reminder letter – English </w:t>
      </w:r>
    </w:p>
    <w:p w14:paraId="0A662276" w14:textId="0A61DEF4" w:rsidR="000C1585" w:rsidRPr="00403594" w:rsidRDefault="008462DB" w:rsidP="000C1585">
      <w:pPr>
        <w:spacing w:after="200" w:line="276" w:lineRule="auto"/>
        <w:ind w:left="360"/>
        <w:contextualSpacing/>
        <w:rPr>
          <w:szCs w:val="24"/>
        </w:rPr>
      </w:pPr>
      <w:r>
        <w:rPr>
          <w:szCs w:val="24"/>
        </w:rPr>
        <w:t>D.2</w:t>
      </w:r>
      <w:r>
        <w:rPr>
          <w:szCs w:val="24"/>
        </w:rPr>
        <w:tab/>
      </w:r>
      <w:r>
        <w:rPr>
          <w:szCs w:val="24"/>
        </w:rPr>
        <w:tab/>
        <w:t xml:space="preserve">Fed-Ex reminder letter – Spanish </w:t>
      </w:r>
    </w:p>
    <w:p w14:paraId="0B44ADA9" w14:textId="77777777" w:rsidR="000C1585" w:rsidRDefault="000C1585" w:rsidP="000C1585">
      <w:pPr>
        <w:spacing w:after="200" w:line="276" w:lineRule="auto"/>
        <w:ind w:left="360"/>
        <w:contextualSpacing/>
        <w:rPr>
          <w:szCs w:val="24"/>
        </w:rPr>
      </w:pPr>
      <w:r w:rsidRPr="00403594">
        <w:rPr>
          <w:szCs w:val="24"/>
        </w:rPr>
        <w:t>E</w:t>
      </w:r>
      <w:r w:rsidR="00B40DCF">
        <w:rPr>
          <w:szCs w:val="24"/>
        </w:rPr>
        <w:t>.1</w:t>
      </w:r>
      <w:r w:rsidRPr="00403594">
        <w:rPr>
          <w:szCs w:val="24"/>
        </w:rPr>
        <w:tab/>
      </w:r>
      <w:r w:rsidR="006D1E97" w:rsidRPr="00403594">
        <w:rPr>
          <w:szCs w:val="24"/>
        </w:rPr>
        <w:tab/>
      </w:r>
      <w:r w:rsidRPr="00403594">
        <w:rPr>
          <w:szCs w:val="24"/>
        </w:rPr>
        <w:t xml:space="preserve">Automated </w:t>
      </w:r>
      <w:r w:rsidR="006D1E97" w:rsidRPr="00403594">
        <w:rPr>
          <w:szCs w:val="24"/>
        </w:rPr>
        <w:t>telephone remin</w:t>
      </w:r>
      <w:r w:rsidR="00B40DCF">
        <w:rPr>
          <w:szCs w:val="24"/>
        </w:rPr>
        <w:t xml:space="preserve">der call 2 - English </w:t>
      </w:r>
    </w:p>
    <w:p w14:paraId="64C6E6FD" w14:textId="77777777" w:rsidR="00B40DCF" w:rsidRPr="00403594" w:rsidRDefault="00B40DCF" w:rsidP="00B40DCF">
      <w:pPr>
        <w:spacing w:after="200" w:line="276" w:lineRule="auto"/>
        <w:ind w:left="360"/>
        <w:contextualSpacing/>
        <w:rPr>
          <w:szCs w:val="24"/>
        </w:rPr>
      </w:pPr>
      <w:r w:rsidRPr="00403594">
        <w:rPr>
          <w:szCs w:val="24"/>
        </w:rPr>
        <w:t>E</w:t>
      </w:r>
      <w:r>
        <w:rPr>
          <w:szCs w:val="24"/>
        </w:rPr>
        <w:t>.2</w:t>
      </w:r>
      <w:r w:rsidRPr="00403594">
        <w:rPr>
          <w:szCs w:val="24"/>
        </w:rPr>
        <w:tab/>
      </w:r>
      <w:r w:rsidRPr="00403594">
        <w:rPr>
          <w:szCs w:val="24"/>
        </w:rPr>
        <w:tab/>
        <w:t>Automated telepho</w:t>
      </w:r>
      <w:r>
        <w:rPr>
          <w:szCs w:val="24"/>
        </w:rPr>
        <w:t>ne reminder call 2 -</w:t>
      </w:r>
      <w:r w:rsidRPr="00403594">
        <w:rPr>
          <w:szCs w:val="24"/>
        </w:rPr>
        <w:t xml:space="preserve"> Spanish</w:t>
      </w:r>
    </w:p>
    <w:p w14:paraId="3D985366" w14:textId="77777777" w:rsidR="000C1585" w:rsidRPr="00403594" w:rsidRDefault="000C1585" w:rsidP="000C1585">
      <w:pPr>
        <w:spacing w:after="200" w:line="276" w:lineRule="auto"/>
        <w:ind w:left="360"/>
        <w:contextualSpacing/>
        <w:rPr>
          <w:szCs w:val="24"/>
        </w:rPr>
      </w:pPr>
      <w:r w:rsidRPr="00403594">
        <w:rPr>
          <w:szCs w:val="24"/>
        </w:rPr>
        <w:t>F</w:t>
      </w:r>
      <w:r w:rsidR="006D1E97" w:rsidRPr="00403594">
        <w:rPr>
          <w:szCs w:val="24"/>
        </w:rPr>
        <w:t>.1</w:t>
      </w:r>
      <w:r w:rsidRPr="00403594">
        <w:rPr>
          <w:szCs w:val="24"/>
        </w:rPr>
        <w:tab/>
      </w:r>
      <w:r w:rsidR="006D1E97" w:rsidRPr="00403594">
        <w:rPr>
          <w:szCs w:val="24"/>
        </w:rPr>
        <w:tab/>
      </w:r>
      <w:r w:rsidRPr="00403594">
        <w:rPr>
          <w:szCs w:val="24"/>
        </w:rPr>
        <w:t>Telephone survey intro and</w:t>
      </w:r>
      <w:r w:rsidR="006D1E97" w:rsidRPr="00403594">
        <w:rPr>
          <w:szCs w:val="24"/>
        </w:rPr>
        <w:t xml:space="preserve"> consent - </w:t>
      </w:r>
      <w:r w:rsidRPr="00403594">
        <w:rPr>
          <w:szCs w:val="24"/>
        </w:rPr>
        <w:t xml:space="preserve">English </w:t>
      </w:r>
    </w:p>
    <w:p w14:paraId="17C44194" w14:textId="77777777" w:rsidR="006D1E97" w:rsidRPr="00403594" w:rsidRDefault="006D1E97" w:rsidP="006D1E97">
      <w:pPr>
        <w:spacing w:after="200" w:line="276" w:lineRule="auto"/>
        <w:ind w:left="360"/>
        <w:contextualSpacing/>
        <w:rPr>
          <w:szCs w:val="24"/>
        </w:rPr>
      </w:pPr>
      <w:r w:rsidRPr="00403594">
        <w:rPr>
          <w:szCs w:val="24"/>
        </w:rPr>
        <w:t>F.2</w:t>
      </w:r>
      <w:r w:rsidRPr="00403594">
        <w:rPr>
          <w:szCs w:val="24"/>
        </w:rPr>
        <w:tab/>
      </w:r>
      <w:r w:rsidRPr="00403594">
        <w:rPr>
          <w:szCs w:val="24"/>
        </w:rPr>
        <w:tab/>
        <w:t>Telephone sur</w:t>
      </w:r>
      <w:r w:rsidR="00B40DCF">
        <w:rPr>
          <w:szCs w:val="24"/>
        </w:rPr>
        <w:t>vey intro and consent - Spanish</w:t>
      </w:r>
    </w:p>
    <w:p w14:paraId="5F149638" w14:textId="77777777" w:rsidR="00403594" w:rsidRPr="00403594" w:rsidRDefault="001F56FC" w:rsidP="00403594">
      <w:pPr>
        <w:spacing w:after="200" w:line="276" w:lineRule="auto"/>
        <w:ind w:left="360"/>
        <w:contextualSpacing/>
        <w:rPr>
          <w:szCs w:val="24"/>
        </w:rPr>
      </w:pPr>
      <w:r>
        <w:rPr>
          <w:szCs w:val="24"/>
        </w:rPr>
        <w:t>G</w:t>
      </w:r>
      <w:r w:rsidR="00B40DCF">
        <w:rPr>
          <w:szCs w:val="24"/>
        </w:rPr>
        <w:t>.1</w:t>
      </w:r>
      <w:r w:rsidR="00403594" w:rsidRPr="00403594">
        <w:rPr>
          <w:szCs w:val="24"/>
        </w:rPr>
        <w:tab/>
      </w:r>
      <w:r w:rsidR="00403594" w:rsidRPr="00403594">
        <w:rPr>
          <w:szCs w:val="24"/>
        </w:rPr>
        <w:tab/>
        <w:t xml:space="preserve">Refusal Conversion Strategies - English </w:t>
      </w:r>
    </w:p>
    <w:p w14:paraId="33D3B8D0" w14:textId="57E41A17" w:rsidR="00B40DCF" w:rsidRPr="00403594" w:rsidRDefault="00B40DCF" w:rsidP="00B40DCF">
      <w:pPr>
        <w:spacing w:after="200" w:line="276" w:lineRule="auto"/>
        <w:ind w:left="360"/>
        <w:contextualSpacing/>
        <w:rPr>
          <w:szCs w:val="24"/>
        </w:rPr>
      </w:pPr>
      <w:r>
        <w:rPr>
          <w:szCs w:val="24"/>
        </w:rPr>
        <w:t>G.2</w:t>
      </w:r>
      <w:r w:rsidRPr="00403594">
        <w:rPr>
          <w:szCs w:val="24"/>
        </w:rPr>
        <w:tab/>
      </w:r>
      <w:r w:rsidRPr="00403594">
        <w:rPr>
          <w:szCs w:val="24"/>
        </w:rPr>
        <w:tab/>
        <w:t xml:space="preserve">Refusal Conversion Strategies - </w:t>
      </w:r>
      <w:r w:rsidR="00BB2265">
        <w:rPr>
          <w:szCs w:val="24"/>
        </w:rPr>
        <w:t>Spanish</w:t>
      </w:r>
      <w:r w:rsidRPr="00403594">
        <w:rPr>
          <w:szCs w:val="24"/>
        </w:rPr>
        <w:t xml:space="preserve"> </w:t>
      </w:r>
    </w:p>
    <w:p w14:paraId="5C65CE90" w14:textId="77777777" w:rsidR="000C1585" w:rsidRDefault="001F56FC" w:rsidP="000C1585">
      <w:pPr>
        <w:spacing w:after="200" w:line="276" w:lineRule="auto"/>
        <w:ind w:left="360"/>
        <w:contextualSpacing/>
        <w:rPr>
          <w:szCs w:val="24"/>
        </w:rPr>
      </w:pPr>
      <w:r>
        <w:rPr>
          <w:szCs w:val="24"/>
        </w:rPr>
        <w:t>H</w:t>
      </w:r>
      <w:r w:rsidR="00B40DCF">
        <w:rPr>
          <w:szCs w:val="24"/>
        </w:rPr>
        <w:t>.1</w:t>
      </w:r>
      <w:r w:rsidR="000C1585" w:rsidRPr="00403594">
        <w:rPr>
          <w:szCs w:val="24"/>
        </w:rPr>
        <w:tab/>
      </w:r>
      <w:r w:rsidR="006D1E97" w:rsidRPr="00403594">
        <w:rPr>
          <w:szCs w:val="24"/>
        </w:rPr>
        <w:tab/>
      </w:r>
      <w:r w:rsidR="00626B3A" w:rsidRPr="00403594">
        <w:rPr>
          <w:szCs w:val="24"/>
        </w:rPr>
        <w:t>Answering machine</w:t>
      </w:r>
      <w:r w:rsidR="00B40DCF">
        <w:rPr>
          <w:szCs w:val="24"/>
        </w:rPr>
        <w:t xml:space="preserve"> message - English </w:t>
      </w:r>
    </w:p>
    <w:p w14:paraId="48B263B2" w14:textId="77777777" w:rsidR="00B40DCF" w:rsidRDefault="00B40DCF" w:rsidP="00B40DCF">
      <w:pPr>
        <w:spacing w:after="200" w:line="276" w:lineRule="auto"/>
        <w:ind w:left="360"/>
        <w:contextualSpacing/>
        <w:rPr>
          <w:szCs w:val="24"/>
        </w:rPr>
      </w:pPr>
      <w:r>
        <w:rPr>
          <w:szCs w:val="24"/>
        </w:rPr>
        <w:t>H.2</w:t>
      </w:r>
      <w:r w:rsidRPr="00403594">
        <w:rPr>
          <w:szCs w:val="24"/>
        </w:rPr>
        <w:tab/>
      </w:r>
      <w:r w:rsidRPr="00403594">
        <w:rPr>
          <w:szCs w:val="24"/>
        </w:rPr>
        <w:tab/>
        <w:t>Answering machine</w:t>
      </w:r>
      <w:r>
        <w:rPr>
          <w:szCs w:val="24"/>
        </w:rPr>
        <w:t xml:space="preserve"> message - </w:t>
      </w:r>
      <w:r w:rsidRPr="00403594">
        <w:rPr>
          <w:szCs w:val="24"/>
        </w:rPr>
        <w:t>Spanish</w:t>
      </w:r>
    </w:p>
    <w:p w14:paraId="7EA78764" w14:textId="77777777" w:rsidR="000C1585" w:rsidRPr="00403594" w:rsidRDefault="000C1585" w:rsidP="000C1585">
      <w:pPr>
        <w:spacing w:after="200" w:line="276" w:lineRule="auto"/>
        <w:ind w:left="360"/>
        <w:contextualSpacing/>
        <w:rPr>
          <w:szCs w:val="24"/>
        </w:rPr>
      </w:pPr>
      <w:r w:rsidRPr="00403594">
        <w:rPr>
          <w:szCs w:val="24"/>
        </w:rPr>
        <w:t>I</w:t>
      </w:r>
      <w:r w:rsidR="001F56FC">
        <w:rPr>
          <w:szCs w:val="24"/>
        </w:rPr>
        <w:t>.1</w:t>
      </w:r>
      <w:r w:rsidRPr="00403594">
        <w:rPr>
          <w:szCs w:val="24"/>
        </w:rPr>
        <w:tab/>
      </w:r>
      <w:r w:rsidR="006D1E97" w:rsidRPr="00403594">
        <w:rPr>
          <w:szCs w:val="24"/>
        </w:rPr>
        <w:tab/>
      </w:r>
      <w:r w:rsidR="00403594">
        <w:rPr>
          <w:szCs w:val="24"/>
        </w:rPr>
        <w:t>Than</w:t>
      </w:r>
      <w:r w:rsidR="001F56FC">
        <w:rPr>
          <w:szCs w:val="24"/>
        </w:rPr>
        <w:t>k you note - English</w:t>
      </w:r>
    </w:p>
    <w:p w14:paraId="7C01FE76" w14:textId="77777777" w:rsidR="001F56FC" w:rsidRDefault="001F56FC" w:rsidP="001F56FC">
      <w:pPr>
        <w:spacing w:after="200" w:line="276" w:lineRule="auto"/>
        <w:ind w:left="360"/>
        <w:contextualSpacing/>
        <w:rPr>
          <w:szCs w:val="24"/>
        </w:rPr>
      </w:pPr>
      <w:r w:rsidRPr="00403594">
        <w:rPr>
          <w:szCs w:val="24"/>
        </w:rPr>
        <w:t>I</w:t>
      </w:r>
      <w:r>
        <w:rPr>
          <w:szCs w:val="24"/>
        </w:rPr>
        <w:t>.2</w:t>
      </w:r>
      <w:r w:rsidRPr="00403594">
        <w:rPr>
          <w:szCs w:val="24"/>
        </w:rPr>
        <w:tab/>
      </w:r>
      <w:r w:rsidRPr="00403594">
        <w:rPr>
          <w:szCs w:val="24"/>
        </w:rPr>
        <w:tab/>
      </w:r>
      <w:r>
        <w:rPr>
          <w:szCs w:val="24"/>
        </w:rPr>
        <w:t xml:space="preserve">Thank you note </w:t>
      </w:r>
      <w:r w:rsidR="00550CB5">
        <w:rPr>
          <w:szCs w:val="24"/>
        </w:rPr>
        <w:t>–</w:t>
      </w:r>
      <w:r>
        <w:rPr>
          <w:szCs w:val="24"/>
        </w:rPr>
        <w:t xml:space="preserve"> Spanish</w:t>
      </w:r>
    </w:p>
    <w:p w14:paraId="738BEDE0" w14:textId="77777777" w:rsidR="00550CB5" w:rsidRPr="00403594" w:rsidRDefault="00550CB5" w:rsidP="00550CB5">
      <w:pPr>
        <w:spacing w:after="200" w:line="276" w:lineRule="auto"/>
        <w:ind w:left="360"/>
        <w:contextualSpacing/>
        <w:rPr>
          <w:szCs w:val="24"/>
        </w:rPr>
      </w:pPr>
      <w:r>
        <w:rPr>
          <w:szCs w:val="24"/>
        </w:rPr>
        <w:t>J</w:t>
      </w:r>
      <w:r w:rsidRPr="00403594">
        <w:rPr>
          <w:szCs w:val="24"/>
        </w:rPr>
        <w:t>.1</w:t>
      </w:r>
      <w:r w:rsidRPr="00403594">
        <w:rPr>
          <w:szCs w:val="24"/>
        </w:rPr>
        <w:tab/>
      </w:r>
      <w:r w:rsidRPr="00403594">
        <w:rPr>
          <w:szCs w:val="24"/>
        </w:rPr>
        <w:tab/>
        <w:t>Craig’s list ad - English</w:t>
      </w:r>
    </w:p>
    <w:p w14:paraId="5A3191B3" w14:textId="77777777" w:rsidR="00550CB5" w:rsidRPr="00403594" w:rsidRDefault="00550CB5" w:rsidP="00550CB5">
      <w:pPr>
        <w:spacing w:after="200" w:line="276" w:lineRule="auto"/>
        <w:ind w:left="360"/>
        <w:contextualSpacing/>
        <w:rPr>
          <w:szCs w:val="24"/>
        </w:rPr>
      </w:pPr>
      <w:r>
        <w:rPr>
          <w:szCs w:val="24"/>
        </w:rPr>
        <w:t>J</w:t>
      </w:r>
      <w:r w:rsidRPr="00403594">
        <w:rPr>
          <w:szCs w:val="24"/>
        </w:rPr>
        <w:t>.2</w:t>
      </w:r>
      <w:r w:rsidRPr="00403594">
        <w:rPr>
          <w:szCs w:val="24"/>
        </w:rPr>
        <w:tab/>
      </w:r>
      <w:r w:rsidRPr="00403594">
        <w:rPr>
          <w:szCs w:val="24"/>
        </w:rPr>
        <w:tab/>
        <w:t>Craig’s list ad - Spanish</w:t>
      </w:r>
    </w:p>
    <w:p w14:paraId="3AAF6C73" w14:textId="77777777" w:rsidR="000C1585" w:rsidRPr="00403594" w:rsidRDefault="00550CB5" w:rsidP="000C1585">
      <w:pPr>
        <w:spacing w:after="200" w:line="276" w:lineRule="auto"/>
        <w:ind w:left="360"/>
        <w:contextualSpacing/>
        <w:rPr>
          <w:szCs w:val="24"/>
        </w:rPr>
      </w:pPr>
      <w:r>
        <w:rPr>
          <w:szCs w:val="24"/>
        </w:rPr>
        <w:t>K</w:t>
      </w:r>
      <w:r w:rsidR="006D1E97" w:rsidRPr="00403594">
        <w:rPr>
          <w:szCs w:val="24"/>
        </w:rPr>
        <w:t>.1</w:t>
      </w:r>
      <w:r w:rsidR="000C1585" w:rsidRPr="00403594">
        <w:rPr>
          <w:szCs w:val="24"/>
        </w:rPr>
        <w:tab/>
      </w:r>
      <w:r w:rsidR="006D1E97" w:rsidRPr="00403594">
        <w:rPr>
          <w:szCs w:val="24"/>
        </w:rPr>
        <w:tab/>
      </w:r>
      <w:r w:rsidR="000C1585" w:rsidRPr="00403594">
        <w:rPr>
          <w:szCs w:val="24"/>
        </w:rPr>
        <w:t>S</w:t>
      </w:r>
      <w:r w:rsidR="006D1E97" w:rsidRPr="00403594">
        <w:rPr>
          <w:szCs w:val="24"/>
        </w:rPr>
        <w:t xml:space="preserve">creener for In-depth Interview - </w:t>
      </w:r>
      <w:r w:rsidR="000C1585" w:rsidRPr="00403594">
        <w:rPr>
          <w:szCs w:val="24"/>
        </w:rPr>
        <w:t>English</w:t>
      </w:r>
    </w:p>
    <w:p w14:paraId="76E04B3F" w14:textId="77777777" w:rsidR="006D1E97" w:rsidRPr="00403594" w:rsidRDefault="00550CB5" w:rsidP="006D1E97">
      <w:pPr>
        <w:spacing w:after="200" w:line="276" w:lineRule="auto"/>
        <w:ind w:left="360"/>
        <w:contextualSpacing/>
        <w:rPr>
          <w:szCs w:val="24"/>
        </w:rPr>
      </w:pPr>
      <w:r>
        <w:rPr>
          <w:szCs w:val="24"/>
        </w:rPr>
        <w:t>K</w:t>
      </w:r>
      <w:r w:rsidR="006D1E97" w:rsidRPr="00403594">
        <w:rPr>
          <w:szCs w:val="24"/>
        </w:rPr>
        <w:t>.2</w:t>
      </w:r>
      <w:r w:rsidR="006D1E97" w:rsidRPr="00403594">
        <w:rPr>
          <w:szCs w:val="24"/>
        </w:rPr>
        <w:tab/>
      </w:r>
      <w:r w:rsidR="006D1E97" w:rsidRPr="00403594">
        <w:rPr>
          <w:szCs w:val="24"/>
        </w:rPr>
        <w:tab/>
        <w:t>Screener for In-depth Interview - Spanish</w:t>
      </w:r>
    </w:p>
    <w:p w14:paraId="15B39711" w14:textId="77777777" w:rsidR="000C1585" w:rsidRPr="00403594" w:rsidRDefault="00550CB5" w:rsidP="000C1585">
      <w:pPr>
        <w:spacing w:after="200" w:line="276" w:lineRule="auto"/>
        <w:ind w:left="360"/>
        <w:contextualSpacing/>
        <w:rPr>
          <w:szCs w:val="24"/>
        </w:rPr>
      </w:pPr>
      <w:r>
        <w:rPr>
          <w:szCs w:val="24"/>
        </w:rPr>
        <w:t>L</w:t>
      </w:r>
      <w:r w:rsidR="006D1E97" w:rsidRPr="00403594">
        <w:rPr>
          <w:szCs w:val="24"/>
        </w:rPr>
        <w:t>.1</w:t>
      </w:r>
      <w:r w:rsidR="000C1585" w:rsidRPr="00403594">
        <w:rPr>
          <w:szCs w:val="24"/>
        </w:rPr>
        <w:tab/>
      </w:r>
      <w:r w:rsidR="006D1E97" w:rsidRPr="00403594">
        <w:rPr>
          <w:szCs w:val="24"/>
        </w:rPr>
        <w:tab/>
      </w:r>
      <w:r w:rsidR="000C1585" w:rsidRPr="00403594">
        <w:rPr>
          <w:szCs w:val="24"/>
        </w:rPr>
        <w:t>Confirmation email for in-depth in</w:t>
      </w:r>
      <w:r w:rsidR="006D1E97" w:rsidRPr="00403594">
        <w:rPr>
          <w:szCs w:val="24"/>
        </w:rPr>
        <w:t xml:space="preserve">terview – </w:t>
      </w:r>
      <w:r w:rsidR="000C1585" w:rsidRPr="00403594">
        <w:rPr>
          <w:szCs w:val="24"/>
        </w:rPr>
        <w:t>English</w:t>
      </w:r>
    </w:p>
    <w:p w14:paraId="25B71F4D" w14:textId="77777777" w:rsidR="006D1E97" w:rsidRPr="00403594" w:rsidRDefault="00550CB5" w:rsidP="006D1E97">
      <w:pPr>
        <w:spacing w:after="200" w:line="276" w:lineRule="auto"/>
        <w:ind w:left="360"/>
        <w:contextualSpacing/>
        <w:rPr>
          <w:szCs w:val="24"/>
        </w:rPr>
      </w:pPr>
      <w:r>
        <w:rPr>
          <w:szCs w:val="24"/>
        </w:rPr>
        <w:t>L</w:t>
      </w:r>
      <w:r w:rsidR="006D1E97" w:rsidRPr="00403594">
        <w:rPr>
          <w:szCs w:val="24"/>
        </w:rPr>
        <w:t>.2</w:t>
      </w:r>
      <w:r w:rsidR="006D1E97" w:rsidRPr="00403594">
        <w:rPr>
          <w:szCs w:val="24"/>
        </w:rPr>
        <w:tab/>
      </w:r>
      <w:r w:rsidR="006D1E97" w:rsidRPr="00403594">
        <w:rPr>
          <w:szCs w:val="24"/>
        </w:rPr>
        <w:tab/>
        <w:t xml:space="preserve">Confirmation email for in-depth interview – Spanish </w:t>
      </w:r>
    </w:p>
    <w:p w14:paraId="7D388251" w14:textId="77777777" w:rsidR="000C1585" w:rsidRDefault="00550CB5" w:rsidP="000C1585">
      <w:pPr>
        <w:spacing w:after="200" w:line="276" w:lineRule="auto"/>
        <w:ind w:left="360"/>
        <w:contextualSpacing/>
        <w:rPr>
          <w:szCs w:val="24"/>
        </w:rPr>
      </w:pPr>
      <w:r>
        <w:rPr>
          <w:szCs w:val="24"/>
        </w:rPr>
        <w:t>M</w:t>
      </w:r>
      <w:r w:rsidR="001F56FC">
        <w:rPr>
          <w:szCs w:val="24"/>
        </w:rPr>
        <w:t>.1</w:t>
      </w:r>
      <w:r w:rsidR="006D1E97" w:rsidRPr="00403594">
        <w:rPr>
          <w:szCs w:val="24"/>
        </w:rPr>
        <w:tab/>
        <w:t>One W</w:t>
      </w:r>
      <w:r w:rsidR="000C1585" w:rsidRPr="00403594">
        <w:rPr>
          <w:szCs w:val="24"/>
        </w:rPr>
        <w:t>eek pri</w:t>
      </w:r>
      <w:r w:rsidR="006D1E97" w:rsidRPr="00403594">
        <w:rPr>
          <w:szCs w:val="24"/>
        </w:rPr>
        <w:t>or reminder email/ph</w:t>
      </w:r>
      <w:r w:rsidR="001F56FC">
        <w:rPr>
          <w:szCs w:val="24"/>
        </w:rPr>
        <w:t xml:space="preserve">one script - English </w:t>
      </w:r>
    </w:p>
    <w:p w14:paraId="7BEC6A36" w14:textId="77777777" w:rsidR="001F56FC" w:rsidRDefault="00550CB5" w:rsidP="001F56FC">
      <w:pPr>
        <w:spacing w:after="200" w:line="276" w:lineRule="auto"/>
        <w:ind w:left="360"/>
        <w:contextualSpacing/>
        <w:rPr>
          <w:szCs w:val="24"/>
        </w:rPr>
      </w:pPr>
      <w:r>
        <w:rPr>
          <w:szCs w:val="24"/>
        </w:rPr>
        <w:t>M</w:t>
      </w:r>
      <w:r w:rsidR="001F56FC">
        <w:rPr>
          <w:szCs w:val="24"/>
        </w:rPr>
        <w:t>.2</w:t>
      </w:r>
      <w:r w:rsidR="001F56FC" w:rsidRPr="00403594">
        <w:rPr>
          <w:szCs w:val="24"/>
        </w:rPr>
        <w:tab/>
        <w:t>One Week prior reminder email/ph</w:t>
      </w:r>
      <w:r w:rsidR="001F56FC">
        <w:rPr>
          <w:szCs w:val="24"/>
        </w:rPr>
        <w:t>one script - Spanish</w:t>
      </w:r>
    </w:p>
    <w:p w14:paraId="37B3A582" w14:textId="77777777" w:rsidR="000C1585" w:rsidRDefault="00550CB5" w:rsidP="000C1585">
      <w:pPr>
        <w:spacing w:after="200" w:line="276" w:lineRule="auto"/>
        <w:ind w:left="360"/>
        <w:contextualSpacing/>
        <w:rPr>
          <w:szCs w:val="24"/>
        </w:rPr>
      </w:pPr>
      <w:r>
        <w:rPr>
          <w:szCs w:val="24"/>
        </w:rPr>
        <w:t>N</w:t>
      </w:r>
      <w:r w:rsidR="001F56FC">
        <w:rPr>
          <w:szCs w:val="24"/>
        </w:rPr>
        <w:t>.1</w:t>
      </w:r>
      <w:r>
        <w:rPr>
          <w:szCs w:val="24"/>
        </w:rPr>
        <w:tab/>
      </w:r>
      <w:r w:rsidR="006D1E97" w:rsidRPr="00403594">
        <w:rPr>
          <w:szCs w:val="24"/>
        </w:rPr>
        <w:tab/>
      </w:r>
      <w:r w:rsidR="000C1585" w:rsidRPr="00403594">
        <w:rPr>
          <w:szCs w:val="24"/>
        </w:rPr>
        <w:t xml:space="preserve">Day prior </w:t>
      </w:r>
      <w:r w:rsidR="006D1E97" w:rsidRPr="00403594">
        <w:rPr>
          <w:szCs w:val="24"/>
        </w:rPr>
        <w:t xml:space="preserve">to interview telephone </w:t>
      </w:r>
      <w:r w:rsidR="00403594">
        <w:rPr>
          <w:szCs w:val="24"/>
        </w:rPr>
        <w:t xml:space="preserve">reminder script - English </w:t>
      </w:r>
    </w:p>
    <w:p w14:paraId="01E14ADD" w14:textId="77777777" w:rsidR="001F56FC" w:rsidRPr="00403594" w:rsidRDefault="00550CB5" w:rsidP="001F56FC">
      <w:pPr>
        <w:spacing w:after="200" w:line="276" w:lineRule="auto"/>
        <w:ind w:left="360"/>
        <w:contextualSpacing/>
        <w:rPr>
          <w:szCs w:val="24"/>
        </w:rPr>
      </w:pPr>
      <w:r>
        <w:rPr>
          <w:szCs w:val="24"/>
        </w:rPr>
        <w:t>N</w:t>
      </w:r>
      <w:r w:rsidR="001F56FC">
        <w:rPr>
          <w:szCs w:val="24"/>
        </w:rPr>
        <w:t>.2</w:t>
      </w:r>
      <w:r w:rsidR="001F56FC" w:rsidRPr="00403594">
        <w:rPr>
          <w:szCs w:val="24"/>
        </w:rPr>
        <w:tab/>
      </w:r>
      <w:r>
        <w:rPr>
          <w:szCs w:val="24"/>
        </w:rPr>
        <w:tab/>
      </w:r>
      <w:r w:rsidR="001F56FC" w:rsidRPr="00403594">
        <w:rPr>
          <w:szCs w:val="24"/>
        </w:rPr>
        <w:t xml:space="preserve">Day prior to interview telephone </w:t>
      </w:r>
      <w:r w:rsidR="001F56FC">
        <w:rPr>
          <w:szCs w:val="24"/>
        </w:rPr>
        <w:t>reminder script - Spanish</w:t>
      </w:r>
    </w:p>
    <w:p w14:paraId="3B01C392" w14:textId="77777777" w:rsidR="000C1585" w:rsidRPr="00403594" w:rsidRDefault="00550CB5" w:rsidP="000C1585">
      <w:pPr>
        <w:spacing w:after="200" w:line="276" w:lineRule="auto"/>
        <w:ind w:left="360"/>
        <w:contextualSpacing/>
        <w:rPr>
          <w:szCs w:val="24"/>
        </w:rPr>
      </w:pPr>
      <w:r>
        <w:rPr>
          <w:szCs w:val="24"/>
        </w:rPr>
        <w:t>O</w:t>
      </w:r>
      <w:r w:rsidR="00B40DCF">
        <w:rPr>
          <w:szCs w:val="24"/>
        </w:rPr>
        <w:t>.1</w:t>
      </w:r>
      <w:r w:rsidR="000C1585" w:rsidRPr="00403594">
        <w:rPr>
          <w:szCs w:val="24"/>
        </w:rPr>
        <w:tab/>
      </w:r>
      <w:r w:rsidR="006D1E97" w:rsidRPr="00403594">
        <w:rPr>
          <w:szCs w:val="24"/>
        </w:rPr>
        <w:tab/>
      </w:r>
      <w:r w:rsidR="000C1585" w:rsidRPr="00403594">
        <w:rPr>
          <w:szCs w:val="24"/>
        </w:rPr>
        <w:t>Script for scheduling rese</w:t>
      </w:r>
      <w:r w:rsidR="00B40DCF">
        <w:rPr>
          <w:szCs w:val="24"/>
        </w:rPr>
        <w:t>rve sample - English</w:t>
      </w:r>
    </w:p>
    <w:p w14:paraId="4DB8963A" w14:textId="08ED28B1" w:rsidR="00B40DCF" w:rsidRPr="00403594" w:rsidRDefault="00B40DCF" w:rsidP="00B40DCF">
      <w:pPr>
        <w:spacing w:after="200" w:line="276" w:lineRule="auto"/>
        <w:ind w:left="360"/>
        <w:contextualSpacing/>
        <w:rPr>
          <w:szCs w:val="24"/>
        </w:rPr>
      </w:pPr>
      <w:r>
        <w:rPr>
          <w:szCs w:val="24"/>
        </w:rPr>
        <w:t>O.</w:t>
      </w:r>
      <w:r w:rsidR="00E3719D">
        <w:rPr>
          <w:szCs w:val="24"/>
        </w:rPr>
        <w:t>2</w:t>
      </w:r>
      <w:r w:rsidRPr="00403594">
        <w:rPr>
          <w:szCs w:val="24"/>
        </w:rPr>
        <w:tab/>
      </w:r>
      <w:r w:rsidRPr="00403594">
        <w:rPr>
          <w:szCs w:val="24"/>
        </w:rPr>
        <w:tab/>
        <w:t>Script for scheduling rese</w:t>
      </w:r>
      <w:r>
        <w:rPr>
          <w:szCs w:val="24"/>
        </w:rPr>
        <w:t>rve sample - Spanish</w:t>
      </w:r>
    </w:p>
    <w:p w14:paraId="3D6805EA" w14:textId="5A1F7781" w:rsidR="000C1585" w:rsidRPr="00403594" w:rsidRDefault="000C1585" w:rsidP="000C1585">
      <w:pPr>
        <w:spacing w:after="200" w:line="276" w:lineRule="auto"/>
        <w:ind w:left="360"/>
        <w:contextualSpacing/>
        <w:rPr>
          <w:szCs w:val="24"/>
        </w:rPr>
      </w:pPr>
      <w:r w:rsidRPr="00403594">
        <w:rPr>
          <w:szCs w:val="24"/>
        </w:rPr>
        <w:t>P</w:t>
      </w:r>
      <w:r w:rsidR="006D1E97" w:rsidRPr="00403594">
        <w:rPr>
          <w:szCs w:val="24"/>
        </w:rPr>
        <w:t>.1</w:t>
      </w:r>
      <w:r w:rsidRPr="00403594">
        <w:rPr>
          <w:szCs w:val="24"/>
        </w:rPr>
        <w:tab/>
      </w:r>
      <w:r w:rsidR="006D1E97" w:rsidRPr="00403594">
        <w:rPr>
          <w:szCs w:val="24"/>
        </w:rPr>
        <w:tab/>
      </w:r>
      <w:r w:rsidRPr="00403594">
        <w:rPr>
          <w:szCs w:val="24"/>
        </w:rPr>
        <w:t>In-depth interview c</w:t>
      </w:r>
      <w:r w:rsidR="00CC22B0">
        <w:rPr>
          <w:szCs w:val="24"/>
        </w:rPr>
        <w:t>onsent form</w:t>
      </w:r>
      <w:r w:rsidR="00027B6A">
        <w:rPr>
          <w:szCs w:val="24"/>
        </w:rPr>
        <w:t xml:space="preserve"> </w:t>
      </w:r>
      <w:r w:rsidR="006D1E97" w:rsidRPr="00403594">
        <w:rPr>
          <w:szCs w:val="24"/>
        </w:rPr>
        <w:t xml:space="preserve">- </w:t>
      </w:r>
      <w:r w:rsidRPr="00403594">
        <w:rPr>
          <w:szCs w:val="24"/>
        </w:rPr>
        <w:t>English</w:t>
      </w:r>
    </w:p>
    <w:p w14:paraId="5AB7A97D" w14:textId="7B814DCD" w:rsidR="006D1E97" w:rsidRDefault="006D1E97" w:rsidP="006D1E97">
      <w:pPr>
        <w:spacing w:after="200" w:line="276" w:lineRule="auto"/>
        <w:ind w:left="360"/>
        <w:contextualSpacing/>
        <w:rPr>
          <w:szCs w:val="24"/>
        </w:rPr>
      </w:pPr>
      <w:r w:rsidRPr="00403594">
        <w:rPr>
          <w:szCs w:val="24"/>
        </w:rPr>
        <w:t>P.2</w:t>
      </w:r>
      <w:r w:rsidRPr="00403594">
        <w:rPr>
          <w:szCs w:val="24"/>
        </w:rPr>
        <w:tab/>
      </w:r>
      <w:r w:rsidRPr="00403594">
        <w:rPr>
          <w:szCs w:val="24"/>
        </w:rPr>
        <w:tab/>
        <w:t xml:space="preserve">In-depth interview consent form </w:t>
      </w:r>
      <w:r w:rsidR="00CC22B0">
        <w:rPr>
          <w:szCs w:val="24"/>
        </w:rPr>
        <w:t>–</w:t>
      </w:r>
      <w:r w:rsidRPr="00403594">
        <w:rPr>
          <w:szCs w:val="24"/>
        </w:rPr>
        <w:t xml:space="preserve"> Spanish</w:t>
      </w:r>
    </w:p>
    <w:p w14:paraId="6BC24755" w14:textId="615F4BB8" w:rsidR="00CC22B0" w:rsidRDefault="00CC22B0" w:rsidP="006D1E97">
      <w:pPr>
        <w:spacing w:after="200" w:line="276" w:lineRule="auto"/>
        <w:ind w:left="360"/>
        <w:contextualSpacing/>
        <w:rPr>
          <w:szCs w:val="24"/>
        </w:rPr>
      </w:pPr>
      <w:r>
        <w:rPr>
          <w:szCs w:val="24"/>
        </w:rPr>
        <w:t>Q.1</w:t>
      </w:r>
      <w:r>
        <w:rPr>
          <w:szCs w:val="24"/>
        </w:rPr>
        <w:tab/>
      </w:r>
      <w:r>
        <w:rPr>
          <w:szCs w:val="24"/>
        </w:rPr>
        <w:tab/>
        <w:t xml:space="preserve">In-depth </w:t>
      </w:r>
      <w:r w:rsidR="008D0C3F">
        <w:rPr>
          <w:szCs w:val="24"/>
        </w:rPr>
        <w:t xml:space="preserve">Food and Your Household </w:t>
      </w:r>
      <w:r>
        <w:rPr>
          <w:szCs w:val="24"/>
        </w:rPr>
        <w:t>interview protocol – English</w:t>
      </w:r>
    </w:p>
    <w:p w14:paraId="101F2BF1" w14:textId="73190ACA" w:rsidR="00CC22B0" w:rsidRPr="00403594" w:rsidRDefault="00CC22B0" w:rsidP="006D1E97">
      <w:pPr>
        <w:spacing w:after="200" w:line="276" w:lineRule="auto"/>
        <w:ind w:left="360"/>
        <w:contextualSpacing/>
        <w:rPr>
          <w:szCs w:val="24"/>
        </w:rPr>
      </w:pPr>
      <w:r>
        <w:rPr>
          <w:szCs w:val="24"/>
        </w:rPr>
        <w:t>Q.2</w:t>
      </w:r>
      <w:r>
        <w:rPr>
          <w:szCs w:val="24"/>
        </w:rPr>
        <w:tab/>
      </w:r>
      <w:r>
        <w:rPr>
          <w:szCs w:val="24"/>
        </w:rPr>
        <w:tab/>
        <w:t xml:space="preserve">In-depth </w:t>
      </w:r>
      <w:r w:rsidR="008D0C3F">
        <w:rPr>
          <w:szCs w:val="24"/>
        </w:rPr>
        <w:t xml:space="preserve">Food and Your Household </w:t>
      </w:r>
      <w:r>
        <w:rPr>
          <w:szCs w:val="24"/>
        </w:rPr>
        <w:t xml:space="preserve">interview protocol – Spanish </w:t>
      </w:r>
    </w:p>
    <w:p w14:paraId="39D5489D" w14:textId="745F89C0" w:rsidR="00156EDC" w:rsidRDefault="00156EDC" w:rsidP="00156EDC">
      <w:pPr>
        <w:spacing w:after="200" w:line="276" w:lineRule="auto"/>
        <w:ind w:left="360"/>
        <w:contextualSpacing/>
        <w:rPr>
          <w:szCs w:val="24"/>
        </w:rPr>
      </w:pPr>
      <w:r>
        <w:rPr>
          <w:szCs w:val="24"/>
        </w:rPr>
        <w:t>Q.</w:t>
      </w:r>
      <w:r w:rsidRPr="00403594">
        <w:rPr>
          <w:szCs w:val="24"/>
        </w:rPr>
        <w:t xml:space="preserve">3 </w:t>
      </w:r>
      <w:r w:rsidRPr="00403594">
        <w:rPr>
          <w:szCs w:val="24"/>
        </w:rPr>
        <w:tab/>
        <w:t>NASS comments</w:t>
      </w:r>
    </w:p>
    <w:p w14:paraId="5BDEC69C" w14:textId="0C762FA2" w:rsidR="009F0807" w:rsidRPr="00403594" w:rsidRDefault="009F0807" w:rsidP="00156EDC">
      <w:pPr>
        <w:spacing w:after="200" w:line="276" w:lineRule="auto"/>
        <w:ind w:left="360"/>
        <w:contextualSpacing/>
        <w:rPr>
          <w:szCs w:val="24"/>
        </w:rPr>
      </w:pPr>
      <w:r>
        <w:rPr>
          <w:szCs w:val="24"/>
        </w:rPr>
        <w:t>Q.3.1</w:t>
      </w:r>
      <w:r>
        <w:rPr>
          <w:szCs w:val="24"/>
        </w:rPr>
        <w:tab/>
        <w:t>FNS Responses to NASS comments</w:t>
      </w:r>
    </w:p>
    <w:p w14:paraId="64A7BF94" w14:textId="2B468E5D" w:rsidR="00AD0448" w:rsidRDefault="00CC22B0" w:rsidP="000C1585">
      <w:pPr>
        <w:spacing w:after="200" w:line="276" w:lineRule="auto"/>
        <w:ind w:left="360"/>
        <w:contextualSpacing/>
        <w:rPr>
          <w:szCs w:val="24"/>
        </w:rPr>
      </w:pPr>
      <w:r>
        <w:rPr>
          <w:szCs w:val="24"/>
        </w:rPr>
        <w:t>R.1A</w:t>
      </w:r>
      <w:r w:rsidR="000C1585" w:rsidRPr="00403594">
        <w:rPr>
          <w:szCs w:val="24"/>
        </w:rPr>
        <w:tab/>
      </w:r>
      <w:r w:rsidR="00AD0448">
        <w:rPr>
          <w:szCs w:val="24"/>
        </w:rPr>
        <w:t>Public Comment NIHB</w:t>
      </w:r>
    </w:p>
    <w:p w14:paraId="2AF7E09E" w14:textId="67210B4E" w:rsidR="00CC22B0" w:rsidRDefault="00CC22B0" w:rsidP="000C1585">
      <w:pPr>
        <w:spacing w:after="200" w:line="276" w:lineRule="auto"/>
        <w:ind w:left="360"/>
        <w:contextualSpacing/>
        <w:rPr>
          <w:szCs w:val="24"/>
        </w:rPr>
      </w:pPr>
      <w:r>
        <w:rPr>
          <w:szCs w:val="24"/>
        </w:rPr>
        <w:t>R.1B</w:t>
      </w:r>
      <w:r>
        <w:rPr>
          <w:szCs w:val="24"/>
        </w:rPr>
        <w:tab/>
      </w:r>
      <w:r w:rsidR="00090ADC">
        <w:rPr>
          <w:szCs w:val="24"/>
        </w:rPr>
        <w:t>Public Comment CHLPI</w:t>
      </w:r>
    </w:p>
    <w:p w14:paraId="1AE64074" w14:textId="00F2CBF1" w:rsidR="00CC22B0" w:rsidRDefault="00CC22B0" w:rsidP="000C1585">
      <w:pPr>
        <w:spacing w:after="200" w:line="276" w:lineRule="auto"/>
        <w:ind w:left="360"/>
        <w:contextualSpacing/>
        <w:rPr>
          <w:szCs w:val="24"/>
        </w:rPr>
      </w:pPr>
      <w:r>
        <w:rPr>
          <w:szCs w:val="24"/>
        </w:rPr>
        <w:t>R.1C</w:t>
      </w:r>
      <w:r>
        <w:rPr>
          <w:szCs w:val="24"/>
        </w:rPr>
        <w:tab/>
      </w:r>
      <w:r w:rsidR="00090ADC">
        <w:rPr>
          <w:szCs w:val="24"/>
        </w:rPr>
        <w:t>Public Comment Children’s HealthWatch</w:t>
      </w:r>
    </w:p>
    <w:p w14:paraId="7D868948" w14:textId="5E0880A7" w:rsidR="00BC62B9" w:rsidRDefault="00BC62B9" w:rsidP="000C1585">
      <w:pPr>
        <w:spacing w:after="200" w:line="276" w:lineRule="auto"/>
        <w:ind w:left="360"/>
        <w:contextualSpacing/>
        <w:rPr>
          <w:szCs w:val="24"/>
        </w:rPr>
      </w:pPr>
      <w:r>
        <w:rPr>
          <w:szCs w:val="24"/>
        </w:rPr>
        <w:t>R.1D</w:t>
      </w:r>
      <w:r>
        <w:rPr>
          <w:szCs w:val="24"/>
        </w:rPr>
        <w:tab/>
        <w:t>Public Comment Food Research &amp; Action Center</w:t>
      </w:r>
    </w:p>
    <w:p w14:paraId="073C6ADA" w14:textId="1A29AD01" w:rsidR="00BC62B9" w:rsidRDefault="00BC62B9" w:rsidP="000C1585">
      <w:pPr>
        <w:spacing w:after="200" w:line="276" w:lineRule="auto"/>
        <w:ind w:left="360"/>
        <w:contextualSpacing/>
        <w:rPr>
          <w:szCs w:val="24"/>
        </w:rPr>
      </w:pPr>
      <w:r>
        <w:rPr>
          <w:szCs w:val="24"/>
        </w:rPr>
        <w:t>R.1E</w:t>
      </w:r>
      <w:r>
        <w:rPr>
          <w:szCs w:val="24"/>
        </w:rPr>
        <w:tab/>
        <w:t>Public Comment Michele Rodgers</w:t>
      </w:r>
    </w:p>
    <w:p w14:paraId="4BDEAE0B" w14:textId="1D72FA0B" w:rsidR="00BC62B9" w:rsidRDefault="00BC62B9" w:rsidP="000C1585">
      <w:pPr>
        <w:spacing w:after="200" w:line="276" w:lineRule="auto"/>
        <w:ind w:left="360"/>
        <w:contextualSpacing/>
        <w:rPr>
          <w:szCs w:val="24"/>
        </w:rPr>
      </w:pPr>
      <w:r>
        <w:rPr>
          <w:szCs w:val="24"/>
        </w:rPr>
        <w:t>R.1F</w:t>
      </w:r>
      <w:r>
        <w:rPr>
          <w:szCs w:val="24"/>
        </w:rPr>
        <w:tab/>
        <w:t>Public Comment Jasmine Payne</w:t>
      </w:r>
    </w:p>
    <w:p w14:paraId="5EEF3B5B" w14:textId="47195775" w:rsidR="00BC62B9" w:rsidRDefault="00BC62B9" w:rsidP="000C1585">
      <w:pPr>
        <w:spacing w:after="200" w:line="276" w:lineRule="auto"/>
        <w:ind w:left="360"/>
        <w:contextualSpacing/>
        <w:rPr>
          <w:szCs w:val="24"/>
        </w:rPr>
      </w:pPr>
      <w:r>
        <w:rPr>
          <w:szCs w:val="24"/>
        </w:rPr>
        <w:t>R.1G</w:t>
      </w:r>
      <w:r>
        <w:rPr>
          <w:szCs w:val="24"/>
        </w:rPr>
        <w:tab/>
        <w:t>Public Comment Amy Grace</w:t>
      </w:r>
    </w:p>
    <w:p w14:paraId="323D0523" w14:textId="346189EB" w:rsidR="00BC62B9" w:rsidRDefault="00BC62B9" w:rsidP="000C1585">
      <w:pPr>
        <w:spacing w:after="200" w:line="276" w:lineRule="auto"/>
        <w:ind w:left="360"/>
        <w:contextualSpacing/>
        <w:rPr>
          <w:szCs w:val="24"/>
        </w:rPr>
      </w:pPr>
      <w:r>
        <w:rPr>
          <w:szCs w:val="24"/>
        </w:rPr>
        <w:t>R.1H</w:t>
      </w:r>
      <w:r>
        <w:rPr>
          <w:szCs w:val="24"/>
        </w:rPr>
        <w:tab/>
      </w:r>
      <w:r w:rsidR="001C7AA9">
        <w:rPr>
          <w:szCs w:val="24"/>
        </w:rPr>
        <w:t>Public Comment Candace Hardy</w:t>
      </w:r>
    </w:p>
    <w:p w14:paraId="1CF4D850" w14:textId="4B9DA3F1" w:rsidR="001C7AA9" w:rsidRDefault="001C7AA9" w:rsidP="000C1585">
      <w:pPr>
        <w:spacing w:after="200" w:line="276" w:lineRule="auto"/>
        <w:ind w:left="360"/>
        <w:contextualSpacing/>
        <w:rPr>
          <w:szCs w:val="24"/>
        </w:rPr>
      </w:pPr>
      <w:r>
        <w:rPr>
          <w:szCs w:val="24"/>
        </w:rPr>
        <w:t>R.1I</w:t>
      </w:r>
      <w:r w:rsidR="00485DBA">
        <w:rPr>
          <w:szCs w:val="24"/>
        </w:rPr>
        <w:t>a</w:t>
      </w:r>
      <w:r>
        <w:rPr>
          <w:szCs w:val="24"/>
        </w:rPr>
        <w:tab/>
        <w:t>Public Comment Alicia Miller</w:t>
      </w:r>
      <w:r w:rsidR="00485DBA">
        <w:rPr>
          <w:szCs w:val="24"/>
        </w:rPr>
        <w:t>-1</w:t>
      </w:r>
    </w:p>
    <w:p w14:paraId="79A73821" w14:textId="233895E1" w:rsidR="00485DBA" w:rsidRDefault="00485DBA" w:rsidP="000C1585">
      <w:pPr>
        <w:spacing w:after="200" w:line="276" w:lineRule="auto"/>
        <w:ind w:left="360"/>
        <w:contextualSpacing/>
        <w:rPr>
          <w:szCs w:val="24"/>
        </w:rPr>
      </w:pPr>
      <w:r>
        <w:rPr>
          <w:szCs w:val="24"/>
        </w:rPr>
        <w:t>R.1Ib</w:t>
      </w:r>
      <w:r>
        <w:rPr>
          <w:szCs w:val="24"/>
        </w:rPr>
        <w:tab/>
        <w:t>Public Comment Alicia Miller-2</w:t>
      </w:r>
    </w:p>
    <w:p w14:paraId="4CDAAD08" w14:textId="6B7576C8" w:rsidR="00485DBA" w:rsidRDefault="00485DBA" w:rsidP="000C1585">
      <w:pPr>
        <w:spacing w:after="200" w:line="276" w:lineRule="auto"/>
        <w:ind w:left="360"/>
        <w:contextualSpacing/>
        <w:rPr>
          <w:szCs w:val="24"/>
        </w:rPr>
      </w:pPr>
      <w:r>
        <w:rPr>
          <w:szCs w:val="24"/>
        </w:rPr>
        <w:t>R.1J</w:t>
      </w:r>
      <w:r>
        <w:rPr>
          <w:szCs w:val="24"/>
        </w:rPr>
        <w:tab/>
        <w:t>Public Comment Anne Daniel</w:t>
      </w:r>
    </w:p>
    <w:p w14:paraId="5C7CAA01" w14:textId="0959414C" w:rsidR="00CC22B0" w:rsidRDefault="00CC22B0" w:rsidP="000C1585">
      <w:pPr>
        <w:spacing w:after="200" w:line="276" w:lineRule="auto"/>
        <w:ind w:left="360"/>
        <w:contextualSpacing/>
        <w:rPr>
          <w:szCs w:val="24"/>
        </w:rPr>
      </w:pPr>
      <w:r>
        <w:rPr>
          <w:szCs w:val="24"/>
        </w:rPr>
        <w:t>R.2A</w:t>
      </w:r>
      <w:r>
        <w:rPr>
          <w:szCs w:val="24"/>
        </w:rPr>
        <w:tab/>
      </w:r>
      <w:r w:rsidR="00AD0448">
        <w:rPr>
          <w:szCs w:val="24"/>
        </w:rPr>
        <w:t>FNS Response NIHB</w:t>
      </w:r>
    </w:p>
    <w:p w14:paraId="7739A263" w14:textId="7CCC8DBE" w:rsidR="00CC22B0" w:rsidRDefault="00CC22B0" w:rsidP="000C1585">
      <w:pPr>
        <w:spacing w:after="200" w:line="276" w:lineRule="auto"/>
        <w:ind w:left="360"/>
        <w:contextualSpacing/>
        <w:rPr>
          <w:szCs w:val="24"/>
        </w:rPr>
      </w:pPr>
      <w:r>
        <w:rPr>
          <w:szCs w:val="24"/>
        </w:rPr>
        <w:t>R.2B</w:t>
      </w:r>
      <w:r>
        <w:rPr>
          <w:szCs w:val="24"/>
        </w:rPr>
        <w:tab/>
      </w:r>
      <w:r w:rsidR="00090ADC">
        <w:rPr>
          <w:szCs w:val="24"/>
        </w:rPr>
        <w:t>FNS Response CHLPI</w:t>
      </w:r>
    </w:p>
    <w:p w14:paraId="3D2E71DA" w14:textId="60480501" w:rsidR="00CC22B0" w:rsidRDefault="00CC22B0" w:rsidP="000C1585">
      <w:pPr>
        <w:spacing w:after="200" w:line="276" w:lineRule="auto"/>
        <w:ind w:left="360"/>
        <w:contextualSpacing/>
        <w:rPr>
          <w:szCs w:val="24"/>
        </w:rPr>
      </w:pPr>
      <w:r>
        <w:rPr>
          <w:szCs w:val="24"/>
        </w:rPr>
        <w:t>R.2C</w:t>
      </w:r>
      <w:r>
        <w:rPr>
          <w:szCs w:val="24"/>
        </w:rPr>
        <w:tab/>
      </w:r>
      <w:r w:rsidR="00090ADC">
        <w:rPr>
          <w:szCs w:val="24"/>
        </w:rPr>
        <w:t>FNS Response Children’s HealthWatch</w:t>
      </w:r>
    </w:p>
    <w:p w14:paraId="45F4EC67" w14:textId="23515334" w:rsidR="001C7AA9" w:rsidRPr="00403594" w:rsidRDefault="001C7AA9" w:rsidP="000C1585">
      <w:pPr>
        <w:spacing w:after="200" w:line="276" w:lineRule="auto"/>
        <w:ind w:left="360"/>
        <w:contextualSpacing/>
        <w:rPr>
          <w:szCs w:val="24"/>
        </w:rPr>
      </w:pPr>
      <w:r>
        <w:rPr>
          <w:szCs w:val="24"/>
        </w:rPr>
        <w:t>R.2D</w:t>
      </w:r>
      <w:r>
        <w:rPr>
          <w:szCs w:val="24"/>
        </w:rPr>
        <w:tab/>
        <w:t>FNS Response Food Research &amp; Action Center</w:t>
      </w:r>
    </w:p>
    <w:p w14:paraId="049ADC75" w14:textId="65398CC9" w:rsidR="000C1585" w:rsidRPr="00403594" w:rsidRDefault="00CC22B0" w:rsidP="000C1585">
      <w:pPr>
        <w:spacing w:after="200" w:line="276" w:lineRule="auto"/>
        <w:ind w:left="360"/>
        <w:contextualSpacing/>
        <w:rPr>
          <w:szCs w:val="24"/>
        </w:rPr>
      </w:pPr>
      <w:r>
        <w:rPr>
          <w:szCs w:val="24"/>
        </w:rPr>
        <w:t>S</w:t>
      </w:r>
      <w:r w:rsidR="000C1585" w:rsidRPr="00403594">
        <w:rPr>
          <w:szCs w:val="24"/>
        </w:rPr>
        <w:tab/>
      </w:r>
      <w:r w:rsidR="006D1E97" w:rsidRPr="00403594">
        <w:rPr>
          <w:szCs w:val="24"/>
        </w:rPr>
        <w:tab/>
      </w:r>
      <w:r w:rsidR="000C1585" w:rsidRPr="00403594">
        <w:rPr>
          <w:szCs w:val="24"/>
        </w:rPr>
        <w:t>Westat confidentiality and nondisclosure agreement</w:t>
      </w:r>
    </w:p>
    <w:p w14:paraId="440830F9" w14:textId="30E1FA3F" w:rsidR="000C1585" w:rsidRDefault="00CC22B0" w:rsidP="000C1585">
      <w:pPr>
        <w:spacing w:after="200" w:line="276" w:lineRule="auto"/>
        <w:ind w:left="360"/>
        <w:contextualSpacing/>
        <w:rPr>
          <w:szCs w:val="24"/>
        </w:rPr>
      </w:pPr>
      <w:r>
        <w:rPr>
          <w:szCs w:val="24"/>
        </w:rPr>
        <w:t>T</w:t>
      </w:r>
      <w:r w:rsidR="000C1585" w:rsidRPr="00403594">
        <w:rPr>
          <w:szCs w:val="24"/>
        </w:rPr>
        <w:tab/>
      </w:r>
      <w:r w:rsidR="006D1E97" w:rsidRPr="00403594">
        <w:rPr>
          <w:szCs w:val="24"/>
        </w:rPr>
        <w:tab/>
      </w:r>
      <w:r w:rsidR="00F62D9A">
        <w:rPr>
          <w:szCs w:val="24"/>
        </w:rPr>
        <w:t>Westat IRB a</w:t>
      </w:r>
      <w:r w:rsidR="000C1585" w:rsidRPr="00403594">
        <w:rPr>
          <w:szCs w:val="24"/>
        </w:rPr>
        <w:t>pproval letter</w:t>
      </w:r>
    </w:p>
    <w:p w14:paraId="08EB1D81" w14:textId="24115F1F" w:rsidR="008462DB" w:rsidRDefault="00CC22B0" w:rsidP="000C1585">
      <w:pPr>
        <w:spacing w:after="200" w:line="276" w:lineRule="auto"/>
        <w:ind w:left="360"/>
        <w:contextualSpacing/>
        <w:rPr>
          <w:szCs w:val="24"/>
        </w:rPr>
      </w:pPr>
      <w:r>
        <w:rPr>
          <w:szCs w:val="24"/>
        </w:rPr>
        <w:t>U</w:t>
      </w:r>
      <w:r w:rsidR="008462DB">
        <w:rPr>
          <w:szCs w:val="24"/>
        </w:rPr>
        <w:tab/>
      </w:r>
      <w:r w:rsidR="008462DB">
        <w:rPr>
          <w:szCs w:val="24"/>
        </w:rPr>
        <w:tab/>
        <w:t>Food and Nutrition Act of 2008</w:t>
      </w:r>
    </w:p>
    <w:p w14:paraId="497AF536" w14:textId="3E4EBA2C" w:rsidR="00F463FA" w:rsidRPr="00403594" w:rsidRDefault="00F463FA" w:rsidP="000C1585">
      <w:pPr>
        <w:spacing w:after="200" w:line="276" w:lineRule="auto"/>
        <w:ind w:left="360"/>
        <w:contextualSpacing/>
        <w:rPr>
          <w:szCs w:val="24"/>
        </w:rPr>
      </w:pPr>
      <w:r>
        <w:rPr>
          <w:szCs w:val="24"/>
        </w:rPr>
        <w:t>V</w:t>
      </w:r>
      <w:r>
        <w:rPr>
          <w:szCs w:val="24"/>
        </w:rPr>
        <w:tab/>
      </w:r>
      <w:r>
        <w:rPr>
          <w:szCs w:val="24"/>
        </w:rPr>
        <w:tab/>
        <w:t>State Agency Administrative Case Record Data</w:t>
      </w:r>
    </w:p>
    <w:p w14:paraId="094B8A57" w14:textId="77777777" w:rsidR="003D28DD" w:rsidRPr="00403594" w:rsidRDefault="003D28DD" w:rsidP="00C0701F">
      <w:pPr>
        <w:pStyle w:val="TOC5"/>
        <w:rPr>
          <w:szCs w:val="24"/>
        </w:rPr>
      </w:pPr>
    </w:p>
    <w:p w14:paraId="1E7BAED1" w14:textId="77777777" w:rsidR="00B837EA" w:rsidRDefault="00B837EA" w:rsidP="00CE488C">
      <w:pPr>
        <w:pStyle w:val="T0-ChapPgHd"/>
        <w:spacing w:line="240" w:lineRule="auto"/>
        <w:rPr>
          <w:rFonts w:ascii="Garamond" w:hAnsi="Garamond"/>
          <w:szCs w:val="24"/>
        </w:rPr>
      </w:pPr>
    </w:p>
    <w:p w14:paraId="09EE52EF" w14:textId="77777777" w:rsidR="00B837EA" w:rsidRDefault="00B837EA" w:rsidP="00CE488C">
      <w:pPr>
        <w:pStyle w:val="T0-ChapPgHd"/>
        <w:spacing w:line="240" w:lineRule="auto"/>
        <w:rPr>
          <w:rFonts w:ascii="Garamond" w:hAnsi="Garamond"/>
          <w:szCs w:val="24"/>
        </w:rPr>
      </w:pPr>
    </w:p>
    <w:p w14:paraId="16F0477C" w14:textId="77777777" w:rsidR="00B837EA" w:rsidRDefault="00B837EA" w:rsidP="00CE488C">
      <w:pPr>
        <w:pStyle w:val="T0-ChapPgHd"/>
        <w:spacing w:line="240" w:lineRule="auto"/>
        <w:rPr>
          <w:rFonts w:ascii="Garamond" w:hAnsi="Garamond"/>
          <w:szCs w:val="24"/>
        </w:rPr>
      </w:pPr>
    </w:p>
    <w:p w14:paraId="3206E2D4" w14:textId="77777777" w:rsidR="002A460C" w:rsidRPr="00403594" w:rsidRDefault="002A460C" w:rsidP="00CE488C">
      <w:pPr>
        <w:pStyle w:val="T0-ChapPgHd"/>
        <w:spacing w:line="240" w:lineRule="auto"/>
        <w:rPr>
          <w:rFonts w:ascii="Garamond" w:hAnsi="Garamond"/>
          <w:szCs w:val="24"/>
        </w:rPr>
      </w:pPr>
      <w:r w:rsidRPr="00403594">
        <w:rPr>
          <w:rFonts w:ascii="Garamond" w:hAnsi="Garamond"/>
          <w:szCs w:val="24"/>
        </w:rPr>
        <w:t>Tables</w:t>
      </w:r>
    </w:p>
    <w:p w14:paraId="4D38B3D5" w14:textId="77777777" w:rsidR="002A460C" w:rsidRPr="00403594" w:rsidRDefault="002A460C" w:rsidP="00CE488C">
      <w:pPr>
        <w:pStyle w:val="T0-ChapPgHd"/>
        <w:spacing w:line="240" w:lineRule="auto"/>
        <w:rPr>
          <w:rFonts w:ascii="Garamond" w:hAnsi="Garamond"/>
          <w:szCs w:val="24"/>
        </w:rPr>
      </w:pPr>
    </w:p>
    <w:p w14:paraId="2A6B3649" w14:textId="6FEA84F3" w:rsidR="00937BC7" w:rsidRDefault="00937BC7" w:rsidP="00CE488C">
      <w:pPr>
        <w:pStyle w:val="TOC5"/>
        <w:spacing w:line="240" w:lineRule="auto"/>
        <w:rPr>
          <w:szCs w:val="24"/>
        </w:rPr>
      </w:pPr>
      <w:r>
        <w:rPr>
          <w:szCs w:val="24"/>
        </w:rPr>
        <w:t>A.9.1</w:t>
      </w:r>
      <w:r>
        <w:rPr>
          <w:szCs w:val="24"/>
        </w:rPr>
        <w:tab/>
      </w:r>
      <w:r w:rsidRPr="00937BC7">
        <w:rPr>
          <w:szCs w:val="24"/>
        </w:rPr>
        <w:t>Response Outcomes Varying the Pre-paid (initial) and Survey Completion (Post) Incentive Amounts</w:t>
      </w:r>
      <w:r w:rsidR="008E3201">
        <w:rPr>
          <w:szCs w:val="24"/>
        </w:rPr>
        <w:t>………………………</w:t>
      </w:r>
      <w:r w:rsidR="008E3201">
        <w:rPr>
          <w:szCs w:val="24"/>
        </w:rPr>
        <w:tab/>
      </w:r>
      <w:r w:rsidR="008E3201">
        <w:rPr>
          <w:szCs w:val="24"/>
        </w:rPr>
        <w:tab/>
        <w:t>15</w:t>
      </w:r>
    </w:p>
    <w:p w14:paraId="74A7A217" w14:textId="77777777" w:rsidR="00937BC7" w:rsidRDefault="00937BC7" w:rsidP="00CE488C">
      <w:pPr>
        <w:pStyle w:val="TOC5"/>
        <w:spacing w:line="240" w:lineRule="auto"/>
        <w:rPr>
          <w:szCs w:val="24"/>
        </w:rPr>
      </w:pPr>
    </w:p>
    <w:p w14:paraId="6C3BF24A" w14:textId="43775204" w:rsidR="002A460C" w:rsidRPr="00403594" w:rsidRDefault="002A460C" w:rsidP="00CE488C">
      <w:pPr>
        <w:pStyle w:val="TOC5"/>
        <w:spacing w:line="240" w:lineRule="auto"/>
        <w:rPr>
          <w:rFonts w:eastAsiaTheme="minorEastAsia"/>
          <w:szCs w:val="24"/>
        </w:rPr>
      </w:pPr>
      <w:r w:rsidRPr="00403594">
        <w:rPr>
          <w:szCs w:val="24"/>
        </w:rPr>
        <w:t>A.12.1</w:t>
      </w:r>
      <w:r w:rsidRPr="00403594">
        <w:rPr>
          <w:rFonts w:eastAsiaTheme="minorEastAsia"/>
          <w:szCs w:val="24"/>
        </w:rPr>
        <w:tab/>
      </w:r>
      <w:r w:rsidRPr="00403594">
        <w:rPr>
          <w:szCs w:val="24"/>
        </w:rPr>
        <w:t>Reporting estimates of hour burden and annuali</w:t>
      </w:r>
      <w:r w:rsidR="008E3201">
        <w:rPr>
          <w:szCs w:val="24"/>
        </w:rPr>
        <w:t>zed costs to respondents</w:t>
      </w:r>
      <w:r w:rsidR="008E3201">
        <w:rPr>
          <w:szCs w:val="24"/>
        </w:rPr>
        <w:tab/>
      </w:r>
      <w:r w:rsidR="008E3201">
        <w:rPr>
          <w:szCs w:val="24"/>
        </w:rPr>
        <w:tab/>
        <w:t>20</w:t>
      </w:r>
    </w:p>
    <w:p w14:paraId="52CAF8C4" w14:textId="77777777" w:rsidR="002A460C" w:rsidRPr="00403594" w:rsidRDefault="002A460C" w:rsidP="00CE488C">
      <w:pPr>
        <w:pStyle w:val="TOC5"/>
        <w:spacing w:line="240" w:lineRule="auto"/>
        <w:rPr>
          <w:szCs w:val="24"/>
        </w:rPr>
      </w:pPr>
    </w:p>
    <w:p w14:paraId="4FB66905" w14:textId="129EE8CE" w:rsidR="002A460C" w:rsidRPr="00403594" w:rsidRDefault="002A460C" w:rsidP="00CE488C">
      <w:pPr>
        <w:pStyle w:val="TOC5"/>
        <w:spacing w:line="240" w:lineRule="auto"/>
        <w:rPr>
          <w:rFonts w:eastAsiaTheme="minorEastAsia"/>
          <w:szCs w:val="24"/>
        </w:rPr>
      </w:pPr>
      <w:r w:rsidRPr="00403594">
        <w:rPr>
          <w:szCs w:val="24"/>
        </w:rPr>
        <w:t>A</w:t>
      </w:r>
      <w:r w:rsidR="00937BC7">
        <w:rPr>
          <w:szCs w:val="24"/>
        </w:rPr>
        <w:t>.</w:t>
      </w:r>
      <w:r w:rsidRPr="00403594">
        <w:rPr>
          <w:szCs w:val="24"/>
        </w:rPr>
        <w:t>16.1</w:t>
      </w:r>
      <w:r w:rsidRPr="00403594">
        <w:rPr>
          <w:rFonts w:eastAsiaTheme="minorEastAsia"/>
          <w:szCs w:val="24"/>
        </w:rPr>
        <w:tab/>
      </w:r>
      <w:r w:rsidRPr="00403594">
        <w:rPr>
          <w:szCs w:val="24"/>
        </w:rPr>
        <w:t>Data Colle</w:t>
      </w:r>
      <w:r w:rsidR="008E3201">
        <w:rPr>
          <w:szCs w:val="24"/>
        </w:rPr>
        <w:t>ction and Reporting Schedule</w:t>
      </w:r>
      <w:r w:rsidR="008E3201">
        <w:rPr>
          <w:szCs w:val="24"/>
        </w:rPr>
        <w:tab/>
      </w:r>
      <w:r w:rsidR="008E3201">
        <w:rPr>
          <w:szCs w:val="24"/>
        </w:rPr>
        <w:tab/>
        <w:t>22</w:t>
      </w:r>
    </w:p>
    <w:p w14:paraId="23E7BB49" w14:textId="77777777" w:rsidR="002A460C" w:rsidRPr="00403594" w:rsidRDefault="002A460C" w:rsidP="00CE488C">
      <w:pPr>
        <w:pStyle w:val="TOC5"/>
        <w:spacing w:line="240" w:lineRule="auto"/>
        <w:rPr>
          <w:szCs w:val="24"/>
        </w:rPr>
      </w:pPr>
    </w:p>
    <w:p w14:paraId="0C08AA87" w14:textId="389EA9DE" w:rsidR="002A460C" w:rsidRPr="00403594" w:rsidRDefault="002A460C" w:rsidP="00CE488C">
      <w:pPr>
        <w:pStyle w:val="TOC5"/>
        <w:spacing w:line="240" w:lineRule="auto"/>
        <w:rPr>
          <w:rFonts w:eastAsiaTheme="minorEastAsia"/>
          <w:szCs w:val="24"/>
        </w:rPr>
      </w:pPr>
      <w:r w:rsidRPr="00403594">
        <w:rPr>
          <w:szCs w:val="24"/>
        </w:rPr>
        <w:t>A</w:t>
      </w:r>
      <w:r w:rsidR="00937BC7">
        <w:rPr>
          <w:szCs w:val="24"/>
        </w:rPr>
        <w:t>.</w:t>
      </w:r>
      <w:r w:rsidRPr="00403594">
        <w:rPr>
          <w:szCs w:val="24"/>
        </w:rPr>
        <w:t>16.2</w:t>
      </w:r>
      <w:r w:rsidRPr="00403594">
        <w:rPr>
          <w:rFonts w:eastAsiaTheme="minorEastAsia"/>
          <w:szCs w:val="24"/>
        </w:rPr>
        <w:tab/>
      </w:r>
      <w:r w:rsidR="00937BC7" w:rsidRPr="00937BC7">
        <w:rPr>
          <w:rFonts w:eastAsiaTheme="minorEastAsia"/>
          <w:szCs w:val="24"/>
        </w:rPr>
        <w:t>Objectives, Principal Data Sources, and Reports</w:t>
      </w:r>
      <w:r w:rsidR="008E3201">
        <w:rPr>
          <w:szCs w:val="24"/>
        </w:rPr>
        <w:tab/>
      </w:r>
      <w:r w:rsidR="008E3201">
        <w:rPr>
          <w:szCs w:val="24"/>
        </w:rPr>
        <w:tab/>
        <w:t>23</w:t>
      </w:r>
    </w:p>
    <w:p w14:paraId="4382A9B3" w14:textId="77777777" w:rsidR="00111A45" w:rsidRPr="00403594" w:rsidRDefault="00111A45" w:rsidP="00CE488C">
      <w:pPr>
        <w:pStyle w:val="TOC5"/>
        <w:spacing w:line="240" w:lineRule="auto"/>
        <w:rPr>
          <w:szCs w:val="24"/>
        </w:rPr>
        <w:sectPr w:rsidR="00111A45" w:rsidRPr="00403594" w:rsidSect="0072228B">
          <w:headerReference w:type="default" r:id="rId10"/>
          <w:footerReference w:type="default" r:id="rId11"/>
          <w:headerReference w:type="first" r:id="rId12"/>
          <w:footerReference w:type="first" r:id="rId13"/>
          <w:pgSz w:w="12240" w:h="15840"/>
          <w:pgMar w:top="1440" w:right="1440" w:bottom="1440" w:left="1440" w:header="720" w:footer="576" w:gutter="0"/>
          <w:pgNumType w:fmt="lowerRoman" w:start="1"/>
          <w:cols w:space="720"/>
          <w:titlePg/>
          <w:docGrid w:linePitch="360"/>
        </w:sectPr>
      </w:pPr>
    </w:p>
    <w:p w14:paraId="06B51BC3" w14:textId="77777777" w:rsidR="002A460C" w:rsidRPr="00403594" w:rsidRDefault="002A460C" w:rsidP="002A460C">
      <w:pPr>
        <w:keepNext/>
        <w:tabs>
          <w:tab w:val="left" w:pos="1152"/>
        </w:tabs>
        <w:spacing w:line="360" w:lineRule="atLeast"/>
        <w:jc w:val="right"/>
        <w:outlineLvl w:val="0"/>
        <w:rPr>
          <w:b/>
          <w:color w:val="324162"/>
          <w:sz w:val="40"/>
        </w:rPr>
      </w:pPr>
      <w:bookmarkStart w:id="3" w:name="_Toc400376121"/>
      <w:bookmarkStart w:id="4" w:name="_Toc286158948"/>
      <w:bookmarkStart w:id="5" w:name="_Toc286160537"/>
      <w:bookmarkStart w:id="6" w:name="_Toc290021760"/>
      <w:bookmarkStart w:id="7" w:name="_Toc329341673"/>
      <w:bookmarkStart w:id="8" w:name="_Toc400376122"/>
      <w:r w:rsidRPr="00403594">
        <w:rPr>
          <w:b/>
          <w:color w:val="324162"/>
          <w:sz w:val="40"/>
        </w:rPr>
        <w:t>Part A</w:t>
      </w:r>
    </w:p>
    <w:p w14:paraId="6CF6B23F" w14:textId="77777777" w:rsidR="002A460C" w:rsidRPr="00403594" w:rsidRDefault="002A460C" w:rsidP="002A460C">
      <w:pPr>
        <w:keepNext/>
        <w:tabs>
          <w:tab w:val="left" w:pos="1152"/>
        </w:tabs>
        <w:spacing w:line="360" w:lineRule="atLeast"/>
        <w:jc w:val="right"/>
        <w:outlineLvl w:val="0"/>
        <w:rPr>
          <w:b/>
          <w:color w:val="324162"/>
          <w:sz w:val="40"/>
        </w:rPr>
      </w:pPr>
      <w:r w:rsidRPr="00403594">
        <w:rPr>
          <w:b/>
          <w:color w:val="324162"/>
          <w:sz w:val="40"/>
        </w:rPr>
        <w:t>Justification</w:t>
      </w:r>
    </w:p>
    <w:bookmarkEnd w:id="3"/>
    <w:p w14:paraId="4F2113BF" w14:textId="77777777" w:rsidR="002A460C" w:rsidRPr="00403594" w:rsidRDefault="002A460C" w:rsidP="002A460C">
      <w:pPr>
        <w:keepNext/>
        <w:tabs>
          <w:tab w:val="left" w:pos="1152"/>
        </w:tabs>
        <w:spacing w:after="360" w:line="360" w:lineRule="atLeast"/>
        <w:ind w:left="1152" w:hanging="1152"/>
        <w:outlineLvl w:val="1"/>
        <w:rPr>
          <w:b/>
          <w:color w:val="324162"/>
          <w:sz w:val="32"/>
        </w:rPr>
      </w:pPr>
    </w:p>
    <w:p w14:paraId="42FF5FC7" w14:textId="77777777" w:rsidR="002A460C" w:rsidRPr="00403594" w:rsidRDefault="002A460C" w:rsidP="00002977">
      <w:pPr>
        <w:keepNext/>
        <w:tabs>
          <w:tab w:val="left" w:pos="1152"/>
        </w:tabs>
        <w:spacing w:after="360" w:line="360" w:lineRule="atLeast"/>
        <w:ind w:left="1152" w:hanging="1152"/>
        <w:outlineLvl w:val="1"/>
        <w:rPr>
          <w:b/>
          <w:color w:val="324162"/>
          <w:sz w:val="32"/>
        </w:rPr>
      </w:pPr>
      <w:r w:rsidRPr="00403594">
        <w:rPr>
          <w:b/>
          <w:color w:val="324162"/>
          <w:sz w:val="32"/>
        </w:rPr>
        <w:t>A.1</w:t>
      </w:r>
      <w:r w:rsidRPr="00403594">
        <w:rPr>
          <w:b/>
          <w:color w:val="324162"/>
          <w:sz w:val="32"/>
        </w:rPr>
        <w:tab/>
      </w:r>
      <w:bookmarkEnd w:id="4"/>
      <w:bookmarkEnd w:id="5"/>
      <w:bookmarkEnd w:id="6"/>
      <w:r w:rsidR="0072228B" w:rsidRPr="0072228B">
        <w:rPr>
          <w:b/>
          <w:color w:val="324162"/>
          <w:sz w:val="32"/>
        </w:rPr>
        <w:t>Circumstances Making the C</w:t>
      </w:r>
      <w:r w:rsidRPr="0072228B">
        <w:rPr>
          <w:b/>
          <w:color w:val="324162"/>
          <w:sz w:val="32"/>
        </w:rPr>
        <w:t xml:space="preserve">ollection of </w:t>
      </w:r>
      <w:r w:rsidR="0072228B" w:rsidRPr="0072228B">
        <w:rPr>
          <w:b/>
          <w:color w:val="324162"/>
          <w:sz w:val="32"/>
        </w:rPr>
        <w:t>I</w:t>
      </w:r>
      <w:r w:rsidR="0072228B">
        <w:rPr>
          <w:b/>
          <w:color w:val="324162"/>
          <w:sz w:val="32"/>
        </w:rPr>
        <w:t>nformation N</w:t>
      </w:r>
      <w:r w:rsidRPr="0072228B">
        <w:rPr>
          <w:b/>
          <w:color w:val="324162"/>
          <w:sz w:val="32"/>
        </w:rPr>
        <w:t>ecessary</w:t>
      </w:r>
      <w:bookmarkEnd w:id="7"/>
      <w:bookmarkEnd w:id="8"/>
    </w:p>
    <w:p w14:paraId="52017111" w14:textId="38EF125C" w:rsidR="00A72F79" w:rsidRPr="00BC4F19" w:rsidRDefault="002A460C" w:rsidP="00BC4F19">
      <w:pPr>
        <w:tabs>
          <w:tab w:val="left" w:pos="1152"/>
        </w:tabs>
        <w:spacing w:afterLines="100" w:after="240" w:line="240" w:lineRule="auto"/>
        <w:rPr>
          <w:b/>
        </w:rPr>
      </w:pPr>
      <w:r w:rsidRPr="00403594">
        <w:rPr>
          <w:b/>
        </w:rPr>
        <w:t>Explain the circumstances that make the collection of information necessary. Identify any legal or administrative requirements that necessitate the collection. Reference the appropriate section of each statute and regulation mandating or authorizing the collection of information.</w:t>
      </w:r>
    </w:p>
    <w:p w14:paraId="1C5B8B85" w14:textId="3CDA401A" w:rsidR="00A72F79" w:rsidRPr="00BB2265" w:rsidRDefault="00873113" w:rsidP="00BB2265">
      <w:pPr>
        <w:spacing w:line="480" w:lineRule="auto"/>
        <w:ind w:firstLine="720"/>
        <w:rPr>
          <w:rFonts w:eastAsiaTheme="minorEastAsia" w:cs="Arial"/>
          <w:color w:val="000000" w:themeColor="text1"/>
          <w:szCs w:val="24"/>
        </w:rPr>
      </w:pPr>
      <w:r>
        <w:rPr>
          <w:rFonts w:eastAsiaTheme="minorEastAsia" w:cs="Arial"/>
          <w:color w:val="000000" w:themeColor="text1"/>
          <w:szCs w:val="24"/>
        </w:rPr>
        <w:t xml:space="preserve">This is a new information collection request.  </w:t>
      </w:r>
      <w:r w:rsidR="00BB2265" w:rsidRPr="00BB2265">
        <w:rPr>
          <w:rFonts w:eastAsiaTheme="minorEastAsia" w:cs="Arial"/>
          <w:color w:val="000000" w:themeColor="text1"/>
          <w:szCs w:val="24"/>
        </w:rPr>
        <w:t>The Food and Nutrition Service (FNS) is responsible for administering the Supplemental Nutrition Assistance Program (SNAP) at the Federal level according to provisions of the Food and Nutrition Act of 2008, as amended (the Act), and Title 7 of the Code of Federal Regulations (CFR)</w:t>
      </w:r>
      <w:r w:rsidR="00BB2265" w:rsidRPr="00BB2265">
        <w:rPr>
          <w:rStyle w:val="FootnoteReference"/>
          <w:rFonts w:eastAsiaTheme="minorEastAsia"/>
          <w:szCs w:val="24"/>
          <w:vertAlign w:val="superscript"/>
        </w:rPr>
        <w:footnoteReference w:id="1"/>
      </w:r>
      <w:r w:rsidR="00B837EA">
        <w:rPr>
          <w:rFonts w:eastAsiaTheme="minorEastAsia" w:cs="Arial"/>
          <w:color w:val="000000" w:themeColor="text1"/>
          <w:szCs w:val="24"/>
        </w:rPr>
        <w:t>. See Appendix U</w:t>
      </w:r>
      <w:r w:rsidR="00BB2265" w:rsidRPr="00BB2265">
        <w:rPr>
          <w:rFonts w:eastAsiaTheme="minorEastAsia" w:cs="Arial"/>
          <w:color w:val="000000" w:themeColor="text1"/>
          <w:szCs w:val="24"/>
        </w:rPr>
        <w:t>.</w:t>
      </w:r>
      <w:r w:rsidR="00BB2265">
        <w:rPr>
          <w:rFonts w:eastAsiaTheme="minorEastAsia" w:cs="Arial"/>
          <w:color w:val="000000" w:themeColor="text1"/>
          <w:szCs w:val="24"/>
        </w:rPr>
        <w:t xml:space="preserve"> </w:t>
      </w:r>
      <w:r w:rsidR="00A72F79" w:rsidRPr="00403594">
        <w:rPr>
          <w:rFonts w:eastAsiaTheme="minorEastAsia" w:cs="Arial"/>
          <w:color w:val="000000" w:themeColor="text1"/>
          <w:szCs w:val="24"/>
        </w:rPr>
        <w:t xml:space="preserve">The Supplemental Nutrition Assistance Program (SNAP) is the largest in-kind federal assistance program for low-income individuals and households. It has a dual purpose of alleviating food insecurity and supporting healthy eating for these individuals by supplementing household income. </w:t>
      </w:r>
      <w:r w:rsidR="00A72F79" w:rsidRPr="00403594">
        <w:rPr>
          <w:rFonts w:eastAsiaTheme="minorEastAsia" w:cs="Arial"/>
          <w:color w:val="000000"/>
          <w:szCs w:val="24"/>
        </w:rPr>
        <w:t xml:space="preserve">SNAP benefits are intended to supplement household funds for food purchase and are based on </w:t>
      </w:r>
      <w:r w:rsidR="001F56FC">
        <w:rPr>
          <w:rFonts w:eastAsiaTheme="minorEastAsia" w:cs="Arial"/>
          <w:color w:val="000000"/>
          <w:szCs w:val="24"/>
        </w:rPr>
        <w:t>US Department of Agriculture’s (</w:t>
      </w:r>
      <w:r w:rsidR="00A72F79" w:rsidRPr="00403594">
        <w:rPr>
          <w:rFonts w:eastAsiaTheme="minorEastAsia" w:cs="Arial"/>
          <w:color w:val="000000"/>
          <w:szCs w:val="24"/>
        </w:rPr>
        <w:t>USDA</w:t>
      </w:r>
      <w:r w:rsidR="001F56FC">
        <w:rPr>
          <w:rFonts w:eastAsiaTheme="minorEastAsia" w:cs="Arial"/>
          <w:color w:val="000000"/>
          <w:szCs w:val="24"/>
        </w:rPr>
        <w:t>)</w:t>
      </w:r>
      <w:r w:rsidR="00A72F79" w:rsidRPr="00403594">
        <w:rPr>
          <w:rFonts w:eastAsiaTheme="minorEastAsia" w:cs="Arial"/>
          <w:color w:val="000000"/>
          <w:szCs w:val="24"/>
        </w:rPr>
        <w:t xml:space="preserve"> Thrifty Food Plan (TFP)</w:t>
      </w:r>
      <w:r w:rsidR="00B14F2E">
        <w:rPr>
          <w:rFonts w:eastAsiaTheme="minorEastAsia" w:cs="Arial"/>
          <w:color w:val="000000"/>
          <w:szCs w:val="24"/>
        </w:rPr>
        <w:t>,</w:t>
      </w:r>
      <w:r w:rsidR="00A72F79" w:rsidRPr="00403594">
        <w:rPr>
          <w:rFonts w:eastAsiaTheme="minorEastAsia" w:cs="Arial"/>
          <w:color w:val="000000"/>
          <w:szCs w:val="24"/>
        </w:rPr>
        <w:t xml:space="preserve"> which is USDA’s most inexpensive plan specifying the cost to purchase foods necessary to provide adequate nutrition. While TFP is intended to determine the SNAP benefits that are adequate to meet the objectives of the program, there exists </w:t>
      </w:r>
      <w:r w:rsidR="00AC6058">
        <w:rPr>
          <w:rFonts w:eastAsiaTheme="minorEastAsia" w:cs="Arial"/>
          <w:color w:val="000000"/>
          <w:szCs w:val="24"/>
        </w:rPr>
        <w:t>some</w:t>
      </w:r>
      <w:r w:rsidR="00AC6058" w:rsidRPr="00403594">
        <w:rPr>
          <w:rFonts w:eastAsiaTheme="minorEastAsia" w:cs="Arial"/>
          <w:color w:val="000000"/>
          <w:szCs w:val="24"/>
        </w:rPr>
        <w:t xml:space="preserve"> </w:t>
      </w:r>
      <w:r w:rsidR="00A72F79" w:rsidRPr="00403594">
        <w:rPr>
          <w:rFonts w:eastAsiaTheme="minorEastAsia" w:cs="Arial"/>
          <w:color w:val="000000"/>
          <w:szCs w:val="24"/>
        </w:rPr>
        <w:t>significant difference</w:t>
      </w:r>
      <w:r w:rsidR="00AC6058">
        <w:rPr>
          <w:rFonts w:eastAsiaTheme="minorEastAsia" w:cs="Arial"/>
          <w:color w:val="000000"/>
          <w:szCs w:val="24"/>
        </w:rPr>
        <w:t>s</w:t>
      </w:r>
      <w:r w:rsidR="00B14F2E">
        <w:rPr>
          <w:rFonts w:eastAsiaTheme="minorEastAsia" w:cs="Arial"/>
          <w:color w:val="000000"/>
          <w:szCs w:val="24"/>
        </w:rPr>
        <w:t xml:space="preserve"> in diets between low-</w:t>
      </w:r>
      <w:r w:rsidR="00A72F79" w:rsidRPr="00403594">
        <w:rPr>
          <w:rFonts w:eastAsiaTheme="minorEastAsia" w:cs="Arial"/>
          <w:color w:val="000000"/>
          <w:szCs w:val="24"/>
        </w:rPr>
        <w:t xml:space="preserve">income households and those with higher incomes. </w:t>
      </w:r>
      <w:r w:rsidR="00A72F79" w:rsidRPr="00403594">
        <w:rPr>
          <w:color w:val="000000" w:themeColor="text1"/>
          <w:szCs w:val="24"/>
        </w:rPr>
        <w:t xml:space="preserve">SNAP participants, like income-eligible nonparticipants, have diets that fall far short of the </w:t>
      </w:r>
      <w:r w:rsidR="00A72F79" w:rsidRPr="00403594">
        <w:rPr>
          <w:i/>
          <w:iCs/>
          <w:color w:val="000000" w:themeColor="text1"/>
          <w:szCs w:val="24"/>
        </w:rPr>
        <w:t>Dietary Guidelines for Americans</w:t>
      </w:r>
      <w:r w:rsidR="00AE13C4">
        <w:rPr>
          <w:i/>
          <w:iCs/>
          <w:color w:val="000000" w:themeColor="text1"/>
          <w:szCs w:val="24"/>
        </w:rPr>
        <w:t xml:space="preserve"> 2015</w:t>
      </w:r>
      <w:r w:rsidR="00A72F79" w:rsidRPr="00403594">
        <w:rPr>
          <w:color w:val="000000" w:themeColor="text1"/>
          <w:szCs w:val="24"/>
        </w:rPr>
        <w:t>.</w:t>
      </w:r>
      <w:r w:rsidR="00A72F79" w:rsidRPr="00403594" w:rsidDel="004972D2">
        <w:rPr>
          <w:rFonts w:eastAsiaTheme="minorEastAsia" w:cs="Arial"/>
          <w:color w:val="000000"/>
          <w:szCs w:val="24"/>
        </w:rPr>
        <w:t xml:space="preserve"> </w:t>
      </w:r>
    </w:p>
    <w:p w14:paraId="7F0427D5" w14:textId="15CE548F" w:rsidR="00A72F79" w:rsidRPr="00403594" w:rsidRDefault="00A72F79" w:rsidP="009E07FD">
      <w:pPr>
        <w:spacing w:after="240" w:line="480" w:lineRule="auto"/>
        <w:ind w:firstLine="720"/>
        <w:rPr>
          <w:rFonts w:cs="Arial"/>
          <w:color w:val="000000" w:themeColor="text1"/>
          <w:szCs w:val="24"/>
        </w:rPr>
      </w:pPr>
      <w:r w:rsidRPr="00403594">
        <w:rPr>
          <w:rFonts w:eastAsiaTheme="minorEastAsia"/>
          <w:color w:val="000000"/>
          <w:szCs w:val="24"/>
        </w:rPr>
        <w:t>The USDA Food and Nutrition Service</w:t>
      </w:r>
      <w:r w:rsidRPr="00403594">
        <w:rPr>
          <w:color w:val="000000" w:themeColor="text1"/>
          <w:szCs w:val="24"/>
        </w:rPr>
        <w:t xml:space="preserve"> </w:t>
      </w:r>
      <w:r w:rsidR="001F56FC">
        <w:rPr>
          <w:color w:val="000000" w:themeColor="text1"/>
          <w:szCs w:val="24"/>
        </w:rPr>
        <w:t xml:space="preserve">(FNS) </w:t>
      </w:r>
      <w:r w:rsidRPr="00403594">
        <w:rPr>
          <w:color w:val="000000" w:themeColor="text1"/>
          <w:szCs w:val="24"/>
        </w:rPr>
        <w:t xml:space="preserve">sponsored a study by the Institute of Medicine (IOM) and the National Research Council (NRC) to examine the feasibility of establishing an objective, evidence-based means of defining SNAP benefit adequacy. The IOM committee report concluded that the adequacy of SNAP allotments can be objectively defined and recommended that FNS assess the individual, household, and the environmental factors that limit the adequacy of the SNAP allotment.  </w:t>
      </w:r>
      <w:r w:rsidR="00AE13C4" w:rsidRPr="00403594">
        <w:rPr>
          <w:color w:val="000000" w:themeColor="text1"/>
          <w:szCs w:val="24"/>
        </w:rPr>
        <w:t>T</w:t>
      </w:r>
      <w:r w:rsidR="00AE13C4" w:rsidRPr="00403594">
        <w:rPr>
          <w:rFonts w:cs="Arial"/>
          <w:color w:val="000000" w:themeColor="text1"/>
          <w:szCs w:val="24"/>
        </w:rPr>
        <w:t>h</w:t>
      </w:r>
      <w:r w:rsidR="00AE13C4">
        <w:rPr>
          <w:rFonts w:cs="Arial"/>
          <w:color w:val="000000" w:themeColor="text1"/>
          <w:szCs w:val="24"/>
        </w:rPr>
        <w:t>is</w:t>
      </w:r>
      <w:r w:rsidR="00AE13C4" w:rsidRPr="00403594">
        <w:rPr>
          <w:rFonts w:cs="Arial"/>
          <w:color w:val="000000" w:themeColor="text1"/>
          <w:szCs w:val="24"/>
        </w:rPr>
        <w:t xml:space="preserve"> </w:t>
      </w:r>
      <w:r w:rsidRPr="00403594">
        <w:rPr>
          <w:rFonts w:cs="Arial"/>
          <w:color w:val="000000" w:themeColor="text1"/>
          <w:szCs w:val="24"/>
        </w:rPr>
        <w:t>study, “</w:t>
      </w:r>
      <w:r w:rsidRPr="00403594">
        <w:rPr>
          <w:rFonts w:cs="Arial"/>
          <w:i/>
          <w:color w:val="000000" w:themeColor="text1"/>
          <w:szCs w:val="24"/>
        </w:rPr>
        <w:t>Assessment of the Barriers That Constrain the Adequacy of SNAP Allotments”</w:t>
      </w:r>
      <w:r w:rsidRPr="00403594">
        <w:rPr>
          <w:rFonts w:cs="Arial"/>
          <w:color w:val="000000" w:themeColor="text1"/>
          <w:szCs w:val="24"/>
        </w:rPr>
        <w:t xml:space="preserve"> is designed to meet these five research objectives:</w:t>
      </w:r>
    </w:p>
    <w:p w14:paraId="5D791143" w14:textId="77777777" w:rsidR="00A72F79" w:rsidRPr="00403594" w:rsidRDefault="00A72F79" w:rsidP="00002977">
      <w:pPr>
        <w:numPr>
          <w:ilvl w:val="0"/>
          <w:numId w:val="30"/>
        </w:numPr>
        <w:spacing w:line="480" w:lineRule="auto"/>
        <w:rPr>
          <w:rFonts w:cs="Arial"/>
          <w:color w:val="000000" w:themeColor="text1"/>
          <w:szCs w:val="24"/>
        </w:rPr>
      </w:pPr>
      <w:r w:rsidRPr="00403594">
        <w:rPr>
          <w:rFonts w:cs="Arial"/>
          <w:color w:val="000000" w:themeColor="text1"/>
          <w:szCs w:val="24"/>
        </w:rPr>
        <w:t xml:space="preserve">Determine the individual and household barriers faced by SNAP participants that prevent them from having access to a healthy diet throughout the month. </w:t>
      </w:r>
    </w:p>
    <w:p w14:paraId="08980CFD" w14:textId="77777777" w:rsidR="00A72F79" w:rsidRPr="00403594" w:rsidRDefault="00A72F79" w:rsidP="00002977">
      <w:pPr>
        <w:numPr>
          <w:ilvl w:val="0"/>
          <w:numId w:val="30"/>
        </w:numPr>
        <w:spacing w:line="480" w:lineRule="auto"/>
        <w:rPr>
          <w:rFonts w:cs="Arial"/>
          <w:color w:val="000000" w:themeColor="text1"/>
          <w:szCs w:val="24"/>
        </w:rPr>
      </w:pPr>
      <w:r w:rsidRPr="00403594">
        <w:rPr>
          <w:rFonts w:cs="Arial"/>
          <w:color w:val="000000" w:themeColor="text1"/>
          <w:szCs w:val="24"/>
        </w:rPr>
        <w:t xml:space="preserve">Determine the environmental barriers faced by SNAP participants that prevent them from having access to a healthy diet throughout the month. </w:t>
      </w:r>
    </w:p>
    <w:p w14:paraId="4C36EAA0" w14:textId="77777777" w:rsidR="00A72F79" w:rsidRPr="00403594" w:rsidRDefault="00A72F79" w:rsidP="00002977">
      <w:pPr>
        <w:numPr>
          <w:ilvl w:val="0"/>
          <w:numId w:val="30"/>
        </w:numPr>
        <w:spacing w:line="480" w:lineRule="auto"/>
        <w:rPr>
          <w:rFonts w:cs="Arial"/>
          <w:color w:val="000000" w:themeColor="text1"/>
          <w:szCs w:val="24"/>
        </w:rPr>
      </w:pPr>
      <w:r w:rsidRPr="00403594">
        <w:rPr>
          <w:rFonts w:cs="Arial"/>
          <w:color w:val="000000" w:themeColor="text1"/>
          <w:szCs w:val="24"/>
        </w:rPr>
        <w:t xml:space="preserve">Describe the interaction between individual, household, and environmental barriers. </w:t>
      </w:r>
    </w:p>
    <w:p w14:paraId="71D3D61C" w14:textId="77777777" w:rsidR="00A72F79" w:rsidRPr="00403594" w:rsidRDefault="00A72F79" w:rsidP="00002977">
      <w:pPr>
        <w:numPr>
          <w:ilvl w:val="0"/>
          <w:numId w:val="30"/>
        </w:numPr>
        <w:spacing w:line="480" w:lineRule="auto"/>
        <w:rPr>
          <w:rFonts w:cs="Arial"/>
          <w:color w:val="000000" w:themeColor="text1"/>
          <w:szCs w:val="24"/>
        </w:rPr>
      </w:pPr>
      <w:r w:rsidRPr="00403594">
        <w:rPr>
          <w:rFonts w:cs="Arial"/>
          <w:color w:val="000000" w:themeColor="text1"/>
          <w:szCs w:val="24"/>
        </w:rPr>
        <w:t xml:space="preserve">Determine how, if at all, the individual, household, and environmental barriers can be accounted for in determining SNAP allotments. </w:t>
      </w:r>
    </w:p>
    <w:p w14:paraId="66C9F624" w14:textId="77777777" w:rsidR="00A72F79" w:rsidRPr="00403594" w:rsidRDefault="00A72F79" w:rsidP="00002977">
      <w:pPr>
        <w:numPr>
          <w:ilvl w:val="0"/>
          <w:numId w:val="30"/>
        </w:numPr>
        <w:spacing w:line="480" w:lineRule="auto"/>
        <w:rPr>
          <w:rFonts w:cs="Arial"/>
          <w:color w:val="000000" w:themeColor="text1"/>
          <w:szCs w:val="24"/>
        </w:rPr>
      </w:pPr>
      <w:r w:rsidRPr="00403594">
        <w:rPr>
          <w:rFonts w:cs="Arial"/>
          <w:color w:val="000000" w:themeColor="text1"/>
          <w:szCs w:val="24"/>
        </w:rPr>
        <w:t xml:space="preserve">Among the most frequently reported barriers, describe in more detail the nature of the barriers and what coping strategies are used by households to overcome the barriers. </w:t>
      </w:r>
    </w:p>
    <w:p w14:paraId="6CF4BA96" w14:textId="0CF6CF3B" w:rsidR="00A72F79" w:rsidRPr="00403594" w:rsidRDefault="00A72F79" w:rsidP="00BC4F19">
      <w:pPr>
        <w:pStyle w:val="P1-StandPara"/>
        <w:ind w:firstLine="576"/>
        <w:rPr>
          <w:szCs w:val="24"/>
        </w:rPr>
      </w:pPr>
      <w:r w:rsidRPr="00403594">
        <w:rPr>
          <w:szCs w:val="24"/>
        </w:rPr>
        <w:t xml:space="preserve">This </w:t>
      </w:r>
      <w:r w:rsidR="00A77D44" w:rsidRPr="00403594">
        <w:rPr>
          <w:szCs w:val="24"/>
        </w:rPr>
        <w:t xml:space="preserve">two-phase </w:t>
      </w:r>
      <w:r w:rsidRPr="00403594">
        <w:rPr>
          <w:szCs w:val="24"/>
        </w:rPr>
        <w:t xml:space="preserve">study will </w:t>
      </w:r>
      <w:r w:rsidR="00A77D44" w:rsidRPr="00403594">
        <w:rPr>
          <w:szCs w:val="24"/>
        </w:rPr>
        <w:t xml:space="preserve">utilize a mixed-methods design; phase I involves conducting </w:t>
      </w:r>
      <w:r w:rsidRPr="00403594">
        <w:rPr>
          <w:szCs w:val="24"/>
        </w:rPr>
        <w:t xml:space="preserve">a national survey of </w:t>
      </w:r>
      <w:r w:rsidR="00A77D44" w:rsidRPr="00403594">
        <w:rPr>
          <w:szCs w:val="24"/>
        </w:rPr>
        <w:t>4</w:t>
      </w:r>
      <w:r w:rsidR="00DA32E7">
        <w:rPr>
          <w:szCs w:val="24"/>
        </w:rPr>
        <w:t>,</w:t>
      </w:r>
      <w:r w:rsidR="00A77D44" w:rsidRPr="00403594">
        <w:rPr>
          <w:szCs w:val="24"/>
        </w:rPr>
        <w:t xml:space="preserve">800 </w:t>
      </w:r>
      <w:r w:rsidRPr="00403594">
        <w:rPr>
          <w:szCs w:val="24"/>
        </w:rPr>
        <w:t xml:space="preserve">SNAP participants </w:t>
      </w:r>
      <w:r w:rsidR="006E4287">
        <w:rPr>
          <w:szCs w:val="24"/>
        </w:rPr>
        <w:t>out of 6,</w:t>
      </w:r>
      <w:r w:rsidR="00403D3C">
        <w:rPr>
          <w:szCs w:val="24"/>
        </w:rPr>
        <w:t>5</w:t>
      </w:r>
      <w:r w:rsidR="006E4287">
        <w:rPr>
          <w:szCs w:val="24"/>
        </w:rPr>
        <w:t xml:space="preserve">93 initially contacted </w:t>
      </w:r>
      <w:r w:rsidRPr="00403594">
        <w:rPr>
          <w:szCs w:val="24"/>
        </w:rPr>
        <w:t xml:space="preserve">and </w:t>
      </w:r>
      <w:r w:rsidR="00A77D44" w:rsidRPr="00403594">
        <w:rPr>
          <w:szCs w:val="24"/>
        </w:rPr>
        <w:t xml:space="preserve">phase II involves </w:t>
      </w:r>
      <w:r w:rsidRPr="00403594">
        <w:rPr>
          <w:szCs w:val="24"/>
        </w:rPr>
        <w:t xml:space="preserve">in-depth </w:t>
      </w:r>
      <w:r w:rsidR="00A77D44" w:rsidRPr="00403594">
        <w:rPr>
          <w:szCs w:val="24"/>
        </w:rPr>
        <w:t xml:space="preserve">interviews </w:t>
      </w:r>
      <w:r w:rsidR="001F56FC">
        <w:rPr>
          <w:szCs w:val="24"/>
        </w:rPr>
        <w:t xml:space="preserve">with 120 SNAP participants </w:t>
      </w:r>
      <w:r w:rsidR="006E4287">
        <w:rPr>
          <w:szCs w:val="24"/>
        </w:rPr>
        <w:t xml:space="preserve">out of 216 initially contacted </w:t>
      </w:r>
      <w:r w:rsidR="001F56FC">
        <w:rPr>
          <w:szCs w:val="24"/>
        </w:rPr>
        <w:t xml:space="preserve">to meet research objective #5. </w:t>
      </w:r>
      <w:r w:rsidR="00A77D44" w:rsidRPr="00403594">
        <w:rPr>
          <w:szCs w:val="24"/>
        </w:rPr>
        <w:t xml:space="preserve">  </w:t>
      </w:r>
      <w:r w:rsidRPr="00403594">
        <w:rPr>
          <w:szCs w:val="24"/>
        </w:rPr>
        <w:t xml:space="preserve"> </w:t>
      </w:r>
    </w:p>
    <w:p w14:paraId="03A701D5" w14:textId="77777777" w:rsidR="00736049" w:rsidRPr="00403594" w:rsidRDefault="00736049" w:rsidP="00736049">
      <w:pPr>
        <w:pStyle w:val="L1-FlLSp12"/>
      </w:pPr>
    </w:p>
    <w:p w14:paraId="38FE0D3D" w14:textId="77777777" w:rsidR="002A460C" w:rsidRPr="00403594" w:rsidRDefault="002A460C" w:rsidP="00002977">
      <w:pPr>
        <w:keepNext/>
        <w:tabs>
          <w:tab w:val="left" w:pos="1152"/>
        </w:tabs>
        <w:spacing w:after="360" w:line="360" w:lineRule="atLeast"/>
        <w:ind w:left="1152" w:hanging="1152"/>
        <w:outlineLvl w:val="1"/>
        <w:rPr>
          <w:b/>
          <w:color w:val="324162"/>
          <w:sz w:val="32"/>
        </w:rPr>
      </w:pPr>
      <w:bookmarkStart w:id="9" w:name="_Toc286158949"/>
      <w:bookmarkStart w:id="10" w:name="_Toc286160538"/>
      <w:bookmarkStart w:id="11" w:name="_Toc290021761"/>
      <w:bookmarkStart w:id="12" w:name="_Toc329341674"/>
      <w:bookmarkStart w:id="13" w:name="_Toc400376123"/>
      <w:r w:rsidRPr="00403594">
        <w:rPr>
          <w:b/>
          <w:color w:val="324162"/>
          <w:sz w:val="32"/>
        </w:rPr>
        <w:t>A.2</w:t>
      </w:r>
      <w:r w:rsidRPr="00403594">
        <w:rPr>
          <w:b/>
          <w:color w:val="324162"/>
          <w:sz w:val="32"/>
        </w:rPr>
        <w:tab/>
      </w:r>
      <w:bookmarkEnd w:id="9"/>
      <w:bookmarkEnd w:id="10"/>
      <w:bookmarkEnd w:id="11"/>
      <w:r w:rsidRPr="00403594">
        <w:rPr>
          <w:b/>
          <w:color w:val="324162"/>
          <w:sz w:val="32"/>
        </w:rPr>
        <w:t>Purpose and Use of the Information</w:t>
      </w:r>
      <w:bookmarkEnd w:id="12"/>
      <w:bookmarkEnd w:id="13"/>
    </w:p>
    <w:p w14:paraId="054EB43B" w14:textId="77777777" w:rsidR="002A460C" w:rsidRPr="00403594" w:rsidRDefault="002A460C" w:rsidP="00BC4F19">
      <w:pPr>
        <w:tabs>
          <w:tab w:val="left" w:pos="1152"/>
        </w:tabs>
        <w:spacing w:afterLines="100" w:after="240" w:line="240" w:lineRule="auto"/>
        <w:rPr>
          <w:b/>
        </w:rPr>
      </w:pPr>
      <w:r w:rsidRPr="00403594">
        <w:rPr>
          <w:b/>
        </w:rPr>
        <w:t>Indicate how, by whom, how frequently, and for what purpose the information is to be used. Except for a new collection, indicate the actual use the agency has made of the information received from the current collection.</w:t>
      </w:r>
    </w:p>
    <w:p w14:paraId="642D9557" w14:textId="3DD28692" w:rsidR="00A72F79" w:rsidRPr="00403594" w:rsidRDefault="00BC4F19" w:rsidP="00002977">
      <w:pPr>
        <w:tabs>
          <w:tab w:val="left" w:pos="630"/>
        </w:tabs>
        <w:spacing w:line="480" w:lineRule="auto"/>
        <w:rPr>
          <w:rFonts w:cs="Arial"/>
          <w:color w:val="000000" w:themeColor="text1"/>
          <w:szCs w:val="24"/>
        </w:rPr>
      </w:pPr>
      <w:r>
        <w:rPr>
          <w:szCs w:val="24"/>
        </w:rPr>
        <w:tab/>
      </w:r>
      <w:r w:rsidR="00A72F79" w:rsidRPr="00403594">
        <w:rPr>
          <w:szCs w:val="24"/>
        </w:rPr>
        <w:t>This one-time</w:t>
      </w:r>
      <w:r w:rsidR="006E4287">
        <w:rPr>
          <w:szCs w:val="24"/>
        </w:rPr>
        <w:t>, voluntary</w:t>
      </w:r>
      <w:r w:rsidR="00A72F79" w:rsidRPr="00403594">
        <w:rPr>
          <w:szCs w:val="24"/>
        </w:rPr>
        <w:t xml:space="preserve"> data collection will begin </w:t>
      </w:r>
      <w:r w:rsidR="006E4287">
        <w:rPr>
          <w:szCs w:val="24"/>
        </w:rPr>
        <w:t>2 weeks after OMB clearance</w:t>
      </w:r>
      <w:r w:rsidR="00A77D44" w:rsidRPr="00403594">
        <w:rPr>
          <w:szCs w:val="24"/>
        </w:rPr>
        <w:t xml:space="preserve">.  </w:t>
      </w:r>
      <w:r w:rsidR="00660794" w:rsidRPr="00403594">
        <w:rPr>
          <w:szCs w:val="24"/>
        </w:rPr>
        <w:t>All</w:t>
      </w:r>
      <w:r w:rsidR="00A77D44" w:rsidRPr="00403594">
        <w:rPr>
          <w:szCs w:val="24"/>
        </w:rPr>
        <w:t xml:space="preserve"> research questions </w:t>
      </w:r>
      <w:r w:rsidR="00660794" w:rsidRPr="00403594">
        <w:rPr>
          <w:szCs w:val="24"/>
        </w:rPr>
        <w:t xml:space="preserve">in </w:t>
      </w:r>
      <w:r w:rsidR="00A77D44" w:rsidRPr="00403594">
        <w:rPr>
          <w:szCs w:val="24"/>
        </w:rPr>
        <w:t>the “</w:t>
      </w:r>
      <w:r w:rsidR="00A77D44" w:rsidRPr="00403594">
        <w:rPr>
          <w:rFonts w:cs="Arial"/>
          <w:i/>
          <w:color w:val="000000" w:themeColor="text1"/>
          <w:szCs w:val="24"/>
        </w:rPr>
        <w:t>Assessment of the Barriers That Constrain the Adequacy of SNAP Allotments”</w:t>
      </w:r>
      <w:r w:rsidR="00DA32E7">
        <w:rPr>
          <w:rFonts w:cs="Arial"/>
          <w:i/>
          <w:color w:val="000000" w:themeColor="text1"/>
          <w:szCs w:val="24"/>
        </w:rPr>
        <w:t xml:space="preserve"> </w:t>
      </w:r>
      <w:r w:rsidR="00A77D44" w:rsidRPr="00403594">
        <w:rPr>
          <w:rFonts w:cs="Arial"/>
          <w:color w:val="000000" w:themeColor="text1"/>
          <w:szCs w:val="24"/>
        </w:rPr>
        <w:t>study</w:t>
      </w:r>
      <w:r w:rsidR="00A77D44" w:rsidRPr="00403594">
        <w:rPr>
          <w:rFonts w:cs="Arial"/>
          <w:i/>
          <w:color w:val="000000" w:themeColor="text1"/>
          <w:szCs w:val="24"/>
        </w:rPr>
        <w:t xml:space="preserve"> </w:t>
      </w:r>
      <w:r w:rsidR="00A77D44" w:rsidRPr="00403594">
        <w:rPr>
          <w:rFonts w:cs="Arial"/>
          <w:color w:val="000000" w:themeColor="text1"/>
          <w:szCs w:val="24"/>
        </w:rPr>
        <w:t xml:space="preserve">will be answered by surveys of </w:t>
      </w:r>
      <w:r w:rsidR="00660794" w:rsidRPr="00403594">
        <w:rPr>
          <w:rFonts w:cs="Arial"/>
          <w:color w:val="000000" w:themeColor="text1"/>
          <w:szCs w:val="24"/>
        </w:rPr>
        <w:t xml:space="preserve">a sample of </w:t>
      </w:r>
      <w:r w:rsidR="00A77D44" w:rsidRPr="00403594">
        <w:rPr>
          <w:rFonts w:cs="Arial"/>
          <w:color w:val="000000" w:themeColor="text1"/>
          <w:szCs w:val="24"/>
        </w:rPr>
        <w:t>SNAP participants</w:t>
      </w:r>
      <w:r w:rsidR="00DA32E7">
        <w:rPr>
          <w:rFonts w:cs="Arial"/>
          <w:color w:val="000000" w:themeColor="text1"/>
          <w:szCs w:val="24"/>
        </w:rPr>
        <w:t xml:space="preserve"> and </w:t>
      </w:r>
      <w:r w:rsidR="00660794" w:rsidRPr="00403594">
        <w:rPr>
          <w:rFonts w:cs="Arial"/>
          <w:color w:val="000000" w:themeColor="text1"/>
          <w:szCs w:val="24"/>
        </w:rPr>
        <w:t>in-depth interviews</w:t>
      </w:r>
      <w:r w:rsidR="00A77D44" w:rsidRPr="00403594">
        <w:rPr>
          <w:rFonts w:cs="Arial"/>
          <w:color w:val="000000" w:themeColor="text1"/>
          <w:szCs w:val="24"/>
        </w:rPr>
        <w:t xml:space="preserve">.  </w:t>
      </w:r>
    </w:p>
    <w:p w14:paraId="0BF9950C" w14:textId="77777777" w:rsidR="00660794" w:rsidRPr="00403594" w:rsidRDefault="00660794" w:rsidP="002A460C">
      <w:pPr>
        <w:tabs>
          <w:tab w:val="left" w:pos="1152"/>
        </w:tabs>
        <w:spacing w:line="360" w:lineRule="atLeast"/>
        <w:rPr>
          <w:rFonts w:cs="Arial"/>
          <w:b/>
          <w:color w:val="000000" w:themeColor="text1"/>
          <w:szCs w:val="24"/>
        </w:rPr>
      </w:pPr>
      <w:r w:rsidRPr="00403594">
        <w:rPr>
          <w:rFonts w:cs="Arial"/>
          <w:b/>
          <w:color w:val="000000" w:themeColor="text1"/>
          <w:szCs w:val="24"/>
        </w:rPr>
        <w:t>Data collection package</w:t>
      </w:r>
    </w:p>
    <w:p w14:paraId="00D7B478" w14:textId="77777777" w:rsidR="005902BA" w:rsidRPr="00403594" w:rsidRDefault="005902BA" w:rsidP="005902BA">
      <w:pPr>
        <w:tabs>
          <w:tab w:val="left" w:pos="1152"/>
        </w:tabs>
        <w:spacing w:line="360" w:lineRule="atLeast"/>
        <w:rPr>
          <w:rFonts w:cs="Arial"/>
          <w:color w:val="000000" w:themeColor="text1"/>
          <w:szCs w:val="24"/>
        </w:rPr>
      </w:pPr>
    </w:p>
    <w:p w14:paraId="29A345A1" w14:textId="27A718A7" w:rsidR="00F463FA" w:rsidRPr="00F463FA" w:rsidRDefault="002F2ACB" w:rsidP="005902BA">
      <w:pPr>
        <w:numPr>
          <w:ilvl w:val="0"/>
          <w:numId w:val="33"/>
        </w:numPr>
        <w:spacing w:line="480" w:lineRule="auto"/>
        <w:rPr>
          <w:szCs w:val="24"/>
        </w:rPr>
      </w:pPr>
      <w:r>
        <w:rPr>
          <w:b/>
          <w:szCs w:val="24"/>
        </w:rPr>
        <w:t>State Agency Administrative Case Record Data</w:t>
      </w:r>
      <w:r w:rsidR="00F463FA">
        <w:rPr>
          <w:szCs w:val="24"/>
        </w:rPr>
        <w:t xml:space="preserve">: Data on SNAP recipients will be collected from States. Specifically, a sample of 26 States will be selected. Data use agreements will be made with these States. Four months before the start of the survey, sampled States will send the research team data files containing </w:t>
      </w:r>
      <w:r>
        <w:rPr>
          <w:szCs w:val="24"/>
        </w:rPr>
        <w:t xml:space="preserve">information on SNAP participants who have been in the program for at least the previous 6 months. Information includes name, address, phone numbers, household size, </w:t>
      </w:r>
      <w:r w:rsidR="00D166D3">
        <w:rPr>
          <w:szCs w:val="24"/>
        </w:rPr>
        <w:t xml:space="preserve">presence of children, </w:t>
      </w:r>
      <w:r>
        <w:rPr>
          <w:szCs w:val="24"/>
        </w:rPr>
        <w:t xml:space="preserve">date benefit started, and amount of monthly benefit. </w:t>
      </w:r>
      <w:r w:rsidR="00F463FA">
        <w:rPr>
          <w:szCs w:val="24"/>
        </w:rPr>
        <w:t xml:space="preserve"> </w:t>
      </w:r>
    </w:p>
    <w:p w14:paraId="6E332187" w14:textId="426B4E2F" w:rsidR="004C6F8E" w:rsidRDefault="005902BA" w:rsidP="005902BA">
      <w:pPr>
        <w:numPr>
          <w:ilvl w:val="0"/>
          <w:numId w:val="33"/>
        </w:numPr>
        <w:spacing w:line="480" w:lineRule="auto"/>
        <w:rPr>
          <w:szCs w:val="24"/>
        </w:rPr>
      </w:pPr>
      <w:r w:rsidRPr="00403594">
        <w:rPr>
          <w:b/>
          <w:szCs w:val="24"/>
        </w:rPr>
        <w:t>Food and Your Household Survey</w:t>
      </w:r>
      <w:r w:rsidR="00DA32E7">
        <w:rPr>
          <w:szCs w:val="24"/>
        </w:rPr>
        <w:t xml:space="preserve">: </w:t>
      </w:r>
      <w:r w:rsidR="00403D3C">
        <w:rPr>
          <w:szCs w:val="24"/>
        </w:rPr>
        <w:t xml:space="preserve">SNAP participants will be selected based on a two-stage sampling plan detailed in the Supporting Statement Part B. </w:t>
      </w:r>
      <w:r w:rsidR="00DA32E7">
        <w:rPr>
          <w:szCs w:val="24"/>
        </w:rPr>
        <w:t>SNAP participants</w:t>
      </w:r>
      <w:r w:rsidRPr="00403594">
        <w:rPr>
          <w:szCs w:val="24"/>
        </w:rPr>
        <w:t xml:space="preserve"> selected for the study will be asked questions about their shopping patterns, knowledge and attitude</w:t>
      </w:r>
      <w:r w:rsidR="002D5E49">
        <w:rPr>
          <w:szCs w:val="24"/>
        </w:rPr>
        <w:t>s</w:t>
      </w:r>
      <w:r w:rsidRPr="00403594">
        <w:rPr>
          <w:szCs w:val="24"/>
        </w:rPr>
        <w:t xml:space="preserve"> about healthy diets, barriers to purchasing foods to ensure they eat a healthy diet, coping strategies when resources are limited, participation in nutrition assistance programs, and household characteristics.  </w:t>
      </w:r>
      <w:r w:rsidR="00403594">
        <w:rPr>
          <w:szCs w:val="24"/>
        </w:rPr>
        <w:t xml:space="preserve">The Food and Your </w:t>
      </w:r>
      <w:r w:rsidR="004C6F8E">
        <w:rPr>
          <w:szCs w:val="24"/>
        </w:rPr>
        <w:t>H</w:t>
      </w:r>
      <w:r w:rsidR="00403594">
        <w:rPr>
          <w:szCs w:val="24"/>
        </w:rPr>
        <w:t>ousehold surv</w:t>
      </w:r>
      <w:r w:rsidR="00F16053">
        <w:rPr>
          <w:szCs w:val="24"/>
        </w:rPr>
        <w:t>ey was cognitively tested with 8</w:t>
      </w:r>
      <w:r w:rsidR="00403594">
        <w:rPr>
          <w:szCs w:val="24"/>
        </w:rPr>
        <w:t xml:space="preserve"> SNAP </w:t>
      </w:r>
      <w:r w:rsidR="00DA32E7">
        <w:rPr>
          <w:szCs w:val="24"/>
        </w:rPr>
        <w:t>participants</w:t>
      </w:r>
      <w:r w:rsidR="00F16053">
        <w:rPr>
          <w:szCs w:val="24"/>
        </w:rPr>
        <w:t xml:space="preserve"> (3</w:t>
      </w:r>
      <w:r w:rsidR="00403594">
        <w:rPr>
          <w:szCs w:val="24"/>
        </w:rPr>
        <w:t xml:space="preserve"> m</w:t>
      </w:r>
      <w:r w:rsidR="00F16053">
        <w:rPr>
          <w:szCs w:val="24"/>
        </w:rPr>
        <w:t>ales and 5 females between ages 22</w:t>
      </w:r>
      <w:r w:rsidR="00403594">
        <w:rPr>
          <w:szCs w:val="24"/>
        </w:rPr>
        <w:t xml:space="preserve"> to </w:t>
      </w:r>
      <w:r w:rsidR="00F16053">
        <w:rPr>
          <w:szCs w:val="24"/>
        </w:rPr>
        <w:t>58</w:t>
      </w:r>
      <w:r w:rsidR="00403594">
        <w:rPr>
          <w:szCs w:val="24"/>
        </w:rPr>
        <w:t xml:space="preserve">), to assess clarity of questions and administration time.  </w:t>
      </w:r>
      <w:r w:rsidR="00403D3C">
        <w:rPr>
          <w:szCs w:val="24"/>
        </w:rPr>
        <w:t xml:space="preserve">The burden of the pretest was 30 minutes per participant. </w:t>
      </w:r>
      <w:r w:rsidR="00403594">
        <w:rPr>
          <w:szCs w:val="24"/>
        </w:rPr>
        <w:t>The survey was revised based on cognitive testing results</w:t>
      </w:r>
      <w:r w:rsidR="00403D3C">
        <w:rPr>
          <w:szCs w:val="24"/>
        </w:rPr>
        <w:t>, with the burden reduced to 25 minutes</w:t>
      </w:r>
      <w:r w:rsidR="00403594">
        <w:rPr>
          <w:szCs w:val="24"/>
        </w:rPr>
        <w:t xml:space="preserve">.  </w:t>
      </w:r>
    </w:p>
    <w:p w14:paraId="0F2ED012" w14:textId="413D5FE6" w:rsidR="008D0C3F" w:rsidRPr="00AB2C56" w:rsidRDefault="005902BA" w:rsidP="005902BA">
      <w:pPr>
        <w:numPr>
          <w:ilvl w:val="0"/>
          <w:numId w:val="33"/>
        </w:numPr>
        <w:spacing w:line="480" w:lineRule="auto"/>
        <w:rPr>
          <w:szCs w:val="24"/>
        </w:rPr>
      </w:pPr>
      <w:r w:rsidRPr="00E33864">
        <w:rPr>
          <w:b/>
          <w:szCs w:val="24"/>
        </w:rPr>
        <w:t>Data collection procedures are as follows</w:t>
      </w:r>
      <w:r w:rsidRPr="00403594">
        <w:rPr>
          <w:szCs w:val="24"/>
        </w:rPr>
        <w:t>: At the onset of the study, a packet containing an invitation letter</w:t>
      </w:r>
      <w:r w:rsidR="00DA32E7">
        <w:rPr>
          <w:szCs w:val="24"/>
        </w:rPr>
        <w:t xml:space="preserve"> written in English and Spanish </w:t>
      </w:r>
      <w:r w:rsidR="005166B1" w:rsidRPr="00403594">
        <w:rPr>
          <w:szCs w:val="24"/>
        </w:rPr>
        <w:t>(Appendix A</w:t>
      </w:r>
      <w:r w:rsidR="008462DB">
        <w:rPr>
          <w:szCs w:val="24"/>
        </w:rPr>
        <w:t>.1 and A.2</w:t>
      </w:r>
      <w:r w:rsidR="005166B1" w:rsidRPr="00403594">
        <w:rPr>
          <w:szCs w:val="24"/>
        </w:rPr>
        <w:t>)</w:t>
      </w:r>
      <w:r w:rsidR="00554F3C">
        <w:rPr>
          <w:szCs w:val="24"/>
        </w:rPr>
        <w:t>, either a $2</w:t>
      </w:r>
      <w:r w:rsidRPr="00403594">
        <w:rPr>
          <w:szCs w:val="24"/>
        </w:rPr>
        <w:t xml:space="preserve"> pre-incentive </w:t>
      </w:r>
      <w:r w:rsidRPr="00DA32E7">
        <w:rPr>
          <w:color w:val="000000"/>
          <w:szCs w:val="24"/>
          <w:vertAlign w:val="superscript"/>
        </w:rPr>
        <w:footnoteReference w:customMarkFollows="1" w:id="2"/>
        <w:t>[1]</w:t>
      </w:r>
      <w:r w:rsidR="00554F3C">
        <w:rPr>
          <w:szCs w:val="24"/>
        </w:rPr>
        <w:t xml:space="preserve"> or no pre-incentive (see further discussion on incentive experiment in A.9</w:t>
      </w:r>
      <w:r w:rsidR="00CC5850">
        <w:rPr>
          <w:szCs w:val="24"/>
        </w:rPr>
        <w:t>)</w:t>
      </w:r>
      <w:r w:rsidR="00554F3C">
        <w:rPr>
          <w:szCs w:val="24"/>
        </w:rPr>
        <w:t>,</w:t>
      </w:r>
      <w:r w:rsidRPr="00403594">
        <w:rPr>
          <w:szCs w:val="24"/>
        </w:rPr>
        <w:t xml:space="preserve"> Food and Your Household survey</w:t>
      </w:r>
      <w:r w:rsidR="005166B1" w:rsidRPr="00403594">
        <w:rPr>
          <w:szCs w:val="24"/>
        </w:rPr>
        <w:t xml:space="preserve"> (Ap</w:t>
      </w:r>
      <w:r w:rsidR="00E33864">
        <w:rPr>
          <w:szCs w:val="24"/>
        </w:rPr>
        <w:t>pendix</w:t>
      </w:r>
      <w:r w:rsidR="00DA32E7">
        <w:rPr>
          <w:szCs w:val="24"/>
        </w:rPr>
        <w:t xml:space="preserve"> B.1</w:t>
      </w:r>
      <w:r w:rsidR="005166B1" w:rsidRPr="00403594">
        <w:rPr>
          <w:szCs w:val="24"/>
        </w:rPr>
        <w:t>)</w:t>
      </w:r>
      <w:r w:rsidRPr="00403594">
        <w:rPr>
          <w:szCs w:val="24"/>
        </w:rPr>
        <w:t>, and postage</w:t>
      </w:r>
      <w:r w:rsidR="00DA32E7">
        <w:rPr>
          <w:szCs w:val="24"/>
        </w:rPr>
        <w:t>-</w:t>
      </w:r>
      <w:r w:rsidRPr="00403594">
        <w:rPr>
          <w:szCs w:val="24"/>
        </w:rPr>
        <w:t>paid return envelop</w:t>
      </w:r>
      <w:r w:rsidR="005166B1" w:rsidRPr="00403594">
        <w:rPr>
          <w:szCs w:val="24"/>
        </w:rPr>
        <w:t xml:space="preserve">e will be mailed to </w:t>
      </w:r>
      <w:r w:rsidR="00DA32E7">
        <w:rPr>
          <w:szCs w:val="24"/>
        </w:rPr>
        <w:t xml:space="preserve">sampled </w:t>
      </w:r>
      <w:r w:rsidR="005166B1" w:rsidRPr="00403594">
        <w:rPr>
          <w:szCs w:val="24"/>
        </w:rPr>
        <w:t>participants</w:t>
      </w:r>
      <w:r w:rsidRPr="00403594">
        <w:rPr>
          <w:szCs w:val="24"/>
        </w:rPr>
        <w:t xml:space="preserve">.  The Spanish letter will include instructions to call the toll-free number to </w:t>
      </w:r>
      <w:r w:rsidR="0035446C">
        <w:rPr>
          <w:szCs w:val="24"/>
        </w:rPr>
        <w:t>request</w:t>
      </w:r>
      <w:r w:rsidR="0035446C" w:rsidRPr="00403594">
        <w:rPr>
          <w:szCs w:val="24"/>
        </w:rPr>
        <w:t xml:space="preserve"> </w:t>
      </w:r>
      <w:r w:rsidRPr="00403594">
        <w:rPr>
          <w:szCs w:val="24"/>
        </w:rPr>
        <w:t>a Spanish language survey</w:t>
      </w:r>
      <w:r w:rsidR="00DA32E7">
        <w:rPr>
          <w:szCs w:val="24"/>
        </w:rPr>
        <w:t xml:space="preserve"> (Appendix B.2)</w:t>
      </w:r>
      <w:r w:rsidRPr="00403594">
        <w:rPr>
          <w:szCs w:val="24"/>
        </w:rPr>
        <w:t xml:space="preserve">, if preferred.  </w:t>
      </w:r>
      <w:r w:rsidR="00F84BCA">
        <w:t>FNS believes the use of a cash incentive is appropriate in this study, as a way to ensure high survey response rates among the study population of low-income households and to ensure reliable and generalizable results.</w:t>
      </w:r>
    </w:p>
    <w:p w14:paraId="3A9A3241" w14:textId="14D01E80" w:rsidR="005902BA" w:rsidRPr="00403594" w:rsidRDefault="005902BA" w:rsidP="005902BA">
      <w:pPr>
        <w:numPr>
          <w:ilvl w:val="0"/>
          <w:numId w:val="33"/>
        </w:numPr>
        <w:spacing w:line="480" w:lineRule="auto"/>
        <w:rPr>
          <w:szCs w:val="24"/>
        </w:rPr>
      </w:pPr>
      <w:r w:rsidRPr="00403594">
        <w:rPr>
          <w:szCs w:val="24"/>
        </w:rPr>
        <w:t xml:space="preserve">One week after the initial mailing, participants who have not returned the survey will receive an </w:t>
      </w:r>
      <w:r w:rsidRPr="00403594">
        <w:rPr>
          <w:bCs/>
          <w:szCs w:val="24"/>
        </w:rPr>
        <w:t xml:space="preserve">automated telephone call </w:t>
      </w:r>
      <w:r w:rsidRPr="00403594">
        <w:rPr>
          <w:szCs w:val="24"/>
        </w:rPr>
        <w:t>reminding them to complete and return the survey</w:t>
      </w:r>
      <w:r w:rsidR="005166B1" w:rsidRPr="00403594">
        <w:rPr>
          <w:szCs w:val="24"/>
        </w:rPr>
        <w:t xml:space="preserve"> (Append</w:t>
      </w:r>
      <w:r w:rsidR="00E7044C">
        <w:rPr>
          <w:szCs w:val="24"/>
        </w:rPr>
        <w:t>ices</w:t>
      </w:r>
      <w:r w:rsidR="005166B1" w:rsidRPr="00403594">
        <w:rPr>
          <w:szCs w:val="24"/>
        </w:rPr>
        <w:t xml:space="preserve"> C</w:t>
      </w:r>
      <w:r w:rsidR="002D5E49">
        <w:rPr>
          <w:szCs w:val="24"/>
        </w:rPr>
        <w:t>.</w:t>
      </w:r>
      <w:r w:rsidR="00E7044C">
        <w:rPr>
          <w:szCs w:val="24"/>
        </w:rPr>
        <w:t>1 and C</w:t>
      </w:r>
      <w:r w:rsidR="002D5E49">
        <w:rPr>
          <w:szCs w:val="24"/>
        </w:rPr>
        <w:t>.</w:t>
      </w:r>
      <w:r w:rsidR="00E7044C">
        <w:rPr>
          <w:szCs w:val="24"/>
        </w:rPr>
        <w:t>2</w:t>
      </w:r>
      <w:r w:rsidR="005166B1" w:rsidRPr="00403594">
        <w:rPr>
          <w:szCs w:val="24"/>
        </w:rPr>
        <w:t>)</w:t>
      </w:r>
      <w:r w:rsidRPr="00403594">
        <w:rPr>
          <w:szCs w:val="24"/>
        </w:rPr>
        <w:t>.  Next, three weeks after the initial mailing, a FedEx package will be sent to non-respon</w:t>
      </w:r>
      <w:r w:rsidR="000556FE">
        <w:rPr>
          <w:szCs w:val="24"/>
        </w:rPr>
        <w:t>ding participants</w:t>
      </w:r>
      <w:r w:rsidRPr="00403594">
        <w:rPr>
          <w:szCs w:val="24"/>
        </w:rPr>
        <w:t xml:space="preserve"> to underscore the importance of the study</w:t>
      </w:r>
      <w:r w:rsidR="00E7044C">
        <w:rPr>
          <w:szCs w:val="24"/>
        </w:rPr>
        <w:t xml:space="preserve"> (Appendices</w:t>
      </w:r>
      <w:r w:rsidR="005166B1" w:rsidRPr="00403594">
        <w:rPr>
          <w:szCs w:val="24"/>
        </w:rPr>
        <w:t xml:space="preserve"> D</w:t>
      </w:r>
      <w:r w:rsidR="002D5E49">
        <w:rPr>
          <w:szCs w:val="24"/>
        </w:rPr>
        <w:t>.</w:t>
      </w:r>
      <w:r w:rsidR="00E7044C">
        <w:rPr>
          <w:szCs w:val="24"/>
        </w:rPr>
        <w:t>1 and D</w:t>
      </w:r>
      <w:r w:rsidR="002D5E49">
        <w:rPr>
          <w:szCs w:val="24"/>
        </w:rPr>
        <w:t>.</w:t>
      </w:r>
      <w:r w:rsidR="00E7044C">
        <w:rPr>
          <w:szCs w:val="24"/>
        </w:rPr>
        <w:t>2</w:t>
      </w:r>
      <w:r w:rsidR="005166B1" w:rsidRPr="00403594">
        <w:rPr>
          <w:szCs w:val="24"/>
        </w:rPr>
        <w:t>)</w:t>
      </w:r>
      <w:r w:rsidRPr="00403594">
        <w:rPr>
          <w:szCs w:val="24"/>
        </w:rPr>
        <w:t xml:space="preserve">.  The FedEx package will include a </w:t>
      </w:r>
      <w:r w:rsidRPr="00403594">
        <w:rPr>
          <w:bCs/>
          <w:szCs w:val="24"/>
        </w:rPr>
        <w:t>reminder letter</w:t>
      </w:r>
      <w:r w:rsidRPr="00403594">
        <w:rPr>
          <w:szCs w:val="24"/>
        </w:rPr>
        <w:t xml:space="preserve"> with a toll-free number they can call to complete the survey by phone, th</w:t>
      </w:r>
      <w:r w:rsidR="00E33864">
        <w:rPr>
          <w:szCs w:val="24"/>
        </w:rPr>
        <w:t>e hard copy survey, and postage-</w:t>
      </w:r>
      <w:r w:rsidRPr="00403594">
        <w:rPr>
          <w:szCs w:val="24"/>
        </w:rPr>
        <w:t>paid envelope.   One week after the 2</w:t>
      </w:r>
      <w:r w:rsidRPr="00403594">
        <w:rPr>
          <w:szCs w:val="24"/>
          <w:vertAlign w:val="superscript"/>
        </w:rPr>
        <w:t>nd</w:t>
      </w:r>
      <w:r w:rsidRPr="00403594">
        <w:rPr>
          <w:szCs w:val="24"/>
        </w:rPr>
        <w:t xml:space="preserve"> mailing, all non-responding participants will receive an </w:t>
      </w:r>
      <w:r w:rsidRPr="00403594">
        <w:rPr>
          <w:bCs/>
          <w:szCs w:val="24"/>
        </w:rPr>
        <w:t>automated telephone reminder</w:t>
      </w:r>
      <w:r w:rsidRPr="00403594">
        <w:rPr>
          <w:szCs w:val="24"/>
        </w:rPr>
        <w:t xml:space="preserve"> </w:t>
      </w:r>
      <w:r w:rsidRPr="00403594">
        <w:rPr>
          <w:bCs/>
          <w:szCs w:val="24"/>
        </w:rPr>
        <w:t>call</w:t>
      </w:r>
      <w:r w:rsidR="005166B1" w:rsidRPr="00403594">
        <w:rPr>
          <w:bCs/>
          <w:szCs w:val="24"/>
        </w:rPr>
        <w:t xml:space="preserve"> (Appendi</w:t>
      </w:r>
      <w:r w:rsidR="00E7044C">
        <w:rPr>
          <w:bCs/>
          <w:szCs w:val="24"/>
        </w:rPr>
        <w:t>ces</w:t>
      </w:r>
      <w:r w:rsidR="005166B1" w:rsidRPr="00403594">
        <w:rPr>
          <w:bCs/>
          <w:szCs w:val="24"/>
        </w:rPr>
        <w:t xml:space="preserve"> </w:t>
      </w:r>
      <w:r w:rsidR="000C1585" w:rsidRPr="00403594">
        <w:rPr>
          <w:bCs/>
          <w:szCs w:val="24"/>
        </w:rPr>
        <w:t>E</w:t>
      </w:r>
      <w:r w:rsidR="002D5E49">
        <w:rPr>
          <w:bCs/>
          <w:szCs w:val="24"/>
        </w:rPr>
        <w:t>.</w:t>
      </w:r>
      <w:r w:rsidR="00E7044C">
        <w:rPr>
          <w:bCs/>
          <w:szCs w:val="24"/>
        </w:rPr>
        <w:t>1 and E</w:t>
      </w:r>
      <w:r w:rsidR="002D5E49">
        <w:rPr>
          <w:bCs/>
          <w:szCs w:val="24"/>
        </w:rPr>
        <w:t>.</w:t>
      </w:r>
      <w:r w:rsidR="00E7044C">
        <w:rPr>
          <w:bCs/>
          <w:szCs w:val="24"/>
        </w:rPr>
        <w:t>2</w:t>
      </w:r>
      <w:r w:rsidR="005166B1" w:rsidRPr="00403594">
        <w:rPr>
          <w:bCs/>
          <w:szCs w:val="24"/>
        </w:rPr>
        <w:t>)</w:t>
      </w:r>
      <w:r w:rsidRPr="00403594">
        <w:rPr>
          <w:szCs w:val="24"/>
        </w:rPr>
        <w:t>.  About three weeks after the second mailing, telephone data collectors will attempt to contact sampled participants who have not returned the survey and those with bad addresses and try to complete the survey by phone</w:t>
      </w:r>
      <w:r w:rsidR="00F155FD" w:rsidRPr="00403594">
        <w:rPr>
          <w:szCs w:val="24"/>
        </w:rPr>
        <w:t xml:space="preserve"> (</w:t>
      </w:r>
      <w:r w:rsidR="005166B1" w:rsidRPr="00403594">
        <w:rPr>
          <w:szCs w:val="24"/>
        </w:rPr>
        <w:t>Appendi</w:t>
      </w:r>
      <w:r w:rsidR="00626B3A" w:rsidRPr="00403594">
        <w:rPr>
          <w:szCs w:val="24"/>
        </w:rPr>
        <w:t>ces</w:t>
      </w:r>
      <w:r w:rsidR="000C1585" w:rsidRPr="00403594">
        <w:rPr>
          <w:szCs w:val="24"/>
        </w:rPr>
        <w:t xml:space="preserve"> F</w:t>
      </w:r>
      <w:r w:rsidR="00626B3A" w:rsidRPr="00403594">
        <w:rPr>
          <w:szCs w:val="24"/>
        </w:rPr>
        <w:t xml:space="preserve">.1, F.2, </w:t>
      </w:r>
      <w:r w:rsidR="00403594">
        <w:rPr>
          <w:szCs w:val="24"/>
        </w:rPr>
        <w:t>G</w:t>
      </w:r>
      <w:r w:rsidR="00E7044C">
        <w:rPr>
          <w:szCs w:val="24"/>
        </w:rPr>
        <w:t>.1, and G.2</w:t>
      </w:r>
      <w:r w:rsidR="005166B1" w:rsidRPr="00403594">
        <w:rPr>
          <w:szCs w:val="24"/>
        </w:rPr>
        <w:t>)</w:t>
      </w:r>
      <w:r w:rsidRPr="00403594">
        <w:rPr>
          <w:szCs w:val="24"/>
        </w:rPr>
        <w:t xml:space="preserve">.  In the event that the interviewer is unable to speak with a person, interviewers will leave a </w:t>
      </w:r>
      <w:r w:rsidR="002F4C52">
        <w:rPr>
          <w:szCs w:val="24"/>
        </w:rPr>
        <w:t xml:space="preserve">voice </w:t>
      </w:r>
      <w:r w:rsidRPr="00403594">
        <w:rPr>
          <w:bCs/>
          <w:szCs w:val="24"/>
        </w:rPr>
        <w:t xml:space="preserve">message </w:t>
      </w:r>
      <w:r w:rsidRPr="00403594">
        <w:rPr>
          <w:szCs w:val="24"/>
        </w:rPr>
        <w:t>along with a toll-free number for respondents to call and complete the survey at their convenience</w:t>
      </w:r>
      <w:r w:rsidR="00403594">
        <w:rPr>
          <w:szCs w:val="24"/>
        </w:rPr>
        <w:t xml:space="preserve"> (Appendi</w:t>
      </w:r>
      <w:r w:rsidR="00E7044C">
        <w:rPr>
          <w:szCs w:val="24"/>
        </w:rPr>
        <w:t>ces</w:t>
      </w:r>
      <w:r w:rsidR="00403594">
        <w:rPr>
          <w:szCs w:val="24"/>
        </w:rPr>
        <w:t xml:space="preserve"> H</w:t>
      </w:r>
      <w:r w:rsidR="00E7044C">
        <w:rPr>
          <w:szCs w:val="24"/>
        </w:rPr>
        <w:t>.1 and H.2</w:t>
      </w:r>
      <w:r w:rsidR="005166B1" w:rsidRPr="00403594">
        <w:rPr>
          <w:szCs w:val="24"/>
        </w:rPr>
        <w:t>)</w:t>
      </w:r>
      <w:r w:rsidRPr="00403594">
        <w:rPr>
          <w:szCs w:val="24"/>
        </w:rPr>
        <w:t xml:space="preserve">.  A </w:t>
      </w:r>
      <w:r w:rsidRPr="00403594">
        <w:rPr>
          <w:bCs/>
          <w:szCs w:val="24"/>
        </w:rPr>
        <w:t>thank you letter with a</w:t>
      </w:r>
      <w:r w:rsidRPr="00403594">
        <w:rPr>
          <w:b/>
          <w:bCs/>
          <w:szCs w:val="24"/>
        </w:rPr>
        <w:t xml:space="preserve"> </w:t>
      </w:r>
      <w:r w:rsidRPr="00403594">
        <w:rPr>
          <w:bCs/>
          <w:szCs w:val="24"/>
        </w:rPr>
        <w:t>$20</w:t>
      </w:r>
      <w:r w:rsidRPr="00403594">
        <w:rPr>
          <w:b/>
          <w:bCs/>
          <w:szCs w:val="24"/>
        </w:rPr>
        <w:t xml:space="preserve"> </w:t>
      </w:r>
      <w:r w:rsidRPr="00403594">
        <w:rPr>
          <w:szCs w:val="24"/>
        </w:rPr>
        <w:t xml:space="preserve">cash incentive will be mailed to participants </w:t>
      </w:r>
      <w:r w:rsidR="004C6F8E">
        <w:rPr>
          <w:szCs w:val="24"/>
        </w:rPr>
        <w:t xml:space="preserve">after </w:t>
      </w:r>
      <w:r w:rsidRPr="00403594">
        <w:rPr>
          <w:szCs w:val="24"/>
        </w:rPr>
        <w:t>completing the survey</w:t>
      </w:r>
      <w:r w:rsidR="00E7044C">
        <w:rPr>
          <w:szCs w:val="24"/>
        </w:rPr>
        <w:t xml:space="preserve"> (Appendices</w:t>
      </w:r>
      <w:r w:rsidR="005166B1" w:rsidRPr="00403594">
        <w:rPr>
          <w:szCs w:val="24"/>
        </w:rPr>
        <w:t xml:space="preserve"> I</w:t>
      </w:r>
      <w:r w:rsidR="00E7044C">
        <w:rPr>
          <w:szCs w:val="24"/>
        </w:rPr>
        <w:t>.1 and I.2</w:t>
      </w:r>
      <w:r w:rsidR="005166B1" w:rsidRPr="00403594">
        <w:rPr>
          <w:szCs w:val="24"/>
        </w:rPr>
        <w:t>)</w:t>
      </w:r>
      <w:r w:rsidRPr="00403594">
        <w:rPr>
          <w:szCs w:val="24"/>
        </w:rPr>
        <w:t xml:space="preserve">.  </w:t>
      </w:r>
    </w:p>
    <w:p w14:paraId="4886B085" w14:textId="55EBB7FA" w:rsidR="00754B4A" w:rsidRDefault="005902BA" w:rsidP="005902BA">
      <w:pPr>
        <w:numPr>
          <w:ilvl w:val="0"/>
          <w:numId w:val="33"/>
        </w:numPr>
        <w:spacing w:line="480" w:lineRule="auto"/>
        <w:rPr>
          <w:szCs w:val="24"/>
        </w:rPr>
      </w:pPr>
      <w:r w:rsidRPr="00403594">
        <w:rPr>
          <w:b/>
          <w:szCs w:val="24"/>
        </w:rPr>
        <w:t>In-depth interviews</w:t>
      </w:r>
      <w:r w:rsidRPr="00403594">
        <w:rPr>
          <w:szCs w:val="24"/>
        </w:rPr>
        <w:t xml:space="preserve">.  Participants for in-depth interviews will be chosen from </w:t>
      </w:r>
      <w:r w:rsidR="00DA32E7">
        <w:rPr>
          <w:szCs w:val="24"/>
        </w:rPr>
        <w:t xml:space="preserve">8-12 geographic </w:t>
      </w:r>
      <w:r w:rsidR="00E4787D">
        <w:rPr>
          <w:szCs w:val="24"/>
        </w:rPr>
        <w:t>locations</w:t>
      </w:r>
      <w:r w:rsidR="00DA32E7">
        <w:rPr>
          <w:szCs w:val="24"/>
        </w:rPr>
        <w:t xml:space="preserve"> </w:t>
      </w:r>
      <w:r w:rsidR="00E4787D">
        <w:rPr>
          <w:szCs w:val="24"/>
        </w:rPr>
        <w:t xml:space="preserve">from </w:t>
      </w:r>
      <w:r w:rsidRPr="00403594">
        <w:rPr>
          <w:szCs w:val="24"/>
        </w:rPr>
        <w:t>among those who completed the “</w:t>
      </w:r>
      <w:r w:rsidRPr="00403594">
        <w:rPr>
          <w:b/>
          <w:szCs w:val="24"/>
        </w:rPr>
        <w:t>Food and Your Household</w:t>
      </w:r>
      <w:r w:rsidRPr="00403594">
        <w:rPr>
          <w:szCs w:val="24"/>
        </w:rPr>
        <w:t xml:space="preserve">” </w:t>
      </w:r>
      <w:r w:rsidR="002D5E49">
        <w:rPr>
          <w:szCs w:val="24"/>
        </w:rPr>
        <w:t>survey</w:t>
      </w:r>
      <w:r w:rsidR="003B650E">
        <w:rPr>
          <w:szCs w:val="24"/>
        </w:rPr>
        <w:t xml:space="preserve"> (Appendices Q.1 and Q.2)</w:t>
      </w:r>
      <w:r w:rsidR="002D5E49">
        <w:rPr>
          <w:szCs w:val="24"/>
        </w:rPr>
        <w:t xml:space="preserve">, </w:t>
      </w:r>
      <w:r w:rsidRPr="00403594">
        <w:rPr>
          <w:szCs w:val="24"/>
        </w:rPr>
        <w:t xml:space="preserve">based on their representation of the following analytic categories of interest: food security, rural-urban location, geographical region, and phase of the benefit month.  </w:t>
      </w:r>
      <w:r w:rsidR="00DA32E7">
        <w:rPr>
          <w:szCs w:val="24"/>
        </w:rPr>
        <w:t>In the event that</w:t>
      </w:r>
      <w:r w:rsidR="00C03C45" w:rsidRPr="00403594">
        <w:rPr>
          <w:szCs w:val="24"/>
        </w:rPr>
        <w:t xml:space="preserve"> recruitment </w:t>
      </w:r>
      <w:r w:rsidR="00DA32E7">
        <w:rPr>
          <w:szCs w:val="24"/>
        </w:rPr>
        <w:t xml:space="preserve">from among the survey sample </w:t>
      </w:r>
      <w:r w:rsidR="00C03C45" w:rsidRPr="00403594">
        <w:rPr>
          <w:szCs w:val="24"/>
        </w:rPr>
        <w:t>yield</w:t>
      </w:r>
      <w:r w:rsidR="00DA32E7">
        <w:rPr>
          <w:szCs w:val="24"/>
        </w:rPr>
        <w:t>s</w:t>
      </w:r>
      <w:r w:rsidR="00C03C45" w:rsidRPr="00403594">
        <w:rPr>
          <w:szCs w:val="24"/>
        </w:rPr>
        <w:t xml:space="preserve"> less than</w:t>
      </w:r>
      <w:r w:rsidR="00DA32E7">
        <w:rPr>
          <w:szCs w:val="24"/>
        </w:rPr>
        <w:t xml:space="preserve"> the</w:t>
      </w:r>
      <w:r w:rsidR="00C03C45" w:rsidRPr="00403594">
        <w:rPr>
          <w:szCs w:val="24"/>
        </w:rPr>
        <w:t xml:space="preserve"> expected number of SNAP participants, an advertisement will be placed on Craig’s List to recruit additional respondents</w:t>
      </w:r>
      <w:r w:rsidR="00626B3A" w:rsidRPr="00403594">
        <w:rPr>
          <w:szCs w:val="24"/>
        </w:rPr>
        <w:t xml:space="preserve"> (Appendices</w:t>
      </w:r>
      <w:r w:rsidR="009C4D5D">
        <w:rPr>
          <w:szCs w:val="24"/>
        </w:rPr>
        <w:t xml:space="preserve"> J</w:t>
      </w:r>
      <w:r w:rsidR="00626B3A" w:rsidRPr="00403594">
        <w:rPr>
          <w:szCs w:val="24"/>
        </w:rPr>
        <w:t xml:space="preserve">.1 and </w:t>
      </w:r>
      <w:r w:rsidR="009C4D5D">
        <w:rPr>
          <w:szCs w:val="24"/>
        </w:rPr>
        <w:t>J</w:t>
      </w:r>
      <w:r w:rsidR="00626B3A" w:rsidRPr="00403594">
        <w:rPr>
          <w:szCs w:val="24"/>
        </w:rPr>
        <w:t>.2</w:t>
      </w:r>
      <w:r w:rsidR="000C1585" w:rsidRPr="00403594">
        <w:rPr>
          <w:szCs w:val="24"/>
        </w:rPr>
        <w:t>)</w:t>
      </w:r>
      <w:r w:rsidR="00C03C45" w:rsidRPr="00403594">
        <w:rPr>
          <w:szCs w:val="24"/>
        </w:rPr>
        <w:t xml:space="preserve">.  </w:t>
      </w:r>
      <w:r w:rsidR="00403D3C">
        <w:rPr>
          <w:szCs w:val="24"/>
        </w:rPr>
        <w:t xml:space="preserve">These additional respondents will not complete the Food and Your Household Survey but will meet the same criteria as those who did complete the survey (participation in SNAP). </w:t>
      </w:r>
      <w:r w:rsidRPr="00403594">
        <w:rPr>
          <w:szCs w:val="24"/>
        </w:rPr>
        <w:t xml:space="preserve">Selected SNAP participants will </w:t>
      </w:r>
      <w:r w:rsidR="006F2FC2" w:rsidRPr="00403594">
        <w:rPr>
          <w:szCs w:val="24"/>
        </w:rPr>
        <w:t xml:space="preserve">participate in an in-person </w:t>
      </w:r>
      <w:r w:rsidRPr="00403594">
        <w:rPr>
          <w:szCs w:val="24"/>
        </w:rPr>
        <w:t xml:space="preserve">interview and provide information on their food choices, options, </w:t>
      </w:r>
      <w:r w:rsidR="009C4D5D">
        <w:rPr>
          <w:szCs w:val="24"/>
        </w:rPr>
        <w:t>and preferences;</w:t>
      </w:r>
      <w:r w:rsidRPr="00403594">
        <w:rPr>
          <w:szCs w:val="24"/>
        </w:rPr>
        <w:t xml:space="preserve"> thei</w:t>
      </w:r>
      <w:r w:rsidR="009C4D5D">
        <w:rPr>
          <w:szCs w:val="24"/>
        </w:rPr>
        <w:t>r perceptions of a healthy diet;</w:t>
      </w:r>
      <w:r w:rsidRPr="00403594">
        <w:rPr>
          <w:szCs w:val="24"/>
        </w:rPr>
        <w:t xml:space="preserve"> the extent to which they provide and receive food assistance from </w:t>
      </w:r>
      <w:r w:rsidR="009C4D5D">
        <w:rPr>
          <w:szCs w:val="24"/>
        </w:rPr>
        <w:t>others in their social networks;</w:t>
      </w:r>
      <w:r w:rsidRPr="00403594">
        <w:rPr>
          <w:szCs w:val="24"/>
        </w:rPr>
        <w:t xml:space="preserve"> and where and why they usually shop for food.  SNAP participants will also be asked to narrate a “tour” </w:t>
      </w:r>
      <w:r w:rsidR="000C68E5">
        <w:rPr>
          <w:szCs w:val="24"/>
        </w:rPr>
        <w:t xml:space="preserve">or guided description </w:t>
      </w:r>
      <w:r w:rsidRPr="00403594">
        <w:rPr>
          <w:szCs w:val="24"/>
        </w:rPr>
        <w:t xml:space="preserve">of their kitchen and eating spaces.  </w:t>
      </w:r>
      <w:r w:rsidR="002F4C52">
        <w:rPr>
          <w:szCs w:val="24"/>
        </w:rPr>
        <w:t xml:space="preserve"> </w:t>
      </w:r>
    </w:p>
    <w:p w14:paraId="722EAE0A" w14:textId="444C1EBC" w:rsidR="005902BA" w:rsidRPr="00403594" w:rsidRDefault="005902BA" w:rsidP="00FE1F08">
      <w:pPr>
        <w:numPr>
          <w:ilvl w:val="0"/>
          <w:numId w:val="33"/>
        </w:numPr>
        <w:spacing w:line="480" w:lineRule="auto"/>
        <w:rPr>
          <w:szCs w:val="24"/>
        </w:rPr>
      </w:pPr>
      <w:r w:rsidRPr="00E33864">
        <w:rPr>
          <w:b/>
          <w:szCs w:val="24"/>
        </w:rPr>
        <w:t xml:space="preserve">Data collection </w:t>
      </w:r>
      <w:r w:rsidR="006F2FC2" w:rsidRPr="00E33864">
        <w:rPr>
          <w:b/>
          <w:szCs w:val="24"/>
        </w:rPr>
        <w:t>procedures</w:t>
      </w:r>
      <w:r w:rsidRPr="00E33864">
        <w:rPr>
          <w:b/>
          <w:szCs w:val="24"/>
        </w:rPr>
        <w:t xml:space="preserve"> </w:t>
      </w:r>
      <w:r w:rsidR="00754B4A" w:rsidRPr="00E33864">
        <w:rPr>
          <w:b/>
          <w:szCs w:val="24"/>
        </w:rPr>
        <w:t xml:space="preserve">for the in-depth interviews </w:t>
      </w:r>
      <w:r w:rsidRPr="00E33864">
        <w:rPr>
          <w:b/>
          <w:szCs w:val="24"/>
        </w:rPr>
        <w:t>are as follows</w:t>
      </w:r>
      <w:r w:rsidRPr="00403594">
        <w:rPr>
          <w:szCs w:val="24"/>
        </w:rPr>
        <w:t xml:space="preserve">: Potential in-depth interviewees will be contacted by telephone </w:t>
      </w:r>
      <w:r w:rsidR="000C1585" w:rsidRPr="00403594">
        <w:rPr>
          <w:szCs w:val="24"/>
        </w:rPr>
        <w:t xml:space="preserve">to complete a screener, and if eligible, to </w:t>
      </w:r>
      <w:r w:rsidR="00C03C45" w:rsidRPr="00403594">
        <w:rPr>
          <w:szCs w:val="24"/>
        </w:rPr>
        <w:t xml:space="preserve">participate in an </w:t>
      </w:r>
      <w:r w:rsidRPr="00403594">
        <w:rPr>
          <w:szCs w:val="24"/>
        </w:rPr>
        <w:t xml:space="preserve">interview </w:t>
      </w:r>
      <w:r w:rsidR="00C03C45" w:rsidRPr="00403594">
        <w:rPr>
          <w:szCs w:val="24"/>
        </w:rPr>
        <w:t xml:space="preserve">lasting </w:t>
      </w:r>
      <w:r w:rsidR="002F4C52">
        <w:rPr>
          <w:szCs w:val="24"/>
        </w:rPr>
        <w:t>approximately</w:t>
      </w:r>
      <w:r w:rsidR="00C03C45" w:rsidRPr="00403594">
        <w:rPr>
          <w:szCs w:val="24"/>
        </w:rPr>
        <w:t xml:space="preserve"> 90 minutes, in </w:t>
      </w:r>
      <w:r w:rsidRPr="00403594">
        <w:rPr>
          <w:szCs w:val="24"/>
        </w:rPr>
        <w:t>their home</w:t>
      </w:r>
      <w:r w:rsidR="00626B3A" w:rsidRPr="00403594">
        <w:rPr>
          <w:szCs w:val="24"/>
        </w:rPr>
        <w:t xml:space="preserve"> (Appendices</w:t>
      </w:r>
      <w:r w:rsidR="009C4D5D">
        <w:rPr>
          <w:szCs w:val="24"/>
        </w:rPr>
        <w:t xml:space="preserve"> K.1 and K</w:t>
      </w:r>
      <w:r w:rsidR="00626B3A" w:rsidRPr="00403594">
        <w:rPr>
          <w:szCs w:val="24"/>
        </w:rPr>
        <w:t>.2</w:t>
      </w:r>
      <w:r w:rsidR="005166B1" w:rsidRPr="00403594">
        <w:rPr>
          <w:szCs w:val="24"/>
        </w:rPr>
        <w:t>)</w:t>
      </w:r>
      <w:r w:rsidR="00C03C45" w:rsidRPr="00403594">
        <w:rPr>
          <w:szCs w:val="24"/>
        </w:rPr>
        <w:t>.  Those who agree to participate in the interviews will be sent a confirmation email about the date and time of the interview</w:t>
      </w:r>
      <w:r w:rsidR="005166B1" w:rsidRPr="00403594">
        <w:rPr>
          <w:szCs w:val="24"/>
        </w:rPr>
        <w:t xml:space="preserve"> (Appendi</w:t>
      </w:r>
      <w:r w:rsidR="00626B3A" w:rsidRPr="00403594">
        <w:rPr>
          <w:szCs w:val="24"/>
        </w:rPr>
        <w:t>ces</w:t>
      </w:r>
      <w:r w:rsidR="009C4D5D">
        <w:rPr>
          <w:szCs w:val="24"/>
        </w:rPr>
        <w:t xml:space="preserve"> L.1 and L</w:t>
      </w:r>
      <w:r w:rsidR="00626B3A" w:rsidRPr="00403594">
        <w:rPr>
          <w:szCs w:val="24"/>
        </w:rPr>
        <w:t>.2</w:t>
      </w:r>
      <w:r w:rsidR="005166B1" w:rsidRPr="00403594">
        <w:rPr>
          <w:szCs w:val="24"/>
        </w:rPr>
        <w:t>)</w:t>
      </w:r>
      <w:r w:rsidR="00C03C45" w:rsidRPr="00403594">
        <w:rPr>
          <w:szCs w:val="24"/>
        </w:rPr>
        <w:t xml:space="preserve">. </w:t>
      </w:r>
      <w:r w:rsidR="002F4C52">
        <w:rPr>
          <w:szCs w:val="24"/>
        </w:rPr>
        <w:t xml:space="preserve"> Any respondents without email will be sent a copy of </w:t>
      </w:r>
      <w:r w:rsidR="007B0045">
        <w:rPr>
          <w:szCs w:val="24"/>
        </w:rPr>
        <w:t xml:space="preserve">the appointment by </w:t>
      </w:r>
      <w:r w:rsidR="002F4C52">
        <w:rPr>
          <w:szCs w:val="24"/>
        </w:rPr>
        <w:t>mail.</w:t>
      </w:r>
      <w:r w:rsidR="00C03C45" w:rsidRPr="00403594">
        <w:rPr>
          <w:szCs w:val="24"/>
        </w:rPr>
        <w:t xml:space="preserve"> One week prior to the appointment, </w:t>
      </w:r>
      <w:r w:rsidR="00DC0AD8">
        <w:rPr>
          <w:szCs w:val="24"/>
        </w:rPr>
        <w:t xml:space="preserve">the respondent will be reminded of the appointment via email or a phone call </w:t>
      </w:r>
      <w:r w:rsidR="009C4D5D">
        <w:rPr>
          <w:szCs w:val="24"/>
        </w:rPr>
        <w:t>(Appendices M</w:t>
      </w:r>
      <w:r w:rsidR="002D5E49">
        <w:rPr>
          <w:szCs w:val="24"/>
        </w:rPr>
        <w:t>.</w:t>
      </w:r>
      <w:r w:rsidR="009C4D5D">
        <w:rPr>
          <w:szCs w:val="24"/>
        </w:rPr>
        <w:t>1 and M.2</w:t>
      </w:r>
      <w:r w:rsidR="000C1585" w:rsidRPr="00403594">
        <w:rPr>
          <w:szCs w:val="24"/>
        </w:rPr>
        <w:t>)</w:t>
      </w:r>
      <w:r w:rsidR="00DC0AD8">
        <w:rPr>
          <w:szCs w:val="24"/>
        </w:rPr>
        <w:t xml:space="preserve">, </w:t>
      </w:r>
      <w:r w:rsidR="00C03C45" w:rsidRPr="00403594">
        <w:rPr>
          <w:szCs w:val="24"/>
        </w:rPr>
        <w:t>followed by a telephone reminder one day before the scheduled interview</w:t>
      </w:r>
      <w:r w:rsidR="009C4D5D">
        <w:rPr>
          <w:szCs w:val="24"/>
        </w:rPr>
        <w:t xml:space="preserve"> (Appendices N.1 and N.2)</w:t>
      </w:r>
      <w:r w:rsidR="00C03C45" w:rsidRPr="00403594">
        <w:rPr>
          <w:szCs w:val="24"/>
        </w:rPr>
        <w:t xml:space="preserve">. </w:t>
      </w:r>
      <w:r w:rsidR="009C4D5D">
        <w:rPr>
          <w:szCs w:val="24"/>
        </w:rPr>
        <w:t xml:space="preserve"> </w:t>
      </w:r>
      <w:r w:rsidR="007B0045">
        <w:rPr>
          <w:szCs w:val="24"/>
        </w:rPr>
        <w:t>Because w</w:t>
      </w:r>
      <w:r w:rsidR="007B0045" w:rsidRPr="00985958">
        <w:t xml:space="preserve">e anticipate </w:t>
      </w:r>
      <w:r w:rsidR="007B0045">
        <w:t xml:space="preserve">that there will be some </w:t>
      </w:r>
      <w:r w:rsidR="007B0045" w:rsidRPr="00985958">
        <w:t>no-show</w:t>
      </w:r>
      <w:r w:rsidR="007B0045">
        <w:t>s,</w:t>
      </w:r>
      <w:r w:rsidR="007B0045" w:rsidRPr="00985958">
        <w:t xml:space="preserve"> we will maintain a </w:t>
      </w:r>
      <w:r w:rsidR="007B0045">
        <w:t>“</w:t>
      </w:r>
      <w:r w:rsidR="007B0045" w:rsidRPr="00985958">
        <w:t>reserve</w:t>
      </w:r>
      <w:r w:rsidR="007B0045">
        <w:t>”</w:t>
      </w:r>
      <w:r w:rsidR="007B0045" w:rsidRPr="00985958">
        <w:t xml:space="preserve"> of 4 </w:t>
      </w:r>
      <w:r w:rsidR="007B0045">
        <w:t xml:space="preserve">to 6 </w:t>
      </w:r>
      <w:r w:rsidR="007B0045" w:rsidRPr="00985958">
        <w:t xml:space="preserve">SNAP participant </w:t>
      </w:r>
      <w:r w:rsidR="007B0045">
        <w:t xml:space="preserve">potential interviewees for each location. </w:t>
      </w:r>
      <w:r w:rsidR="007B0045" w:rsidRPr="00985958">
        <w:t>Reserve interv</w:t>
      </w:r>
      <w:r w:rsidR="007B0045">
        <w:t xml:space="preserve">iewees will be contacted, screened for eligibility and then </w:t>
      </w:r>
      <w:r w:rsidR="007B0045" w:rsidRPr="00985958">
        <w:t xml:space="preserve">asked if they would be available </w:t>
      </w:r>
      <w:r w:rsidR="007B0045">
        <w:t>to “</w:t>
      </w:r>
      <w:r w:rsidR="007B0045" w:rsidRPr="00985958">
        <w:t>stand-by</w:t>
      </w:r>
      <w:r w:rsidR="007B0045">
        <w:t xml:space="preserve">” should a respondent cancel. </w:t>
      </w:r>
      <w:r w:rsidR="009C4D5D">
        <w:rPr>
          <w:szCs w:val="24"/>
        </w:rPr>
        <w:t xml:space="preserve">If some selected respondents </w:t>
      </w:r>
      <w:r w:rsidR="007B0045">
        <w:rPr>
          <w:szCs w:val="24"/>
        </w:rPr>
        <w:t xml:space="preserve">do </w:t>
      </w:r>
      <w:r w:rsidR="00665CE7">
        <w:rPr>
          <w:szCs w:val="24"/>
        </w:rPr>
        <w:t>cancel</w:t>
      </w:r>
      <w:r w:rsidR="009C4D5D">
        <w:rPr>
          <w:szCs w:val="24"/>
        </w:rPr>
        <w:t xml:space="preserve"> prior to the scheduled interview, new respondents will be selected from th</w:t>
      </w:r>
      <w:r w:rsidR="007B0045">
        <w:rPr>
          <w:szCs w:val="24"/>
        </w:rPr>
        <w:t>is</w:t>
      </w:r>
      <w:r w:rsidR="009C4D5D">
        <w:rPr>
          <w:szCs w:val="24"/>
        </w:rPr>
        <w:t xml:space="preserve"> reserve sample (Appendi</w:t>
      </w:r>
      <w:r w:rsidR="00E7044C">
        <w:rPr>
          <w:szCs w:val="24"/>
        </w:rPr>
        <w:t>ces</w:t>
      </w:r>
      <w:r w:rsidR="009C4D5D">
        <w:rPr>
          <w:szCs w:val="24"/>
        </w:rPr>
        <w:t xml:space="preserve"> O</w:t>
      </w:r>
      <w:r w:rsidR="00E7044C">
        <w:rPr>
          <w:szCs w:val="24"/>
        </w:rPr>
        <w:t>.1 and O.2</w:t>
      </w:r>
      <w:r w:rsidR="009C4D5D">
        <w:rPr>
          <w:szCs w:val="24"/>
        </w:rPr>
        <w:t>).  Written i</w:t>
      </w:r>
      <w:r w:rsidRPr="00403594">
        <w:rPr>
          <w:szCs w:val="24"/>
        </w:rPr>
        <w:t>nformed consent for the interview will be obtained from all participants</w:t>
      </w:r>
      <w:r w:rsidR="00626B3A" w:rsidRPr="00403594">
        <w:rPr>
          <w:szCs w:val="24"/>
        </w:rPr>
        <w:t xml:space="preserve"> (Appendices</w:t>
      </w:r>
      <w:r w:rsidR="005166B1" w:rsidRPr="00403594">
        <w:rPr>
          <w:szCs w:val="24"/>
        </w:rPr>
        <w:t xml:space="preserve"> P</w:t>
      </w:r>
      <w:r w:rsidR="00626B3A" w:rsidRPr="00403594">
        <w:rPr>
          <w:szCs w:val="24"/>
        </w:rPr>
        <w:t>.1 and P.2</w:t>
      </w:r>
      <w:r w:rsidR="005166B1" w:rsidRPr="00403594">
        <w:rPr>
          <w:szCs w:val="24"/>
        </w:rPr>
        <w:t>)</w:t>
      </w:r>
      <w:r w:rsidRPr="00403594">
        <w:rPr>
          <w:szCs w:val="24"/>
        </w:rPr>
        <w:t>.  Interviews will be conducted in respondents’ homes and be tape-recorded with permission and transcribed</w:t>
      </w:r>
      <w:r w:rsidR="00027B6A">
        <w:rPr>
          <w:szCs w:val="24"/>
        </w:rPr>
        <w:t xml:space="preserve"> (</w:t>
      </w:r>
      <w:r w:rsidR="00027B6A" w:rsidRPr="00403594">
        <w:rPr>
          <w:szCs w:val="24"/>
        </w:rPr>
        <w:t>Appendices P.1 and P.2)</w:t>
      </w:r>
      <w:r w:rsidRPr="00403594">
        <w:rPr>
          <w:szCs w:val="24"/>
        </w:rPr>
        <w:t>.</w:t>
      </w:r>
      <w:r w:rsidR="00C03C45" w:rsidRPr="00403594">
        <w:rPr>
          <w:szCs w:val="24"/>
        </w:rPr>
        <w:t xml:space="preserve"> </w:t>
      </w:r>
      <w:r w:rsidR="00B62E12">
        <w:rPr>
          <w:szCs w:val="24"/>
        </w:rPr>
        <w:t xml:space="preserve"> If necessary, interviews may be conducted outside the home at a private location such as a library, if requested by the respondent after the appointment has been scheduled.</w:t>
      </w:r>
      <w:r w:rsidR="00C03C45" w:rsidRPr="00403594">
        <w:rPr>
          <w:szCs w:val="24"/>
        </w:rPr>
        <w:t xml:space="preserve"> All those who complete the in</w:t>
      </w:r>
      <w:r w:rsidR="009C4D5D">
        <w:rPr>
          <w:szCs w:val="24"/>
        </w:rPr>
        <w:t>-</w:t>
      </w:r>
      <w:r w:rsidR="00C03C45" w:rsidRPr="00403594">
        <w:rPr>
          <w:szCs w:val="24"/>
        </w:rPr>
        <w:t xml:space="preserve">depth interviews will </w:t>
      </w:r>
      <w:r w:rsidR="00C04347">
        <w:rPr>
          <w:szCs w:val="24"/>
        </w:rPr>
        <w:t>receive</w:t>
      </w:r>
      <w:r w:rsidR="00C03C45" w:rsidRPr="00403594">
        <w:rPr>
          <w:szCs w:val="24"/>
        </w:rPr>
        <w:t xml:space="preserve"> </w:t>
      </w:r>
      <w:r w:rsidR="009C4D5D">
        <w:rPr>
          <w:szCs w:val="24"/>
        </w:rPr>
        <w:t>$</w:t>
      </w:r>
      <w:r w:rsidR="002D5E49">
        <w:rPr>
          <w:szCs w:val="24"/>
        </w:rPr>
        <w:t>75</w:t>
      </w:r>
      <w:r w:rsidR="00C03C45" w:rsidRPr="00403594">
        <w:rPr>
          <w:szCs w:val="24"/>
        </w:rPr>
        <w:t xml:space="preserve"> at the end of the interview.</w:t>
      </w:r>
    </w:p>
    <w:p w14:paraId="03D799AB" w14:textId="77777777" w:rsidR="006F2FC2" w:rsidRPr="00403594" w:rsidRDefault="006F2FC2" w:rsidP="006F2FC2">
      <w:pPr>
        <w:spacing w:line="480" w:lineRule="auto"/>
        <w:ind w:left="720"/>
        <w:rPr>
          <w:szCs w:val="24"/>
        </w:rPr>
      </w:pPr>
    </w:p>
    <w:p w14:paraId="012ED51F" w14:textId="77777777" w:rsidR="005902BA" w:rsidRPr="00403594" w:rsidRDefault="005902BA" w:rsidP="006F2FC2">
      <w:pPr>
        <w:pStyle w:val="L1-FlLSp12"/>
        <w:spacing w:line="480" w:lineRule="auto"/>
        <w:rPr>
          <w:szCs w:val="24"/>
        </w:rPr>
      </w:pPr>
      <w:r w:rsidRPr="00403594">
        <w:rPr>
          <w:b/>
          <w:szCs w:val="24"/>
        </w:rPr>
        <w:t xml:space="preserve">Purpose of the Information: </w:t>
      </w:r>
      <w:r w:rsidRPr="00403594">
        <w:rPr>
          <w:szCs w:val="24"/>
        </w:rPr>
        <w:t xml:space="preserve">The information will be a valuable asset to policymakers, SNAP Program Staff, health professionals, and the research community. Policymakers and SNAP Program Staff will use the findings to design and shape the program to </w:t>
      </w:r>
      <w:r w:rsidR="00860817">
        <w:rPr>
          <w:szCs w:val="24"/>
        </w:rPr>
        <w:t xml:space="preserve">help meet </w:t>
      </w:r>
      <w:r w:rsidRPr="00403594">
        <w:rPr>
          <w:szCs w:val="24"/>
        </w:rPr>
        <w:t>participants’ health and nutrition needs. Researchers will be able to further analyze the study data and contribute to the knowledge base regarding SNAP participants</w:t>
      </w:r>
      <w:r w:rsidR="009C4D5D">
        <w:rPr>
          <w:szCs w:val="24"/>
        </w:rPr>
        <w:t>’</w:t>
      </w:r>
      <w:r w:rsidRPr="00403594">
        <w:rPr>
          <w:szCs w:val="24"/>
        </w:rPr>
        <w:t xml:space="preserve"> barriers to purchasing and consuming health</w:t>
      </w:r>
      <w:r w:rsidR="000556FE">
        <w:rPr>
          <w:szCs w:val="24"/>
        </w:rPr>
        <w:t>y</w:t>
      </w:r>
      <w:r w:rsidRPr="00403594">
        <w:rPr>
          <w:szCs w:val="24"/>
        </w:rPr>
        <w:t xml:space="preserve"> </w:t>
      </w:r>
      <w:r w:rsidR="000556FE">
        <w:rPr>
          <w:szCs w:val="24"/>
        </w:rPr>
        <w:t>foods</w:t>
      </w:r>
      <w:r w:rsidRPr="00403594">
        <w:rPr>
          <w:szCs w:val="24"/>
        </w:rPr>
        <w:t>.</w:t>
      </w:r>
    </w:p>
    <w:p w14:paraId="7CB2A8E0" w14:textId="77777777" w:rsidR="00660794" w:rsidRPr="00403594" w:rsidRDefault="00660794" w:rsidP="00660794">
      <w:pPr>
        <w:pStyle w:val="P1-StandPara"/>
        <w:ind w:firstLine="0"/>
      </w:pPr>
    </w:p>
    <w:p w14:paraId="6D05966E" w14:textId="77777777" w:rsidR="002A460C" w:rsidRPr="00403594" w:rsidRDefault="002A460C" w:rsidP="002A460C">
      <w:pPr>
        <w:keepNext/>
        <w:tabs>
          <w:tab w:val="left" w:pos="1152"/>
        </w:tabs>
        <w:spacing w:after="360" w:line="360" w:lineRule="atLeast"/>
        <w:ind w:left="1152" w:hanging="1152"/>
        <w:outlineLvl w:val="1"/>
        <w:rPr>
          <w:b/>
          <w:color w:val="324162"/>
          <w:sz w:val="32"/>
        </w:rPr>
      </w:pPr>
      <w:bookmarkStart w:id="14" w:name="_Toc286158950"/>
      <w:bookmarkStart w:id="15" w:name="_Toc286160539"/>
      <w:bookmarkStart w:id="16" w:name="_Toc290021762"/>
      <w:bookmarkStart w:id="17" w:name="_Toc329341675"/>
      <w:bookmarkStart w:id="18" w:name="_Toc400376124"/>
      <w:bookmarkStart w:id="19" w:name="_Toc329675301"/>
      <w:bookmarkStart w:id="20" w:name="_Toc329675889"/>
      <w:r w:rsidRPr="00403594">
        <w:rPr>
          <w:b/>
          <w:color w:val="324162"/>
          <w:sz w:val="32"/>
        </w:rPr>
        <w:t>A.3</w:t>
      </w:r>
      <w:r w:rsidRPr="00403594">
        <w:rPr>
          <w:b/>
          <w:color w:val="324162"/>
          <w:sz w:val="32"/>
        </w:rPr>
        <w:tab/>
      </w:r>
      <w:bookmarkEnd w:id="14"/>
      <w:bookmarkEnd w:id="15"/>
      <w:bookmarkEnd w:id="16"/>
      <w:r w:rsidR="006F2FC2" w:rsidRPr="00403594">
        <w:rPr>
          <w:b/>
          <w:color w:val="324162"/>
          <w:sz w:val="32"/>
        </w:rPr>
        <w:t>Use of I</w:t>
      </w:r>
      <w:r w:rsidRPr="00403594">
        <w:rPr>
          <w:b/>
          <w:color w:val="324162"/>
          <w:sz w:val="32"/>
        </w:rPr>
        <w:t>nformation Technology and Burden Reduction</w:t>
      </w:r>
      <w:bookmarkEnd w:id="17"/>
      <w:bookmarkEnd w:id="18"/>
    </w:p>
    <w:p w14:paraId="753892B2" w14:textId="3834F77C" w:rsidR="00665CE7" w:rsidRPr="00BC4F19" w:rsidRDefault="002A460C" w:rsidP="00BC4F19">
      <w:pPr>
        <w:tabs>
          <w:tab w:val="left" w:pos="1152"/>
        </w:tabs>
        <w:spacing w:afterLines="100" w:after="240" w:line="240" w:lineRule="auto"/>
        <w:rPr>
          <w:b/>
        </w:rPr>
      </w:pPr>
      <w:r w:rsidRPr="00403594">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19"/>
      <w:bookmarkEnd w:id="20"/>
    </w:p>
    <w:p w14:paraId="1660AFE7" w14:textId="4673CD0F" w:rsidR="00EF7030" w:rsidRPr="00403594" w:rsidRDefault="00EF7030" w:rsidP="00BC4F19">
      <w:pPr>
        <w:spacing w:line="480" w:lineRule="auto"/>
      </w:pPr>
      <w:r w:rsidRPr="00403594">
        <w:t>This study offers technology-based options to respondents to ease burden, as described below.</w:t>
      </w:r>
    </w:p>
    <w:p w14:paraId="1648E080" w14:textId="4226D615" w:rsidR="000C47FA" w:rsidRPr="00403594" w:rsidRDefault="00594D59" w:rsidP="00BC4F19">
      <w:pPr>
        <w:spacing w:line="480" w:lineRule="auto"/>
      </w:pPr>
      <w:r w:rsidRPr="00D818B6">
        <w:rPr>
          <w:b/>
        </w:rPr>
        <w:t>Automation of Participant Data Collection</w:t>
      </w:r>
      <w:r w:rsidRPr="00403594">
        <w:t xml:space="preserve">.  In compliance with E-Government Act 2002, to reduce burden to the respondent and improve data quality, for </w:t>
      </w:r>
      <w:r w:rsidR="002D5E49">
        <w:t>the estimated</w:t>
      </w:r>
      <w:r w:rsidRPr="00403594">
        <w:t xml:space="preserve"> </w:t>
      </w:r>
      <w:r w:rsidR="000A22D4">
        <w:t>17</w:t>
      </w:r>
      <w:r w:rsidR="00B47023" w:rsidRPr="00403594">
        <w:t>%</w:t>
      </w:r>
      <w:r w:rsidRPr="00403594">
        <w:t xml:space="preserve"> of the study participants</w:t>
      </w:r>
      <w:r w:rsidR="006F2FC2" w:rsidRPr="00403594">
        <w:t xml:space="preserve"> who do not complete the hard copy survey, the survey will be conducted using </w:t>
      </w:r>
      <w:r w:rsidRPr="00403594">
        <w:t xml:space="preserve">the computer-assisted </w:t>
      </w:r>
      <w:r w:rsidR="006F2FC2" w:rsidRPr="00403594">
        <w:t>telephone interview (CAT</w:t>
      </w:r>
      <w:r w:rsidR="009C4D5D">
        <w:t>I</w:t>
      </w:r>
      <w:r w:rsidR="006F2FC2" w:rsidRPr="00403594">
        <w:t>) technology</w:t>
      </w:r>
      <w:r w:rsidRPr="00403594">
        <w:t xml:space="preserve">.  The use of </w:t>
      </w:r>
      <w:r w:rsidR="006F2FC2" w:rsidRPr="00403594">
        <w:t>CATI</w:t>
      </w:r>
      <w:r w:rsidRPr="00403594">
        <w:t xml:space="preserve"> reduces the survey completion time</w:t>
      </w:r>
      <w:r w:rsidR="000A22D4">
        <w:t xml:space="preserve"> for telephone surveys as </w:t>
      </w:r>
      <w:r w:rsidRPr="00403594">
        <w:t>automat</w:t>
      </w:r>
      <w:r w:rsidR="000A22D4">
        <w:t xml:space="preserve">ed skip patterns are built </w:t>
      </w:r>
      <w:r w:rsidRPr="00403594">
        <w:t xml:space="preserve">into the program </w:t>
      </w:r>
      <w:r w:rsidR="000A22D4">
        <w:t xml:space="preserve">to </w:t>
      </w:r>
      <w:r w:rsidRPr="00403594">
        <w:t xml:space="preserve">ensure that respondents are asked only relevant questions, based on their response.  The branching and skip patterns applied by the system will prevent staff from mistakenly skipping sections, or asking the wrong questions during interviews.  </w:t>
      </w:r>
      <w:r w:rsidR="00652D43" w:rsidRPr="00403594">
        <w:t>We expect</w:t>
      </w:r>
      <w:r w:rsidR="000C47FA" w:rsidRPr="00403594">
        <w:t xml:space="preserve"> approximately </w:t>
      </w:r>
      <w:r w:rsidR="000A22D4">
        <w:t>83</w:t>
      </w:r>
      <w:r w:rsidR="00B47023" w:rsidRPr="00403594">
        <w:t>%</w:t>
      </w:r>
      <w:r w:rsidR="000C47FA" w:rsidRPr="00403594">
        <w:t xml:space="preserve"> of the study </w:t>
      </w:r>
      <w:r w:rsidR="00652D43" w:rsidRPr="00403594">
        <w:t xml:space="preserve">respondents </w:t>
      </w:r>
      <w:r w:rsidR="00551F74" w:rsidRPr="00403594">
        <w:t xml:space="preserve">to </w:t>
      </w:r>
      <w:r w:rsidR="00652D43" w:rsidRPr="00403594">
        <w:t>complet</w:t>
      </w:r>
      <w:r w:rsidR="00551F74" w:rsidRPr="00403594">
        <w:t>e</w:t>
      </w:r>
      <w:r w:rsidR="000C47FA" w:rsidRPr="00403594">
        <w:t xml:space="preserve"> a </w:t>
      </w:r>
      <w:r w:rsidR="00551F74" w:rsidRPr="00403594">
        <w:t xml:space="preserve">paper </w:t>
      </w:r>
      <w:r w:rsidR="000C47FA" w:rsidRPr="00403594">
        <w:t xml:space="preserve">copy </w:t>
      </w:r>
      <w:r w:rsidR="00551F74" w:rsidRPr="00403594">
        <w:t xml:space="preserve">of the </w:t>
      </w:r>
      <w:r w:rsidR="000C47FA" w:rsidRPr="00403594">
        <w:t xml:space="preserve">survey. The survey will be formatted to ensure ease of use and will have clear directions that will assist the participant to ensure that they are only answering relevant questions, based on their responses.  </w:t>
      </w:r>
    </w:p>
    <w:p w14:paraId="04D94F18" w14:textId="77777777" w:rsidR="00712C1D" w:rsidRPr="00403594" w:rsidRDefault="008A1D30" w:rsidP="00872A67">
      <w:pPr>
        <w:pStyle w:val="P1-StandPara"/>
      </w:pPr>
      <w:r w:rsidRPr="00403594">
        <w:tab/>
      </w:r>
    </w:p>
    <w:p w14:paraId="1FBBEEDD" w14:textId="77777777" w:rsidR="002A460C" w:rsidRPr="00403594" w:rsidRDefault="002A460C" w:rsidP="00002977">
      <w:pPr>
        <w:keepNext/>
        <w:tabs>
          <w:tab w:val="left" w:pos="1152"/>
        </w:tabs>
        <w:spacing w:after="360" w:line="360" w:lineRule="atLeast"/>
        <w:ind w:left="1152" w:hanging="1152"/>
        <w:outlineLvl w:val="1"/>
        <w:rPr>
          <w:b/>
          <w:color w:val="324162"/>
          <w:sz w:val="32"/>
        </w:rPr>
      </w:pPr>
      <w:bookmarkStart w:id="21" w:name="_Toc286158951"/>
      <w:bookmarkStart w:id="22" w:name="_Toc286160540"/>
      <w:bookmarkStart w:id="23" w:name="_Toc290021763"/>
      <w:bookmarkStart w:id="24" w:name="_Toc329341676"/>
      <w:bookmarkStart w:id="25" w:name="_Toc400376125"/>
      <w:r w:rsidRPr="00403594">
        <w:rPr>
          <w:b/>
          <w:color w:val="324162"/>
          <w:sz w:val="32"/>
        </w:rPr>
        <w:t>A.4</w:t>
      </w:r>
      <w:r w:rsidRPr="00403594">
        <w:rPr>
          <w:b/>
          <w:color w:val="324162"/>
          <w:sz w:val="32"/>
        </w:rPr>
        <w:tab/>
      </w:r>
      <w:bookmarkEnd w:id="21"/>
      <w:bookmarkEnd w:id="22"/>
      <w:bookmarkEnd w:id="23"/>
      <w:r w:rsidR="00611EDB">
        <w:rPr>
          <w:b/>
          <w:color w:val="324162"/>
          <w:sz w:val="32"/>
        </w:rPr>
        <w:t>Efforts to I</w:t>
      </w:r>
      <w:r w:rsidRPr="00403594">
        <w:rPr>
          <w:b/>
          <w:color w:val="324162"/>
          <w:sz w:val="32"/>
        </w:rPr>
        <w:t>dentify Duplication and Use of Similar Information</w:t>
      </w:r>
      <w:bookmarkEnd w:id="24"/>
      <w:bookmarkEnd w:id="25"/>
    </w:p>
    <w:p w14:paraId="07C74F08" w14:textId="77777777" w:rsidR="002A460C" w:rsidRPr="00403594" w:rsidRDefault="002A460C" w:rsidP="00BC4F19">
      <w:pPr>
        <w:tabs>
          <w:tab w:val="left" w:pos="1152"/>
        </w:tabs>
        <w:spacing w:afterLines="100" w:after="240" w:line="240" w:lineRule="auto"/>
        <w:rPr>
          <w:b/>
        </w:rPr>
      </w:pPr>
      <w:r w:rsidRPr="00403594">
        <w:rPr>
          <w:b/>
        </w:rPr>
        <w:t>Describe efforts to identify duplication. Show specifically why any similar information already available cannot be used or modified for use for the purpose described in item 2 above.</w:t>
      </w:r>
    </w:p>
    <w:p w14:paraId="3371FB60" w14:textId="77777777" w:rsidR="00833518" w:rsidRPr="00403594" w:rsidRDefault="009C4D5D" w:rsidP="00BC4F19">
      <w:pPr>
        <w:autoSpaceDE w:val="0"/>
        <w:autoSpaceDN w:val="0"/>
        <w:adjustRightInd w:val="0"/>
        <w:spacing w:afterLines="100" w:after="240" w:line="480" w:lineRule="auto"/>
        <w:ind w:firstLine="720"/>
        <w:rPr>
          <w:rFonts w:cs="Arial"/>
          <w:szCs w:val="24"/>
        </w:rPr>
      </w:pPr>
      <w:r>
        <w:t>There are</w:t>
      </w:r>
      <w:r w:rsidR="00833518" w:rsidRPr="00403594">
        <w:t xml:space="preserve"> no data similar to that proposed for collection in this study. Every effort has been made to avoid duplication. The data requirements for the study have been carefully reviewed to determine whether the needed information is already available. I</w:t>
      </w:r>
      <w:r w:rsidR="00833518" w:rsidRPr="00403594">
        <w:rPr>
          <w:szCs w:val="24"/>
        </w:rPr>
        <w:t>n our review</w:t>
      </w:r>
      <w:r w:rsidR="00564A7F" w:rsidRPr="00403594">
        <w:rPr>
          <w:szCs w:val="24"/>
        </w:rPr>
        <w:t>,</w:t>
      </w:r>
      <w:r w:rsidR="00833518" w:rsidRPr="00403594">
        <w:rPr>
          <w:szCs w:val="24"/>
        </w:rPr>
        <w:t xml:space="preserve"> we identified several studies </w:t>
      </w:r>
      <w:r w:rsidR="00DA32E7">
        <w:rPr>
          <w:szCs w:val="24"/>
        </w:rPr>
        <w:t>involving SNAP participants</w:t>
      </w:r>
      <w:r w:rsidR="006F2FC2" w:rsidRPr="00403594">
        <w:rPr>
          <w:szCs w:val="24"/>
        </w:rPr>
        <w:t xml:space="preserve"> that examined </w:t>
      </w:r>
      <w:r w:rsidR="00833518" w:rsidRPr="00403594">
        <w:rPr>
          <w:szCs w:val="24"/>
        </w:rPr>
        <w:t xml:space="preserve">how </w:t>
      </w:r>
      <w:r w:rsidR="006F2FC2" w:rsidRPr="00403594">
        <w:rPr>
          <w:szCs w:val="24"/>
        </w:rPr>
        <w:t xml:space="preserve">SNAP participants make </w:t>
      </w:r>
      <w:r w:rsidR="00833518" w:rsidRPr="00403594">
        <w:rPr>
          <w:szCs w:val="24"/>
        </w:rPr>
        <w:t>food shopping decisions</w:t>
      </w:r>
      <w:r w:rsidR="00CE488C">
        <w:rPr>
          <w:szCs w:val="24"/>
        </w:rPr>
        <w:t>,</w:t>
      </w:r>
      <w:r w:rsidR="00833518" w:rsidRPr="00403594">
        <w:rPr>
          <w:szCs w:val="24"/>
        </w:rPr>
        <w:t xml:space="preserve"> </w:t>
      </w:r>
      <w:r w:rsidR="006F2FC2" w:rsidRPr="00403594">
        <w:rPr>
          <w:szCs w:val="24"/>
        </w:rPr>
        <w:t xml:space="preserve"> how environmental barriers shape their food choices, and individual level barriers to healthy eating</w:t>
      </w:r>
      <w:r w:rsidR="00833518" w:rsidRPr="00403594">
        <w:rPr>
          <w:szCs w:val="24"/>
        </w:rPr>
        <w:t>, particularly tho</w:t>
      </w:r>
      <w:r w:rsidR="00DA32E7">
        <w:rPr>
          <w:szCs w:val="24"/>
        </w:rPr>
        <w:t>se involving SNAP participants</w:t>
      </w:r>
      <w:r w:rsidR="00833518" w:rsidRPr="00403594">
        <w:rPr>
          <w:szCs w:val="24"/>
        </w:rPr>
        <w:t xml:space="preserve">.  </w:t>
      </w:r>
      <w:r w:rsidR="006F2FC2" w:rsidRPr="00403594">
        <w:rPr>
          <w:szCs w:val="24"/>
        </w:rPr>
        <w:t xml:space="preserve">None of these studies were national in </w:t>
      </w:r>
      <w:r w:rsidR="00A34C35" w:rsidRPr="00403594">
        <w:rPr>
          <w:szCs w:val="24"/>
        </w:rPr>
        <w:t>scope;</w:t>
      </w:r>
      <w:r w:rsidR="006F2FC2" w:rsidRPr="00403594">
        <w:rPr>
          <w:szCs w:val="24"/>
        </w:rPr>
        <w:t xml:space="preserve"> most were </w:t>
      </w:r>
      <w:r w:rsidR="00833518" w:rsidRPr="00403594">
        <w:rPr>
          <w:szCs w:val="24"/>
        </w:rPr>
        <w:t xml:space="preserve">conducted </w:t>
      </w:r>
      <w:r w:rsidR="000A22D4">
        <w:rPr>
          <w:szCs w:val="24"/>
        </w:rPr>
        <w:t>in limited</w:t>
      </w:r>
      <w:r w:rsidR="006F2FC2" w:rsidRPr="00403594">
        <w:rPr>
          <w:szCs w:val="24"/>
        </w:rPr>
        <w:t xml:space="preserve"> geographic areas</w:t>
      </w:r>
      <w:r w:rsidR="00833518" w:rsidRPr="00403594">
        <w:rPr>
          <w:szCs w:val="24"/>
        </w:rPr>
        <w:t xml:space="preserve">.  The current </w:t>
      </w:r>
      <w:r w:rsidR="00652D43" w:rsidRPr="00403594">
        <w:rPr>
          <w:szCs w:val="24"/>
        </w:rPr>
        <w:t>survey</w:t>
      </w:r>
      <w:r w:rsidR="00833518" w:rsidRPr="00403594">
        <w:rPr>
          <w:szCs w:val="24"/>
        </w:rPr>
        <w:t xml:space="preserve"> is designed to include</w:t>
      </w:r>
      <w:r w:rsidR="006F2FC2" w:rsidRPr="00403594">
        <w:rPr>
          <w:szCs w:val="24"/>
        </w:rPr>
        <w:t xml:space="preserve"> a nationally representative sample of SNAP households.  </w:t>
      </w:r>
      <w:r w:rsidR="00833518" w:rsidRPr="00403594">
        <w:rPr>
          <w:szCs w:val="24"/>
        </w:rPr>
        <w:t xml:space="preserve"> </w:t>
      </w:r>
      <w:r w:rsidR="00833518" w:rsidRPr="00403594">
        <w:rPr>
          <w:rFonts w:cs="Arial"/>
          <w:szCs w:val="24"/>
        </w:rPr>
        <w:t xml:space="preserve">In addition, unlike other studies, the current survey </w:t>
      </w:r>
      <w:r w:rsidR="00E43180" w:rsidRPr="00403594">
        <w:rPr>
          <w:rFonts w:cs="Arial"/>
          <w:szCs w:val="24"/>
        </w:rPr>
        <w:t>will collect information on individual</w:t>
      </w:r>
      <w:r w:rsidR="00665CE7">
        <w:rPr>
          <w:rFonts w:cs="Arial"/>
          <w:szCs w:val="24"/>
        </w:rPr>
        <w:t xml:space="preserve">, household, and </w:t>
      </w:r>
      <w:r w:rsidR="00E43180" w:rsidRPr="00403594">
        <w:rPr>
          <w:rFonts w:cs="Arial"/>
          <w:szCs w:val="24"/>
        </w:rPr>
        <w:t>environm</w:t>
      </w:r>
      <w:r w:rsidR="000A22D4">
        <w:rPr>
          <w:rFonts w:cs="Arial"/>
          <w:szCs w:val="24"/>
        </w:rPr>
        <w:t>ental barriers that affect SNAP participants’</w:t>
      </w:r>
      <w:r w:rsidR="00E43180" w:rsidRPr="00403594">
        <w:rPr>
          <w:rFonts w:cs="Arial"/>
          <w:szCs w:val="24"/>
        </w:rPr>
        <w:t xml:space="preserve"> access to healthy diets </w:t>
      </w:r>
      <w:r w:rsidR="000A22D4">
        <w:rPr>
          <w:rFonts w:cs="Arial"/>
          <w:szCs w:val="24"/>
        </w:rPr>
        <w:t xml:space="preserve">along </w:t>
      </w:r>
      <w:r w:rsidR="00E43180" w:rsidRPr="00403594">
        <w:rPr>
          <w:rFonts w:cs="Arial"/>
          <w:szCs w:val="24"/>
        </w:rPr>
        <w:t xml:space="preserve">with </w:t>
      </w:r>
      <w:r w:rsidR="00696B34">
        <w:rPr>
          <w:rFonts w:cs="Arial"/>
          <w:szCs w:val="24"/>
        </w:rPr>
        <w:t xml:space="preserve">in-depth </w:t>
      </w:r>
      <w:r w:rsidR="00E43180" w:rsidRPr="00403594">
        <w:rPr>
          <w:rFonts w:cs="Arial"/>
          <w:szCs w:val="24"/>
        </w:rPr>
        <w:t xml:space="preserve">interviews </w:t>
      </w:r>
      <w:r w:rsidR="00696B34">
        <w:rPr>
          <w:rFonts w:cs="Arial"/>
          <w:szCs w:val="24"/>
        </w:rPr>
        <w:t>for</w:t>
      </w:r>
      <w:r w:rsidR="00E43180" w:rsidRPr="00403594">
        <w:rPr>
          <w:rFonts w:cs="Arial"/>
          <w:szCs w:val="24"/>
        </w:rPr>
        <w:t xml:space="preserve"> a subsample of survey respondents.   Thus, </w:t>
      </w:r>
      <w:r w:rsidR="00833518" w:rsidRPr="00403594">
        <w:rPr>
          <w:rFonts w:cs="Arial"/>
          <w:szCs w:val="24"/>
        </w:rPr>
        <w:t xml:space="preserve">combining the survey data with </w:t>
      </w:r>
      <w:r w:rsidR="00360E6B" w:rsidRPr="00403594">
        <w:rPr>
          <w:rFonts w:cs="Arial"/>
          <w:szCs w:val="24"/>
        </w:rPr>
        <w:t xml:space="preserve">the </w:t>
      </w:r>
      <w:r w:rsidR="00E43180" w:rsidRPr="00403594">
        <w:rPr>
          <w:rFonts w:cs="Arial"/>
          <w:szCs w:val="24"/>
        </w:rPr>
        <w:t>in-depth interview data</w:t>
      </w:r>
      <w:r w:rsidR="00833518" w:rsidRPr="00403594">
        <w:rPr>
          <w:rFonts w:cs="Arial"/>
          <w:szCs w:val="24"/>
        </w:rPr>
        <w:t xml:space="preserve"> will provide valuable information on </w:t>
      </w:r>
      <w:r w:rsidR="00696B34">
        <w:rPr>
          <w:rFonts w:cs="Arial"/>
          <w:szCs w:val="24"/>
        </w:rPr>
        <w:t>factors affecting SNAP participants</w:t>
      </w:r>
      <w:r w:rsidR="00E43180" w:rsidRPr="00403594">
        <w:rPr>
          <w:rFonts w:cs="Arial"/>
          <w:szCs w:val="24"/>
        </w:rPr>
        <w:t>’ ability to purchase and consume healthy diets</w:t>
      </w:r>
      <w:r w:rsidR="00885F16" w:rsidRPr="00403594">
        <w:rPr>
          <w:rFonts w:cs="Arial"/>
          <w:szCs w:val="24"/>
        </w:rPr>
        <w:t>.</w:t>
      </w:r>
    </w:p>
    <w:p w14:paraId="36C55E14" w14:textId="77777777" w:rsidR="00833518" w:rsidRPr="00403594" w:rsidRDefault="00833518" w:rsidP="00833518">
      <w:pPr>
        <w:autoSpaceDE w:val="0"/>
        <w:autoSpaceDN w:val="0"/>
        <w:adjustRightInd w:val="0"/>
        <w:spacing w:line="360" w:lineRule="auto"/>
        <w:rPr>
          <w:rFonts w:cs="Arial"/>
          <w:szCs w:val="24"/>
        </w:rPr>
      </w:pPr>
    </w:p>
    <w:p w14:paraId="4CB6F4B0" w14:textId="77777777" w:rsidR="002A460C" w:rsidRPr="00403594" w:rsidRDefault="00611EDB" w:rsidP="00002977">
      <w:pPr>
        <w:keepNext/>
        <w:tabs>
          <w:tab w:val="left" w:pos="1152"/>
        </w:tabs>
        <w:spacing w:after="360" w:line="360" w:lineRule="atLeast"/>
        <w:ind w:left="1152" w:hanging="1152"/>
        <w:outlineLvl w:val="1"/>
        <w:rPr>
          <w:b/>
          <w:color w:val="324162"/>
          <w:sz w:val="32"/>
        </w:rPr>
      </w:pPr>
      <w:bookmarkStart w:id="26" w:name="_Toc400376126"/>
      <w:bookmarkStart w:id="27" w:name="_Toc280797903"/>
      <w:r>
        <w:rPr>
          <w:b/>
          <w:color w:val="324162"/>
          <w:sz w:val="32"/>
        </w:rPr>
        <w:t>A.5</w:t>
      </w:r>
      <w:r>
        <w:rPr>
          <w:b/>
          <w:color w:val="324162"/>
          <w:sz w:val="32"/>
        </w:rPr>
        <w:tab/>
        <w:t>Impacts Small Business or O</w:t>
      </w:r>
      <w:r w:rsidR="002A460C" w:rsidRPr="00403594">
        <w:rPr>
          <w:b/>
          <w:color w:val="324162"/>
          <w:sz w:val="32"/>
        </w:rPr>
        <w:t>ther Small Entities</w:t>
      </w:r>
      <w:bookmarkEnd w:id="26"/>
    </w:p>
    <w:p w14:paraId="21D5F275" w14:textId="77777777" w:rsidR="002A460C" w:rsidRPr="00403594" w:rsidRDefault="002A460C" w:rsidP="00BC4F19">
      <w:pPr>
        <w:tabs>
          <w:tab w:val="left" w:pos="1152"/>
        </w:tabs>
        <w:spacing w:afterLines="100" w:after="240" w:line="240" w:lineRule="auto"/>
        <w:rPr>
          <w:b/>
        </w:rPr>
      </w:pPr>
      <w:r w:rsidRPr="00403594">
        <w:rPr>
          <w:b/>
        </w:rPr>
        <w:t>If the collection of information impacts small businesses or other small entities, describe any methods used to minimize burden.</w:t>
      </w:r>
    </w:p>
    <w:p w14:paraId="09DEC2F2" w14:textId="77777777" w:rsidR="00CF3915" w:rsidRPr="00403594" w:rsidRDefault="00CF3915" w:rsidP="00BC4F19">
      <w:pPr>
        <w:pStyle w:val="P1-StandPara"/>
        <w:spacing w:afterLines="100" w:after="240" w:line="240" w:lineRule="auto"/>
        <w:ind w:firstLine="0"/>
      </w:pPr>
      <w:r w:rsidRPr="00403594">
        <w:t>The data collection plan has no impact on small businesses or other small entities.</w:t>
      </w:r>
    </w:p>
    <w:p w14:paraId="41E98073" w14:textId="77777777" w:rsidR="0002269D" w:rsidRPr="00403594" w:rsidRDefault="0002269D" w:rsidP="00C02538">
      <w:pPr>
        <w:pStyle w:val="P1-StandPara"/>
      </w:pPr>
    </w:p>
    <w:p w14:paraId="35F1A102" w14:textId="77777777" w:rsidR="002A460C" w:rsidRPr="00403594" w:rsidRDefault="002A460C" w:rsidP="00002977">
      <w:pPr>
        <w:keepNext/>
        <w:tabs>
          <w:tab w:val="left" w:pos="1152"/>
        </w:tabs>
        <w:spacing w:after="360" w:line="360" w:lineRule="atLeast"/>
        <w:ind w:left="1152" w:hanging="1152"/>
        <w:outlineLvl w:val="1"/>
        <w:rPr>
          <w:b/>
          <w:color w:val="324162"/>
          <w:sz w:val="32"/>
        </w:rPr>
      </w:pPr>
      <w:bookmarkStart w:id="28" w:name="_Toc329341678"/>
      <w:bookmarkStart w:id="29" w:name="_Toc400376127"/>
      <w:bookmarkStart w:id="30" w:name="_Toc280797904"/>
      <w:r w:rsidRPr="00403594">
        <w:rPr>
          <w:b/>
          <w:color w:val="324162"/>
          <w:sz w:val="32"/>
        </w:rPr>
        <w:t>A.6</w:t>
      </w:r>
      <w:r w:rsidRPr="00403594">
        <w:rPr>
          <w:b/>
          <w:color w:val="324162"/>
          <w:sz w:val="32"/>
        </w:rPr>
        <w:tab/>
        <w:t>Consequences of Collecting the Information Less Frequently</w:t>
      </w:r>
      <w:bookmarkEnd w:id="28"/>
      <w:bookmarkEnd w:id="29"/>
    </w:p>
    <w:p w14:paraId="3CA98B4F" w14:textId="6F181FC5" w:rsidR="005D17DD" w:rsidRPr="00BC4F19" w:rsidRDefault="002A460C" w:rsidP="00BC4F19">
      <w:pPr>
        <w:tabs>
          <w:tab w:val="left" w:pos="1152"/>
        </w:tabs>
        <w:spacing w:afterLines="100" w:after="240" w:line="240" w:lineRule="auto"/>
        <w:rPr>
          <w:b/>
        </w:rPr>
      </w:pPr>
      <w:r w:rsidRPr="00403594">
        <w:rPr>
          <w:b/>
        </w:rPr>
        <w:t>Describe the consequence to Federal program or policy activities if the collection is not conducted or is conducted less frequently, as well as any technical or legal obstacles to reducing burden.</w:t>
      </w:r>
    </w:p>
    <w:p w14:paraId="4F523682" w14:textId="053A6F79" w:rsidR="006B6852" w:rsidRDefault="00E938A8" w:rsidP="00BC4F19">
      <w:pPr>
        <w:pStyle w:val="P1-StandPara"/>
        <w:ind w:firstLine="720"/>
      </w:pPr>
      <w:r w:rsidRPr="00403594">
        <w:t>The request for clearance is to conduct a one-time</w:t>
      </w:r>
      <w:r w:rsidR="00C04347">
        <w:t>, voluntary</w:t>
      </w:r>
      <w:r w:rsidRPr="00403594">
        <w:t xml:space="preserve"> data collection.</w:t>
      </w:r>
      <w:r w:rsidR="00296EFC" w:rsidRPr="00403594">
        <w:t xml:space="preserve">  If </w:t>
      </w:r>
      <w:r w:rsidR="00BF115F" w:rsidRPr="00403594">
        <w:t xml:space="preserve">this information collection is </w:t>
      </w:r>
      <w:r w:rsidR="001074B7" w:rsidRPr="00403594">
        <w:t xml:space="preserve">not </w:t>
      </w:r>
      <w:r w:rsidR="00BF115F" w:rsidRPr="00403594">
        <w:t>conducted</w:t>
      </w:r>
      <w:r w:rsidR="00296EFC" w:rsidRPr="00403594">
        <w:t xml:space="preserve">, USDA/FNS will </w:t>
      </w:r>
      <w:r w:rsidR="00E75877" w:rsidRPr="00403594">
        <w:t xml:space="preserve">have limited </w:t>
      </w:r>
      <w:r w:rsidR="00296EFC" w:rsidRPr="00403594">
        <w:t xml:space="preserve">understanding of </w:t>
      </w:r>
      <w:r w:rsidR="00E75877" w:rsidRPr="00403594">
        <w:t>the</w:t>
      </w:r>
      <w:r w:rsidR="006744F7" w:rsidRPr="00403594">
        <w:t xml:space="preserve"> </w:t>
      </w:r>
      <w:r w:rsidR="00665CE7">
        <w:t>barriers that affect</w:t>
      </w:r>
      <w:r w:rsidR="006744F7" w:rsidRPr="00403594">
        <w:t xml:space="preserve"> SNAP </w:t>
      </w:r>
      <w:r w:rsidR="00696B34">
        <w:t>participants’</w:t>
      </w:r>
      <w:r w:rsidR="00E43180" w:rsidRPr="00403594">
        <w:t xml:space="preserve"> </w:t>
      </w:r>
      <w:r w:rsidR="00665CE7">
        <w:t>access to</w:t>
      </w:r>
      <w:r w:rsidR="00E43180" w:rsidRPr="00403594">
        <w:t xml:space="preserve"> healthy diets</w:t>
      </w:r>
      <w:r w:rsidR="00E75877" w:rsidRPr="00403594">
        <w:t xml:space="preserve">.  These data are necessary to </w:t>
      </w:r>
      <w:r w:rsidR="00296EFC" w:rsidRPr="00403594">
        <w:t xml:space="preserve">identify policy changes that could </w:t>
      </w:r>
      <w:r w:rsidR="00E43180" w:rsidRPr="00403594">
        <w:t>improve access for</w:t>
      </w:r>
      <w:r w:rsidR="00296EFC" w:rsidRPr="00403594">
        <w:t xml:space="preserve"> </w:t>
      </w:r>
      <w:r w:rsidR="002238D4" w:rsidRPr="00403594">
        <w:t>program participants to healthier foods</w:t>
      </w:r>
      <w:r w:rsidR="00296EFC" w:rsidRPr="00403594">
        <w:t>.</w:t>
      </w:r>
    </w:p>
    <w:p w14:paraId="324FB3D8" w14:textId="77777777" w:rsidR="00002977" w:rsidRPr="00403594" w:rsidRDefault="00002977" w:rsidP="00BC4F19">
      <w:pPr>
        <w:pStyle w:val="P1-StandPara"/>
        <w:ind w:firstLine="720"/>
      </w:pPr>
    </w:p>
    <w:p w14:paraId="2001E6C8" w14:textId="77777777" w:rsidR="002A460C" w:rsidRPr="00403594" w:rsidRDefault="00611EDB" w:rsidP="00002977">
      <w:pPr>
        <w:keepNext/>
        <w:tabs>
          <w:tab w:val="left" w:pos="1152"/>
        </w:tabs>
        <w:spacing w:after="360" w:line="360" w:lineRule="atLeast"/>
        <w:ind w:left="1152" w:hanging="1152"/>
        <w:outlineLvl w:val="1"/>
        <w:rPr>
          <w:b/>
          <w:color w:val="324162"/>
          <w:sz w:val="32"/>
        </w:rPr>
      </w:pPr>
      <w:bookmarkStart w:id="31" w:name="_Toc329341679"/>
      <w:bookmarkStart w:id="32" w:name="_Toc400376128"/>
      <w:bookmarkEnd w:id="30"/>
      <w:r>
        <w:rPr>
          <w:b/>
          <w:color w:val="324162"/>
          <w:sz w:val="32"/>
        </w:rPr>
        <w:t>A.7</w:t>
      </w:r>
      <w:r>
        <w:rPr>
          <w:b/>
          <w:color w:val="324162"/>
          <w:sz w:val="32"/>
        </w:rPr>
        <w:tab/>
        <w:t>Special Circumstances R</w:t>
      </w:r>
      <w:r w:rsidR="002A460C" w:rsidRPr="00403594">
        <w:rPr>
          <w:b/>
          <w:color w:val="324162"/>
          <w:sz w:val="32"/>
        </w:rPr>
        <w:t>elating to the Guidelines of 5 CFR 1320.5</w:t>
      </w:r>
      <w:bookmarkEnd w:id="31"/>
      <w:bookmarkEnd w:id="32"/>
    </w:p>
    <w:p w14:paraId="03FF3A10" w14:textId="77777777" w:rsidR="002A460C" w:rsidRPr="00403594" w:rsidRDefault="002A460C" w:rsidP="00487DDD">
      <w:pPr>
        <w:tabs>
          <w:tab w:val="left" w:pos="1152"/>
        </w:tabs>
        <w:spacing w:line="240" w:lineRule="auto"/>
        <w:rPr>
          <w:b/>
        </w:rPr>
      </w:pPr>
      <w:bookmarkStart w:id="33" w:name="_Toc400376129"/>
      <w:r w:rsidRPr="00403594">
        <w:rPr>
          <w:b/>
        </w:rPr>
        <w:t>Explain any special circumstances that would cause an information collection to be conducted in a manner:</w:t>
      </w:r>
      <w:bookmarkEnd w:id="33"/>
    </w:p>
    <w:p w14:paraId="71631C26" w14:textId="77777777" w:rsidR="002A460C" w:rsidRPr="00403594" w:rsidRDefault="002A460C" w:rsidP="002A460C">
      <w:pPr>
        <w:tabs>
          <w:tab w:val="left" w:pos="1152"/>
        </w:tabs>
        <w:spacing w:line="360" w:lineRule="atLeast"/>
        <w:rPr>
          <w:b/>
        </w:rPr>
      </w:pPr>
    </w:p>
    <w:p w14:paraId="023BE1AF" w14:textId="77777777" w:rsidR="002A460C" w:rsidRPr="00403594" w:rsidRDefault="002A460C" w:rsidP="002A460C">
      <w:pPr>
        <w:numPr>
          <w:ilvl w:val="0"/>
          <w:numId w:val="1"/>
        </w:numPr>
        <w:spacing w:after="240"/>
        <w:rPr>
          <w:b/>
        </w:rPr>
      </w:pPr>
      <w:bookmarkStart w:id="34" w:name="_Toc315090007"/>
      <w:bookmarkStart w:id="35" w:name="_Toc316652478"/>
      <w:bookmarkStart w:id="36" w:name="_Toc325472105"/>
      <w:bookmarkStart w:id="37" w:name="_Toc325552279"/>
      <w:bookmarkStart w:id="38" w:name="_Toc400376130"/>
      <w:r w:rsidRPr="00403594">
        <w:rPr>
          <w:b/>
        </w:rPr>
        <w:t>Requiring respondents to report information to the agency more often than quarterly;</w:t>
      </w:r>
      <w:bookmarkEnd w:id="34"/>
      <w:bookmarkEnd w:id="35"/>
      <w:bookmarkEnd w:id="36"/>
      <w:bookmarkEnd w:id="37"/>
      <w:bookmarkEnd w:id="38"/>
    </w:p>
    <w:p w14:paraId="4E4D9E10" w14:textId="77777777" w:rsidR="002A460C" w:rsidRPr="00403594" w:rsidRDefault="002A460C" w:rsidP="002A460C">
      <w:pPr>
        <w:numPr>
          <w:ilvl w:val="0"/>
          <w:numId w:val="1"/>
        </w:numPr>
        <w:spacing w:after="240"/>
        <w:rPr>
          <w:b/>
        </w:rPr>
      </w:pPr>
      <w:bookmarkStart w:id="39" w:name="_Toc315090008"/>
      <w:bookmarkStart w:id="40" w:name="_Toc316652479"/>
      <w:bookmarkStart w:id="41" w:name="_Toc325472106"/>
      <w:bookmarkStart w:id="42" w:name="_Toc325552280"/>
      <w:bookmarkStart w:id="43" w:name="_Toc400376131"/>
      <w:r w:rsidRPr="00403594">
        <w:rPr>
          <w:b/>
        </w:rPr>
        <w:t>Requiring respondents to prepare a written response to a collection of information in fewer than 30 days after receipt of it;</w:t>
      </w:r>
      <w:bookmarkEnd w:id="39"/>
      <w:bookmarkEnd w:id="40"/>
      <w:bookmarkEnd w:id="41"/>
      <w:bookmarkEnd w:id="42"/>
      <w:bookmarkEnd w:id="43"/>
    </w:p>
    <w:p w14:paraId="12B59B18" w14:textId="77777777" w:rsidR="002A460C" w:rsidRPr="00403594" w:rsidRDefault="002A460C" w:rsidP="002A460C">
      <w:pPr>
        <w:numPr>
          <w:ilvl w:val="0"/>
          <w:numId w:val="1"/>
        </w:numPr>
        <w:spacing w:after="240"/>
        <w:rPr>
          <w:b/>
        </w:rPr>
      </w:pPr>
      <w:bookmarkStart w:id="44" w:name="_Toc315090009"/>
      <w:bookmarkStart w:id="45" w:name="_Toc316652480"/>
      <w:bookmarkStart w:id="46" w:name="_Toc325472107"/>
      <w:bookmarkStart w:id="47" w:name="_Toc325552281"/>
      <w:bookmarkStart w:id="48" w:name="_Toc400376132"/>
      <w:r w:rsidRPr="00403594">
        <w:rPr>
          <w:b/>
        </w:rPr>
        <w:t>Requiring respondents to submit more than an original and two copies of any document;</w:t>
      </w:r>
      <w:bookmarkEnd w:id="44"/>
      <w:bookmarkEnd w:id="45"/>
      <w:bookmarkEnd w:id="46"/>
      <w:bookmarkEnd w:id="47"/>
      <w:bookmarkEnd w:id="48"/>
    </w:p>
    <w:p w14:paraId="5C0B9294" w14:textId="77777777" w:rsidR="002A460C" w:rsidRPr="00403594" w:rsidRDefault="002A460C" w:rsidP="002A460C">
      <w:pPr>
        <w:numPr>
          <w:ilvl w:val="0"/>
          <w:numId w:val="1"/>
        </w:numPr>
        <w:spacing w:after="240"/>
        <w:rPr>
          <w:b/>
        </w:rPr>
      </w:pPr>
      <w:bookmarkStart w:id="49" w:name="_Toc315090010"/>
      <w:bookmarkStart w:id="50" w:name="_Toc316652481"/>
      <w:bookmarkStart w:id="51" w:name="_Toc325472108"/>
      <w:bookmarkStart w:id="52" w:name="_Toc325552282"/>
      <w:bookmarkStart w:id="53" w:name="_Toc400376133"/>
      <w:r w:rsidRPr="00403594">
        <w:rPr>
          <w:b/>
        </w:rPr>
        <w:t>Requiring respondents to retain records, other than health, medical, government contract, grant-in-aid, or tax records for more than three years;</w:t>
      </w:r>
      <w:bookmarkEnd w:id="49"/>
      <w:bookmarkEnd w:id="50"/>
      <w:bookmarkEnd w:id="51"/>
      <w:bookmarkEnd w:id="52"/>
      <w:bookmarkEnd w:id="53"/>
    </w:p>
    <w:p w14:paraId="43030DB5" w14:textId="77777777" w:rsidR="002A460C" w:rsidRPr="00403594" w:rsidRDefault="002A460C" w:rsidP="002A460C">
      <w:pPr>
        <w:numPr>
          <w:ilvl w:val="0"/>
          <w:numId w:val="1"/>
        </w:numPr>
        <w:spacing w:after="240"/>
        <w:rPr>
          <w:b/>
        </w:rPr>
      </w:pPr>
      <w:bookmarkStart w:id="54" w:name="_Toc315090011"/>
      <w:bookmarkStart w:id="55" w:name="_Toc316652482"/>
      <w:bookmarkStart w:id="56" w:name="_Toc325472109"/>
      <w:bookmarkStart w:id="57" w:name="_Toc325552283"/>
      <w:bookmarkStart w:id="58" w:name="_Toc400376134"/>
      <w:r w:rsidRPr="00403594">
        <w:rPr>
          <w:b/>
        </w:rPr>
        <w:t>In connection with a statistical surveys, that is not designed to produce valid and reliable results that can be generalized to the universe of study;</w:t>
      </w:r>
      <w:bookmarkEnd w:id="54"/>
      <w:bookmarkEnd w:id="55"/>
      <w:bookmarkEnd w:id="56"/>
      <w:bookmarkEnd w:id="57"/>
      <w:bookmarkEnd w:id="58"/>
    </w:p>
    <w:p w14:paraId="6731BFB4" w14:textId="77777777" w:rsidR="002A460C" w:rsidRPr="00403594" w:rsidRDefault="002A460C" w:rsidP="002A460C">
      <w:pPr>
        <w:numPr>
          <w:ilvl w:val="0"/>
          <w:numId w:val="1"/>
        </w:numPr>
        <w:spacing w:after="240"/>
        <w:rPr>
          <w:b/>
        </w:rPr>
      </w:pPr>
      <w:bookmarkStart w:id="59" w:name="_Toc315090012"/>
      <w:bookmarkStart w:id="60" w:name="_Toc316652483"/>
      <w:bookmarkStart w:id="61" w:name="_Toc325472110"/>
      <w:bookmarkStart w:id="62" w:name="_Toc325552284"/>
      <w:bookmarkStart w:id="63" w:name="_Toc400376135"/>
      <w:r w:rsidRPr="00403594">
        <w:rPr>
          <w:b/>
        </w:rPr>
        <w:t>Requiring the use of a statistical data classification that has not been reviewed and approved by OMB;</w:t>
      </w:r>
      <w:bookmarkEnd w:id="59"/>
      <w:bookmarkEnd w:id="60"/>
      <w:bookmarkEnd w:id="61"/>
      <w:bookmarkEnd w:id="62"/>
      <w:bookmarkEnd w:id="63"/>
    </w:p>
    <w:p w14:paraId="7A944C41" w14:textId="77777777" w:rsidR="002A460C" w:rsidRPr="00403594" w:rsidRDefault="002A460C" w:rsidP="002A460C">
      <w:pPr>
        <w:numPr>
          <w:ilvl w:val="0"/>
          <w:numId w:val="1"/>
        </w:numPr>
        <w:spacing w:after="240"/>
        <w:rPr>
          <w:b/>
        </w:rPr>
      </w:pPr>
      <w:bookmarkStart w:id="64" w:name="_Toc315090013"/>
      <w:bookmarkStart w:id="65" w:name="_Toc316652484"/>
      <w:bookmarkStart w:id="66" w:name="_Toc325472111"/>
      <w:bookmarkStart w:id="67" w:name="_Toc325552285"/>
      <w:bookmarkStart w:id="68" w:name="_Toc400376136"/>
      <w:r w:rsidRPr="00403594">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bookmarkStart w:id="69" w:name="_Toc315090014"/>
      <w:bookmarkStart w:id="70" w:name="_Toc316652485"/>
      <w:bookmarkStart w:id="71" w:name="_Toc325472112"/>
      <w:bookmarkStart w:id="72" w:name="_Toc325552286"/>
      <w:bookmarkEnd w:id="64"/>
      <w:bookmarkEnd w:id="65"/>
      <w:bookmarkEnd w:id="66"/>
      <w:bookmarkEnd w:id="67"/>
      <w:bookmarkEnd w:id="68"/>
    </w:p>
    <w:p w14:paraId="263E6116" w14:textId="77777777" w:rsidR="002A460C" w:rsidRPr="00403594" w:rsidRDefault="002A460C" w:rsidP="002A460C">
      <w:pPr>
        <w:numPr>
          <w:ilvl w:val="0"/>
          <w:numId w:val="1"/>
        </w:numPr>
        <w:spacing w:after="240"/>
        <w:rPr>
          <w:b/>
        </w:rPr>
      </w:pPr>
      <w:bookmarkStart w:id="73" w:name="_Toc400376137"/>
      <w:r w:rsidRPr="00403594">
        <w:rPr>
          <w:b/>
        </w:rPr>
        <w:t>Requiring respondents to submit proprietary trade secret, or other confidential information unless the agency can demonstrate that it has instituted procedures to protect the information</w:t>
      </w:r>
      <w:r w:rsidRPr="00403594">
        <w:t>’</w:t>
      </w:r>
      <w:r w:rsidRPr="00403594">
        <w:rPr>
          <w:b/>
        </w:rPr>
        <w:t>s confidentiality to the extent permitted by law.</w:t>
      </w:r>
      <w:bookmarkEnd w:id="69"/>
      <w:bookmarkEnd w:id="70"/>
      <w:bookmarkEnd w:id="71"/>
      <w:bookmarkEnd w:id="72"/>
      <w:bookmarkEnd w:id="73"/>
    </w:p>
    <w:p w14:paraId="421F4C0E" w14:textId="77777777" w:rsidR="00E938A8" w:rsidRPr="00403594" w:rsidRDefault="003A57ED" w:rsidP="00487DDD">
      <w:pPr>
        <w:pStyle w:val="P1-StandPara"/>
        <w:ind w:firstLine="576"/>
        <w:rPr>
          <w:szCs w:val="24"/>
        </w:rPr>
      </w:pPr>
      <w:r w:rsidRPr="00403594">
        <w:t>There are no special circumstances relating to the Guidelines of 5 CFR 1320.5 for this collection of informa</w:t>
      </w:r>
      <w:r w:rsidR="00D84310" w:rsidRPr="00403594">
        <w:t>tion</w:t>
      </w:r>
      <w:r w:rsidRPr="00403594">
        <w:t>.</w:t>
      </w:r>
      <w:r w:rsidR="006B6852" w:rsidRPr="00403594">
        <w:t xml:space="preserve"> </w:t>
      </w:r>
      <w:r w:rsidR="00E938A8" w:rsidRPr="00403594">
        <w:rPr>
          <w:szCs w:val="24"/>
        </w:rPr>
        <w:t>This request fully complies with the regulation 5 </w:t>
      </w:r>
      <w:r w:rsidR="00E938A8" w:rsidRPr="00403594">
        <w:rPr>
          <w:i/>
          <w:szCs w:val="24"/>
        </w:rPr>
        <w:t xml:space="preserve">Code of Federal Regulations </w:t>
      </w:r>
      <w:r w:rsidR="00E938A8" w:rsidRPr="00403594">
        <w:rPr>
          <w:szCs w:val="24"/>
        </w:rPr>
        <w:t>1320.5.</w:t>
      </w:r>
    </w:p>
    <w:p w14:paraId="45B57E5E" w14:textId="77777777" w:rsidR="00E938A8" w:rsidRPr="00403594" w:rsidRDefault="00E938A8" w:rsidP="00C02538">
      <w:pPr>
        <w:pStyle w:val="P1-StandPara"/>
      </w:pPr>
    </w:p>
    <w:p w14:paraId="5EBDA859" w14:textId="1D6E3640" w:rsidR="002A460C" w:rsidRPr="00403594" w:rsidRDefault="002A460C" w:rsidP="00002977">
      <w:pPr>
        <w:keepNext/>
        <w:tabs>
          <w:tab w:val="left" w:pos="990"/>
          <w:tab w:val="left" w:pos="1152"/>
        </w:tabs>
        <w:spacing w:after="360" w:line="360" w:lineRule="atLeast"/>
        <w:ind w:left="1152" w:hanging="1152"/>
        <w:outlineLvl w:val="1"/>
        <w:rPr>
          <w:b/>
          <w:color w:val="324162"/>
          <w:sz w:val="32"/>
        </w:rPr>
      </w:pPr>
      <w:bookmarkStart w:id="74" w:name="_Toc286158956"/>
      <w:bookmarkStart w:id="75" w:name="_Toc286160544"/>
      <w:bookmarkStart w:id="76" w:name="_Toc290021767"/>
      <w:bookmarkStart w:id="77" w:name="_Toc329341681"/>
      <w:bookmarkStart w:id="78" w:name="_Toc400376138"/>
      <w:r w:rsidRPr="00403594">
        <w:rPr>
          <w:b/>
          <w:color w:val="324162"/>
          <w:sz w:val="32"/>
        </w:rPr>
        <w:t>A.8</w:t>
      </w:r>
      <w:r w:rsidRPr="00403594">
        <w:rPr>
          <w:b/>
          <w:color w:val="324162"/>
          <w:sz w:val="32"/>
        </w:rPr>
        <w:tab/>
      </w:r>
      <w:bookmarkEnd w:id="74"/>
      <w:bookmarkEnd w:id="75"/>
      <w:bookmarkEnd w:id="76"/>
      <w:r w:rsidRPr="00403594">
        <w:rPr>
          <w:b/>
          <w:color w:val="324162"/>
          <w:sz w:val="32"/>
        </w:rPr>
        <w:t>Responses to the Federal Register Notice and Efforts to Contact Outside Agencies</w:t>
      </w:r>
      <w:bookmarkEnd w:id="77"/>
      <w:bookmarkEnd w:id="78"/>
    </w:p>
    <w:p w14:paraId="6DE1239E" w14:textId="77777777" w:rsidR="004F2110" w:rsidRPr="004F2110" w:rsidRDefault="004F2110" w:rsidP="004F2110">
      <w:pPr>
        <w:rPr>
          <w:b/>
        </w:rPr>
      </w:pPr>
      <w:r w:rsidRPr="004F2110">
        <w:rPr>
          <w:b/>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71204AAC" w14:textId="77777777" w:rsidR="004F2110" w:rsidRPr="004F2110" w:rsidRDefault="004F2110" w:rsidP="004F2110">
      <w:pPr>
        <w:rPr>
          <w:b/>
        </w:rPr>
      </w:pPr>
    </w:p>
    <w:p w14:paraId="7EDDA66F" w14:textId="77777777" w:rsidR="004F2110" w:rsidRPr="004F2110" w:rsidRDefault="004F2110" w:rsidP="004F2110">
      <w:pPr>
        <w:rPr>
          <w:b/>
        </w:rPr>
      </w:pPr>
      <w:r w:rsidRPr="004F2110">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1846FD91" w14:textId="77777777" w:rsidR="004F2110" w:rsidRPr="004F2110" w:rsidRDefault="004F2110" w:rsidP="004F2110">
      <w:pPr>
        <w:rPr>
          <w:b/>
        </w:rPr>
      </w:pPr>
    </w:p>
    <w:p w14:paraId="0D359018" w14:textId="767A6649" w:rsidR="003A57ED" w:rsidRPr="00487DDD" w:rsidRDefault="004F2110" w:rsidP="004F2110">
      <w:r w:rsidRPr="004F2110">
        <w:rPr>
          <w:b/>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5AE5AB41" w14:textId="28D2134A" w:rsidR="003A57ED" w:rsidRPr="00403594" w:rsidRDefault="003A57ED" w:rsidP="004F2110"/>
    <w:p w14:paraId="37E7C1D8" w14:textId="221519BE" w:rsidR="003A57ED" w:rsidRPr="00403594" w:rsidRDefault="003A57ED" w:rsidP="004F2110">
      <w:pPr>
        <w:pStyle w:val="P1-StandPara"/>
        <w:ind w:firstLine="720"/>
      </w:pPr>
      <w:r w:rsidRPr="00403594">
        <w:t>FNS published a notice</w:t>
      </w:r>
      <w:r w:rsidR="00E43180" w:rsidRPr="00403594">
        <w:t xml:space="preserve"> on </w:t>
      </w:r>
      <w:r w:rsidR="00B07FD8">
        <w:t>October 11, 2016</w:t>
      </w:r>
      <w:r w:rsidR="00E43180" w:rsidRPr="00403594">
        <w:t xml:space="preserve"> i</w:t>
      </w:r>
      <w:r w:rsidRPr="00403594">
        <w:t xml:space="preserve">n the Federal Register Volume </w:t>
      </w:r>
      <w:r w:rsidR="00B07FD8">
        <w:t>81</w:t>
      </w:r>
      <w:r w:rsidRPr="00403594">
        <w:t xml:space="preserve">, Number </w:t>
      </w:r>
      <w:r w:rsidR="00B07FD8">
        <w:t>196</w:t>
      </w:r>
      <w:r w:rsidRPr="00403594">
        <w:t xml:space="preserve">, pages </w:t>
      </w:r>
      <w:r w:rsidR="00B07FD8">
        <w:t>70088</w:t>
      </w:r>
      <w:r w:rsidR="00E43180" w:rsidRPr="00403594">
        <w:t>-</w:t>
      </w:r>
      <w:r w:rsidR="00B07FD8">
        <w:t>70089</w:t>
      </w:r>
      <w:r w:rsidR="00B07FD8" w:rsidRPr="00403594">
        <w:t xml:space="preserve"> </w:t>
      </w:r>
      <w:r w:rsidRPr="00403594">
        <w:t>and provided a 60-day period f</w:t>
      </w:r>
      <w:r w:rsidR="00D84310" w:rsidRPr="00403594">
        <w:t xml:space="preserve">or public comments. We received </w:t>
      </w:r>
      <w:r w:rsidR="001C7AA9">
        <w:t>nine</w:t>
      </w:r>
      <w:r w:rsidR="00B07FD8" w:rsidRPr="00403594">
        <w:t xml:space="preserve"> </w:t>
      </w:r>
      <w:r w:rsidRPr="00403594">
        <w:t>comment</w:t>
      </w:r>
      <w:r w:rsidR="00232BB0" w:rsidRPr="00403594">
        <w:t>s</w:t>
      </w:r>
      <w:r w:rsidRPr="00403594">
        <w:t xml:space="preserve">. </w:t>
      </w:r>
      <w:r w:rsidR="005166B1" w:rsidRPr="00403594">
        <w:rPr>
          <w:b/>
        </w:rPr>
        <w:t xml:space="preserve">Appendix </w:t>
      </w:r>
      <w:r w:rsidR="00F84BCA">
        <w:rPr>
          <w:b/>
        </w:rPr>
        <w:t>R</w:t>
      </w:r>
      <w:r w:rsidR="001C7AA9">
        <w:rPr>
          <w:b/>
        </w:rPr>
        <w:t>.</w:t>
      </w:r>
      <w:r w:rsidR="00596BAB" w:rsidRPr="00403594">
        <w:rPr>
          <w:b/>
        </w:rPr>
        <w:t>1</w:t>
      </w:r>
      <w:r w:rsidR="001C7AA9">
        <w:rPr>
          <w:b/>
        </w:rPr>
        <w:t>A-R.1</w:t>
      </w:r>
      <w:r w:rsidR="00485DBA">
        <w:rPr>
          <w:b/>
        </w:rPr>
        <w:t>J</w:t>
      </w:r>
      <w:r w:rsidR="00A749BA" w:rsidRPr="00403594">
        <w:t xml:space="preserve"> includes these </w:t>
      </w:r>
      <w:r w:rsidRPr="00403594">
        <w:t>comment</w:t>
      </w:r>
      <w:r w:rsidR="00232BB0" w:rsidRPr="00403594">
        <w:t>s</w:t>
      </w:r>
      <w:r w:rsidRPr="00403594">
        <w:t xml:space="preserve"> </w:t>
      </w:r>
      <w:r w:rsidR="00232BB0" w:rsidRPr="00403594">
        <w:t xml:space="preserve">and </w:t>
      </w:r>
      <w:r w:rsidR="005166B1" w:rsidRPr="00403594">
        <w:rPr>
          <w:b/>
        </w:rPr>
        <w:t xml:space="preserve">Appendix </w:t>
      </w:r>
      <w:r w:rsidR="00F84BCA">
        <w:rPr>
          <w:b/>
        </w:rPr>
        <w:t>R</w:t>
      </w:r>
      <w:r w:rsidR="001C7AA9">
        <w:rPr>
          <w:b/>
        </w:rPr>
        <w:t>.</w:t>
      </w:r>
      <w:r w:rsidR="00FE7AB8" w:rsidRPr="00403594">
        <w:rPr>
          <w:b/>
        </w:rPr>
        <w:t>2</w:t>
      </w:r>
      <w:r w:rsidR="001C7AA9">
        <w:rPr>
          <w:b/>
        </w:rPr>
        <w:t>A-R.2D</w:t>
      </w:r>
      <w:r w:rsidR="00FE7AB8" w:rsidRPr="00403594">
        <w:t xml:space="preserve"> includes the </w:t>
      </w:r>
      <w:r w:rsidR="00232BB0" w:rsidRPr="00403594">
        <w:t>action taken by the agency in response</w:t>
      </w:r>
      <w:r w:rsidRPr="00403594">
        <w:t>.</w:t>
      </w:r>
    </w:p>
    <w:p w14:paraId="51043E27" w14:textId="4AA61F5E" w:rsidR="00872A67" w:rsidRPr="00D818B6" w:rsidRDefault="00872A67" w:rsidP="00872A67">
      <w:pPr>
        <w:pStyle w:val="Heading4"/>
        <w:rPr>
          <w:rFonts w:ascii="Garamond" w:hAnsi="Garamond"/>
          <w:b w:val="0"/>
          <w:i w:val="0"/>
        </w:rPr>
      </w:pPr>
      <w:r w:rsidRPr="00D818B6">
        <w:rPr>
          <w:rFonts w:ascii="Garamond" w:hAnsi="Garamond"/>
          <w:b w:val="0"/>
          <w:i w:val="0"/>
        </w:rPr>
        <w:t>O</w:t>
      </w:r>
      <w:r w:rsidR="00403D3C">
        <w:rPr>
          <w:rFonts w:ascii="Garamond" w:hAnsi="Garamond"/>
          <w:b w:val="0"/>
          <w:i w:val="0"/>
        </w:rPr>
        <w:t xml:space="preserve">ther </w:t>
      </w:r>
      <w:r w:rsidR="00D818B6" w:rsidRPr="00D818B6">
        <w:rPr>
          <w:rFonts w:ascii="Garamond" w:hAnsi="Garamond"/>
          <w:b w:val="0"/>
          <w:i w:val="0"/>
        </w:rPr>
        <w:t>reviewers include:</w:t>
      </w:r>
    </w:p>
    <w:p w14:paraId="2AD15156" w14:textId="77777777" w:rsidR="00872A67" w:rsidRPr="00696B34" w:rsidRDefault="00696B34" w:rsidP="003E5E6B">
      <w:pPr>
        <w:pStyle w:val="N1-1stBullet"/>
        <w:spacing w:after="0" w:line="480" w:lineRule="auto"/>
      </w:pPr>
      <w:r w:rsidRPr="00696B34">
        <w:t xml:space="preserve"> </w:t>
      </w:r>
      <w:r w:rsidR="00FE1F08">
        <w:t xml:space="preserve">John A. Kirlin, </w:t>
      </w:r>
      <w:r w:rsidRPr="00696B34">
        <w:t xml:space="preserve">Ph.D., </w:t>
      </w:r>
      <w:r w:rsidR="00FE1F08" w:rsidRPr="00FE1F08">
        <w:t>Assistant Deputy Director for SNAP Research</w:t>
      </w:r>
      <w:r w:rsidR="00FE1F08">
        <w:t>, USDA, Economic Research</w:t>
      </w:r>
      <w:r w:rsidR="002C2C6F">
        <w:rPr>
          <w:rFonts w:cs="TimesNewRomanPS-BoldMT"/>
          <w:bCs/>
          <w:szCs w:val="24"/>
        </w:rPr>
        <w:t>.</w:t>
      </w:r>
    </w:p>
    <w:p w14:paraId="3B2A0AB0" w14:textId="77777777" w:rsidR="00ED35FF" w:rsidRPr="00ED35FF" w:rsidRDefault="00FE1F08" w:rsidP="003E5E6B">
      <w:pPr>
        <w:pStyle w:val="N1-1stBullet"/>
        <w:spacing w:after="0" w:line="480" w:lineRule="auto"/>
        <w:rPr>
          <w:rFonts w:ascii="Arial" w:hAnsi="Arial" w:cs="Arial"/>
          <w:sz w:val="20"/>
        </w:rPr>
      </w:pPr>
      <w:r>
        <w:t xml:space="preserve">Alisha Jensen-Coleman, </w:t>
      </w:r>
      <w:r w:rsidR="00DC185C">
        <w:t xml:space="preserve">Ph.D., </w:t>
      </w:r>
      <w:r w:rsidRPr="00FE1F08">
        <w:t>Social Science Analyst</w:t>
      </w:r>
      <w:r>
        <w:t>, USDA, Economic Research Service</w:t>
      </w:r>
      <w:r w:rsidR="00FC7A65">
        <w:t>.</w:t>
      </w:r>
      <w:r w:rsidR="00ED35FF" w:rsidRPr="00ED35FF">
        <w:t xml:space="preserve"> </w:t>
      </w:r>
    </w:p>
    <w:p w14:paraId="56E8CF7D" w14:textId="077B174D" w:rsidR="00696B34" w:rsidRPr="00002977" w:rsidRDefault="00ED35FF" w:rsidP="003E5E6B">
      <w:pPr>
        <w:pStyle w:val="N1-1stBullet"/>
        <w:spacing w:after="0" w:line="480" w:lineRule="auto"/>
        <w:rPr>
          <w:rFonts w:ascii="Arial" w:hAnsi="Arial" w:cs="Arial"/>
          <w:sz w:val="20"/>
        </w:rPr>
      </w:pPr>
      <w:r w:rsidRPr="00403594">
        <w:t xml:space="preserve">The information has been reviewed by </w:t>
      </w:r>
      <w:r w:rsidR="00654559">
        <w:t xml:space="preserve">Doug Kilburg, Mathematical Statistician, </w:t>
      </w:r>
      <w:r w:rsidRPr="00403594">
        <w:t xml:space="preserve">of the Methods Branch of USDA’s National Agricultural Statistics Service (NASS), with special reference to the statistical procedures.  See the NASS comments in </w:t>
      </w:r>
      <w:r w:rsidRPr="00403594">
        <w:rPr>
          <w:b/>
        </w:rPr>
        <w:t xml:space="preserve">Appendix </w:t>
      </w:r>
      <w:r>
        <w:rPr>
          <w:b/>
        </w:rPr>
        <w:t>Q</w:t>
      </w:r>
      <w:r w:rsidRPr="00403594">
        <w:rPr>
          <w:b/>
        </w:rPr>
        <w:t>3.</w:t>
      </w:r>
      <w:r w:rsidRPr="00403594">
        <w:t xml:space="preserve">  </w:t>
      </w:r>
    </w:p>
    <w:p w14:paraId="6934A28D" w14:textId="77777777" w:rsidR="00002977" w:rsidRPr="00696B34" w:rsidRDefault="00002977" w:rsidP="00002977">
      <w:pPr>
        <w:pStyle w:val="N1-1stBullet"/>
        <w:numPr>
          <w:ilvl w:val="0"/>
          <w:numId w:val="0"/>
        </w:numPr>
        <w:spacing w:after="0" w:line="480" w:lineRule="auto"/>
        <w:ind w:left="576"/>
        <w:rPr>
          <w:rFonts w:ascii="Arial" w:hAnsi="Arial" w:cs="Arial"/>
          <w:sz w:val="20"/>
        </w:rPr>
      </w:pPr>
    </w:p>
    <w:p w14:paraId="3C6CC82D" w14:textId="77777777" w:rsidR="002A460C" w:rsidRPr="00403594" w:rsidRDefault="002A460C" w:rsidP="00002977">
      <w:pPr>
        <w:pStyle w:val="Heading2"/>
        <w:rPr>
          <w:rFonts w:ascii="Garamond" w:hAnsi="Garamond"/>
        </w:rPr>
      </w:pPr>
      <w:bookmarkStart w:id="79" w:name="_Toc400376145"/>
      <w:bookmarkEnd w:id="27"/>
      <w:r w:rsidRPr="00403594">
        <w:rPr>
          <w:rFonts w:ascii="Garamond" w:hAnsi="Garamond"/>
        </w:rPr>
        <w:t>A.9</w:t>
      </w:r>
      <w:r w:rsidRPr="00403594">
        <w:rPr>
          <w:rFonts w:ascii="Garamond" w:hAnsi="Garamond"/>
        </w:rPr>
        <w:tab/>
        <w:t>Explanation of Any Payment or Gift to Respondents</w:t>
      </w:r>
      <w:bookmarkEnd w:id="79"/>
    </w:p>
    <w:p w14:paraId="3448310D" w14:textId="77777777" w:rsidR="002A460C" w:rsidRDefault="002A460C" w:rsidP="003E5E6B">
      <w:pPr>
        <w:pStyle w:val="L1-FlLSp12"/>
        <w:spacing w:afterLines="100" w:after="240" w:line="240" w:lineRule="auto"/>
        <w:rPr>
          <w:b/>
        </w:rPr>
      </w:pPr>
      <w:r w:rsidRPr="00403594">
        <w:rPr>
          <w:b/>
        </w:rPr>
        <w:t xml:space="preserve">Explain any decision to provide any payment or gift to respondents, other than remuneration of contractors or grantees. </w:t>
      </w:r>
    </w:p>
    <w:p w14:paraId="0A32D4A7" w14:textId="07F8B2F4" w:rsidR="004A41A3" w:rsidRDefault="00ED6E20" w:rsidP="00ED6E20">
      <w:pPr>
        <w:pStyle w:val="L1-FlLSp12"/>
        <w:tabs>
          <w:tab w:val="clear" w:pos="1152"/>
          <w:tab w:val="left" w:pos="720"/>
        </w:tabs>
        <w:spacing w:line="480" w:lineRule="auto"/>
      </w:pPr>
      <w:r>
        <w:tab/>
      </w:r>
      <w:r w:rsidR="004A41A3">
        <w:t xml:space="preserve">Providing survey </w:t>
      </w:r>
      <w:r w:rsidR="00EB45DD">
        <w:t xml:space="preserve">and interview </w:t>
      </w:r>
      <w:r w:rsidR="004A41A3">
        <w:t>participants with a monetary incentive reduces non-re</w:t>
      </w:r>
      <w:r w:rsidR="00EB45DD">
        <w:t xml:space="preserve">sponse bias and improves </w:t>
      </w:r>
      <w:r w:rsidR="004A41A3">
        <w:t>representativeness, especially in populations defined as being in poverty</w:t>
      </w:r>
      <w:r w:rsidR="004A41A3" w:rsidRPr="00DC51E4">
        <w:rPr>
          <w:vertAlign w:val="superscript"/>
        </w:rPr>
        <w:t>.</w:t>
      </w:r>
      <w:r w:rsidR="004A41A3" w:rsidRPr="00DC51E4">
        <w:rPr>
          <w:rStyle w:val="FootnoteReference"/>
          <w:vertAlign w:val="superscript"/>
        </w:rPr>
        <w:footnoteReference w:customMarkFollows="1" w:id="3"/>
        <w:t>[1]</w:t>
      </w:r>
      <w:r w:rsidR="004A41A3" w:rsidRPr="004A41A3">
        <w:rPr>
          <w:vertAlign w:val="superscript"/>
        </w:rPr>
        <w:t>,</w:t>
      </w:r>
      <w:r w:rsidR="004A41A3" w:rsidRPr="00DC51E4">
        <w:rPr>
          <w:rStyle w:val="FootnoteReference"/>
          <w:vertAlign w:val="superscript"/>
        </w:rPr>
        <w:footnoteReference w:customMarkFollows="1" w:id="4"/>
        <w:t>[2]</w:t>
      </w:r>
      <w:r w:rsidR="004A41A3" w:rsidRPr="004A41A3">
        <w:rPr>
          <w:vertAlign w:val="superscript"/>
        </w:rPr>
        <w:t>,</w:t>
      </w:r>
      <w:r w:rsidR="004A41A3" w:rsidRPr="00DC51E4">
        <w:rPr>
          <w:rStyle w:val="FootnoteReference"/>
          <w:vertAlign w:val="superscript"/>
        </w:rPr>
        <w:footnoteReference w:customMarkFollows="1" w:id="5"/>
        <w:t>[3</w:t>
      </w:r>
      <w:r w:rsidR="004A41A3">
        <w:rPr>
          <w:rStyle w:val="FootnoteReference"/>
        </w:rPr>
        <w:t>]</w:t>
      </w:r>
      <w:r w:rsidR="004A41A3">
        <w:rPr>
          <w:vertAlign w:val="superscript"/>
        </w:rPr>
        <w:t xml:space="preserve">, </w:t>
      </w:r>
      <w:r w:rsidR="004A41A3" w:rsidRPr="00DC51E4">
        <w:rPr>
          <w:rStyle w:val="FootnoteReference"/>
          <w:vertAlign w:val="superscript"/>
        </w:rPr>
        <w:footnoteReference w:customMarkFollows="1" w:id="6"/>
        <w:t>[5]</w:t>
      </w:r>
      <w:r w:rsidR="004A41A3">
        <w:t xml:space="preserve"> Addition</w:t>
      </w:r>
      <w:r w:rsidR="00EB45DD">
        <w:t xml:space="preserve">ally, incentives improve </w:t>
      </w:r>
      <w:r w:rsidR="004A41A3">
        <w:t xml:space="preserve">response rates and therefore the numbers of surveys </w:t>
      </w:r>
      <w:r w:rsidR="00EB45DD">
        <w:t xml:space="preserve">and interviews </w:t>
      </w:r>
      <w:r w:rsidR="004A41A3">
        <w:t xml:space="preserve">completed. Having an adequate number of completed surveys </w:t>
      </w:r>
      <w:r w:rsidR="00EB45DD">
        <w:t xml:space="preserve">and interviews </w:t>
      </w:r>
      <w:r w:rsidR="004A41A3">
        <w:t xml:space="preserve">is essential to examining how barriers to healthy eating may vary by characteristics such as race, ethnicity, age, household size, and amount of SNAP </w:t>
      </w:r>
      <w:r w:rsidR="00450C92">
        <w:t xml:space="preserve">benefits </w:t>
      </w:r>
      <w:r w:rsidR="004A41A3">
        <w:t xml:space="preserve">received.  Incentives are an essential component of the multi-pronged approaches used to minimize non-response bias, especially in studies with hard-to-reach, low-income households such as those with children, elderly, and those residing in rural areas; receiving federal nutrition assistance benefits; </w:t>
      </w:r>
      <w:r w:rsidR="004A41A3" w:rsidRPr="00DC51E4">
        <w:rPr>
          <w:rStyle w:val="FootnoteReference"/>
          <w:vertAlign w:val="superscript"/>
        </w:rPr>
        <w:footnoteReference w:customMarkFollows="1" w:id="7"/>
        <w:t>[6]</w:t>
      </w:r>
      <w:r w:rsidR="004A41A3">
        <w:t>  reduce efforts to locate hard-to-reach study participants; and lower overall survey costs and time to achieve completion rates without affecting data quality</w:t>
      </w:r>
      <w:r w:rsidR="004A41A3" w:rsidRPr="00DC51E4">
        <w:rPr>
          <w:rStyle w:val="FootnoteReference"/>
          <w:vertAlign w:val="superscript"/>
        </w:rPr>
        <w:footnoteReference w:customMarkFollows="1" w:id="8"/>
        <w:t>[7]</w:t>
      </w:r>
      <w:r w:rsidR="004A41A3" w:rsidRPr="004A41A3">
        <w:rPr>
          <w:vertAlign w:val="superscript"/>
        </w:rPr>
        <w:t>,</w:t>
      </w:r>
      <w:r w:rsidR="004A41A3" w:rsidRPr="00DC51E4">
        <w:rPr>
          <w:rStyle w:val="FootnoteReference"/>
          <w:vertAlign w:val="superscript"/>
        </w:rPr>
        <w:footnoteReference w:customMarkFollows="1" w:id="9"/>
        <w:t>[8]</w:t>
      </w:r>
      <w:r w:rsidR="004A41A3" w:rsidRPr="00DC51E4">
        <w:rPr>
          <w:vertAlign w:val="superscript"/>
        </w:rPr>
        <w:t>.</w:t>
      </w:r>
    </w:p>
    <w:p w14:paraId="4C65F4EA" w14:textId="6EA9094D" w:rsidR="00A948F2" w:rsidRDefault="004A41A3" w:rsidP="00A948F2">
      <w:pPr>
        <w:spacing w:line="480" w:lineRule="auto"/>
        <w:ind w:firstLine="720"/>
      </w:pPr>
      <w:r>
        <w:t xml:space="preserve">FNS is requesting </w:t>
      </w:r>
      <w:r w:rsidR="00EB45DD">
        <w:t xml:space="preserve">incentives for the survey and qualitative </w:t>
      </w:r>
      <w:r w:rsidR="00437505">
        <w:t xml:space="preserve">in-depth </w:t>
      </w:r>
      <w:r w:rsidR="00EB45DD">
        <w:t>interview</w:t>
      </w:r>
      <w:r w:rsidR="00437505">
        <w:t>s.</w:t>
      </w:r>
      <w:r w:rsidR="00EB45DD">
        <w:t xml:space="preserve"> </w:t>
      </w:r>
      <w:r w:rsidR="00A948F2">
        <w:t>One possible method of providing an incentive is to include a small cash payment with the advance materials.  The research on pre-paid incentives generally finds that small incentives, of approximately $1 or $2, have significant effects on mail</w:t>
      </w:r>
      <w:r w:rsidR="00A948F2">
        <w:rPr>
          <w:vertAlign w:val="superscript"/>
        </w:rPr>
        <w:t>[</w:t>
      </w:r>
      <w:r w:rsidR="00A948F2">
        <w:rPr>
          <w:rStyle w:val="FootnoteReference"/>
          <w:vertAlign w:val="superscript"/>
        </w:rPr>
        <w:footnoteReference w:id="10"/>
      </w:r>
      <w:r w:rsidR="00A948F2">
        <w:rPr>
          <w:vertAlign w:val="superscript"/>
        </w:rPr>
        <w:t>]</w:t>
      </w:r>
      <w:r w:rsidR="00A948F2">
        <w:t xml:space="preserve"> and interviewer-administered surveys</w:t>
      </w:r>
      <w:r w:rsidR="00A948F2">
        <w:rPr>
          <w:vertAlign w:val="superscript"/>
        </w:rPr>
        <w:t>[</w:t>
      </w:r>
      <w:r w:rsidR="00A948F2">
        <w:rPr>
          <w:rStyle w:val="FootnoteReference"/>
          <w:vertAlign w:val="superscript"/>
        </w:rPr>
        <w:footnoteReference w:id="11"/>
      </w:r>
      <w:r w:rsidR="00A948F2">
        <w:rPr>
          <w:vertAlign w:val="superscript"/>
        </w:rPr>
        <w:t>],[</w:t>
      </w:r>
      <w:r w:rsidR="00A948F2">
        <w:rPr>
          <w:rStyle w:val="FootnoteReference"/>
          <w:vertAlign w:val="superscript"/>
        </w:rPr>
        <w:footnoteReference w:id="12"/>
      </w:r>
      <w:r w:rsidR="00A948F2">
        <w:rPr>
          <w:vertAlign w:val="superscript"/>
        </w:rPr>
        <w:t>]</w:t>
      </w:r>
      <w:r w:rsidR="00A948F2">
        <w:t>.  This same research has found that there are smaller gains in response rate for pre-paid incentives above $2.  For example, Trussell and Lavrakas</w:t>
      </w:r>
      <w:r w:rsidR="00A948F2">
        <w:rPr>
          <w:vertAlign w:val="superscript"/>
        </w:rPr>
        <w:t>[</w:t>
      </w:r>
      <w:r w:rsidR="00A948F2">
        <w:rPr>
          <w:rStyle w:val="FootnoteReference"/>
          <w:vertAlign w:val="superscript"/>
        </w:rPr>
        <w:footnoteReference w:id="13"/>
      </w:r>
      <w:r w:rsidR="00A948F2">
        <w:rPr>
          <w:vertAlign w:val="superscript"/>
        </w:rPr>
        <w:t xml:space="preserve">] </w:t>
      </w:r>
      <w:r w:rsidR="00A948F2">
        <w:t>found a 13 point increase in response rate between $0 and $2, and a 6 point increase between $2 and $5.  Similar differences between $2 and $5 for telephone surveys were found by Brick et al.</w:t>
      </w:r>
      <w:r w:rsidR="00A948F2">
        <w:rPr>
          <w:vertAlign w:val="superscript"/>
        </w:rPr>
        <w:t>[</w:t>
      </w:r>
      <w:r w:rsidR="00A948F2">
        <w:rPr>
          <w:rStyle w:val="FootnoteReference"/>
          <w:vertAlign w:val="superscript"/>
        </w:rPr>
        <w:footnoteReference w:id="14"/>
      </w:r>
      <w:r w:rsidR="00A948F2">
        <w:rPr>
          <w:vertAlign w:val="superscript"/>
        </w:rPr>
        <w:t>]</w:t>
      </w:r>
      <w:r w:rsidR="00A948F2">
        <w:t xml:space="preserve">  Recent research associated with the National Household Education Survey has found increases of 5 percentage points when comparing $5 to $20.</w:t>
      </w:r>
    </w:p>
    <w:p w14:paraId="7E7188A0" w14:textId="6257679D" w:rsidR="00A948F2" w:rsidRDefault="00A948F2" w:rsidP="00A948F2">
      <w:pPr>
        <w:spacing w:line="480" w:lineRule="auto"/>
        <w:ind w:firstLine="720"/>
      </w:pPr>
      <w:r>
        <w:t>A second possible method is to promise the respondent a cash incentive for completing the survey.  The research on promised incentives is not as definitive.  In a meta-analysis of mail surveys, Church (1993) did not find a significant effect of small ($1, $2) promised incentives.  In a meta-analysis of both telephone and personal interviewing, Singer found significant effects of promised incentives (Singer, et al. 1999).  There has been more success when promising significantly more money when requesting to complete an extended interview of RDD respondents.  For example, Strouse and Hall</w:t>
      </w:r>
      <w:r>
        <w:rPr>
          <w:vertAlign w:val="superscript"/>
        </w:rPr>
        <w:t>[</w:t>
      </w:r>
      <w:r>
        <w:rPr>
          <w:rStyle w:val="FootnoteReference"/>
          <w:vertAlign w:val="superscript"/>
        </w:rPr>
        <w:footnoteReference w:id="15"/>
      </w:r>
      <w:r>
        <w:rPr>
          <w:vertAlign w:val="superscript"/>
        </w:rPr>
        <w:t xml:space="preserve">] </w:t>
      </w:r>
      <w:r>
        <w:t>did not find a significant effect of amounts in the $0 - $10 range, but did find a significant effect of $35. Cantor et al</w:t>
      </w:r>
      <w:r>
        <w:rPr>
          <w:vertAlign w:val="superscript"/>
        </w:rPr>
        <w:t>[</w:t>
      </w:r>
      <w:r>
        <w:rPr>
          <w:rStyle w:val="FootnoteReference"/>
          <w:vertAlign w:val="superscript"/>
        </w:rPr>
        <w:footnoteReference w:id="16"/>
      </w:r>
      <w:r>
        <w:rPr>
          <w:vertAlign w:val="superscript"/>
        </w:rPr>
        <w:t>]</w:t>
      </w:r>
      <w:r>
        <w:t xml:space="preserve"> report an effect of 9.1 percentage points when offering $20.  Other studies have found amounts of $25 or more have been effective at the point of refusal conversion (Fesco, 2001).</w:t>
      </w:r>
      <w:r>
        <w:rPr>
          <w:vertAlign w:val="superscript"/>
        </w:rPr>
        <w:t>[</w:t>
      </w:r>
      <w:r>
        <w:rPr>
          <w:rStyle w:val="FootnoteReference"/>
          <w:vertAlign w:val="superscript"/>
        </w:rPr>
        <w:footnoteReference w:id="17"/>
      </w:r>
      <w:r>
        <w:rPr>
          <w:vertAlign w:val="superscript"/>
        </w:rPr>
        <w:t>],[</w:t>
      </w:r>
      <w:r>
        <w:rPr>
          <w:rStyle w:val="FootnoteReference"/>
          <w:vertAlign w:val="superscript"/>
        </w:rPr>
        <w:footnoteReference w:id="18"/>
      </w:r>
      <w:r>
        <w:rPr>
          <w:vertAlign w:val="superscript"/>
        </w:rPr>
        <w:t>]</w:t>
      </w:r>
    </w:p>
    <w:p w14:paraId="13838B2E" w14:textId="77777777" w:rsidR="00A948F2" w:rsidRDefault="00A948F2" w:rsidP="00ED6E20">
      <w:pPr>
        <w:pStyle w:val="L1-FlLSp12"/>
        <w:tabs>
          <w:tab w:val="clear" w:pos="1152"/>
          <w:tab w:val="left" w:pos="720"/>
        </w:tabs>
        <w:spacing w:line="480" w:lineRule="auto"/>
      </w:pPr>
      <w:r>
        <w:t>There has been no research on the combination of a pre- and a promised incentive in program recipient populations. The proposed experiment seeks to answer the question, To what extent does the combination of a pre- and promised incentives increase response rates among SNAP recipients? The information learned from this experiment will inform decisions on incentives and the impact on response rates for future studies with similar study populations.  The study will have two conditions:</w:t>
      </w:r>
    </w:p>
    <w:p w14:paraId="443A1559" w14:textId="1901F1AD" w:rsidR="004A41A3" w:rsidRPr="00EE1AF8" w:rsidRDefault="00A948F2" w:rsidP="00ED6E20">
      <w:pPr>
        <w:pStyle w:val="L1-FlLSp12"/>
        <w:tabs>
          <w:tab w:val="clear" w:pos="1152"/>
          <w:tab w:val="left" w:pos="720"/>
        </w:tabs>
        <w:spacing w:line="480" w:lineRule="auto"/>
      </w:pPr>
      <w:r>
        <w:t>Half of the sample will receive a $2 pre-incentive and a $20 post-incentive, while half of the sample will receive only a $20 post-incentive.</w:t>
      </w:r>
      <w:r w:rsidR="004A41A3" w:rsidRPr="00EE1AF8">
        <w:t xml:space="preserve">  </w:t>
      </w:r>
    </w:p>
    <w:p w14:paraId="0351D658" w14:textId="6CF72B85" w:rsidR="004A41A3" w:rsidRDefault="003E5E6B" w:rsidP="003E5E6B">
      <w:pPr>
        <w:pStyle w:val="L1-FlLSp12"/>
        <w:tabs>
          <w:tab w:val="clear" w:pos="1152"/>
          <w:tab w:val="left" w:pos="720"/>
        </w:tabs>
        <w:spacing w:line="480" w:lineRule="auto"/>
      </w:pPr>
      <w:r>
        <w:tab/>
      </w:r>
      <w:r w:rsidR="00EE1AF8">
        <w:t>In order to improve representativeness and response rate, and minimize the cost of</w:t>
      </w:r>
      <w:r w:rsidR="00F21D96">
        <w:t xml:space="preserve"> replacing “no-show</w:t>
      </w:r>
      <w:r w:rsidR="00EE1AF8">
        <w:t>”</w:t>
      </w:r>
      <w:r w:rsidR="00F21D96">
        <w:t xml:space="preserve"> respondents</w:t>
      </w:r>
      <w:r w:rsidR="009E07FD">
        <w:t>, FNS</w:t>
      </w:r>
      <w:r w:rsidR="00437505" w:rsidRPr="00EE1AF8">
        <w:t xml:space="preserve"> is requesting that SNAP clients participating in </w:t>
      </w:r>
      <w:r w:rsidR="00EE1AF8" w:rsidRPr="00EE1AF8">
        <w:t>the</w:t>
      </w:r>
      <w:r w:rsidR="00F21D96">
        <w:t xml:space="preserve"> </w:t>
      </w:r>
      <w:r w:rsidR="00437505" w:rsidRPr="00EE1AF8">
        <w:t>90 minute</w:t>
      </w:r>
      <w:r w:rsidR="00F21D96">
        <w:t xml:space="preserve"> qualitative interv</w:t>
      </w:r>
      <w:r w:rsidR="00437505" w:rsidRPr="00EE1AF8">
        <w:t>iews receive $75 after completing the</w:t>
      </w:r>
      <w:r w:rsidR="00B35978">
        <w:t xml:space="preserve"> in-depth</w:t>
      </w:r>
      <w:r w:rsidR="00437505" w:rsidRPr="00EE1AF8">
        <w:t xml:space="preserve"> </w:t>
      </w:r>
      <w:r w:rsidR="00F21D96">
        <w:t xml:space="preserve">in-home </w:t>
      </w:r>
      <w:r w:rsidR="00EE1AF8" w:rsidRPr="00EE1AF8">
        <w:t>interview</w:t>
      </w:r>
      <w:r w:rsidR="00B35978">
        <w:t xml:space="preserve"> </w:t>
      </w:r>
      <w:r w:rsidR="00DC51E4">
        <w:t xml:space="preserve">and guided description </w:t>
      </w:r>
      <w:r w:rsidR="00B35978">
        <w:t>of the respondents</w:t>
      </w:r>
      <w:r w:rsidR="00720AD0">
        <w:t>’</w:t>
      </w:r>
      <w:r w:rsidR="00B35978">
        <w:t xml:space="preserve"> kitchen.</w:t>
      </w:r>
      <w:r w:rsidR="00EE1AF8" w:rsidRPr="00DC51E4">
        <w:t xml:space="preserve">  </w:t>
      </w:r>
      <w:r w:rsidR="00403D3C">
        <w:t xml:space="preserve">The eight </w:t>
      </w:r>
      <w:r w:rsidR="00EE1AF8" w:rsidRPr="00EE1AF8">
        <w:t xml:space="preserve">SNAP clients </w:t>
      </w:r>
      <w:r w:rsidR="00EE1AF8">
        <w:t xml:space="preserve">who </w:t>
      </w:r>
      <w:r w:rsidR="00EE1AF8" w:rsidRPr="00EE1AF8">
        <w:t>participat</w:t>
      </w:r>
      <w:r w:rsidR="00EE1AF8">
        <w:t>ed</w:t>
      </w:r>
      <w:r w:rsidR="00EE1AF8" w:rsidRPr="00EE1AF8">
        <w:t xml:space="preserve"> in the 60-min</w:t>
      </w:r>
      <w:r w:rsidR="00EE1AF8" w:rsidRPr="00403594">
        <w:t xml:space="preserve">ute cognitive testing session of the </w:t>
      </w:r>
      <w:r w:rsidR="00F21D96">
        <w:t xml:space="preserve">survey </w:t>
      </w:r>
      <w:r w:rsidR="00EE1AF8">
        <w:t xml:space="preserve">instrument for this study </w:t>
      </w:r>
      <w:r w:rsidR="00EE1AF8" w:rsidRPr="00403594">
        <w:t>received $75</w:t>
      </w:r>
      <w:r w:rsidR="00EE1AF8">
        <w:t xml:space="preserve"> for their participation. </w:t>
      </w:r>
      <w:r w:rsidR="00B35978">
        <w:t>This incentive was effective in securing interest in the interview from a variety or respon</w:t>
      </w:r>
      <w:r w:rsidR="00F21D96">
        <w:t>dents with different background.</w:t>
      </w:r>
      <w:r w:rsidR="00B35978">
        <w:t xml:space="preserve">  </w:t>
      </w:r>
      <w:r w:rsidR="00EE1AF8">
        <w:t>Given the greater burden on respondent</w:t>
      </w:r>
      <w:r w:rsidR="00B35978">
        <w:t>s for the qualitative interview and the limited time that interviewers will be in the selected geographical area</w:t>
      </w:r>
      <w:r w:rsidR="00F21D96">
        <w:t xml:space="preserve">s to conduct the interviews, a larger incentive </w:t>
      </w:r>
      <w:r w:rsidR="00B35978">
        <w:t>is necessary to obtain 120 completed qualitative interviews from a diverse group of respondents.</w:t>
      </w:r>
    </w:p>
    <w:p w14:paraId="23B2F392" w14:textId="78E83875" w:rsidR="00B837EA" w:rsidRDefault="00B837EA">
      <w:pPr>
        <w:spacing w:line="240" w:lineRule="auto"/>
        <w:rPr>
          <w:b/>
          <w:bCs/>
        </w:rPr>
      </w:pPr>
    </w:p>
    <w:p w14:paraId="7598ADBB" w14:textId="153169C2" w:rsidR="004A41A3" w:rsidRDefault="004A41A3" w:rsidP="009E07FD">
      <w:pPr>
        <w:pStyle w:val="L1-FlLSp12"/>
        <w:spacing w:line="480" w:lineRule="auto"/>
        <w:rPr>
          <w:b/>
          <w:bCs/>
        </w:rPr>
      </w:pPr>
      <w:r>
        <w:rPr>
          <w:b/>
          <w:bCs/>
        </w:rPr>
        <w:t xml:space="preserve">Survey Incentives Improve Sample Representativeness </w:t>
      </w:r>
    </w:p>
    <w:p w14:paraId="7D4DCEE0" w14:textId="4235D097" w:rsidR="004A41A3" w:rsidRDefault="003E5E6B" w:rsidP="003E5E6B">
      <w:pPr>
        <w:pStyle w:val="L1-FlLSp12"/>
        <w:tabs>
          <w:tab w:val="clear" w:pos="1152"/>
          <w:tab w:val="left" w:pos="720"/>
        </w:tabs>
        <w:spacing w:line="480" w:lineRule="auto"/>
      </w:pPr>
      <w:r>
        <w:tab/>
      </w:r>
      <w:r w:rsidR="004A41A3">
        <w:t>Survey incentives can improve sample representativeness. Incentives encourage those less interested in research to participate,</w:t>
      </w:r>
      <w:r w:rsidR="004A41A3" w:rsidRPr="00DC51E4">
        <w:rPr>
          <w:rStyle w:val="FootnoteReference"/>
          <w:vertAlign w:val="superscript"/>
        </w:rPr>
        <w:footnoteReference w:customMarkFollows="1" w:id="19"/>
        <w:t>[9]</w:t>
      </w:r>
      <w:r w:rsidR="004A41A3" w:rsidRPr="00DC51E4">
        <w:rPr>
          <w:vertAlign w:val="superscript"/>
        </w:rPr>
        <w:t xml:space="preserve">  </w:t>
      </w:r>
      <w:r w:rsidR="004A41A3">
        <w:t>including low-income respondents,</w:t>
      </w:r>
      <w:r w:rsidR="004A41A3" w:rsidRPr="00DC51E4">
        <w:rPr>
          <w:rStyle w:val="FootnoteReference"/>
          <w:vertAlign w:val="superscript"/>
        </w:rPr>
        <w:footnoteReference w:customMarkFollows="1" w:id="20"/>
        <w:t>[10]</w:t>
      </w:r>
      <w:r w:rsidR="004A41A3">
        <w:t xml:space="preserve"> thereby reducing non-response bias.</w:t>
      </w:r>
      <w:r w:rsidR="004A41A3">
        <w:rPr>
          <w:vertAlign w:val="superscript"/>
        </w:rPr>
        <w:footnoteReference w:customMarkFollows="1" w:id="21"/>
        <w:t>[11],</w:t>
      </w:r>
      <w:r w:rsidR="004A41A3" w:rsidRPr="00DC51E4">
        <w:rPr>
          <w:rStyle w:val="FootnoteReference"/>
          <w:vertAlign w:val="superscript"/>
        </w:rPr>
        <w:footnoteReference w:customMarkFollows="1" w:id="22"/>
        <w:t>[12]</w:t>
      </w:r>
      <w:r w:rsidR="004A41A3" w:rsidRPr="00DC51E4">
        <w:rPr>
          <w:vertAlign w:val="superscript"/>
        </w:rPr>
        <w:t xml:space="preserve">  </w:t>
      </w:r>
      <w:r w:rsidR="004A41A3">
        <w:t>Several studies provide evidence that offering incentives may improve representation for low-education, low-income, and ethnic minority subgroups.  For example, Singer et al</w:t>
      </w:r>
      <w:r w:rsidR="004A41A3" w:rsidRPr="00DC51E4">
        <w:rPr>
          <w:vertAlign w:val="superscript"/>
        </w:rPr>
        <w:t>.</w:t>
      </w:r>
      <w:r w:rsidR="004A41A3" w:rsidRPr="00DC51E4">
        <w:rPr>
          <w:rStyle w:val="FootnoteReference"/>
          <w:vertAlign w:val="superscript"/>
        </w:rPr>
        <w:footnoteReference w:customMarkFollows="1" w:id="23"/>
        <w:t>[13]</w:t>
      </w:r>
      <w:r w:rsidR="00403D3C">
        <w:t xml:space="preserve"> noted that a $5 incentive received</w:t>
      </w:r>
      <w:r w:rsidR="004A41A3">
        <w:t xml:space="preserve"> in advance brought in a disproportionate number of low-education respondents into the sample.  Another experiment,</w:t>
      </w:r>
      <w:r w:rsidR="004A41A3" w:rsidRPr="00DC51E4">
        <w:rPr>
          <w:rStyle w:val="FootnoteReference"/>
          <w:vertAlign w:val="superscript"/>
        </w:rPr>
        <w:footnoteReference w:customMarkFollows="1" w:id="24"/>
        <w:t>[14]</w:t>
      </w:r>
      <w:r w:rsidR="004A41A3" w:rsidRPr="00DC51E4">
        <w:rPr>
          <w:vertAlign w:val="superscript"/>
        </w:rPr>
        <w:t xml:space="preserve"> </w:t>
      </w:r>
      <w:r w:rsidR="004A41A3">
        <w:t xml:space="preserve">examining the impact of providing incentives to telephone survey non-respondents on sample composition and data quality in the New York Adult Tobacco Survey, found that offering an incentive to individuals who refused to participate in the survey led to increased proportion of respondents who were over age 55, did not have a college degree, and were not employed. Many of these subpopulations are represented in the SNAP universe.  </w:t>
      </w:r>
    </w:p>
    <w:p w14:paraId="2D066688" w14:textId="52825E35" w:rsidR="004A41A3" w:rsidRDefault="003E5E6B" w:rsidP="003E5E6B">
      <w:pPr>
        <w:pStyle w:val="L1-FlLSp12"/>
        <w:tabs>
          <w:tab w:val="clear" w:pos="1152"/>
          <w:tab w:val="left" w:pos="630"/>
        </w:tabs>
        <w:spacing w:line="480" w:lineRule="auto"/>
      </w:pPr>
      <w:r>
        <w:tab/>
      </w:r>
      <w:r w:rsidR="004A41A3">
        <w:t xml:space="preserve">None of the studies have examined how incentives mitigate non-response bias in surveys of SNAP participants. FNS is currently conducting </w:t>
      </w:r>
      <w:r w:rsidR="0068122F">
        <w:t>three</w:t>
      </w:r>
      <w:r w:rsidR="004A41A3">
        <w:t xml:space="preserve"> st</w:t>
      </w:r>
      <w:r w:rsidR="00852819">
        <w:t xml:space="preserve">udies that include </w:t>
      </w:r>
      <w:r w:rsidR="004A41A3">
        <w:t xml:space="preserve">surveys of SNAP-participants and are providing survey completion incentives to respondents. The studies are: </w:t>
      </w:r>
    </w:p>
    <w:p w14:paraId="0DE9397B" w14:textId="77777777" w:rsidR="004A41A3" w:rsidRDefault="004A41A3" w:rsidP="003E5E6B">
      <w:pPr>
        <w:pStyle w:val="L1-FlLSp12"/>
        <w:numPr>
          <w:ilvl w:val="0"/>
          <w:numId w:val="39"/>
        </w:numPr>
        <w:spacing w:line="480" w:lineRule="auto"/>
      </w:pPr>
      <w:r>
        <w:t xml:space="preserve">The USDA-FNS study Evaluation of Demonstration Projects to End Childhood Hunger </w:t>
      </w:r>
      <w:r w:rsidR="00B11814">
        <w:t>(</w:t>
      </w:r>
      <w:r>
        <w:t xml:space="preserve">OMB control number: 0584-0603, expiration date: 8/31/2018) includes a survey with an estimated 30 minutes of burden. For this study, a $30 completion incentive was approved for the survey. </w:t>
      </w:r>
    </w:p>
    <w:p w14:paraId="393BF390" w14:textId="77777777" w:rsidR="004A41A3" w:rsidRDefault="004A41A3" w:rsidP="003E5E6B">
      <w:pPr>
        <w:pStyle w:val="L1-FlLSp12"/>
        <w:numPr>
          <w:ilvl w:val="0"/>
          <w:numId w:val="39"/>
        </w:numPr>
        <w:tabs>
          <w:tab w:val="clear" w:pos="1152"/>
        </w:tabs>
        <w:spacing w:line="480" w:lineRule="auto"/>
      </w:pPr>
      <w:r>
        <w:t>The USDA- FNS study Evaluation of SNAP Employment and Training Pilots (OMB control number: 0584-0604, expiration date: 1/31/2019) involves surveying participants in the treatment and control groups after 12 months of participation and again after 36 months of participation.  The estimated burden for the completion of each survey is about 30 minutes. A $30 completion incentive has been approved for the completion of the 12 month follow-up survey and a $40 incentive for the completion of the 36 month</w:t>
      </w:r>
      <w:r w:rsidR="00852819">
        <w:t xml:space="preserve"> follow-up survey</w:t>
      </w:r>
      <w:r>
        <w:t xml:space="preserve">. </w:t>
      </w:r>
    </w:p>
    <w:p w14:paraId="4BFBB7B3" w14:textId="77777777" w:rsidR="002F30B1" w:rsidRDefault="002F30B1" w:rsidP="003E5E6B">
      <w:pPr>
        <w:pStyle w:val="L1-FlLSp12"/>
        <w:numPr>
          <w:ilvl w:val="0"/>
          <w:numId w:val="39"/>
        </w:numPr>
        <w:tabs>
          <w:tab w:val="clear" w:pos="1152"/>
        </w:tabs>
        <w:spacing w:line="480" w:lineRule="auto"/>
      </w:pPr>
      <w:r>
        <w:t>The USDA-FNS study Evaluation of Food Insecurity Nutrition Incentives (OMB control number: 0584-0616, expiration date: 11/30/2019) involves surveying participants at baseline and again after 6 months of participation. The estimated burden for the completion of each survey is about 20 minutes. A $2 pre-survey incentive and a $20 post-survey completion incentive have been approved.</w:t>
      </w:r>
    </w:p>
    <w:p w14:paraId="63A6A3C7" w14:textId="77777777" w:rsidR="004A41A3" w:rsidRDefault="00B35978" w:rsidP="003E5E6B">
      <w:pPr>
        <w:pStyle w:val="ListParagraph"/>
        <w:spacing w:line="480" w:lineRule="auto"/>
        <w:ind w:firstLine="720"/>
      </w:pPr>
      <w:r>
        <w:t>All</w:t>
      </w:r>
      <w:r w:rsidR="004A41A3">
        <w:t xml:space="preserve"> studies noted above will conduct a robust non-response bias analysis as most research studies currently are not achieving the desired 80 percent survey respons</w:t>
      </w:r>
      <w:r w:rsidR="00852819">
        <w:t xml:space="preserve">e rate.   These studies </w:t>
      </w:r>
      <w:r w:rsidR="00556C86">
        <w:t>as well as this study</w:t>
      </w:r>
      <w:r w:rsidR="004A41A3">
        <w:t xml:space="preserve"> will contribute to the evidence-base.</w:t>
      </w:r>
    </w:p>
    <w:p w14:paraId="5BB56C5E" w14:textId="77777777" w:rsidR="00B837EA" w:rsidRDefault="003E5E6B" w:rsidP="00002977">
      <w:pPr>
        <w:pStyle w:val="L1-FlLSp12"/>
        <w:tabs>
          <w:tab w:val="clear" w:pos="1152"/>
          <w:tab w:val="left" w:pos="720"/>
        </w:tabs>
        <w:spacing w:line="480" w:lineRule="auto"/>
      </w:pPr>
      <w:r>
        <w:tab/>
      </w:r>
      <w:r w:rsidR="004A41A3">
        <w:t xml:space="preserve">Survey incentive experiments in future studies could be used to determine whether incentives help mitigate non-response bias within SNAP participant subpopulations, and if so, what level of survey incentives are most effective. </w:t>
      </w:r>
    </w:p>
    <w:p w14:paraId="787AAF0E" w14:textId="7A33141D" w:rsidR="00002977" w:rsidRDefault="00002977" w:rsidP="00002977">
      <w:pPr>
        <w:pStyle w:val="L1-FlLSp12"/>
        <w:tabs>
          <w:tab w:val="clear" w:pos="1152"/>
          <w:tab w:val="left" w:pos="720"/>
        </w:tabs>
        <w:spacing w:line="480" w:lineRule="auto"/>
      </w:pPr>
    </w:p>
    <w:p w14:paraId="6355821E" w14:textId="77777777" w:rsidR="00B837EA" w:rsidRDefault="00B837EA">
      <w:pPr>
        <w:spacing w:line="240" w:lineRule="auto"/>
        <w:rPr>
          <w:b/>
          <w:bCs/>
        </w:rPr>
      </w:pPr>
      <w:r>
        <w:rPr>
          <w:b/>
          <w:bCs/>
        </w:rPr>
        <w:br w:type="page"/>
      </w:r>
    </w:p>
    <w:p w14:paraId="73550776" w14:textId="0E22AD0D" w:rsidR="00B837EA" w:rsidRDefault="004A41A3" w:rsidP="00B837EA">
      <w:pPr>
        <w:pStyle w:val="L1-FlLSp12"/>
        <w:spacing w:line="480" w:lineRule="auto"/>
        <w:rPr>
          <w:b/>
          <w:bCs/>
        </w:rPr>
      </w:pPr>
      <w:r>
        <w:rPr>
          <w:b/>
          <w:bCs/>
        </w:rPr>
        <w:t>Survey Incentives Improve Response Rates</w:t>
      </w:r>
    </w:p>
    <w:p w14:paraId="0D1209FE" w14:textId="200C2CE2" w:rsidR="004A41A3" w:rsidRDefault="003E5E6B" w:rsidP="00B837EA">
      <w:pPr>
        <w:pStyle w:val="L1-FlLSp12"/>
        <w:spacing w:line="480" w:lineRule="auto"/>
      </w:pPr>
      <w:r>
        <w:tab/>
      </w:r>
      <w:r w:rsidR="004A41A3">
        <w:t>Empirical evidence also supports the use of survey incentives to improve response rates in addition to reducing non-response bias. In a meta-analysis of 40 studies, Messer and Dillman</w:t>
      </w:r>
      <w:r w:rsidR="004A41A3" w:rsidRPr="00DC51E4">
        <w:rPr>
          <w:rStyle w:val="FootnoteReference"/>
          <w:vertAlign w:val="superscript"/>
        </w:rPr>
        <w:footnoteReference w:customMarkFollows="1" w:id="25"/>
        <w:t>[15]</w:t>
      </w:r>
      <w:r w:rsidR="004A41A3">
        <w:t xml:space="preserve"> reported findings of their experiments on response rates to multi-mode surveys and varying incentive amounts. Their findings demonstrate that offering a $5 pre-incentive and implementing a web-mail design yielded significant increase in response rates. In a recently completed meta-analysis, Mercer and colleagues</w:t>
      </w:r>
      <w:r w:rsidR="004A41A3" w:rsidRPr="00DC51E4">
        <w:rPr>
          <w:rStyle w:val="FootnoteReference"/>
          <w:vertAlign w:val="superscript"/>
        </w:rPr>
        <w:footnoteReference w:customMarkFollows="1" w:id="26"/>
        <w:t>[16]</w:t>
      </w:r>
      <w:r w:rsidR="004A41A3">
        <w:t xml:space="preserve"> reported a 10 percentage point increase in response rates for mail surveys when participants were paid a $2 pre-paid incentives and 6 percentage point increase for phone surveys when participants were offered a $20 post-incentive.    Similarly, research indicates that post-paid incentives improves responses to mail and interviewer-administered surveys.</w:t>
      </w:r>
      <w:r w:rsidR="004A41A3">
        <w:rPr>
          <w:vertAlign w:val="superscript"/>
        </w:rPr>
        <w:t>10,11</w:t>
      </w:r>
      <w:r w:rsidR="004A41A3">
        <w:t>  For example, Cantor et al.</w:t>
      </w:r>
      <w:r w:rsidR="004A41A3" w:rsidRPr="00DC51E4">
        <w:rPr>
          <w:rStyle w:val="FootnoteReference"/>
          <w:vertAlign w:val="superscript"/>
        </w:rPr>
        <w:footnoteReference w:customMarkFollows="1" w:id="27"/>
        <w:t>[17]</w:t>
      </w:r>
      <w:r w:rsidR="004A41A3" w:rsidRPr="00DC51E4">
        <w:rPr>
          <w:vertAlign w:val="superscript"/>
        </w:rPr>
        <w:t xml:space="preserve"> </w:t>
      </w:r>
      <w:r w:rsidR="004A41A3">
        <w:t xml:space="preserve">reported an effect of 9.1 percentage points when offering a post-incentive of $20 (compared to no incentive).    </w:t>
      </w:r>
    </w:p>
    <w:p w14:paraId="53B318E2" w14:textId="073BA01F" w:rsidR="004A41A3" w:rsidRDefault="003E5E6B" w:rsidP="003E5E6B">
      <w:pPr>
        <w:pStyle w:val="L1-FlLSp12"/>
        <w:tabs>
          <w:tab w:val="clear" w:pos="1152"/>
          <w:tab w:val="left" w:pos="720"/>
        </w:tabs>
        <w:spacing w:line="480" w:lineRule="auto"/>
      </w:pPr>
      <w:r>
        <w:tab/>
      </w:r>
      <w:r w:rsidR="004A41A3">
        <w:t xml:space="preserve">The Food and Nutrition Service (FNS) study: </w:t>
      </w:r>
      <w:r w:rsidR="004A41A3">
        <w:rPr>
          <w:i/>
          <w:iCs/>
        </w:rPr>
        <w:t>Nutrition Assistance in Farmers Markets: Understanding the Shopping Patterns of SNAP Participants (FMCS)</w:t>
      </w:r>
      <w:r w:rsidR="004A41A3" w:rsidRPr="00DC51E4">
        <w:rPr>
          <w:rStyle w:val="FootnoteReference"/>
          <w:bCs/>
          <w:i/>
          <w:iCs/>
          <w:vertAlign w:val="superscript"/>
        </w:rPr>
        <w:footnoteReference w:customMarkFollows="1" w:id="28"/>
        <w:t>[18]</w:t>
      </w:r>
      <w:r w:rsidR="004A41A3">
        <w:t xml:space="preserve"> (OMB Control Number: 0584-0564; </w:t>
      </w:r>
      <w:r w:rsidR="008D0C3F">
        <w:t xml:space="preserve">Discontinued </w:t>
      </w:r>
      <w:r w:rsidR="004A41A3">
        <w:t>November 30, 2014) involved survey data collection from SNAP participants; the respondent burden was comparable to the proposed burden for th</w:t>
      </w:r>
      <w:r w:rsidR="00556C86">
        <w:t>is</w:t>
      </w:r>
      <w:r w:rsidR="009A1C80">
        <w:t xml:space="preserve"> study</w:t>
      </w:r>
      <w:r w:rsidR="004A41A3">
        <w:t xml:space="preserve">.  The FMCS included an incentive experiment to examine the impact of a differential incentive on survey completion rates among SNAP participants.  The estimated burden for completing the survey was 25 minutes. Survey completion rates ranged from 42.5 to 48.9 percent, with the highest response rate for the $5 initial (pre-paid or pre-survey) and $20 post survey completion incentive group (Table A.9.1). Response rates were approximately 6 percentage points higher in the $20 post survey completion incentive group than the $10 post survey completion incentive group.    </w:t>
      </w:r>
    </w:p>
    <w:p w14:paraId="18CE6F0B" w14:textId="77777777" w:rsidR="004A41A3" w:rsidRDefault="004A41A3" w:rsidP="004A41A3">
      <w:pPr>
        <w:rPr>
          <w:b/>
          <w:bCs/>
          <w:sz w:val="20"/>
        </w:rPr>
      </w:pPr>
    </w:p>
    <w:p w14:paraId="4286C3C6" w14:textId="2F916C87" w:rsidR="004A41A3" w:rsidRDefault="004A41A3" w:rsidP="00DC51E4">
      <w:pPr>
        <w:rPr>
          <w:szCs w:val="24"/>
        </w:rPr>
      </w:pPr>
      <w:r>
        <w:rPr>
          <w:b/>
          <w:bCs/>
        </w:rPr>
        <w:t>Table A.9.1.  Response Outcomes Varying the Pre-paid (in</w:t>
      </w:r>
      <w:r w:rsidR="00A672FD">
        <w:rPr>
          <w:b/>
          <w:bCs/>
        </w:rPr>
        <w:t>i</w:t>
      </w:r>
      <w:r>
        <w:rPr>
          <w:b/>
          <w:bCs/>
        </w:rPr>
        <w:t>tial)</w:t>
      </w:r>
      <w:r w:rsidR="00DC51E4">
        <w:rPr>
          <w:b/>
          <w:bCs/>
        </w:rPr>
        <w:t xml:space="preserve"> </w:t>
      </w:r>
      <w:r>
        <w:rPr>
          <w:b/>
          <w:bCs/>
        </w:rPr>
        <w:t>and Survey Completion (Post) Incentive Amounts</w:t>
      </w:r>
    </w:p>
    <w:tbl>
      <w:tblPr>
        <w:tblStyle w:val="TableGrid"/>
        <w:tblW w:w="0" w:type="auto"/>
        <w:tblLook w:val="04A0" w:firstRow="1" w:lastRow="0" w:firstColumn="1" w:lastColumn="0" w:noHBand="0" w:noVBand="1"/>
      </w:tblPr>
      <w:tblGrid>
        <w:gridCol w:w="1124"/>
        <w:gridCol w:w="862"/>
        <w:gridCol w:w="842"/>
        <w:gridCol w:w="836"/>
        <w:gridCol w:w="840"/>
        <w:gridCol w:w="836"/>
        <w:gridCol w:w="906"/>
        <w:gridCol w:w="802"/>
        <w:gridCol w:w="820"/>
        <w:gridCol w:w="802"/>
        <w:gridCol w:w="906"/>
      </w:tblGrid>
      <w:tr w:rsidR="00DC51E4" w14:paraId="10B3ADE6" w14:textId="77777777" w:rsidTr="00D818B6">
        <w:tc>
          <w:tcPr>
            <w:tcW w:w="1124" w:type="dxa"/>
            <w:shd w:val="clear" w:color="auto" w:fill="B8CCE4" w:themeFill="accent1" w:themeFillTint="66"/>
          </w:tcPr>
          <w:p w14:paraId="01B8F0E1" w14:textId="77777777" w:rsidR="00DC51E4" w:rsidRDefault="00DC51E4" w:rsidP="009E07FD">
            <w:pPr>
              <w:pStyle w:val="L1-FlLSp12"/>
              <w:spacing w:line="240" w:lineRule="auto"/>
            </w:pPr>
          </w:p>
        </w:tc>
        <w:tc>
          <w:tcPr>
            <w:tcW w:w="1704" w:type="dxa"/>
            <w:gridSpan w:val="2"/>
            <w:shd w:val="clear" w:color="auto" w:fill="B8CCE4" w:themeFill="accent1" w:themeFillTint="66"/>
          </w:tcPr>
          <w:p w14:paraId="2EFD9106" w14:textId="77777777" w:rsidR="00DC51E4" w:rsidRDefault="00DC51E4" w:rsidP="009E07FD">
            <w:pPr>
              <w:pStyle w:val="L1-FlLSp12"/>
              <w:spacing w:line="240" w:lineRule="auto"/>
            </w:pPr>
            <w:r>
              <w:t>Overall</w:t>
            </w:r>
          </w:p>
        </w:tc>
        <w:tc>
          <w:tcPr>
            <w:tcW w:w="1676" w:type="dxa"/>
            <w:gridSpan w:val="2"/>
            <w:shd w:val="clear" w:color="auto" w:fill="B8CCE4" w:themeFill="accent1" w:themeFillTint="66"/>
          </w:tcPr>
          <w:p w14:paraId="50B1703E" w14:textId="77777777" w:rsidR="00DC51E4" w:rsidRDefault="00DC51E4" w:rsidP="009E07FD">
            <w:pPr>
              <w:pStyle w:val="L1-FlLSp12"/>
              <w:spacing w:line="240" w:lineRule="auto"/>
            </w:pPr>
            <w:r>
              <w:t>$5 Initial/    $10 Post</w:t>
            </w:r>
          </w:p>
        </w:tc>
        <w:tc>
          <w:tcPr>
            <w:tcW w:w="1742" w:type="dxa"/>
            <w:gridSpan w:val="2"/>
            <w:shd w:val="clear" w:color="auto" w:fill="B8CCE4" w:themeFill="accent1" w:themeFillTint="66"/>
          </w:tcPr>
          <w:p w14:paraId="422BDBEE" w14:textId="77777777" w:rsidR="00DC51E4" w:rsidRDefault="00DC51E4" w:rsidP="009E07FD">
            <w:pPr>
              <w:pStyle w:val="L1-FlLSp12"/>
              <w:spacing w:line="240" w:lineRule="auto"/>
            </w:pPr>
            <w:r>
              <w:t xml:space="preserve">$5 Initial/    </w:t>
            </w:r>
            <w:r w:rsidR="00A672FD">
              <w:t xml:space="preserve"> </w:t>
            </w:r>
            <w:r>
              <w:t>$20 Post</w:t>
            </w:r>
          </w:p>
        </w:tc>
        <w:tc>
          <w:tcPr>
            <w:tcW w:w="1622" w:type="dxa"/>
            <w:gridSpan w:val="2"/>
            <w:shd w:val="clear" w:color="auto" w:fill="B8CCE4" w:themeFill="accent1" w:themeFillTint="66"/>
          </w:tcPr>
          <w:p w14:paraId="27A11866" w14:textId="77777777" w:rsidR="00DC51E4" w:rsidRDefault="00DC51E4" w:rsidP="009E07FD">
            <w:pPr>
              <w:pStyle w:val="L1-FlLSp12"/>
              <w:spacing w:line="240" w:lineRule="auto"/>
            </w:pPr>
            <w:r>
              <w:t>$10 Initial/ $10 Post</w:t>
            </w:r>
          </w:p>
        </w:tc>
        <w:tc>
          <w:tcPr>
            <w:tcW w:w="1708" w:type="dxa"/>
            <w:gridSpan w:val="2"/>
            <w:shd w:val="clear" w:color="auto" w:fill="B8CCE4" w:themeFill="accent1" w:themeFillTint="66"/>
          </w:tcPr>
          <w:p w14:paraId="6A31B9D9" w14:textId="77777777" w:rsidR="00DC51E4" w:rsidRDefault="00DC51E4" w:rsidP="009E07FD">
            <w:pPr>
              <w:pStyle w:val="L1-FlLSp12"/>
              <w:spacing w:line="240" w:lineRule="auto"/>
            </w:pPr>
            <w:r>
              <w:t xml:space="preserve">$10 Initial/ </w:t>
            </w:r>
            <w:r w:rsidR="00A672FD">
              <w:t xml:space="preserve"> </w:t>
            </w:r>
            <w:r>
              <w:t>$20 Post</w:t>
            </w:r>
          </w:p>
        </w:tc>
      </w:tr>
      <w:tr w:rsidR="00DC51E4" w14:paraId="3F448434" w14:textId="77777777" w:rsidTr="00D818B6">
        <w:tc>
          <w:tcPr>
            <w:tcW w:w="1124" w:type="dxa"/>
          </w:tcPr>
          <w:p w14:paraId="582311E4" w14:textId="77777777" w:rsidR="00DC51E4" w:rsidRDefault="00DC51E4" w:rsidP="004A41A3">
            <w:pPr>
              <w:pStyle w:val="L1-FlLSp12"/>
            </w:pPr>
          </w:p>
        </w:tc>
        <w:tc>
          <w:tcPr>
            <w:tcW w:w="862" w:type="dxa"/>
          </w:tcPr>
          <w:p w14:paraId="547240A7" w14:textId="77777777" w:rsidR="00DC51E4" w:rsidRDefault="00DC51E4" w:rsidP="00B14F2E">
            <w:pPr>
              <w:pStyle w:val="L1-FlLSp12"/>
              <w:jc w:val="center"/>
            </w:pPr>
            <w:r>
              <w:t>n</w:t>
            </w:r>
          </w:p>
        </w:tc>
        <w:tc>
          <w:tcPr>
            <w:tcW w:w="842" w:type="dxa"/>
          </w:tcPr>
          <w:p w14:paraId="3E2724EE" w14:textId="77777777" w:rsidR="00DC51E4" w:rsidRDefault="00DC51E4" w:rsidP="00B14F2E">
            <w:pPr>
              <w:pStyle w:val="L1-FlLSp12"/>
              <w:jc w:val="center"/>
            </w:pPr>
            <w:r>
              <w:t>%</w:t>
            </w:r>
          </w:p>
        </w:tc>
        <w:tc>
          <w:tcPr>
            <w:tcW w:w="836" w:type="dxa"/>
          </w:tcPr>
          <w:p w14:paraId="7EC08544" w14:textId="77777777" w:rsidR="00DC51E4" w:rsidRDefault="00DC51E4" w:rsidP="00B14F2E">
            <w:pPr>
              <w:pStyle w:val="L1-FlLSp12"/>
              <w:jc w:val="center"/>
            </w:pPr>
            <w:r>
              <w:t>n</w:t>
            </w:r>
          </w:p>
        </w:tc>
        <w:tc>
          <w:tcPr>
            <w:tcW w:w="840" w:type="dxa"/>
          </w:tcPr>
          <w:p w14:paraId="3AC5747E" w14:textId="77777777" w:rsidR="00DC51E4" w:rsidRDefault="00DC51E4" w:rsidP="00B14F2E">
            <w:pPr>
              <w:pStyle w:val="L1-FlLSp12"/>
              <w:jc w:val="center"/>
            </w:pPr>
            <w:r>
              <w:t>%</w:t>
            </w:r>
          </w:p>
        </w:tc>
        <w:tc>
          <w:tcPr>
            <w:tcW w:w="836" w:type="dxa"/>
          </w:tcPr>
          <w:p w14:paraId="4412EA1A" w14:textId="77777777" w:rsidR="00DC51E4" w:rsidRDefault="00DC51E4" w:rsidP="00B14F2E">
            <w:pPr>
              <w:pStyle w:val="L1-FlLSp12"/>
              <w:jc w:val="center"/>
            </w:pPr>
            <w:r>
              <w:t>n</w:t>
            </w:r>
          </w:p>
        </w:tc>
        <w:tc>
          <w:tcPr>
            <w:tcW w:w="906" w:type="dxa"/>
          </w:tcPr>
          <w:p w14:paraId="24ABC99A" w14:textId="77777777" w:rsidR="00DC51E4" w:rsidRDefault="00DC51E4" w:rsidP="00B14F2E">
            <w:pPr>
              <w:pStyle w:val="L1-FlLSp12"/>
              <w:jc w:val="center"/>
            </w:pPr>
            <w:r>
              <w:t>%</w:t>
            </w:r>
          </w:p>
        </w:tc>
        <w:tc>
          <w:tcPr>
            <w:tcW w:w="802" w:type="dxa"/>
          </w:tcPr>
          <w:p w14:paraId="6D61F0D5" w14:textId="77777777" w:rsidR="00DC51E4" w:rsidRDefault="00DC51E4" w:rsidP="00B14F2E">
            <w:pPr>
              <w:pStyle w:val="L1-FlLSp12"/>
              <w:jc w:val="center"/>
            </w:pPr>
            <w:r>
              <w:t>n</w:t>
            </w:r>
          </w:p>
        </w:tc>
        <w:tc>
          <w:tcPr>
            <w:tcW w:w="820" w:type="dxa"/>
          </w:tcPr>
          <w:p w14:paraId="61611E0D" w14:textId="77777777" w:rsidR="00DC51E4" w:rsidRDefault="00DC51E4" w:rsidP="00B14F2E">
            <w:pPr>
              <w:pStyle w:val="L1-FlLSp12"/>
              <w:jc w:val="center"/>
            </w:pPr>
            <w:r>
              <w:t>%</w:t>
            </w:r>
          </w:p>
        </w:tc>
        <w:tc>
          <w:tcPr>
            <w:tcW w:w="802" w:type="dxa"/>
          </w:tcPr>
          <w:p w14:paraId="65CAD088" w14:textId="77777777" w:rsidR="00DC51E4" w:rsidRDefault="00DC51E4" w:rsidP="00B14F2E">
            <w:pPr>
              <w:pStyle w:val="L1-FlLSp12"/>
              <w:jc w:val="center"/>
            </w:pPr>
            <w:r>
              <w:t>n</w:t>
            </w:r>
          </w:p>
        </w:tc>
        <w:tc>
          <w:tcPr>
            <w:tcW w:w="906" w:type="dxa"/>
          </w:tcPr>
          <w:p w14:paraId="30AEDC41" w14:textId="77777777" w:rsidR="00DC51E4" w:rsidRDefault="00DC51E4" w:rsidP="00B14F2E">
            <w:pPr>
              <w:pStyle w:val="L1-FlLSp12"/>
              <w:jc w:val="center"/>
            </w:pPr>
            <w:r>
              <w:t>%</w:t>
            </w:r>
          </w:p>
        </w:tc>
      </w:tr>
      <w:tr w:rsidR="00DC51E4" w14:paraId="68A7B548" w14:textId="77777777" w:rsidTr="00D818B6">
        <w:tc>
          <w:tcPr>
            <w:tcW w:w="1124" w:type="dxa"/>
          </w:tcPr>
          <w:p w14:paraId="42908985" w14:textId="77777777" w:rsidR="00DC51E4" w:rsidRDefault="00DC51E4" w:rsidP="004A41A3">
            <w:pPr>
              <w:pStyle w:val="L1-FlLSp12"/>
            </w:pPr>
            <w:r>
              <w:t>Complete</w:t>
            </w:r>
          </w:p>
        </w:tc>
        <w:tc>
          <w:tcPr>
            <w:tcW w:w="862" w:type="dxa"/>
          </w:tcPr>
          <w:p w14:paraId="3DF889DC" w14:textId="77777777" w:rsidR="00DC51E4" w:rsidRDefault="00A672FD" w:rsidP="004A41A3">
            <w:pPr>
              <w:pStyle w:val="L1-FlLSp12"/>
            </w:pPr>
            <w:r>
              <w:t>4,752</w:t>
            </w:r>
          </w:p>
        </w:tc>
        <w:tc>
          <w:tcPr>
            <w:tcW w:w="842" w:type="dxa"/>
          </w:tcPr>
          <w:p w14:paraId="02CD8EE6" w14:textId="77777777" w:rsidR="00DC51E4" w:rsidRDefault="00A672FD" w:rsidP="004A41A3">
            <w:pPr>
              <w:pStyle w:val="L1-FlLSp12"/>
            </w:pPr>
            <w:r>
              <w:t>46.0%</w:t>
            </w:r>
          </w:p>
        </w:tc>
        <w:tc>
          <w:tcPr>
            <w:tcW w:w="836" w:type="dxa"/>
          </w:tcPr>
          <w:p w14:paraId="22EFB618" w14:textId="77777777" w:rsidR="00DC51E4" w:rsidRDefault="00A672FD" w:rsidP="004A41A3">
            <w:pPr>
              <w:pStyle w:val="L1-FlLSp12"/>
            </w:pPr>
            <w:r>
              <w:t>1,098</w:t>
            </w:r>
          </w:p>
        </w:tc>
        <w:tc>
          <w:tcPr>
            <w:tcW w:w="840" w:type="dxa"/>
          </w:tcPr>
          <w:p w14:paraId="61297476" w14:textId="77777777" w:rsidR="00DC51E4" w:rsidRDefault="00A672FD" w:rsidP="004A41A3">
            <w:pPr>
              <w:pStyle w:val="L1-FlLSp12"/>
            </w:pPr>
            <w:r>
              <w:t>42.5%</w:t>
            </w:r>
          </w:p>
        </w:tc>
        <w:tc>
          <w:tcPr>
            <w:tcW w:w="836" w:type="dxa"/>
          </w:tcPr>
          <w:p w14:paraId="0E65B720" w14:textId="77777777" w:rsidR="00DC51E4" w:rsidRDefault="00A672FD" w:rsidP="004A41A3">
            <w:pPr>
              <w:pStyle w:val="L1-FlLSp12"/>
            </w:pPr>
            <w:r>
              <w:t>1,272</w:t>
            </w:r>
          </w:p>
        </w:tc>
        <w:tc>
          <w:tcPr>
            <w:tcW w:w="906" w:type="dxa"/>
          </w:tcPr>
          <w:p w14:paraId="6F2EFB72" w14:textId="77777777" w:rsidR="00DC51E4" w:rsidRDefault="00A672FD" w:rsidP="004A41A3">
            <w:pPr>
              <w:pStyle w:val="L1-FlLSp12"/>
            </w:pPr>
            <w:r>
              <w:t>49.3%*</w:t>
            </w:r>
          </w:p>
        </w:tc>
        <w:tc>
          <w:tcPr>
            <w:tcW w:w="802" w:type="dxa"/>
          </w:tcPr>
          <w:p w14:paraId="787146C9" w14:textId="77777777" w:rsidR="00DC51E4" w:rsidRDefault="00A672FD" w:rsidP="004A41A3">
            <w:pPr>
              <w:pStyle w:val="L1-FlLSp12"/>
            </w:pPr>
            <w:r>
              <w:t>1,120</w:t>
            </w:r>
          </w:p>
        </w:tc>
        <w:tc>
          <w:tcPr>
            <w:tcW w:w="820" w:type="dxa"/>
          </w:tcPr>
          <w:p w14:paraId="2CB58F52" w14:textId="77777777" w:rsidR="00DC51E4" w:rsidRDefault="00A672FD" w:rsidP="004A41A3">
            <w:pPr>
              <w:pStyle w:val="L1-FlLSp12"/>
            </w:pPr>
            <w:r>
              <w:t>43.3%</w:t>
            </w:r>
          </w:p>
        </w:tc>
        <w:tc>
          <w:tcPr>
            <w:tcW w:w="802" w:type="dxa"/>
          </w:tcPr>
          <w:p w14:paraId="4C4811D5" w14:textId="77777777" w:rsidR="00DC51E4" w:rsidRDefault="00A672FD" w:rsidP="004A41A3">
            <w:pPr>
              <w:pStyle w:val="L1-FlLSp12"/>
            </w:pPr>
            <w:r>
              <w:t>1,262</w:t>
            </w:r>
          </w:p>
        </w:tc>
        <w:tc>
          <w:tcPr>
            <w:tcW w:w="906" w:type="dxa"/>
          </w:tcPr>
          <w:p w14:paraId="03E0F871" w14:textId="77777777" w:rsidR="00DC51E4" w:rsidRDefault="00A672FD" w:rsidP="004A41A3">
            <w:pPr>
              <w:pStyle w:val="L1-FlLSp12"/>
            </w:pPr>
            <w:r>
              <w:t>48.9%*</w:t>
            </w:r>
          </w:p>
        </w:tc>
      </w:tr>
      <w:tr w:rsidR="00DC51E4" w14:paraId="4199B5DA" w14:textId="77777777" w:rsidTr="00D818B6">
        <w:tc>
          <w:tcPr>
            <w:tcW w:w="1124" w:type="dxa"/>
          </w:tcPr>
          <w:p w14:paraId="04E267C6" w14:textId="77777777" w:rsidR="00DC51E4" w:rsidRDefault="00DC51E4" w:rsidP="004A41A3">
            <w:pPr>
              <w:pStyle w:val="L1-FlLSp12"/>
            </w:pPr>
            <w:r>
              <w:t>Refusal</w:t>
            </w:r>
          </w:p>
        </w:tc>
        <w:tc>
          <w:tcPr>
            <w:tcW w:w="862" w:type="dxa"/>
          </w:tcPr>
          <w:p w14:paraId="7CB3B785" w14:textId="77777777" w:rsidR="00DC51E4" w:rsidRDefault="00A672FD" w:rsidP="004A41A3">
            <w:pPr>
              <w:pStyle w:val="L1-FlLSp12"/>
            </w:pPr>
            <w:r>
              <w:t>843</w:t>
            </w:r>
          </w:p>
        </w:tc>
        <w:tc>
          <w:tcPr>
            <w:tcW w:w="842" w:type="dxa"/>
          </w:tcPr>
          <w:p w14:paraId="15946A0C" w14:textId="77777777" w:rsidR="00DC51E4" w:rsidRDefault="00A672FD" w:rsidP="004A41A3">
            <w:pPr>
              <w:pStyle w:val="L1-FlLSp12"/>
            </w:pPr>
            <w:r>
              <w:t>8.2%</w:t>
            </w:r>
          </w:p>
        </w:tc>
        <w:tc>
          <w:tcPr>
            <w:tcW w:w="836" w:type="dxa"/>
          </w:tcPr>
          <w:p w14:paraId="79B5043B" w14:textId="77777777" w:rsidR="00DC51E4" w:rsidRDefault="00A672FD" w:rsidP="004A41A3">
            <w:pPr>
              <w:pStyle w:val="L1-FlLSp12"/>
            </w:pPr>
            <w:r>
              <w:t>236</w:t>
            </w:r>
          </w:p>
        </w:tc>
        <w:tc>
          <w:tcPr>
            <w:tcW w:w="840" w:type="dxa"/>
          </w:tcPr>
          <w:p w14:paraId="30703C47" w14:textId="77777777" w:rsidR="00DC51E4" w:rsidRDefault="00A672FD" w:rsidP="004A41A3">
            <w:pPr>
              <w:pStyle w:val="L1-FlLSp12"/>
            </w:pPr>
            <w:r>
              <w:t>9.1%</w:t>
            </w:r>
          </w:p>
        </w:tc>
        <w:tc>
          <w:tcPr>
            <w:tcW w:w="836" w:type="dxa"/>
          </w:tcPr>
          <w:p w14:paraId="5CC5388C" w14:textId="77777777" w:rsidR="00DC51E4" w:rsidRDefault="00A672FD" w:rsidP="004A41A3">
            <w:pPr>
              <w:pStyle w:val="L1-FlLSp12"/>
            </w:pPr>
            <w:r>
              <w:t>193</w:t>
            </w:r>
          </w:p>
        </w:tc>
        <w:tc>
          <w:tcPr>
            <w:tcW w:w="906" w:type="dxa"/>
          </w:tcPr>
          <w:p w14:paraId="15173B03" w14:textId="77777777" w:rsidR="00DC51E4" w:rsidRDefault="00A672FD" w:rsidP="004A41A3">
            <w:pPr>
              <w:pStyle w:val="L1-FlLSp12"/>
            </w:pPr>
            <w:r>
              <w:t>7.5%</w:t>
            </w:r>
          </w:p>
        </w:tc>
        <w:tc>
          <w:tcPr>
            <w:tcW w:w="802" w:type="dxa"/>
          </w:tcPr>
          <w:p w14:paraId="373FA800" w14:textId="77777777" w:rsidR="00DC51E4" w:rsidRDefault="00A672FD" w:rsidP="004A41A3">
            <w:pPr>
              <w:pStyle w:val="L1-FlLSp12"/>
            </w:pPr>
            <w:r>
              <w:t>220</w:t>
            </w:r>
          </w:p>
        </w:tc>
        <w:tc>
          <w:tcPr>
            <w:tcW w:w="820" w:type="dxa"/>
          </w:tcPr>
          <w:p w14:paraId="201CCD89" w14:textId="77777777" w:rsidR="00DC51E4" w:rsidRDefault="00A672FD" w:rsidP="004A41A3">
            <w:pPr>
              <w:pStyle w:val="L1-FlLSp12"/>
            </w:pPr>
            <w:r>
              <w:t>8.5%</w:t>
            </w:r>
          </w:p>
        </w:tc>
        <w:tc>
          <w:tcPr>
            <w:tcW w:w="802" w:type="dxa"/>
          </w:tcPr>
          <w:p w14:paraId="0C05C9D4" w14:textId="77777777" w:rsidR="00DC51E4" w:rsidRDefault="00A672FD" w:rsidP="004A41A3">
            <w:pPr>
              <w:pStyle w:val="L1-FlLSp12"/>
            </w:pPr>
            <w:r>
              <w:t>194</w:t>
            </w:r>
          </w:p>
        </w:tc>
        <w:tc>
          <w:tcPr>
            <w:tcW w:w="906" w:type="dxa"/>
          </w:tcPr>
          <w:p w14:paraId="551C8150" w14:textId="77777777" w:rsidR="00DC51E4" w:rsidRDefault="00A672FD" w:rsidP="004A41A3">
            <w:pPr>
              <w:pStyle w:val="L1-FlLSp12"/>
            </w:pPr>
            <w:r>
              <w:t>7.5%</w:t>
            </w:r>
          </w:p>
        </w:tc>
      </w:tr>
      <w:tr w:rsidR="00DC51E4" w14:paraId="3AA1820B" w14:textId="77777777" w:rsidTr="00D818B6">
        <w:tc>
          <w:tcPr>
            <w:tcW w:w="1124" w:type="dxa"/>
          </w:tcPr>
          <w:p w14:paraId="40E2333A" w14:textId="77777777" w:rsidR="00DC51E4" w:rsidRDefault="00DC51E4" w:rsidP="009E07FD">
            <w:pPr>
              <w:pStyle w:val="L1-FlLSp12"/>
              <w:spacing w:line="240" w:lineRule="auto"/>
            </w:pPr>
            <w:r>
              <w:t>Non-locatable</w:t>
            </w:r>
          </w:p>
        </w:tc>
        <w:tc>
          <w:tcPr>
            <w:tcW w:w="862" w:type="dxa"/>
          </w:tcPr>
          <w:p w14:paraId="40D41967" w14:textId="77777777" w:rsidR="00DC51E4" w:rsidRDefault="00A672FD" w:rsidP="009E07FD">
            <w:pPr>
              <w:pStyle w:val="L1-FlLSp12"/>
              <w:spacing w:line="240" w:lineRule="auto"/>
            </w:pPr>
            <w:r>
              <w:t>2,616</w:t>
            </w:r>
          </w:p>
        </w:tc>
        <w:tc>
          <w:tcPr>
            <w:tcW w:w="842" w:type="dxa"/>
          </w:tcPr>
          <w:p w14:paraId="23DF5C63" w14:textId="77777777" w:rsidR="00DC51E4" w:rsidRDefault="00A672FD" w:rsidP="009E07FD">
            <w:pPr>
              <w:pStyle w:val="L1-FlLSp12"/>
              <w:spacing w:line="240" w:lineRule="auto"/>
            </w:pPr>
            <w:r>
              <w:t>25.3%</w:t>
            </w:r>
          </w:p>
        </w:tc>
        <w:tc>
          <w:tcPr>
            <w:tcW w:w="836" w:type="dxa"/>
          </w:tcPr>
          <w:p w14:paraId="4AE7FEE2" w14:textId="77777777" w:rsidR="00DC51E4" w:rsidRDefault="00A672FD" w:rsidP="009E07FD">
            <w:pPr>
              <w:pStyle w:val="L1-FlLSp12"/>
              <w:spacing w:line="240" w:lineRule="auto"/>
            </w:pPr>
            <w:r>
              <w:t>683</w:t>
            </w:r>
          </w:p>
        </w:tc>
        <w:tc>
          <w:tcPr>
            <w:tcW w:w="840" w:type="dxa"/>
          </w:tcPr>
          <w:p w14:paraId="4129F16E" w14:textId="77777777" w:rsidR="00DC51E4" w:rsidRDefault="00A672FD" w:rsidP="009E07FD">
            <w:pPr>
              <w:pStyle w:val="L1-FlLSp12"/>
              <w:spacing w:line="240" w:lineRule="auto"/>
            </w:pPr>
            <w:r>
              <w:t>26.4%</w:t>
            </w:r>
          </w:p>
        </w:tc>
        <w:tc>
          <w:tcPr>
            <w:tcW w:w="836" w:type="dxa"/>
          </w:tcPr>
          <w:p w14:paraId="011FCDD3" w14:textId="77777777" w:rsidR="00DC51E4" w:rsidRDefault="00A672FD" w:rsidP="009E07FD">
            <w:pPr>
              <w:pStyle w:val="L1-FlLSp12"/>
              <w:spacing w:line="240" w:lineRule="auto"/>
            </w:pPr>
            <w:r>
              <w:t>646</w:t>
            </w:r>
          </w:p>
        </w:tc>
        <w:tc>
          <w:tcPr>
            <w:tcW w:w="906" w:type="dxa"/>
          </w:tcPr>
          <w:p w14:paraId="3C27C85B" w14:textId="77777777" w:rsidR="00DC51E4" w:rsidRDefault="00A672FD" w:rsidP="009E07FD">
            <w:pPr>
              <w:pStyle w:val="L1-FlLSp12"/>
              <w:spacing w:line="240" w:lineRule="auto"/>
            </w:pPr>
            <w:r>
              <w:t>25.1%</w:t>
            </w:r>
          </w:p>
        </w:tc>
        <w:tc>
          <w:tcPr>
            <w:tcW w:w="802" w:type="dxa"/>
          </w:tcPr>
          <w:p w14:paraId="5D3E2772" w14:textId="77777777" w:rsidR="00DC51E4" w:rsidRDefault="00A672FD" w:rsidP="009E07FD">
            <w:pPr>
              <w:pStyle w:val="L1-FlLSp12"/>
              <w:spacing w:line="240" w:lineRule="auto"/>
            </w:pPr>
            <w:r>
              <w:t>690</w:t>
            </w:r>
          </w:p>
        </w:tc>
        <w:tc>
          <w:tcPr>
            <w:tcW w:w="820" w:type="dxa"/>
          </w:tcPr>
          <w:p w14:paraId="347C244B" w14:textId="77777777" w:rsidR="00DC51E4" w:rsidRDefault="00A672FD" w:rsidP="009E07FD">
            <w:pPr>
              <w:pStyle w:val="L1-FlLSp12"/>
              <w:spacing w:line="240" w:lineRule="auto"/>
            </w:pPr>
            <w:r>
              <w:t>26.7%</w:t>
            </w:r>
          </w:p>
        </w:tc>
        <w:tc>
          <w:tcPr>
            <w:tcW w:w="802" w:type="dxa"/>
          </w:tcPr>
          <w:p w14:paraId="19892FF5" w14:textId="77777777" w:rsidR="00DC51E4" w:rsidRDefault="00A672FD" w:rsidP="009E07FD">
            <w:pPr>
              <w:pStyle w:val="L1-FlLSp12"/>
              <w:spacing w:line="240" w:lineRule="auto"/>
            </w:pPr>
            <w:r>
              <w:t>597</w:t>
            </w:r>
          </w:p>
        </w:tc>
        <w:tc>
          <w:tcPr>
            <w:tcW w:w="906" w:type="dxa"/>
          </w:tcPr>
          <w:p w14:paraId="3F019442" w14:textId="77777777" w:rsidR="00DC51E4" w:rsidRDefault="00A672FD" w:rsidP="009E07FD">
            <w:pPr>
              <w:pStyle w:val="L1-FlLSp12"/>
              <w:spacing w:line="240" w:lineRule="auto"/>
            </w:pPr>
            <w:r>
              <w:t>23.1%</w:t>
            </w:r>
          </w:p>
        </w:tc>
      </w:tr>
      <w:tr w:rsidR="00DC51E4" w14:paraId="1A8C68A0" w14:textId="77777777" w:rsidTr="00D818B6">
        <w:tc>
          <w:tcPr>
            <w:tcW w:w="1124" w:type="dxa"/>
          </w:tcPr>
          <w:p w14:paraId="6106A035" w14:textId="77777777" w:rsidR="00DC51E4" w:rsidRDefault="00DC51E4" w:rsidP="003E5E6B">
            <w:pPr>
              <w:pStyle w:val="L1-FlLSp12"/>
              <w:spacing w:line="240" w:lineRule="auto"/>
            </w:pPr>
            <w:r>
              <w:t>Final non-response</w:t>
            </w:r>
          </w:p>
        </w:tc>
        <w:tc>
          <w:tcPr>
            <w:tcW w:w="862" w:type="dxa"/>
          </w:tcPr>
          <w:p w14:paraId="563D04A4" w14:textId="77777777" w:rsidR="00DC51E4" w:rsidRDefault="00A672FD" w:rsidP="009E07FD">
            <w:pPr>
              <w:pStyle w:val="L1-FlLSp12"/>
              <w:spacing w:line="240" w:lineRule="auto"/>
            </w:pPr>
            <w:r>
              <w:t>2,118</w:t>
            </w:r>
          </w:p>
        </w:tc>
        <w:tc>
          <w:tcPr>
            <w:tcW w:w="842" w:type="dxa"/>
          </w:tcPr>
          <w:p w14:paraId="7DE7FD49" w14:textId="77777777" w:rsidR="00DC51E4" w:rsidRDefault="00A672FD" w:rsidP="009E07FD">
            <w:pPr>
              <w:pStyle w:val="L1-FlLSp12"/>
              <w:spacing w:line="240" w:lineRule="auto"/>
            </w:pPr>
            <w:r>
              <w:t>20.5%</w:t>
            </w:r>
          </w:p>
        </w:tc>
        <w:tc>
          <w:tcPr>
            <w:tcW w:w="836" w:type="dxa"/>
          </w:tcPr>
          <w:p w14:paraId="47ECE76F" w14:textId="77777777" w:rsidR="00DC51E4" w:rsidRDefault="00A672FD" w:rsidP="009E07FD">
            <w:pPr>
              <w:pStyle w:val="L1-FlLSp12"/>
              <w:spacing w:line="240" w:lineRule="auto"/>
            </w:pPr>
            <w:r>
              <w:t>568</w:t>
            </w:r>
          </w:p>
        </w:tc>
        <w:tc>
          <w:tcPr>
            <w:tcW w:w="840" w:type="dxa"/>
          </w:tcPr>
          <w:p w14:paraId="6677685C" w14:textId="77777777" w:rsidR="00DC51E4" w:rsidRDefault="00A672FD" w:rsidP="009E07FD">
            <w:pPr>
              <w:pStyle w:val="L1-FlLSp12"/>
              <w:spacing w:line="240" w:lineRule="auto"/>
            </w:pPr>
            <w:r>
              <w:t>22.0%</w:t>
            </w:r>
          </w:p>
        </w:tc>
        <w:tc>
          <w:tcPr>
            <w:tcW w:w="836" w:type="dxa"/>
          </w:tcPr>
          <w:p w14:paraId="0DEB85DD" w14:textId="77777777" w:rsidR="00DC51E4" w:rsidRDefault="00A672FD" w:rsidP="009E07FD">
            <w:pPr>
              <w:pStyle w:val="L1-FlLSp12"/>
              <w:spacing w:line="240" w:lineRule="auto"/>
            </w:pPr>
            <w:r>
              <w:t>467</w:t>
            </w:r>
          </w:p>
        </w:tc>
        <w:tc>
          <w:tcPr>
            <w:tcW w:w="906" w:type="dxa"/>
          </w:tcPr>
          <w:p w14:paraId="1F7B2D1A" w14:textId="77777777" w:rsidR="00DC51E4" w:rsidRDefault="00A672FD" w:rsidP="009E07FD">
            <w:pPr>
              <w:pStyle w:val="L1-FlLSp12"/>
              <w:spacing w:line="240" w:lineRule="auto"/>
            </w:pPr>
            <w:r>
              <w:t>18.1%</w:t>
            </w:r>
          </w:p>
        </w:tc>
        <w:tc>
          <w:tcPr>
            <w:tcW w:w="802" w:type="dxa"/>
          </w:tcPr>
          <w:p w14:paraId="537E12AA" w14:textId="77777777" w:rsidR="00DC51E4" w:rsidRDefault="00A672FD" w:rsidP="009E07FD">
            <w:pPr>
              <w:pStyle w:val="L1-FlLSp12"/>
              <w:spacing w:line="240" w:lineRule="auto"/>
            </w:pPr>
            <w:r>
              <w:t>557</w:t>
            </w:r>
          </w:p>
        </w:tc>
        <w:tc>
          <w:tcPr>
            <w:tcW w:w="820" w:type="dxa"/>
          </w:tcPr>
          <w:p w14:paraId="269EE3E5" w14:textId="77777777" w:rsidR="00DC51E4" w:rsidRDefault="00A672FD" w:rsidP="009E07FD">
            <w:pPr>
              <w:pStyle w:val="L1-FlLSp12"/>
              <w:spacing w:line="240" w:lineRule="auto"/>
            </w:pPr>
            <w:r>
              <w:t>21.5%</w:t>
            </w:r>
          </w:p>
        </w:tc>
        <w:tc>
          <w:tcPr>
            <w:tcW w:w="802" w:type="dxa"/>
          </w:tcPr>
          <w:p w14:paraId="38997D64" w14:textId="77777777" w:rsidR="00DC51E4" w:rsidRDefault="00A672FD" w:rsidP="009E07FD">
            <w:pPr>
              <w:pStyle w:val="L1-FlLSp12"/>
              <w:spacing w:line="240" w:lineRule="auto"/>
            </w:pPr>
            <w:r>
              <w:t>526</w:t>
            </w:r>
          </w:p>
        </w:tc>
        <w:tc>
          <w:tcPr>
            <w:tcW w:w="906" w:type="dxa"/>
          </w:tcPr>
          <w:p w14:paraId="736C3DD1" w14:textId="77777777" w:rsidR="00DC51E4" w:rsidRDefault="00A672FD" w:rsidP="009E07FD">
            <w:pPr>
              <w:pStyle w:val="L1-FlLSp12"/>
              <w:spacing w:line="240" w:lineRule="auto"/>
            </w:pPr>
            <w:r>
              <w:t>20.4%</w:t>
            </w:r>
          </w:p>
        </w:tc>
      </w:tr>
      <w:tr w:rsidR="00DC51E4" w14:paraId="24947726" w14:textId="77777777" w:rsidTr="00D818B6">
        <w:tc>
          <w:tcPr>
            <w:tcW w:w="1124" w:type="dxa"/>
          </w:tcPr>
          <w:p w14:paraId="1796729B" w14:textId="77777777" w:rsidR="00DC51E4" w:rsidRDefault="00DC51E4" w:rsidP="004A41A3">
            <w:pPr>
              <w:pStyle w:val="L1-FlLSp12"/>
            </w:pPr>
          </w:p>
        </w:tc>
        <w:tc>
          <w:tcPr>
            <w:tcW w:w="862" w:type="dxa"/>
          </w:tcPr>
          <w:p w14:paraId="01B76BCB" w14:textId="77777777" w:rsidR="00DC51E4" w:rsidRDefault="00A672FD" w:rsidP="004A41A3">
            <w:pPr>
              <w:pStyle w:val="L1-FlLSp12"/>
            </w:pPr>
            <w:r>
              <w:t>10,329</w:t>
            </w:r>
          </w:p>
        </w:tc>
        <w:tc>
          <w:tcPr>
            <w:tcW w:w="842" w:type="dxa"/>
          </w:tcPr>
          <w:p w14:paraId="74AF0929" w14:textId="77777777" w:rsidR="00DC51E4" w:rsidRDefault="00A672FD" w:rsidP="004A41A3">
            <w:pPr>
              <w:pStyle w:val="L1-FlLSp12"/>
            </w:pPr>
            <w:r>
              <w:t>100%</w:t>
            </w:r>
          </w:p>
        </w:tc>
        <w:tc>
          <w:tcPr>
            <w:tcW w:w="836" w:type="dxa"/>
          </w:tcPr>
          <w:p w14:paraId="79FF4F7F" w14:textId="77777777" w:rsidR="00DC51E4" w:rsidRDefault="00A672FD" w:rsidP="004A41A3">
            <w:pPr>
              <w:pStyle w:val="L1-FlLSp12"/>
            </w:pPr>
            <w:r>
              <w:t>2,585</w:t>
            </w:r>
          </w:p>
        </w:tc>
        <w:tc>
          <w:tcPr>
            <w:tcW w:w="840" w:type="dxa"/>
          </w:tcPr>
          <w:p w14:paraId="5299B7BE" w14:textId="77777777" w:rsidR="00DC51E4" w:rsidRDefault="00A672FD" w:rsidP="004A41A3">
            <w:pPr>
              <w:pStyle w:val="L1-FlLSp12"/>
            </w:pPr>
            <w:r>
              <w:t>100%</w:t>
            </w:r>
          </w:p>
        </w:tc>
        <w:tc>
          <w:tcPr>
            <w:tcW w:w="836" w:type="dxa"/>
          </w:tcPr>
          <w:p w14:paraId="6E2AD08F" w14:textId="77777777" w:rsidR="00DC51E4" w:rsidRDefault="00A672FD" w:rsidP="004A41A3">
            <w:pPr>
              <w:pStyle w:val="L1-FlLSp12"/>
            </w:pPr>
            <w:r>
              <w:t>2,578</w:t>
            </w:r>
          </w:p>
        </w:tc>
        <w:tc>
          <w:tcPr>
            <w:tcW w:w="906" w:type="dxa"/>
          </w:tcPr>
          <w:p w14:paraId="7B8FE44C" w14:textId="77777777" w:rsidR="00DC51E4" w:rsidRDefault="00A672FD" w:rsidP="004A41A3">
            <w:pPr>
              <w:pStyle w:val="L1-FlLSp12"/>
            </w:pPr>
            <w:r>
              <w:t>100%</w:t>
            </w:r>
          </w:p>
        </w:tc>
        <w:tc>
          <w:tcPr>
            <w:tcW w:w="802" w:type="dxa"/>
          </w:tcPr>
          <w:p w14:paraId="5A363C9B" w14:textId="77777777" w:rsidR="00DC51E4" w:rsidRDefault="00A672FD" w:rsidP="004A41A3">
            <w:pPr>
              <w:pStyle w:val="L1-FlLSp12"/>
            </w:pPr>
            <w:r>
              <w:t>2,587</w:t>
            </w:r>
          </w:p>
        </w:tc>
        <w:tc>
          <w:tcPr>
            <w:tcW w:w="820" w:type="dxa"/>
          </w:tcPr>
          <w:p w14:paraId="6DBFF008" w14:textId="77777777" w:rsidR="00DC51E4" w:rsidRDefault="00A672FD" w:rsidP="004A41A3">
            <w:pPr>
              <w:pStyle w:val="L1-FlLSp12"/>
            </w:pPr>
            <w:r>
              <w:t>100%</w:t>
            </w:r>
          </w:p>
        </w:tc>
        <w:tc>
          <w:tcPr>
            <w:tcW w:w="802" w:type="dxa"/>
          </w:tcPr>
          <w:p w14:paraId="7768480E" w14:textId="77777777" w:rsidR="00DC51E4" w:rsidRDefault="00A672FD" w:rsidP="004A41A3">
            <w:pPr>
              <w:pStyle w:val="L1-FlLSp12"/>
            </w:pPr>
            <w:r>
              <w:t>2,579</w:t>
            </w:r>
          </w:p>
        </w:tc>
        <w:tc>
          <w:tcPr>
            <w:tcW w:w="906" w:type="dxa"/>
          </w:tcPr>
          <w:p w14:paraId="76A149AD" w14:textId="77777777" w:rsidR="00DC51E4" w:rsidRDefault="00A672FD" w:rsidP="004A41A3">
            <w:pPr>
              <w:pStyle w:val="L1-FlLSp12"/>
            </w:pPr>
            <w:r>
              <w:t>100%</w:t>
            </w:r>
          </w:p>
        </w:tc>
      </w:tr>
    </w:tbl>
    <w:p w14:paraId="6EABA5AC" w14:textId="77777777" w:rsidR="004A41A3" w:rsidRDefault="00A672FD" w:rsidP="00002977">
      <w:pPr>
        <w:pStyle w:val="L1-FlLSp12"/>
        <w:spacing w:line="240" w:lineRule="auto"/>
      </w:pPr>
      <w:r>
        <w:t>*Response rate for the two $20 post groups combined significantly larger than for the two $10 post groups combined (p &lt; .01)</w:t>
      </w:r>
    </w:p>
    <w:p w14:paraId="023E5264" w14:textId="77777777" w:rsidR="00B14F2E" w:rsidRDefault="00B14F2E" w:rsidP="004A41A3">
      <w:pPr>
        <w:pStyle w:val="L1-FlLSp12"/>
      </w:pPr>
    </w:p>
    <w:p w14:paraId="49FFB284" w14:textId="7032CE0F" w:rsidR="004A41A3" w:rsidRDefault="00D818B6" w:rsidP="00D818B6">
      <w:pPr>
        <w:pStyle w:val="L1-FlLSp12"/>
        <w:tabs>
          <w:tab w:val="clear" w:pos="1152"/>
          <w:tab w:val="left" w:pos="720"/>
        </w:tabs>
        <w:spacing w:line="480" w:lineRule="auto"/>
      </w:pPr>
      <w:r>
        <w:tab/>
      </w:r>
      <w:r w:rsidR="004A41A3">
        <w:t>The USDA-FNS Study to Assess the Effect of SNAP Participation of Food Security in the post-American Recovery and Reinvestment (ARRA) Environment (OMB Control Number 0584-0563, Discontinued September 19, 2011) offered a $2 pre-pay incentive and a $20 post-pay each upon completing the telephone interviews and had a response rate of 56 perc</w:t>
      </w:r>
      <w:r w:rsidR="009A1C80">
        <w:t>ent for baseline and 67 percent</w:t>
      </w:r>
      <w:r w:rsidR="004A41A3">
        <w:t xml:space="preserve"> for a six-month follow-up</w:t>
      </w:r>
      <w:r w:rsidR="004A41A3" w:rsidRPr="00B14F2E">
        <w:rPr>
          <w:rStyle w:val="FootnoteReference"/>
          <w:vertAlign w:val="superscript"/>
        </w:rPr>
        <w:footnoteReference w:customMarkFollows="1" w:id="29"/>
        <w:t>[19]</w:t>
      </w:r>
      <w:r w:rsidR="004A41A3">
        <w:t xml:space="preserve"> The estimated burden was about 30 minutes for each survey.  Similar incentive amounts are being requested for this study.  Furthermore, the FMCS study has demonstrated that the $20 incentive has a better outcome for response rates tha</w:t>
      </w:r>
      <w:r w:rsidR="009A1C80">
        <w:t>n the $</w:t>
      </w:r>
      <w:r w:rsidR="004A41A3">
        <w:t xml:space="preserve">10 incentive.   </w:t>
      </w:r>
    </w:p>
    <w:p w14:paraId="717055AE" w14:textId="77777777" w:rsidR="004A41A3" w:rsidRDefault="004A41A3" w:rsidP="004A41A3">
      <w:pPr>
        <w:pStyle w:val="L1-FlLSp12"/>
        <w:rPr>
          <w:b/>
          <w:bCs/>
        </w:rPr>
      </w:pPr>
    </w:p>
    <w:p w14:paraId="2C7DAEB3" w14:textId="77777777" w:rsidR="00002977" w:rsidRDefault="00002977">
      <w:pPr>
        <w:spacing w:line="240" w:lineRule="auto"/>
        <w:rPr>
          <w:b/>
          <w:bCs/>
        </w:rPr>
      </w:pPr>
      <w:r>
        <w:rPr>
          <w:b/>
          <w:bCs/>
        </w:rPr>
        <w:br w:type="page"/>
      </w:r>
    </w:p>
    <w:p w14:paraId="7D93EB58" w14:textId="0641FC6E" w:rsidR="004A41A3" w:rsidRDefault="004A41A3" w:rsidP="009E07FD">
      <w:pPr>
        <w:pStyle w:val="L1-FlLSp12"/>
        <w:spacing w:line="480" w:lineRule="auto"/>
        <w:rPr>
          <w:b/>
          <w:bCs/>
        </w:rPr>
      </w:pPr>
      <w:r>
        <w:rPr>
          <w:b/>
          <w:bCs/>
        </w:rPr>
        <w:t>Cash Incentives are Preferred to Other Forms for Low-Income Respondents</w:t>
      </w:r>
    </w:p>
    <w:p w14:paraId="2EB887FB" w14:textId="6CA3DF58" w:rsidR="004A41A3" w:rsidRDefault="00002977" w:rsidP="00002977">
      <w:pPr>
        <w:pStyle w:val="L1-FlLSp12"/>
        <w:tabs>
          <w:tab w:val="clear" w:pos="1152"/>
          <w:tab w:val="left" w:pos="720"/>
        </w:tabs>
        <w:spacing w:line="480" w:lineRule="auto"/>
      </w:pPr>
      <w:r>
        <w:tab/>
      </w:r>
      <w:r w:rsidR="004A41A3" w:rsidRPr="00002E34">
        <w:t>While the use of cash incentives is currently not the preferred method by OMB for increasing response rates, FNS believes that for this study population of low-income households, cash incentives are the most appropriate way to ensure high survey response rates and  to provide reliable and generalizable results. Cash is better than checks as a medium for incentives for low-income populations</w:t>
      </w:r>
      <w:r w:rsidR="004A41A3" w:rsidRPr="00002E34">
        <w:rPr>
          <w:vertAlign w:val="superscript"/>
        </w:rPr>
        <w:footnoteReference w:customMarkFollows="1" w:id="30"/>
        <w:t>[20]</w:t>
      </w:r>
      <w:r w:rsidR="004A41A3" w:rsidRPr="00002E34">
        <w:t xml:space="preserve"> because many low-income households are unbanked</w:t>
      </w:r>
      <w:r w:rsidR="004A41A3">
        <w:t>. For instance, over a quarter of households with incomes of $15,000 or less are unbanked.</w:t>
      </w:r>
      <w:r w:rsidR="004A41A3">
        <w:rPr>
          <w:vertAlign w:val="superscript"/>
        </w:rPr>
        <w:footnoteReference w:customMarkFollows="1" w:id="31"/>
        <w:t>[21]</w:t>
      </w:r>
      <w:r w:rsidR="004A41A3">
        <w:t xml:space="preserve"> If these households are to monetize their checks, they often must use check cashing services that often require customers to pay substantial service charges in order to cash a check.</w:t>
      </w:r>
      <w:r w:rsidR="004A41A3">
        <w:rPr>
          <w:vertAlign w:val="superscript"/>
        </w:rPr>
        <w:footnoteReference w:customMarkFollows="1" w:id="32"/>
        <w:t>[22],</w:t>
      </w:r>
      <w:r w:rsidR="004A41A3">
        <w:rPr>
          <w:vertAlign w:val="superscript"/>
        </w:rPr>
        <w:footnoteReference w:customMarkFollows="1" w:id="33"/>
        <w:t>[23]</w:t>
      </w:r>
      <w:r w:rsidR="004A41A3">
        <w:t xml:space="preserve"> Cash incentives are also preferable to pre-paid gift cards as cash has shown to provide a higher response rate than prepaid vouchers</w:t>
      </w:r>
      <w:r w:rsidR="004A41A3">
        <w:rPr>
          <w:vertAlign w:val="superscript"/>
        </w:rPr>
        <w:footnoteReference w:customMarkFollows="1" w:id="34"/>
        <w:t>[24]</w:t>
      </w:r>
      <w:r w:rsidR="004A41A3">
        <w:t xml:space="preserve"> or gift cards.</w:t>
      </w:r>
      <w:r w:rsidR="004A41A3">
        <w:rPr>
          <w:vertAlign w:val="superscript"/>
        </w:rPr>
        <w:footnoteReference w:customMarkFollows="1" w:id="35"/>
        <w:t>[25]</w:t>
      </w:r>
    </w:p>
    <w:p w14:paraId="78456925" w14:textId="77777777" w:rsidR="004A41A3" w:rsidRDefault="004A41A3" w:rsidP="002A460C">
      <w:pPr>
        <w:pStyle w:val="L1-FlLSp12"/>
        <w:rPr>
          <w:b/>
        </w:rPr>
      </w:pPr>
    </w:p>
    <w:p w14:paraId="19DF9CCA" w14:textId="77777777" w:rsidR="00B35978" w:rsidRDefault="00B35978" w:rsidP="009E07FD">
      <w:pPr>
        <w:pStyle w:val="L1-FlLSp12"/>
        <w:spacing w:line="480" w:lineRule="auto"/>
        <w:rPr>
          <w:b/>
        </w:rPr>
      </w:pPr>
      <w:r>
        <w:rPr>
          <w:b/>
        </w:rPr>
        <w:t>Higher Incentives</w:t>
      </w:r>
      <w:r w:rsidR="00B11814">
        <w:rPr>
          <w:b/>
        </w:rPr>
        <w:t xml:space="preserve"> Are Justified for Greater </w:t>
      </w:r>
      <w:r>
        <w:rPr>
          <w:b/>
        </w:rPr>
        <w:t>Burden on the Respondent</w:t>
      </w:r>
    </w:p>
    <w:p w14:paraId="0AE315DC" w14:textId="36DE9B40" w:rsidR="00080DF0" w:rsidRDefault="00002977" w:rsidP="00002977">
      <w:pPr>
        <w:pStyle w:val="L1-FlLSp12"/>
        <w:tabs>
          <w:tab w:val="clear" w:pos="1152"/>
          <w:tab w:val="left" w:pos="720"/>
        </w:tabs>
        <w:spacing w:line="480" w:lineRule="auto"/>
        <w:sectPr w:rsidR="00080DF0" w:rsidSect="00080DF0">
          <w:headerReference w:type="default" r:id="rId14"/>
          <w:footerReference w:type="default" r:id="rId15"/>
          <w:footerReference w:type="first" r:id="rId16"/>
          <w:footnotePr>
            <w:numStart w:val="8"/>
          </w:footnotePr>
          <w:endnotePr>
            <w:numFmt w:val="decimal"/>
          </w:endnotePr>
          <w:type w:val="continuous"/>
          <w:pgSz w:w="12240" w:h="15840" w:code="1"/>
          <w:pgMar w:top="1440" w:right="1440" w:bottom="1440" w:left="1440" w:header="720" w:footer="576" w:gutter="0"/>
          <w:pgNumType w:start="1"/>
          <w:cols w:space="720"/>
          <w:noEndnote/>
          <w:titlePg/>
          <w:docGrid w:linePitch="212"/>
        </w:sectPr>
      </w:pPr>
      <w:r>
        <w:tab/>
      </w:r>
      <w:r w:rsidR="00A13FD6">
        <w:t xml:space="preserve">Activities that place a greater burden on respondents may require a higher incentive to </w:t>
      </w:r>
      <w:r w:rsidR="00830D94">
        <w:t>avoid non-response bias from respondents who agree to an interview but then fail to show up for the appointment.  As the qualitative interview sample is being selected based on particular analytic characteristics (</w:t>
      </w:r>
      <w:r w:rsidR="00830D94" w:rsidRPr="00403594">
        <w:rPr>
          <w:szCs w:val="24"/>
        </w:rPr>
        <w:t>food security, rural-urban location, geographical region, and phase of the benefit month</w:t>
      </w:r>
      <w:r w:rsidR="00830D94">
        <w:t xml:space="preserve">), replacing respondents at the last minute when they fail to appear for an appointment may lead to a less representative sample. </w:t>
      </w:r>
      <w:r w:rsidR="00A13FD6">
        <w:t xml:space="preserve">The burden for the qualitative interview </w:t>
      </w:r>
      <w:r w:rsidR="00B11814">
        <w:t xml:space="preserve">in this study </w:t>
      </w:r>
      <w:r w:rsidR="00A13FD6">
        <w:t xml:space="preserve">is </w:t>
      </w:r>
      <w:r w:rsidR="00B11814">
        <w:t xml:space="preserve">much </w:t>
      </w:r>
      <w:r w:rsidR="00A13FD6">
        <w:t xml:space="preserve">higher than that for the paper </w:t>
      </w:r>
      <w:r w:rsidR="000E3883">
        <w:t>survey</w:t>
      </w:r>
      <w:r w:rsidR="00B11814">
        <w:t>: the instrument takes longer to administer</w:t>
      </w:r>
      <w:r w:rsidR="00A13FD6">
        <w:t xml:space="preserve"> </w:t>
      </w:r>
      <w:r w:rsidR="00B11814">
        <w:t>(</w:t>
      </w:r>
      <w:r w:rsidR="00A13FD6">
        <w:t xml:space="preserve">90 </w:t>
      </w:r>
      <w:r w:rsidR="00B11814">
        <w:t xml:space="preserve">minutes </w:t>
      </w:r>
      <w:r w:rsidR="000E3883">
        <w:t xml:space="preserve">versus 25 </w:t>
      </w:r>
      <w:r w:rsidR="00A13FD6">
        <w:t>minutes</w:t>
      </w:r>
      <w:r w:rsidR="000E3883">
        <w:t>)</w:t>
      </w:r>
      <w:r w:rsidR="00A13FD6">
        <w:t xml:space="preserve">, it requires the respondent to be willing to allow </w:t>
      </w:r>
      <w:r w:rsidR="000E3883">
        <w:t xml:space="preserve">an unknown </w:t>
      </w:r>
      <w:r w:rsidR="00A13FD6">
        <w:t xml:space="preserve">interviewer into the home, and it requires that the respondent allow a </w:t>
      </w:r>
      <w:r w:rsidR="000C68E5">
        <w:t>guided description</w:t>
      </w:r>
      <w:r w:rsidR="00A13FD6">
        <w:t xml:space="preserve"> of their kitchen.  Because the interviewing team will be </w:t>
      </w:r>
      <w:r w:rsidR="000E3883">
        <w:t xml:space="preserve">present </w:t>
      </w:r>
      <w:r w:rsidR="00A13FD6">
        <w:t>in a given geographical location for only 1 week, the incentive must be of sufficient value to maximize the likelihood that respondents will be home at the tim</w:t>
      </w:r>
      <w:r w:rsidR="000E3883">
        <w:t>e of the interview appoin</w:t>
      </w:r>
      <w:r w:rsidR="00830D94">
        <w:t xml:space="preserve">tment. </w:t>
      </w:r>
      <w:r w:rsidR="00511590">
        <w:t xml:space="preserve"> </w:t>
      </w:r>
      <w:r w:rsidR="000E3883">
        <w:t xml:space="preserve">A similar qualitative in-home interview of SNAP clients conducted by Mathematica that provided </w:t>
      </w:r>
      <w:r w:rsidR="0044515D">
        <w:t xml:space="preserve">only a </w:t>
      </w:r>
      <w:r w:rsidR="000E3883">
        <w:t xml:space="preserve">$30 incentive </w:t>
      </w:r>
      <w:r w:rsidR="00830D94">
        <w:t xml:space="preserve">had an overall response rate of </w:t>
      </w:r>
      <w:r w:rsidR="00511590">
        <w:t xml:space="preserve">just </w:t>
      </w:r>
      <w:r w:rsidR="00830D94">
        <w:t xml:space="preserve">36%.  Of the 251 respondents contacted, only 126 agreed to participate (50%) and </w:t>
      </w:r>
      <w:r w:rsidR="00511590">
        <w:t xml:space="preserve">of these appointments, </w:t>
      </w:r>
      <w:r w:rsidR="00830D94">
        <w:t>29% were no-shows for the interview</w:t>
      </w:r>
      <w:r w:rsidR="00830D94" w:rsidRPr="00B14F2E">
        <w:rPr>
          <w:vertAlign w:val="superscript"/>
        </w:rPr>
        <w:t>.</w:t>
      </w:r>
      <w:r w:rsidR="00830D94" w:rsidRPr="00B14F2E">
        <w:rPr>
          <w:rStyle w:val="FootnoteReference"/>
          <w:vertAlign w:val="superscript"/>
        </w:rPr>
        <w:footnoteReference w:id="36"/>
      </w:r>
      <w:r w:rsidR="00080DF0">
        <w:rPr>
          <w:vertAlign w:val="superscript"/>
        </w:rPr>
        <w:t xml:space="preserve">  </w:t>
      </w:r>
    </w:p>
    <w:p w14:paraId="601964DF" w14:textId="1BB7BB26" w:rsidR="00E43180" w:rsidRDefault="0044515D" w:rsidP="00002977">
      <w:pPr>
        <w:pStyle w:val="L1-FlLSp12"/>
        <w:tabs>
          <w:tab w:val="clear" w:pos="1152"/>
          <w:tab w:val="left" w:pos="720"/>
        </w:tabs>
        <w:spacing w:line="480" w:lineRule="auto"/>
      </w:pPr>
      <w:r>
        <w:t>The FNS National Food Study Pilot, on the other hand</w:t>
      </w:r>
      <w:r w:rsidR="00B11814">
        <w:t xml:space="preserve"> (</w:t>
      </w:r>
      <w:r w:rsidR="00B11814" w:rsidRPr="00B14F2E">
        <w:t>OMB Control Number: 0536-0074; Expiration Date: 12/31/2019</w:t>
      </w:r>
      <w:r w:rsidR="00B11814">
        <w:rPr>
          <w:color w:val="1F497D"/>
        </w:rPr>
        <w:t>)</w:t>
      </w:r>
      <w:r>
        <w:t xml:space="preserve">, was recently approved </w:t>
      </w:r>
      <w:r w:rsidR="00B11814">
        <w:t>t</w:t>
      </w:r>
      <w:r>
        <w:t>o offer a $50 incentive for a 30 minute in-home interview and a 45-minute training on how to fill out a food diary.</w:t>
      </w:r>
      <w:r w:rsidR="00B11814">
        <w:t xml:space="preserve">  A similarly high incentive of $60 was approved by OMB for SNAP clients participating in 60-minute focus groups on the FMCS. </w:t>
      </w:r>
      <w:r w:rsidR="00026647">
        <w:t xml:space="preserve">  </w:t>
      </w:r>
      <w:r w:rsidR="00B5597D">
        <w:t xml:space="preserve"> </w:t>
      </w:r>
    </w:p>
    <w:p w14:paraId="53E9CF23" w14:textId="77777777" w:rsidR="00002977" w:rsidRPr="00D30D2C" w:rsidRDefault="00002977" w:rsidP="00002977">
      <w:pPr>
        <w:pStyle w:val="L1-FlLSp12"/>
        <w:tabs>
          <w:tab w:val="clear" w:pos="1152"/>
          <w:tab w:val="left" w:pos="720"/>
        </w:tabs>
        <w:spacing w:line="480" w:lineRule="auto"/>
      </w:pPr>
    </w:p>
    <w:p w14:paraId="493F9807" w14:textId="77777777" w:rsidR="002A460C" w:rsidRPr="00403594" w:rsidRDefault="002A460C" w:rsidP="00002977">
      <w:pPr>
        <w:keepNext/>
        <w:tabs>
          <w:tab w:val="left" w:pos="1152"/>
        </w:tabs>
        <w:spacing w:after="360" w:line="360" w:lineRule="atLeast"/>
        <w:ind w:left="1152" w:hanging="1152"/>
        <w:outlineLvl w:val="1"/>
        <w:rPr>
          <w:b/>
          <w:color w:val="324162"/>
          <w:sz w:val="32"/>
        </w:rPr>
      </w:pPr>
      <w:bookmarkStart w:id="80" w:name="_Toc329341683"/>
      <w:bookmarkStart w:id="81" w:name="_Toc400376146"/>
      <w:r w:rsidRPr="00403594">
        <w:rPr>
          <w:b/>
          <w:color w:val="324162"/>
          <w:sz w:val="32"/>
        </w:rPr>
        <w:t>A.10</w:t>
      </w:r>
      <w:r w:rsidRPr="00403594">
        <w:rPr>
          <w:b/>
          <w:color w:val="324162"/>
          <w:sz w:val="32"/>
        </w:rPr>
        <w:tab/>
        <w:t>Assurance of Confidentiality Provided to Respondents</w:t>
      </w:r>
      <w:bookmarkEnd w:id="80"/>
      <w:bookmarkEnd w:id="81"/>
    </w:p>
    <w:p w14:paraId="5C3BF53D" w14:textId="7BB42264" w:rsidR="002A460C" w:rsidRPr="00002977" w:rsidRDefault="002A460C" w:rsidP="00002977">
      <w:pPr>
        <w:tabs>
          <w:tab w:val="left" w:pos="1152"/>
        </w:tabs>
        <w:spacing w:afterLines="100" w:after="240" w:line="240" w:lineRule="auto"/>
        <w:rPr>
          <w:b/>
        </w:rPr>
      </w:pPr>
      <w:r w:rsidRPr="00403594">
        <w:rPr>
          <w:b/>
        </w:rPr>
        <w:t>Describe any assurance of confidentiality provided to respondents and the basis for the assurance in statute, regulation, or agency policy.</w:t>
      </w:r>
    </w:p>
    <w:p w14:paraId="033C15A2" w14:textId="4E9B8D92" w:rsidR="00E43180" w:rsidRPr="00403594" w:rsidRDefault="00E43180" w:rsidP="00002977">
      <w:pPr>
        <w:pStyle w:val="P1-StandPara"/>
        <w:ind w:firstLine="720"/>
      </w:pPr>
      <w:r w:rsidRPr="00403594">
        <w:t>Study participants will be subject to assurances as provided by the Privacy Act of 1974 (5 USC §552a), which requires the safeguarding of individuals against invasion of privacy.  The individuals participating in this study will be assured that the information they provide will not be published in a form that identifies them.  No identifying information will be attached to any reports.  Identifying information will not be included in the public use dataset.  In addition, all Westat project staff and subcontractors will sign a confidentiality and nondisclosure agreemen</w:t>
      </w:r>
      <w:r w:rsidR="00DE11F8" w:rsidRPr="00403594">
        <w:t>t (</w:t>
      </w:r>
      <w:r w:rsidRPr="00403594">
        <w:t xml:space="preserve">Appendix </w:t>
      </w:r>
      <w:r w:rsidR="003B650E">
        <w:t>S)</w:t>
      </w:r>
      <w:r w:rsidRPr="00403594">
        <w:t xml:space="preserve">. We will ensure the privacy and security of electronic data during the data collection and processing period </w:t>
      </w:r>
      <w:r w:rsidR="00ED35FF">
        <w:t xml:space="preserve">by </w:t>
      </w:r>
      <w:r w:rsidRPr="00403594">
        <w:t>following the system of record notice (SORN) titled FNS-8 USDA/FNS Studies and Reports.</w:t>
      </w:r>
      <w:r w:rsidRPr="00403594">
        <w:rPr>
          <w:vertAlign w:val="superscript"/>
        </w:rPr>
        <w:footnoteReference w:id="37"/>
      </w:r>
      <w:r w:rsidRPr="00403594">
        <w:t xml:space="preserve"> Names and phone numbers will not be linked to participants’ responses, survey respondents will have a unique ID number, and analysis will be conducted on data sets that include only respondent ID numbers. </w:t>
      </w:r>
      <w:r w:rsidR="00403D3C">
        <w:t>Interview data collected in the field will also be kept secure. Any notes taken on a laptop will be saved in password protected files on a secure laptop. Any physical notes will be kept in a</w:t>
      </w:r>
      <w:r w:rsidR="00654559">
        <w:t xml:space="preserve"> locked location (including a car glove box or hotel room safe</w:t>
      </w:r>
      <w:r w:rsidR="00403D3C">
        <w:t xml:space="preserve">) when not on the interviewer. </w:t>
      </w:r>
      <w:r w:rsidRPr="00403594">
        <w:t xml:space="preserve">All data will be securely transmitted to Westat via </w:t>
      </w:r>
      <w:r w:rsidR="00176B54">
        <w:t xml:space="preserve"> mail, Fed-Ex, </w:t>
      </w:r>
      <w:r w:rsidRPr="00403594">
        <w:t xml:space="preserve">FTP site, or phone; and will be stored in locked file cabinets or password-protected computers, and accessible only to Westat project staff. Names and phone numbers will be destroyed within 12 months after the end of the collection and processing period. Westat’s Institutional Review Board (IRB) serves as the organization’s administrative body and all research involving interactions or interventions with human subjects is within its purview.   The IRB approval letter from </w:t>
      </w:r>
      <w:r w:rsidR="005166B1" w:rsidRPr="00403594">
        <w:t xml:space="preserve">Westat is included in Appendix </w:t>
      </w:r>
      <w:r w:rsidR="003B650E">
        <w:t>T</w:t>
      </w:r>
      <w:r w:rsidRPr="00403594">
        <w:t>.</w:t>
      </w:r>
    </w:p>
    <w:p w14:paraId="33168D9E" w14:textId="77777777" w:rsidR="00D67C50" w:rsidRPr="00403594" w:rsidRDefault="00D67C50" w:rsidP="004E3EB1">
      <w:pPr>
        <w:pStyle w:val="P1-StandPara"/>
      </w:pPr>
    </w:p>
    <w:p w14:paraId="0343AEDC" w14:textId="77777777" w:rsidR="002A460C" w:rsidRPr="00403594" w:rsidRDefault="002A460C" w:rsidP="00002977">
      <w:pPr>
        <w:keepNext/>
        <w:tabs>
          <w:tab w:val="left" w:pos="1152"/>
        </w:tabs>
        <w:spacing w:after="360" w:line="360" w:lineRule="atLeast"/>
        <w:ind w:left="1152" w:hanging="1152"/>
        <w:outlineLvl w:val="1"/>
        <w:rPr>
          <w:b/>
          <w:color w:val="324162"/>
          <w:sz w:val="32"/>
        </w:rPr>
      </w:pPr>
      <w:bookmarkStart w:id="82" w:name="_Toc286158961"/>
      <w:bookmarkStart w:id="83" w:name="_Toc286160553"/>
      <w:bookmarkStart w:id="84" w:name="_Toc290021770"/>
      <w:bookmarkStart w:id="85" w:name="_Toc329341684"/>
      <w:bookmarkStart w:id="86" w:name="_Toc400376147"/>
      <w:r w:rsidRPr="00403594">
        <w:rPr>
          <w:b/>
          <w:color w:val="324162"/>
          <w:sz w:val="32"/>
        </w:rPr>
        <w:t>A.11</w:t>
      </w:r>
      <w:r w:rsidRPr="00403594">
        <w:rPr>
          <w:b/>
          <w:color w:val="324162"/>
          <w:sz w:val="32"/>
        </w:rPr>
        <w:tab/>
      </w:r>
      <w:bookmarkEnd w:id="82"/>
      <w:bookmarkEnd w:id="83"/>
      <w:bookmarkEnd w:id="84"/>
      <w:r w:rsidRPr="00403594">
        <w:rPr>
          <w:b/>
          <w:color w:val="324162"/>
          <w:sz w:val="32"/>
        </w:rPr>
        <w:t>Justification for Sensitive Questions</w:t>
      </w:r>
      <w:bookmarkEnd w:id="85"/>
      <w:bookmarkEnd w:id="86"/>
    </w:p>
    <w:p w14:paraId="5697EAD6" w14:textId="77777777" w:rsidR="002A460C" w:rsidRPr="00403594" w:rsidRDefault="002A460C" w:rsidP="00D818B6">
      <w:pPr>
        <w:tabs>
          <w:tab w:val="left" w:pos="1152"/>
        </w:tabs>
        <w:spacing w:afterLines="100" w:after="240" w:line="240" w:lineRule="auto"/>
        <w:rPr>
          <w:b/>
        </w:rPr>
      </w:pPr>
      <w:r w:rsidRPr="00403594">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43F092F" w14:textId="0CCFF1B6" w:rsidR="006B6852" w:rsidRPr="00403594" w:rsidRDefault="001A6F20" w:rsidP="00D818B6">
      <w:pPr>
        <w:pStyle w:val="P1-StandPara"/>
        <w:ind w:firstLine="720"/>
      </w:pPr>
      <w:r>
        <w:t xml:space="preserve">Few </w:t>
      </w:r>
      <w:r w:rsidR="00403594">
        <w:t>of t</w:t>
      </w:r>
      <w:r w:rsidR="00BB374B" w:rsidRPr="00403594">
        <w:t xml:space="preserve">he survey questions and </w:t>
      </w:r>
      <w:r w:rsidR="00E43180" w:rsidRPr="00403594">
        <w:t>in-depth</w:t>
      </w:r>
      <w:r w:rsidR="00BB374B" w:rsidRPr="00403594">
        <w:t xml:space="preserve"> </w:t>
      </w:r>
      <w:r w:rsidR="00E43180" w:rsidRPr="00403594">
        <w:t xml:space="preserve">interview discussion </w:t>
      </w:r>
      <w:r w:rsidR="00BB374B" w:rsidRPr="00403594">
        <w:t xml:space="preserve">topics are </w:t>
      </w:r>
      <w:r w:rsidR="00F657BB">
        <w:t>c</w:t>
      </w:r>
      <w:r w:rsidR="00BB374B" w:rsidRPr="00403594">
        <w:t>onsidered sensitive.</w:t>
      </w:r>
      <w:r w:rsidR="006B6852" w:rsidRPr="00403594">
        <w:t xml:space="preserve"> </w:t>
      </w:r>
      <w:r w:rsidR="00403594">
        <w:t xml:space="preserve"> </w:t>
      </w:r>
      <w:r>
        <w:t>The in-depth interview does ask about health problems related to diet. Further, s</w:t>
      </w:r>
      <w:r w:rsidR="00403594">
        <w:t>ince physical and mental health affects individual’s ability to purchase and prepare meals for themselves and t</w:t>
      </w:r>
      <w:r w:rsidR="000A22D4">
        <w:t>heir family, the Food and Your H</w:t>
      </w:r>
      <w:r w:rsidR="00403594">
        <w:t xml:space="preserve">ousehold </w:t>
      </w:r>
      <w:r w:rsidR="00ED35FF">
        <w:t xml:space="preserve">survey </w:t>
      </w:r>
      <w:r w:rsidR="00403594">
        <w:t xml:space="preserve">includes mental health questions. </w:t>
      </w:r>
      <w:r w:rsidR="0012186D">
        <w:t xml:space="preserve"> </w:t>
      </w:r>
      <w:r w:rsidR="000A22D4">
        <w:t>While t</w:t>
      </w:r>
      <w:r w:rsidR="0012186D">
        <w:t>hese questions come from widely used instruments that are</w:t>
      </w:r>
      <w:r w:rsidR="00CC1D41">
        <w:t xml:space="preserve"> well</w:t>
      </w:r>
      <w:r w:rsidR="0012186D">
        <w:t xml:space="preserve"> tes</w:t>
      </w:r>
      <w:r w:rsidR="000A22D4">
        <w:t>ted, reliable and valid, i</w:t>
      </w:r>
      <w:r w:rsidR="0012186D">
        <w:t>t is possible that some participants may</w:t>
      </w:r>
      <w:r w:rsidR="00403594">
        <w:t xml:space="preserve"> consider</w:t>
      </w:r>
      <w:r w:rsidR="0012186D">
        <w:t xml:space="preserve"> these questions</w:t>
      </w:r>
      <w:r w:rsidR="00403594">
        <w:t xml:space="preserve"> sensitive</w:t>
      </w:r>
      <w:r w:rsidR="0012186D">
        <w:t xml:space="preserve">. However, participation in this study is </w:t>
      </w:r>
      <w:r w:rsidR="0012186D" w:rsidRPr="00403594">
        <w:t>voluntary</w:t>
      </w:r>
      <w:r w:rsidR="0012186D">
        <w:t xml:space="preserve"> and</w:t>
      </w:r>
      <w:r w:rsidR="00403594">
        <w:t xml:space="preserve"> </w:t>
      </w:r>
      <w:r w:rsidR="0012186D">
        <w:t xml:space="preserve">participants </w:t>
      </w:r>
      <w:r w:rsidR="00403594">
        <w:t xml:space="preserve">can </w:t>
      </w:r>
      <w:r w:rsidR="00BB374B" w:rsidRPr="00403594">
        <w:t xml:space="preserve">choose </w:t>
      </w:r>
      <w:r w:rsidR="00311D65" w:rsidRPr="00403594">
        <w:t xml:space="preserve">not </w:t>
      </w:r>
      <w:r w:rsidR="00BB374B" w:rsidRPr="00403594">
        <w:t xml:space="preserve">to answer </w:t>
      </w:r>
      <w:r w:rsidR="00403594">
        <w:t xml:space="preserve">these or </w:t>
      </w:r>
      <w:r w:rsidR="00BB374B" w:rsidRPr="00403594">
        <w:t xml:space="preserve">any </w:t>
      </w:r>
      <w:r w:rsidR="00403594">
        <w:t xml:space="preserve">other </w:t>
      </w:r>
      <w:r w:rsidR="00BB374B" w:rsidRPr="00403594">
        <w:t>question</w:t>
      </w:r>
      <w:r w:rsidR="000A22D4">
        <w:t>s</w:t>
      </w:r>
      <w:r w:rsidR="001B2612">
        <w:t>, in part or in full without penalties or loss of benefits.</w:t>
      </w:r>
      <w:r w:rsidR="00403594">
        <w:t xml:space="preserve">  </w:t>
      </w:r>
    </w:p>
    <w:p w14:paraId="61504470" w14:textId="77777777" w:rsidR="00825A30" w:rsidRPr="00403594" w:rsidRDefault="00825A30" w:rsidP="0088739A">
      <w:pPr>
        <w:pStyle w:val="Heading2"/>
        <w:rPr>
          <w:rFonts w:ascii="Garamond" w:hAnsi="Garamond"/>
        </w:rPr>
      </w:pPr>
      <w:bookmarkStart w:id="87" w:name="_Toc286158962"/>
      <w:bookmarkStart w:id="88" w:name="_Toc286160554"/>
      <w:bookmarkStart w:id="89" w:name="_Toc290021771"/>
    </w:p>
    <w:p w14:paraId="5F5E59E6" w14:textId="77777777" w:rsidR="002A460C" w:rsidRPr="00403594" w:rsidRDefault="002A460C" w:rsidP="00002977">
      <w:pPr>
        <w:keepNext/>
        <w:tabs>
          <w:tab w:val="left" w:pos="1152"/>
        </w:tabs>
        <w:spacing w:after="360" w:line="360" w:lineRule="atLeast"/>
        <w:ind w:left="1152" w:hanging="1152"/>
        <w:outlineLvl w:val="1"/>
        <w:rPr>
          <w:b/>
          <w:color w:val="324162"/>
          <w:sz w:val="32"/>
        </w:rPr>
      </w:pPr>
      <w:bookmarkStart w:id="90" w:name="_Toc329341685"/>
      <w:bookmarkStart w:id="91" w:name="_Toc400376148"/>
      <w:bookmarkEnd w:id="87"/>
      <w:bookmarkEnd w:id="88"/>
      <w:bookmarkEnd w:id="89"/>
      <w:r w:rsidRPr="00403594">
        <w:rPr>
          <w:b/>
          <w:color w:val="324162"/>
          <w:sz w:val="32"/>
        </w:rPr>
        <w:t>A.12</w:t>
      </w:r>
      <w:r w:rsidRPr="00403594">
        <w:rPr>
          <w:b/>
          <w:color w:val="324162"/>
          <w:sz w:val="32"/>
        </w:rPr>
        <w:tab/>
        <w:t>Estimates of Respondent Burden Including Annualized Hourly Cost</w:t>
      </w:r>
      <w:bookmarkEnd w:id="90"/>
      <w:bookmarkEnd w:id="91"/>
    </w:p>
    <w:p w14:paraId="41ABA4E5" w14:textId="77777777" w:rsidR="002A460C" w:rsidRPr="00403594" w:rsidRDefault="002A460C" w:rsidP="002A460C">
      <w:pPr>
        <w:tabs>
          <w:tab w:val="left" w:pos="1152"/>
        </w:tabs>
        <w:spacing w:line="360" w:lineRule="atLeast"/>
        <w:rPr>
          <w:b/>
        </w:rPr>
      </w:pPr>
      <w:bookmarkStart w:id="92" w:name="_Toc400376149"/>
      <w:r w:rsidRPr="00403594">
        <w:rPr>
          <w:b/>
        </w:rPr>
        <w:t>Provide estimates of the hour burden of the collection of information. The statement should:</w:t>
      </w:r>
      <w:bookmarkEnd w:id="92"/>
    </w:p>
    <w:p w14:paraId="70E1C4F2" w14:textId="77777777" w:rsidR="002A460C" w:rsidRPr="00403594" w:rsidRDefault="002A460C" w:rsidP="002A460C">
      <w:pPr>
        <w:tabs>
          <w:tab w:val="left" w:pos="1152"/>
        </w:tabs>
        <w:spacing w:line="360" w:lineRule="atLeast"/>
        <w:rPr>
          <w:b/>
        </w:rPr>
      </w:pPr>
    </w:p>
    <w:p w14:paraId="204D7D5D" w14:textId="77777777" w:rsidR="002A460C" w:rsidRPr="00403594" w:rsidRDefault="002A460C" w:rsidP="002A460C">
      <w:pPr>
        <w:numPr>
          <w:ilvl w:val="0"/>
          <w:numId w:val="1"/>
        </w:numPr>
        <w:spacing w:after="240"/>
        <w:rPr>
          <w:b/>
        </w:rPr>
      </w:pPr>
      <w:bookmarkStart w:id="93" w:name="_Toc315090023"/>
      <w:bookmarkStart w:id="94" w:name="_Toc316652495"/>
      <w:bookmarkStart w:id="95" w:name="_Toc325472122"/>
      <w:bookmarkStart w:id="96" w:name="_Toc325552296"/>
      <w:bookmarkStart w:id="97" w:name="_Toc400376150"/>
      <w:r w:rsidRPr="00403594">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93"/>
      <w:bookmarkEnd w:id="94"/>
      <w:bookmarkEnd w:id="95"/>
      <w:bookmarkEnd w:id="96"/>
      <w:bookmarkEnd w:id="97"/>
    </w:p>
    <w:p w14:paraId="57CF1F97" w14:textId="77777777" w:rsidR="002A460C" w:rsidRPr="00403594" w:rsidRDefault="002A460C" w:rsidP="002A460C">
      <w:pPr>
        <w:numPr>
          <w:ilvl w:val="0"/>
          <w:numId w:val="1"/>
        </w:numPr>
        <w:spacing w:after="240"/>
      </w:pPr>
      <w:bookmarkStart w:id="98" w:name="_Toc400376151"/>
      <w:r w:rsidRPr="00403594">
        <w:rPr>
          <w:b/>
        </w:rPr>
        <w:t>Provide estimates of annualized cost to respondents for the hour burdens for collections of information, identifying and using appropriate wage rate categories</w:t>
      </w:r>
      <w:bookmarkEnd w:id="98"/>
      <w:r w:rsidRPr="00403594">
        <w:t>.</w:t>
      </w:r>
    </w:p>
    <w:p w14:paraId="3FFBD6A5" w14:textId="1970154F" w:rsidR="00326241" w:rsidRPr="00403594" w:rsidRDefault="00326241" w:rsidP="00002977">
      <w:pPr>
        <w:pStyle w:val="P1-StandPara"/>
        <w:ind w:firstLine="0"/>
      </w:pPr>
      <w:r w:rsidRPr="00403594">
        <w:t xml:space="preserve">Table 12.A presents the number of respondents, frequency of response, and annual hour burden for </w:t>
      </w:r>
      <w:r w:rsidR="00F463FA">
        <w:t xml:space="preserve">State agencies and </w:t>
      </w:r>
      <w:r w:rsidRPr="00403594">
        <w:t xml:space="preserve">SNAP beneficiaries. </w:t>
      </w:r>
    </w:p>
    <w:p w14:paraId="24D15D20" w14:textId="18D04DC0" w:rsidR="00F463FA" w:rsidRDefault="00F463FA" w:rsidP="00326241">
      <w:pPr>
        <w:pStyle w:val="P1-StandPara"/>
        <w:numPr>
          <w:ilvl w:val="0"/>
          <w:numId w:val="34"/>
        </w:numPr>
      </w:pPr>
      <w:r>
        <w:t>State agency data collection</w:t>
      </w:r>
    </w:p>
    <w:p w14:paraId="3B665C45" w14:textId="77697C45" w:rsidR="00326241" w:rsidRPr="00403594" w:rsidRDefault="00326241" w:rsidP="00326241">
      <w:pPr>
        <w:pStyle w:val="P1-StandPara"/>
        <w:numPr>
          <w:ilvl w:val="0"/>
          <w:numId w:val="34"/>
        </w:numPr>
      </w:pPr>
      <w:r w:rsidRPr="00403594">
        <w:t xml:space="preserve">Food and Your Household Survey:  </w:t>
      </w:r>
    </w:p>
    <w:p w14:paraId="60EEA539" w14:textId="77777777" w:rsidR="00326241" w:rsidRPr="00403594" w:rsidRDefault="00326241" w:rsidP="00326241">
      <w:pPr>
        <w:pStyle w:val="P1-StandPara"/>
        <w:numPr>
          <w:ilvl w:val="0"/>
          <w:numId w:val="34"/>
        </w:numPr>
      </w:pPr>
      <w:r w:rsidRPr="00403594">
        <w:t>In-depth interviews</w:t>
      </w:r>
    </w:p>
    <w:p w14:paraId="3E455399" w14:textId="55F2368F" w:rsidR="00251185" w:rsidRDefault="00326241" w:rsidP="00002977">
      <w:pPr>
        <w:pStyle w:val="P1-StandPara"/>
        <w:ind w:firstLine="0"/>
      </w:pPr>
      <w:r w:rsidRPr="00403594">
        <w:t>The</w:t>
      </w:r>
      <w:r w:rsidR="00C1716F" w:rsidRPr="00403594">
        <w:t xml:space="preserve"> estimated annualized cost to respondents </w:t>
      </w:r>
      <w:r w:rsidR="00E6622A" w:rsidRPr="00403594">
        <w:t xml:space="preserve">is based on the national minimum wage of $7.25 per hour. </w:t>
      </w:r>
    </w:p>
    <w:p w14:paraId="404758DA" w14:textId="77777777" w:rsidR="001A6F20" w:rsidRDefault="001A6F20">
      <w:pPr>
        <w:spacing w:line="240" w:lineRule="auto"/>
        <w:rPr>
          <w:b/>
          <w:bCs/>
        </w:rPr>
        <w:sectPr w:rsidR="001A6F20" w:rsidSect="00080DF0">
          <w:endnotePr>
            <w:numFmt w:val="decimal"/>
          </w:endnotePr>
          <w:type w:val="continuous"/>
          <w:pgSz w:w="12240" w:h="15840" w:code="1"/>
          <w:pgMar w:top="1440" w:right="1440" w:bottom="1440" w:left="1440" w:header="720" w:footer="576" w:gutter="0"/>
          <w:pgNumType w:start="1"/>
          <w:cols w:space="720"/>
          <w:noEndnote/>
          <w:titlePg/>
          <w:docGrid w:linePitch="212"/>
        </w:sectPr>
      </w:pPr>
    </w:p>
    <w:p w14:paraId="12970DA8" w14:textId="7DA6CB02" w:rsidR="00002977" w:rsidRDefault="00002977">
      <w:pPr>
        <w:spacing w:line="240" w:lineRule="auto"/>
        <w:rPr>
          <w:b/>
          <w:bCs/>
        </w:rPr>
      </w:pPr>
    </w:p>
    <w:p w14:paraId="0A00F5BF" w14:textId="0B288672" w:rsidR="00F45586" w:rsidRDefault="00C551C3" w:rsidP="00F45586">
      <w:pPr>
        <w:rPr>
          <w:b/>
          <w:bCs/>
        </w:rPr>
      </w:pPr>
      <w:r>
        <w:rPr>
          <w:b/>
          <w:bCs/>
        </w:rPr>
        <w:t>Table A.</w:t>
      </w:r>
      <w:r w:rsidR="00937BC7">
        <w:rPr>
          <w:b/>
          <w:bCs/>
        </w:rPr>
        <w:t>12.1</w:t>
      </w:r>
      <w:r w:rsidR="00F45586">
        <w:rPr>
          <w:b/>
          <w:bCs/>
        </w:rPr>
        <w:t xml:space="preserve">  </w:t>
      </w:r>
      <w:r w:rsidRPr="00C551C3">
        <w:rPr>
          <w:b/>
          <w:bCs/>
        </w:rPr>
        <w:t>Reporting estimates of hour burden and annualized costs to respondents</w:t>
      </w:r>
      <w:r>
        <w:rPr>
          <w:b/>
          <w:bCs/>
        </w:rPr>
        <w:t xml:space="preserve"> </w:t>
      </w:r>
    </w:p>
    <w:p w14:paraId="00A18547" w14:textId="77777777" w:rsidR="00225B0C" w:rsidRDefault="00225B0C" w:rsidP="00F45586">
      <w:pPr>
        <w:rPr>
          <w:b/>
          <w:bCs/>
        </w:rPr>
      </w:pPr>
    </w:p>
    <w:tbl>
      <w:tblPr>
        <w:tblW w:w="14344" w:type="dxa"/>
        <w:tblLook w:val="04A0" w:firstRow="1" w:lastRow="0" w:firstColumn="1" w:lastColumn="0" w:noHBand="0" w:noVBand="1"/>
      </w:tblPr>
      <w:tblGrid>
        <w:gridCol w:w="1016"/>
        <w:gridCol w:w="1047"/>
        <w:gridCol w:w="1169"/>
        <w:gridCol w:w="462"/>
        <w:gridCol w:w="616"/>
        <w:gridCol w:w="630"/>
        <w:gridCol w:w="630"/>
        <w:gridCol w:w="810"/>
        <w:gridCol w:w="720"/>
        <w:gridCol w:w="1170"/>
        <w:gridCol w:w="630"/>
        <w:gridCol w:w="450"/>
        <w:gridCol w:w="1161"/>
        <w:gridCol w:w="693"/>
        <w:gridCol w:w="665"/>
        <w:gridCol w:w="798"/>
        <w:gridCol w:w="661"/>
        <w:gridCol w:w="1016"/>
      </w:tblGrid>
      <w:tr w:rsidR="00246121" w:rsidRPr="00246121" w14:paraId="61FAFE4C" w14:textId="77777777" w:rsidTr="00246121">
        <w:trPr>
          <w:trHeight w:val="1155"/>
        </w:trPr>
        <w:tc>
          <w:tcPr>
            <w:tcW w:w="1016" w:type="dxa"/>
            <w:tcBorders>
              <w:top w:val="single" w:sz="8" w:space="0" w:color="auto"/>
              <w:left w:val="single" w:sz="8" w:space="0" w:color="auto"/>
              <w:bottom w:val="nil"/>
              <w:right w:val="single" w:sz="8" w:space="0" w:color="auto"/>
            </w:tcBorders>
            <w:shd w:val="clear" w:color="000000" w:fill="AFBED7"/>
            <w:vAlign w:val="center"/>
            <w:hideMark/>
          </w:tcPr>
          <w:p w14:paraId="6CE80743" w14:textId="77777777" w:rsidR="003B650E" w:rsidRPr="003B650E" w:rsidRDefault="003B650E" w:rsidP="003B650E">
            <w:pPr>
              <w:spacing w:line="240" w:lineRule="auto"/>
              <w:rPr>
                <w:rFonts w:ascii="Calibri" w:hAnsi="Calibri"/>
                <w:b/>
                <w:bCs/>
                <w:sz w:val="16"/>
                <w:szCs w:val="16"/>
              </w:rPr>
            </w:pPr>
            <w:r w:rsidRPr="003B650E">
              <w:rPr>
                <w:rFonts w:ascii="Calibri" w:hAnsi="Calibri"/>
                <w:b/>
                <w:bCs/>
                <w:sz w:val="16"/>
                <w:szCs w:val="16"/>
              </w:rPr>
              <w:t>Respondent category</w:t>
            </w:r>
          </w:p>
        </w:tc>
        <w:tc>
          <w:tcPr>
            <w:tcW w:w="1047" w:type="dxa"/>
            <w:tcBorders>
              <w:top w:val="single" w:sz="8" w:space="0" w:color="auto"/>
              <w:left w:val="nil"/>
              <w:bottom w:val="nil"/>
              <w:right w:val="single" w:sz="8" w:space="0" w:color="auto"/>
            </w:tcBorders>
            <w:shd w:val="clear" w:color="000000" w:fill="AFBED7"/>
            <w:vAlign w:val="center"/>
            <w:hideMark/>
          </w:tcPr>
          <w:p w14:paraId="1C6B8583" w14:textId="77777777" w:rsidR="003B650E" w:rsidRPr="003B650E" w:rsidRDefault="003B650E" w:rsidP="003B650E">
            <w:pPr>
              <w:spacing w:line="240" w:lineRule="auto"/>
              <w:rPr>
                <w:rFonts w:ascii="Calibri" w:hAnsi="Calibri"/>
                <w:b/>
                <w:bCs/>
                <w:sz w:val="16"/>
                <w:szCs w:val="16"/>
              </w:rPr>
            </w:pPr>
            <w:r w:rsidRPr="003B650E">
              <w:rPr>
                <w:rFonts w:ascii="Calibri" w:hAnsi="Calibri"/>
                <w:b/>
                <w:bCs/>
                <w:sz w:val="16"/>
                <w:szCs w:val="16"/>
              </w:rPr>
              <w:t>Type of respondents</w:t>
            </w:r>
          </w:p>
        </w:tc>
        <w:tc>
          <w:tcPr>
            <w:tcW w:w="1065" w:type="dxa"/>
            <w:tcBorders>
              <w:top w:val="single" w:sz="8" w:space="0" w:color="auto"/>
              <w:left w:val="nil"/>
              <w:bottom w:val="nil"/>
              <w:right w:val="single" w:sz="8" w:space="0" w:color="auto"/>
            </w:tcBorders>
            <w:shd w:val="clear" w:color="000000" w:fill="AFBED7"/>
            <w:vAlign w:val="center"/>
            <w:hideMark/>
          </w:tcPr>
          <w:p w14:paraId="63EDA2EB" w14:textId="77777777" w:rsidR="003B650E" w:rsidRPr="003B650E" w:rsidRDefault="003B650E" w:rsidP="003B650E">
            <w:pPr>
              <w:spacing w:line="240" w:lineRule="auto"/>
              <w:rPr>
                <w:rFonts w:ascii="Calibri" w:hAnsi="Calibri"/>
                <w:b/>
                <w:bCs/>
                <w:sz w:val="16"/>
                <w:szCs w:val="16"/>
              </w:rPr>
            </w:pPr>
            <w:r w:rsidRPr="003B650E">
              <w:rPr>
                <w:rFonts w:ascii="Calibri" w:hAnsi="Calibri"/>
                <w:b/>
                <w:bCs/>
                <w:sz w:val="16"/>
                <w:szCs w:val="16"/>
              </w:rPr>
              <w:t>Instruments</w:t>
            </w:r>
          </w:p>
        </w:tc>
        <w:tc>
          <w:tcPr>
            <w:tcW w:w="462" w:type="dxa"/>
            <w:tcBorders>
              <w:top w:val="single" w:sz="8" w:space="0" w:color="auto"/>
              <w:left w:val="nil"/>
              <w:bottom w:val="nil"/>
              <w:right w:val="nil"/>
            </w:tcBorders>
            <w:shd w:val="clear" w:color="000000" w:fill="AFBED7"/>
            <w:textDirection w:val="btLr"/>
            <w:vAlign w:val="center"/>
            <w:hideMark/>
          </w:tcPr>
          <w:p w14:paraId="2E8FF148" w14:textId="77777777" w:rsidR="003B650E" w:rsidRPr="003B650E" w:rsidRDefault="003B650E" w:rsidP="003B650E">
            <w:pPr>
              <w:spacing w:line="240" w:lineRule="auto"/>
              <w:rPr>
                <w:rFonts w:ascii="Calibri" w:hAnsi="Calibri"/>
                <w:b/>
                <w:bCs/>
                <w:sz w:val="16"/>
                <w:szCs w:val="16"/>
              </w:rPr>
            </w:pPr>
            <w:r w:rsidRPr="003B650E">
              <w:rPr>
                <w:rFonts w:ascii="Calibri" w:hAnsi="Calibri"/>
                <w:b/>
                <w:bCs/>
                <w:sz w:val="16"/>
                <w:szCs w:val="16"/>
              </w:rPr>
              <w:t>Appendices</w:t>
            </w:r>
          </w:p>
        </w:tc>
        <w:tc>
          <w:tcPr>
            <w:tcW w:w="720" w:type="dxa"/>
            <w:tcBorders>
              <w:top w:val="single" w:sz="8" w:space="0" w:color="auto"/>
              <w:left w:val="single" w:sz="8" w:space="0" w:color="auto"/>
              <w:bottom w:val="nil"/>
              <w:right w:val="single" w:sz="8" w:space="0" w:color="auto"/>
            </w:tcBorders>
            <w:shd w:val="clear" w:color="000000" w:fill="AFBED7"/>
            <w:textDirection w:val="btLr"/>
            <w:vAlign w:val="center"/>
            <w:hideMark/>
          </w:tcPr>
          <w:p w14:paraId="63281DD0" w14:textId="77777777" w:rsidR="003B650E" w:rsidRPr="003B650E" w:rsidRDefault="003B650E" w:rsidP="003B650E">
            <w:pPr>
              <w:spacing w:line="240" w:lineRule="auto"/>
              <w:rPr>
                <w:rFonts w:ascii="Calibri" w:hAnsi="Calibri"/>
                <w:b/>
                <w:bCs/>
                <w:sz w:val="16"/>
                <w:szCs w:val="16"/>
              </w:rPr>
            </w:pPr>
            <w:r w:rsidRPr="003B650E">
              <w:rPr>
                <w:rFonts w:ascii="Calibri" w:hAnsi="Calibri"/>
                <w:b/>
                <w:bCs/>
                <w:sz w:val="16"/>
                <w:szCs w:val="16"/>
              </w:rPr>
              <w:t>Sample size</w:t>
            </w:r>
          </w:p>
        </w:tc>
        <w:tc>
          <w:tcPr>
            <w:tcW w:w="630" w:type="dxa"/>
            <w:tcBorders>
              <w:top w:val="single" w:sz="8" w:space="0" w:color="auto"/>
              <w:left w:val="nil"/>
              <w:bottom w:val="nil"/>
              <w:right w:val="single" w:sz="8" w:space="0" w:color="auto"/>
            </w:tcBorders>
            <w:shd w:val="clear" w:color="000000" w:fill="AFBED7"/>
            <w:textDirection w:val="btLr"/>
            <w:vAlign w:val="center"/>
            <w:hideMark/>
          </w:tcPr>
          <w:p w14:paraId="150C996B" w14:textId="77777777" w:rsidR="003B650E" w:rsidRPr="003B650E" w:rsidRDefault="003B650E" w:rsidP="003B650E">
            <w:pPr>
              <w:spacing w:line="240" w:lineRule="auto"/>
              <w:jc w:val="center"/>
              <w:rPr>
                <w:rFonts w:ascii="Calibri" w:hAnsi="Calibri"/>
                <w:b/>
                <w:bCs/>
                <w:sz w:val="16"/>
                <w:szCs w:val="16"/>
              </w:rPr>
            </w:pPr>
            <w:r w:rsidRPr="003B650E">
              <w:rPr>
                <w:rFonts w:ascii="Calibri" w:hAnsi="Calibri"/>
                <w:b/>
                <w:bCs/>
                <w:sz w:val="16"/>
                <w:szCs w:val="16"/>
              </w:rPr>
              <w:t>Number of respondents</w:t>
            </w:r>
          </w:p>
        </w:tc>
        <w:tc>
          <w:tcPr>
            <w:tcW w:w="630" w:type="dxa"/>
            <w:tcBorders>
              <w:top w:val="single" w:sz="8" w:space="0" w:color="auto"/>
              <w:left w:val="nil"/>
              <w:bottom w:val="nil"/>
              <w:right w:val="single" w:sz="8" w:space="0" w:color="auto"/>
            </w:tcBorders>
            <w:shd w:val="clear" w:color="000000" w:fill="AFBED7"/>
            <w:textDirection w:val="btLr"/>
            <w:vAlign w:val="center"/>
            <w:hideMark/>
          </w:tcPr>
          <w:p w14:paraId="1F666415" w14:textId="77777777" w:rsidR="003B650E" w:rsidRPr="003B650E" w:rsidRDefault="003B650E" w:rsidP="003B650E">
            <w:pPr>
              <w:spacing w:line="240" w:lineRule="auto"/>
              <w:rPr>
                <w:rFonts w:ascii="Calibri" w:hAnsi="Calibri"/>
                <w:b/>
                <w:bCs/>
                <w:sz w:val="16"/>
                <w:szCs w:val="16"/>
              </w:rPr>
            </w:pPr>
            <w:r w:rsidRPr="003B650E">
              <w:rPr>
                <w:rFonts w:ascii="Calibri" w:hAnsi="Calibri"/>
                <w:b/>
                <w:bCs/>
                <w:sz w:val="16"/>
                <w:szCs w:val="16"/>
              </w:rPr>
              <w:t xml:space="preserve">Frequency of response </w:t>
            </w:r>
          </w:p>
        </w:tc>
        <w:tc>
          <w:tcPr>
            <w:tcW w:w="810" w:type="dxa"/>
            <w:tcBorders>
              <w:top w:val="single" w:sz="8" w:space="0" w:color="auto"/>
              <w:left w:val="nil"/>
              <w:bottom w:val="nil"/>
              <w:right w:val="single" w:sz="8" w:space="0" w:color="auto"/>
            </w:tcBorders>
            <w:shd w:val="clear" w:color="000000" w:fill="AFBED7"/>
            <w:textDirection w:val="btLr"/>
            <w:vAlign w:val="center"/>
            <w:hideMark/>
          </w:tcPr>
          <w:p w14:paraId="361A34AC" w14:textId="77777777" w:rsidR="003B650E" w:rsidRPr="003B650E" w:rsidRDefault="003B650E" w:rsidP="003B650E">
            <w:pPr>
              <w:spacing w:line="240" w:lineRule="auto"/>
              <w:rPr>
                <w:rFonts w:ascii="Calibri" w:hAnsi="Calibri"/>
                <w:b/>
                <w:bCs/>
                <w:sz w:val="16"/>
                <w:szCs w:val="16"/>
              </w:rPr>
            </w:pPr>
            <w:r w:rsidRPr="003B650E">
              <w:rPr>
                <w:rFonts w:ascii="Calibri" w:hAnsi="Calibri"/>
                <w:b/>
                <w:bCs/>
                <w:sz w:val="16"/>
                <w:szCs w:val="16"/>
              </w:rPr>
              <w:t>Total annual responses</w:t>
            </w:r>
          </w:p>
        </w:tc>
        <w:tc>
          <w:tcPr>
            <w:tcW w:w="720" w:type="dxa"/>
            <w:tcBorders>
              <w:top w:val="single" w:sz="8" w:space="0" w:color="auto"/>
              <w:left w:val="nil"/>
              <w:bottom w:val="nil"/>
              <w:right w:val="single" w:sz="8" w:space="0" w:color="auto"/>
            </w:tcBorders>
            <w:shd w:val="clear" w:color="000000" w:fill="AFBED7"/>
            <w:textDirection w:val="btLr"/>
            <w:vAlign w:val="center"/>
            <w:hideMark/>
          </w:tcPr>
          <w:p w14:paraId="2663896C" w14:textId="77777777" w:rsidR="003B650E" w:rsidRPr="003B650E" w:rsidRDefault="003B650E" w:rsidP="003B650E">
            <w:pPr>
              <w:spacing w:line="240" w:lineRule="auto"/>
              <w:rPr>
                <w:rFonts w:ascii="Calibri" w:hAnsi="Calibri"/>
                <w:b/>
                <w:bCs/>
                <w:sz w:val="16"/>
                <w:szCs w:val="16"/>
              </w:rPr>
            </w:pPr>
            <w:r w:rsidRPr="003B650E">
              <w:rPr>
                <w:rFonts w:ascii="Calibri" w:hAnsi="Calibri"/>
                <w:b/>
                <w:bCs/>
                <w:sz w:val="16"/>
                <w:szCs w:val="16"/>
              </w:rPr>
              <w:t>Average hours per Response</w:t>
            </w:r>
          </w:p>
        </w:tc>
        <w:tc>
          <w:tcPr>
            <w:tcW w:w="1170" w:type="dxa"/>
            <w:tcBorders>
              <w:top w:val="single" w:sz="8" w:space="0" w:color="auto"/>
              <w:left w:val="nil"/>
              <w:bottom w:val="nil"/>
              <w:right w:val="single" w:sz="8" w:space="0" w:color="auto"/>
            </w:tcBorders>
            <w:shd w:val="clear" w:color="000000" w:fill="AFBED7"/>
            <w:textDirection w:val="btLr"/>
            <w:vAlign w:val="center"/>
            <w:hideMark/>
          </w:tcPr>
          <w:p w14:paraId="539BAD07" w14:textId="77777777" w:rsidR="003B650E" w:rsidRPr="003B650E" w:rsidRDefault="003B650E" w:rsidP="003B650E">
            <w:pPr>
              <w:spacing w:line="240" w:lineRule="auto"/>
              <w:rPr>
                <w:rFonts w:ascii="Calibri" w:hAnsi="Calibri"/>
                <w:b/>
                <w:bCs/>
                <w:sz w:val="16"/>
                <w:szCs w:val="16"/>
              </w:rPr>
            </w:pPr>
            <w:r w:rsidRPr="003B650E">
              <w:rPr>
                <w:rFonts w:ascii="Calibri" w:hAnsi="Calibri"/>
                <w:b/>
                <w:bCs/>
                <w:sz w:val="16"/>
                <w:szCs w:val="16"/>
              </w:rPr>
              <w:t>Annual burden</w:t>
            </w:r>
          </w:p>
        </w:tc>
        <w:tc>
          <w:tcPr>
            <w:tcW w:w="630" w:type="dxa"/>
            <w:tcBorders>
              <w:top w:val="single" w:sz="8" w:space="0" w:color="auto"/>
              <w:left w:val="nil"/>
              <w:bottom w:val="nil"/>
              <w:right w:val="single" w:sz="8" w:space="0" w:color="auto"/>
            </w:tcBorders>
            <w:shd w:val="clear" w:color="000000" w:fill="AFBED7"/>
            <w:textDirection w:val="btLr"/>
            <w:vAlign w:val="center"/>
            <w:hideMark/>
          </w:tcPr>
          <w:p w14:paraId="1649D99C" w14:textId="77777777" w:rsidR="003B650E" w:rsidRPr="003B650E" w:rsidRDefault="003B650E" w:rsidP="003B650E">
            <w:pPr>
              <w:spacing w:line="240" w:lineRule="auto"/>
              <w:rPr>
                <w:rFonts w:ascii="Calibri" w:hAnsi="Calibri"/>
                <w:b/>
                <w:bCs/>
                <w:sz w:val="16"/>
                <w:szCs w:val="16"/>
              </w:rPr>
            </w:pPr>
            <w:r w:rsidRPr="003B650E">
              <w:rPr>
                <w:rFonts w:ascii="Calibri" w:hAnsi="Calibri"/>
                <w:b/>
                <w:bCs/>
                <w:sz w:val="16"/>
                <w:szCs w:val="16"/>
              </w:rPr>
              <w:t>Number of non -respondents</w:t>
            </w:r>
          </w:p>
        </w:tc>
        <w:tc>
          <w:tcPr>
            <w:tcW w:w="450" w:type="dxa"/>
            <w:tcBorders>
              <w:top w:val="single" w:sz="8" w:space="0" w:color="auto"/>
              <w:left w:val="nil"/>
              <w:bottom w:val="nil"/>
              <w:right w:val="single" w:sz="8" w:space="0" w:color="auto"/>
            </w:tcBorders>
            <w:shd w:val="clear" w:color="000000" w:fill="AFBED7"/>
            <w:textDirection w:val="btLr"/>
            <w:vAlign w:val="center"/>
            <w:hideMark/>
          </w:tcPr>
          <w:p w14:paraId="2A2DF703" w14:textId="77777777" w:rsidR="003B650E" w:rsidRPr="003B650E" w:rsidRDefault="003B650E" w:rsidP="003B650E">
            <w:pPr>
              <w:spacing w:line="240" w:lineRule="auto"/>
              <w:rPr>
                <w:rFonts w:ascii="Calibri" w:hAnsi="Calibri"/>
                <w:b/>
                <w:bCs/>
                <w:sz w:val="16"/>
                <w:szCs w:val="16"/>
              </w:rPr>
            </w:pPr>
            <w:r w:rsidRPr="003B650E">
              <w:rPr>
                <w:rFonts w:ascii="Calibri" w:hAnsi="Calibri"/>
                <w:b/>
                <w:bCs/>
                <w:sz w:val="16"/>
                <w:szCs w:val="16"/>
              </w:rPr>
              <w:t>Frequency of response</w:t>
            </w:r>
          </w:p>
        </w:tc>
        <w:tc>
          <w:tcPr>
            <w:tcW w:w="1161" w:type="dxa"/>
            <w:tcBorders>
              <w:top w:val="single" w:sz="8" w:space="0" w:color="auto"/>
              <w:left w:val="nil"/>
              <w:bottom w:val="nil"/>
              <w:right w:val="single" w:sz="8" w:space="0" w:color="auto"/>
            </w:tcBorders>
            <w:shd w:val="clear" w:color="000000" w:fill="AFBED7"/>
            <w:textDirection w:val="btLr"/>
            <w:vAlign w:val="center"/>
            <w:hideMark/>
          </w:tcPr>
          <w:p w14:paraId="4069F08D" w14:textId="77777777" w:rsidR="003B650E" w:rsidRPr="003B650E" w:rsidRDefault="003B650E" w:rsidP="003B650E">
            <w:pPr>
              <w:spacing w:line="240" w:lineRule="auto"/>
              <w:rPr>
                <w:rFonts w:ascii="Calibri" w:hAnsi="Calibri"/>
                <w:b/>
                <w:bCs/>
                <w:sz w:val="16"/>
                <w:szCs w:val="16"/>
              </w:rPr>
            </w:pPr>
            <w:r w:rsidRPr="003B650E">
              <w:rPr>
                <w:rFonts w:ascii="Calibri" w:hAnsi="Calibri"/>
                <w:b/>
                <w:bCs/>
                <w:sz w:val="16"/>
                <w:szCs w:val="16"/>
              </w:rPr>
              <w:t>Total annual responses</w:t>
            </w:r>
          </w:p>
        </w:tc>
        <w:tc>
          <w:tcPr>
            <w:tcW w:w="693" w:type="dxa"/>
            <w:tcBorders>
              <w:top w:val="single" w:sz="8" w:space="0" w:color="auto"/>
              <w:left w:val="nil"/>
              <w:bottom w:val="nil"/>
              <w:right w:val="single" w:sz="8" w:space="0" w:color="auto"/>
            </w:tcBorders>
            <w:shd w:val="clear" w:color="000000" w:fill="AFBED7"/>
            <w:textDirection w:val="btLr"/>
            <w:vAlign w:val="center"/>
            <w:hideMark/>
          </w:tcPr>
          <w:p w14:paraId="3B3E2F7C" w14:textId="77777777" w:rsidR="003B650E" w:rsidRPr="003B650E" w:rsidRDefault="003B650E" w:rsidP="003B650E">
            <w:pPr>
              <w:spacing w:line="240" w:lineRule="auto"/>
              <w:rPr>
                <w:rFonts w:ascii="Calibri" w:hAnsi="Calibri"/>
                <w:b/>
                <w:bCs/>
                <w:sz w:val="16"/>
                <w:szCs w:val="16"/>
              </w:rPr>
            </w:pPr>
            <w:r w:rsidRPr="003B650E">
              <w:rPr>
                <w:rFonts w:ascii="Calibri" w:hAnsi="Calibri"/>
                <w:b/>
                <w:bCs/>
                <w:sz w:val="16"/>
                <w:szCs w:val="16"/>
              </w:rPr>
              <w:t>Average hours per response</w:t>
            </w:r>
          </w:p>
        </w:tc>
        <w:tc>
          <w:tcPr>
            <w:tcW w:w="665" w:type="dxa"/>
            <w:tcBorders>
              <w:top w:val="single" w:sz="8" w:space="0" w:color="auto"/>
              <w:left w:val="nil"/>
              <w:bottom w:val="nil"/>
              <w:right w:val="nil"/>
            </w:tcBorders>
            <w:shd w:val="clear" w:color="000000" w:fill="AFBED7"/>
            <w:textDirection w:val="btLr"/>
            <w:vAlign w:val="center"/>
            <w:hideMark/>
          </w:tcPr>
          <w:p w14:paraId="5BB06EDA" w14:textId="77777777" w:rsidR="003B650E" w:rsidRPr="003B650E" w:rsidRDefault="003B650E" w:rsidP="003B650E">
            <w:pPr>
              <w:spacing w:line="240" w:lineRule="auto"/>
              <w:rPr>
                <w:rFonts w:ascii="Calibri" w:hAnsi="Calibri"/>
                <w:b/>
                <w:bCs/>
                <w:sz w:val="16"/>
                <w:szCs w:val="16"/>
              </w:rPr>
            </w:pPr>
            <w:r w:rsidRPr="003B650E">
              <w:rPr>
                <w:rFonts w:ascii="Calibri" w:hAnsi="Calibri"/>
                <w:b/>
                <w:bCs/>
                <w:sz w:val="16"/>
                <w:szCs w:val="16"/>
              </w:rPr>
              <w:t>Annual burden</w:t>
            </w:r>
          </w:p>
        </w:tc>
        <w:tc>
          <w:tcPr>
            <w:tcW w:w="798" w:type="dxa"/>
            <w:tcBorders>
              <w:top w:val="single" w:sz="8" w:space="0" w:color="auto"/>
              <w:left w:val="single" w:sz="8" w:space="0" w:color="auto"/>
              <w:bottom w:val="nil"/>
              <w:right w:val="nil"/>
            </w:tcBorders>
            <w:shd w:val="clear" w:color="000000" w:fill="AFBED7"/>
            <w:vAlign w:val="center"/>
            <w:hideMark/>
          </w:tcPr>
          <w:p w14:paraId="1A9993FD" w14:textId="77777777" w:rsidR="003B650E" w:rsidRPr="003B650E" w:rsidRDefault="003B650E" w:rsidP="003B650E">
            <w:pPr>
              <w:spacing w:line="240" w:lineRule="auto"/>
              <w:rPr>
                <w:rFonts w:ascii="Calibri" w:hAnsi="Calibri"/>
                <w:b/>
                <w:bCs/>
                <w:sz w:val="16"/>
                <w:szCs w:val="16"/>
              </w:rPr>
            </w:pPr>
            <w:r w:rsidRPr="003B650E">
              <w:rPr>
                <w:rFonts w:ascii="Calibri" w:hAnsi="Calibri"/>
                <w:b/>
                <w:bCs/>
                <w:sz w:val="16"/>
                <w:szCs w:val="16"/>
              </w:rPr>
              <w:t>Grand Total Annual Burden Estimate (hours)</w:t>
            </w:r>
          </w:p>
        </w:tc>
        <w:tc>
          <w:tcPr>
            <w:tcW w:w="661" w:type="dxa"/>
            <w:tcBorders>
              <w:top w:val="single" w:sz="8" w:space="0" w:color="auto"/>
              <w:left w:val="single" w:sz="8" w:space="0" w:color="auto"/>
              <w:bottom w:val="nil"/>
              <w:right w:val="single" w:sz="8" w:space="0" w:color="auto"/>
            </w:tcBorders>
            <w:shd w:val="clear" w:color="000000" w:fill="AFBED7"/>
            <w:vAlign w:val="center"/>
            <w:hideMark/>
          </w:tcPr>
          <w:p w14:paraId="10CF0EE1" w14:textId="77777777" w:rsidR="003B650E" w:rsidRPr="003B650E" w:rsidRDefault="003B650E" w:rsidP="003B650E">
            <w:pPr>
              <w:spacing w:line="240" w:lineRule="auto"/>
              <w:rPr>
                <w:rFonts w:ascii="Calibri" w:hAnsi="Calibri"/>
                <w:b/>
                <w:bCs/>
                <w:sz w:val="16"/>
                <w:szCs w:val="16"/>
              </w:rPr>
            </w:pPr>
            <w:r w:rsidRPr="003B650E">
              <w:rPr>
                <w:rFonts w:ascii="Calibri" w:hAnsi="Calibri"/>
                <w:b/>
                <w:bCs/>
                <w:sz w:val="16"/>
                <w:szCs w:val="16"/>
              </w:rPr>
              <w:t>Hourly Wage Rate</w:t>
            </w:r>
          </w:p>
        </w:tc>
        <w:tc>
          <w:tcPr>
            <w:tcW w:w="1016" w:type="dxa"/>
            <w:tcBorders>
              <w:top w:val="single" w:sz="8" w:space="0" w:color="auto"/>
              <w:left w:val="nil"/>
              <w:bottom w:val="nil"/>
              <w:right w:val="single" w:sz="8" w:space="0" w:color="auto"/>
            </w:tcBorders>
            <w:shd w:val="clear" w:color="000000" w:fill="AFBED7"/>
            <w:vAlign w:val="center"/>
            <w:hideMark/>
          </w:tcPr>
          <w:p w14:paraId="727A8987" w14:textId="77777777" w:rsidR="003B650E" w:rsidRPr="003B650E" w:rsidRDefault="003B650E" w:rsidP="003B650E">
            <w:pPr>
              <w:spacing w:line="240" w:lineRule="auto"/>
              <w:rPr>
                <w:rFonts w:ascii="Calibri" w:hAnsi="Calibri"/>
                <w:b/>
                <w:bCs/>
                <w:sz w:val="16"/>
                <w:szCs w:val="16"/>
              </w:rPr>
            </w:pPr>
            <w:r w:rsidRPr="003B650E">
              <w:rPr>
                <w:rFonts w:ascii="Calibri" w:hAnsi="Calibri"/>
                <w:b/>
                <w:bCs/>
                <w:sz w:val="16"/>
                <w:szCs w:val="16"/>
              </w:rPr>
              <w:t>Total Annualized Cost of Respondent Burden</w:t>
            </w:r>
          </w:p>
        </w:tc>
      </w:tr>
      <w:tr w:rsidR="00F463FA" w:rsidRPr="003B650E" w14:paraId="782EF2C8" w14:textId="77777777" w:rsidTr="00246121">
        <w:trPr>
          <w:trHeight w:val="690"/>
        </w:trPr>
        <w:tc>
          <w:tcPr>
            <w:tcW w:w="1016" w:type="dxa"/>
            <w:tcBorders>
              <w:top w:val="single" w:sz="8" w:space="0" w:color="auto"/>
              <w:left w:val="single" w:sz="8" w:space="0" w:color="auto"/>
              <w:bottom w:val="single" w:sz="8" w:space="0" w:color="000000"/>
              <w:right w:val="single" w:sz="8" w:space="0" w:color="auto"/>
            </w:tcBorders>
            <w:shd w:val="clear" w:color="auto" w:fill="auto"/>
            <w:textDirection w:val="btLr"/>
            <w:vAlign w:val="center"/>
          </w:tcPr>
          <w:p w14:paraId="3838C893" w14:textId="377CB235" w:rsidR="00F463FA" w:rsidRPr="003B650E" w:rsidRDefault="00F463FA" w:rsidP="003B650E">
            <w:pPr>
              <w:spacing w:line="240" w:lineRule="auto"/>
              <w:jc w:val="center"/>
              <w:rPr>
                <w:rFonts w:ascii="Calibri" w:hAnsi="Calibri"/>
                <w:sz w:val="16"/>
                <w:szCs w:val="16"/>
              </w:rPr>
            </w:pPr>
            <w:r>
              <w:rPr>
                <w:rFonts w:ascii="Calibri" w:hAnsi="Calibri"/>
                <w:sz w:val="16"/>
                <w:szCs w:val="16"/>
              </w:rPr>
              <w:t>State agency</w:t>
            </w:r>
          </w:p>
        </w:tc>
        <w:tc>
          <w:tcPr>
            <w:tcW w:w="1047" w:type="dxa"/>
            <w:tcBorders>
              <w:top w:val="single" w:sz="8" w:space="0" w:color="auto"/>
              <w:left w:val="single" w:sz="8" w:space="0" w:color="auto"/>
              <w:bottom w:val="single" w:sz="8" w:space="0" w:color="000000"/>
              <w:right w:val="single" w:sz="8" w:space="0" w:color="auto"/>
            </w:tcBorders>
            <w:shd w:val="clear" w:color="auto" w:fill="auto"/>
            <w:textDirection w:val="btLr"/>
            <w:vAlign w:val="center"/>
          </w:tcPr>
          <w:p w14:paraId="7573869E" w14:textId="66F90986" w:rsidR="00F463FA" w:rsidRPr="003B650E" w:rsidRDefault="00F463FA" w:rsidP="003B650E">
            <w:pPr>
              <w:spacing w:line="240" w:lineRule="auto"/>
              <w:jc w:val="center"/>
              <w:rPr>
                <w:rFonts w:ascii="Calibri" w:hAnsi="Calibri"/>
                <w:sz w:val="16"/>
                <w:szCs w:val="16"/>
              </w:rPr>
            </w:pPr>
            <w:r>
              <w:rPr>
                <w:rFonts w:ascii="Calibri" w:hAnsi="Calibri"/>
                <w:sz w:val="16"/>
                <w:szCs w:val="16"/>
              </w:rPr>
              <w:t>State agency</w:t>
            </w:r>
          </w:p>
        </w:tc>
        <w:tc>
          <w:tcPr>
            <w:tcW w:w="1065" w:type="dxa"/>
            <w:tcBorders>
              <w:top w:val="single" w:sz="8" w:space="0" w:color="auto"/>
              <w:left w:val="nil"/>
              <w:bottom w:val="single" w:sz="8" w:space="0" w:color="auto"/>
              <w:right w:val="single" w:sz="8" w:space="0" w:color="auto"/>
            </w:tcBorders>
            <w:shd w:val="clear" w:color="auto" w:fill="auto"/>
            <w:vAlign w:val="center"/>
          </w:tcPr>
          <w:p w14:paraId="6C0045B8" w14:textId="0ABA9131" w:rsidR="00F463FA" w:rsidRPr="003B650E" w:rsidRDefault="00172C95" w:rsidP="003B650E">
            <w:pPr>
              <w:spacing w:line="240" w:lineRule="auto"/>
              <w:rPr>
                <w:rFonts w:ascii="Calibri" w:hAnsi="Calibri"/>
                <w:sz w:val="16"/>
                <w:szCs w:val="16"/>
              </w:rPr>
            </w:pPr>
            <w:r>
              <w:rPr>
                <w:rFonts w:ascii="Calibri" w:hAnsi="Calibri"/>
                <w:sz w:val="16"/>
                <w:szCs w:val="16"/>
              </w:rPr>
              <w:t>State Agency Administrative Case Record Data (v)</w:t>
            </w:r>
          </w:p>
        </w:tc>
        <w:tc>
          <w:tcPr>
            <w:tcW w:w="462" w:type="dxa"/>
            <w:tcBorders>
              <w:top w:val="single" w:sz="8" w:space="0" w:color="auto"/>
              <w:left w:val="nil"/>
              <w:bottom w:val="single" w:sz="8" w:space="0" w:color="auto"/>
              <w:right w:val="single" w:sz="8" w:space="0" w:color="auto"/>
            </w:tcBorders>
            <w:shd w:val="clear" w:color="auto" w:fill="auto"/>
            <w:vAlign w:val="center"/>
          </w:tcPr>
          <w:p w14:paraId="617F9A74" w14:textId="5D6F0C24" w:rsidR="00F463FA" w:rsidRPr="003B650E" w:rsidRDefault="00F463FA" w:rsidP="003B650E">
            <w:pPr>
              <w:spacing w:line="240" w:lineRule="auto"/>
              <w:rPr>
                <w:rFonts w:ascii="Calibri" w:hAnsi="Calibri"/>
                <w:sz w:val="16"/>
                <w:szCs w:val="16"/>
              </w:rPr>
            </w:pPr>
            <w:r>
              <w:rPr>
                <w:rFonts w:ascii="Calibri" w:hAnsi="Calibri"/>
                <w:sz w:val="16"/>
                <w:szCs w:val="16"/>
              </w:rPr>
              <w:t>V</w:t>
            </w:r>
          </w:p>
        </w:tc>
        <w:tc>
          <w:tcPr>
            <w:tcW w:w="720" w:type="dxa"/>
            <w:tcBorders>
              <w:top w:val="single" w:sz="8" w:space="0" w:color="auto"/>
              <w:left w:val="nil"/>
              <w:bottom w:val="single" w:sz="8" w:space="0" w:color="auto"/>
              <w:right w:val="single" w:sz="8" w:space="0" w:color="auto"/>
            </w:tcBorders>
            <w:shd w:val="clear" w:color="auto" w:fill="auto"/>
            <w:vAlign w:val="center"/>
          </w:tcPr>
          <w:p w14:paraId="775542A8" w14:textId="30B3D111" w:rsidR="00F463FA" w:rsidRPr="003B650E" w:rsidRDefault="00F463FA" w:rsidP="003B650E">
            <w:pPr>
              <w:spacing w:line="240" w:lineRule="auto"/>
              <w:rPr>
                <w:rFonts w:ascii="Calibri" w:hAnsi="Calibri"/>
                <w:sz w:val="16"/>
                <w:szCs w:val="16"/>
              </w:rPr>
            </w:pPr>
            <w:r>
              <w:rPr>
                <w:rFonts w:ascii="Calibri" w:hAnsi="Calibri"/>
                <w:sz w:val="16"/>
                <w:szCs w:val="16"/>
              </w:rPr>
              <w:t>26</w:t>
            </w:r>
          </w:p>
        </w:tc>
        <w:tc>
          <w:tcPr>
            <w:tcW w:w="630" w:type="dxa"/>
            <w:tcBorders>
              <w:top w:val="single" w:sz="8" w:space="0" w:color="auto"/>
              <w:left w:val="nil"/>
              <w:bottom w:val="single" w:sz="8" w:space="0" w:color="auto"/>
              <w:right w:val="single" w:sz="8" w:space="0" w:color="auto"/>
            </w:tcBorders>
            <w:shd w:val="clear" w:color="auto" w:fill="auto"/>
            <w:noWrap/>
            <w:vAlign w:val="center"/>
          </w:tcPr>
          <w:p w14:paraId="1CEB242A" w14:textId="3DBFDE17" w:rsidR="00F463FA" w:rsidRPr="003B650E" w:rsidRDefault="00F463FA" w:rsidP="003B650E">
            <w:pPr>
              <w:spacing w:line="240" w:lineRule="auto"/>
              <w:jc w:val="right"/>
              <w:rPr>
                <w:rFonts w:ascii="Calibri" w:hAnsi="Calibri"/>
                <w:sz w:val="16"/>
                <w:szCs w:val="16"/>
              </w:rPr>
            </w:pPr>
            <w:r>
              <w:rPr>
                <w:rFonts w:ascii="Calibri" w:hAnsi="Calibri"/>
                <w:sz w:val="16"/>
                <w:szCs w:val="16"/>
              </w:rPr>
              <w:t>26</w:t>
            </w:r>
          </w:p>
        </w:tc>
        <w:tc>
          <w:tcPr>
            <w:tcW w:w="630" w:type="dxa"/>
            <w:tcBorders>
              <w:top w:val="single" w:sz="8" w:space="0" w:color="auto"/>
              <w:left w:val="nil"/>
              <w:bottom w:val="single" w:sz="8" w:space="0" w:color="auto"/>
              <w:right w:val="single" w:sz="8" w:space="0" w:color="auto"/>
            </w:tcBorders>
            <w:shd w:val="clear" w:color="auto" w:fill="auto"/>
            <w:noWrap/>
            <w:vAlign w:val="center"/>
          </w:tcPr>
          <w:p w14:paraId="03D71FED" w14:textId="4E92A845" w:rsidR="00F463FA" w:rsidRPr="003B650E" w:rsidRDefault="00F463FA" w:rsidP="003B650E">
            <w:pPr>
              <w:spacing w:line="240" w:lineRule="auto"/>
              <w:rPr>
                <w:rFonts w:ascii="Calibri" w:hAnsi="Calibri"/>
                <w:sz w:val="16"/>
                <w:szCs w:val="16"/>
              </w:rPr>
            </w:pPr>
            <w:r>
              <w:rPr>
                <w:rFonts w:ascii="Calibri" w:hAnsi="Calibri"/>
                <w:sz w:val="16"/>
                <w:szCs w:val="16"/>
              </w:rPr>
              <w:t>1</w:t>
            </w:r>
          </w:p>
        </w:tc>
        <w:tc>
          <w:tcPr>
            <w:tcW w:w="810" w:type="dxa"/>
            <w:tcBorders>
              <w:top w:val="single" w:sz="8" w:space="0" w:color="auto"/>
              <w:left w:val="nil"/>
              <w:bottom w:val="single" w:sz="8" w:space="0" w:color="auto"/>
              <w:right w:val="single" w:sz="8" w:space="0" w:color="auto"/>
            </w:tcBorders>
            <w:shd w:val="clear" w:color="auto" w:fill="auto"/>
            <w:noWrap/>
            <w:vAlign w:val="center"/>
          </w:tcPr>
          <w:p w14:paraId="6EF07134" w14:textId="57C76FCC" w:rsidR="00F463FA" w:rsidRPr="003B650E" w:rsidRDefault="00F463FA" w:rsidP="003B650E">
            <w:pPr>
              <w:spacing w:line="240" w:lineRule="auto"/>
              <w:rPr>
                <w:rFonts w:ascii="Calibri" w:hAnsi="Calibri"/>
                <w:sz w:val="16"/>
                <w:szCs w:val="16"/>
              </w:rPr>
            </w:pPr>
            <w:r>
              <w:rPr>
                <w:rFonts w:ascii="Calibri" w:hAnsi="Calibri"/>
                <w:sz w:val="16"/>
                <w:szCs w:val="16"/>
              </w:rPr>
              <w:t>26</w:t>
            </w:r>
          </w:p>
        </w:tc>
        <w:tc>
          <w:tcPr>
            <w:tcW w:w="720" w:type="dxa"/>
            <w:tcBorders>
              <w:top w:val="single" w:sz="8" w:space="0" w:color="auto"/>
              <w:left w:val="nil"/>
              <w:bottom w:val="single" w:sz="8" w:space="0" w:color="auto"/>
              <w:right w:val="single" w:sz="8" w:space="0" w:color="auto"/>
            </w:tcBorders>
            <w:shd w:val="clear" w:color="auto" w:fill="auto"/>
            <w:noWrap/>
            <w:vAlign w:val="center"/>
          </w:tcPr>
          <w:p w14:paraId="1933DB3E" w14:textId="2CAC21C5" w:rsidR="00F463FA" w:rsidRPr="003B650E" w:rsidRDefault="00F463FA" w:rsidP="003B650E">
            <w:pPr>
              <w:spacing w:line="240" w:lineRule="auto"/>
              <w:rPr>
                <w:rFonts w:ascii="Calibri" w:hAnsi="Calibri"/>
                <w:sz w:val="16"/>
                <w:szCs w:val="16"/>
              </w:rPr>
            </w:pPr>
            <w:r>
              <w:rPr>
                <w:rFonts w:ascii="Calibri" w:hAnsi="Calibri"/>
                <w:sz w:val="16"/>
                <w:szCs w:val="16"/>
              </w:rPr>
              <w:t>1</w:t>
            </w:r>
          </w:p>
        </w:tc>
        <w:tc>
          <w:tcPr>
            <w:tcW w:w="1170" w:type="dxa"/>
            <w:tcBorders>
              <w:top w:val="single" w:sz="8" w:space="0" w:color="auto"/>
              <w:left w:val="nil"/>
              <w:bottom w:val="single" w:sz="8" w:space="0" w:color="auto"/>
              <w:right w:val="single" w:sz="8" w:space="0" w:color="auto"/>
            </w:tcBorders>
            <w:shd w:val="clear" w:color="auto" w:fill="auto"/>
            <w:noWrap/>
            <w:vAlign w:val="center"/>
          </w:tcPr>
          <w:p w14:paraId="756E9D08" w14:textId="6AD73599" w:rsidR="00F463FA" w:rsidRPr="003B650E" w:rsidRDefault="00F463FA" w:rsidP="003B650E">
            <w:pPr>
              <w:spacing w:line="240" w:lineRule="auto"/>
              <w:rPr>
                <w:rFonts w:ascii="Calibri" w:hAnsi="Calibri"/>
                <w:sz w:val="16"/>
                <w:szCs w:val="16"/>
              </w:rPr>
            </w:pPr>
            <w:r>
              <w:rPr>
                <w:rFonts w:ascii="Calibri" w:hAnsi="Calibri"/>
                <w:sz w:val="16"/>
                <w:szCs w:val="16"/>
              </w:rPr>
              <w:t>26</w:t>
            </w:r>
          </w:p>
        </w:tc>
        <w:tc>
          <w:tcPr>
            <w:tcW w:w="630" w:type="dxa"/>
            <w:tcBorders>
              <w:top w:val="single" w:sz="8" w:space="0" w:color="auto"/>
              <w:left w:val="nil"/>
              <w:bottom w:val="single" w:sz="8" w:space="0" w:color="auto"/>
              <w:right w:val="single" w:sz="8" w:space="0" w:color="auto"/>
            </w:tcBorders>
            <w:shd w:val="clear" w:color="auto" w:fill="auto"/>
            <w:vAlign w:val="center"/>
          </w:tcPr>
          <w:p w14:paraId="2F8B2EFF" w14:textId="7AC32E8C" w:rsidR="00F463FA" w:rsidRPr="003B650E" w:rsidRDefault="00F463FA" w:rsidP="003B650E">
            <w:pPr>
              <w:spacing w:line="240" w:lineRule="auto"/>
              <w:rPr>
                <w:rFonts w:ascii="Calibri" w:hAnsi="Calibri"/>
                <w:sz w:val="16"/>
                <w:szCs w:val="16"/>
              </w:rPr>
            </w:pPr>
            <w:r>
              <w:rPr>
                <w:rFonts w:ascii="Calibri" w:hAnsi="Calibri"/>
                <w:sz w:val="16"/>
                <w:szCs w:val="16"/>
              </w:rPr>
              <w:t>0</w:t>
            </w:r>
          </w:p>
        </w:tc>
        <w:tc>
          <w:tcPr>
            <w:tcW w:w="450" w:type="dxa"/>
            <w:tcBorders>
              <w:top w:val="single" w:sz="8" w:space="0" w:color="auto"/>
              <w:left w:val="nil"/>
              <w:bottom w:val="single" w:sz="8" w:space="0" w:color="auto"/>
              <w:right w:val="single" w:sz="8" w:space="0" w:color="auto"/>
            </w:tcBorders>
            <w:shd w:val="clear" w:color="auto" w:fill="auto"/>
            <w:noWrap/>
            <w:vAlign w:val="center"/>
          </w:tcPr>
          <w:p w14:paraId="0996C67B" w14:textId="3FC39F90" w:rsidR="00F463FA" w:rsidRPr="003B650E" w:rsidRDefault="00172C95" w:rsidP="003B650E">
            <w:pPr>
              <w:spacing w:line="240" w:lineRule="auto"/>
              <w:rPr>
                <w:rFonts w:ascii="Calibri" w:hAnsi="Calibri"/>
                <w:sz w:val="16"/>
                <w:szCs w:val="16"/>
              </w:rPr>
            </w:pPr>
            <w:r>
              <w:rPr>
                <w:rFonts w:ascii="Calibri" w:hAnsi="Calibri"/>
                <w:sz w:val="16"/>
                <w:szCs w:val="16"/>
              </w:rPr>
              <w:t>0</w:t>
            </w:r>
          </w:p>
        </w:tc>
        <w:tc>
          <w:tcPr>
            <w:tcW w:w="1161" w:type="dxa"/>
            <w:tcBorders>
              <w:top w:val="single" w:sz="8" w:space="0" w:color="auto"/>
              <w:left w:val="nil"/>
              <w:bottom w:val="single" w:sz="8" w:space="0" w:color="auto"/>
              <w:right w:val="single" w:sz="8" w:space="0" w:color="auto"/>
            </w:tcBorders>
            <w:shd w:val="clear" w:color="auto" w:fill="auto"/>
            <w:vAlign w:val="center"/>
          </w:tcPr>
          <w:p w14:paraId="784907FD" w14:textId="331A8861" w:rsidR="00F463FA" w:rsidRPr="003B650E" w:rsidRDefault="001C4EDD" w:rsidP="003B650E">
            <w:pPr>
              <w:spacing w:line="240" w:lineRule="auto"/>
              <w:rPr>
                <w:rFonts w:ascii="Calibri" w:hAnsi="Calibri"/>
                <w:sz w:val="16"/>
                <w:szCs w:val="16"/>
              </w:rPr>
            </w:pPr>
            <w:r>
              <w:rPr>
                <w:rFonts w:ascii="Calibri" w:hAnsi="Calibri"/>
                <w:sz w:val="16"/>
                <w:szCs w:val="16"/>
              </w:rPr>
              <w:t>0</w:t>
            </w:r>
          </w:p>
        </w:tc>
        <w:tc>
          <w:tcPr>
            <w:tcW w:w="693" w:type="dxa"/>
            <w:tcBorders>
              <w:top w:val="single" w:sz="8" w:space="0" w:color="auto"/>
              <w:left w:val="nil"/>
              <w:bottom w:val="single" w:sz="8" w:space="0" w:color="auto"/>
              <w:right w:val="single" w:sz="8" w:space="0" w:color="auto"/>
            </w:tcBorders>
            <w:shd w:val="clear" w:color="auto" w:fill="auto"/>
            <w:vAlign w:val="center"/>
          </w:tcPr>
          <w:p w14:paraId="24C474AA" w14:textId="71C713E2" w:rsidR="00F463FA" w:rsidRPr="003B650E" w:rsidRDefault="001C4EDD" w:rsidP="003B650E">
            <w:pPr>
              <w:spacing w:line="240" w:lineRule="auto"/>
              <w:rPr>
                <w:rFonts w:ascii="Calibri" w:hAnsi="Calibri"/>
                <w:sz w:val="16"/>
                <w:szCs w:val="16"/>
              </w:rPr>
            </w:pPr>
            <w:r>
              <w:rPr>
                <w:rFonts w:ascii="Calibri" w:hAnsi="Calibri"/>
                <w:sz w:val="16"/>
                <w:szCs w:val="16"/>
              </w:rPr>
              <w:t>0</w:t>
            </w:r>
          </w:p>
        </w:tc>
        <w:tc>
          <w:tcPr>
            <w:tcW w:w="665" w:type="dxa"/>
            <w:tcBorders>
              <w:top w:val="single" w:sz="8" w:space="0" w:color="auto"/>
              <w:left w:val="nil"/>
              <w:bottom w:val="single" w:sz="8" w:space="0" w:color="auto"/>
              <w:right w:val="single" w:sz="8" w:space="0" w:color="auto"/>
            </w:tcBorders>
            <w:shd w:val="clear" w:color="auto" w:fill="auto"/>
            <w:vAlign w:val="center"/>
          </w:tcPr>
          <w:p w14:paraId="1FBC6C0F" w14:textId="57E52048" w:rsidR="00F463FA" w:rsidRPr="003B650E" w:rsidRDefault="001C4EDD" w:rsidP="003B650E">
            <w:pPr>
              <w:spacing w:line="240" w:lineRule="auto"/>
              <w:rPr>
                <w:rFonts w:ascii="Calibri" w:hAnsi="Calibri"/>
                <w:sz w:val="16"/>
                <w:szCs w:val="16"/>
              </w:rPr>
            </w:pPr>
            <w:r>
              <w:rPr>
                <w:rFonts w:ascii="Calibri" w:hAnsi="Calibri"/>
                <w:sz w:val="16"/>
                <w:szCs w:val="16"/>
              </w:rPr>
              <w:t>0</w:t>
            </w:r>
          </w:p>
        </w:tc>
        <w:tc>
          <w:tcPr>
            <w:tcW w:w="798" w:type="dxa"/>
            <w:tcBorders>
              <w:top w:val="single" w:sz="8" w:space="0" w:color="auto"/>
              <w:left w:val="nil"/>
              <w:bottom w:val="single" w:sz="8" w:space="0" w:color="auto"/>
              <w:right w:val="single" w:sz="8" w:space="0" w:color="auto"/>
            </w:tcBorders>
            <w:shd w:val="clear" w:color="auto" w:fill="auto"/>
            <w:vAlign w:val="center"/>
          </w:tcPr>
          <w:p w14:paraId="1A8A4E2C" w14:textId="49933608" w:rsidR="00F463FA" w:rsidRPr="003B650E" w:rsidRDefault="001C4EDD" w:rsidP="003B650E">
            <w:pPr>
              <w:spacing w:line="240" w:lineRule="auto"/>
              <w:rPr>
                <w:rFonts w:ascii="Calibri" w:hAnsi="Calibri"/>
                <w:sz w:val="16"/>
                <w:szCs w:val="16"/>
              </w:rPr>
            </w:pPr>
            <w:r>
              <w:rPr>
                <w:rFonts w:ascii="Calibri" w:hAnsi="Calibri"/>
                <w:sz w:val="16"/>
                <w:szCs w:val="16"/>
              </w:rPr>
              <w:t>26</w:t>
            </w:r>
          </w:p>
        </w:tc>
        <w:tc>
          <w:tcPr>
            <w:tcW w:w="661" w:type="dxa"/>
            <w:tcBorders>
              <w:top w:val="single" w:sz="8" w:space="0" w:color="auto"/>
              <w:left w:val="nil"/>
              <w:bottom w:val="single" w:sz="8" w:space="0" w:color="auto"/>
              <w:right w:val="single" w:sz="8" w:space="0" w:color="auto"/>
            </w:tcBorders>
            <w:shd w:val="clear" w:color="auto" w:fill="auto"/>
            <w:vAlign w:val="center"/>
          </w:tcPr>
          <w:p w14:paraId="46E5B5D7" w14:textId="7F5FFCC6" w:rsidR="00F463FA" w:rsidRPr="003B650E" w:rsidRDefault="001C4EDD" w:rsidP="003B650E">
            <w:pPr>
              <w:spacing w:line="240" w:lineRule="auto"/>
              <w:rPr>
                <w:rFonts w:ascii="Calibri" w:hAnsi="Calibri"/>
                <w:sz w:val="16"/>
                <w:szCs w:val="16"/>
              </w:rPr>
            </w:pPr>
            <w:r>
              <w:rPr>
                <w:rFonts w:ascii="Calibri" w:hAnsi="Calibri"/>
                <w:sz w:val="16"/>
                <w:szCs w:val="16"/>
              </w:rPr>
              <w:t>7.25</w:t>
            </w:r>
          </w:p>
        </w:tc>
        <w:tc>
          <w:tcPr>
            <w:tcW w:w="1016" w:type="dxa"/>
            <w:tcBorders>
              <w:top w:val="single" w:sz="8" w:space="0" w:color="auto"/>
              <w:left w:val="nil"/>
              <w:bottom w:val="single" w:sz="8" w:space="0" w:color="auto"/>
              <w:right w:val="single" w:sz="8" w:space="0" w:color="auto"/>
            </w:tcBorders>
            <w:shd w:val="clear" w:color="auto" w:fill="auto"/>
            <w:vAlign w:val="center"/>
          </w:tcPr>
          <w:p w14:paraId="757DDA5C" w14:textId="16CFF7E8" w:rsidR="00F463FA" w:rsidRPr="003B650E" w:rsidRDefault="001C4EDD" w:rsidP="003B650E">
            <w:pPr>
              <w:spacing w:line="240" w:lineRule="auto"/>
              <w:rPr>
                <w:rFonts w:ascii="Calibri" w:hAnsi="Calibri"/>
                <w:sz w:val="16"/>
                <w:szCs w:val="16"/>
              </w:rPr>
            </w:pPr>
            <w:r>
              <w:rPr>
                <w:rFonts w:ascii="Calibri" w:hAnsi="Calibri"/>
                <w:sz w:val="16"/>
                <w:szCs w:val="16"/>
              </w:rPr>
              <w:t>188.50</w:t>
            </w:r>
          </w:p>
        </w:tc>
      </w:tr>
      <w:tr w:rsidR="00246121" w:rsidRPr="003B650E" w14:paraId="5ED559F0" w14:textId="77777777" w:rsidTr="00246121">
        <w:trPr>
          <w:trHeight w:val="690"/>
        </w:trPr>
        <w:tc>
          <w:tcPr>
            <w:tcW w:w="101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4FA85FE" w14:textId="77777777" w:rsidR="003B650E" w:rsidRPr="003B650E" w:rsidRDefault="003B650E" w:rsidP="003B650E">
            <w:pPr>
              <w:spacing w:line="240" w:lineRule="auto"/>
              <w:jc w:val="center"/>
              <w:rPr>
                <w:rFonts w:ascii="Calibri" w:hAnsi="Calibri"/>
                <w:sz w:val="16"/>
                <w:szCs w:val="16"/>
              </w:rPr>
            </w:pPr>
            <w:r w:rsidRPr="003B650E">
              <w:rPr>
                <w:rFonts w:ascii="Calibri" w:hAnsi="Calibri"/>
                <w:sz w:val="16"/>
                <w:szCs w:val="16"/>
              </w:rPr>
              <w:t>Individuals/Household</w:t>
            </w:r>
          </w:p>
        </w:tc>
        <w:tc>
          <w:tcPr>
            <w:tcW w:w="1047"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49F3600D" w14:textId="77777777" w:rsidR="003B650E" w:rsidRPr="003B650E" w:rsidRDefault="003B650E" w:rsidP="003B650E">
            <w:pPr>
              <w:spacing w:line="240" w:lineRule="auto"/>
              <w:jc w:val="center"/>
              <w:rPr>
                <w:rFonts w:ascii="Calibri" w:hAnsi="Calibri"/>
                <w:sz w:val="16"/>
                <w:szCs w:val="16"/>
              </w:rPr>
            </w:pPr>
            <w:r w:rsidRPr="003B650E">
              <w:rPr>
                <w:rFonts w:ascii="Calibri" w:hAnsi="Calibri"/>
                <w:sz w:val="16"/>
                <w:szCs w:val="16"/>
              </w:rPr>
              <w:t>SNAP participants</w:t>
            </w:r>
          </w:p>
        </w:tc>
        <w:tc>
          <w:tcPr>
            <w:tcW w:w="1065" w:type="dxa"/>
            <w:tcBorders>
              <w:top w:val="single" w:sz="8" w:space="0" w:color="auto"/>
              <w:left w:val="nil"/>
              <w:bottom w:val="single" w:sz="8" w:space="0" w:color="auto"/>
              <w:right w:val="single" w:sz="8" w:space="0" w:color="auto"/>
            </w:tcBorders>
            <w:shd w:val="clear" w:color="auto" w:fill="auto"/>
            <w:vAlign w:val="center"/>
            <w:hideMark/>
          </w:tcPr>
          <w:p w14:paraId="18B8B974"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Survey Invitation letter (a)</w:t>
            </w:r>
          </w:p>
        </w:tc>
        <w:tc>
          <w:tcPr>
            <w:tcW w:w="462" w:type="dxa"/>
            <w:tcBorders>
              <w:top w:val="single" w:sz="8" w:space="0" w:color="auto"/>
              <w:left w:val="nil"/>
              <w:bottom w:val="single" w:sz="8" w:space="0" w:color="auto"/>
              <w:right w:val="single" w:sz="8" w:space="0" w:color="auto"/>
            </w:tcBorders>
            <w:shd w:val="clear" w:color="auto" w:fill="auto"/>
            <w:vAlign w:val="center"/>
            <w:hideMark/>
          </w:tcPr>
          <w:p w14:paraId="01AF4BBF"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A</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3CF97F22"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6,593</w:t>
            </w:r>
          </w:p>
        </w:tc>
        <w:tc>
          <w:tcPr>
            <w:tcW w:w="630" w:type="dxa"/>
            <w:tcBorders>
              <w:top w:val="single" w:sz="8" w:space="0" w:color="auto"/>
              <w:left w:val="nil"/>
              <w:bottom w:val="single" w:sz="8" w:space="0" w:color="auto"/>
              <w:right w:val="single" w:sz="8" w:space="0" w:color="auto"/>
            </w:tcBorders>
            <w:shd w:val="clear" w:color="auto" w:fill="auto"/>
            <w:noWrap/>
            <w:vAlign w:val="center"/>
            <w:hideMark/>
          </w:tcPr>
          <w:p w14:paraId="4A8EFD4A" w14:textId="77777777" w:rsidR="003B650E" w:rsidRPr="003B650E" w:rsidRDefault="003B650E" w:rsidP="003B650E">
            <w:pPr>
              <w:spacing w:line="240" w:lineRule="auto"/>
              <w:jc w:val="right"/>
              <w:rPr>
                <w:rFonts w:ascii="Calibri" w:hAnsi="Calibri"/>
                <w:sz w:val="16"/>
                <w:szCs w:val="16"/>
              </w:rPr>
            </w:pPr>
            <w:r w:rsidRPr="003B650E">
              <w:rPr>
                <w:rFonts w:ascii="Calibri" w:hAnsi="Calibri"/>
                <w:sz w:val="16"/>
                <w:szCs w:val="16"/>
              </w:rPr>
              <w:t>5,934</w:t>
            </w:r>
          </w:p>
        </w:tc>
        <w:tc>
          <w:tcPr>
            <w:tcW w:w="630" w:type="dxa"/>
            <w:tcBorders>
              <w:top w:val="single" w:sz="8" w:space="0" w:color="auto"/>
              <w:left w:val="nil"/>
              <w:bottom w:val="single" w:sz="8" w:space="0" w:color="auto"/>
              <w:right w:val="single" w:sz="8" w:space="0" w:color="auto"/>
            </w:tcBorders>
            <w:shd w:val="clear" w:color="auto" w:fill="auto"/>
            <w:noWrap/>
            <w:vAlign w:val="center"/>
            <w:hideMark/>
          </w:tcPr>
          <w:p w14:paraId="6A97EABA"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14:paraId="6114E285"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5,934</w:t>
            </w:r>
          </w:p>
        </w:tc>
        <w:tc>
          <w:tcPr>
            <w:tcW w:w="720" w:type="dxa"/>
            <w:tcBorders>
              <w:top w:val="single" w:sz="8" w:space="0" w:color="auto"/>
              <w:left w:val="nil"/>
              <w:bottom w:val="single" w:sz="8" w:space="0" w:color="auto"/>
              <w:right w:val="single" w:sz="8" w:space="0" w:color="auto"/>
            </w:tcBorders>
            <w:shd w:val="clear" w:color="auto" w:fill="auto"/>
            <w:noWrap/>
            <w:vAlign w:val="center"/>
            <w:hideMark/>
          </w:tcPr>
          <w:p w14:paraId="7942F94E"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0.05</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14:paraId="1963223E"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296.69</w:t>
            </w:r>
          </w:p>
        </w:tc>
        <w:tc>
          <w:tcPr>
            <w:tcW w:w="630" w:type="dxa"/>
            <w:tcBorders>
              <w:top w:val="single" w:sz="8" w:space="0" w:color="auto"/>
              <w:left w:val="nil"/>
              <w:bottom w:val="single" w:sz="8" w:space="0" w:color="auto"/>
              <w:right w:val="single" w:sz="8" w:space="0" w:color="auto"/>
            </w:tcBorders>
            <w:shd w:val="clear" w:color="auto" w:fill="auto"/>
            <w:vAlign w:val="center"/>
            <w:hideMark/>
          </w:tcPr>
          <w:p w14:paraId="0B257693"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659</w:t>
            </w:r>
          </w:p>
        </w:tc>
        <w:tc>
          <w:tcPr>
            <w:tcW w:w="450" w:type="dxa"/>
            <w:tcBorders>
              <w:top w:val="single" w:sz="8" w:space="0" w:color="auto"/>
              <w:left w:val="nil"/>
              <w:bottom w:val="single" w:sz="8" w:space="0" w:color="auto"/>
              <w:right w:val="single" w:sz="8" w:space="0" w:color="auto"/>
            </w:tcBorders>
            <w:shd w:val="clear" w:color="auto" w:fill="auto"/>
            <w:noWrap/>
            <w:vAlign w:val="center"/>
            <w:hideMark/>
          </w:tcPr>
          <w:p w14:paraId="374294E8"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w:t>
            </w:r>
          </w:p>
        </w:tc>
        <w:tc>
          <w:tcPr>
            <w:tcW w:w="1161" w:type="dxa"/>
            <w:tcBorders>
              <w:top w:val="single" w:sz="8" w:space="0" w:color="auto"/>
              <w:left w:val="nil"/>
              <w:bottom w:val="single" w:sz="8" w:space="0" w:color="auto"/>
              <w:right w:val="single" w:sz="8" w:space="0" w:color="auto"/>
            </w:tcBorders>
            <w:shd w:val="clear" w:color="auto" w:fill="auto"/>
            <w:vAlign w:val="center"/>
            <w:hideMark/>
          </w:tcPr>
          <w:p w14:paraId="10576845"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659</w:t>
            </w:r>
          </w:p>
        </w:tc>
        <w:tc>
          <w:tcPr>
            <w:tcW w:w="693" w:type="dxa"/>
            <w:tcBorders>
              <w:top w:val="single" w:sz="8" w:space="0" w:color="auto"/>
              <w:left w:val="nil"/>
              <w:bottom w:val="single" w:sz="8" w:space="0" w:color="auto"/>
              <w:right w:val="single" w:sz="8" w:space="0" w:color="auto"/>
            </w:tcBorders>
            <w:shd w:val="clear" w:color="auto" w:fill="auto"/>
            <w:vAlign w:val="center"/>
            <w:hideMark/>
          </w:tcPr>
          <w:p w14:paraId="0447C655"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0.0167</w:t>
            </w:r>
          </w:p>
        </w:tc>
        <w:tc>
          <w:tcPr>
            <w:tcW w:w="665" w:type="dxa"/>
            <w:tcBorders>
              <w:top w:val="single" w:sz="8" w:space="0" w:color="auto"/>
              <w:left w:val="nil"/>
              <w:bottom w:val="single" w:sz="8" w:space="0" w:color="auto"/>
              <w:right w:val="single" w:sz="8" w:space="0" w:color="auto"/>
            </w:tcBorders>
            <w:shd w:val="clear" w:color="auto" w:fill="auto"/>
            <w:vAlign w:val="center"/>
            <w:hideMark/>
          </w:tcPr>
          <w:p w14:paraId="5090653F"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11.01</w:t>
            </w:r>
          </w:p>
        </w:tc>
        <w:tc>
          <w:tcPr>
            <w:tcW w:w="798" w:type="dxa"/>
            <w:tcBorders>
              <w:top w:val="single" w:sz="8" w:space="0" w:color="auto"/>
              <w:left w:val="nil"/>
              <w:bottom w:val="single" w:sz="8" w:space="0" w:color="auto"/>
              <w:right w:val="single" w:sz="8" w:space="0" w:color="auto"/>
            </w:tcBorders>
            <w:shd w:val="clear" w:color="auto" w:fill="auto"/>
            <w:vAlign w:val="center"/>
            <w:hideMark/>
          </w:tcPr>
          <w:p w14:paraId="4E890ED5"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307.70</w:t>
            </w:r>
          </w:p>
        </w:tc>
        <w:tc>
          <w:tcPr>
            <w:tcW w:w="661" w:type="dxa"/>
            <w:tcBorders>
              <w:top w:val="single" w:sz="8" w:space="0" w:color="auto"/>
              <w:left w:val="nil"/>
              <w:bottom w:val="single" w:sz="8" w:space="0" w:color="auto"/>
              <w:right w:val="single" w:sz="8" w:space="0" w:color="auto"/>
            </w:tcBorders>
            <w:shd w:val="clear" w:color="auto" w:fill="auto"/>
            <w:vAlign w:val="center"/>
            <w:hideMark/>
          </w:tcPr>
          <w:p w14:paraId="7B0ADF43"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7.25</w:t>
            </w:r>
          </w:p>
        </w:tc>
        <w:tc>
          <w:tcPr>
            <w:tcW w:w="1016" w:type="dxa"/>
            <w:tcBorders>
              <w:top w:val="single" w:sz="8" w:space="0" w:color="auto"/>
              <w:left w:val="nil"/>
              <w:bottom w:val="single" w:sz="8" w:space="0" w:color="auto"/>
              <w:right w:val="single" w:sz="8" w:space="0" w:color="auto"/>
            </w:tcBorders>
            <w:shd w:val="clear" w:color="auto" w:fill="auto"/>
            <w:vAlign w:val="center"/>
            <w:hideMark/>
          </w:tcPr>
          <w:p w14:paraId="6B23FE08"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2,230.79</w:t>
            </w:r>
          </w:p>
        </w:tc>
      </w:tr>
      <w:tr w:rsidR="00246121" w:rsidRPr="003B650E" w14:paraId="754AACBB" w14:textId="77777777" w:rsidTr="00246121">
        <w:trPr>
          <w:trHeight w:val="465"/>
        </w:trPr>
        <w:tc>
          <w:tcPr>
            <w:tcW w:w="1016" w:type="dxa"/>
            <w:vMerge/>
            <w:tcBorders>
              <w:top w:val="single" w:sz="8" w:space="0" w:color="auto"/>
              <w:left w:val="single" w:sz="8" w:space="0" w:color="auto"/>
              <w:bottom w:val="single" w:sz="8" w:space="0" w:color="000000"/>
              <w:right w:val="single" w:sz="8" w:space="0" w:color="auto"/>
            </w:tcBorders>
            <w:vAlign w:val="center"/>
            <w:hideMark/>
          </w:tcPr>
          <w:p w14:paraId="39E82EB8" w14:textId="77777777" w:rsidR="003B650E" w:rsidRPr="003B650E" w:rsidRDefault="003B650E" w:rsidP="003B650E">
            <w:pPr>
              <w:spacing w:line="240" w:lineRule="auto"/>
              <w:rPr>
                <w:rFonts w:ascii="Calibri" w:hAnsi="Calibri"/>
                <w:sz w:val="16"/>
                <w:szCs w:val="16"/>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1B551D37" w14:textId="77777777" w:rsidR="003B650E" w:rsidRPr="003B650E" w:rsidRDefault="003B650E" w:rsidP="003B650E">
            <w:pPr>
              <w:spacing w:line="240" w:lineRule="auto"/>
              <w:rPr>
                <w:rFonts w:ascii="Calibri" w:hAnsi="Calibri"/>
                <w:sz w:val="16"/>
                <w:szCs w:val="16"/>
              </w:rPr>
            </w:pPr>
          </w:p>
        </w:tc>
        <w:tc>
          <w:tcPr>
            <w:tcW w:w="1065" w:type="dxa"/>
            <w:tcBorders>
              <w:top w:val="nil"/>
              <w:left w:val="nil"/>
              <w:bottom w:val="single" w:sz="8" w:space="0" w:color="auto"/>
              <w:right w:val="single" w:sz="8" w:space="0" w:color="auto"/>
            </w:tcBorders>
            <w:shd w:val="clear" w:color="auto" w:fill="auto"/>
            <w:vAlign w:val="center"/>
            <w:hideMark/>
          </w:tcPr>
          <w:p w14:paraId="2B4E8EB0"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Mail Survey (b)</w:t>
            </w:r>
          </w:p>
        </w:tc>
        <w:tc>
          <w:tcPr>
            <w:tcW w:w="462" w:type="dxa"/>
            <w:tcBorders>
              <w:top w:val="nil"/>
              <w:left w:val="nil"/>
              <w:bottom w:val="single" w:sz="8" w:space="0" w:color="auto"/>
              <w:right w:val="single" w:sz="8" w:space="0" w:color="auto"/>
            </w:tcBorders>
            <w:shd w:val="clear" w:color="auto" w:fill="auto"/>
            <w:vAlign w:val="center"/>
            <w:hideMark/>
          </w:tcPr>
          <w:p w14:paraId="7FC4C941"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B</w:t>
            </w:r>
          </w:p>
        </w:tc>
        <w:tc>
          <w:tcPr>
            <w:tcW w:w="720" w:type="dxa"/>
            <w:tcBorders>
              <w:top w:val="nil"/>
              <w:left w:val="nil"/>
              <w:bottom w:val="single" w:sz="8" w:space="0" w:color="auto"/>
              <w:right w:val="single" w:sz="8" w:space="0" w:color="auto"/>
            </w:tcBorders>
            <w:shd w:val="clear" w:color="auto" w:fill="auto"/>
            <w:vAlign w:val="center"/>
            <w:hideMark/>
          </w:tcPr>
          <w:p w14:paraId="3B69C237"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6,593</w:t>
            </w:r>
          </w:p>
        </w:tc>
        <w:tc>
          <w:tcPr>
            <w:tcW w:w="630" w:type="dxa"/>
            <w:tcBorders>
              <w:top w:val="nil"/>
              <w:left w:val="nil"/>
              <w:bottom w:val="single" w:sz="8" w:space="0" w:color="auto"/>
              <w:right w:val="single" w:sz="8" w:space="0" w:color="auto"/>
            </w:tcBorders>
            <w:shd w:val="clear" w:color="auto" w:fill="auto"/>
            <w:noWrap/>
            <w:vAlign w:val="center"/>
            <w:hideMark/>
          </w:tcPr>
          <w:p w14:paraId="634C9EB5" w14:textId="77777777" w:rsidR="003B650E" w:rsidRPr="003B650E" w:rsidRDefault="003B650E" w:rsidP="003B650E">
            <w:pPr>
              <w:spacing w:line="240" w:lineRule="auto"/>
              <w:jc w:val="right"/>
              <w:rPr>
                <w:rFonts w:ascii="Calibri" w:hAnsi="Calibri"/>
                <w:sz w:val="16"/>
                <w:szCs w:val="16"/>
              </w:rPr>
            </w:pPr>
            <w:r w:rsidRPr="003B650E">
              <w:rPr>
                <w:rFonts w:ascii="Calibri" w:hAnsi="Calibri"/>
                <w:sz w:val="16"/>
                <w:szCs w:val="16"/>
              </w:rPr>
              <w:t>4,020</w:t>
            </w:r>
          </w:p>
        </w:tc>
        <w:tc>
          <w:tcPr>
            <w:tcW w:w="630" w:type="dxa"/>
            <w:tcBorders>
              <w:top w:val="nil"/>
              <w:left w:val="nil"/>
              <w:bottom w:val="single" w:sz="8" w:space="0" w:color="auto"/>
              <w:right w:val="single" w:sz="8" w:space="0" w:color="auto"/>
            </w:tcBorders>
            <w:shd w:val="clear" w:color="auto" w:fill="auto"/>
            <w:noWrap/>
            <w:vAlign w:val="center"/>
            <w:hideMark/>
          </w:tcPr>
          <w:p w14:paraId="0D7160B8"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w:t>
            </w:r>
          </w:p>
        </w:tc>
        <w:tc>
          <w:tcPr>
            <w:tcW w:w="810" w:type="dxa"/>
            <w:tcBorders>
              <w:top w:val="nil"/>
              <w:left w:val="nil"/>
              <w:bottom w:val="single" w:sz="8" w:space="0" w:color="auto"/>
              <w:right w:val="single" w:sz="8" w:space="0" w:color="auto"/>
            </w:tcBorders>
            <w:shd w:val="clear" w:color="auto" w:fill="auto"/>
            <w:noWrap/>
            <w:vAlign w:val="center"/>
            <w:hideMark/>
          </w:tcPr>
          <w:p w14:paraId="519839F3"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4,020</w:t>
            </w:r>
          </w:p>
        </w:tc>
        <w:tc>
          <w:tcPr>
            <w:tcW w:w="720" w:type="dxa"/>
            <w:tcBorders>
              <w:top w:val="nil"/>
              <w:left w:val="nil"/>
              <w:bottom w:val="single" w:sz="8" w:space="0" w:color="auto"/>
              <w:right w:val="single" w:sz="8" w:space="0" w:color="auto"/>
            </w:tcBorders>
            <w:shd w:val="clear" w:color="auto" w:fill="auto"/>
            <w:noWrap/>
            <w:vAlign w:val="center"/>
            <w:hideMark/>
          </w:tcPr>
          <w:p w14:paraId="57F40794"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0.417</w:t>
            </w:r>
          </w:p>
        </w:tc>
        <w:tc>
          <w:tcPr>
            <w:tcW w:w="1170" w:type="dxa"/>
            <w:tcBorders>
              <w:top w:val="nil"/>
              <w:left w:val="nil"/>
              <w:bottom w:val="single" w:sz="8" w:space="0" w:color="auto"/>
              <w:right w:val="single" w:sz="8" w:space="0" w:color="auto"/>
            </w:tcBorders>
            <w:shd w:val="clear" w:color="auto" w:fill="auto"/>
            <w:noWrap/>
            <w:vAlign w:val="center"/>
            <w:hideMark/>
          </w:tcPr>
          <w:p w14:paraId="47D38C9C"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1675</w:t>
            </w:r>
          </w:p>
        </w:tc>
        <w:tc>
          <w:tcPr>
            <w:tcW w:w="630" w:type="dxa"/>
            <w:tcBorders>
              <w:top w:val="nil"/>
              <w:left w:val="nil"/>
              <w:bottom w:val="single" w:sz="8" w:space="0" w:color="auto"/>
              <w:right w:val="single" w:sz="8" w:space="0" w:color="auto"/>
            </w:tcBorders>
            <w:shd w:val="clear" w:color="auto" w:fill="auto"/>
            <w:vAlign w:val="center"/>
            <w:hideMark/>
          </w:tcPr>
          <w:p w14:paraId="19C62054"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2,573</w:t>
            </w:r>
          </w:p>
        </w:tc>
        <w:tc>
          <w:tcPr>
            <w:tcW w:w="450" w:type="dxa"/>
            <w:tcBorders>
              <w:top w:val="nil"/>
              <w:left w:val="nil"/>
              <w:bottom w:val="single" w:sz="8" w:space="0" w:color="auto"/>
              <w:right w:val="single" w:sz="8" w:space="0" w:color="auto"/>
            </w:tcBorders>
            <w:shd w:val="clear" w:color="auto" w:fill="auto"/>
            <w:noWrap/>
            <w:vAlign w:val="center"/>
            <w:hideMark/>
          </w:tcPr>
          <w:p w14:paraId="60D30051"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w:t>
            </w:r>
          </w:p>
        </w:tc>
        <w:tc>
          <w:tcPr>
            <w:tcW w:w="1161" w:type="dxa"/>
            <w:tcBorders>
              <w:top w:val="nil"/>
              <w:left w:val="nil"/>
              <w:bottom w:val="single" w:sz="8" w:space="0" w:color="auto"/>
              <w:right w:val="single" w:sz="8" w:space="0" w:color="auto"/>
            </w:tcBorders>
            <w:shd w:val="clear" w:color="auto" w:fill="auto"/>
            <w:vAlign w:val="center"/>
            <w:hideMark/>
          </w:tcPr>
          <w:p w14:paraId="19C02069"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2573</w:t>
            </w:r>
          </w:p>
        </w:tc>
        <w:tc>
          <w:tcPr>
            <w:tcW w:w="693" w:type="dxa"/>
            <w:tcBorders>
              <w:top w:val="nil"/>
              <w:left w:val="nil"/>
              <w:bottom w:val="single" w:sz="8" w:space="0" w:color="auto"/>
              <w:right w:val="single" w:sz="8" w:space="0" w:color="auto"/>
            </w:tcBorders>
            <w:shd w:val="clear" w:color="auto" w:fill="auto"/>
            <w:vAlign w:val="center"/>
            <w:hideMark/>
          </w:tcPr>
          <w:p w14:paraId="7AA80EB8"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0.0167</w:t>
            </w:r>
          </w:p>
        </w:tc>
        <w:tc>
          <w:tcPr>
            <w:tcW w:w="665" w:type="dxa"/>
            <w:tcBorders>
              <w:top w:val="nil"/>
              <w:left w:val="nil"/>
              <w:bottom w:val="single" w:sz="8" w:space="0" w:color="auto"/>
              <w:right w:val="single" w:sz="8" w:space="0" w:color="auto"/>
            </w:tcBorders>
            <w:shd w:val="clear" w:color="auto" w:fill="auto"/>
            <w:vAlign w:val="center"/>
            <w:hideMark/>
          </w:tcPr>
          <w:p w14:paraId="1C4999FD"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42.97</w:t>
            </w:r>
          </w:p>
        </w:tc>
        <w:tc>
          <w:tcPr>
            <w:tcW w:w="798" w:type="dxa"/>
            <w:tcBorders>
              <w:top w:val="nil"/>
              <w:left w:val="nil"/>
              <w:bottom w:val="single" w:sz="8" w:space="0" w:color="auto"/>
              <w:right w:val="single" w:sz="8" w:space="0" w:color="auto"/>
            </w:tcBorders>
            <w:shd w:val="clear" w:color="auto" w:fill="auto"/>
            <w:vAlign w:val="center"/>
            <w:hideMark/>
          </w:tcPr>
          <w:p w14:paraId="4EA53D2D"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1718.00</w:t>
            </w:r>
          </w:p>
        </w:tc>
        <w:tc>
          <w:tcPr>
            <w:tcW w:w="661" w:type="dxa"/>
            <w:tcBorders>
              <w:top w:val="nil"/>
              <w:left w:val="nil"/>
              <w:bottom w:val="single" w:sz="8" w:space="0" w:color="auto"/>
              <w:right w:val="single" w:sz="8" w:space="0" w:color="auto"/>
            </w:tcBorders>
            <w:shd w:val="clear" w:color="auto" w:fill="auto"/>
            <w:vAlign w:val="center"/>
            <w:hideMark/>
          </w:tcPr>
          <w:p w14:paraId="3428BF04"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7.25</w:t>
            </w:r>
          </w:p>
        </w:tc>
        <w:tc>
          <w:tcPr>
            <w:tcW w:w="1016" w:type="dxa"/>
            <w:tcBorders>
              <w:top w:val="nil"/>
              <w:left w:val="nil"/>
              <w:bottom w:val="single" w:sz="8" w:space="0" w:color="auto"/>
              <w:right w:val="single" w:sz="8" w:space="0" w:color="auto"/>
            </w:tcBorders>
            <w:shd w:val="clear" w:color="auto" w:fill="auto"/>
            <w:vAlign w:val="center"/>
            <w:hideMark/>
          </w:tcPr>
          <w:p w14:paraId="1A34C3DD"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12,455.49</w:t>
            </w:r>
          </w:p>
        </w:tc>
      </w:tr>
      <w:tr w:rsidR="00246121" w:rsidRPr="003B650E" w14:paraId="585E2017" w14:textId="77777777" w:rsidTr="00246121">
        <w:trPr>
          <w:trHeight w:val="690"/>
        </w:trPr>
        <w:tc>
          <w:tcPr>
            <w:tcW w:w="1016" w:type="dxa"/>
            <w:vMerge/>
            <w:tcBorders>
              <w:top w:val="single" w:sz="8" w:space="0" w:color="auto"/>
              <w:left w:val="single" w:sz="8" w:space="0" w:color="auto"/>
              <w:bottom w:val="single" w:sz="8" w:space="0" w:color="000000"/>
              <w:right w:val="single" w:sz="8" w:space="0" w:color="auto"/>
            </w:tcBorders>
            <w:vAlign w:val="center"/>
            <w:hideMark/>
          </w:tcPr>
          <w:p w14:paraId="4CD16BA8" w14:textId="77777777" w:rsidR="003B650E" w:rsidRPr="003B650E" w:rsidRDefault="003B650E" w:rsidP="003B650E">
            <w:pPr>
              <w:spacing w:line="240" w:lineRule="auto"/>
              <w:rPr>
                <w:rFonts w:ascii="Calibri" w:hAnsi="Calibri"/>
                <w:sz w:val="16"/>
                <w:szCs w:val="16"/>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191BF143" w14:textId="77777777" w:rsidR="003B650E" w:rsidRPr="003B650E" w:rsidRDefault="003B650E" w:rsidP="003B650E">
            <w:pPr>
              <w:spacing w:line="240" w:lineRule="auto"/>
              <w:rPr>
                <w:rFonts w:ascii="Calibri" w:hAnsi="Calibri"/>
                <w:sz w:val="16"/>
                <w:szCs w:val="16"/>
              </w:rPr>
            </w:pPr>
          </w:p>
        </w:tc>
        <w:tc>
          <w:tcPr>
            <w:tcW w:w="1065" w:type="dxa"/>
            <w:tcBorders>
              <w:top w:val="nil"/>
              <w:left w:val="nil"/>
              <w:bottom w:val="single" w:sz="8" w:space="0" w:color="auto"/>
              <w:right w:val="single" w:sz="8" w:space="0" w:color="auto"/>
            </w:tcBorders>
            <w:shd w:val="clear" w:color="auto" w:fill="auto"/>
            <w:vAlign w:val="center"/>
            <w:hideMark/>
          </w:tcPr>
          <w:p w14:paraId="60035A06"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Survey automated reminder (c)</w:t>
            </w:r>
          </w:p>
        </w:tc>
        <w:tc>
          <w:tcPr>
            <w:tcW w:w="462" w:type="dxa"/>
            <w:tcBorders>
              <w:top w:val="nil"/>
              <w:left w:val="nil"/>
              <w:bottom w:val="single" w:sz="8" w:space="0" w:color="auto"/>
              <w:right w:val="single" w:sz="8" w:space="0" w:color="auto"/>
            </w:tcBorders>
            <w:shd w:val="clear" w:color="auto" w:fill="auto"/>
            <w:vAlign w:val="center"/>
            <w:hideMark/>
          </w:tcPr>
          <w:p w14:paraId="7BA18B57"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 xml:space="preserve">C </w:t>
            </w:r>
          </w:p>
        </w:tc>
        <w:tc>
          <w:tcPr>
            <w:tcW w:w="720" w:type="dxa"/>
            <w:tcBorders>
              <w:top w:val="nil"/>
              <w:left w:val="nil"/>
              <w:bottom w:val="single" w:sz="8" w:space="0" w:color="auto"/>
              <w:right w:val="single" w:sz="8" w:space="0" w:color="auto"/>
            </w:tcBorders>
            <w:shd w:val="clear" w:color="auto" w:fill="auto"/>
            <w:vAlign w:val="center"/>
            <w:hideMark/>
          </w:tcPr>
          <w:p w14:paraId="7F6B8FC6"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6,593</w:t>
            </w:r>
          </w:p>
        </w:tc>
        <w:tc>
          <w:tcPr>
            <w:tcW w:w="630" w:type="dxa"/>
            <w:tcBorders>
              <w:top w:val="nil"/>
              <w:left w:val="nil"/>
              <w:bottom w:val="single" w:sz="8" w:space="0" w:color="auto"/>
              <w:right w:val="single" w:sz="8" w:space="0" w:color="auto"/>
            </w:tcBorders>
            <w:shd w:val="clear" w:color="auto" w:fill="auto"/>
            <w:noWrap/>
            <w:vAlign w:val="center"/>
            <w:hideMark/>
          </w:tcPr>
          <w:p w14:paraId="5C7792D8" w14:textId="77777777" w:rsidR="003B650E" w:rsidRPr="003B650E" w:rsidRDefault="003B650E" w:rsidP="003B650E">
            <w:pPr>
              <w:spacing w:line="240" w:lineRule="auto"/>
              <w:jc w:val="right"/>
              <w:rPr>
                <w:rFonts w:ascii="Calibri" w:hAnsi="Calibri"/>
                <w:sz w:val="16"/>
                <w:szCs w:val="16"/>
              </w:rPr>
            </w:pPr>
            <w:r w:rsidRPr="003B650E">
              <w:rPr>
                <w:rFonts w:ascii="Calibri" w:hAnsi="Calibri"/>
                <w:sz w:val="16"/>
                <w:szCs w:val="16"/>
              </w:rPr>
              <w:t>5,274</w:t>
            </w:r>
          </w:p>
        </w:tc>
        <w:tc>
          <w:tcPr>
            <w:tcW w:w="630" w:type="dxa"/>
            <w:tcBorders>
              <w:top w:val="nil"/>
              <w:left w:val="nil"/>
              <w:bottom w:val="single" w:sz="8" w:space="0" w:color="auto"/>
              <w:right w:val="single" w:sz="8" w:space="0" w:color="auto"/>
            </w:tcBorders>
            <w:shd w:val="clear" w:color="auto" w:fill="auto"/>
            <w:noWrap/>
            <w:vAlign w:val="center"/>
            <w:hideMark/>
          </w:tcPr>
          <w:p w14:paraId="7249424E"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w:t>
            </w:r>
          </w:p>
        </w:tc>
        <w:tc>
          <w:tcPr>
            <w:tcW w:w="810" w:type="dxa"/>
            <w:tcBorders>
              <w:top w:val="nil"/>
              <w:left w:val="nil"/>
              <w:bottom w:val="single" w:sz="8" w:space="0" w:color="auto"/>
              <w:right w:val="single" w:sz="8" w:space="0" w:color="auto"/>
            </w:tcBorders>
            <w:shd w:val="clear" w:color="auto" w:fill="auto"/>
            <w:noWrap/>
            <w:vAlign w:val="center"/>
            <w:hideMark/>
          </w:tcPr>
          <w:p w14:paraId="7F81A25E"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5,274</w:t>
            </w:r>
          </w:p>
        </w:tc>
        <w:tc>
          <w:tcPr>
            <w:tcW w:w="720" w:type="dxa"/>
            <w:tcBorders>
              <w:top w:val="nil"/>
              <w:left w:val="nil"/>
              <w:bottom w:val="single" w:sz="8" w:space="0" w:color="auto"/>
              <w:right w:val="single" w:sz="8" w:space="0" w:color="auto"/>
            </w:tcBorders>
            <w:shd w:val="clear" w:color="auto" w:fill="auto"/>
            <w:noWrap/>
            <w:vAlign w:val="center"/>
            <w:hideMark/>
          </w:tcPr>
          <w:p w14:paraId="2B3EF00D"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0.025</w:t>
            </w:r>
          </w:p>
        </w:tc>
        <w:tc>
          <w:tcPr>
            <w:tcW w:w="1170" w:type="dxa"/>
            <w:tcBorders>
              <w:top w:val="nil"/>
              <w:left w:val="nil"/>
              <w:bottom w:val="single" w:sz="8" w:space="0" w:color="auto"/>
              <w:right w:val="single" w:sz="8" w:space="0" w:color="auto"/>
            </w:tcBorders>
            <w:shd w:val="clear" w:color="auto" w:fill="auto"/>
            <w:noWrap/>
            <w:vAlign w:val="center"/>
            <w:hideMark/>
          </w:tcPr>
          <w:p w14:paraId="288BFEF6"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131.86</w:t>
            </w:r>
          </w:p>
        </w:tc>
        <w:tc>
          <w:tcPr>
            <w:tcW w:w="630" w:type="dxa"/>
            <w:tcBorders>
              <w:top w:val="nil"/>
              <w:left w:val="nil"/>
              <w:bottom w:val="single" w:sz="8" w:space="0" w:color="auto"/>
              <w:right w:val="single" w:sz="8" w:space="0" w:color="auto"/>
            </w:tcBorders>
            <w:shd w:val="clear" w:color="auto" w:fill="auto"/>
            <w:vAlign w:val="center"/>
            <w:hideMark/>
          </w:tcPr>
          <w:p w14:paraId="1DC0EDD9"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1,319</w:t>
            </w:r>
          </w:p>
        </w:tc>
        <w:tc>
          <w:tcPr>
            <w:tcW w:w="450" w:type="dxa"/>
            <w:tcBorders>
              <w:top w:val="nil"/>
              <w:left w:val="nil"/>
              <w:bottom w:val="single" w:sz="8" w:space="0" w:color="auto"/>
              <w:right w:val="single" w:sz="8" w:space="0" w:color="auto"/>
            </w:tcBorders>
            <w:shd w:val="clear" w:color="auto" w:fill="auto"/>
            <w:noWrap/>
            <w:vAlign w:val="center"/>
            <w:hideMark/>
          </w:tcPr>
          <w:p w14:paraId="0D716671"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w:t>
            </w:r>
          </w:p>
        </w:tc>
        <w:tc>
          <w:tcPr>
            <w:tcW w:w="1161" w:type="dxa"/>
            <w:tcBorders>
              <w:top w:val="nil"/>
              <w:left w:val="nil"/>
              <w:bottom w:val="single" w:sz="8" w:space="0" w:color="auto"/>
              <w:right w:val="single" w:sz="8" w:space="0" w:color="auto"/>
            </w:tcBorders>
            <w:shd w:val="clear" w:color="auto" w:fill="auto"/>
            <w:vAlign w:val="center"/>
            <w:hideMark/>
          </w:tcPr>
          <w:p w14:paraId="5273B0E6"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1319</w:t>
            </w:r>
          </w:p>
        </w:tc>
        <w:tc>
          <w:tcPr>
            <w:tcW w:w="693" w:type="dxa"/>
            <w:tcBorders>
              <w:top w:val="nil"/>
              <w:left w:val="nil"/>
              <w:bottom w:val="single" w:sz="8" w:space="0" w:color="auto"/>
              <w:right w:val="single" w:sz="8" w:space="0" w:color="auto"/>
            </w:tcBorders>
            <w:shd w:val="clear" w:color="auto" w:fill="auto"/>
            <w:vAlign w:val="center"/>
            <w:hideMark/>
          </w:tcPr>
          <w:p w14:paraId="3B565C12"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0.0167</w:t>
            </w:r>
          </w:p>
        </w:tc>
        <w:tc>
          <w:tcPr>
            <w:tcW w:w="665" w:type="dxa"/>
            <w:tcBorders>
              <w:top w:val="nil"/>
              <w:left w:val="nil"/>
              <w:bottom w:val="single" w:sz="8" w:space="0" w:color="auto"/>
              <w:right w:val="single" w:sz="8" w:space="0" w:color="auto"/>
            </w:tcBorders>
            <w:shd w:val="clear" w:color="auto" w:fill="auto"/>
            <w:vAlign w:val="center"/>
            <w:hideMark/>
          </w:tcPr>
          <w:p w14:paraId="7B16E352"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22.03</w:t>
            </w:r>
          </w:p>
        </w:tc>
        <w:tc>
          <w:tcPr>
            <w:tcW w:w="798" w:type="dxa"/>
            <w:tcBorders>
              <w:top w:val="nil"/>
              <w:left w:val="nil"/>
              <w:bottom w:val="single" w:sz="8" w:space="0" w:color="auto"/>
              <w:right w:val="single" w:sz="8" w:space="0" w:color="auto"/>
            </w:tcBorders>
            <w:shd w:val="clear" w:color="auto" w:fill="auto"/>
            <w:vAlign w:val="center"/>
            <w:hideMark/>
          </w:tcPr>
          <w:p w14:paraId="381BB740"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153.89</w:t>
            </w:r>
          </w:p>
        </w:tc>
        <w:tc>
          <w:tcPr>
            <w:tcW w:w="661" w:type="dxa"/>
            <w:tcBorders>
              <w:top w:val="nil"/>
              <w:left w:val="nil"/>
              <w:bottom w:val="single" w:sz="8" w:space="0" w:color="auto"/>
              <w:right w:val="single" w:sz="8" w:space="0" w:color="auto"/>
            </w:tcBorders>
            <w:shd w:val="clear" w:color="auto" w:fill="auto"/>
            <w:vAlign w:val="center"/>
            <w:hideMark/>
          </w:tcPr>
          <w:p w14:paraId="1A51F2D6"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7.25</w:t>
            </w:r>
          </w:p>
        </w:tc>
        <w:tc>
          <w:tcPr>
            <w:tcW w:w="1016" w:type="dxa"/>
            <w:tcBorders>
              <w:top w:val="nil"/>
              <w:left w:val="nil"/>
              <w:bottom w:val="single" w:sz="8" w:space="0" w:color="auto"/>
              <w:right w:val="single" w:sz="8" w:space="0" w:color="auto"/>
            </w:tcBorders>
            <w:shd w:val="clear" w:color="auto" w:fill="auto"/>
            <w:vAlign w:val="center"/>
            <w:hideMark/>
          </w:tcPr>
          <w:p w14:paraId="54DDB463"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1,115.68</w:t>
            </w:r>
          </w:p>
        </w:tc>
      </w:tr>
      <w:tr w:rsidR="00246121" w:rsidRPr="003B650E" w14:paraId="7D960FAD" w14:textId="77777777" w:rsidTr="00246121">
        <w:trPr>
          <w:trHeight w:val="690"/>
        </w:trPr>
        <w:tc>
          <w:tcPr>
            <w:tcW w:w="1016" w:type="dxa"/>
            <w:vMerge/>
            <w:tcBorders>
              <w:top w:val="single" w:sz="8" w:space="0" w:color="auto"/>
              <w:left w:val="single" w:sz="8" w:space="0" w:color="auto"/>
              <w:bottom w:val="single" w:sz="8" w:space="0" w:color="000000"/>
              <w:right w:val="single" w:sz="8" w:space="0" w:color="auto"/>
            </w:tcBorders>
            <w:vAlign w:val="center"/>
            <w:hideMark/>
          </w:tcPr>
          <w:p w14:paraId="2E02024D" w14:textId="77777777" w:rsidR="003B650E" w:rsidRPr="003B650E" w:rsidRDefault="003B650E" w:rsidP="003B650E">
            <w:pPr>
              <w:spacing w:line="240" w:lineRule="auto"/>
              <w:rPr>
                <w:rFonts w:ascii="Calibri" w:hAnsi="Calibri"/>
                <w:sz w:val="16"/>
                <w:szCs w:val="16"/>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1E1F05B0" w14:textId="77777777" w:rsidR="003B650E" w:rsidRPr="003B650E" w:rsidRDefault="003B650E" w:rsidP="003B650E">
            <w:pPr>
              <w:spacing w:line="240" w:lineRule="auto"/>
              <w:rPr>
                <w:rFonts w:ascii="Calibri" w:hAnsi="Calibri"/>
                <w:sz w:val="16"/>
                <w:szCs w:val="16"/>
              </w:rPr>
            </w:pPr>
          </w:p>
        </w:tc>
        <w:tc>
          <w:tcPr>
            <w:tcW w:w="1065" w:type="dxa"/>
            <w:tcBorders>
              <w:top w:val="nil"/>
              <w:left w:val="nil"/>
              <w:bottom w:val="single" w:sz="8" w:space="0" w:color="auto"/>
              <w:right w:val="single" w:sz="8" w:space="0" w:color="auto"/>
            </w:tcBorders>
            <w:shd w:val="clear" w:color="auto" w:fill="auto"/>
            <w:vAlign w:val="center"/>
            <w:hideMark/>
          </w:tcPr>
          <w:p w14:paraId="2729EFE1"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Survey followup letter (d)</w:t>
            </w:r>
          </w:p>
        </w:tc>
        <w:tc>
          <w:tcPr>
            <w:tcW w:w="462" w:type="dxa"/>
            <w:tcBorders>
              <w:top w:val="nil"/>
              <w:left w:val="nil"/>
              <w:bottom w:val="single" w:sz="8" w:space="0" w:color="auto"/>
              <w:right w:val="single" w:sz="8" w:space="0" w:color="auto"/>
            </w:tcBorders>
            <w:shd w:val="clear" w:color="auto" w:fill="auto"/>
            <w:vAlign w:val="center"/>
            <w:hideMark/>
          </w:tcPr>
          <w:p w14:paraId="0EE45465"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 xml:space="preserve">D </w:t>
            </w:r>
          </w:p>
        </w:tc>
        <w:tc>
          <w:tcPr>
            <w:tcW w:w="720" w:type="dxa"/>
            <w:tcBorders>
              <w:top w:val="nil"/>
              <w:left w:val="nil"/>
              <w:bottom w:val="single" w:sz="8" w:space="0" w:color="auto"/>
              <w:right w:val="single" w:sz="8" w:space="0" w:color="auto"/>
            </w:tcBorders>
            <w:shd w:val="clear" w:color="auto" w:fill="auto"/>
            <w:vAlign w:val="center"/>
            <w:hideMark/>
          </w:tcPr>
          <w:p w14:paraId="68866F5F"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4,698</w:t>
            </w:r>
          </w:p>
        </w:tc>
        <w:tc>
          <w:tcPr>
            <w:tcW w:w="630" w:type="dxa"/>
            <w:tcBorders>
              <w:top w:val="nil"/>
              <w:left w:val="nil"/>
              <w:bottom w:val="single" w:sz="8" w:space="0" w:color="auto"/>
              <w:right w:val="single" w:sz="8" w:space="0" w:color="auto"/>
            </w:tcBorders>
            <w:shd w:val="clear" w:color="auto" w:fill="auto"/>
            <w:noWrap/>
            <w:vAlign w:val="center"/>
            <w:hideMark/>
          </w:tcPr>
          <w:p w14:paraId="086B70B3" w14:textId="77777777" w:rsidR="003B650E" w:rsidRPr="003B650E" w:rsidRDefault="003B650E" w:rsidP="003B650E">
            <w:pPr>
              <w:spacing w:line="240" w:lineRule="auto"/>
              <w:jc w:val="right"/>
              <w:rPr>
                <w:rFonts w:ascii="Calibri" w:hAnsi="Calibri"/>
                <w:sz w:val="16"/>
                <w:szCs w:val="16"/>
              </w:rPr>
            </w:pPr>
            <w:r w:rsidRPr="003B650E">
              <w:rPr>
                <w:rFonts w:ascii="Calibri" w:hAnsi="Calibri"/>
                <w:sz w:val="16"/>
                <w:szCs w:val="16"/>
              </w:rPr>
              <w:t>4,604</w:t>
            </w:r>
          </w:p>
        </w:tc>
        <w:tc>
          <w:tcPr>
            <w:tcW w:w="630" w:type="dxa"/>
            <w:tcBorders>
              <w:top w:val="nil"/>
              <w:left w:val="nil"/>
              <w:bottom w:val="single" w:sz="8" w:space="0" w:color="auto"/>
              <w:right w:val="single" w:sz="8" w:space="0" w:color="auto"/>
            </w:tcBorders>
            <w:shd w:val="clear" w:color="auto" w:fill="auto"/>
            <w:noWrap/>
            <w:vAlign w:val="center"/>
            <w:hideMark/>
          </w:tcPr>
          <w:p w14:paraId="1CCF26B2"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w:t>
            </w:r>
          </w:p>
        </w:tc>
        <w:tc>
          <w:tcPr>
            <w:tcW w:w="810" w:type="dxa"/>
            <w:tcBorders>
              <w:top w:val="nil"/>
              <w:left w:val="nil"/>
              <w:bottom w:val="single" w:sz="8" w:space="0" w:color="auto"/>
              <w:right w:val="single" w:sz="8" w:space="0" w:color="auto"/>
            </w:tcBorders>
            <w:shd w:val="clear" w:color="auto" w:fill="auto"/>
            <w:noWrap/>
            <w:vAlign w:val="center"/>
            <w:hideMark/>
          </w:tcPr>
          <w:p w14:paraId="520C3FD2"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4,604</w:t>
            </w:r>
          </w:p>
        </w:tc>
        <w:tc>
          <w:tcPr>
            <w:tcW w:w="720" w:type="dxa"/>
            <w:tcBorders>
              <w:top w:val="nil"/>
              <w:left w:val="nil"/>
              <w:bottom w:val="single" w:sz="8" w:space="0" w:color="auto"/>
              <w:right w:val="single" w:sz="8" w:space="0" w:color="auto"/>
            </w:tcBorders>
            <w:shd w:val="clear" w:color="auto" w:fill="auto"/>
            <w:noWrap/>
            <w:vAlign w:val="center"/>
            <w:hideMark/>
          </w:tcPr>
          <w:p w14:paraId="3AF94E3B"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0.067</w:t>
            </w:r>
          </w:p>
        </w:tc>
        <w:tc>
          <w:tcPr>
            <w:tcW w:w="1170" w:type="dxa"/>
            <w:tcBorders>
              <w:top w:val="nil"/>
              <w:left w:val="nil"/>
              <w:bottom w:val="single" w:sz="8" w:space="0" w:color="auto"/>
              <w:right w:val="single" w:sz="8" w:space="0" w:color="auto"/>
            </w:tcBorders>
            <w:shd w:val="clear" w:color="auto" w:fill="auto"/>
            <w:noWrap/>
            <w:vAlign w:val="center"/>
            <w:hideMark/>
          </w:tcPr>
          <w:p w14:paraId="093AF957"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307.52</w:t>
            </w:r>
          </w:p>
        </w:tc>
        <w:tc>
          <w:tcPr>
            <w:tcW w:w="630" w:type="dxa"/>
            <w:tcBorders>
              <w:top w:val="nil"/>
              <w:left w:val="nil"/>
              <w:bottom w:val="single" w:sz="8" w:space="0" w:color="auto"/>
              <w:right w:val="single" w:sz="8" w:space="0" w:color="auto"/>
            </w:tcBorders>
            <w:shd w:val="clear" w:color="auto" w:fill="auto"/>
            <w:vAlign w:val="center"/>
            <w:hideMark/>
          </w:tcPr>
          <w:p w14:paraId="367C3228"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94</w:t>
            </w:r>
          </w:p>
        </w:tc>
        <w:tc>
          <w:tcPr>
            <w:tcW w:w="450" w:type="dxa"/>
            <w:tcBorders>
              <w:top w:val="nil"/>
              <w:left w:val="nil"/>
              <w:bottom w:val="single" w:sz="8" w:space="0" w:color="auto"/>
              <w:right w:val="single" w:sz="8" w:space="0" w:color="auto"/>
            </w:tcBorders>
            <w:shd w:val="clear" w:color="auto" w:fill="auto"/>
            <w:noWrap/>
            <w:vAlign w:val="center"/>
            <w:hideMark/>
          </w:tcPr>
          <w:p w14:paraId="559D012C"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w:t>
            </w:r>
          </w:p>
        </w:tc>
        <w:tc>
          <w:tcPr>
            <w:tcW w:w="1161" w:type="dxa"/>
            <w:tcBorders>
              <w:top w:val="nil"/>
              <w:left w:val="nil"/>
              <w:bottom w:val="single" w:sz="8" w:space="0" w:color="auto"/>
              <w:right w:val="single" w:sz="8" w:space="0" w:color="auto"/>
            </w:tcBorders>
            <w:shd w:val="clear" w:color="auto" w:fill="auto"/>
            <w:vAlign w:val="center"/>
            <w:hideMark/>
          </w:tcPr>
          <w:p w14:paraId="0342CA42"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94</w:t>
            </w:r>
          </w:p>
        </w:tc>
        <w:tc>
          <w:tcPr>
            <w:tcW w:w="693" w:type="dxa"/>
            <w:tcBorders>
              <w:top w:val="nil"/>
              <w:left w:val="nil"/>
              <w:bottom w:val="single" w:sz="8" w:space="0" w:color="auto"/>
              <w:right w:val="single" w:sz="8" w:space="0" w:color="auto"/>
            </w:tcBorders>
            <w:shd w:val="clear" w:color="auto" w:fill="auto"/>
            <w:vAlign w:val="center"/>
            <w:hideMark/>
          </w:tcPr>
          <w:p w14:paraId="3455EE37"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0.0167</w:t>
            </w:r>
          </w:p>
        </w:tc>
        <w:tc>
          <w:tcPr>
            <w:tcW w:w="665" w:type="dxa"/>
            <w:tcBorders>
              <w:top w:val="nil"/>
              <w:left w:val="nil"/>
              <w:bottom w:val="single" w:sz="8" w:space="0" w:color="auto"/>
              <w:right w:val="single" w:sz="8" w:space="0" w:color="auto"/>
            </w:tcBorders>
            <w:shd w:val="clear" w:color="auto" w:fill="auto"/>
            <w:vAlign w:val="center"/>
            <w:hideMark/>
          </w:tcPr>
          <w:p w14:paraId="5FA07C36"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1.57</w:t>
            </w:r>
          </w:p>
        </w:tc>
        <w:tc>
          <w:tcPr>
            <w:tcW w:w="798" w:type="dxa"/>
            <w:tcBorders>
              <w:top w:val="nil"/>
              <w:left w:val="nil"/>
              <w:bottom w:val="single" w:sz="8" w:space="0" w:color="auto"/>
              <w:right w:val="single" w:sz="8" w:space="0" w:color="auto"/>
            </w:tcBorders>
            <w:shd w:val="clear" w:color="auto" w:fill="auto"/>
            <w:vAlign w:val="center"/>
            <w:hideMark/>
          </w:tcPr>
          <w:p w14:paraId="2ACA185B"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309.09</w:t>
            </w:r>
          </w:p>
        </w:tc>
        <w:tc>
          <w:tcPr>
            <w:tcW w:w="661" w:type="dxa"/>
            <w:tcBorders>
              <w:top w:val="nil"/>
              <w:left w:val="nil"/>
              <w:bottom w:val="single" w:sz="8" w:space="0" w:color="auto"/>
              <w:right w:val="single" w:sz="8" w:space="0" w:color="auto"/>
            </w:tcBorders>
            <w:shd w:val="clear" w:color="auto" w:fill="auto"/>
            <w:vAlign w:val="center"/>
            <w:hideMark/>
          </w:tcPr>
          <w:p w14:paraId="261534C0"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7.25</w:t>
            </w:r>
          </w:p>
        </w:tc>
        <w:tc>
          <w:tcPr>
            <w:tcW w:w="1016" w:type="dxa"/>
            <w:tcBorders>
              <w:top w:val="nil"/>
              <w:left w:val="nil"/>
              <w:bottom w:val="single" w:sz="8" w:space="0" w:color="auto"/>
              <w:right w:val="single" w:sz="8" w:space="0" w:color="auto"/>
            </w:tcBorders>
            <w:shd w:val="clear" w:color="auto" w:fill="auto"/>
            <w:vAlign w:val="center"/>
            <w:hideMark/>
          </w:tcPr>
          <w:p w14:paraId="16956D7D"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2,240.90</w:t>
            </w:r>
          </w:p>
        </w:tc>
      </w:tr>
      <w:tr w:rsidR="00246121" w:rsidRPr="003B650E" w14:paraId="237684BE" w14:textId="77777777" w:rsidTr="00246121">
        <w:trPr>
          <w:trHeight w:val="690"/>
        </w:trPr>
        <w:tc>
          <w:tcPr>
            <w:tcW w:w="1016" w:type="dxa"/>
            <w:vMerge/>
            <w:tcBorders>
              <w:top w:val="single" w:sz="8" w:space="0" w:color="auto"/>
              <w:left w:val="single" w:sz="8" w:space="0" w:color="auto"/>
              <w:bottom w:val="single" w:sz="8" w:space="0" w:color="000000"/>
              <w:right w:val="single" w:sz="8" w:space="0" w:color="auto"/>
            </w:tcBorders>
            <w:vAlign w:val="center"/>
            <w:hideMark/>
          </w:tcPr>
          <w:p w14:paraId="00E453B1" w14:textId="77777777" w:rsidR="003B650E" w:rsidRPr="003B650E" w:rsidRDefault="003B650E" w:rsidP="003B650E">
            <w:pPr>
              <w:spacing w:line="240" w:lineRule="auto"/>
              <w:rPr>
                <w:rFonts w:ascii="Calibri" w:hAnsi="Calibri"/>
                <w:sz w:val="16"/>
                <w:szCs w:val="16"/>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526B59E2" w14:textId="77777777" w:rsidR="003B650E" w:rsidRPr="003B650E" w:rsidRDefault="003B650E" w:rsidP="003B650E">
            <w:pPr>
              <w:spacing w:line="240" w:lineRule="auto"/>
              <w:rPr>
                <w:rFonts w:ascii="Calibri" w:hAnsi="Calibri"/>
                <w:sz w:val="16"/>
                <w:szCs w:val="16"/>
              </w:rPr>
            </w:pPr>
          </w:p>
        </w:tc>
        <w:tc>
          <w:tcPr>
            <w:tcW w:w="1065" w:type="dxa"/>
            <w:tcBorders>
              <w:top w:val="nil"/>
              <w:left w:val="nil"/>
              <w:bottom w:val="single" w:sz="8" w:space="0" w:color="auto"/>
              <w:right w:val="single" w:sz="8" w:space="0" w:color="auto"/>
            </w:tcBorders>
            <w:shd w:val="clear" w:color="auto" w:fill="auto"/>
            <w:vAlign w:val="center"/>
            <w:hideMark/>
          </w:tcPr>
          <w:p w14:paraId="7B640FDC"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Survey automated reminder 2 (e)</w:t>
            </w:r>
          </w:p>
        </w:tc>
        <w:tc>
          <w:tcPr>
            <w:tcW w:w="462" w:type="dxa"/>
            <w:tcBorders>
              <w:top w:val="nil"/>
              <w:left w:val="nil"/>
              <w:bottom w:val="single" w:sz="8" w:space="0" w:color="auto"/>
              <w:right w:val="single" w:sz="8" w:space="0" w:color="auto"/>
            </w:tcBorders>
            <w:shd w:val="clear" w:color="auto" w:fill="auto"/>
            <w:vAlign w:val="center"/>
            <w:hideMark/>
          </w:tcPr>
          <w:p w14:paraId="48C171A5"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E</w:t>
            </w:r>
          </w:p>
        </w:tc>
        <w:tc>
          <w:tcPr>
            <w:tcW w:w="720" w:type="dxa"/>
            <w:tcBorders>
              <w:top w:val="nil"/>
              <w:left w:val="nil"/>
              <w:bottom w:val="single" w:sz="8" w:space="0" w:color="auto"/>
              <w:right w:val="single" w:sz="8" w:space="0" w:color="auto"/>
            </w:tcBorders>
            <w:shd w:val="clear" w:color="auto" w:fill="auto"/>
            <w:vAlign w:val="center"/>
            <w:hideMark/>
          </w:tcPr>
          <w:p w14:paraId="40319132"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4,698</w:t>
            </w:r>
          </w:p>
        </w:tc>
        <w:tc>
          <w:tcPr>
            <w:tcW w:w="630" w:type="dxa"/>
            <w:tcBorders>
              <w:top w:val="nil"/>
              <w:left w:val="nil"/>
              <w:bottom w:val="single" w:sz="8" w:space="0" w:color="auto"/>
              <w:right w:val="single" w:sz="8" w:space="0" w:color="auto"/>
            </w:tcBorders>
            <w:shd w:val="clear" w:color="auto" w:fill="auto"/>
            <w:noWrap/>
            <w:vAlign w:val="center"/>
            <w:hideMark/>
          </w:tcPr>
          <w:p w14:paraId="489C053A" w14:textId="77777777" w:rsidR="003B650E" w:rsidRPr="003B650E" w:rsidRDefault="003B650E" w:rsidP="003B650E">
            <w:pPr>
              <w:spacing w:line="240" w:lineRule="auto"/>
              <w:jc w:val="right"/>
              <w:rPr>
                <w:rFonts w:ascii="Calibri" w:hAnsi="Calibri"/>
                <w:sz w:val="16"/>
                <w:szCs w:val="16"/>
              </w:rPr>
            </w:pPr>
            <w:r w:rsidRPr="003B650E">
              <w:rPr>
                <w:rFonts w:ascii="Calibri" w:hAnsi="Calibri"/>
                <w:sz w:val="16"/>
                <w:szCs w:val="16"/>
              </w:rPr>
              <w:t>3,758</w:t>
            </w:r>
          </w:p>
        </w:tc>
        <w:tc>
          <w:tcPr>
            <w:tcW w:w="630" w:type="dxa"/>
            <w:tcBorders>
              <w:top w:val="nil"/>
              <w:left w:val="nil"/>
              <w:bottom w:val="single" w:sz="8" w:space="0" w:color="auto"/>
              <w:right w:val="single" w:sz="8" w:space="0" w:color="auto"/>
            </w:tcBorders>
            <w:shd w:val="clear" w:color="auto" w:fill="auto"/>
            <w:noWrap/>
            <w:vAlign w:val="center"/>
            <w:hideMark/>
          </w:tcPr>
          <w:p w14:paraId="248168A6"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w:t>
            </w:r>
          </w:p>
        </w:tc>
        <w:tc>
          <w:tcPr>
            <w:tcW w:w="810" w:type="dxa"/>
            <w:tcBorders>
              <w:top w:val="nil"/>
              <w:left w:val="nil"/>
              <w:bottom w:val="single" w:sz="8" w:space="0" w:color="auto"/>
              <w:right w:val="single" w:sz="8" w:space="0" w:color="auto"/>
            </w:tcBorders>
            <w:shd w:val="clear" w:color="auto" w:fill="auto"/>
            <w:noWrap/>
            <w:vAlign w:val="center"/>
            <w:hideMark/>
          </w:tcPr>
          <w:p w14:paraId="13987556"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3,758</w:t>
            </w:r>
          </w:p>
        </w:tc>
        <w:tc>
          <w:tcPr>
            <w:tcW w:w="720" w:type="dxa"/>
            <w:tcBorders>
              <w:top w:val="nil"/>
              <w:left w:val="nil"/>
              <w:bottom w:val="single" w:sz="8" w:space="0" w:color="auto"/>
              <w:right w:val="single" w:sz="8" w:space="0" w:color="auto"/>
            </w:tcBorders>
            <w:shd w:val="clear" w:color="auto" w:fill="auto"/>
            <w:noWrap/>
            <w:vAlign w:val="center"/>
            <w:hideMark/>
          </w:tcPr>
          <w:p w14:paraId="5ADA0D3A"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0.025</w:t>
            </w:r>
          </w:p>
        </w:tc>
        <w:tc>
          <w:tcPr>
            <w:tcW w:w="1170" w:type="dxa"/>
            <w:tcBorders>
              <w:top w:val="nil"/>
              <w:left w:val="nil"/>
              <w:bottom w:val="single" w:sz="8" w:space="0" w:color="auto"/>
              <w:right w:val="single" w:sz="8" w:space="0" w:color="auto"/>
            </w:tcBorders>
            <w:shd w:val="clear" w:color="auto" w:fill="auto"/>
            <w:noWrap/>
            <w:vAlign w:val="center"/>
            <w:hideMark/>
          </w:tcPr>
          <w:p w14:paraId="7A3A519E"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93.95</w:t>
            </w:r>
          </w:p>
        </w:tc>
        <w:tc>
          <w:tcPr>
            <w:tcW w:w="630" w:type="dxa"/>
            <w:tcBorders>
              <w:top w:val="nil"/>
              <w:left w:val="nil"/>
              <w:bottom w:val="single" w:sz="8" w:space="0" w:color="auto"/>
              <w:right w:val="single" w:sz="8" w:space="0" w:color="auto"/>
            </w:tcBorders>
            <w:shd w:val="clear" w:color="auto" w:fill="auto"/>
            <w:vAlign w:val="center"/>
            <w:hideMark/>
          </w:tcPr>
          <w:p w14:paraId="2A5A1BA7"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940</w:t>
            </w:r>
          </w:p>
        </w:tc>
        <w:tc>
          <w:tcPr>
            <w:tcW w:w="450" w:type="dxa"/>
            <w:tcBorders>
              <w:top w:val="nil"/>
              <w:left w:val="nil"/>
              <w:bottom w:val="single" w:sz="8" w:space="0" w:color="auto"/>
              <w:right w:val="single" w:sz="8" w:space="0" w:color="auto"/>
            </w:tcBorders>
            <w:shd w:val="clear" w:color="auto" w:fill="auto"/>
            <w:noWrap/>
            <w:vAlign w:val="center"/>
            <w:hideMark/>
          </w:tcPr>
          <w:p w14:paraId="5DE395E1"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w:t>
            </w:r>
          </w:p>
        </w:tc>
        <w:tc>
          <w:tcPr>
            <w:tcW w:w="1161" w:type="dxa"/>
            <w:tcBorders>
              <w:top w:val="nil"/>
              <w:left w:val="nil"/>
              <w:bottom w:val="single" w:sz="8" w:space="0" w:color="auto"/>
              <w:right w:val="single" w:sz="8" w:space="0" w:color="auto"/>
            </w:tcBorders>
            <w:shd w:val="clear" w:color="auto" w:fill="auto"/>
            <w:vAlign w:val="center"/>
            <w:hideMark/>
          </w:tcPr>
          <w:p w14:paraId="7EF9CC20"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940</w:t>
            </w:r>
          </w:p>
        </w:tc>
        <w:tc>
          <w:tcPr>
            <w:tcW w:w="693" w:type="dxa"/>
            <w:tcBorders>
              <w:top w:val="nil"/>
              <w:left w:val="nil"/>
              <w:bottom w:val="single" w:sz="8" w:space="0" w:color="auto"/>
              <w:right w:val="single" w:sz="8" w:space="0" w:color="auto"/>
            </w:tcBorders>
            <w:shd w:val="clear" w:color="auto" w:fill="auto"/>
            <w:vAlign w:val="center"/>
            <w:hideMark/>
          </w:tcPr>
          <w:p w14:paraId="5018DD56"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0.0167</w:t>
            </w:r>
          </w:p>
        </w:tc>
        <w:tc>
          <w:tcPr>
            <w:tcW w:w="665" w:type="dxa"/>
            <w:tcBorders>
              <w:top w:val="nil"/>
              <w:left w:val="nil"/>
              <w:bottom w:val="single" w:sz="8" w:space="0" w:color="auto"/>
              <w:right w:val="single" w:sz="8" w:space="0" w:color="auto"/>
            </w:tcBorders>
            <w:shd w:val="clear" w:color="auto" w:fill="auto"/>
            <w:vAlign w:val="center"/>
            <w:hideMark/>
          </w:tcPr>
          <w:p w14:paraId="64F013DE"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15.70</w:t>
            </w:r>
          </w:p>
        </w:tc>
        <w:tc>
          <w:tcPr>
            <w:tcW w:w="798" w:type="dxa"/>
            <w:tcBorders>
              <w:top w:val="nil"/>
              <w:left w:val="nil"/>
              <w:bottom w:val="single" w:sz="8" w:space="0" w:color="auto"/>
              <w:right w:val="single" w:sz="8" w:space="0" w:color="auto"/>
            </w:tcBorders>
            <w:shd w:val="clear" w:color="auto" w:fill="auto"/>
            <w:vAlign w:val="center"/>
            <w:hideMark/>
          </w:tcPr>
          <w:p w14:paraId="69370D81"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109.65</w:t>
            </w:r>
          </w:p>
        </w:tc>
        <w:tc>
          <w:tcPr>
            <w:tcW w:w="661" w:type="dxa"/>
            <w:tcBorders>
              <w:top w:val="nil"/>
              <w:left w:val="nil"/>
              <w:bottom w:val="single" w:sz="8" w:space="0" w:color="auto"/>
              <w:right w:val="single" w:sz="8" w:space="0" w:color="auto"/>
            </w:tcBorders>
            <w:shd w:val="clear" w:color="auto" w:fill="auto"/>
            <w:vAlign w:val="center"/>
            <w:hideMark/>
          </w:tcPr>
          <w:p w14:paraId="000DF040"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7.25</w:t>
            </w:r>
          </w:p>
        </w:tc>
        <w:tc>
          <w:tcPr>
            <w:tcW w:w="1016" w:type="dxa"/>
            <w:tcBorders>
              <w:top w:val="nil"/>
              <w:left w:val="nil"/>
              <w:bottom w:val="single" w:sz="8" w:space="0" w:color="auto"/>
              <w:right w:val="single" w:sz="8" w:space="0" w:color="auto"/>
            </w:tcBorders>
            <w:shd w:val="clear" w:color="auto" w:fill="auto"/>
            <w:vAlign w:val="center"/>
            <w:hideMark/>
          </w:tcPr>
          <w:p w14:paraId="31C66752"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794.95</w:t>
            </w:r>
          </w:p>
        </w:tc>
      </w:tr>
      <w:tr w:rsidR="00246121" w:rsidRPr="003B650E" w14:paraId="66B5D090" w14:textId="77777777" w:rsidTr="00246121">
        <w:trPr>
          <w:trHeight w:val="690"/>
        </w:trPr>
        <w:tc>
          <w:tcPr>
            <w:tcW w:w="1016" w:type="dxa"/>
            <w:vMerge/>
            <w:tcBorders>
              <w:top w:val="single" w:sz="8" w:space="0" w:color="auto"/>
              <w:left w:val="single" w:sz="8" w:space="0" w:color="auto"/>
              <w:bottom w:val="single" w:sz="8" w:space="0" w:color="000000"/>
              <w:right w:val="single" w:sz="8" w:space="0" w:color="auto"/>
            </w:tcBorders>
            <w:vAlign w:val="center"/>
            <w:hideMark/>
          </w:tcPr>
          <w:p w14:paraId="14CF26DF" w14:textId="77777777" w:rsidR="003B650E" w:rsidRPr="003B650E" w:rsidRDefault="003B650E" w:rsidP="003B650E">
            <w:pPr>
              <w:spacing w:line="240" w:lineRule="auto"/>
              <w:rPr>
                <w:rFonts w:ascii="Calibri" w:hAnsi="Calibri"/>
                <w:sz w:val="16"/>
                <w:szCs w:val="16"/>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6A12F52D" w14:textId="77777777" w:rsidR="003B650E" w:rsidRPr="003B650E" w:rsidRDefault="003B650E" w:rsidP="003B650E">
            <w:pPr>
              <w:spacing w:line="240" w:lineRule="auto"/>
              <w:rPr>
                <w:rFonts w:ascii="Calibri" w:hAnsi="Calibri"/>
                <w:sz w:val="16"/>
                <w:szCs w:val="16"/>
              </w:rPr>
            </w:pPr>
          </w:p>
        </w:tc>
        <w:tc>
          <w:tcPr>
            <w:tcW w:w="1065" w:type="dxa"/>
            <w:tcBorders>
              <w:top w:val="nil"/>
              <w:left w:val="nil"/>
              <w:bottom w:val="single" w:sz="8" w:space="0" w:color="auto"/>
              <w:right w:val="single" w:sz="8" w:space="0" w:color="auto"/>
            </w:tcBorders>
            <w:shd w:val="clear" w:color="auto" w:fill="auto"/>
            <w:vAlign w:val="center"/>
            <w:hideMark/>
          </w:tcPr>
          <w:p w14:paraId="7454BA14"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Survey telephone interview (f)</w:t>
            </w:r>
          </w:p>
        </w:tc>
        <w:tc>
          <w:tcPr>
            <w:tcW w:w="462" w:type="dxa"/>
            <w:tcBorders>
              <w:top w:val="nil"/>
              <w:left w:val="nil"/>
              <w:bottom w:val="single" w:sz="8" w:space="0" w:color="auto"/>
              <w:right w:val="single" w:sz="8" w:space="0" w:color="auto"/>
            </w:tcBorders>
            <w:shd w:val="clear" w:color="auto" w:fill="auto"/>
            <w:vAlign w:val="center"/>
            <w:hideMark/>
          </w:tcPr>
          <w:p w14:paraId="71737F55"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F</w:t>
            </w:r>
          </w:p>
        </w:tc>
        <w:tc>
          <w:tcPr>
            <w:tcW w:w="720" w:type="dxa"/>
            <w:tcBorders>
              <w:top w:val="nil"/>
              <w:left w:val="nil"/>
              <w:bottom w:val="single" w:sz="8" w:space="0" w:color="auto"/>
              <w:right w:val="single" w:sz="8" w:space="0" w:color="auto"/>
            </w:tcBorders>
            <w:shd w:val="clear" w:color="auto" w:fill="auto"/>
            <w:vAlign w:val="center"/>
            <w:hideMark/>
          </w:tcPr>
          <w:p w14:paraId="76E8D9A2"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2,573</w:t>
            </w:r>
          </w:p>
        </w:tc>
        <w:tc>
          <w:tcPr>
            <w:tcW w:w="630" w:type="dxa"/>
            <w:tcBorders>
              <w:top w:val="nil"/>
              <w:left w:val="nil"/>
              <w:bottom w:val="single" w:sz="8" w:space="0" w:color="auto"/>
              <w:right w:val="single" w:sz="8" w:space="0" w:color="auto"/>
            </w:tcBorders>
            <w:shd w:val="clear" w:color="auto" w:fill="auto"/>
            <w:noWrap/>
            <w:vAlign w:val="center"/>
            <w:hideMark/>
          </w:tcPr>
          <w:p w14:paraId="5DF2227F" w14:textId="77777777" w:rsidR="003B650E" w:rsidRPr="003B650E" w:rsidRDefault="003B650E" w:rsidP="003B650E">
            <w:pPr>
              <w:spacing w:line="240" w:lineRule="auto"/>
              <w:jc w:val="right"/>
              <w:rPr>
                <w:rFonts w:ascii="Calibri" w:hAnsi="Calibri"/>
                <w:sz w:val="16"/>
                <w:szCs w:val="16"/>
              </w:rPr>
            </w:pPr>
            <w:r w:rsidRPr="003B650E">
              <w:rPr>
                <w:rFonts w:ascii="Calibri" w:hAnsi="Calibri"/>
                <w:sz w:val="16"/>
                <w:szCs w:val="16"/>
              </w:rPr>
              <w:t>796</w:t>
            </w:r>
          </w:p>
        </w:tc>
        <w:tc>
          <w:tcPr>
            <w:tcW w:w="630" w:type="dxa"/>
            <w:tcBorders>
              <w:top w:val="nil"/>
              <w:left w:val="nil"/>
              <w:bottom w:val="single" w:sz="8" w:space="0" w:color="auto"/>
              <w:right w:val="single" w:sz="8" w:space="0" w:color="auto"/>
            </w:tcBorders>
            <w:shd w:val="clear" w:color="auto" w:fill="auto"/>
            <w:noWrap/>
            <w:vAlign w:val="center"/>
            <w:hideMark/>
          </w:tcPr>
          <w:p w14:paraId="2D224BB6"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w:t>
            </w:r>
          </w:p>
        </w:tc>
        <w:tc>
          <w:tcPr>
            <w:tcW w:w="810" w:type="dxa"/>
            <w:tcBorders>
              <w:top w:val="nil"/>
              <w:left w:val="nil"/>
              <w:bottom w:val="single" w:sz="8" w:space="0" w:color="auto"/>
              <w:right w:val="single" w:sz="8" w:space="0" w:color="auto"/>
            </w:tcBorders>
            <w:shd w:val="clear" w:color="auto" w:fill="auto"/>
            <w:noWrap/>
            <w:vAlign w:val="center"/>
            <w:hideMark/>
          </w:tcPr>
          <w:p w14:paraId="17BF5C56"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796</w:t>
            </w:r>
          </w:p>
        </w:tc>
        <w:tc>
          <w:tcPr>
            <w:tcW w:w="720" w:type="dxa"/>
            <w:tcBorders>
              <w:top w:val="nil"/>
              <w:left w:val="nil"/>
              <w:bottom w:val="single" w:sz="8" w:space="0" w:color="auto"/>
              <w:right w:val="single" w:sz="8" w:space="0" w:color="auto"/>
            </w:tcBorders>
            <w:shd w:val="clear" w:color="auto" w:fill="auto"/>
            <w:noWrap/>
            <w:vAlign w:val="center"/>
            <w:hideMark/>
          </w:tcPr>
          <w:p w14:paraId="23461334"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0.5</w:t>
            </w:r>
          </w:p>
        </w:tc>
        <w:tc>
          <w:tcPr>
            <w:tcW w:w="1170" w:type="dxa"/>
            <w:tcBorders>
              <w:top w:val="nil"/>
              <w:left w:val="nil"/>
              <w:bottom w:val="single" w:sz="8" w:space="0" w:color="auto"/>
              <w:right w:val="single" w:sz="8" w:space="0" w:color="auto"/>
            </w:tcBorders>
            <w:shd w:val="clear" w:color="auto" w:fill="auto"/>
            <w:noWrap/>
            <w:vAlign w:val="center"/>
            <w:hideMark/>
          </w:tcPr>
          <w:p w14:paraId="525B8210"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398.08</w:t>
            </w:r>
          </w:p>
        </w:tc>
        <w:tc>
          <w:tcPr>
            <w:tcW w:w="630" w:type="dxa"/>
            <w:tcBorders>
              <w:top w:val="nil"/>
              <w:left w:val="nil"/>
              <w:bottom w:val="single" w:sz="8" w:space="0" w:color="auto"/>
              <w:right w:val="single" w:sz="8" w:space="0" w:color="auto"/>
            </w:tcBorders>
            <w:shd w:val="clear" w:color="auto" w:fill="auto"/>
            <w:vAlign w:val="center"/>
            <w:hideMark/>
          </w:tcPr>
          <w:p w14:paraId="1B99874B"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1,777</w:t>
            </w:r>
          </w:p>
        </w:tc>
        <w:tc>
          <w:tcPr>
            <w:tcW w:w="450" w:type="dxa"/>
            <w:tcBorders>
              <w:top w:val="nil"/>
              <w:left w:val="nil"/>
              <w:bottom w:val="single" w:sz="8" w:space="0" w:color="auto"/>
              <w:right w:val="single" w:sz="8" w:space="0" w:color="auto"/>
            </w:tcBorders>
            <w:shd w:val="clear" w:color="auto" w:fill="auto"/>
            <w:noWrap/>
            <w:vAlign w:val="center"/>
            <w:hideMark/>
          </w:tcPr>
          <w:p w14:paraId="6BE7F5CD"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w:t>
            </w:r>
          </w:p>
        </w:tc>
        <w:tc>
          <w:tcPr>
            <w:tcW w:w="1161" w:type="dxa"/>
            <w:tcBorders>
              <w:top w:val="nil"/>
              <w:left w:val="nil"/>
              <w:bottom w:val="single" w:sz="8" w:space="0" w:color="auto"/>
              <w:right w:val="single" w:sz="8" w:space="0" w:color="auto"/>
            </w:tcBorders>
            <w:shd w:val="clear" w:color="auto" w:fill="auto"/>
            <w:vAlign w:val="center"/>
            <w:hideMark/>
          </w:tcPr>
          <w:p w14:paraId="3CCDA419"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1777</w:t>
            </w:r>
          </w:p>
        </w:tc>
        <w:tc>
          <w:tcPr>
            <w:tcW w:w="693" w:type="dxa"/>
            <w:tcBorders>
              <w:top w:val="nil"/>
              <w:left w:val="nil"/>
              <w:bottom w:val="single" w:sz="8" w:space="0" w:color="auto"/>
              <w:right w:val="single" w:sz="8" w:space="0" w:color="auto"/>
            </w:tcBorders>
            <w:shd w:val="clear" w:color="auto" w:fill="auto"/>
            <w:vAlign w:val="center"/>
            <w:hideMark/>
          </w:tcPr>
          <w:p w14:paraId="381D18D7"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0.0167</w:t>
            </w:r>
          </w:p>
        </w:tc>
        <w:tc>
          <w:tcPr>
            <w:tcW w:w="665" w:type="dxa"/>
            <w:tcBorders>
              <w:top w:val="nil"/>
              <w:left w:val="nil"/>
              <w:bottom w:val="single" w:sz="8" w:space="0" w:color="auto"/>
              <w:right w:val="single" w:sz="8" w:space="0" w:color="auto"/>
            </w:tcBorders>
            <w:shd w:val="clear" w:color="auto" w:fill="auto"/>
            <w:vAlign w:val="center"/>
            <w:hideMark/>
          </w:tcPr>
          <w:p w14:paraId="4F4ECE11"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29.68</w:t>
            </w:r>
          </w:p>
        </w:tc>
        <w:tc>
          <w:tcPr>
            <w:tcW w:w="798" w:type="dxa"/>
            <w:tcBorders>
              <w:top w:val="nil"/>
              <w:left w:val="nil"/>
              <w:bottom w:val="single" w:sz="8" w:space="0" w:color="auto"/>
              <w:right w:val="single" w:sz="8" w:space="0" w:color="auto"/>
            </w:tcBorders>
            <w:shd w:val="clear" w:color="auto" w:fill="auto"/>
            <w:vAlign w:val="center"/>
            <w:hideMark/>
          </w:tcPr>
          <w:p w14:paraId="1D44337A"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427.76</w:t>
            </w:r>
          </w:p>
        </w:tc>
        <w:tc>
          <w:tcPr>
            <w:tcW w:w="661" w:type="dxa"/>
            <w:tcBorders>
              <w:top w:val="nil"/>
              <w:left w:val="nil"/>
              <w:bottom w:val="single" w:sz="8" w:space="0" w:color="auto"/>
              <w:right w:val="single" w:sz="8" w:space="0" w:color="auto"/>
            </w:tcBorders>
            <w:shd w:val="clear" w:color="auto" w:fill="auto"/>
            <w:vAlign w:val="center"/>
            <w:hideMark/>
          </w:tcPr>
          <w:p w14:paraId="5C7785DE"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7.25</w:t>
            </w:r>
          </w:p>
        </w:tc>
        <w:tc>
          <w:tcPr>
            <w:tcW w:w="1016" w:type="dxa"/>
            <w:tcBorders>
              <w:top w:val="nil"/>
              <w:left w:val="nil"/>
              <w:bottom w:val="single" w:sz="8" w:space="0" w:color="auto"/>
              <w:right w:val="single" w:sz="8" w:space="0" w:color="auto"/>
            </w:tcBorders>
            <w:shd w:val="clear" w:color="auto" w:fill="auto"/>
            <w:vAlign w:val="center"/>
            <w:hideMark/>
          </w:tcPr>
          <w:p w14:paraId="7057787A"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3,101.23</w:t>
            </w:r>
          </w:p>
        </w:tc>
      </w:tr>
      <w:tr w:rsidR="00246121" w:rsidRPr="003B650E" w14:paraId="0029E6F9" w14:textId="77777777" w:rsidTr="00246121">
        <w:trPr>
          <w:trHeight w:val="945"/>
        </w:trPr>
        <w:tc>
          <w:tcPr>
            <w:tcW w:w="1016" w:type="dxa"/>
            <w:vMerge/>
            <w:tcBorders>
              <w:top w:val="single" w:sz="8" w:space="0" w:color="auto"/>
              <w:left w:val="single" w:sz="8" w:space="0" w:color="auto"/>
              <w:bottom w:val="single" w:sz="8" w:space="0" w:color="000000"/>
              <w:right w:val="single" w:sz="8" w:space="0" w:color="auto"/>
            </w:tcBorders>
            <w:vAlign w:val="center"/>
            <w:hideMark/>
          </w:tcPr>
          <w:p w14:paraId="680F020C" w14:textId="77777777" w:rsidR="003B650E" w:rsidRPr="003B650E" w:rsidRDefault="003B650E" w:rsidP="003B650E">
            <w:pPr>
              <w:spacing w:line="240" w:lineRule="auto"/>
              <w:rPr>
                <w:rFonts w:ascii="Calibri" w:hAnsi="Calibri"/>
                <w:sz w:val="16"/>
                <w:szCs w:val="16"/>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22CE691E" w14:textId="77777777" w:rsidR="003B650E" w:rsidRPr="003B650E" w:rsidRDefault="003B650E" w:rsidP="003B650E">
            <w:pPr>
              <w:spacing w:line="240" w:lineRule="auto"/>
              <w:rPr>
                <w:rFonts w:ascii="Calibri" w:hAnsi="Calibri"/>
                <w:sz w:val="16"/>
                <w:szCs w:val="16"/>
              </w:rPr>
            </w:pPr>
          </w:p>
        </w:tc>
        <w:tc>
          <w:tcPr>
            <w:tcW w:w="1065" w:type="dxa"/>
            <w:tcBorders>
              <w:top w:val="nil"/>
              <w:left w:val="nil"/>
              <w:bottom w:val="single" w:sz="8" w:space="0" w:color="auto"/>
              <w:right w:val="single" w:sz="8" w:space="0" w:color="auto"/>
            </w:tcBorders>
            <w:shd w:val="clear" w:color="auto" w:fill="auto"/>
            <w:vAlign w:val="center"/>
            <w:hideMark/>
          </w:tcPr>
          <w:p w14:paraId="63A366CF"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Telephone refusal conversion (g)</w:t>
            </w:r>
          </w:p>
        </w:tc>
        <w:tc>
          <w:tcPr>
            <w:tcW w:w="462" w:type="dxa"/>
            <w:tcBorders>
              <w:top w:val="nil"/>
              <w:left w:val="nil"/>
              <w:bottom w:val="single" w:sz="8" w:space="0" w:color="auto"/>
              <w:right w:val="single" w:sz="8" w:space="0" w:color="auto"/>
            </w:tcBorders>
            <w:shd w:val="clear" w:color="auto" w:fill="auto"/>
            <w:noWrap/>
            <w:vAlign w:val="center"/>
            <w:hideMark/>
          </w:tcPr>
          <w:p w14:paraId="0EABF4E9"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G</w:t>
            </w:r>
          </w:p>
        </w:tc>
        <w:tc>
          <w:tcPr>
            <w:tcW w:w="720" w:type="dxa"/>
            <w:tcBorders>
              <w:top w:val="nil"/>
              <w:left w:val="nil"/>
              <w:bottom w:val="single" w:sz="8" w:space="0" w:color="auto"/>
              <w:right w:val="single" w:sz="8" w:space="0" w:color="auto"/>
            </w:tcBorders>
            <w:shd w:val="clear" w:color="auto" w:fill="auto"/>
            <w:vAlign w:val="center"/>
            <w:hideMark/>
          </w:tcPr>
          <w:p w14:paraId="75DF3CB9"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2,573</w:t>
            </w:r>
          </w:p>
        </w:tc>
        <w:tc>
          <w:tcPr>
            <w:tcW w:w="630" w:type="dxa"/>
            <w:tcBorders>
              <w:top w:val="nil"/>
              <w:left w:val="nil"/>
              <w:bottom w:val="single" w:sz="8" w:space="0" w:color="auto"/>
              <w:right w:val="single" w:sz="8" w:space="0" w:color="auto"/>
            </w:tcBorders>
            <w:shd w:val="clear" w:color="auto" w:fill="auto"/>
            <w:noWrap/>
            <w:vAlign w:val="center"/>
            <w:hideMark/>
          </w:tcPr>
          <w:p w14:paraId="10297A40" w14:textId="77777777" w:rsidR="003B650E" w:rsidRPr="003B650E" w:rsidRDefault="003B650E" w:rsidP="003B650E">
            <w:pPr>
              <w:spacing w:line="240" w:lineRule="auto"/>
              <w:jc w:val="right"/>
              <w:rPr>
                <w:rFonts w:ascii="Calibri" w:hAnsi="Calibri"/>
                <w:sz w:val="16"/>
                <w:szCs w:val="16"/>
              </w:rPr>
            </w:pPr>
            <w:r w:rsidRPr="003B650E">
              <w:rPr>
                <w:rFonts w:ascii="Calibri" w:hAnsi="Calibri"/>
                <w:sz w:val="16"/>
                <w:szCs w:val="16"/>
              </w:rPr>
              <w:t>159</w:t>
            </w:r>
          </w:p>
        </w:tc>
        <w:tc>
          <w:tcPr>
            <w:tcW w:w="630" w:type="dxa"/>
            <w:tcBorders>
              <w:top w:val="nil"/>
              <w:left w:val="nil"/>
              <w:bottom w:val="single" w:sz="8" w:space="0" w:color="auto"/>
              <w:right w:val="single" w:sz="8" w:space="0" w:color="auto"/>
            </w:tcBorders>
            <w:shd w:val="clear" w:color="auto" w:fill="auto"/>
            <w:noWrap/>
            <w:vAlign w:val="center"/>
            <w:hideMark/>
          </w:tcPr>
          <w:p w14:paraId="2243923D"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w:t>
            </w:r>
          </w:p>
        </w:tc>
        <w:tc>
          <w:tcPr>
            <w:tcW w:w="810" w:type="dxa"/>
            <w:tcBorders>
              <w:top w:val="nil"/>
              <w:left w:val="nil"/>
              <w:bottom w:val="single" w:sz="8" w:space="0" w:color="auto"/>
              <w:right w:val="single" w:sz="8" w:space="0" w:color="auto"/>
            </w:tcBorders>
            <w:shd w:val="clear" w:color="auto" w:fill="auto"/>
            <w:noWrap/>
            <w:vAlign w:val="center"/>
            <w:hideMark/>
          </w:tcPr>
          <w:p w14:paraId="154DEF5A"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159</w:t>
            </w:r>
          </w:p>
        </w:tc>
        <w:tc>
          <w:tcPr>
            <w:tcW w:w="720" w:type="dxa"/>
            <w:tcBorders>
              <w:top w:val="nil"/>
              <w:left w:val="nil"/>
              <w:bottom w:val="single" w:sz="8" w:space="0" w:color="auto"/>
              <w:right w:val="single" w:sz="8" w:space="0" w:color="auto"/>
            </w:tcBorders>
            <w:shd w:val="clear" w:color="auto" w:fill="auto"/>
            <w:noWrap/>
            <w:vAlign w:val="center"/>
            <w:hideMark/>
          </w:tcPr>
          <w:p w14:paraId="69E40438"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0.083</w:t>
            </w:r>
          </w:p>
        </w:tc>
        <w:tc>
          <w:tcPr>
            <w:tcW w:w="1170" w:type="dxa"/>
            <w:tcBorders>
              <w:top w:val="nil"/>
              <w:left w:val="nil"/>
              <w:bottom w:val="single" w:sz="8" w:space="0" w:color="auto"/>
              <w:right w:val="single" w:sz="8" w:space="0" w:color="auto"/>
            </w:tcBorders>
            <w:shd w:val="clear" w:color="auto" w:fill="auto"/>
            <w:noWrap/>
            <w:vAlign w:val="center"/>
            <w:hideMark/>
          </w:tcPr>
          <w:p w14:paraId="6B82BED8"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13.26</w:t>
            </w:r>
          </w:p>
        </w:tc>
        <w:tc>
          <w:tcPr>
            <w:tcW w:w="630" w:type="dxa"/>
            <w:tcBorders>
              <w:top w:val="nil"/>
              <w:left w:val="nil"/>
              <w:bottom w:val="single" w:sz="8" w:space="0" w:color="auto"/>
              <w:right w:val="single" w:sz="8" w:space="0" w:color="auto"/>
            </w:tcBorders>
            <w:shd w:val="clear" w:color="auto" w:fill="auto"/>
            <w:vAlign w:val="center"/>
            <w:hideMark/>
          </w:tcPr>
          <w:p w14:paraId="11E050E5"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2,414</w:t>
            </w:r>
          </w:p>
        </w:tc>
        <w:tc>
          <w:tcPr>
            <w:tcW w:w="450" w:type="dxa"/>
            <w:tcBorders>
              <w:top w:val="nil"/>
              <w:left w:val="nil"/>
              <w:bottom w:val="single" w:sz="8" w:space="0" w:color="auto"/>
              <w:right w:val="single" w:sz="8" w:space="0" w:color="auto"/>
            </w:tcBorders>
            <w:shd w:val="clear" w:color="auto" w:fill="auto"/>
            <w:noWrap/>
            <w:vAlign w:val="center"/>
            <w:hideMark/>
          </w:tcPr>
          <w:p w14:paraId="658C0E5F"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w:t>
            </w:r>
          </w:p>
        </w:tc>
        <w:tc>
          <w:tcPr>
            <w:tcW w:w="1161" w:type="dxa"/>
            <w:tcBorders>
              <w:top w:val="nil"/>
              <w:left w:val="nil"/>
              <w:bottom w:val="single" w:sz="8" w:space="0" w:color="auto"/>
              <w:right w:val="single" w:sz="8" w:space="0" w:color="auto"/>
            </w:tcBorders>
            <w:shd w:val="clear" w:color="auto" w:fill="auto"/>
            <w:vAlign w:val="center"/>
            <w:hideMark/>
          </w:tcPr>
          <w:p w14:paraId="491040A8"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2414</w:t>
            </w:r>
          </w:p>
        </w:tc>
        <w:tc>
          <w:tcPr>
            <w:tcW w:w="693" w:type="dxa"/>
            <w:tcBorders>
              <w:top w:val="nil"/>
              <w:left w:val="nil"/>
              <w:bottom w:val="single" w:sz="8" w:space="0" w:color="auto"/>
              <w:right w:val="single" w:sz="8" w:space="0" w:color="auto"/>
            </w:tcBorders>
            <w:shd w:val="clear" w:color="auto" w:fill="auto"/>
            <w:vAlign w:val="center"/>
            <w:hideMark/>
          </w:tcPr>
          <w:p w14:paraId="0F8D4753"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0.0167</w:t>
            </w:r>
          </w:p>
        </w:tc>
        <w:tc>
          <w:tcPr>
            <w:tcW w:w="665" w:type="dxa"/>
            <w:tcBorders>
              <w:top w:val="nil"/>
              <w:left w:val="nil"/>
              <w:bottom w:val="single" w:sz="8" w:space="0" w:color="auto"/>
              <w:right w:val="single" w:sz="8" w:space="0" w:color="auto"/>
            </w:tcBorders>
            <w:shd w:val="clear" w:color="auto" w:fill="auto"/>
            <w:vAlign w:val="center"/>
            <w:hideMark/>
          </w:tcPr>
          <w:p w14:paraId="39F5E9E9"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40.31</w:t>
            </w:r>
          </w:p>
        </w:tc>
        <w:tc>
          <w:tcPr>
            <w:tcW w:w="798" w:type="dxa"/>
            <w:tcBorders>
              <w:top w:val="nil"/>
              <w:left w:val="nil"/>
              <w:bottom w:val="single" w:sz="8" w:space="0" w:color="auto"/>
              <w:right w:val="single" w:sz="8" w:space="0" w:color="auto"/>
            </w:tcBorders>
            <w:shd w:val="clear" w:color="auto" w:fill="auto"/>
            <w:vAlign w:val="center"/>
            <w:hideMark/>
          </w:tcPr>
          <w:p w14:paraId="2A1B504F"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53.57</w:t>
            </w:r>
          </w:p>
        </w:tc>
        <w:tc>
          <w:tcPr>
            <w:tcW w:w="661" w:type="dxa"/>
            <w:tcBorders>
              <w:top w:val="nil"/>
              <w:left w:val="nil"/>
              <w:bottom w:val="single" w:sz="8" w:space="0" w:color="auto"/>
              <w:right w:val="single" w:sz="8" w:space="0" w:color="auto"/>
            </w:tcBorders>
            <w:shd w:val="clear" w:color="auto" w:fill="auto"/>
            <w:vAlign w:val="center"/>
            <w:hideMark/>
          </w:tcPr>
          <w:p w14:paraId="74E4B72B"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7.25</w:t>
            </w:r>
          </w:p>
        </w:tc>
        <w:tc>
          <w:tcPr>
            <w:tcW w:w="1016" w:type="dxa"/>
            <w:tcBorders>
              <w:top w:val="nil"/>
              <w:left w:val="nil"/>
              <w:bottom w:val="single" w:sz="8" w:space="0" w:color="auto"/>
              <w:right w:val="single" w:sz="8" w:space="0" w:color="auto"/>
            </w:tcBorders>
            <w:shd w:val="clear" w:color="auto" w:fill="auto"/>
            <w:vAlign w:val="center"/>
            <w:hideMark/>
          </w:tcPr>
          <w:p w14:paraId="0553EFF9"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388.41</w:t>
            </w:r>
          </w:p>
        </w:tc>
      </w:tr>
      <w:tr w:rsidR="00246121" w:rsidRPr="003B650E" w14:paraId="7CAD054C" w14:textId="77777777" w:rsidTr="00246121">
        <w:trPr>
          <w:trHeight w:val="1050"/>
        </w:trPr>
        <w:tc>
          <w:tcPr>
            <w:tcW w:w="1016" w:type="dxa"/>
            <w:vMerge/>
            <w:tcBorders>
              <w:top w:val="single" w:sz="8" w:space="0" w:color="auto"/>
              <w:left w:val="single" w:sz="8" w:space="0" w:color="auto"/>
              <w:bottom w:val="single" w:sz="8" w:space="0" w:color="000000"/>
              <w:right w:val="single" w:sz="8" w:space="0" w:color="auto"/>
            </w:tcBorders>
            <w:vAlign w:val="center"/>
            <w:hideMark/>
          </w:tcPr>
          <w:p w14:paraId="628E84D2" w14:textId="77777777" w:rsidR="003B650E" w:rsidRPr="003B650E" w:rsidRDefault="003B650E" w:rsidP="003B650E">
            <w:pPr>
              <w:spacing w:line="240" w:lineRule="auto"/>
              <w:rPr>
                <w:rFonts w:ascii="Calibri" w:hAnsi="Calibri"/>
                <w:sz w:val="16"/>
                <w:szCs w:val="16"/>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108A4622" w14:textId="77777777" w:rsidR="003B650E" w:rsidRPr="003B650E" w:rsidRDefault="003B650E" w:rsidP="003B650E">
            <w:pPr>
              <w:spacing w:line="240" w:lineRule="auto"/>
              <w:rPr>
                <w:rFonts w:ascii="Calibri" w:hAnsi="Calibri"/>
                <w:sz w:val="16"/>
                <w:szCs w:val="16"/>
              </w:rPr>
            </w:pPr>
          </w:p>
        </w:tc>
        <w:tc>
          <w:tcPr>
            <w:tcW w:w="1065" w:type="dxa"/>
            <w:tcBorders>
              <w:top w:val="nil"/>
              <w:left w:val="nil"/>
              <w:bottom w:val="single" w:sz="8" w:space="0" w:color="auto"/>
              <w:right w:val="single" w:sz="8" w:space="0" w:color="auto"/>
            </w:tcBorders>
            <w:shd w:val="clear" w:color="auto" w:fill="auto"/>
            <w:vAlign w:val="center"/>
            <w:hideMark/>
          </w:tcPr>
          <w:p w14:paraId="23B1400C"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Survey answering machine message (h)</w:t>
            </w:r>
          </w:p>
        </w:tc>
        <w:tc>
          <w:tcPr>
            <w:tcW w:w="462" w:type="dxa"/>
            <w:tcBorders>
              <w:top w:val="nil"/>
              <w:left w:val="nil"/>
              <w:bottom w:val="single" w:sz="8" w:space="0" w:color="auto"/>
              <w:right w:val="single" w:sz="8" w:space="0" w:color="auto"/>
            </w:tcBorders>
            <w:shd w:val="clear" w:color="auto" w:fill="auto"/>
            <w:noWrap/>
            <w:vAlign w:val="center"/>
            <w:hideMark/>
          </w:tcPr>
          <w:p w14:paraId="61F2E0F4"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H</w:t>
            </w:r>
          </w:p>
        </w:tc>
        <w:tc>
          <w:tcPr>
            <w:tcW w:w="720" w:type="dxa"/>
            <w:tcBorders>
              <w:top w:val="nil"/>
              <w:left w:val="nil"/>
              <w:bottom w:val="single" w:sz="8" w:space="0" w:color="auto"/>
              <w:right w:val="single" w:sz="8" w:space="0" w:color="auto"/>
            </w:tcBorders>
            <w:shd w:val="clear" w:color="auto" w:fill="auto"/>
            <w:vAlign w:val="center"/>
            <w:hideMark/>
          </w:tcPr>
          <w:p w14:paraId="3DACCD41"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2,573</w:t>
            </w:r>
          </w:p>
        </w:tc>
        <w:tc>
          <w:tcPr>
            <w:tcW w:w="630" w:type="dxa"/>
            <w:tcBorders>
              <w:top w:val="nil"/>
              <w:left w:val="nil"/>
              <w:bottom w:val="single" w:sz="8" w:space="0" w:color="auto"/>
              <w:right w:val="single" w:sz="8" w:space="0" w:color="auto"/>
            </w:tcBorders>
            <w:shd w:val="clear" w:color="auto" w:fill="auto"/>
            <w:noWrap/>
            <w:vAlign w:val="center"/>
            <w:hideMark/>
          </w:tcPr>
          <w:p w14:paraId="294AFD92" w14:textId="77777777" w:rsidR="003B650E" w:rsidRPr="003B650E" w:rsidRDefault="003B650E" w:rsidP="003B650E">
            <w:pPr>
              <w:spacing w:line="240" w:lineRule="auto"/>
              <w:jc w:val="right"/>
              <w:rPr>
                <w:rFonts w:ascii="Calibri" w:hAnsi="Calibri"/>
                <w:sz w:val="16"/>
                <w:szCs w:val="16"/>
              </w:rPr>
            </w:pPr>
            <w:r w:rsidRPr="003B650E">
              <w:rPr>
                <w:rFonts w:ascii="Calibri" w:hAnsi="Calibri"/>
                <w:sz w:val="16"/>
                <w:szCs w:val="16"/>
              </w:rPr>
              <w:t>2,059</w:t>
            </w:r>
          </w:p>
        </w:tc>
        <w:tc>
          <w:tcPr>
            <w:tcW w:w="630" w:type="dxa"/>
            <w:tcBorders>
              <w:top w:val="nil"/>
              <w:left w:val="nil"/>
              <w:bottom w:val="single" w:sz="8" w:space="0" w:color="auto"/>
              <w:right w:val="single" w:sz="8" w:space="0" w:color="auto"/>
            </w:tcBorders>
            <w:shd w:val="clear" w:color="auto" w:fill="auto"/>
            <w:noWrap/>
            <w:vAlign w:val="center"/>
            <w:hideMark/>
          </w:tcPr>
          <w:p w14:paraId="3CEEA467"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w:t>
            </w:r>
          </w:p>
        </w:tc>
        <w:tc>
          <w:tcPr>
            <w:tcW w:w="810" w:type="dxa"/>
            <w:tcBorders>
              <w:top w:val="nil"/>
              <w:left w:val="nil"/>
              <w:bottom w:val="single" w:sz="8" w:space="0" w:color="auto"/>
              <w:right w:val="single" w:sz="8" w:space="0" w:color="auto"/>
            </w:tcBorders>
            <w:shd w:val="clear" w:color="auto" w:fill="auto"/>
            <w:noWrap/>
            <w:vAlign w:val="center"/>
            <w:hideMark/>
          </w:tcPr>
          <w:p w14:paraId="2A25DF82"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4,117</w:t>
            </w:r>
          </w:p>
        </w:tc>
        <w:tc>
          <w:tcPr>
            <w:tcW w:w="720" w:type="dxa"/>
            <w:tcBorders>
              <w:top w:val="nil"/>
              <w:left w:val="nil"/>
              <w:bottom w:val="single" w:sz="8" w:space="0" w:color="auto"/>
              <w:right w:val="single" w:sz="8" w:space="0" w:color="auto"/>
            </w:tcBorders>
            <w:shd w:val="clear" w:color="auto" w:fill="auto"/>
            <w:noWrap/>
            <w:vAlign w:val="center"/>
            <w:hideMark/>
          </w:tcPr>
          <w:p w14:paraId="09FC3AC6"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0.017</w:t>
            </w:r>
          </w:p>
        </w:tc>
        <w:tc>
          <w:tcPr>
            <w:tcW w:w="1170" w:type="dxa"/>
            <w:tcBorders>
              <w:top w:val="nil"/>
              <w:left w:val="nil"/>
              <w:bottom w:val="single" w:sz="8" w:space="0" w:color="auto"/>
              <w:right w:val="single" w:sz="8" w:space="0" w:color="auto"/>
            </w:tcBorders>
            <w:shd w:val="clear" w:color="auto" w:fill="auto"/>
            <w:noWrap/>
            <w:vAlign w:val="center"/>
            <w:hideMark/>
          </w:tcPr>
          <w:p w14:paraId="2C67686A"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68.76</w:t>
            </w:r>
          </w:p>
        </w:tc>
        <w:tc>
          <w:tcPr>
            <w:tcW w:w="630" w:type="dxa"/>
            <w:tcBorders>
              <w:top w:val="nil"/>
              <w:left w:val="nil"/>
              <w:bottom w:val="single" w:sz="8" w:space="0" w:color="auto"/>
              <w:right w:val="single" w:sz="8" w:space="0" w:color="auto"/>
            </w:tcBorders>
            <w:shd w:val="clear" w:color="auto" w:fill="auto"/>
            <w:vAlign w:val="center"/>
            <w:hideMark/>
          </w:tcPr>
          <w:p w14:paraId="161D83FA"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514</w:t>
            </w:r>
          </w:p>
        </w:tc>
        <w:tc>
          <w:tcPr>
            <w:tcW w:w="450" w:type="dxa"/>
            <w:tcBorders>
              <w:top w:val="nil"/>
              <w:left w:val="nil"/>
              <w:bottom w:val="single" w:sz="8" w:space="0" w:color="auto"/>
              <w:right w:val="single" w:sz="8" w:space="0" w:color="auto"/>
            </w:tcBorders>
            <w:shd w:val="clear" w:color="auto" w:fill="auto"/>
            <w:noWrap/>
            <w:vAlign w:val="center"/>
            <w:hideMark/>
          </w:tcPr>
          <w:p w14:paraId="055CBCA8"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w:t>
            </w:r>
          </w:p>
        </w:tc>
        <w:tc>
          <w:tcPr>
            <w:tcW w:w="1161" w:type="dxa"/>
            <w:tcBorders>
              <w:top w:val="nil"/>
              <w:left w:val="nil"/>
              <w:bottom w:val="single" w:sz="8" w:space="0" w:color="auto"/>
              <w:right w:val="single" w:sz="8" w:space="0" w:color="auto"/>
            </w:tcBorders>
            <w:shd w:val="clear" w:color="auto" w:fill="auto"/>
            <w:vAlign w:val="center"/>
            <w:hideMark/>
          </w:tcPr>
          <w:p w14:paraId="51BE1A4C"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514</w:t>
            </w:r>
          </w:p>
        </w:tc>
        <w:tc>
          <w:tcPr>
            <w:tcW w:w="693" w:type="dxa"/>
            <w:tcBorders>
              <w:top w:val="nil"/>
              <w:left w:val="nil"/>
              <w:bottom w:val="single" w:sz="8" w:space="0" w:color="auto"/>
              <w:right w:val="single" w:sz="8" w:space="0" w:color="auto"/>
            </w:tcBorders>
            <w:shd w:val="clear" w:color="auto" w:fill="auto"/>
            <w:vAlign w:val="center"/>
            <w:hideMark/>
          </w:tcPr>
          <w:p w14:paraId="0503C854"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0.0167</w:t>
            </w:r>
          </w:p>
        </w:tc>
        <w:tc>
          <w:tcPr>
            <w:tcW w:w="665" w:type="dxa"/>
            <w:tcBorders>
              <w:top w:val="nil"/>
              <w:left w:val="nil"/>
              <w:bottom w:val="single" w:sz="8" w:space="0" w:color="auto"/>
              <w:right w:val="single" w:sz="8" w:space="0" w:color="auto"/>
            </w:tcBorders>
            <w:shd w:val="clear" w:color="auto" w:fill="auto"/>
            <w:vAlign w:val="center"/>
            <w:hideMark/>
          </w:tcPr>
          <w:p w14:paraId="7D28F582"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8.58</w:t>
            </w:r>
          </w:p>
        </w:tc>
        <w:tc>
          <w:tcPr>
            <w:tcW w:w="798" w:type="dxa"/>
            <w:tcBorders>
              <w:top w:val="nil"/>
              <w:left w:val="nil"/>
              <w:bottom w:val="single" w:sz="8" w:space="0" w:color="auto"/>
              <w:right w:val="single" w:sz="8" w:space="0" w:color="auto"/>
            </w:tcBorders>
            <w:shd w:val="clear" w:color="auto" w:fill="auto"/>
            <w:vAlign w:val="center"/>
            <w:hideMark/>
          </w:tcPr>
          <w:p w14:paraId="275F88DE"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77.34</w:t>
            </w:r>
          </w:p>
        </w:tc>
        <w:tc>
          <w:tcPr>
            <w:tcW w:w="661" w:type="dxa"/>
            <w:tcBorders>
              <w:top w:val="nil"/>
              <w:left w:val="nil"/>
              <w:bottom w:val="single" w:sz="8" w:space="0" w:color="auto"/>
              <w:right w:val="single" w:sz="8" w:space="0" w:color="auto"/>
            </w:tcBorders>
            <w:shd w:val="clear" w:color="auto" w:fill="auto"/>
            <w:vAlign w:val="center"/>
            <w:hideMark/>
          </w:tcPr>
          <w:p w14:paraId="1712843E"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7.25</w:t>
            </w:r>
          </w:p>
        </w:tc>
        <w:tc>
          <w:tcPr>
            <w:tcW w:w="1016" w:type="dxa"/>
            <w:tcBorders>
              <w:top w:val="nil"/>
              <w:left w:val="nil"/>
              <w:bottom w:val="single" w:sz="8" w:space="0" w:color="auto"/>
              <w:right w:val="single" w:sz="8" w:space="0" w:color="auto"/>
            </w:tcBorders>
            <w:shd w:val="clear" w:color="auto" w:fill="auto"/>
            <w:vAlign w:val="center"/>
            <w:hideMark/>
          </w:tcPr>
          <w:p w14:paraId="3C67FEF6"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560.74</w:t>
            </w:r>
          </w:p>
        </w:tc>
      </w:tr>
      <w:tr w:rsidR="00246121" w:rsidRPr="003B650E" w14:paraId="302743B4" w14:textId="77777777" w:rsidTr="00246121">
        <w:trPr>
          <w:trHeight w:val="915"/>
        </w:trPr>
        <w:tc>
          <w:tcPr>
            <w:tcW w:w="1016" w:type="dxa"/>
            <w:vMerge/>
            <w:tcBorders>
              <w:top w:val="single" w:sz="8" w:space="0" w:color="auto"/>
              <w:left w:val="single" w:sz="8" w:space="0" w:color="auto"/>
              <w:bottom w:val="single" w:sz="8" w:space="0" w:color="000000"/>
              <w:right w:val="single" w:sz="8" w:space="0" w:color="auto"/>
            </w:tcBorders>
            <w:vAlign w:val="center"/>
            <w:hideMark/>
          </w:tcPr>
          <w:p w14:paraId="14B11DF6" w14:textId="77777777" w:rsidR="003B650E" w:rsidRPr="003B650E" w:rsidRDefault="003B650E" w:rsidP="003B650E">
            <w:pPr>
              <w:spacing w:line="240" w:lineRule="auto"/>
              <w:rPr>
                <w:rFonts w:ascii="Calibri" w:hAnsi="Calibri"/>
                <w:sz w:val="16"/>
                <w:szCs w:val="16"/>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69D728D4" w14:textId="77777777" w:rsidR="003B650E" w:rsidRPr="003B650E" w:rsidRDefault="003B650E" w:rsidP="003B650E">
            <w:pPr>
              <w:spacing w:line="240" w:lineRule="auto"/>
              <w:rPr>
                <w:rFonts w:ascii="Calibri" w:hAnsi="Calibri"/>
                <w:sz w:val="16"/>
                <w:szCs w:val="16"/>
              </w:rPr>
            </w:pPr>
          </w:p>
        </w:tc>
        <w:tc>
          <w:tcPr>
            <w:tcW w:w="1065" w:type="dxa"/>
            <w:tcBorders>
              <w:top w:val="nil"/>
              <w:left w:val="nil"/>
              <w:bottom w:val="single" w:sz="8" w:space="0" w:color="auto"/>
              <w:right w:val="single" w:sz="8" w:space="0" w:color="auto"/>
            </w:tcBorders>
            <w:shd w:val="clear" w:color="auto" w:fill="auto"/>
            <w:vAlign w:val="center"/>
            <w:hideMark/>
          </w:tcPr>
          <w:p w14:paraId="7E462B46"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Survey thank you letter with incentive (i)</w:t>
            </w:r>
          </w:p>
        </w:tc>
        <w:tc>
          <w:tcPr>
            <w:tcW w:w="462" w:type="dxa"/>
            <w:tcBorders>
              <w:top w:val="nil"/>
              <w:left w:val="nil"/>
              <w:bottom w:val="single" w:sz="8" w:space="0" w:color="auto"/>
              <w:right w:val="single" w:sz="8" w:space="0" w:color="auto"/>
            </w:tcBorders>
            <w:shd w:val="clear" w:color="auto" w:fill="auto"/>
            <w:vAlign w:val="center"/>
            <w:hideMark/>
          </w:tcPr>
          <w:p w14:paraId="64F70999"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I</w:t>
            </w:r>
          </w:p>
        </w:tc>
        <w:tc>
          <w:tcPr>
            <w:tcW w:w="720" w:type="dxa"/>
            <w:tcBorders>
              <w:top w:val="nil"/>
              <w:left w:val="nil"/>
              <w:bottom w:val="single" w:sz="8" w:space="0" w:color="auto"/>
              <w:right w:val="single" w:sz="8" w:space="0" w:color="auto"/>
            </w:tcBorders>
            <w:shd w:val="clear" w:color="auto" w:fill="auto"/>
            <w:vAlign w:val="center"/>
            <w:hideMark/>
          </w:tcPr>
          <w:p w14:paraId="74382572"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4,816</w:t>
            </w:r>
          </w:p>
        </w:tc>
        <w:tc>
          <w:tcPr>
            <w:tcW w:w="630" w:type="dxa"/>
            <w:tcBorders>
              <w:top w:val="nil"/>
              <w:left w:val="nil"/>
              <w:bottom w:val="single" w:sz="8" w:space="0" w:color="auto"/>
              <w:right w:val="single" w:sz="8" w:space="0" w:color="auto"/>
            </w:tcBorders>
            <w:shd w:val="clear" w:color="auto" w:fill="auto"/>
            <w:noWrap/>
            <w:vAlign w:val="center"/>
            <w:hideMark/>
          </w:tcPr>
          <w:p w14:paraId="290171B7" w14:textId="77777777" w:rsidR="003B650E" w:rsidRPr="003B650E" w:rsidRDefault="003B650E" w:rsidP="003B650E">
            <w:pPr>
              <w:spacing w:line="240" w:lineRule="auto"/>
              <w:jc w:val="right"/>
              <w:rPr>
                <w:rFonts w:ascii="Calibri" w:hAnsi="Calibri"/>
                <w:sz w:val="16"/>
                <w:szCs w:val="16"/>
              </w:rPr>
            </w:pPr>
            <w:r w:rsidRPr="003B650E">
              <w:rPr>
                <w:rFonts w:ascii="Calibri" w:hAnsi="Calibri"/>
                <w:sz w:val="16"/>
                <w:szCs w:val="16"/>
              </w:rPr>
              <w:t>4,816</w:t>
            </w:r>
          </w:p>
        </w:tc>
        <w:tc>
          <w:tcPr>
            <w:tcW w:w="630" w:type="dxa"/>
            <w:tcBorders>
              <w:top w:val="nil"/>
              <w:left w:val="nil"/>
              <w:bottom w:val="single" w:sz="8" w:space="0" w:color="auto"/>
              <w:right w:val="single" w:sz="8" w:space="0" w:color="auto"/>
            </w:tcBorders>
            <w:shd w:val="clear" w:color="auto" w:fill="auto"/>
            <w:noWrap/>
            <w:vAlign w:val="center"/>
            <w:hideMark/>
          </w:tcPr>
          <w:p w14:paraId="37743127"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w:t>
            </w:r>
          </w:p>
        </w:tc>
        <w:tc>
          <w:tcPr>
            <w:tcW w:w="810" w:type="dxa"/>
            <w:tcBorders>
              <w:top w:val="nil"/>
              <w:left w:val="nil"/>
              <w:bottom w:val="single" w:sz="8" w:space="0" w:color="auto"/>
              <w:right w:val="single" w:sz="8" w:space="0" w:color="auto"/>
            </w:tcBorders>
            <w:shd w:val="clear" w:color="auto" w:fill="auto"/>
            <w:noWrap/>
            <w:vAlign w:val="center"/>
            <w:hideMark/>
          </w:tcPr>
          <w:p w14:paraId="7F8E7D6E"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4,816</w:t>
            </w:r>
          </w:p>
        </w:tc>
        <w:tc>
          <w:tcPr>
            <w:tcW w:w="720" w:type="dxa"/>
            <w:tcBorders>
              <w:top w:val="nil"/>
              <w:left w:val="nil"/>
              <w:bottom w:val="single" w:sz="8" w:space="0" w:color="auto"/>
              <w:right w:val="single" w:sz="8" w:space="0" w:color="auto"/>
            </w:tcBorders>
            <w:shd w:val="clear" w:color="auto" w:fill="auto"/>
            <w:noWrap/>
            <w:vAlign w:val="center"/>
            <w:hideMark/>
          </w:tcPr>
          <w:p w14:paraId="186EE41E"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0.017</w:t>
            </w:r>
          </w:p>
        </w:tc>
        <w:tc>
          <w:tcPr>
            <w:tcW w:w="1170" w:type="dxa"/>
            <w:tcBorders>
              <w:top w:val="nil"/>
              <w:left w:val="nil"/>
              <w:bottom w:val="single" w:sz="8" w:space="0" w:color="auto"/>
              <w:right w:val="single" w:sz="8" w:space="0" w:color="auto"/>
            </w:tcBorders>
            <w:shd w:val="clear" w:color="auto" w:fill="auto"/>
            <w:noWrap/>
            <w:vAlign w:val="center"/>
            <w:hideMark/>
          </w:tcPr>
          <w:p w14:paraId="71320FD0"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80.43</w:t>
            </w:r>
          </w:p>
        </w:tc>
        <w:tc>
          <w:tcPr>
            <w:tcW w:w="630" w:type="dxa"/>
            <w:tcBorders>
              <w:top w:val="nil"/>
              <w:left w:val="nil"/>
              <w:bottom w:val="single" w:sz="8" w:space="0" w:color="auto"/>
              <w:right w:val="single" w:sz="8" w:space="0" w:color="auto"/>
            </w:tcBorders>
            <w:shd w:val="clear" w:color="auto" w:fill="auto"/>
            <w:vAlign w:val="center"/>
            <w:hideMark/>
          </w:tcPr>
          <w:p w14:paraId="28959241"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w:t>
            </w:r>
          </w:p>
        </w:tc>
        <w:tc>
          <w:tcPr>
            <w:tcW w:w="450" w:type="dxa"/>
            <w:tcBorders>
              <w:top w:val="nil"/>
              <w:left w:val="nil"/>
              <w:bottom w:val="single" w:sz="8" w:space="0" w:color="auto"/>
              <w:right w:val="single" w:sz="8" w:space="0" w:color="auto"/>
            </w:tcBorders>
            <w:shd w:val="clear" w:color="auto" w:fill="auto"/>
            <w:noWrap/>
            <w:vAlign w:val="center"/>
            <w:hideMark/>
          </w:tcPr>
          <w:p w14:paraId="0D188C7A"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w:t>
            </w:r>
          </w:p>
        </w:tc>
        <w:tc>
          <w:tcPr>
            <w:tcW w:w="1161" w:type="dxa"/>
            <w:tcBorders>
              <w:top w:val="nil"/>
              <w:left w:val="nil"/>
              <w:bottom w:val="single" w:sz="8" w:space="0" w:color="auto"/>
              <w:right w:val="single" w:sz="8" w:space="0" w:color="auto"/>
            </w:tcBorders>
            <w:shd w:val="clear" w:color="auto" w:fill="auto"/>
            <w:vAlign w:val="center"/>
            <w:hideMark/>
          </w:tcPr>
          <w:p w14:paraId="01D1D507"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w:t>
            </w:r>
          </w:p>
        </w:tc>
        <w:tc>
          <w:tcPr>
            <w:tcW w:w="693" w:type="dxa"/>
            <w:tcBorders>
              <w:top w:val="nil"/>
              <w:left w:val="nil"/>
              <w:bottom w:val="single" w:sz="8" w:space="0" w:color="auto"/>
              <w:right w:val="single" w:sz="8" w:space="0" w:color="auto"/>
            </w:tcBorders>
            <w:shd w:val="clear" w:color="auto" w:fill="auto"/>
            <w:vAlign w:val="center"/>
            <w:hideMark/>
          </w:tcPr>
          <w:p w14:paraId="69E62390"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0.0167</w:t>
            </w:r>
          </w:p>
        </w:tc>
        <w:tc>
          <w:tcPr>
            <w:tcW w:w="665" w:type="dxa"/>
            <w:tcBorders>
              <w:top w:val="nil"/>
              <w:left w:val="nil"/>
              <w:bottom w:val="single" w:sz="8" w:space="0" w:color="auto"/>
              <w:right w:val="single" w:sz="8" w:space="0" w:color="auto"/>
            </w:tcBorders>
            <w:shd w:val="clear" w:color="auto" w:fill="auto"/>
            <w:vAlign w:val="center"/>
            <w:hideMark/>
          </w:tcPr>
          <w:p w14:paraId="3CEF4A18"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0.00</w:t>
            </w:r>
          </w:p>
        </w:tc>
        <w:tc>
          <w:tcPr>
            <w:tcW w:w="798" w:type="dxa"/>
            <w:tcBorders>
              <w:top w:val="nil"/>
              <w:left w:val="nil"/>
              <w:bottom w:val="single" w:sz="8" w:space="0" w:color="auto"/>
              <w:right w:val="single" w:sz="8" w:space="0" w:color="auto"/>
            </w:tcBorders>
            <w:shd w:val="clear" w:color="auto" w:fill="auto"/>
            <w:vAlign w:val="center"/>
            <w:hideMark/>
          </w:tcPr>
          <w:p w14:paraId="42FA5216"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80.43</w:t>
            </w:r>
          </w:p>
        </w:tc>
        <w:tc>
          <w:tcPr>
            <w:tcW w:w="661" w:type="dxa"/>
            <w:tcBorders>
              <w:top w:val="nil"/>
              <w:left w:val="nil"/>
              <w:bottom w:val="single" w:sz="8" w:space="0" w:color="auto"/>
              <w:right w:val="single" w:sz="8" w:space="0" w:color="auto"/>
            </w:tcBorders>
            <w:shd w:val="clear" w:color="auto" w:fill="auto"/>
            <w:vAlign w:val="center"/>
            <w:hideMark/>
          </w:tcPr>
          <w:p w14:paraId="182BE7E4"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7.25</w:t>
            </w:r>
          </w:p>
        </w:tc>
        <w:tc>
          <w:tcPr>
            <w:tcW w:w="1016" w:type="dxa"/>
            <w:tcBorders>
              <w:top w:val="nil"/>
              <w:left w:val="nil"/>
              <w:bottom w:val="single" w:sz="8" w:space="0" w:color="auto"/>
              <w:right w:val="single" w:sz="8" w:space="0" w:color="auto"/>
            </w:tcBorders>
            <w:shd w:val="clear" w:color="auto" w:fill="auto"/>
            <w:vAlign w:val="center"/>
            <w:hideMark/>
          </w:tcPr>
          <w:p w14:paraId="676BDDC2"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583.12</w:t>
            </w:r>
          </w:p>
        </w:tc>
      </w:tr>
      <w:tr w:rsidR="00246121" w:rsidRPr="003B650E" w14:paraId="11A75BD1" w14:textId="77777777" w:rsidTr="00246121">
        <w:trPr>
          <w:trHeight w:val="690"/>
        </w:trPr>
        <w:tc>
          <w:tcPr>
            <w:tcW w:w="1016" w:type="dxa"/>
            <w:vMerge/>
            <w:tcBorders>
              <w:top w:val="single" w:sz="8" w:space="0" w:color="auto"/>
              <w:left w:val="single" w:sz="8" w:space="0" w:color="auto"/>
              <w:bottom w:val="single" w:sz="8" w:space="0" w:color="000000"/>
              <w:right w:val="single" w:sz="8" w:space="0" w:color="auto"/>
            </w:tcBorders>
            <w:vAlign w:val="center"/>
            <w:hideMark/>
          </w:tcPr>
          <w:p w14:paraId="6D5D1D44" w14:textId="77777777" w:rsidR="003B650E" w:rsidRPr="003B650E" w:rsidRDefault="003B650E" w:rsidP="003B650E">
            <w:pPr>
              <w:spacing w:line="240" w:lineRule="auto"/>
              <w:rPr>
                <w:rFonts w:ascii="Calibri" w:hAnsi="Calibri"/>
                <w:sz w:val="16"/>
                <w:szCs w:val="16"/>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2838A17B" w14:textId="77777777" w:rsidR="003B650E" w:rsidRPr="003B650E" w:rsidRDefault="003B650E" w:rsidP="003B650E">
            <w:pPr>
              <w:spacing w:line="240" w:lineRule="auto"/>
              <w:rPr>
                <w:rFonts w:ascii="Calibri" w:hAnsi="Calibri"/>
                <w:sz w:val="16"/>
                <w:szCs w:val="16"/>
              </w:rPr>
            </w:pPr>
          </w:p>
        </w:tc>
        <w:tc>
          <w:tcPr>
            <w:tcW w:w="1065" w:type="dxa"/>
            <w:tcBorders>
              <w:top w:val="nil"/>
              <w:left w:val="nil"/>
              <w:bottom w:val="single" w:sz="8" w:space="0" w:color="auto"/>
              <w:right w:val="single" w:sz="8" w:space="0" w:color="auto"/>
            </w:tcBorders>
            <w:shd w:val="clear" w:color="auto" w:fill="auto"/>
            <w:vAlign w:val="center"/>
            <w:hideMark/>
          </w:tcPr>
          <w:p w14:paraId="1F97B531"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In-depth interview screener (k)</w:t>
            </w:r>
          </w:p>
        </w:tc>
        <w:tc>
          <w:tcPr>
            <w:tcW w:w="462" w:type="dxa"/>
            <w:tcBorders>
              <w:top w:val="nil"/>
              <w:left w:val="nil"/>
              <w:bottom w:val="single" w:sz="8" w:space="0" w:color="auto"/>
              <w:right w:val="single" w:sz="8" w:space="0" w:color="auto"/>
            </w:tcBorders>
            <w:shd w:val="clear" w:color="auto" w:fill="auto"/>
            <w:vAlign w:val="center"/>
            <w:hideMark/>
          </w:tcPr>
          <w:p w14:paraId="1A0ED38C"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K</w:t>
            </w:r>
          </w:p>
        </w:tc>
        <w:tc>
          <w:tcPr>
            <w:tcW w:w="720" w:type="dxa"/>
            <w:tcBorders>
              <w:top w:val="nil"/>
              <w:left w:val="nil"/>
              <w:bottom w:val="single" w:sz="8" w:space="0" w:color="auto"/>
              <w:right w:val="single" w:sz="8" w:space="0" w:color="auto"/>
            </w:tcBorders>
            <w:shd w:val="clear" w:color="auto" w:fill="auto"/>
            <w:vAlign w:val="center"/>
            <w:hideMark/>
          </w:tcPr>
          <w:p w14:paraId="45D664EC"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240</w:t>
            </w:r>
          </w:p>
        </w:tc>
        <w:tc>
          <w:tcPr>
            <w:tcW w:w="630" w:type="dxa"/>
            <w:tcBorders>
              <w:top w:val="nil"/>
              <w:left w:val="nil"/>
              <w:bottom w:val="single" w:sz="8" w:space="0" w:color="auto"/>
              <w:right w:val="single" w:sz="8" w:space="0" w:color="auto"/>
            </w:tcBorders>
            <w:shd w:val="clear" w:color="auto" w:fill="auto"/>
            <w:noWrap/>
            <w:vAlign w:val="center"/>
            <w:hideMark/>
          </w:tcPr>
          <w:p w14:paraId="4CEA7B04" w14:textId="77777777" w:rsidR="003B650E" w:rsidRPr="003B650E" w:rsidRDefault="003B650E" w:rsidP="003B650E">
            <w:pPr>
              <w:spacing w:line="240" w:lineRule="auto"/>
              <w:jc w:val="right"/>
              <w:rPr>
                <w:rFonts w:ascii="Calibri" w:hAnsi="Calibri"/>
                <w:sz w:val="16"/>
                <w:szCs w:val="16"/>
              </w:rPr>
            </w:pPr>
            <w:r w:rsidRPr="003B650E">
              <w:rPr>
                <w:rFonts w:ascii="Calibri" w:hAnsi="Calibri"/>
                <w:sz w:val="16"/>
                <w:szCs w:val="16"/>
              </w:rPr>
              <w:t>216</w:t>
            </w:r>
          </w:p>
        </w:tc>
        <w:tc>
          <w:tcPr>
            <w:tcW w:w="630" w:type="dxa"/>
            <w:tcBorders>
              <w:top w:val="nil"/>
              <w:left w:val="nil"/>
              <w:bottom w:val="single" w:sz="8" w:space="0" w:color="auto"/>
              <w:right w:val="single" w:sz="8" w:space="0" w:color="auto"/>
            </w:tcBorders>
            <w:shd w:val="clear" w:color="auto" w:fill="auto"/>
            <w:noWrap/>
            <w:vAlign w:val="center"/>
            <w:hideMark/>
          </w:tcPr>
          <w:p w14:paraId="5A7E14A7"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w:t>
            </w:r>
          </w:p>
        </w:tc>
        <w:tc>
          <w:tcPr>
            <w:tcW w:w="810" w:type="dxa"/>
            <w:tcBorders>
              <w:top w:val="nil"/>
              <w:left w:val="nil"/>
              <w:bottom w:val="single" w:sz="8" w:space="0" w:color="auto"/>
              <w:right w:val="single" w:sz="8" w:space="0" w:color="auto"/>
            </w:tcBorders>
            <w:shd w:val="clear" w:color="auto" w:fill="auto"/>
            <w:noWrap/>
            <w:vAlign w:val="center"/>
            <w:hideMark/>
          </w:tcPr>
          <w:p w14:paraId="31EB4075"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216</w:t>
            </w:r>
          </w:p>
        </w:tc>
        <w:tc>
          <w:tcPr>
            <w:tcW w:w="720" w:type="dxa"/>
            <w:tcBorders>
              <w:top w:val="nil"/>
              <w:left w:val="nil"/>
              <w:bottom w:val="single" w:sz="8" w:space="0" w:color="auto"/>
              <w:right w:val="single" w:sz="8" w:space="0" w:color="auto"/>
            </w:tcBorders>
            <w:shd w:val="clear" w:color="auto" w:fill="auto"/>
            <w:noWrap/>
            <w:vAlign w:val="center"/>
            <w:hideMark/>
          </w:tcPr>
          <w:p w14:paraId="291490A9"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0.083</w:t>
            </w:r>
          </w:p>
        </w:tc>
        <w:tc>
          <w:tcPr>
            <w:tcW w:w="1170" w:type="dxa"/>
            <w:tcBorders>
              <w:top w:val="nil"/>
              <w:left w:val="nil"/>
              <w:bottom w:val="single" w:sz="8" w:space="0" w:color="auto"/>
              <w:right w:val="single" w:sz="8" w:space="0" w:color="auto"/>
            </w:tcBorders>
            <w:shd w:val="clear" w:color="auto" w:fill="auto"/>
            <w:noWrap/>
            <w:vAlign w:val="center"/>
            <w:hideMark/>
          </w:tcPr>
          <w:p w14:paraId="14FE7A2A"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17.99</w:t>
            </w:r>
          </w:p>
        </w:tc>
        <w:tc>
          <w:tcPr>
            <w:tcW w:w="630" w:type="dxa"/>
            <w:tcBorders>
              <w:top w:val="nil"/>
              <w:left w:val="nil"/>
              <w:bottom w:val="single" w:sz="8" w:space="0" w:color="auto"/>
              <w:right w:val="single" w:sz="8" w:space="0" w:color="auto"/>
            </w:tcBorders>
            <w:shd w:val="clear" w:color="auto" w:fill="auto"/>
            <w:vAlign w:val="center"/>
            <w:hideMark/>
          </w:tcPr>
          <w:p w14:paraId="01A15DC6"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24</w:t>
            </w:r>
          </w:p>
        </w:tc>
        <w:tc>
          <w:tcPr>
            <w:tcW w:w="450" w:type="dxa"/>
            <w:tcBorders>
              <w:top w:val="nil"/>
              <w:left w:val="nil"/>
              <w:bottom w:val="single" w:sz="8" w:space="0" w:color="auto"/>
              <w:right w:val="single" w:sz="8" w:space="0" w:color="auto"/>
            </w:tcBorders>
            <w:shd w:val="clear" w:color="auto" w:fill="auto"/>
            <w:noWrap/>
            <w:vAlign w:val="center"/>
            <w:hideMark/>
          </w:tcPr>
          <w:p w14:paraId="26973778"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w:t>
            </w:r>
          </w:p>
        </w:tc>
        <w:tc>
          <w:tcPr>
            <w:tcW w:w="1161" w:type="dxa"/>
            <w:tcBorders>
              <w:top w:val="nil"/>
              <w:left w:val="nil"/>
              <w:bottom w:val="single" w:sz="8" w:space="0" w:color="auto"/>
              <w:right w:val="single" w:sz="8" w:space="0" w:color="auto"/>
            </w:tcBorders>
            <w:shd w:val="clear" w:color="auto" w:fill="auto"/>
            <w:vAlign w:val="center"/>
            <w:hideMark/>
          </w:tcPr>
          <w:p w14:paraId="1237B576"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24</w:t>
            </w:r>
          </w:p>
        </w:tc>
        <w:tc>
          <w:tcPr>
            <w:tcW w:w="693" w:type="dxa"/>
            <w:tcBorders>
              <w:top w:val="nil"/>
              <w:left w:val="nil"/>
              <w:bottom w:val="single" w:sz="8" w:space="0" w:color="auto"/>
              <w:right w:val="single" w:sz="8" w:space="0" w:color="auto"/>
            </w:tcBorders>
            <w:shd w:val="clear" w:color="auto" w:fill="auto"/>
            <w:vAlign w:val="center"/>
            <w:hideMark/>
          </w:tcPr>
          <w:p w14:paraId="7E393E0D"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0.0333</w:t>
            </w:r>
          </w:p>
        </w:tc>
        <w:tc>
          <w:tcPr>
            <w:tcW w:w="665" w:type="dxa"/>
            <w:tcBorders>
              <w:top w:val="nil"/>
              <w:left w:val="nil"/>
              <w:bottom w:val="single" w:sz="8" w:space="0" w:color="auto"/>
              <w:right w:val="single" w:sz="8" w:space="0" w:color="auto"/>
            </w:tcBorders>
            <w:shd w:val="clear" w:color="auto" w:fill="auto"/>
            <w:vAlign w:val="center"/>
            <w:hideMark/>
          </w:tcPr>
          <w:p w14:paraId="750E7A88"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0.80</w:t>
            </w:r>
          </w:p>
        </w:tc>
        <w:tc>
          <w:tcPr>
            <w:tcW w:w="798" w:type="dxa"/>
            <w:tcBorders>
              <w:top w:val="nil"/>
              <w:left w:val="nil"/>
              <w:bottom w:val="single" w:sz="8" w:space="0" w:color="auto"/>
              <w:right w:val="single" w:sz="8" w:space="0" w:color="auto"/>
            </w:tcBorders>
            <w:shd w:val="clear" w:color="auto" w:fill="auto"/>
            <w:vAlign w:val="center"/>
            <w:hideMark/>
          </w:tcPr>
          <w:p w14:paraId="477FBB1A"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18.79</w:t>
            </w:r>
          </w:p>
        </w:tc>
        <w:tc>
          <w:tcPr>
            <w:tcW w:w="661" w:type="dxa"/>
            <w:tcBorders>
              <w:top w:val="nil"/>
              <w:left w:val="nil"/>
              <w:bottom w:val="single" w:sz="8" w:space="0" w:color="auto"/>
              <w:right w:val="single" w:sz="8" w:space="0" w:color="auto"/>
            </w:tcBorders>
            <w:shd w:val="clear" w:color="auto" w:fill="auto"/>
            <w:vAlign w:val="center"/>
            <w:hideMark/>
          </w:tcPr>
          <w:p w14:paraId="0A39AC7D"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7.25</w:t>
            </w:r>
          </w:p>
        </w:tc>
        <w:tc>
          <w:tcPr>
            <w:tcW w:w="1016" w:type="dxa"/>
            <w:tcBorders>
              <w:top w:val="nil"/>
              <w:left w:val="nil"/>
              <w:bottom w:val="single" w:sz="8" w:space="0" w:color="auto"/>
              <w:right w:val="single" w:sz="8" w:space="0" w:color="auto"/>
            </w:tcBorders>
            <w:shd w:val="clear" w:color="auto" w:fill="auto"/>
            <w:vAlign w:val="center"/>
            <w:hideMark/>
          </w:tcPr>
          <w:p w14:paraId="619AFB4B"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136.22</w:t>
            </w:r>
          </w:p>
        </w:tc>
      </w:tr>
      <w:tr w:rsidR="00246121" w:rsidRPr="003B650E" w14:paraId="53D47E99" w14:textId="77777777" w:rsidTr="00246121">
        <w:trPr>
          <w:trHeight w:val="1140"/>
        </w:trPr>
        <w:tc>
          <w:tcPr>
            <w:tcW w:w="1016" w:type="dxa"/>
            <w:vMerge/>
            <w:tcBorders>
              <w:top w:val="single" w:sz="8" w:space="0" w:color="auto"/>
              <w:left w:val="single" w:sz="8" w:space="0" w:color="auto"/>
              <w:bottom w:val="single" w:sz="8" w:space="0" w:color="000000"/>
              <w:right w:val="single" w:sz="8" w:space="0" w:color="auto"/>
            </w:tcBorders>
            <w:vAlign w:val="center"/>
            <w:hideMark/>
          </w:tcPr>
          <w:p w14:paraId="5C7A2628" w14:textId="77777777" w:rsidR="003B650E" w:rsidRPr="003B650E" w:rsidRDefault="003B650E" w:rsidP="003B650E">
            <w:pPr>
              <w:spacing w:line="240" w:lineRule="auto"/>
              <w:rPr>
                <w:rFonts w:ascii="Calibri" w:hAnsi="Calibri"/>
                <w:sz w:val="16"/>
                <w:szCs w:val="16"/>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5516C670" w14:textId="77777777" w:rsidR="003B650E" w:rsidRPr="003B650E" w:rsidRDefault="003B650E" w:rsidP="003B650E">
            <w:pPr>
              <w:spacing w:line="240" w:lineRule="auto"/>
              <w:rPr>
                <w:rFonts w:ascii="Calibri" w:hAnsi="Calibri"/>
                <w:sz w:val="16"/>
                <w:szCs w:val="16"/>
              </w:rPr>
            </w:pPr>
          </w:p>
        </w:tc>
        <w:tc>
          <w:tcPr>
            <w:tcW w:w="1065" w:type="dxa"/>
            <w:tcBorders>
              <w:top w:val="nil"/>
              <w:left w:val="nil"/>
              <w:bottom w:val="single" w:sz="8" w:space="0" w:color="auto"/>
              <w:right w:val="single" w:sz="8" w:space="0" w:color="auto"/>
            </w:tcBorders>
            <w:shd w:val="clear" w:color="auto" w:fill="auto"/>
            <w:vAlign w:val="center"/>
            <w:hideMark/>
          </w:tcPr>
          <w:p w14:paraId="65C7A4D5"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In-depth interview appointment confirmation email (l)</w:t>
            </w:r>
          </w:p>
        </w:tc>
        <w:tc>
          <w:tcPr>
            <w:tcW w:w="462" w:type="dxa"/>
            <w:tcBorders>
              <w:top w:val="nil"/>
              <w:left w:val="nil"/>
              <w:bottom w:val="single" w:sz="8" w:space="0" w:color="auto"/>
              <w:right w:val="single" w:sz="8" w:space="0" w:color="auto"/>
            </w:tcBorders>
            <w:shd w:val="clear" w:color="auto" w:fill="auto"/>
            <w:vAlign w:val="center"/>
            <w:hideMark/>
          </w:tcPr>
          <w:p w14:paraId="370B59AB"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L</w:t>
            </w:r>
          </w:p>
        </w:tc>
        <w:tc>
          <w:tcPr>
            <w:tcW w:w="720" w:type="dxa"/>
            <w:tcBorders>
              <w:top w:val="nil"/>
              <w:left w:val="nil"/>
              <w:bottom w:val="single" w:sz="8" w:space="0" w:color="auto"/>
              <w:right w:val="single" w:sz="8" w:space="0" w:color="auto"/>
            </w:tcBorders>
            <w:shd w:val="clear" w:color="auto" w:fill="auto"/>
            <w:vAlign w:val="center"/>
            <w:hideMark/>
          </w:tcPr>
          <w:p w14:paraId="497BCA3D"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120</w:t>
            </w:r>
          </w:p>
        </w:tc>
        <w:tc>
          <w:tcPr>
            <w:tcW w:w="630" w:type="dxa"/>
            <w:tcBorders>
              <w:top w:val="nil"/>
              <w:left w:val="nil"/>
              <w:bottom w:val="single" w:sz="8" w:space="0" w:color="auto"/>
              <w:right w:val="single" w:sz="8" w:space="0" w:color="auto"/>
            </w:tcBorders>
            <w:shd w:val="clear" w:color="auto" w:fill="auto"/>
            <w:noWrap/>
            <w:vAlign w:val="center"/>
            <w:hideMark/>
          </w:tcPr>
          <w:p w14:paraId="2D0A6D30" w14:textId="77777777" w:rsidR="003B650E" w:rsidRPr="003B650E" w:rsidRDefault="003B650E" w:rsidP="003B650E">
            <w:pPr>
              <w:spacing w:line="240" w:lineRule="auto"/>
              <w:jc w:val="right"/>
              <w:rPr>
                <w:rFonts w:ascii="Calibri" w:hAnsi="Calibri"/>
                <w:sz w:val="16"/>
                <w:szCs w:val="16"/>
              </w:rPr>
            </w:pPr>
            <w:r w:rsidRPr="003B650E">
              <w:rPr>
                <w:rFonts w:ascii="Calibri" w:hAnsi="Calibri"/>
                <w:sz w:val="16"/>
                <w:szCs w:val="16"/>
              </w:rPr>
              <w:t>120</w:t>
            </w:r>
          </w:p>
        </w:tc>
        <w:tc>
          <w:tcPr>
            <w:tcW w:w="630" w:type="dxa"/>
            <w:tcBorders>
              <w:top w:val="nil"/>
              <w:left w:val="nil"/>
              <w:bottom w:val="single" w:sz="8" w:space="0" w:color="auto"/>
              <w:right w:val="single" w:sz="8" w:space="0" w:color="auto"/>
            </w:tcBorders>
            <w:shd w:val="clear" w:color="auto" w:fill="auto"/>
            <w:noWrap/>
            <w:vAlign w:val="center"/>
            <w:hideMark/>
          </w:tcPr>
          <w:p w14:paraId="040B9AEA"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w:t>
            </w:r>
          </w:p>
        </w:tc>
        <w:tc>
          <w:tcPr>
            <w:tcW w:w="810" w:type="dxa"/>
            <w:tcBorders>
              <w:top w:val="nil"/>
              <w:left w:val="nil"/>
              <w:bottom w:val="single" w:sz="8" w:space="0" w:color="auto"/>
              <w:right w:val="single" w:sz="8" w:space="0" w:color="auto"/>
            </w:tcBorders>
            <w:shd w:val="clear" w:color="auto" w:fill="auto"/>
            <w:noWrap/>
            <w:vAlign w:val="center"/>
            <w:hideMark/>
          </w:tcPr>
          <w:p w14:paraId="4C42B9A1"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120</w:t>
            </w:r>
          </w:p>
        </w:tc>
        <w:tc>
          <w:tcPr>
            <w:tcW w:w="720" w:type="dxa"/>
            <w:tcBorders>
              <w:top w:val="nil"/>
              <w:left w:val="nil"/>
              <w:bottom w:val="single" w:sz="8" w:space="0" w:color="auto"/>
              <w:right w:val="single" w:sz="8" w:space="0" w:color="auto"/>
            </w:tcBorders>
            <w:shd w:val="clear" w:color="auto" w:fill="auto"/>
            <w:noWrap/>
            <w:vAlign w:val="center"/>
            <w:hideMark/>
          </w:tcPr>
          <w:p w14:paraId="36D83F4A"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0.017</w:t>
            </w:r>
          </w:p>
        </w:tc>
        <w:tc>
          <w:tcPr>
            <w:tcW w:w="1170" w:type="dxa"/>
            <w:tcBorders>
              <w:top w:val="nil"/>
              <w:left w:val="nil"/>
              <w:bottom w:val="single" w:sz="8" w:space="0" w:color="auto"/>
              <w:right w:val="single" w:sz="8" w:space="0" w:color="auto"/>
            </w:tcBorders>
            <w:shd w:val="clear" w:color="auto" w:fill="auto"/>
            <w:noWrap/>
            <w:vAlign w:val="center"/>
            <w:hideMark/>
          </w:tcPr>
          <w:p w14:paraId="2100BFA5"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w:t>
            </w:r>
          </w:p>
        </w:tc>
        <w:tc>
          <w:tcPr>
            <w:tcW w:w="630" w:type="dxa"/>
            <w:tcBorders>
              <w:top w:val="nil"/>
              <w:left w:val="nil"/>
              <w:bottom w:val="single" w:sz="8" w:space="0" w:color="auto"/>
              <w:right w:val="single" w:sz="8" w:space="0" w:color="auto"/>
            </w:tcBorders>
            <w:shd w:val="clear" w:color="auto" w:fill="auto"/>
            <w:vAlign w:val="center"/>
            <w:hideMark/>
          </w:tcPr>
          <w:p w14:paraId="34C4D48A"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w:t>
            </w:r>
          </w:p>
        </w:tc>
        <w:tc>
          <w:tcPr>
            <w:tcW w:w="450" w:type="dxa"/>
            <w:tcBorders>
              <w:top w:val="nil"/>
              <w:left w:val="nil"/>
              <w:bottom w:val="single" w:sz="8" w:space="0" w:color="auto"/>
              <w:right w:val="single" w:sz="8" w:space="0" w:color="auto"/>
            </w:tcBorders>
            <w:shd w:val="clear" w:color="auto" w:fill="auto"/>
            <w:noWrap/>
            <w:vAlign w:val="center"/>
            <w:hideMark/>
          </w:tcPr>
          <w:p w14:paraId="7E1A836D"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w:t>
            </w:r>
          </w:p>
        </w:tc>
        <w:tc>
          <w:tcPr>
            <w:tcW w:w="1161" w:type="dxa"/>
            <w:tcBorders>
              <w:top w:val="nil"/>
              <w:left w:val="nil"/>
              <w:bottom w:val="single" w:sz="8" w:space="0" w:color="auto"/>
              <w:right w:val="single" w:sz="8" w:space="0" w:color="auto"/>
            </w:tcBorders>
            <w:shd w:val="clear" w:color="auto" w:fill="auto"/>
            <w:vAlign w:val="center"/>
            <w:hideMark/>
          </w:tcPr>
          <w:p w14:paraId="5A30EFDF"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w:t>
            </w:r>
          </w:p>
        </w:tc>
        <w:tc>
          <w:tcPr>
            <w:tcW w:w="693" w:type="dxa"/>
            <w:tcBorders>
              <w:top w:val="nil"/>
              <w:left w:val="nil"/>
              <w:bottom w:val="single" w:sz="8" w:space="0" w:color="auto"/>
              <w:right w:val="single" w:sz="8" w:space="0" w:color="auto"/>
            </w:tcBorders>
            <w:shd w:val="clear" w:color="auto" w:fill="auto"/>
            <w:vAlign w:val="center"/>
            <w:hideMark/>
          </w:tcPr>
          <w:p w14:paraId="226F20D8"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w:t>
            </w:r>
          </w:p>
        </w:tc>
        <w:tc>
          <w:tcPr>
            <w:tcW w:w="665" w:type="dxa"/>
            <w:tcBorders>
              <w:top w:val="nil"/>
              <w:left w:val="nil"/>
              <w:bottom w:val="single" w:sz="8" w:space="0" w:color="auto"/>
              <w:right w:val="single" w:sz="8" w:space="0" w:color="auto"/>
            </w:tcBorders>
            <w:shd w:val="clear" w:color="auto" w:fill="auto"/>
            <w:vAlign w:val="center"/>
            <w:hideMark/>
          </w:tcPr>
          <w:p w14:paraId="1C4BC85A"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0.00</w:t>
            </w:r>
          </w:p>
        </w:tc>
        <w:tc>
          <w:tcPr>
            <w:tcW w:w="798" w:type="dxa"/>
            <w:tcBorders>
              <w:top w:val="nil"/>
              <w:left w:val="nil"/>
              <w:bottom w:val="single" w:sz="8" w:space="0" w:color="auto"/>
              <w:right w:val="single" w:sz="8" w:space="0" w:color="auto"/>
            </w:tcBorders>
            <w:shd w:val="clear" w:color="auto" w:fill="auto"/>
            <w:vAlign w:val="center"/>
            <w:hideMark/>
          </w:tcPr>
          <w:p w14:paraId="2251DBEB"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2.00</w:t>
            </w:r>
          </w:p>
        </w:tc>
        <w:tc>
          <w:tcPr>
            <w:tcW w:w="661" w:type="dxa"/>
            <w:tcBorders>
              <w:top w:val="nil"/>
              <w:left w:val="nil"/>
              <w:bottom w:val="single" w:sz="8" w:space="0" w:color="auto"/>
              <w:right w:val="single" w:sz="8" w:space="0" w:color="auto"/>
            </w:tcBorders>
            <w:shd w:val="clear" w:color="auto" w:fill="auto"/>
            <w:vAlign w:val="center"/>
            <w:hideMark/>
          </w:tcPr>
          <w:p w14:paraId="396E9B31"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7.25</w:t>
            </w:r>
          </w:p>
        </w:tc>
        <w:tc>
          <w:tcPr>
            <w:tcW w:w="1016" w:type="dxa"/>
            <w:tcBorders>
              <w:top w:val="nil"/>
              <w:left w:val="nil"/>
              <w:bottom w:val="single" w:sz="8" w:space="0" w:color="auto"/>
              <w:right w:val="single" w:sz="8" w:space="0" w:color="auto"/>
            </w:tcBorders>
            <w:shd w:val="clear" w:color="auto" w:fill="auto"/>
            <w:vAlign w:val="center"/>
            <w:hideMark/>
          </w:tcPr>
          <w:p w14:paraId="634471F4"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14.50</w:t>
            </w:r>
          </w:p>
        </w:tc>
      </w:tr>
      <w:tr w:rsidR="00246121" w:rsidRPr="003B650E" w14:paraId="3B1ED0CD" w14:textId="77777777" w:rsidTr="00246121">
        <w:trPr>
          <w:trHeight w:val="915"/>
        </w:trPr>
        <w:tc>
          <w:tcPr>
            <w:tcW w:w="1016" w:type="dxa"/>
            <w:vMerge/>
            <w:tcBorders>
              <w:top w:val="single" w:sz="8" w:space="0" w:color="auto"/>
              <w:left w:val="single" w:sz="8" w:space="0" w:color="auto"/>
              <w:bottom w:val="single" w:sz="8" w:space="0" w:color="000000"/>
              <w:right w:val="single" w:sz="8" w:space="0" w:color="auto"/>
            </w:tcBorders>
            <w:vAlign w:val="center"/>
            <w:hideMark/>
          </w:tcPr>
          <w:p w14:paraId="1A098F12" w14:textId="77777777" w:rsidR="003B650E" w:rsidRPr="003B650E" w:rsidRDefault="003B650E" w:rsidP="003B650E">
            <w:pPr>
              <w:spacing w:line="240" w:lineRule="auto"/>
              <w:rPr>
                <w:rFonts w:ascii="Calibri" w:hAnsi="Calibri"/>
                <w:sz w:val="16"/>
                <w:szCs w:val="16"/>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7BC2770F" w14:textId="77777777" w:rsidR="003B650E" w:rsidRPr="003B650E" w:rsidRDefault="003B650E" w:rsidP="003B650E">
            <w:pPr>
              <w:spacing w:line="240" w:lineRule="auto"/>
              <w:rPr>
                <w:rFonts w:ascii="Calibri" w:hAnsi="Calibri"/>
                <w:sz w:val="16"/>
                <w:szCs w:val="16"/>
              </w:rPr>
            </w:pPr>
          </w:p>
        </w:tc>
        <w:tc>
          <w:tcPr>
            <w:tcW w:w="1065" w:type="dxa"/>
            <w:tcBorders>
              <w:top w:val="nil"/>
              <w:left w:val="nil"/>
              <w:bottom w:val="single" w:sz="8" w:space="0" w:color="auto"/>
              <w:right w:val="single" w:sz="8" w:space="0" w:color="auto"/>
            </w:tcBorders>
            <w:shd w:val="clear" w:color="auto" w:fill="auto"/>
            <w:vAlign w:val="center"/>
            <w:hideMark/>
          </w:tcPr>
          <w:p w14:paraId="6E5E6C43"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In-depth interview email/phone reminder (m)</w:t>
            </w:r>
          </w:p>
        </w:tc>
        <w:tc>
          <w:tcPr>
            <w:tcW w:w="462" w:type="dxa"/>
            <w:tcBorders>
              <w:top w:val="nil"/>
              <w:left w:val="nil"/>
              <w:bottom w:val="single" w:sz="8" w:space="0" w:color="auto"/>
              <w:right w:val="single" w:sz="8" w:space="0" w:color="auto"/>
            </w:tcBorders>
            <w:shd w:val="clear" w:color="auto" w:fill="auto"/>
            <w:vAlign w:val="center"/>
            <w:hideMark/>
          </w:tcPr>
          <w:p w14:paraId="376C433F"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M</w:t>
            </w:r>
          </w:p>
        </w:tc>
        <w:tc>
          <w:tcPr>
            <w:tcW w:w="720" w:type="dxa"/>
            <w:tcBorders>
              <w:top w:val="nil"/>
              <w:left w:val="nil"/>
              <w:bottom w:val="single" w:sz="8" w:space="0" w:color="auto"/>
              <w:right w:val="single" w:sz="8" w:space="0" w:color="auto"/>
            </w:tcBorders>
            <w:shd w:val="clear" w:color="auto" w:fill="auto"/>
            <w:vAlign w:val="center"/>
            <w:hideMark/>
          </w:tcPr>
          <w:p w14:paraId="4F5C99EF"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120</w:t>
            </w:r>
          </w:p>
        </w:tc>
        <w:tc>
          <w:tcPr>
            <w:tcW w:w="630" w:type="dxa"/>
            <w:tcBorders>
              <w:top w:val="nil"/>
              <w:left w:val="nil"/>
              <w:bottom w:val="single" w:sz="8" w:space="0" w:color="auto"/>
              <w:right w:val="single" w:sz="8" w:space="0" w:color="auto"/>
            </w:tcBorders>
            <w:shd w:val="clear" w:color="auto" w:fill="auto"/>
            <w:noWrap/>
            <w:vAlign w:val="center"/>
            <w:hideMark/>
          </w:tcPr>
          <w:p w14:paraId="2E8A3BB2" w14:textId="77777777" w:rsidR="003B650E" w:rsidRPr="003B650E" w:rsidRDefault="003B650E" w:rsidP="003B650E">
            <w:pPr>
              <w:spacing w:line="240" w:lineRule="auto"/>
              <w:jc w:val="right"/>
              <w:rPr>
                <w:rFonts w:ascii="Calibri" w:hAnsi="Calibri"/>
                <w:sz w:val="16"/>
                <w:szCs w:val="16"/>
              </w:rPr>
            </w:pPr>
            <w:r w:rsidRPr="003B650E">
              <w:rPr>
                <w:rFonts w:ascii="Calibri" w:hAnsi="Calibri"/>
                <w:sz w:val="16"/>
                <w:szCs w:val="16"/>
              </w:rPr>
              <w:t>120</w:t>
            </w:r>
          </w:p>
        </w:tc>
        <w:tc>
          <w:tcPr>
            <w:tcW w:w="630" w:type="dxa"/>
            <w:tcBorders>
              <w:top w:val="nil"/>
              <w:left w:val="nil"/>
              <w:bottom w:val="single" w:sz="8" w:space="0" w:color="auto"/>
              <w:right w:val="single" w:sz="8" w:space="0" w:color="auto"/>
            </w:tcBorders>
            <w:shd w:val="clear" w:color="auto" w:fill="auto"/>
            <w:noWrap/>
            <w:vAlign w:val="center"/>
            <w:hideMark/>
          </w:tcPr>
          <w:p w14:paraId="0820D54A"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w:t>
            </w:r>
          </w:p>
        </w:tc>
        <w:tc>
          <w:tcPr>
            <w:tcW w:w="810" w:type="dxa"/>
            <w:tcBorders>
              <w:top w:val="nil"/>
              <w:left w:val="nil"/>
              <w:bottom w:val="single" w:sz="8" w:space="0" w:color="auto"/>
              <w:right w:val="single" w:sz="8" w:space="0" w:color="auto"/>
            </w:tcBorders>
            <w:shd w:val="clear" w:color="auto" w:fill="auto"/>
            <w:noWrap/>
            <w:vAlign w:val="center"/>
            <w:hideMark/>
          </w:tcPr>
          <w:p w14:paraId="6EA31F25"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240</w:t>
            </w:r>
          </w:p>
        </w:tc>
        <w:tc>
          <w:tcPr>
            <w:tcW w:w="720" w:type="dxa"/>
            <w:tcBorders>
              <w:top w:val="nil"/>
              <w:left w:val="nil"/>
              <w:bottom w:val="single" w:sz="8" w:space="0" w:color="auto"/>
              <w:right w:val="single" w:sz="8" w:space="0" w:color="auto"/>
            </w:tcBorders>
            <w:shd w:val="clear" w:color="auto" w:fill="auto"/>
            <w:noWrap/>
            <w:vAlign w:val="center"/>
            <w:hideMark/>
          </w:tcPr>
          <w:p w14:paraId="02EEAF2E"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0.017</w:t>
            </w:r>
          </w:p>
        </w:tc>
        <w:tc>
          <w:tcPr>
            <w:tcW w:w="1170" w:type="dxa"/>
            <w:tcBorders>
              <w:top w:val="nil"/>
              <w:left w:val="nil"/>
              <w:bottom w:val="single" w:sz="8" w:space="0" w:color="auto"/>
              <w:right w:val="single" w:sz="8" w:space="0" w:color="auto"/>
            </w:tcBorders>
            <w:shd w:val="clear" w:color="auto" w:fill="auto"/>
            <w:noWrap/>
            <w:vAlign w:val="center"/>
            <w:hideMark/>
          </w:tcPr>
          <w:p w14:paraId="19C31802"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4.01</w:t>
            </w:r>
          </w:p>
        </w:tc>
        <w:tc>
          <w:tcPr>
            <w:tcW w:w="630" w:type="dxa"/>
            <w:tcBorders>
              <w:top w:val="nil"/>
              <w:left w:val="nil"/>
              <w:bottom w:val="single" w:sz="8" w:space="0" w:color="auto"/>
              <w:right w:val="single" w:sz="8" w:space="0" w:color="auto"/>
            </w:tcBorders>
            <w:shd w:val="clear" w:color="auto" w:fill="auto"/>
            <w:vAlign w:val="center"/>
            <w:hideMark/>
          </w:tcPr>
          <w:p w14:paraId="6C7CC337"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w:t>
            </w:r>
          </w:p>
        </w:tc>
        <w:tc>
          <w:tcPr>
            <w:tcW w:w="450" w:type="dxa"/>
            <w:tcBorders>
              <w:top w:val="nil"/>
              <w:left w:val="nil"/>
              <w:bottom w:val="single" w:sz="8" w:space="0" w:color="auto"/>
              <w:right w:val="single" w:sz="8" w:space="0" w:color="auto"/>
            </w:tcBorders>
            <w:shd w:val="clear" w:color="auto" w:fill="auto"/>
            <w:noWrap/>
            <w:vAlign w:val="center"/>
            <w:hideMark/>
          </w:tcPr>
          <w:p w14:paraId="095A188F"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w:t>
            </w:r>
          </w:p>
        </w:tc>
        <w:tc>
          <w:tcPr>
            <w:tcW w:w="1161" w:type="dxa"/>
            <w:tcBorders>
              <w:top w:val="nil"/>
              <w:left w:val="nil"/>
              <w:bottom w:val="single" w:sz="8" w:space="0" w:color="auto"/>
              <w:right w:val="single" w:sz="8" w:space="0" w:color="auto"/>
            </w:tcBorders>
            <w:shd w:val="clear" w:color="auto" w:fill="auto"/>
            <w:vAlign w:val="center"/>
            <w:hideMark/>
          </w:tcPr>
          <w:p w14:paraId="606CD7ED"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w:t>
            </w:r>
          </w:p>
        </w:tc>
        <w:tc>
          <w:tcPr>
            <w:tcW w:w="693" w:type="dxa"/>
            <w:tcBorders>
              <w:top w:val="nil"/>
              <w:left w:val="nil"/>
              <w:bottom w:val="single" w:sz="8" w:space="0" w:color="auto"/>
              <w:right w:val="single" w:sz="8" w:space="0" w:color="auto"/>
            </w:tcBorders>
            <w:shd w:val="clear" w:color="auto" w:fill="auto"/>
            <w:vAlign w:val="center"/>
            <w:hideMark/>
          </w:tcPr>
          <w:p w14:paraId="4AA47EDB"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w:t>
            </w:r>
          </w:p>
        </w:tc>
        <w:tc>
          <w:tcPr>
            <w:tcW w:w="665" w:type="dxa"/>
            <w:tcBorders>
              <w:top w:val="nil"/>
              <w:left w:val="nil"/>
              <w:bottom w:val="single" w:sz="8" w:space="0" w:color="auto"/>
              <w:right w:val="single" w:sz="8" w:space="0" w:color="auto"/>
            </w:tcBorders>
            <w:shd w:val="clear" w:color="auto" w:fill="auto"/>
            <w:vAlign w:val="center"/>
            <w:hideMark/>
          </w:tcPr>
          <w:p w14:paraId="23A376A5"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0.00</w:t>
            </w:r>
          </w:p>
        </w:tc>
        <w:tc>
          <w:tcPr>
            <w:tcW w:w="798" w:type="dxa"/>
            <w:tcBorders>
              <w:top w:val="nil"/>
              <w:left w:val="nil"/>
              <w:bottom w:val="single" w:sz="8" w:space="0" w:color="auto"/>
              <w:right w:val="single" w:sz="8" w:space="0" w:color="auto"/>
            </w:tcBorders>
            <w:shd w:val="clear" w:color="auto" w:fill="auto"/>
            <w:vAlign w:val="center"/>
            <w:hideMark/>
          </w:tcPr>
          <w:p w14:paraId="510B5EAC"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4.01</w:t>
            </w:r>
          </w:p>
        </w:tc>
        <w:tc>
          <w:tcPr>
            <w:tcW w:w="661" w:type="dxa"/>
            <w:tcBorders>
              <w:top w:val="nil"/>
              <w:left w:val="nil"/>
              <w:bottom w:val="single" w:sz="8" w:space="0" w:color="auto"/>
              <w:right w:val="single" w:sz="8" w:space="0" w:color="auto"/>
            </w:tcBorders>
            <w:shd w:val="clear" w:color="auto" w:fill="auto"/>
            <w:vAlign w:val="center"/>
            <w:hideMark/>
          </w:tcPr>
          <w:p w14:paraId="3C3BD84F"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7.25</w:t>
            </w:r>
          </w:p>
        </w:tc>
        <w:tc>
          <w:tcPr>
            <w:tcW w:w="1016" w:type="dxa"/>
            <w:tcBorders>
              <w:top w:val="nil"/>
              <w:left w:val="nil"/>
              <w:bottom w:val="single" w:sz="8" w:space="0" w:color="auto"/>
              <w:right w:val="single" w:sz="8" w:space="0" w:color="auto"/>
            </w:tcBorders>
            <w:shd w:val="clear" w:color="auto" w:fill="auto"/>
            <w:vAlign w:val="center"/>
            <w:hideMark/>
          </w:tcPr>
          <w:p w14:paraId="5EE610C9"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29.07</w:t>
            </w:r>
          </w:p>
        </w:tc>
      </w:tr>
      <w:tr w:rsidR="00246121" w:rsidRPr="003B650E" w14:paraId="28151497" w14:textId="77777777" w:rsidTr="00246121">
        <w:trPr>
          <w:trHeight w:val="1140"/>
        </w:trPr>
        <w:tc>
          <w:tcPr>
            <w:tcW w:w="1016" w:type="dxa"/>
            <w:vMerge/>
            <w:tcBorders>
              <w:top w:val="single" w:sz="8" w:space="0" w:color="auto"/>
              <w:left w:val="single" w:sz="8" w:space="0" w:color="auto"/>
              <w:bottom w:val="single" w:sz="8" w:space="0" w:color="000000"/>
              <w:right w:val="single" w:sz="8" w:space="0" w:color="auto"/>
            </w:tcBorders>
            <w:vAlign w:val="center"/>
            <w:hideMark/>
          </w:tcPr>
          <w:p w14:paraId="283D23E3" w14:textId="77777777" w:rsidR="003B650E" w:rsidRPr="003B650E" w:rsidRDefault="003B650E" w:rsidP="003B650E">
            <w:pPr>
              <w:spacing w:line="240" w:lineRule="auto"/>
              <w:rPr>
                <w:rFonts w:ascii="Calibri" w:hAnsi="Calibri"/>
                <w:sz w:val="16"/>
                <w:szCs w:val="16"/>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4C968605" w14:textId="77777777" w:rsidR="003B650E" w:rsidRPr="003B650E" w:rsidRDefault="003B650E" w:rsidP="003B650E">
            <w:pPr>
              <w:spacing w:line="240" w:lineRule="auto"/>
              <w:rPr>
                <w:rFonts w:ascii="Calibri" w:hAnsi="Calibri"/>
                <w:sz w:val="16"/>
                <w:szCs w:val="16"/>
              </w:rPr>
            </w:pPr>
          </w:p>
        </w:tc>
        <w:tc>
          <w:tcPr>
            <w:tcW w:w="1065" w:type="dxa"/>
            <w:tcBorders>
              <w:top w:val="nil"/>
              <w:left w:val="nil"/>
              <w:bottom w:val="single" w:sz="8" w:space="0" w:color="auto"/>
              <w:right w:val="single" w:sz="8" w:space="0" w:color="auto"/>
            </w:tcBorders>
            <w:shd w:val="clear" w:color="auto" w:fill="auto"/>
            <w:vAlign w:val="center"/>
            <w:hideMark/>
          </w:tcPr>
          <w:p w14:paraId="45A03D64"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In-depth interview day before reminder call (n)</w:t>
            </w:r>
          </w:p>
        </w:tc>
        <w:tc>
          <w:tcPr>
            <w:tcW w:w="462" w:type="dxa"/>
            <w:tcBorders>
              <w:top w:val="nil"/>
              <w:left w:val="nil"/>
              <w:bottom w:val="single" w:sz="8" w:space="0" w:color="auto"/>
              <w:right w:val="single" w:sz="8" w:space="0" w:color="auto"/>
            </w:tcBorders>
            <w:shd w:val="clear" w:color="auto" w:fill="auto"/>
            <w:vAlign w:val="center"/>
            <w:hideMark/>
          </w:tcPr>
          <w:p w14:paraId="2F5FFB6C"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N</w:t>
            </w:r>
          </w:p>
        </w:tc>
        <w:tc>
          <w:tcPr>
            <w:tcW w:w="720" w:type="dxa"/>
            <w:tcBorders>
              <w:top w:val="nil"/>
              <w:left w:val="nil"/>
              <w:bottom w:val="single" w:sz="8" w:space="0" w:color="auto"/>
              <w:right w:val="single" w:sz="8" w:space="0" w:color="auto"/>
            </w:tcBorders>
            <w:shd w:val="clear" w:color="auto" w:fill="auto"/>
            <w:vAlign w:val="center"/>
            <w:hideMark/>
          </w:tcPr>
          <w:p w14:paraId="103D2CC3"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120</w:t>
            </w:r>
          </w:p>
        </w:tc>
        <w:tc>
          <w:tcPr>
            <w:tcW w:w="630" w:type="dxa"/>
            <w:tcBorders>
              <w:top w:val="nil"/>
              <w:left w:val="nil"/>
              <w:bottom w:val="single" w:sz="8" w:space="0" w:color="auto"/>
              <w:right w:val="single" w:sz="8" w:space="0" w:color="auto"/>
            </w:tcBorders>
            <w:shd w:val="clear" w:color="auto" w:fill="auto"/>
            <w:noWrap/>
            <w:vAlign w:val="center"/>
            <w:hideMark/>
          </w:tcPr>
          <w:p w14:paraId="15EAF61B" w14:textId="77777777" w:rsidR="003B650E" w:rsidRPr="003B650E" w:rsidRDefault="003B650E" w:rsidP="003B650E">
            <w:pPr>
              <w:spacing w:line="240" w:lineRule="auto"/>
              <w:jc w:val="right"/>
              <w:rPr>
                <w:rFonts w:ascii="Calibri" w:hAnsi="Calibri"/>
                <w:sz w:val="16"/>
                <w:szCs w:val="16"/>
              </w:rPr>
            </w:pPr>
            <w:r w:rsidRPr="003B650E">
              <w:rPr>
                <w:rFonts w:ascii="Calibri" w:hAnsi="Calibri"/>
                <w:sz w:val="16"/>
                <w:szCs w:val="16"/>
              </w:rPr>
              <w:t>120</w:t>
            </w:r>
          </w:p>
        </w:tc>
        <w:tc>
          <w:tcPr>
            <w:tcW w:w="630" w:type="dxa"/>
            <w:tcBorders>
              <w:top w:val="nil"/>
              <w:left w:val="nil"/>
              <w:bottom w:val="single" w:sz="8" w:space="0" w:color="auto"/>
              <w:right w:val="single" w:sz="8" w:space="0" w:color="auto"/>
            </w:tcBorders>
            <w:shd w:val="clear" w:color="auto" w:fill="auto"/>
            <w:noWrap/>
            <w:vAlign w:val="center"/>
            <w:hideMark/>
          </w:tcPr>
          <w:p w14:paraId="71F0254D"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w:t>
            </w:r>
          </w:p>
        </w:tc>
        <w:tc>
          <w:tcPr>
            <w:tcW w:w="810" w:type="dxa"/>
            <w:tcBorders>
              <w:top w:val="nil"/>
              <w:left w:val="nil"/>
              <w:bottom w:val="single" w:sz="8" w:space="0" w:color="auto"/>
              <w:right w:val="single" w:sz="8" w:space="0" w:color="auto"/>
            </w:tcBorders>
            <w:shd w:val="clear" w:color="auto" w:fill="auto"/>
            <w:noWrap/>
            <w:vAlign w:val="center"/>
            <w:hideMark/>
          </w:tcPr>
          <w:p w14:paraId="24D3DD5B"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120</w:t>
            </w:r>
          </w:p>
        </w:tc>
        <w:tc>
          <w:tcPr>
            <w:tcW w:w="720" w:type="dxa"/>
            <w:tcBorders>
              <w:top w:val="nil"/>
              <w:left w:val="nil"/>
              <w:bottom w:val="single" w:sz="8" w:space="0" w:color="auto"/>
              <w:right w:val="single" w:sz="8" w:space="0" w:color="auto"/>
            </w:tcBorders>
            <w:shd w:val="clear" w:color="auto" w:fill="auto"/>
            <w:noWrap/>
            <w:vAlign w:val="center"/>
            <w:hideMark/>
          </w:tcPr>
          <w:p w14:paraId="6EDFB290"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0.017</w:t>
            </w:r>
          </w:p>
        </w:tc>
        <w:tc>
          <w:tcPr>
            <w:tcW w:w="1170" w:type="dxa"/>
            <w:tcBorders>
              <w:top w:val="nil"/>
              <w:left w:val="nil"/>
              <w:bottom w:val="single" w:sz="8" w:space="0" w:color="auto"/>
              <w:right w:val="single" w:sz="8" w:space="0" w:color="auto"/>
            </w:tcBorders>
            <w:shd w:val="clear" w:color="auto" w:fill="auto"/>
            <w:noWrap/>
            <w:vAlign w:val="center"/>
            <w:hideMark/>
          </w:tcPr>
          <w:p w14:paraId="16D23B98"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w:t>
            </w:r>
          </w:p>
        </w:tc>
        <w:tc>
          <w:tcPr>
            <w:tcW w:w="630" w:type="dxa"/>
            <w:tcBorders>
              <w:top w:val="nil"/>
              <w:left w:val="nil"/>
              <w:bottom w:val="single" w:sz="8" w:space="0" w:color="auto"/>
              <w:right w:val="single" w:sz="8" w:space="0" w:color="auto"/>
            </w:tcBorders>
            <w:shd w:val="clear" w:color="auto" w:fill="auto"/>
            <w:vAlign w:val="center"/>
            <w:hideMark/>
          </w:tcPr>
          <w:p w14:paraId="1A4504AC"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w:t>
            </w:r>
          </w:p>
        </w:tc>
        <w:tc>
          <w:tcPr>
            <w:tcW w:w="450" w:type="dxa"/>
            <w:tcBorders>
              <w:top w:val="nil"/>
              <w:left w:val="nil"/>
              <w:bottom w:val="single" w:sz="8" w:space="0" w:color="auto"/>
              <w:right w:val="single" w:sz="8" w:space="0" w:color="auto"/>
            </w:tcBorders>
            <w:shd w:val="clear" w:color="auto" w:fill="auto"/>
            <w:noWrap/>
            <w:vAlign w:val="center"/>
            <w:hideMark/>
          </w:tcPr>
          <w:p w14:paraId="64D0F4C7"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w:t>
            </w:r>
          </w:p>
        </w:tc>
        <w:tc>
          <w:tcPr>
            <w:tcW w:w="1161" w:type="dxa"/>
            <w:tcBorders>
              <w:top w:val="nil"/>
              <w:left w:val="nil"/>
              <w:bottom w:val="single" w:sz="8" w:space="0" w:color="auto"/>
              <w:right w:val="single" w:sz="8" w:space="0" w:color="auto"/>
            </w:tcBorders>
            <w:shd w:val="clear" w:color="auto" w:fill="auto"/>
            <w:vAlign w:val="center"/>
            <w:hideMark/>
          </w:tcPr>
          <w:p w14:paraId="3F4B5C45"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w:t>
            </w:r>
          </w:p>
        </w:tc>
        <w:tc>
          <w:tcPr>
            <w:tcW w:w="693" w:type="dxa"/>
            <w:tcBorders>
              <w:top w:val="nil"/>
              <w:left w:val="nil"/>
              <w:bottom w:val="single" w:sz="8" w:space="0" w:color="auto"/>
              <w:right w:val="single" w:sz="8" w:space="0" w:color="auto"/>
            </w:tcBorders>
            <w:shd w:val="clear" w:color="auto" w:fill="auto"/>
            <w:vAlign w:val="center"/>
            <w:hideMark/>
          </w:tcPr>
          <w:p w14:paraId="491FA513"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w:t>
            </w:r>
          </w:p>
        </w:tc>
        <w:tc>
          <w:tcPr>
            <w:tcW w:w="665" w:type="dxa"/>
            <w:tcBorders>
              <w:top w:val="nil"/>
              <w:left w:val="nil"/>
              <w:bottom w:val="single" w:sz="8" w:space="0" w:color="auto"/>
              <w:right w:val="single" w:sz="8" w:space="0" w:color="auto"/>
            </w:tcBorders>
            <w:shd w:val="clear" w:color="auto" w:fill="auto"/>
            <w:vAlign w:val="center"/>
            <w:hideMark/>
          </w:tcPr>
          <w:p w14:paraId="5E0C93DB"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0.00</w:t>
            </w:r>
          </w:p>
        </w:tc>
        <w:tc>
          <w:tcPr>
            <w:tcW w:w="798" w:type="dxa"/>
            <w:tcBorders>
              <w:top w:val="nil"/>
              <w:left w:val="nil"/>
              <w:bottom w:val="single" w:sz="8" w:space="0" w:color="auto"/>
              <w:right w:val="single" w:sz="8" w:space="0" w:color="auto"/>
            </w:tcBorders>
            <w:shd w:val="clear" w:color="auto" w:fill="auto"/>
            <w:vAlign w:val="center"/>
            <w:hideMark/>
          </w:tcPr>
          <w:p w14:paraId="23911D1D"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2.00</w:t>
            </w:r>
          </w:p>
        </w:tc>
        <w:tc>
          <w:tcPr>
            <w:tcW w:w="661" w:type="dxa"/>
            <w:tcBorders>
              <w:top w:val="nil"/>
              <w:left w:val="nil"/>
              <w:bottom w:val="single" w:sz="8" w:space="0" w:color="auto"/>
              <w:right w:val="single" w:sz="8" w:space="0" w:color="auto"/>
            </w:tcBorders>
            <w:shd w:val="clear" w:color="auto" w:fill="auto"/>
            <w:vAlign w:val="center"/>
            <w:hideMark/>
          </w:tcPr>
          <w:p w14:paraId="1116B23C"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7.25</w:t>
            </w:r>
          </w:p>
        </w:tc>
        <w:tc>
          <w:tcPr>
            <w:tcW w:w="1016" w:type="dxa"/>
            <w:tcBorders>
              <w:top w:val="nil"/>
              <w:left w:val="nil"/>
              <w:bottom w:val="single" w:sz="8" w:space="0" w:color="auto"/>
              <w:right w:val="single" w:sz="8" w:space="0" w:color="auto"/>
            </w:tcBorders>
            <w:shd w:val="clear" w:color="auto" w:fill="auto"/>
            <w:vAlign w:val="center"/>
            <w:hideMark/>
          </w:tcPr>
          <w:p w14:paraId="2EC07353"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14.50</w:t>
            </w:r>
          </w:p>
        </w:tc>
      </w:tr>
      <w:tr w:rsidR="00246121" w:rsidRPr="003B650E" w14:paraId="4E59EC60" w14:textId="77777777" w:rsidTr="00246121">
        <w:trPr>
          <w:trHeight w:val="1140"/>
        </w:trPr>
        <w:tc>
          <w:tcPr>
            <w:tcW w:w="1016" w:type="dxa"/>
            <w:vMerge/>
            <w:tcBorders>
              <w:top w:val="single" w:sz="8" w:space="0" w:color="auto"/>
              <w:left w:val="single" w:sz="8" w:space="0" w:color="auto"/>
              <w:bottom w:val="single" w:sz="8" w:space="0" w:color="000000"/>
              <w:right w:val="single" w:sz="8" w:space="0" w:color="auto"/>
            </w:tcBorders>
            <w:vAlign w:val="center"/>
            <w:hideMark/>
          </w:tcPr>
          <w:p w14:paraId="4BC3ABBD" w14:textId="77777777" w:rsidR="003B650E" w:rsidRPr="003B650E" w:rsidRDefault="003B650E" w:rsidP="003B650E">
            <w:pPr>
              <w:spacing w:line="240" w:lineRule="auto"/>
              <w:rPr>
                <w:rFonts w:ascii="Calibri" w:hAnsi="Calibri"/>
                <w:sz w:val="16"/>
                <w:szCs w:val="16"/>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2CA0450F" w14:textId="77777777" w:rsidR="003B650E" w:rsidRPr="003B650E" w:rsidRDefault="003B650E" w:rsidP="003B650E">
            <w:pPr>
              <w:spacing w:line="240" w:lineRule="auto"/>
              <w:rPr>
                <w:rFonts w:ascii="Calibri" w:hAnsi="Calibri"/>
                <w:sz w:val="16"/>
                <w:szCs w:val="16"/>
              </w:rPr>
            </w:pPr>
          </w:p>
        </w:tc>
        <w:tc>
          <w:tcPr>
            <w:tcW w:w="1065" w:type="dxa"/>
            <w:tcBorders>
              <w:top w:val="nil"/>
              <w:left w:val="nil"/>
              <w:bottom w:val="single" w:sz="8" w:space="0" w:color="auto"/>
              <w:right w:val="single" w:sz="8" w:space="0" w:color="auto"/>
            </w:tcBorders>
            <w:shd w:val="clear" w:color="auto" w:fill="auto"/>
            <w:vAlign w:val="center"/>
            <w:hideMark/>
          </w:tcPr>
          <w:p w14:paraId="1B860A4C"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In-depth interview replacement call for no-shows (o)</w:t>
            </w:r>
          </w:p>
        </w:tc>
        <w:tc>
          <w:tcPr>
            <w:tcW w:w="462" w:type="dxa"/>
            <w:tcBorders>
              <w:top w:val="nil"/>
              <w:left w:val="nil"/>
              <w:bottom w:val="single" w:sz="8" w:space="0" w:color="auto"/>
              <w:right w:val="single" w:sz="8" w:space="0" w:color="auto"/>
            </w:tcBorders>
            <w:shd w:val="clear" w:color="auto" w:fill="auto"/>
            <w:vAlign w:val="center"/>
            <w:hideMark/>
          </w:tcPr>
          <w:p w14:paraId="0045C1C8"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O</w:t>
            </w:r>
          </w:p>
        </w:tc>
        <w:tc>
          <w:tcPr>
            <w:tcW w:w="720" w:type="dxa"/>
            <w:tcBorders>
              <w:top w:val="nil"/>
              <w:left w:val="nil"/>
              <w:bottom w:val="single" w:sz="8" w:space="0" w:color="auto"/>
              <w:right w:val="single" w:sz="8" w:space="0" w:color="auto"/>
            </w:tcBorders>
            <w:shd w:val="clear" w:color="auto" w:fill="auto"/>
            <w:vAlign w:val="center"/>
            <w:hideMark/>
          </w:tcPr>
          <w:p w14:paraId="0F27C3AA"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30</w:t>
            </w:r>
          </w:p>
        </w:tc>
        <w:tc>
          <w:tcPr>
            <w:tcW w:w="630" w:type="dxa"/>
            <w:tcBorders>
              <w:top w:val="nil"/>
              <w:left w:val="nil"/>
              <w:bottom w:val="single" w:sz="8" w:space="0" w:color="auto"/>
              <w:right w:val="single" w:sz="8" w:space="0" w:color="auto"/>
            </w:tcBorders>
            <w:shd w:val="clear" w:color="auto" w:fill="auto"/>
            <w:noWrap/>
            <w:vAlign w:val="center"/>
            <w:hideMark/>
          </w:tcPr>
          <w:p w14:paraId="038A1878" w14:textId="77777777" w:rsidR="003B650E" w:rsidRPr="003B650E" w:rsidRDefault="003B650E" w:rsidP="003B650E">
            <w:pPr>
              <w:spacing w:line="240" w:lineRule="auto"/>
              <w:jc w:val="right"/>
              <w:rPr>
                <w:rFonts w:ascii="Calibri" w:hAnsi="Calibri"/>
                <w:sz w:val="16"/>
                <w:szCs w:val="16"/>
              </w:rPr>
            </w:pPr>
            <w:r w:rsidRPr="003B650E">
              <w:rPr>
                <w:rFonts w:ascii="Calibri" w:hAnsi="Calibri"/>
                <w:sz w:val="16"/>
                <w:szCs w:val="16"/>
              </w:rPr>
              <w:t>30</w:t>
            </w:r>
          </w:p>
        </w:tc>
        <w:tc>
          <w:tcPr>
            <w:tcW w:w="630" w:type="dxa"/>
            <w:tcBorders>
              <w:top w:val="nil"/>
              <w:left w:val="nil"/>
              <w:bottom w:val="single" w:sz="8" w:space="0" w:color="auto"/>
              <w:right w:val="single" w:sz="8" w:space="0" w:color="auto"/>
            </w:tcBorders>
            <w:shd w:val="clear" w:color="auto" w:fill="auto"/>
            <w:noWrap/>
            <w:vAlign w:val="center"/>
            <w:hideMark/>
          </w:tcPr>
          <w:p w14:paraId="63D96EEB"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w:t>
            </w:r>
          </w:p>
        </w:tc>
        <w:tc>
          <w:tcPr>
            <w:tcW w:w="810" w:type="dxa"/>
            <w:tcBorders>
              <w:top w:val="nil"/>
              <w:left w:val="nil"/>
              <w:bottom w:val="single" w:sz="8" w:space="0" w:color="auto"/>
              <w:right w:val="single" w:sz="8" w:space="0" w:color="auto"/>
            </w:tcBorders>
            <w:shd w:val="clear" w:color="auto" w:fill="auto"/>
            <w:noWrap/>
            <w:vAlign w:val="center"/>
            <w:hideMark/>
          </w:tcPr>
          <w:p w14:paraId="278109AA"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30</w:t>
            </w:r>
          </w:p>
        </w:tc>
        <w:tc>
          <w:tcPr>
            <w:tcW w:w="720" w:type="dxa"/>
            <w:tcBorders>
              <w:top w:val="nil"/>
              <w:left w:val="nil"/>
              <w:bottom w:val="single" w:sz="8" w:space="0" w:color="auto"/>
              <w:right w:val="single" w:sz="8" w:space="0" w:color="auto"/>
            </w:tcBorders>
            <w:shd w:val="clear" w:color="auto" w:fill="auto"/>
            <w:noWrap/>
            <w:vAlign w:val="center"/>
            <w:hideMark/>
          </w:tcPr>
          <w:p w14:paraId="1C5C9813"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0.05</w:t>
            </w:r>
          </w:p>
        </w:tc>
        <w:tc>
          <w:tcPr>
            <w:tcW w:w="1170" w:type="dxa"/>
            <w:tcBorders>
              <w:top w:val="nil"/>
              <w:left w:val="nil"/>
              <w:bottom w:val="single" w:sz="8" w:space="0" w:color="auto"/>
              <w:right w:val="single" w:sz="8" w:space="0" w:color="auto"/>
            </w:tcBorders>
            <w:shd w:val="clear" w:color="auto" w:fill="auto"/>
            <w:noWrap/>
            <w:vAlign w:val="center"/>
            <w:hideMark/>
          </w:tcPr>
          <w:p w14:paraId="2742D829"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1.5</w:t>
            </w:r>
          </w:p>
        </w:tc>
        <w:tc>
          <w:tcPr>
            <w:tcW w:w="630" w:type="dxa"/>
            <w:tcBorders>
              <w:top w:val="nil"/>
              <w:left w:val="nil"/>
              <w:bottom w:val="single" w:sz="8" w:space="0" w:color="auto"/>
              <w:right w:val="single" w:sz="8" w:space="0" w:color="auto"/>
            </w:tcBorders>
            <w:shd w:val="clear" w:color="auto" w:fill="auto"/>
            <w:vAlign w:val="center"/>
            <w:hideMark/>
          </w:tcPr>
          <w:p w14:paraId="4A6B6CC5"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w:t>
            </w:r>
          </w:p>
        </w:tc>
        <w:tc>
          <w:tcPr>
            <w:tcW w:w="450" w:type="dxa"/>
            <w:tcBorders>
              <w:top w:val="nil"/>
              <w:left w:val="nil"/>
              <w:bottom w:val="single" w:sz="8" w:space="0" w:color="auto"/>
              <w:right w:val="single" w:sz="8" w:space="0" w:color="auto"/>
            </w:tcBorders>
            <w:shd w:val="clear" w:color="auto" w:fill="auto"/>
            <w:noWrap/>
            <w:vAlign w:val="center"/>
            <w:hideMark/>
          </w:tcPr>
          <w:p w14:paraId="16388D2C"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w:t>
            </w:r>
          </w:p>
        </w:tc>
        <w:tc>
          <w:tcPr>
            <w:tcW w:w="1161" w:type="dxa"/>
            <w:tcBorders>
              <w:top w:val="nil"/>
              <w:left w:val="nil"/>
              <w:bottom w:val="single" w:sz="8" w:space="0" w:color="auto"/>
              <w:right w:val="single" w:sz="8" w:space="0" w:color="auto"/>
            </w:tcBorders>
            <w:shd w:val="clear" w:color="auto" w:fill="auto"/>
            <w:vAlign w:val="center"/>
            <w:hideMark/>
          </w:tcPr>
          <w:p w14:paraId="128C8F07"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w:t>
            </w:r>
          </w:p>
        </w:tc>
        <w:tc>
          <w:tcPr>
            <w:tcW w:w="693" w:type="dxa"/>
            <w:tcBorders>
              <w:top w:val="nil"/>
              <w:left w:val="nil"/>
              <w:bottom w:val="single" w:sz="8" w:space="0" w:color="auto"/>
              <w:right w:val="single" w:sz="8" w:space="0" w:color="auto"/>
            </w:tcBorders>
            <w:shd w:val="clear" w:color="auto" w:fill="auto"/>
            <w:vAlign w:val="center"/>
            <w:hideMark/>
          </w:tcPr>
          <w:p w14:paraId="3557C24E"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w:t>
            </w:r>
          </w:p>
        </w:tc>
        <w:tc>
          <w:tcPr>
            <w:tcW w:w="665" w:type="dxa"/>
            <w:tcBorders>
              <w:top w:val="nil"/>
              <w:left w:val="nil"/>
              <w:bottom w:val="single" w:sz="8" w:space="0" w:color="auto"/>
              <w:right w:val="single" w:sz="8" w:space="0" w:color="auto"/>
            </w:tcBorders>
            <w:shd w:val="clear" w:color="auto" w:fill="auto"/>
            <w:vAlign w:val="center"/>
            <w:hideMark/>
          </w:tcPr>
          <w:p w14:paraId="02C5FE1C"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0.00</w:t>
            </w:r>
          </w:p>
        </w:tc>
        <w:tc>
          <w:tcPr>
            <w:tcW w:w="798" w:type="dxa"/>
            <w:tcBorders>
              <w:top w:val="nil"/>
              <w:left w:val="nil"/>
              <w:bottom w:val="single" w:sz="8" w:space="0" w:color="auto"/>
              <w:right w:val="single" w:sz="8" w:space="0" w:color="auto"/>
            </w:tcBorders>
            <w:shd w:val="clear" w:color="auto" w:fill="auto"/>
            <w:vAlign w:val="center"/>
            <w:hideMark/>
          </w:tcPr>
          <w:p w14:paraId="00B22E80"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1.50</w:t>
            </w:r>
          </w:p>
        </w:tc>
        <w:tc>
          <w:tcPr>
            <w:tcW w:w="661" w:type="dxa"/>
            <w:tcBorders>
              <w:top w:val="nil"/>
              <w:left w:val="nil"/>
              <w:bottom w:val="single" w:sz="8" w:space="0" w:color="auto"/>
              <w:right w:val="single" w:sz="8" w:space="0" w:color="auto"/>
            </w:tcBorders>
            <w:shd w:val="clear" w:color="auto" w:fill="auto"/>
            <w:vAlign w:val="center"/>
            <w:hideMark/>
          </w:tcPr>
          <w:p w14:paraId="4EAE8C10"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7.25</w:t>
            </w:r>
          </w:p>
        </w:tc>
        <w:tc>
          <w:tcPr>
            <w:tcW w:w="1016" w:type="dxa"/>
            <w:tcBorders>
              <w:top w:val="nil"/>
              <w:left w:val="nil"/>
              <w:bottom w:val="single" w:sz="8" w:space="0" w:color="auto"/>
              <w:right w:val="single" w:sz="8" w:space="0" w:color="auto"/>
            </w:tcBorders>
            <w:shd w:val="clear" w:color="auto" w:fill="auto"/>
            <w:vAlign w:val="center"/>
            <w:hideMark/>
          </w:tcPr>
          <w:p w14:paraId="19402F0E"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10.88</w:t>
            </w:r>
          </w:p>
        </w:tc>
      </w:tr>
      <w:tr w:rsidR="00246121" w:rsidRPr="003B650E" w14:paraId="2707C5F4" w14:textId="77777777" w:rsidTr="00246121">
        <w:trPr>
          <w:trHeight w:val="915"/>
        </w:trPr>
        <w:tc>
          <w:tcPr>
            <w:tcW w:w="1016" w:type="dxa"/>
            <w:vMerge/>
            <w:tcBorders>
              <w:top w:val="single" w:sz="8" w:space="0" w:color="auto"/>
              <w:left w:val="single" w:sz="8" w:space="0" w:color="auto"/>
              <w:bottom w:val="single" w:sz="8" w:space="0" w:color="000000"/>
              <w:right w:val="single" w:sz="8" w:space="0" w:color="auto"/>
            </w:tcBorders>
            <w:vAlign w:val="center"/>
            <w:hideMark/>
          </w:tcPr>
          <w:p w14:paraId="6ACDF2DE" w14:textId="77777777" w:rsidR="003B650E" w:rsidRPr="003B650E" w:rsidRDefault="003B650E" w:rsidP="003B650E">
            <w:pPr>
              <w:spacing w:line="240" w:lineRule="auto"/>
              <w:rPr>
                <w:rFonts w:ascii="Calibri" w:hAnsi="Calibri"/>
                <w:sz w:val="16"/>
                <w:szCs w:val="16"/>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79EB203D" w14:textId="77777777" w:rsidR="003B650E" w:rsidRPr="003B650E" w:rsidRDefault="003B650E" w:rsidP="003B650E">
            <w:pPr>
              <w:spacing w:line="240" w:lineRule="auto"/>
              <w:rPr>
                <w:rFonts w:ascii="Calibri" w:hAnsi="Calibri"/>
                <w:sz w:val="16"/>
                <w:szCs w:val="16"/>
              </w:rPr>
            </w:pPr>
          </w:p>
        </w:tc>
        <w:tc>
          <w:tcPr>
            <w:tcW w:w="1065" w:type="dxa"/>
            <w:tcBorders>
              <w:top w:val="nil"/>
              <w:left w:val="nil"/>
              <w:bottom w:val="single" w:sz="8" w:space="0" w:color="auto"/>
              <w:right w:val="single" w:sz="8" w:space="0" w:color="auto"/>
            </w:tcBorders>
            <w:shd w:val="clear" w:color="auto" w:fill="auto"/>
            <w:vAlign w:val="center"/>
            <w:hideMark/>
          </w:tcPr>
          <w:p w14:paraId="4C40AC16"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In-depth interview with consent (p)</w:t>
            </w:r>
          </w:p>
        </w:tc>
        <w:tc>
          <w:tcPr>
            <w:tcW w:w="462" w:type="dxa"/>
            <w:tcBorders>
              <w:top w:val="nil"/>
              <w:left w:val="nil"/>
              <w:bottom w:val="single" w:sz="8" w:space="0" w:color="auto"/>
              <w:right w:val="single" w:sz="8" w:space="0" w:color="auto"/>
            </w:tcBorders>
            <w:shd w:val="clear" w:color="auto" w:fill="auto"/>
            <w:vAlign w:val="center"/>
            <w:hideMark/>
          </w:tcPr>
          <w:p w14:paraId="68169F6E"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P</w:t>
            </w:r>
          </w:p>
        </w:tc>
        <w:tc>
          <w:tcPr>
            <w:tcW w:w="720" w:type="dxa"/>
            <w:tcBorders>
              <w:top w:val="nil"/>
              <w:left w:val="nil"/>
              <w:bottom w:val="single" w:sz="8" w:space="0" w:color="auto"/>
              <w:right w:val="single" w:sz="8" w:space="0" w:color="auto"/>
            </w:tcBorders>
            <w:shd w:val="clear" w:color="auto" w:fill="auto"/>
            <w:vAlign w:val="center"/>
            <w:hideMark/>
          </w:tcPr>
          <w:p w14:paraId="46EF3E30"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150</w:t>
            </w:r>
          </w:p>
        </w:tc>
        <w:tc>
          <w:tcPr>
            <w:tcW w:w="630" w:type="dxa"/>
            <w:tcBorders>
              <w:top w:val="nil"/>
              <w:left w:val="nil"/>
              <w:bottom w:val="single" w:sz="8" w:space="0" w:color="auto"/>
              <w:right w:val="single" w:sz="8" w:space="0" w:color="auto"/>
            </w:tcBorders>
            <w:shd w:val="clear" w:color="auto" w:fill="auto"/>
            <w:noWrap/>
            <w:vAlign w:val="center"/>
            <w:hideMark/>
          </w:tcPr>
          <w:p w14:paraId="6331A19C" w14:textId="77777777" w:rsidR="003B650E" w:rsidRPr="003B650E" w:rsidRDefault="003B650E" w:rsidP="003B650E">
            <w:pPr>
              <w:spacing w:line="240" w:lineRule="auto"/>
              <w:jc w:val="right"/>
              <w:rPr>
                <w:rFonts w:ascii="Calibri" w:hAnsi="Calibri"/>
                <w:sz w:val="16"/>
                <w:szCs w:val="16"/>
              </w:rPr>
            </w:pPr>
            <w:r w:rsidRPr="003B650E">
              <w:rPr>
                <w:rFonts w:ascii="Calibri" w:hAnsi="Calibri"/>
                <w:sz w:val="16"/>
                <w:szCs w:val="16"/>
              </w:rPr>
              <w:t>120</w:t>
            </w:r>
          </w:p>
        </w:tc>
        <w:tc>
          <w:tcPr>
            <w:tcW w:w="630" w:type="dxa"/>
            <w:tcBorders>
              <w:top w:val="nil"/>
              <w:left w:val="nil"/>
              <w:bottom w:val="single" w:sz="8" w:space="0" w:color="auto"/>
              <w:right w:val="single" w:sz="8" w:space="0" w:color="auto"/>
            </w:tcBorders>
            <w:shd w:val="clear" w:color="auto" w:fill="auto"/>
            <w:noWrap/>
            <w:vAlign w:val="center"/>
            <w:hideMark/>
          </w:tcPr>
          <w:p w14:paraId="0211C647"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w:t>
            </w:r>
          </w:p>
        </w:tc>
        <w:tc>
          <w:tcPr>
            <w:tcW w:w="810" w:type="dxa"/>
            <w:tcBorders>
              <w:top w:val="nil"/>
              <w:left w:val="nil"/>
              <w:bottom w:val="single" w:sz="8" w:space="0" w:color="auto"/>
              <w:right w:val="single" w:sz="8" w:space="0" w:color="auto"/>
            </w:tcBorders>
            <w:shd w:val="clear" w:color="auto" w:fill="auto"/>
            <w:noWrap/>
            <w:vAlign w:val="center"/>
            <w:hideMark/>
          </w:tcPr>
          <w:p w14:paraId="7EF034C8"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120</w:t>
            </w:r>
          </w:p>
        </w:tc>
        <w:tc>
          <w:tcPr>
            <w:tcW w:w="720" w:type="dxa"/>
            <w:tcBorders>
              <w:top w:val="nil"/>
              <w:left w:val="nil"/>
              <w:bottom w:val="single" w:sz="8" w:space="0" w:color="auto"/>
              <w:right w:val="single" w:sz="8" w:space="0" w:color="auto"/>
            </w:tcBorders>
            <w:shd w:val="clear" w:color="auto" w:fill="auto"/>
            <w:noWrap/>
            <w:vAlign w:val="center"/>
            <w:hideMark/>
          </w:tcPr>
          <w:p w14:paraId="6025D631"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1.25</w:t>
            </w:r>
          </w:p>
        </w:tc>
        <w:tc>
          <w:tcPr>
            <w:tcW w:w="1170" w:type="dxa"/>
            <w:tcBorders>
              <w:top w:val="nil"/>
              <w:left w:val="nil"/>
              <w:bottom w:val="single" w:sz="8" w:space="0" w:color="auto"/>
              <w:right w:val="single" w:sz="8" w:space="0" w:color="auto"/>
            </w:tcBorders>
            <w:shd w:val="clear" w:color="auto" w:fill="auto"/>
            <w:noWrap/>
            <w:vAlign w:val="center"/>
            <w:hideMark/>
          </w:tcPr>
          <w:p w14:paraId="2696F82F"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150</w:t>
            </w:r>
          </w:p>
        </w:tc>
        <w:tc>
          <w:tcPr>
            <w:tcW w:w="630" w:type="dxa"/>
            <w:tcBorders>
              <w:top w:val="nil"/>
              <w:left w:val="nil"/>
              <w:bottom w:val="single" w:sz="8" w:space="0" w:color="auto"/>
              <w:right w:val="single" w:sz="8" w:space="0" w:color="auto"/>
            </w:tcBorders>
            <w:shd w:val="clear" w:color="auto" w:fill="auto"/>
            <w:vAlign w:val="center"/>
            <w:hideMark/>
          </w:tcPr>
          <w:p w14:paraId="08BBE983"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30</w:t>
            </w:r>
          </w:p>
        </w:tc>
        <w:tc>
          <w:tcPr>
            <w:tcW w:w="450" w:type="dxa"/>
            <w:tcBorders>
              <w:top w:val="nil"/>
              <w:left w:val="nil"/>
              <w:bottom w:val="single" w:sz="8" w:space="0" w:color="auto"/>
              <w:right w:val="single" w:sz="8" w:space="0" w:color="auto"/>
            </w:tcBorders>
            <w:shd w:val="clear" w:color="auto" w:fill="auto"/>
            <w:noWrap/>
            <w:vAlign w:val="center"/>
            <w:hideMark/>
          </w:tcPr>
          <w:p w14:paraId="2BF9F02D"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w:t>
            </w:r>
          </w:p>
        </w:tc>
        <w:tc>
          <w:tcPr>
            <w:tcW w:w="1161" w:type="dxa"/>
            <w:tcBorders>
              <w:top w:val="nil"/>
              <w:left w:val="nil"/>
              <w:bottom w:val="single" w:sz="8" w:space="0" w:color="auto"/>
              <w:right w:val="single" w:sz="8" w:space="0" w:color="auto"/>
            </w:tcBorders>
            <w:shd w:val="clear" w:color="auto" w:fill="auto"/>
            <w:vAlign w:val="center"/>
            <w:hideMark/>
          </w:tcPr>
          <w:p w14:paraId="2E7FC0EC"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30</w:t>
            </w:r>
          </w:p>
        </w:tc>
        <w:tc>
          <w:tcPr>
            <w:tcW w:w="693" w:type="dxa"/>
            <w:tcBorders>
              <w:top w:val="nil"/>
              <w:left w:val="nil"/>
              <w:bottom w:val="single" w:sz="8" w:space="0" w:color="auto"/>
              <w:right w:val="single" w:sz="8" w:space="0" w:color="auto"/>
            </w:tcBorders>
            <w:shd w:val="clear" w:color="auto" w:fill="auto"/>
            <w:vAlign w:val="center"/>
            <w:hideMark/>
          </w:tcPr>
          <w:p w14:paraId="7618D7A7"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0.0167</w:t>
            </w:r>
          </w:p>
        </w:tc>
        <w:tc>
          <w:tcPr>
            <w:tcW w:w="665" w:type="dxa"/>
            <w:tcBorders>
              <w:top w:val="nil"/>
              <w:left w:val="nil"/>
              <w:bottom w:val="single" w:sz="8" w:space="0" w:color="auto"/>
              <w:right w:val="single" w:sz="8" w:space="0" w:color="auto"/>
            </w:tcBorders>
            <w:shd w:val="clear" w:color="auto" w:fill="auto"/>
            <w:vAlign w:val="center"/>
            <w:hideMark/>
          </w:tcPr>
          <w:p w14:paraId="32160B2B"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0.50</w:t>
            </w:r>
          </w:p>
        </w:tc>
        <w:tc>
          <w:tcPr>
            <w:tcW w:w="798" w:type="dxa"/>
            <w:tcBorders>
              <w:top w:val="nil"/>
              <w:left w:val="nil"/>
              <w:bottom w:val="single" w:sz="8" w:space="0" w:color="auto"/>
              <w:right w:val="single" w:sz="8" w:space="0" w:color="auto"/>
            </w:tcBorders>
            <w:shd w:val="clear" w:color="auto" w:fill="auto"/>
            <w:vAlign w:val="center"/>
            <w:hideMark/>
          </w:tcPr>
          <w:p w14:paraId="12B740DF"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150.50</w:t>
            </w:r>
          </w:p>
        </w:tc>
        <w:tc>
          <w:tcPr>
            <w:tcW w:w="661" w:type="dxa"/>
            <w:tcBorders>
              <w:top w:val="nil"/>
              <w:left w:val="nil"/>
              <w:bottom w:val="single" w:sz="8" w:space="0" w:color="auto"/>
              <w:right w:val="single" w:sz="8" w:space="0" w:color="auto"/>
            </w:tcBorders>
            <w:shd w:val="clear" w:color="auto" w:fill="auto"/>
            <w:vAlign w:val="center"/>
            <w:hideMark/>
          </w:tcPr>
          <w:p w14:paraId="1B407318"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7.25</w:t>
            </w:r>
          </w:p>
        </w:tc>
        <w:tc>
          <w:tcPr>
            <w:tcW w:w="1016" w:type="dxa"/>
            <w:tcBorders>
              <w:top w:val="nil"/>
              <w:left w:val="nil"/>
              <w:bottom w:val="single" w:sz="8" w:space="0" w:color="auto"/>
              <w:right w:val="single" w:sz="8" w:space="0" w:color="auto"/>
            </w:tcBorders>
            <w:shd w:val="clear" w:color="auto" w:fill="auto"/>
            <w:vAlign w:val="center"/>
            <w:hideMark/>
          </w:tcPr>
          <w:p w14:paraId="128C2F85" w14:textId="77777777" w:rsidR="003B650E" w:rsidRPr="003B650E" w:rsidRDefault="003B650E" w:rsidP="003B650E">
            <w:pPr>
              <w:spacing w:line="240" w:lineRule="auto"/>
              <w:rPr>
                <w:rFonts w:ascii="Calibri" w:hAnsi="Calibri"/>
                <w:sz w:val="16"/>
                <w:szCs w:val="16"/>
              </w:rPr>
            </w:pPr>
            <w:r w:rsidRPr="003B650E">
              <w:rPr>
                <w:rFonts w:ascii="Calibri" w:hAnsi="Calibri"/>
                <w:sz w:val="16"/>
                <w:szCs w:val="16"/>
              </w:rPr>
              <w:t>1,091.13</w:t>
            </w:r>
          </w:p>
        </w:tc>
      </w:tr>
      <w:tr w:rsidR="00246121" w:rsidRPr="00246121" w14:paraId="499400FD" w14:textId="77777777" w:rsidTr="00246121">
        <w:trPr>
          <w:trHeight w:val="735"/>
        </w:trPr>
        <w:tc>
          <w:tcPr>
            <w:tcW w:w="312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D6649A6" w14:textId="77777777" w:rsidR="00246121" w:rsidRPr="00246121" w:rsidRDefault="00246121" w:rsidP="00246121">
            <w:pPr>
              <w:spacing w:line="240" w:lineRule="auto"/>
              <w:jc w:val="center"/>
              <w:rPr>
                <w:rFonts w:ascii="Calibri" w:hAnsi="Calibri"/>
                <w:b/>
                <w:bCs/>
                <w:sz w:val="16"/>
                <w:szCs w:val="16"/>
              </w:rPr>
            </w:pPr>
            <w:r w:rsidRPr="00246121">
              <w:rPr>
                <w:rFonts w:ascii="Calibri" w:hAnsi="Calibri"/>
                <w:b/>
                <w:bCs/>
                <w:sz w:val="16"/>
                <w:szCs w:val="16"/>
              </w:rPr>
              <w:t>Individuals/Households Subtotal</w:t>
            </w:r>
          </w:p>
        </w:tc>
        <w:tc>
          <w:tcPr>
            <w:tcW w:w="462" w:type="dxa"/>
            <w:tcBorders>
              <w:top w:val="single" w:sz="8" w:space="0" w:color="auto"/>
              <w:left w:val="nil"/>
              <w:bottom w:val="single" w:sz="8" w:space="0" w:color="auto"/>
              <w:right w:val="single" w:sz="8" w:space="0" w:color="auto"/>
            </w:tcBorders>
            <w:shd w:val="clear" w:color="auto" w:fill="auto"/>
            <w:vAlign w:val="center"/>
            <w:hideMark/>
          </w:tcPr>
          <w:p w14:paraId="08244C09" w14:textId="0654D3CA" w:rsidR="00246121" w:rsidRPr="00246121" w:rsidRDefault="00246121" w:rsidP="00246121">
            <w:pPr>
              <w:spacing w:line="240" w:lineRule="auto"/>
              <w:rPr>
                <w:rFonts w:ascii="Calibri" w:hAnsi="Calibri"/>
                <w:b/>
                <w:bCs/>
                <w:sz w:val="16"/>
                <w:szCs w:val="16"/>
              </w:rPr>
            </w:pP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6091F1B9" w14:textId="0D50859C" w:rsidR="00246121" w:rsidRPr="00246121" w:rsidRDefault="00246121" w:rsidP="00246121">
            <w:pPr>
              <w:spacing w:line="240" w:lineRule="auto"/>
              <w:jc w:val="right"/>
              <w:rPr>
                <w:rFonts w:ascii="Calibri" w:hAnsi="Calibri"/>
                <w:b/>
                <w:bCs/>
                <w:sz w:val="16"/>
                <w:szCs w:val="16"/>
              </w:rPr>
            </w:pPr>
            <w:r>
              <w:rPr>
                <w:rFonts w:ascii="Calibri" w:hAnsi="Calibri"/>
                <w:b/>
                <w:bCs/>
                <w:sz w:val="16"/>
                <w:szCs w:val="16"/>
              </w:rPr>
              <w:t>6,593</w:t>
            </w:r>
          </w:p>
        </w:tc>
        <w:tc>
          <w:tcPr>
            <w:tcW w:w="630" w:type="dxa"/>
            <w:tcBorders>
              <w:top w:val="single" w:sz="8" w:space="0" w:color="auto"/>
              <w:left w:val="nil"/>
              <w:bottom w:val="single" w:sz="8" w:space="0" w:color="auto"/>
              <w:right w:val="single" w:sz="8" w:space="0" w:color="auto"/>
            </w:tcBorders>
            <w:shd w:val="clear" w:color="auto" w:fill="auto"/>
            <w:vAlign w:val="center"/>
          </w:tcPr>
          <w:p w14:paraId="7385B794" w14:textId="503956AF" w:rsidR="00246121" w:rsidRPr="00246121" w:rsidRDefault="00246121" w:rsidP="00246121">
            <w:pPr>
              <w:spacing w:line="240" w:lineRule="auto"/>
              <w:jc w:val="right"/>
              <w:rPr>
                <w:rFonts w:ascii="Calibri" w:hAnsi="Calibri"/>
                <w:b/>
                <w:bCs/>
                <w:sz w:val="16"/>
                <w:szCs w:val="16"/>
              </w:rPr>
            </w:pPr>
            <w:r>
              <w:rPr>
                <w:rFonts w:ascii="Calibri" w:hAnsi="Calibri"/>
                <w:b/>
                <w:bCs/>
                <w:sz w:val="16"/>
                <w:szCs w:val="16"/>
              </w:rPr>
              <w:t>5,934</w:t>
            </w:r>
          </w:p>
        </w:tc>
        <w:tc>
          <w:tcPr>
            <w:tcW w:w="630" w:type="dxa"/>
            <w:tcBorders>
              <w:top w:val="single" w:sz="8" w:space="0" w:color="auto"/>
              <w:left w:val="nil"/>
              <w:bottom w:val="single" w:sz="8" w:space="0" w:color="auto"/>
              <w:right w:val="single" w:sz="8" w:space="0" w:color="auto"/>
            </w:tcBorders>
            <w:shd w:val="clear" w:color="auto" w:fill="auto"/>
            <w:noWrap/>
            <w:vAlign w:val="center"/>
            <w:hideMark/>
          </w:tcPr>
          <w:p w14:paraId="6BE09F73" w14:textId="77777777" w:rsidR="00246121" w:rsidRPr="00246121" w:rsidRDefault="00246121" w:rsidP="00246121">
            <w:pPr>
              <w:spacing w:line="240" w:lineRule="auto"/>
              <w:rPr>
                <w:rFonts w:ascii="Calibri" w:hAnsi="Calibri"/>
                <w:b/>
                <w:bCs/>
                <w:sz w:val="16"/>
                <w:szCs w:val="16"/>
              </w:rPr>
            </w:pPr>
            <w:r w:rsidRPr="00246121">
              <w:rPr>
                <w:rFonts w:ascii="Calibri" w:hAnsi="Calibri"/>
                <w:b/>
                <w:bCs/>
                <w:sz w:val="16"/>
                <w:szCs w:val="16"/>
              </w:rPr>
              <w:t>--</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14:paraId="2351F431" w14:textId="77777777" w:rsidR="00246121" w:rsidRPr="00246121" w:rsidRDefault="00246121" w:rsidP="00246121">
            <w:pPr>
              <w:spacing w:line="240" w:lineRule="auto"/>
              <w:rPr>
                <w:rFonts w:ascii="Calibri" w:hAnsi="Calibri"/>
                <w:b/>
                <w:bCs/>
                <w:sz w:val="16"/>
                <w:szCs w:val="16"/>
              </w:rPr>
            </w:pPr>
            <w:r w:rsidRPr="00246121">
              <w:rPr>
                <w:rFonts w:ascii="Calibri" w:hAnsi="Calibri"/>
                <w:b/>
                <w:bCs/>
                <w:sz w:val="16"/>
                <w:szCs w:val="16"/>
              </w:rPr>
              <w:t>34,324</w:t>
            </w:r>
          </w:p>
        </w:tc>
        <w:tc>
          <w:tcPr>
            <w:tcW w:w="720" w:type="dxa"/>
            <w:tcBorders>
              <w:top w:val="single" w:sz="8" w:space="0" w:color="auto"/>
              <w:left w:val="nil"/>
              <w:bottom w:val="single" w:sz="8" w:space="0" w:color="auto"/>
              <w:right w:val="single" w:sz="8" w:space="0" w:color="auto"/>
            </w:tcBorders>
            <w:shd w:val="clear" w:color="auto" w:fill="auto"/>
            <w:noWrap/>
            <w:vAlign w:val="center"/>
            <w:hideMark/>
          </w:tcPr>
          <w:p w14:paraId="1A11C78E" w14:textId="77777777" w:rsidR="00246121" w:rsidRPr="00246121" w:rsidRDefault="00246121" w:rsidP="00246121">
            <w:pPr>
              <w:spacing w:line="240" w:lineRule="auto"/>
              <w:rPr>
                <w:rFonts w:ascii="Calibri" w:hAnsi="Calibri"/>
                <w:b/>
                <w:bCs/>
                <w:sz w:val="16"/>
                <w:szCs w:val="16"/>
              </w:rPr>
            </w:pPr>
            <w:r w:rsidRPr="00246121">
              <w:rPr>
                <w:rFonts w:ascii="Calibri" w:hAnsi="Calibri"/>
                <w:b/>
                <w:bCs/>
                <w:sz w:val="16"/>
                <w:szCs w:val="16"/>
              </w:rPr>
              <w:t>--</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14:paraId="37215E90" w14:textId="5A9BD8B0" w:rsidR="00246121" w:rsidRPr="00246121" w:rsidRDefault="00246121" w:rsidP="00246121">
            <w:pPr>
              <w:spacing w:line="240" w:lineRule="auto"/>
              <w:rPr>
                <w:rFonts w:ascii="Calibri" w:hAnsi="Calibri"/>
                <w:b/>
                <w:bCs/>
                <w:sz w:val="16"/>
                <w:szCs w:val="16"/>
              </w:rPr>
            </w:pPr>
            <w:r>
              <w:rPr>
                <w:rFonts w:ascii="Calibri" w:hAnsi="Calibri"/>
                <w:b/>
                <w:bCs/>
                <w:sz w:val="16"/>
                <w:szCs w:val="16"/>
              </w:rPr>
              <w:t>3,243.08</w:t>
            </w:r>
          </w:p>
        </w:tc>
        <w:tc>
          <w:tcPr>
            <w:tcW w:w="630" w:type="dxa"/>
            <w:tcBorders>
              <w:top w:val="single" w:sz="8" w:space="0" w:color="auto"/>
              <w:left w:val="nil"/>
              <w:bottom w:val="single" w:sz="8" w:space="0" w:color="auto"/>
              <w:right w:val="single" w:sz="8" w:space="0" w:color="auto"/>
            </w:tcBorders>
            <w:shd w:val="clear" w:color="auto" w:fill="auto"/>
            <w:noWrap/>
            <w:vAlign w:val="center"/>
            <w:hideMark/>
          </w:tcPr>
          <w:p w14:paraId="16359B33" w14:textId="77777777" w:rsidR="00246121" w:rsidRPr="00246121" w:rsidRDefault="00246121" w:rsidP="00246121">
            <w:pPr>
              <w:spacing w:line="240" w:lineRule="auto"/>
              <w:rPr>
                <w:rFonts w:ascii="Calibri" w:hAnsi="Calibri"/>
                <w:b/>
                <w:bCs/>
                <w:sz w:val="16"/>
                <w:szCs w:val="16"/>
              </w:rPr>
            </w:pPr>
            <w:r w:rsidRPr="00246121">
              <w:rPr>
                <w:rFonts w:ascii="Calibri" w:hAnsi="Calibri"/>
                <w:b/>
                <w:bCs/>
                <w:sz w:val="16"/>
                <w:szCs w:val="16"/>
              </w:rPr>
              <w:t>659</w:t>
            </w:r>
          </w:p>
        </w:tc>
        <w:tc>
          <w:tcPr>
            <w:tcW w:w="450" w:type="dxa"/>
            <w:tcBorders>
              <w:top w:val="nil"/>
              <w:left w:val="nil"/>
              <w:bottom w:val="single" w:sz="8" w:space="0" w:color="auto"/>
              <w:right w:val="single" w:sz="8" w:space="0" w:color="auto"/>
            </w:tcBorders>
            <w:shd w:val="clear" w:color="auto" w:fill="auto"/>
            <w:noWrap/>
            <w:vAlign w:val="center"/>
            <w:hideMark/>
          </w:tcPr>
          <w:p w14:paraId="218FA1AF" w14:textId="77777777" w:rsidR="00246121" w:rsidRPr="00246121" w:rsidRDefault="00246121" w:rsidP="00246121">
            <w:pPr>
              <w:spacing w:line="240" w:lineRule="auto"/>
              <w:rPr>
                <w:rFonts w:ascii="Calibri" w:hAnsi="Calibri"/>
                <w:b/>
                <w:bCs/>
                <w:sz w:val="16"/>
                <w:szCs w:val="16"/>
              </w:rPr>
            </w:pPr>
            <w:r w:rsidRPr="00246121">
              <w:rPr>
                <w:rFonts w:ascii="Calibri" w:hAnsi="Calibri"/>
                <w:b/>
                <w:bCs/>
                <w:sz w:val="16"/>
                <w:szCs w:val="16"/>
              </w:rPr>
              <w:t>--</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14:paraId="1E3A8C38" w14:textId="066D58C4" w:rsidR="00246121" w:rsidRPr="00246121" w:rsidRDefault="00246121" w:rsidP="00246121">
            <w:pPr>
              <w:spacing w:line="240" w:lineRule="auto"/>
              <w:rPr>
                <w:rFonts w:ascii="Calibri" w:hAnsi="Calibri"/>
                <w:b/>
                <w:bCs/>
                <w:sz w:val="16"/>
                <w:szCs w:val="16"/>
              </w:rPr>
            </w:pPr>
            <w:r>
              <w:rPr>
                <w:rFonts w:ascii="Calibri" w:hAnsi="Calibri"/>
                <w:b/>
                <w:bCs/>
                <w:sz w:val="16"/>
                <w:szCs w:val="16"/>
              </w:rPr>
              <w:t>10,344</w:t>
            </w:r>
          </w:p>
        </w:tc>
        <w:tc>
          <w:tcPr>
            <w:tcW w:w="693" w:type="dxa"/>
            <w:tcBorders>
              <w:top w:val="nil"/>
              <w:left w:val="nil"/>
              <w:bottom w:val="single" w:sz="8" w:space="0" w:color="auto"/>
              <w:right w:val="single" w:sz="8" w:space="0" w:color="auto"/>
            </w:tcBorders>
            <w:shd w:val="clear" w:color="auto" w:fill="auto"/>
            <w:noWrap/>
            <w:vAlign w:val="center"/>
            <w:hideMark/>
          </w:tcPr>
          <w:p w14:paraId="47220B6C" w14:textId="77777777" w:rsidR="00246121" w:rsidRPr="00246121" w:rsidRDefault="00246121" w:rsidP="00246121">
            <w:pPr>
              <w:spacing w:line="240" w:lineRule="auto"/>
              <w:rPr>
                <w:rFonts w:ascii="Calibri" w:hAnsi="Calibri"/>
                <w:b/>
                <w:bCs/>
                <w:sz w:val="16"/>
                <w:szCs w:val="16"/>
              </w:rPr>
            </w:pPr>
            <w:r w:rsidRPr="00246121">
              <w:rPr>
                <w:rFonts w:ascii="Calibri" w:hAnsi="Calibri"/>
                <w:b/>
                <w:bCs/>
                <w:sz w:val="16"/>
                <w:szCs w:val="16"/>
              </w:rPr>
              <w:t>--</w:t>
            </w:r>
          </w:p>
        </w:tc>
        <w:tc>
          <w:tcPr>
            <w:tcW w:w="665" w:type="dxa"/>
            <w:tcBorders>
              <w:top w:val="single" w:sz="8" w:space="0" w:color="auto"/>
              <w:left w:val="nil"/>
              <w:bottom w:val="single" w:sz="8" w:space="0" w:color="auto"/>
              <w:right w:val="single" w:sz="8" w:space="0" w:color="auto"/>
            </w:tcBorders>
            <w:shd w:val="clear" w:color="auto" w:fill="auto"/>
            <w:noWrap/>
            <w:vAlign w:val="center"/>
            <w:hideMark/>
          </w:tcPr>
          <w:p w14:paraId="001D083A" w14:textId="77777777" w:rsidR="00246121" w:rsidRPr="00246121" w:rsidRDefault="00246121" w:rsidP="00246121">
            <w:pPr>
              <w:spacing w:line="240" w:lineRule="auto"/>
              <w:rPr>
                <w:rFonts w:ascii="Calibri" w:hAnsi="Calibri"/>
                <w:b/>
                <w:bCs/>
                <w:sz w:val="16"/>
                <w:szCs w:val="16"/>
              </w:rPr>
            </w:pPr>
            <w:r w:rsidRPr="00246121">
              <w:rPr>
                <w:rFonts w:ascii="Calibri" w:hAnsi="Calibri"/>
                <w:b/>
                <w:bCs/>
                <w:sz w:val="16"/>
                <w:szCs w:val="16"/>
              </w:rPr>
              <w:t>173.14</w:t>
            </w:r>
          </w:p>
        </w:tc>
        <w:tc>
          <w:tcPr>
            <w:tcW w:w="798" w:type="dxa"/>
            <w:tcBorders>
              <w:top w:val="single" w:sz="8" w:space="0" w:color="auto"/>
              <w:left w:val="nil"/>
              <w:bottom w:val="single" w:sz="8" w:space="0" w:color="auto"/>
              <w:right w:val="single" w:sz="8" w:space="0" w:color="auto"/>
            </w:tcBorders>
            <w:shd w:val="clear" w:color="auto" w:fill="auto"/>
            <w:vAlign w:val="center"/>
            <w:hideMark/>
          </w:tcPr>
          <w:p w14:paraId="74D15250" w14:textId="77777777" w:rsidR="00246121" w:rsidRPr="00246121" w:rsidRDefault="00246121" w:rsidP="00246121">
            <w:pPr>
              <w:spacing w:line="240" w:lineRule="auto"/>
              <w:rPr>
                <w:rFonts w:ascii="Calibri" w:hAnsi="Calibri"/>
                <w:b/>
                <w:bCs/>
                <w:sz w:val="16"/>
                <w:szCs w:val="16"/>
              </w:rPr>
            </w:pPr>
            <w:r w:rsidRPr="00246121">
              <w:rPr>
                <w:rFonts w:ascii="Calibri" w:hAnsi="Calibri"/>
                <w:b/>
                <w:bCs/>
                <w:sz w:val="16"/>
                <w:szCs w:val="16"/>
              </w:rPr>
              <w:t>3,416.22</w:t>
            </w:r>
          </w:p>
        </w:tc>
        <w:tc>
          <w:tcPr>
            <w:tcW w:w="661" w:type="dxa"/>
            <w:tcBorders>
              <w:top w:val="nil"/>
              <w:left w:val="nil"/>
              <w:bottom w:val="single" w:sz="8" w:space="0" w:color="auto"/>
              <w:right w:val="single" w:sz="8" w:space="0" w:color="auto"/>
            </w:tcBorders>
            <w:shd w:val="clear" w:color="auto" w:fill="auto"/>
            <w:noWrap/>
            <w:vAlign w:val="center"/>
            <w:hideMark/>
          </w:tcPr>
          <w:p w14:paraId="1D4FBE94" w14:textId="77777777" w:rsidR="00246121" w:rsidRPr="00246121" w:rsidRDefault="00246121" w:rsidP="00246121">
            <w:pPr>
              <w:spacing w:line="240" w:lineRule="auto"/>
              <w:rPr>
                <w:rFonts w:ascii="Calibri" w:hAnsi="Calibri"/>
                <w:b/>
                <w:bCs/>
                <w:sz w:val="16"/>
                <w:szCs w:val="16"/>
              </w:rPr>
            </w:pPr>
            <w:r w:rsidRPr="00246121">
              <w:rPr>
                <w:rFonts w:ascii="Calibri" w:hAnsi="Calibri"/>
                <w:b/>
                <w:bCs/>
                <w:sz w:val="16"/>
                <w:szCs w:val="16"/>
              </w:rPr>
              <w:t>--</w:t>
            </w:r>
          </w:p>
        </w:tc>
        <w:tc>
          <w:tcPr>
            <w:tcW w:w="1016" w:type="dxa"/>
            <w:tcBorders>
              <w:top w:val="single" w:sz="8" w:space="0" w:color="auto"/>
              <w:left w:val="nil"/>
              <w:bottom w:val="single" w:sz="8" w:space="0" w:color="auto"/>
              <w:right w:val="single" w:sz="8" w:space="0" w:color="auto"/>
            </w:tcBorders>
            <w:shd w:val="clear" w:color="auto" w:fill="auto"/>
            <w:vAlign w:val="center"/>
            <w:hideMark/>
          </w:tcPr>
          <w:p w14:paraId="174EEAD7" w14:textId="77777777" w:rsidR="00246121" w:rsidRPr="00246121" w:rsidRDefault="00246121" w:rsidP="00246121">
            <w:pPr>
              <w:spacing w:line="240" w:lineRule="auto"/>
              <w:rPr>
                <w:rFonts w:ascii="Calibri" w:hAnsi="Calibri"/>
                <w:b/>
                <w:bCs/>
                <w:sz w:val="16"/>
                <w:szCs w:val="16"/>
              </w:rPr>
            </w:pPr>
            <w:r w:rsidRPr="00246121">
              <w:rPr>
                <w:rFonts w:ascii="Calibri" w:hAnsi="Calibri"/>
                <w:b/>
                <w:bCs/>
                <w:sz w:val="16"/>
                <w:szCs w:val="16"/>
              </w:rPr>
              <w:t>24,767.62</w:t>
            </w:r>
          </w:p>
        </w:tc>
      </w:tr>
      <w:tr w:rsidR="00246121" w:rsidRPr="00246121" w14:paraId="69006F91" w14:textId="77777777" w:rsidTr="00246121">
        <w:trPr>
          <w:trHeight w:val="465"/>
        </w:trPr>
        <w:tc>
          <w:tcPr>
            <w:tcW w:w="312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DF6BD4E" w14:textId="77777777" w:rsidR="00246121" w:rsidRPr="00246121" w:rsidRDefault="00246121" w:rsidP="00246121">
            <w:pPr>
              <w:spacing w:line="240" w:lineRule="auto"/>
              <w:jc w:val="center"/>
              <w:rPr>
                <w:rFonts w:ascii="Calibri" w:hAnsi="Calibri"/>
                <w:b/>
                <w:bCs/>
                <w:sz w:val="16"/>
                <w:szCs w:val="16"/>
              </w:rPr>
            </w:pPr>
            <w:r w:rsidRPr="00246121">
              <w:rPr>
                <w:rFonts w:ascii="Calibri" w:hAnsi="Calibri"/>
                <w:b/>
                <w:bCs/>
                <w:sz w:val="16"/>
                <w:szCs w:val="16"/>
              </w:rPr>
              <w:t>GRAND TOTAL</w:t>
            </w:r>
          </w:p>
        </w:tc>
        <w:tc>
          <w:tcPr>
            <w:tcW w:w="462" w:type="dxa"/>
            <w:tcBorders>
              <w:top w:val="nil"/>
              <w:left w:val="nil"/>
              <w:bottom w:val="single" w:sz="8" w:space="0" w:color="auto"/>
              <w:right w:val="single" w:sz="8" w:space="0" w:color="auto"/>
            </w:tcBorders>
            <w:shd w:val="clear" w:color="auto" w:fill="auto"/>
            <w:vAlign w:val="center"/>
            <w:hideMark/>
          </w:tcPr>
          <w:p w14:paraId="0DC9398C" w14:textId="10589C45" w:rsidR="00246121" w:rsidRPr="00246121" w:rsidRDefault="00246121" w:rsidP="00246121">
            <w:pPr>
              <w:spacing w:line="240" w:lineRule="auto"/>
              <w:rPr>
                <w:rFonts w:ascii="Calibri" w:hAnsi="Calibri"/>
                <w:b/>
                <w:bCs/>
                <w:sz w:val="16"/>
                <w:szCs w:val="16"/>
              </w:rPr>
            </w:pPr>
          </w:p>
        </w:tc>
        <w:tc>
          <w:tcPr>
            <w:tcW w:w="720" w:type="dxa"/>
            <w:tcBorders>
              <w:top w:val="nil"/>
              <w:left w:val="nil"/>
              <w:bottom w:val="single" w:sz="8" w:space="0" w:color="auto"/>
              <w:right w:val="single" w:sz="8" w:space="0" w:color="auto"/>
            </w:tcBorders>
            <w:shd w:val="clear" w:color="auto" w:fill="auto"/>
            <w:vAlign w:val="center"/>
            <w:hideMark/>
          </w:tcPr>
          <w:p w14:paraId="7F9AFD06" w14:textId="1182C1DB" w:rsidR="00246121" w:rsidRPr="00246121" w:rsidRDefault="001C4EDD" w:rsidP="00246121">
            <w:pPr>
              <w:spacing w:line="240" w:lineRule="auto"/>
              <w:jc w:val="right"/>
              <w:rPr>
                <w:rFonts w:ascii="Calibri" w:hAnsi="Calibri"/>
                <w:b/>
                <w:bCs/>
                <w:sz w:val="16"/>
                <w:szCs w:val="16"/>
              </w:rPr>
            </w:pPr>
            <w:r>
              <w:rPr>
                <w:rFonts w:ascii="Calibri" w:hAnsi="Calibri"/>
                <w:b/>
                <w:bCs/>
                <w:sz w:val="16"/>
                <w:szCs w:val="16"/>
              </w:rPr>
              <w:t>6,619</w:t>
            </w:r>
          </w:p>
        </w:tc>
        <w:tc>
          <w:tcPr>
            <w:tcW w:w="630" w:type="dxa"/>
            <w:tcBorders>
              <w:top w:val="nil"/>
              <w:left w:val="nil"/>
              <w:bottom w:val="single" w:sz="8" w:space="0" w:color="auto"/>
              <w:right w:val="single" w:sz="8" w:space="0" w:color="auto"/>
            </w:tcBorders>
            <w:shd w:val="clear" w:color="auto" w:fill="auto"/>
            <w:vAlign w:val="center"/>
          </w:tcPr>
          <w:p w14:paraId="7BB16C06" w14:textId="0A35FF95" w:rsidR="00246121" w:rsidRPr="00246121" w:rsidRDefault="001C4EDD" w:rsidP="00246121">
            <w:pPr>
              <w:spacing w:line="240" w:lineRule="auto"/>
              <w:jc w:val="right"/>
              <w:rPr>
                <w:rFonts w:ascii="Calibri" w:hAnsi="Calibri"/>
                <w:b/>
                <w:bCs/>
                <w:sz w:val="16"/>
                <w:szCs w:val="16"/>
              </w:rPr>
            </w:pPr>
            <w:r>
              <w:rPr>
                <w:rFonts w:ascii="Calibri" w:hAnsi="Calibri"/>
                <w:b/>
                <w:bCs/>
                <w:sz w:val="16"/>
                <w:szCs w:val="16"/>
              </w:rPr>
              <w:t>5,960</w:t>
            </w:r>
          </w:p>
        </w:tc>
        <w:tc>
          <w:tcPr>
            <w:tcW w:w="630" w:type="dxa"/>
            <w:tcBorders>
              <w:top w:val="nil"/>
              <w:left w:val="nil"/>
              <w:bottom w:val="single" w:sz="8" w:space="0" w:color="auto"/>
              <w:right w:val="single" w:sz="8" w:space="0" w:color="auto"/>
            </w:tcBorders>
            <w:shd w:val="clear" w:color="auto" w:fill="auto"/>
            <w:noWrap/>
            <w:vAlign w:val="center"/>
            <w:hideMark/>
          </w:tcPr>
          <w:p w14:paraId="608A1CE9" w14:textId="77777777" w:rsidR="00246121" w:rsidRPr="00246121" w:rsidRDefault="00246121" w:rsidP="00246121">
            <w:pPr>
              <w:spacing w:line="240" w:lineRule="auto"/>
              <w:rPr>
                <w:rFonts w:ascii="Calibri" w:hAnsi="Calibri"/>
                <w:b/>
                <w:bCs/>
                <w:sz w:val="16"/>
                <w:szCs w:val="16"/>
              </w:rPr>
            </w:pPr>
            <w:r w:rsidRPr="00246121">
              <w:rPr>
                <w:rFonts w:ascii="Calibri" w:hAnsi="Calibri"/>
                <w:b/>
                <w:bCs/>
                <w:sz w:val="16"/>
                <w:szCs w:val="16"/>
              </w:rPr>
              <w:t>--</w:t>
            </w:r>
          </w:p>
        </w:tc>
        <w:tc>
          <w:tcPr>
            <w:tcW w:w="810" w:type="dxa"/>
            <w:tcBorders>
              <w:top w:val="nil"/>
              <w:left w:val="nil"/>
              <w:bottom w:val="single" w:sz="8" w:space="0" w:color="auto"/>
              <w:right w:val="single" w:sz="8" w:space="0" w:color="auto"/>
            </w:tcBorders>
            <w:shd w:val="clear" w:color="auto" w:fill="auto"/>
            <w:vAlign w:val="center"/>
            <w:hideMark/>
          </w:tcPr>
          <w:p w14:paraId="2D8404DE" w14:textId="66AE0A85" w:rsidR="00246121" w:rsidRPr="00246121" w:rsidRDefault="001C4EDD" w:rsidP="00246121">
            <w:pPr>
              <w:spacing w:line="240" w:lineRule="auto"/>
              <w:rPr>
                <w:rFonts w:ascii="Calibri" w:hAnsi="Calibri"/>
                <w:b/>
                <w:bCs/>
                <w:sz w:val="16"/>
                <w:szCs w:val="16"/>
              </w:rPr>
            </w:pPr>
            <w:r>
              <w:rPr>
                <w:rFonts w:ascii="Calibri" w:hAnsi="Calibri"/>
                <w:b/>
                <w:bCs/>
                <w:sz w:val="16"/>
                <w:szCs w:val="16"/>
              </w:rPr>
              <w:t>34,350</w:t>
            </w:r>
          </w:p>
        </w:tc>
        <w:tc>
          <w:tcPr>
            <w:tcW w:w="720" w:type="dxa"/>
            <w:tcBorders>
              <w:top w:val="nil"/>
              <w:left w:val="nil"/>
              <w:bottom w:val="single" w:sz="8" w:space="0" w:color="auto"/>
              <w:right w:val="single" w:sz="8" w:space="0" w:color="auto"/>
            </w:tcBorders>
            <w:shd w:val="clear" w:color="auto" w:fill="auto"/>
            <w:noWrap/>
            <w:vAlign w:val="center"/>
            <w:hideMark/>
          </w:tcPr>
          <w:p w14:paraId="3CBB738B" w14:textId="77777777" w:rsidR="00246121" w:rsidRPr="00246121" w:rsidRDefault="00246121" w:rsidP="00246121">
            <w:pPr>
              <w:spacing w:line="240" w:lineRule="auto"/>
              <w:rPr>
                <w:rFonts w:ascii="Calibri" w:hAnsi="Calibri"/>
                <w:b/>
                <w:bCs/>
                <w:sz w:val="16"/>
                <w:szCs w:val="16"/>
              </w:rPr>
            </w:pPr>
            <w:r w:rsidRPr="00246121">
              <w:rPr>
                <w:rFonts w:ascii="Calibri" w:hAnsi="Calibri"/>
                <w:b/>
                <w:bCs/>
                <w:sz w:val="16"/>
                <w:szCs w:val="16"/>
              </w:rPr>
              <w:t>--</w:t>
            </w:r>
          </w:p>
        </w:tc>
        <w:tc>
          <w:tcPr>
            <w:tcW w:w="1170" w:type="dxa"/>
            <w:tcBorders>
              <w:top w:val="nil"/>
              <w:left w:val="nil"/>
              <w:bottom w:val="single" w:sz="8" w:space="0" w:color="auto"/>
              <w:right w:val="single" w:sz="8" w:space="0" w:color="auto"/>
            </w:tcBorders>
            <w:shd w:val="clear" w:color="auto" w:fill="auto"/>
            <w:vAlign w:val="center"/>
            <w:hideMark/>
          </w:tcPr>
          <w:p w14:paraId="7E4C6C7D" w14:textId="218C9FEC" w:rsidR="00246121" w:rsidRPr="00246121" w:rsidRDefault="001C4EDD" w:rsidP="00246121">
            <w:pPr>
              <w:spacing w:line="240" w:lineRule="auto"/>
              <w:rPr>
                <w:rFonts w:ascii="Calibri" w:hAnsi="Calibri"/>
                <w:b/>
                <w:bCs/>
                <w:sz w:val="16"/>
                <w:szCs w:val="16"/>
              </w:rPr>
            </w:pPr>
            <w:r>
              <w:rPr>
                <w:rFonts w:ascii="Calibri" w:hAnsi="Calibri"/>
                <w:b/>
                <w:bCs/>
                <w:sz w:val="16"/>
                <w:szCs w:val="16"/>
              </w:rPr>
              <w:t>3,269</w:t>
            </w:r>
            <w:r w:rsidR="00246121">
              <w:rPr>
                <w:rFonts w:ascii="Calibri" w:hAnsi="Calibri"/>
                <w:b/>
                <w:bCs/>
                <w:sz w:val="16"/>
                <w:szCs w:val="16"/>
              </w:rPr>
              <w:t>.08</w:t>
            </w:r>
          </w:p>
        </w:tc>
        <w:tc>
          <w:tcPr>
            <w:tcW w:w="630" w:type="dxa"/>
            <w:tcBorders>
              <w:top w:val="nil"/>
              <w:left w:val="nil"/>
              <w:bottom w:val="single" w:sz="8" w:space="0" w:color="auto"/>
              <w:right w:val="single" w:sz="8" w:space="0" w:color="auto"/>
            </w:tcBorders>
            <w:shd w:val="clear" w:color="auto" w:fill="auto"/>
            <w:vAlign w:val="center"/>
            <w:hideMark/>
          </w:tcPr>
          <w:p w14:paraId="54EB052C" w14:textId="77777777" w:rsidR="00246121" w:rsidRPr="00246121" w:rsidRDefault="00246121" w:rsidP="00246121">
            <w:pPr>
              <w:spacing w:line="240" w:lineRule="auto"/>
              <w:rPr>
                <w:rFonts w:ascii="Calibri" w:hAnsi="Calibri"/>
                <w:b/>
                <w:bCs/>
                <w:sz w:val="16"/>
                <w:szCs w:val="16"/>
              </w:rPr>
            </w:pPr>
            <w:r w:rsidRPr="00246121">
              <w:rPr>
                <w:rFonts w:ascii="Calibri" w:hAnsi="Calibri"/>
                <w:b/>
                <w:bCs/>
                <w:sz w:val="16"/>
                <w:szCs w:val="16"/>
              </w:rPr>
              <w:t>659</w:t>
            </w:r>
          </w:p>
        </w:tc>
        <w:tc>
          <w:tcPr>
            <w:tcW w:w="450" w:type="dxa"/>
            <w:tcBorders>
              <w:top w:val="nil"/>
              <w:left w:val="nil"/>
              <w:bottom w:val="single" w:sz="8" w:space="0" w:color="auto"/>
              <w:right w:val="single" w:sz="8" w:space="0" w:color="auto"/>
            </w:tcBorders>
            <w:shd w:val="clear" w:color="auto" w:fill="auto"/>
            <w:noWrap/>
            <w:vAlign w:val="center"/>
            <w:hideMark/>
          </w:tcPr>
          <w:p w14:paraId="57325C4C" w14:textId="77777777" w:rsidR="00246121" w:rsidRPr="00246121" w:rsidRDefault="00246121" w:rsidP="00246121">
            <w:pPr>
              <w:spacing w:line="240" w:lineRule="auto"/>
              <w:rPr>
                <w:rFonts w:ascii="Calibri" w:hAnsi="Calibri"/>
                <w:b/>
                <w:bCs/>
                <w:sz w:val="16"/>
                <w:szCs w:val="16"/>
              </w:rPr>
            </w:pPr>
            <w:r w:rsidRPr="00246121">
              <w:rPr>
                <w:rFonts w:ascii="Calibri" w:hAnsi="Calibri"/>
                <w:b/>
                <w:bCs/>
                <w:sz w:val="16"/>
                <w:szCs w:val="16"/>
              </w:rPr>
              <w:t>--</w:t>
            </w:r>
          </w:p>
        </w:tc>
        <w:tc>
          <w:tcPr>
            <w:tcW w:w="1161" w:type="dxa"/>
            <w:tcBorders>
              <w:top w:val="nil"/>
              <w:left w:val="nil"/>
              <w:bottom w:val="single" w:sz="8" w:space="0" w:color="auto"/>
              <w:right w:val="single" w:sz="8" w:space="0" w:color="auto"/>
            </w:tcBorders>
            <w:shd w:val="clear" w:color="auto" w:fill="auto"/>
            <w:vAlign w:val="center"/>
            <w:hideMark/>
          </w:tcPr>
          <w:p w14:paraId="420BBE5B" w14:textId="35E74206" w:rsidR="00246121" w:rsidRPr="00246121" w:rsidRDefault="00246121" w:rsidP="00246121">
            <w:pPr>
              <w:spacing w:line="240" w:lineRule="auto"/>
              <w:rPr>
                <w:rFonts w:ascii="Calibri" w:hAnsi="Calibri"/>
                <w:b/>
                <w:bCs/>
                <w:sz w:val="16"/>
                <w:szCs w:val="16"/>
              </w:rPr>
            </w:pPr>
            <w:r>
              <w:rPr>
                <w:rFonts w:ascii="Calibri" w:hAnsi="Calibri"/>
                <w:b/>
                <w:bCs/>
                <w:sz w:val="16"/>
                <w:szCs w:val="16"/>
              </w:rPr>
              <w:t>10,344</w:t>
            </w:r>
          </w:p>
        </w:tc>
        <w:tc>
          <w:tcPr>
            <w:tcW w:w="693" w:type="dxa"/>
            <w:tcBorders>
              <w:top w:val="nil"/>
              <w:left w:val="nil"/>
              <w:bottom w:val="single" w:sz="8" w:space="0" w:color="auto"/>
              <w:right w:val="single" w:sz="8" w:space="0" w:color="auto"/>
            </w:tcBorders>
            <w:shd w:val="clear" w:color="auto" w:fill="auto"/>
            <w:noWrap/>
            <w:vAlign w:val="center"/>
            <w:hideMark/>
          </w:tcPr>
          <w:p w14:paraId="57926E5E" w14:textId="77777777" w:rsidR="00246121" w:rsidRPr="00246121" w:rsidRDefault="00246121" w:rsidP="00246121">
            <w:pPr>
              <w:spacing w:line="240" w:lineRule="auto"/>
              <w:rPr>
                <w:rFonts w:ascii="Calibri" w:hAnsi="Calibri"/>
                <w:b/>
                <w:bCs/>
                <w:sz w:val="16"/>
                <w:szCs w:val="16"/>
              </w:rPr>
            </w:pPr>
            <w:r w:rsidRPr="00246121">
              <w:rPr>
                <w:rFonts w:ascii="Calibri" w:hAnsi="Calibri"/>
                <w:b/>
                <w:bCs/>
                <w:sz w:val="16"/>
                <w:szCs w:val="16"/>
              </w:rPr>
              <w:t>--</w:t>
            </w:r>
          </w:p>
        </w:tc>
        <w:tc>
          <w:tcPr>
            <w:tcW w:w="665" w:type="dxa"/>
            <w:tcBorders>
              <w:top w:val="nil"/>
              <w:left w:val="nil"/>
              <w:bottom w:val="single" w:sz="8" w:space="0" w:color="auto"/>
              <w:right w:val="single" w:sz="8" w:space="0" w:color="auto"/>
            </w:tcBorders>
            <w:shd w:val="clear" w:color="auto" w:fill="auto"/>
            <w:vAlign w:val="center"/>
            <w:hideMark/>
          </w:tcPr>
          <w:p w14:paraId="27A0E6AA" w14:textId="77777777" w:rsidR="00246121" w:rsidRPr="00246121" w:rsidRDefault="00246121" w:rsidP="00246121">
            <w:pPr>
              <w:spacing w:line="240" w:lineRule="auto"/>
              <w:rPr>
                <w:rFonts w:ascii="Calibri" w:hAnsi="Calibri"/>
                <w:b/>
                <w:bCs/>
                <w:sz w:val="16"/>
                <w:szCs w:val="16"/>
              </w:rPr>
            </w:pPr>
            <w:r w:rsidRPr="00246121">
              <w:rPr>
                <w:rFonts w:ascii="Calibri" w:hAnsi="Calibri"/>
                <w:b/>
                <w:bCs/>
                <w:sz w:val="16"/>
                <w:szCs w:val="16"/>
              </w:rPr>
              <w:t>173.14</w:t>
            </w:r>
          </w:p>
        </w:tc>
        <w:tc>
          <w:tcPr>
            <w:tcW w:w="798" w:type="dxa"/>
            <w:tcBorders>
              <w:top w:val="nil"/>
              <w:left w:val="nil"/>
              <w:bottom w:val="single" w:sz="8" w:space="0" w:color="auto"/>
              <w:right w:val="single" w:sz="8" w:space="0" w:color="auto"/>
            </w:tcBorders>
            <w:shd w:val="clear" w:color="auto" w:fill="auto"/>
            <w:vAlign w:val="center"/>
            <w:hideMark/>
          </w:tcPr>
          <w:p w14:paraId="62BDCB6B" w14:textId="1F354C8D" w:rsidR="00246121" w:rsidRPr="00246121" w:rsidRDefault="001C4EDD" w:rsidP="00246121">
            <w:pPr>
              <w:spacing w:line="240" w:lineRule="auto"/>
              <w:rPr>
                <w:rFonts w:ascii="Calibri" w:hAnsi="Calibri"/>
                <w:b/>
                <w:bCs/>
                <w:sz w:val="16"/>
                <w:szCs w:val="16"/>
              </w:rPr>
            </w:pPr>
            <w:r>
              <w:rPr>
                <w:rFonts w:ascii="Calibri" w:hAnsi="Calibri"/>
                <w:b/>
                <w:bCs/>
                <w:sz w:val="16"/>
                <w:szCs w:val="16"/>
              </w:rPr>
              <w:t>3,442</w:t>
            </w:r>
            <w:r w:rsidR="00246121" w:rsidRPr="00246121">
              <w:rPr>
                <w:rFonts w:ascii="Calibri" w:hAnsi="Calibri"/>
                <w:b/>
                <w:bCs/>
                <w:sz w:val="16"/>
                <w:szCs w:val="16"/>
              </w:rPr>
              <w:t>.22</w:t>
            </w:r>
          </w:p>
        </w:tc>
        <w:tc>
          <w:tcPr>
            <w:tcW w:w="661" w:type="dxa"/>
            <w:tcBorders>
              <w:top w:val="nil"/>
              <w:left w:val="nil"/>
              <w:bottom w:val="single" w:sz="8" w:space="0" w:color="auto"/>
              <w:right w:val="single" w:sz="8" w:space="0" w:color="auto"/>
            </w:tcBorders>
            <w:shd w:val="clear" w:color="auto" w:fill="auto"/>
            <w:vAlign w:val="center"/>
            <w:hideMark/>
          </w:tcPr>
          <w:p w14:paraId="2631A289" w14:textId="2BFDC5C9" w:rsidR="00246121" w:rsidRPr="00246121" w:rsidRDefault="00246121" w:rsidP="00246121">
            <w:pPr>
              <w:spacing w:line="240" w:lineRule="auto"/>
              <w:rPr>
                <w:rFonts w:ascii="Calibri" w:hAnsi="Calibri"/>
                <w:b/>
                <w:bCs/>
                <w:sz w:val="16"/>
                <w:szCs w:val="16"/>
              </w:rPr>
            </w:pPr>
            <w:r w:rsidRPr="00246121">
              <w:rPr>
                <w:rFonts w:ascii="Calibri" w:hAnsi="Calibri"/>
                <w:b/>
                <w:bCs/>
                <w:sz w:val="16"/>
                <w:szCs w:val="16"/>
              </w:rPr>
              <w:t> </w:t>
            </w:r>
            <w:r w:rsidR="00272E63">
              <w:rPr>
                <w:rFonts w:ascii="Calibri" w:hAnsi="Calibri"/>
                <w:b/>
                <w:bCs/>
                <w:sz w:val="16"/>
                <w:szCs w:val="16"/>
              </w:rPr>
              <w:t>--</w:t>
            </w:r>
          </w:p>
        </w:tc>
        <w:tc>
          <w:tcPr>
            <w:tcW w:w="1016" w:type="dxa"/>
            <w:tcBorders>
              <w:top w:val="nil"/>
              <w:left w:val="nil"/>
              <w:bottom w:val="single" w:sz="8" w:space="0" w:color="auto"/>
              <w:right w:val="single" w:sz="8" w:space="0" w:color="auto"/>
            </w:tcBorders>
            <w:shd w:val="clear" w:color="auto" w:fill="auto"/>
            <w:vAlign w:val="center"/>
            <w:hideMark/>
          </w:tcPr>
          <w:p w14:paraId="5935335D" w14:textId="630573D6" w:rsidR="00246121" w:rsidRPr="00246121" w:rsidRDefault="001C4EDD" w:rsidP="00246121">
            <w:pPr>
              <w:spacing w:line="240" w:lineRule="auto"/>
              <w:rPr>
                <w:rFonts w:ascii="Calibri" w:hAnsi="Calibri"/>
                <w:b/>
                <w:bCs/>
                <w:sz w:val="16"/>
                <w:szCs w:val="16"/>
              </w:rPr>
            </w:pPr>
            <w:r>
              <w:rPr>
                <w:rFonts w:ascii="Calibri" w:hAnsi="Calibri"/>
                <w:b/>
                <w:bCs/>
                <w:sz w:val="16"/>
                <w:szCs w:val="16"/>
              </w:rPr>
              <w:t>24,956.1</w:t>
            </w:r>
            <w:r w:rsidR="00246121" w:rsidRPr="00246121">
              <w:rPr>
                <w:rFonts w:ascii="Calibri" w:hAnsi="Calibri"/>
                <w:b/>
                <w:bCs/>
                <w:sz w:val="16"/>
                <w:szCs w:val="16"/>
              </w:rPr>
              <w:t>2</w:t>
            </w:r>
          </w:p>
        </w:tc>
      </w:tr>
    </w:tbl>
    <w:p w14:paraId="679ADC8A" w14:textId="77777777" w:rsidR="001A6F20" w:rsidRDefault="001A6F20" w:rsidP="00F45586">
      <w:pPr>
        <w:rPr>
          <w:szCs w:val="24"/>
        </w:rPr>
        <w:sectPr w:rsidR="001A6F20" w:rsidSect="00B837EA">
          <w:endnotePr>
            <w:numFmt w:val="decimal"/>
          </w:endnotePr>
          <w:pgSz w:w="15840" w:h="12240" w:orient="landscape" w:code="1"/>
          <w:pgMar w:top="720" w:right="720" w:bottom="720" w:left="720" w:header="720" w:footer="576" w:gutter="0"/>
          <w:pgNumType w:start="20"/>
          <w:cols w:space="720"/>
          <w:noEndnote/>
          <w:titlePg/>
          <w:docGrid w:linePitch="326"/>
        </w:sectPr>
      </w:pPr>
    </w:p>
    <w:p w14:paraId="46BA52A3" w14:textId="77777777" w:rsidR="00A00A97" w:rsidRPr="00403594" w:rsidRDefault="00A00A97" w:rsidP="00002977">
      <w:pPr>
        <w:keepNext/>
        <w:tabs>
          <w:tab w:val="left" w:pos="1152"/>
        </w:tabs>
        <w:spacing w:after="360" w:line="360" w:lineRule="atLeast"/>
        <w:ind w:left="1152" w:hanging="1152"/>
        <w:outlineLvl w:val="1"/>
        <w:rPr>
          <w:b/>
          <w:color w:val="324162"/>
          <w:sz w:val="32"/>
        </w:rPr>
      </w:pPr>
      <w:bookmarkStart w:id="99" w:name="_Toc282506035"/>
      <w:r w:rsidRPr="00403594">
        <w:rPr>
          <w:b/>
          <w:color w:val="324162"/>
          <w:sz w:val="32"/>
        </w:rPr>
        <w:t>A.13</w:t>
      </w:r>
      <w:r w:rsidRPr="00403594">
        <w:rPr>
          <w:b/>
          <w:color w:val="324162"/>
          <w:sz w:val="32"/>
        </w:rPr>
        <w:tab/>
        <w:t>Estimates of Other Total Annualized Cost Burden</w:t>
      </w:r>
    </w:p>
    <w:p w14:paraId="7501220F" w14:textId="77777777" w:rsidR="00A00A97" w:rsidRPr="00403594" w:rsidRDefault="00A00A97" w:rsidP="00D818B6">
      <w:pPr>
        <w:tabs>
          <w:tab w:val="left" w:pos="1152"/>
        </w:tabs>
        <w:spacing w:afterLines="100" w:after="240" w:line="240" w:lineRule="auto"/>
        <w:rPr>
          <w:b/>
        </w:rPr>
      </w:pPr>
      <w:r w:rsidRPr="00403594">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16747BA2" w14:textId="7544F544" w:rsidR="00225B0C" w:rsidRDefault="003C306C" w:rsidP="00225B0C">
      <w:pPr>
        <w:pStyle w:val="P1-StandPara"/>
        <w:ind w:firstLine="0"/>
      </w:pPr>
      <w:r w:rsidRPr="00403594">
        <w:t>There are no capital/start-up or ongoing operation/maintenance costs associated with this information collection.</w:t>
      </w:r>
    </w:p>
    <w:p w14:paraId="5BB53FC7" w14:textId="77777777" w:rsidR="00A00A97" w:rsidRPr="00403594" w:rsidRDefault="00A00A97" w:rsidP="00002977">
      <w:pPr>
        <w:keepNext/>
        <w:tabs>
          <w:tab w:val="left" w:pos="1152"/>
        </w:tabs>
        <w:spacing w:after="360" w:line="360" w:lineRule="atLeast"/>
        <w:ind w:left="1152" w:hanging="1152"/>
        <w:outlineLvl w:val="1"/>
        <w:rPr>
          <w:b/>
          <w:color w:val="324162"/>
          <w:sz w:val="32"/>
        </w:rPr>
      </w:pPr>
      <w:bookmarkStart w:id="100" w:name="_Toc280797912"/>
      <w:bookmarkEnd w:id="99"/>
      <w:r w:rsidRPr="00403594">
        <w:rPr>
          <w:b/>
          <w:color w:val="324162"/>
          <w:sz w:val="32"/>
        </w:rPr>
        <w:t>A.14</w:t>
      </w:r>
      <w:r w:rsidRPr="00403594">
        <w:rPr>
          <w:b/>
          <w:color w:val="324162"/>
          <w:sz w:val="32"/>
        </w:rPr>
        <w:tab/>
        <w:t>Annualized Cost to the Federal Government</w:t>
      </w:r>
    </w:p>
    <w:p w14:paraId="535CAAEE" w14:textId="77777777" w:rsidR="00A00A97" w:rsidRPr="00403594" w:rsidRDefault="00A00A97" w:rsidP="00D818B6">
      <w:pPr>
        <w:tabs>
          <w:tab w:val="left" w:pos="1152"/>
        </w:tabs>
        <w:spacing w:afterLines="100" w:after="240" w:line="240" w:lineRule="auto"/>
        <w:rPr>
          <w:b/>
        </w:rPr>
      </w:pPr>
      <w:r w:rsidRPr="00403594">
        <w:rPr>
          <w:b/>
        </w:rPr>
        <w:t>Provide estimates of annualized cost to the Federal government. Also, provide a description of the method used to estimate cost and any other expense that would not have been incurred without this collection of information.</w:t>
      </w:r>
    </w:p>
    <w:p w14:paraId="63967E01" w14:textId="6AB9D1C6" w:rsidR="007E4EDD" w:rsidRPr="00403594" w:rsidRDefault="00C46EC7" w:rsidP="00D818B6">
      <w:pPr>
        <w:pStyle w:val="P1-StandPara"/>
        <w:ind w:firstLine="720"/>
      </w:pPr>
      <w:r>
        <w:t xml:space="preserve">The total annual cost to the Federal Government is approximately $710,720.  </w:t>
      </w:r>
      <w:r w:rsidR="00E74A3C">
        <w:t>The c</w:t>
      </w:r>
      <w:r w:rsidR="007E4EDD" w:rsidRPr="00403594">
        <w:t>ontractor c</w:t>
      </w:r>
      <w:r w:rsidR="007E4EDD" w:rsidRPr="00E74A3C">
        <w:t xml:space="preserve">osts associated with this study total </w:t>
      </w:r>
      <w:r w:rsidR="00E74A3C" w:rsidRPr="00E74A3C">
        <w:t>is</w:t>
      </w:r>
      <w:r w:rsidR="00E74A3C">
        <w:t xml:space="preserve"> </w:t>
      </w:r>
      <w:r w:rsidR="007E4EDD" w:rsidRPr="00403594">
        <w:t>$</w:t>
      </w:r>
      <w:r w:rsidR="00F0122E" w:rsidRPr="00E74A3C">
        <w:t>2,012,638</w:t>
      </w:r>
      <w:r w:rsidR="00E74A3C" w:rsidRPr="00E74A3C">
        <w:t>. Using the Federal Wage Salary 201</w:t>
      </w:r>
      <w:r w:rsidR="00225B0C">
        <w:t>6</w:t>
      </w:r>
      <w:r w:rsidR="00326241" w:rsidRPr="00E74A3C">
        <w:t>,</w:t>
      </w:r>
      <w:r w:rsidR="00E74A3C">
        <w:t xml:space="preserve"> the Federal project officer, a GS-13-Step 10, will spend approximately</w:t>
      </w:r>
      <w:r w:rsidR="00080B4A">
        <w:t xml:space="preserve"> </w:t>
      </w:r>
      <w:r w:rsidR="00225B0C">
        <w:t>2,</w:t>
      </w:r>
      <w:r w:rsidR="00080B4A">
        <w:t>5</w:t>
      </w:r>
      <w:r w:rsidR="00225B0C">
        <w:t>0</w:t>
      </w:r>
      <w:r w:rsidR="00E74A3C">
        <w:t xml:space="preserve">0 hours over </w:t>
      </w:r>
      <w:r w:rsidR="00225B0C" w:rsidRPr="00225B0C">
        <w:t>32</w:t>
      </w:r>
      <w:r w:rsidR="00E74A3C" w:rsidRPr="00225B0C">
        <w:t xml:space="preserve"> months to </w:t>
      </w:r>
      <w:r w:rsidR="00225B0C">
        <w:t xml:space="preserve">monitor the study and </w:t>
      </w:r>
      <w:r w:rsidR="00E74A3C" w:rsidRPr="00225B0C">
        <w:t>manage the data collection</w:t>
      </w:r>
      <w:r w:rsidR="00225B0C">
        <w:t xml:space="preserve"> and reporting</w:t>
      </w:r>
      <w:r w:rsidR="00E74A3C" w:rsidRPr="00225B0C">
        <w:t>, costing the Federal Government</w:t>
      </w:r>
      <w:r w:rsidR="00080B4A" w:rsidRPr="00225B0C">
        <w:t xml:space="preserve"> $119, 524.03.</w:t>
      </w:r>
    </w:p>
    <w:p w14:paraId="1F6CD27E" w14:textId="77777777" w:rsidR="007E4EDD" w:rsidRPr="00403594" w:rsidRDefault="007E4EDD" w:rsidP="004E3EB1">
      <w:pPr>
        <w:pStyle w:val="P1-StandPara"/>
      </w:pPr>
    </w:p>
    <w:p w14:paraId="2CD3F55B" w14:textId="77777777" w:rsidR="00A00A97" w:rsidRPr="00403594" w:rsidRDefault="00A00A97" w:rsidP="00002977">
      <w:pPr>
        <w:keepNext/>
        <w:tabs>
          <w:tab w:val="left" w:pos="1152"/>
        </w:tabs>
        <w:spacing w:after="360" w:line="360" w:lineRule="atLeast"/>
        <w:ind w:left="1152" w:hanging="1152"/>
        <w:outlineLvl w:val="1"/>
        <w:rPr>
          <w:b/>
          <w:color w:val="324162"/>
          <w:sz w:val="32"/>
        </w:rPr>
      </w:pPr>
      <w:bookmarkStart w:id="101" w:name="_Toc290021774"/>
      <w:bookmarkStart w:id="102" w:name="_Toc329341690"/>
      <w:bookmarkStart w:id="103" w:name="_Toc400376155"/>
      <w:bookmarkEnd w:id="100"/>
      <w:r w:rsidRPr="00403594">
        <w:rPr>
          <w:b/>
          <w:color w:val="324162"/>
          <w:sz w:val="32"/>
        </w:rPr>
        <w:t>A.15</w:t>
      </w:r>
      <w:r w:rsidRPr="00403594">
        <w:rPr>
          <w:b/>
          <w:color w:val="324162"/>
          <w:sz w:val="32"/>
        </w:rPr>
        <w:tab/>
      </w:r>
      <w:bookmarkEnd w:id="101"/>
      <w:r w:rsidRPr="00403594">
        <w:rPr>
          <w:b/>
          <w:color w:val="324162"/>
          <w:sz w:val="32"/>
        </w:rPr>
        <w:t>Explanation for Program Changes or Adjustments</w:t>
      </w:r>
      <w:bookmarkEnd w:id="102"/>
      <w:bookmarkEnd w:id="103"/>
    </w:p>
    <w:p w14:paraId="5A7865C5" w14:textId="77777777" w:rsidR="00A00A97" w:rsidRPr="00403594" w:rsidRDefault="00A00A97" w:rsidP="00225B0C">
      <w:pPr>
        <w:tabs>
          <w:tab w:val="left" w:pos="1152"/>
        </w:tabs>
        <w:spacing w:afterLines="100" w:after="240" w:line="240" w:lineRule="auto"/>
        <w:rPr>
          <w:b/>
        </w:rPr>
      </w:pPr>
      <w:r w:rsidRPr="00403594">
        <w:rPr>
          <w:b/>
        </w:rPr>
        <w:t>Explain the reasons for any program changes or adjustments reported in Items 13 or 14 of the OMB Form 83-1.</w:t>
      </w:r>
    </w:p>
    <w:p w14:paraId="0B6B03AB" w14:textId="5B8C907D" w:rsidR="00326241" w:rsidRPr="00403594" w:rsidRDefault="00326241" w:rsidP="00225B0C">
      <w:pPr>
        <w:spacing w:line="480" w:lineRule="auto"/>
        <w:ind w:firstLine="720"/>
      </w:pPr>
      <w:bookmarkStart w:id="104" w:name="_Toc290021775"/>
      <w:bookmarkStart w:id="105" w:name="_Toc329341691"/>
      <w:bookmarkStart w:id="106" w:name="_Toc400376156"/>
      <w:r w:rsidRPr="00403594">
        <w:t xml:space="preserve">This is a new collection of information; estimated to </w:t>
      </w:r>
      <w:r w:rsidRPr="00403594">
        <w:rPr>
          <w:szCs w:val="24"/>
        </w:rPr>
        <w:t xml:space="preserve">add </w:t>
      </w:r>
      <w:r w:rsidR="001A6F20" w:rsidRPr="00915C39">
        <w:rPr>
          <w:szCs w:val="24"/>
        </w:rPr>
        <w:t>3</w:t>
      </w:r>
      <w:r w:rsidR="001C4EDD">
        <w:rPr>
          <w:szCs w:val="24"/>
        </w:rPr>
        <w:t>,442</w:t>
      </w:r>
      <w:r w:rsidR="00272E63">
        <w:rPr>
          <w:szCs w:val="24"/>
        </w:rPr>
        <w:t>.22</w:t>
      </w:r>
      <w:r w:rsidRPr="00915C39">
        <w:rPr>
          <w:rFonts w:cstheme="minorHAnsi"/>
          <w:color w:val="000000"/>
          <w:szCs w:val="24"/>
        </w:rPr>
        <w:t xml:space="preserve"> </w:t>
      </w:r>
      <w:r w:rsidRPr="00915C39">
        <w:rPr>
          <w:szCs w:val="24"/>
        </w:rPr>
        <w:t>burden</w:t>
      </w:r>
      <w:r w:rsidRPr="00915C39">
        <w:t xml:space="preserve"> hours </w:t>
      </w:r>
      <w:r w:rsidR="001811D7" w:rsidRPr="00915C39">
        <w:t xml:space="preserve">and </w:t>
      </w:r>
      <w:r w:rsidR="001C4EDD">
        <w:t>34,350</w:t>
      </w:r>
      <w:r w:rsidR="001811D7">
        <w:t xml:space="preserve"> total annual responses </w:t>
      </w:r>
      <w:r w:rsidRPr="00E33864">
        <w:t>to the OMB collection inventory.</w:t>
      </w:r>
    </w:p>
    <w:p w14:paraId="25A534A8" w14:textId="77777777" w:rsidR="00B837EA" w:rsidRDefault="00B837EA">
      <w:pPr>
        <w:spacing w:line="240" w:lineRule="auto"/>
        <w:rPr>
          <w:b/>
          <w:color w:val="324162"/>
          <w:sz w:val="32"/>
        </w:rPr>
      </w:pPr>
      <w:r>
        <w:rPr>
          <w:b/>
          <w:color w:val="324162"/>
          <w:sz w:val="32"/>
        </w:rPr>
        <w:br w:type="page"/>
      </w:r>
    </w:p>
    <w:p w14:paraId="23787FCE" w14:textId="626DB427" w:rsidR="00A00A97" w:rsidRPr="00403594" w:rsidRDefault="00A00A97" w:rsidP="00002977">
      <w:pPr>
        <w:keepNext/>
        <w:tabs>
          <w:tab w:val="left" w:pos="1152"/>
        </w:tabs>
        <w:spacing w:after="360" w:line="360" w:lineRule="atLeast"/>
        <w:ind w:left="1152" w:hanging="1152"/>
        <w:outlineLvl w:val="1"/>
        <w:rPr>
          <w:b/>
          <w:color w:val="324162"/>
          <w:sz w:val="32"/>
        </w:rPr>
      </w:pPr>
      <w:r w:rsidRPr="00403594">
        <w:rPr>
          <w:b/>
          <w:color w:val="324162"/>
          <w:sz w:val="32"/>
        </w:rPr>
        <w:t>A.16</w:t>
      </w:r>
      <w:r w:rsidRPr="00403594">
        <w:rPr>
          <w:b/>
          <w:color w:val="324162"/>
          <w:sz w:val="32"/>
        </w:rPr>
        <w:tab/>
      </w:r>
      <w:bookmarkEnd w:id="104"/>
      <w:r w:rsidRPr="00403594">
        <w:rPr>
          <w:b/>
          <w:color w:val="324162"/>
          <w:sz w:val="32"/>
        </w:rPr>
        <w:t>Plans for Tabulation and Publication and Project Time Schedule</w:t>
      </w:r>
      <w:bookmarkEnd w:id="105"/>
      <w:bookmarkEnd w:id="106"/>
    </w:p>
    <w:p w14:paraId="03114310" w14:textId="547F7978" w:rsidR="00326241" w:rsidRPr="00080B4A" w:rsidRDefault="00A00A97" w:rsidP="00225B0C">
      <w:pPr>
        <w:tabs>
          <w:tab w:val="left" w:pos="1152"/>
        </w:tabs>
        <w:spacing w:afterLines="100" w:after="240" w:line="240" w:lineRule="auto"/>
        <w:rPr>
          <w:b/>
        </w:rPr>
      </w:pPr>
      <w:bookmarkStart w:id="107" w:name="_Toc400376157"/>
      <w:r w:rsidRPr="00403594">
        <w:rPr>
          <w:b/>
        </w:rPr>
        <w:t>For collections of information whose results are planned to be published, outline plans for tabulation and publication.</w:t>
      </w:r>
      <w:bookmarkEnd w:id="107"/>
    </w:p>
    <w:p w14:paraId="484681F9" w14:textId="0530BF2E" w:rsidR="003C306C" w:rsidRPr="00403594" w:rsidRDefault="003C306C" w:rsidP="00F44DEA">
      <w:pPr>
        <w:pStyle w:val="Heading4"/>
        <w:rPr>
          <w:rFonts w:ascii="Garamond" w:hAnsi="Garamond"/>
        </w:rPr>
      </w:pPr>
      <w:r w:rsidRPr="00403594">
        <w:rPr>
          <w:rFonts w:ascii="Garamond" w:hAnsi="Garamond"/>
        </w:rPr>
        <w:t>Time Schedule</w:t>
      </w:r>
    </w:p>
    <w:p w14:paraId="53F4FA09" w14:textId="77777777" w:rsidR="003C306C" w:rsidRPr="00403594" w:rsidRDefault="003C306C" w:rsidP="00225B0C">
      <w:pPr>
        <w:pStyle w:val="P1-StandPara"/>
        <w:ind w:firstLine="720"/>
      </w:pPr>
      <w:r w:rsidRPr="00403594">
        <w:t>The schedule for the study showing sample selection, beginning and ending dates of collection of information, completion of reports, and publication dates is shown on Table A16.1.</w:t>
      </w:r>
    </w:p>
    <w:p w14:paraId="2127ABDB" w14:textId="25AF03DE" w:rsidR="00225B0C" w:rsidRDefault="00225B0C">
      <w:pPr>
        <w:spacing w:line="240" w:lineRule="auto"/>
        <w:rPr>
          <w:b/>
          <w:sz w:val="22"/>
          <w:szCs w:val="32"/>
        </w:rPr>
      </w:pPr>
      <w:bookmarkStart w:id="108" w:name="_Toc329675331"/>
      <w:bookmarkStart w:id="109" w:name="_Toc329675920"/>
    </w:p>
    <w:p w14:paraId="5A11A532" w14:textId="0125332A" w:rsidR="003C306C" w:rsidRPr="00403594" w:rsidRDefault="003C306C" w:rsidP="00F44DEA">
      <w:pPr>
        <w:pStyle w:val="TT-TableTitle"/>
        <w:rPr>
          <w:rFonts w:ascii="Garamond" w:hAnsi="Garamond"/>
          <w:b/>
        </w:rPr>
      </w:pPr>
      <w:r w:rsidRPr="00403594">
        <w:rPr>
          <w:rFonts w:ascii="Garamond" w:hAnsi="Garamond"/>
          <w:b/>
        </w:rPr>
        <w:t>Table A</w:t>
      </w:r>
      <w:r w:rsidR="00C551C3">
        <w:rPr>
          <w:rFonts w:ascii="Garamond" w:hAnsi="Garamond"/>
          <w:b/>
        </w:rPr>
        <w:t>.</w:t>
      </w:r>
      <w:r w:rsidRPr="00403594">
        <w:rPr>
          <w:rFonts w:ascii="Garamond" w:hAnsi="Garamond"/>
          <w:b/>
        </w:rPr>
        <w:t>16.1.</w:t>
      </w:r>
      <w:r w:rsidRPr="00403594">
        <w:rPr>
          <w:rFonts w:ascii="Garamond" w:hAnsi="Garamond"/>
          <w:b/>
        </w:rPr>
        <w:tab/>
        <w:t>Data Collection and Reporting Schedule</w:t>
      </w:r>
      <w:bookmarkEnd w:id="108"/>
      <w:bookmarkEnd w:id="109"/>
    </w:p>
    <w:p w14:paraId="71FB48B3" w14:textId="77777777" w:rsidR="003C306C" w:rsidRPr="00403594" w:rsidRDefault="003C306C" w:rsidP="00F44DEA">
      <w:pPr>
        <w:pStyle w:val="TT-TableTitle"/>
        <w:rPr>
          <w:rFonts w:ascii="Garamond" w:hAnsi="Garamond"/>
        </w:rPr>
      </w:pPr>
    </w:p>
    <w:tbl>
      <w:tblPr>
        <w:tblStyle w:val="TableWestatStandardFormat"/>
        <w:tblW w:w="8118" w:type="dxa"/>
        <w:tblLayout w:type="fixed"/>
        <w:tblLook w:val="04A0" w:firstRow="1" w:lastRow="0" w:firstColumn="1" w:lastColumn="0" w:noHBand="0" w:noVBand="1"/>
      </w:tblPr>
      <w:tblGrid>
        <w:gridCol w:w="4518"/>
        <w:gridCol w:w="3600"/>
      </w:tblGrid>
      <w:tr w:rsidR="003C306C" w:rsidRPr="009E07FD" w14:paraId="0BC5EF8E" w14:textId="77777777" w:rsidTr="000869BF">
        <w:trPr>
          <w:cnfStyle w:val="100000000000" w:firstRow="1" w:lastRow="0" w:firstColumn="0" w:lastColumn="0" w:oddVBand="0" w:evenVBand="0" w:oddHBand="0" w:evenHBand="0" w:firstRowFirstColumn="0" w:firstRowLastColumn="0" w:lastRowFirstColumn="0" w:lastRowLastColumn="0"/>
        </w:trPr>
        <w:tc>
          <w:tcPr>
            <w:tcW w:w="4518" w:type="dxa"/>
          </w:tcPr>
          <w:p w14:paraId="5020FD8D" w14:textId="77777777" w:rsidR="003C306C" w:rsidRPr="009E07FD" w:rsidRDefault="003C306C" w:rsidP="00484401">
            <w:pPr>
              <w:pStyle w:val="TH-TableHeading"/>
              <w:jc w:val="left"/>
              <w:rPr>
                <w:rFonts w:ascii="Garamond" w:hAnsi="Garamond"/>
                <w:sz w:val="22"/>
              </w:rPr>
            </w:pPr>
            <w:bookmarkStart w:id="110" w:name="_Toc329675332"/>
            <w:bookmarkStart w:id="111" w:name="_Toc329675921"/>
            <w:r w:rsidRPr="009E07FD">
              <w:rPr>
                <w:rFonts w:ascii="Garamond" w:hAnsi="Garamond"/>
                <w:sz w:val="22"/>
              </w:rPr>
              <w:t>Activity</w:t>
            </w:r>
            <w:bookmarkEnd w:id="110"/>
            <w:bookmarkEnd w:id="111"/>
          </w:p>
        </w:tc>
        <w:tc>
          <w:tcPr>
            <w:tcW w:w="3600" w:type="dxa"/>
          </w:tcPr>
          <w:p w14:paraId="1CABF440" w14:textId="77777777" w:rsidR="003C306C" w:rsidRPr="009E07FD" w:rsidRDefault="003C306C" w:rsidP="00484401">
            <w:pPr>
              <w:pStyle w:val="TH-TableHeading"/>
              <w:jc w:val="left"/>
              <w:rPr>
                <w:rFonts w:ascii="Garamond" w:hAnsi="Garamond"/>
                <w:sz w:val="22"/>
              </w:rPr>
            </w:pPr>
            <w:bookmarkStart w:id="112" w:name="_Toc329675333"/>
            <w:bookmarkStart w:id="113" w:name="_Toc329675922"/>
            <w:r w:rsidRPr="009E07FD">
              <w:rPr>
                <w:rFonts w:ascii="Garamond" w:hAnsi="Garamond"/>
                <w:sz w:val="22"/>
              </w:rPr>
              <w:t>Schedule</w:t>
            </w:r>
            <w:bookmarkEnd w:id="112"/>
            <w:bookmarkEnd w:id="113"/>
          </w:p>
        </w:tc>
      </w:tr>
      <w:tr w:rsidR="00D67C50" w:rsidRPr="009E07FD" w14:paraId="468496D1" w14:textId="77777777" w:rsidTr="000869BF">
        <w:tc>
          <w:tcPr>
            <w:tcW w:w="4518" w:type="dxa"/>
          </w:tcPr>
          <w:p w14:paraId="4383C5D2" w14:textId="49DB9DB3" w:rsidR="00484401" w:rsidRPr="009E07FD" w:rsidRDefault="00484401" w:rsidP="000635CA">
            <w:pPr>
              <w:pStyle w:val="TX-TableText"/>
              <w:spacing w:before="40" w:after="40"/>
              <w:rPr>
                <w:rFonts w:ascii="Garamond" w:hAnsi="Garamond"/>
                <w:sz w:val="22"/>
              </w:rPr>
            </w:pPr>
            <w:r w:rsidRPr="009E07FD">
              <w:rPr>
                <w:rFonts w:ascii="Garamond" w:hAnsi="Garamond"/>
                <w:sz w:val="22"/>
              </w:rPr>
              <w:t xml:space="preserve">Obtain </w:t>
            </w:r>
            <w:r w:rsidR="00CE7FFE" w:rsidRPr="009E07FD">
              <w:rPr>
                <w:rFonts w:ascii="Garamond" w:hAnsi="Garamond"/>
                <w:sz w:val="22"/>
              </w:rPr>
              <w:t xml:space="preserve">survey </w:t>
            </w:r>
            <w:r w:rsidRPr="009E07FD">
              <w:rPr>
                <w:rFonts w:ascii="Garamond" w:hAnsi="Garamond"/>
                <w:sz w:val="22"/>
              </w:rPr>
              <w:t>sample frame from States</w:t>
            </w:r>
          </w:p>
          <w:p w14:paraId="3148DBB6" w14:textId="77777777" w:rsidR="00484401" w:rsidRPr="009E07FD" w:rsidRDefault="00CE7FFE" w:rsidP="000635CA">
            <w:pPr>
              <w:pStyle w:val="TX-TableText"/>
              <w:spacing w:before="40" w:after="40"/>
              <w:rPr>
                <w:rFonts w:ascii="Garamond" w:hAnsi="Garamond"/>
                <w:sz w:val="22"/>
              </w:rPr>
            </w:pPr>
            <w:r w:rsidRPr="009E07FD">
              <w:rPr>
                <w:rFonts w:ascii="Garamond" w:hAnsi="Garamond"/>
                <w:sz w:val="22"/>
              </w:rPr>
              <w:t>Select</w:t>
            </w:r>
            <w:r w:rsidR="00484401" w:rsidRPr="009E07FD">
              <w:rPr>
                <w:rFonts w:ascii="Garamond" w:hAnsi="Garamond"/>
                <w:sz w:val="22"/>
              </w:rPr>
              <w:t xml:space="preserve"> </w:t>
            </w:r>
            <w:r w:rsidRPr="009E07FD">
              <w:rPr>
                <w:rFonts w:ascii="Garamond" w:hAnsi="Garamond"/>
                <w:sz w:val="22"/>
              </w:rPr>
              <w:t xml:space="preserve">survey </w:t>
            </w:r>
            <w:r w:rsidR="00484401" w:rsidRPr="009E07FD">
              <w:rPr>
                <w:rFonts w:ascii="Garamond" w:hAnsi="Garamond"/>
                <w:sz w:val="22"/>
              </w:rPr>
              <w:t xml:space="preserve">sample </w:t>
            </w:r>
          </w:p>
          <w:p w14:paraId="5321A776" w14:textId="77777777" w:rsidR="00D67C50" w:rsidRPr="009E07FD" w:rsidRDefault="00CE7FFE" w:rsidP="00CE7FFE">
            <w:pPr>
              <w:pStyle w:val="TX-TableText"/>
              <w:spacing w:before="40" w:after="40"/>
              <w:rPr>
                <w:rFonts w:ascii="Garamond" w:hAnsi="Garamond"/>
                <w:sz w:val="22"/>
              </w:rPr>
            </w:pPr>
            <w:r w:rsidRPr="009E07FD">
              <w:rPr>
                <w:rFonts w:ascii="Garamond" w:hAnsi="Garamond"/>
                <w:sz w:val="22"/>
              </w:rPr>
              <w:t>Survey d</w:t>
            </w:r>
            <w:r w:rsidR="00326241" w:rsidRPr="009E07FD">
              <w:rPr>
                <w:rFonts w:ascii="Garamond" w:hAnsi="Garamond"/>
                <w:sz w:val="22"/>
              </w:rPr>
              <w:t xml:space="preserve">ata </w:t>
            </w:r>
            <w:r w:rsidRPr="009E07FD">
              <w:rPr>
                <w:rFonts w:ascii="Garamond" w:hAnsi="Garamond"/>
                <w:sz w:val="22"/>
              </w:rPr>
              <w:t>c</w:t>
            </w:r>
            <w:r w:rsidR="00326241" w:rsidRPr="009E07FD">
              <w:rPr>
                <w:rFonts w:ascii="Garamond" w:hAnsi="Garamond"/>
                <w:sz w:val="22"/>
              </w:rPr>
              <w:t>ollection</w:t>
            </w:r>
          </w:p>
        </w:tc>
        <w:tc>
          <w:tcPr>
            <w:tcW w:w="3600" w:type="dxa"/>
          </w:tcPr>
          <w:p w14:paraId="4D224B9C" w14:textId="6FFAF1BE" w:rsidR="00D67C50" w:rsidRPr="009E07FD" w:rsidRDefault="001811D7" w:rsidP="000869BF">
            <w:pPr>
              <w:pStyle w:val="TX-TableText"/>
              <w:spacing w:before="40" w:after="40"/>
              <w:ind w:right="-198"/>
              <w:rPr>
                <w:rFonts w:ascii="Garamond" w:hAnsi="Garamond"/>
                <w:sz w:val="22"/>
              </w:rPr>
            </w:pPr>
            <w:r>
              <w:rPr>
                <w:rFonts w:ascii="Garamond" w:hAnsi="Garamond"/>
                <w:sz w:val="22"/>
              </w:rPr>
              <w:t>1 Week after OMB approval</w:t>
            </w:r>
            <w:r w:rsidR="00484401" w:rsidRPr="009E07FD">
              <w:rPr>
                <w:rFonts w:ascii="Garamond" w:hAnsi="Garamond"/>
                <w:sz w:val="22"/>
              </w:rPr>
              <w:t xml:space="preserve"> – </w:t>
            </w:r>
            <w:r w:rsidR="001A6F20">
              <w:rPr>
                <w:rFonts w:ascii="Garamond" w:hAnsi="Garamond"/>
                <w:sz w:val="22"/>
              </w:rPr>
              <w:t>10 weeks after OMB approval</w:t>
            </w:r>
          </w:p>
          <w:p w14:paraId="37BB6F2C" w14:textId="3B91D07C" w:rsidR="00484401" w:rsidRPr="009E07FD" w:rsidRDefault="007C7D55" w:rsidP="00B47023">
            <w:pPr>
              <w:pStyle w:val="TX-TableText"/>
              <w:spacing w:before="40" w:after="40"/>
              <w:rPr>
                <w:rFonts w:ascii="Garamond" w:hAnsi="Garamond"/>
                <w:sz w:val="22"/>
              </w:rPr>
            </w:pPr>
            <w:r w:rsidRPr="009E07FD">
              <w:rPr>
                <w:rFonts w:ascii="Garamond" w:hAnsi="Garamond"/>
                <w:sz w:val="22"/>
              </w:rPr>
              <w:t>1</w:t>
            </w:r>
            <w:r w:rsidR="00484401" w:rsidRPr="009E07FD">
              <w:rPr>
                <w:rFonts w:ascii="Garamond" w:hAnsi="Garamond"/>
                <w:sz w:val="22"/>
              </w:rPr>
              <w:t>/1/1</w:t>
            </w:r>
            <w:r w:rsidRPr="009E07FD">
              <w:rPr>
                <w:rFonts w:ascii="Garamond" w:hAnsi="Garamond"/>
                <w:sz w:val="22"/>
              </w:rPr>
              <w:t>8</w:t>
            </w:r>
            <w:r w:rsidR="00484401" w:rsidRPr="009E07FD">
              <w:rPr>
                <w:rFonts w:ascii="Garamond" w:hAnsi="Garamond"/>
                <w:sz w:val="22"/>
              </w:rPr>
              <w:t xml:space="preserve"> – </w:t>
            </w:r>
            <w:r w:rsidRPr="009E07FD">
              <w:rPr>
                <w:rFonts w:ascii="Garamond" w:hAnsi="Garamond"/>
                <w:sz w:val="22"/>
              </w:rPr>
              <w:t>2</w:t>
            </w:r>
            <w:r w:rsidR="00484401" w:rsidRPr="009E07FD">
              <w:rPr>
                <w:rFonts w:ascii="Garamond" w:hAnsi="Garamond"/>
                <w:sz w:val="22"/>
              </w:rPr>
              <w:t>/1/1</w:t>
            </w:r>
            <w:r w:rsidRPr="009E07FD">
              <w:rPr>
                <w:rFonts w:ascii="Garamond" w:hAnsi="Garamond"/>
                <w:sz w:val="22"/>
              </w:rPr>
              <w:t>8</w:t>
            </w:r>
          </w:p>
          <w:p w14:paraId="2CA4BA1C" w14:textId="46A796B9" w:rsidR="00484401" w:rsidRPr="009E07FD" w:rsidRDefault="007C7D55" w:rsidP="00484401">
            <w:pPr>
              <w:pStyle w:val="TX-TableText"/>
              <w:spacing w:before="40" w:after="40"/>
              <w:rPr>
                <w:rFonts w:ascii="Garamond" w:hAnsi="Garamond"/>
                <w:sz w:val="22"/>
              </w:rPr>
            </w:pPr>
            <w:r w:rsidRPr="009E07FD">
              <w:rPr>
                <w:rFonts w:ascii="Garamond" w:hAnsi="Garamond"/>
                <w:sz w:val="22"/>
              </w:rPr>
              <w:t>5</w:t>
            </w:r>
            <w:r w:rsidR="00484401" w:rsidRPr="009E07FD">
              <w:rPr>
                <w:rFonts w:ascii="Garamond" w:hAnsi="Garamond"/>
                <w:sz w:val="22"/>
              </w:rPr>
              <w:t>/1</w:t>
            </w:r>
            <w:r w:rsidRPr="009E07FD">
              <w:rPr>
                <w:rFonts w:ascii="Garamond" w:hAnsi="Garamond"/>
                <w:sz w:val="22"/>
              </w:rPr>
              <w:t>4</w:t>
            </w:r>
            <w:r w:rsidR="00484401" w:rsidRPr="009E07FD">
              <w:rPr>
                <w:rFonts w:ascii="Garamond" w:hAnsi="Garamond"/>
                <w:sz w:val="22"/>
              </w:rPr>
              <w:t>/1</w:t>
            </w:r>
            <w:r w:rsidRPr="009E07FD">
              <w:rPr>
                <w:rFonts w:ascii="Garamond" w:hAnsi="Garamond"/>
                <w:sz w:val="22"/>
              </w:rPr>
              <w:t>8</w:t>
            </w:r>
            <w:r w:rsidR="00484401" w:rsidRPr="009E07FD">
              <w:rPr>
                <w:rFonts w:ascii="Garamond" w:hAnsi="Garamond"/>
                <w:sz w:val="22"/>
              </w:rPr>
              <w:t xml:space="preserve"> – </w:t>
            </w:r>
            <w:r w:rsidRPr="009E07FD">
              <w:rPr>
                <w:rFonts w:ascii="Garamond" w:hAnsi="Garamond"/>
                <w:sz w:val="22"/>
              </w:rPr>
              <w:t>8</w:t>
            </w:r>
            <w:r w:rsidR="00484401" w:rsidRPr="009E07FD">
              <w:rPr>
                <w:rFonts w:ascii="Garamond" w:hAnsi="Garamond"/>
                <w:sz w:val="22"/>
              </w:rPr>
              <w:t>/</w:t>
            </w:r>
            <w:r w:rsidRPr="009E07FD">
              <w:rPr>
                <w:rFonts w:ascii="Garamond" w:hAnsi="Garamond"/>
                <w:sz w:val="22"/>
              </w:rPr>
              <w:t>13</w:t>
            </w:r>
            <w:r w:rsidR="00484401" w:rsidRPr="009E07FD">
              <w:rPr>
                <w:rFonts w:ascii="Garamond" w:hAnsi="Garamond"/>
                <w:sz w:val="22"/>
              </w:rPr>
              <w:t>/1</w:t>
            </w:r>
            <w:r w:rsidRPr="009E07FD">
              <w:rPr>
                <w:rFonts w:ascii="Garamond" w:hAnsi="Garamond"/>
                <w:sz w:val="22"/>
              </w:rPr>
              <w:t>8</w:t>
            </w:r>
            <w:r w:rsidR="00484401" w:rsidRPr="009E07FD">
              <w:rPr>
                <w:rFonts w:ascii="Garamond" w:hAnsi="Garamond"/>
                <w:sz w:val="22"/>
              </w:rPr>
              <w:t xml:space="preserve">  </w:t>
            </w:r>
          </w:p>
        </w:tc>
      </w:tr>
      <w:tr w:rsidR="00D67C50" w:rsidRPr="009E07FD" w14:paraId="76119631" w14:textId="77777777" w:rsidTr="000869BF">
        <w:tc>
          <w:tcPr>
            <w:tcW w:w="4518" w:type="dxa"/>
          </w:tcPr>
          <w:p w14:paraId="679AB72D" w14:textId="77777777" w:rsidR="00D67C50" w:rsidRPr="009E07FD" w:rsidRDefault="00484401" w:rsidP="00484401">
            <w:pPr>
              <w:pStyle w:val="TX-TableText"/>
              <w:spacing w:before="40" w:after="40"/>
              <w:rPr>
                <w:rFonts w:ascii="Garamond" w:hAnsi="Garamond"/>
                <w:sz w:val="22"/>
              </w:rPr>
            </w:pPr>
            <w:r w:rsidRPr="009E07FD">
              <w:rPr>
                <w:rFonts w:ascii="Garamond" w:hAnsi="Garamond"/>
                <w:sz w:val="22"/>
              </w:rPr>
              <w:t>Recruit i</w:t>
            </w:r>
            <w:r w:rsidR="00326241" w:rsidRPr="009E07FD">
              <w:rPr>
                <w:rFonts w:ascii="Garamond" w:hAnsi="Garamond"/>
                <w:sz w:val="22"/>
              </w:rPr>
              <w:t>n-depth interview</w:t>
            </w:r>
            <w:r w:rsidRPr="009E07FD">
              <w:rPr>
                <w:rFonts w:ascii="Garamond" w:hAnsi="Garamond"/>
                <w:sz w:val="22"/>
              </w:rPr>
              <w:t xml:space="preserve"> respondents</w:t>
            </w:r>
            <w:r w:rsidR="00D67C50" w:rsidRPr="009E07FD">
              <w:rPr>
                <w:rFonts w:ascii="Garamond" w:hAnsi="Garamond"/>
                <w:sz w:val="22"/>
              </w:rPr>
              <w:t xml:space="preserve"> </w:t>
            </w:r>
          </w:p>
        </w:tc>
        <w:tc>
          <w:tcPr>
            <w:tcW w:w="3600" w:type="dxa"/>
          </w:tcPr>
          <w:p w14:paraId="35721EBA" w14:textId="177DA460" w:rsidR="00D67C50" w:rsidRPr="009E07FD" w:rsidRDefault="007C7D55" w:rsidP="00484401">
            <w:pPr>
              <w:pStyle w:val="TX-TableText"/>
              <w:spacing w:before="40" w:after="40"/>
              <w:rPr>
                <w:rFonts w:ascii="Garamond" w:hAnsi="Garamond"/>
                <w:sz w:val="22"/>
              </w:rPr>
            </w:pPr>
            <w:r w:rsidRPr="009E07FD">
              <w:rPr>
                <w:rFonts w:ascii="Garamond" w:hAnsi="Garamond"/>
                <w:sz w:val="22"/>
              </w:rPr>
              <w:t>6</w:t>
            </w:r>
            <w:r w:rsidR="00484401" w:rsidRPr="009E07FD">
              <w:rPr>
                <w:rFonts w:ascii="Garamond" w:hAnsi="Garamond"/>
                <w:sz w:val="22"/>
              </w:rPr>
              <w:t>/2</w:t>
            </w:r>
            <w:r w:rsidRPr="009E07FD">
              <w:rPr>
                <w:rFonts w:ascii="Garamond" w:hAnsi="Garamond"/>
                <w:sz w:val="22"/>
              </w:rPr>
              <w:t>5</w:t>
            </w:r>
            <w:r w:rsidR="00484401" w:rsidRPr="009E07FD">
              <w:rPr>
                <w:rFonts w:ascii="Garamond" w:hAnsi="Garamond"/>
                <w:sz w:val="22"/>
              </w:rPr>
              <w:t>/1</w:t>
            </w:r>
            <w:r w:rsidRPr="009E07FD">
              <w:rPr>
                <w:rFonts w:ascii="Garamond" w:hAnsi="Garamond"/>
                <w:sz w:val="22"/>
              </w:rPr>
              <w:t>8</w:t>
            </w:r>
            <w:r w:rsidR="00484401" w:rsidRPr="009E07FD">
              <w:rPr>
                <w:rFonts w:ascii="Garamond" w:hAnsi="Garamond"/>
                <w:sz w:val="22"/>
              </w:rPr>
              <w:t xml:space="preserve"> – </w:t>
            </w:r>
            <w:r w:rsidRPr="009E07FD">
              <w:rPr>
                <w:rFonts w:ascii="Garamond" w:hAnsi="Garamond"/>
                <w:sz w:val="22"/>
              </w:rPr>
              <w:t>7</w:t>
            </w:r>
            <w:r w:rsidR="00484401" w:rsidRPr="009E07FD">
              <w:rPr>
                <w:rFonts w:ascii="Garamond" w:hAnsi="Garamond"/>
                <w:sz w:val="22"/>
              </w:rPr>
              <w:t>/</w:t>
            </w:r>
            <w:r w:rsidRPr="009E07FD">
              <w:rPr>
                <w:rFonts w:ascii="Garamond" w:hAnsi="Garamond"/>
                <w:sz w:val="22"/>
              </w:rPr>
              <w:t>14</w:t>
            </w:r>
            <w:r w:rsidR="00484401" w:rsidRPr="009E07FD">
              <w:rPr>
                <w:rFonts w:ascii="Garamond" w:hAnsi="Garamond"/>
                <w:sz w:val="22"/>
              </w:rPr>
              <w:t>/1</w:t>
            </w:r>
            <w:r w:rsidRPr="009E07FD">
              <w:rPr>
                <w:rFonts w:ascii="Garamond" w:hAnsi="Garamond"/>
                <w:sz w:val="22"/>
              </w:rPr>
              <w:t>8</w:t>
            </w:r>
          </w:p>
        </w:tc>
      </w:tr>
      <w:tr w:rsidR="00484401" w:rsidRPr="009E07FD" w14:paraId="22F2B795" w14:textId="77777777" w:rsidTr="000869BF">
        <w:tc>
          <w:tcPr>
            <w:tcW w:w="4518" w:type="dxa"/>
          </w:tcPr>
          <w:p w14:paraId="1BBBC0BA" w14:textId="77777777" w:rsidR="00484401" w:rsidRPr="009E07FD" w:rsidRDefault="00484401" w:rsidP="000635CA">
            <w:pPr>
              <w:pStyle w:val="TX-TableText"/>
              <w:spacing w:before="40" w:after="40"/>
              <w:rPr>
                <w:rFonts w:ascii="Garamond" w:hAnsi="Garamond"/>
                <w:sz w:val="22"/>
              </w:rPr>
            </w:pPr>
            <w:r w:rsidRPr="009E07FD">
              <w:rPr>
                <w:rFonts w:ascii="Garamond" w:hAnsi="Garamond"/>
                <w:sz w:val="22"/>
              </w:rPr>
              <w:t>Conduct in-depth interviews</w:t>
            </w:r>
          </w:p>
        </w:tc>
        <w:tc>
          <w:tcPr>
            <w:tcW w:w="3600" w:type="dxa"/>
          </w:tcPr>
          <w:p w14:paraId="0CDD5AD8" w14:textId="18BA3331" w:rsidR="00484401" w:rsidRPr="009E07FD" w:rsidRDefault="007C7D55" w:rsidP="00B47023">
            <w:pPr>
              <w:pStyle w:val="TX-TableText"/>
              <w:spacing w:before="40" w:after="40"/>
              <w:rPr>
                <w:rFonts w:ascii="Garamond" w:hAnsi="Garamond"/>
                <w:sz w:val="22"/>
              </w:rPr>
            </w:pPr>
            <w:r w:rsidRPr="009E07FD">
              <w:rPr>
                <w:rFonts w:ascii="Garamond" w:hAnsi="Garamond"/>
                <w:sz w:val="22"/>
              </w:rPr>
              <w:t>7</w:t>
            </w:r>
            <w:r w:rsidR="00484401" w:rsidRPr="009E07FD">
              <w:rPr>
                <w:rFonts w:ascii="Garamond" w:hAnsi="Garamond"/>
                <w:sz w:val="22"/>
              </w:rPr>
              <w:t>/1</w:t>
            </w:r>
            <w:r w:rsidRPr="009E07FD">
              <w:rPr>
                <w:rFonts w:ascii="Garamond" w:hAnsi="Garamond"/>
                <w:sz w:val="22"/>
              </w:rPr>
              <w:t>4</w:t>
            </w:r>
            <w:r w:rsidR="00484401" w:rsidRPr="009E07FD">
              <w:rPr>
                <w:rFonts w:ascii="Garamond" w:hAnsi="Garamond"/>
                <w:sz w:val="22"/>
              </w:rPr>
              <w:t>/1</w:t>
            </w:r>
            <w:r w:rsidRPr="009E07FD">
              <w:rPr>
                <w:rFonts w:ascii="Garamond" w:hAnsi="Garamond"/>
                <w:sz w:val="22"/>
              </w:rPr>
              <w:t>8</w:t>
            </w:r>
            <w:r w:rsidR="00484401" w:rsidRPr="009E07FD">
              <w:rPr>
                <w:rFonts w:ascii="Garamond" w:hAnsi="Garamond"/>
                <w:sz w:val="22"/>
              </w:rPr>
              <w:t xml:space="preserve"> – </w:t>
            </w:r>
            <w:r w:rsidRPr="009E07FD">
              <w:rPr>
                <w:rFonts w:ascii="Garamond" w:hAnsi="Garamond"/>
                <w:sz w:val="22"/>
              </w:rPr>
              <w:t>9</w:t>
            </w:r>
            <w:r w:rsidR="00484401" w:rsidRPr="009E07FD">
              <w:rPr>
                <w:rFonts w:ascii="Garamond" w:hAnsi="Garamond"/>
                <w:sz w:val="22"/>
              </w:rPr>
              <w:t>/</w:t>
            </w:r>
            <w:r w:rsidRPr="009E07FD">
              <w:rPr>
                <w:rFonts w:ascii="Garamond" w:hAnsi="Garamond"/>
                <w:sz w:val="22"/>
              </w:rPr>
              <w:t>24</w:t>
            </w:r>
            <w:r w:rsidR="00484401" w:rsidRPr="009E07FD">
              <w:rPr>
                <w:rFonts w:ascii="Garamond" w:hAnsi="Garamond"/>
                <w:sz w:val="22"/>
              </w:rPr>
              <w:t>/1</w:t>
            </w:r>
            <w:r w:rsidRPr="009E07FD">
              <w:rPr>
                <w:rFonts w:ascii="Garamond" w:hAnsi="Garamond"/>
                <w:sz w:val="22"/>
              </w:rPr>
              <w:t>8</w:t>
            </w:r>
          </w:p>
        </w:tc>
      </w:tr>
      <w:tr w:rsidR="00CE7FFE" w:rsidRPr="009E07FD" w14:paraId="66466DDE" w14:textId="77777777" w:rsidTr="000869BF">
        <w:tc>
          <w:tcPr>
            <w:tcW w:w="4518" w:type="dxa"/>
          </w:tcPr>
          <w:p w14:paraId="5479A1EC" w14:textId="77777777" w:rsidR="00CE7FFE" w:rsidRPr="009E07FD" w:rsidRDefault="00CE7FFE" w:rsidP="005E342C">
            <w:pPr>
              <w:pStyle w:val="TX-TableText"/>
              <w:spacing w:before="40" w:after="40"/>
              <w:rPr>
                <w:rFonts w:ascii="Garamond" w:hAnsi="Garamond"/>
                <w:sz w:val="22"/>
              </w:rPr>
            </w:pPr>
            <w:r w:rsidRPr="009E07FD">
              <w:rPr>
                <w:rFonts w:ascii="Garamond" w:hAnsi="Garamond"/>
                <w:sz w:val="22"/>
              </w:rPr>
              <w:t>1</w:t>
            </w:r>
            <w:r w:rsidRPr="009E07FD">
              <w:rPr>
                <w:rFonts w:ascii="Garamond" w:hAnsi="Garamond"/>
                <w:sz w:val="22"/>
                <w:vertAlign w:val="superscript"/>
              </w:rPr>
              <w:t>st</w:t>
            </w:r>
            <w:r w:rsidRPr="009E07FD">
              <w:rPr>
                <w:rFonts w:ascii="Garamond" w:hAnsi="Garamond"/>
                <w:sz w:val="22"/>
              </w:rPr>
              <w:t xml:space="preserve"> draft survey report </w:t>
            </w:r>
          </w:p>
        </w:tc>
        <w:tc>
          <w:tcPr>
            <w:tcW w:w="3600" w:type="dxa"/>
          </w:tcPr>
          <w:p w14:paraId="5945CFEC" w14:textId="519C9196" w:rsidR="00CE7FFE" w:rsidRPr="009E07FD" w:rsidRDefault="007C7D55" w:rsidP="005E342C">
            <w:pPr>
              <w:pStyle w:val="TX-TableText"/>
              <w:spacing w:before="40" w:after="40"/>
              <w:rPr>
                <w:rFonts w:ascii="Garamond" w:hAnsi="Garamond"/>
                <w:sz w:val="22"/>
              </w:rPr>
            </w:pPr>
            <w:r w:rsidRPr="009E07FD">
              <w:rPr>
                <w:rFonts w:ascii="Garamond" w:hAnsi="Garamond"/>
                <w:sz w:val="22"/>
              </w:rPr>
              <w:t>4</w:t>
            </w:r>
            <w:r w:rsidR="00CE7FFE" w:rsidRPr="009E07FD">
              <w:rPr>
                <w:rFonts w:ascii="Garamond" w:hAnsi="Garamond"/>
                <w:sz w:val="22"/>
              </w:rPr>
              <w:t>/</w:t>
            </w:r>
            <w:r w:rsidRPr="009E07FD">
              <w:rPr>
                <w:rFonts w:ascii="Garamond" w:hAnsi="Garamond"/>
                <w:sz w:val="22"/>
              </w:rPr>
              <w:t>22</w:t>
            </w:r>
            <w:r w:rsidR="00CE7FFE" w:rsidRPr="009E07FD">
              <w:rPr>
                <w:rFonts w:ascii="Garamond" w:hAnsi="Garamond"/>
                <w:sz w:val="22"/>
              </w:rPr>
              <w:t>/1</w:t>
            </w:r>
            <w:r w:rsidRPr="009E07FD">
              <w:rPr>
                <w:rFonts w:ascii="Garamond" w:hAnsi="Garamond"/>
                <w:sz w:val="22"/>
              </w:rPr>
              <w:t>9</w:t>
            </w:r>
          </w:p>
        </w:tc>
      </w:tr>
      <w:tr w:rsidR="002E5EE6" w:rsidRPr="009E07FD" w14:paraId="2516F165" w14:textId="77777777" w:rsidTr="000869BF">
        <w:tc>
          <w:tcPr>
            <w:tcW w:w="4518" w:type="dxa"/>
          </w:tcPr>
          <w:p w14:paraId="36F1D562" w14:textId="77777777" w:rsidR="002E5EE6" w:rsidRPr="009E07FD" w:rsidRDefault="002E5EE6" w:rsidP="005E342C">
            <w:pPr>
              <w:pStyle w:val="TX-TableText"/>
              <w:spacing w:before="40" w:after="40"/>
              <w:rPr>
                <w:rFonts w:ascii="Garamond" w:hAnsi="Garamond"/>
                <w:sz w:val="22"/>
              </w:rPr>
            </w:pPr>
            <w:r w:rsidRPr="009E07FD">
              <w:rPr>
                <w:rFonts w:ascii="Garamond" w:hAnsi="Garamond"/>
                <w:sz w:val="22"/>
              </w:rPr>
              <w:t>Restricted use data and analysis files</w:t>
            </w:r>
          </w:p>
        </w:tc>
        <w:tc>
          <w:tcPr>
            <w:tcW w:w="3600" w:type="dxa"/>
          </w:tcPr>
          <w:p w14:paraId="7693F47A" w14:textId="1FE68835" w:rsidR="002E5EE6" w:rsidRPr="009E07FD" w:rsidRDefault="007C7D55" w:rsidP="005E342C">
            <w:pPr>
              <w:pStyle w:val="TX-TableText"/>
              <w:spacing w:before="40" w:after="40"/>
              <w:rPr>
                <w:rFonts w:ascii="Garamond" w:hAnsi="Garamond"/>
                <w:sz w:val="22"/>
              </w:rPr>
            </w:pPr>
            <w:r w:rsidRPr="009E07FD">
              <w:rPr>
                <w:rFonts w:ascii="Garamond" w:hAnsi="Garamond"/>
                <w:sz w:val="22"/>
              </w:rPr>
              <w:t>4</w:t>
            </w:r>
            <w:r w:rsidR="002E5EE6" w:rsidRPr="009E07FD">
              <w:rPr>
                <w:rFonts w:ascii="Garamond" w:hAnsi="Garamond"/>
                <w:sz w:val="22"/>
              </w:rPr>
              <w:t>/</w:t>
            </w:r>
            <w:r w:rsidRPr="009E07FD">
              <w:rPr>
                <w:rFonts w:ascii="Garamond" w:hAnsi="Garamond"/>
                <w:sz w:val="22"/>
              </w:rPr>
              <w:t>22</w:t>
            </w:r>
            <w:r w:rsidR="002E5EE6" w:rsidRPr="009E07FD">
              <w:rPr>
                <w:rFonts w:ascii="Garamond" w:hAnsi="Garamond"/>
                <w:sz w:val="22"/>
              </w:rPr>
              <w:t>/1</w:t>
            </w:r>
            <w:r w:rsidRPr="009E07FD">
              <w:rPr>
                <w:rFonts w:ascii="Garamond" w:hAnsi="Garamond"/>
                <w:sz w:val="22"/>
              </w:rPr>
              <w:t>9</w:t>
            </w:r>
          </w:p>
        </w:tc>
      </w:tr>
      <w:tr w:rsidR="002E5EE6" w:rsidRPr="009E07FD" w14:paraId="093AE78D" w14:textId="77777777" w:rsidTr="000869BF">
        <w:tc>
          <w:tcPr>
            <w:tcW w:w="4518" w:type="dxa"/>
          </w:tcPr>
          <w:p w14:paraId="7C3779F1" w14:textId="77777777" w:rsidR="002E5EE6" w:rsidRPr="009E07FD" w:rsidRDefault="002E5EE6" w:rsidP="005E342C">
            <w:pPr>
              <w:pStyle w:val="TX-TableText"/>
              <w:spacing w:before="40" w:after="40"/>
              <w:rPr>
                <w:rFonts w:ascii="Garamond" w:hAnsi="Garamond"/>
                <w:sz w:val="22"/>
              </w:rPr>
            </w:pPr>
            <w:r w:rsidRPr="009E07FD">
              <w:rPr>
                <w:rFonts w:ascii="Garamond" w:hAnsi="Garamond"/>
                <w:sz w:val="22"/>
              </w:rPr>
              <w:t>1</w:t>
            </w:r>
            <w:r w:rsidRPr="009E07FD">
              <w:rPr>
                <w:rFonts w:ascii="Garamond" w:hAnsi="Garamond"/>
                <w:sz w:val="22"/>
                <w:vertAlign w:val="superscript"/>
              </w:rPr>
              <w:t xml:space="preserve">st </w:t>
            </w:r>
            <w:r w:rsidRPr="009E07FD">
              <w:rPr>
                <w:rFonts w:ascii="Garamond" w:hAnsi="Garamond"/>
                <w:sz w:val="22"/>
              </w:rPr>
              <w:t>draft in-depth interview report</w:t>
            </w:r>
          </w:p>
        </w:tc>
        <w:tc>
          <w:tcPr>
            <w:tcW w:w="3600" w:type="dxa"/>
          </w:tcPr>
          <w:p w14:paraId="774E12FA" w14:textId="7BC870E1" w:rsidR="002E5EE6" w:rsidRPr="009E07FD" w:rsidRDefault="007C7D55" w:rsidP="005E342C">
            <w:pPr>
              <w:pStyle w:val="TX-TableText"/>
              <w:spacing w:before="40" w:after="40"/>
              <w:rPr>
                <w:rFonts w:ascii="Garamond" w:hAnsi="Garamond"/>
                <w:sz w:val="22"/>
              </w:rPr>
            </w:pPr>
            <w:r w:rsidRPr="009E07FD">
              <w:rPr>
                <w:rFonts w:ascii="Garamond" w:hAnsi="Garamond"/>
                <w:sz w:val="22"/>
              </w:rPr>
              <w:t>3</w:t>
            </w:r>
            <w:r w:rsidR="002E5EE6" w:rsidRPr="009E07FD">
              <w:rPr>
                <w:rFonts w:ascii="Garamond" w:hAnsi="Garamond"/>
                <w:sz w:val="22"/>
              </w:rPr>
              <w:t>/</w:t>
            </w:r>
            <w:r w:rsidRPr="009E07FD">
              <w:rPr>
                <w:rFonts w:ascii="Garamond" w:hAnsi="Garamond"/>
                <w:sz w:val="22"/>
              </w:rPr>
              <w:t>4</w:t>
            </w:r>
            <w:r w:rsidR="002E5EE6" w:rsidRPr="009E07FD">
              <w:rPr>
                <w:rFonts w:ascii="Garamond" w:hAnsi="Garamond"/>
                <w:sz w:val="22"/>
              </w:rPr>
              <w:t>/1</w:t>
            </w:r>
            <w:r w:rsidRPr="009E07FD">
              <w:rPr>
                <w:rFonts w:ascii="Garamond" w:hAnsi="Garamond"/>
                <w:sz w:val="22"/>
              </w:rPr>
              <w:t>9</w:t>
            </w:r>
          </w:p>
        </w:tc>
      </w:tr>
      <w:tr w:rsidR="002E5EE6" w:rsidRPr="009E07FD" w14:paraId="49FED5AB" w14:textId="77777777" w:rsidTr="000869BF">
        <w:tc>
          <w:tcPr>
            <w:tcW w:w="4518" w:type="dxa"/>
          </w:tcPr>
          <w:p w14:paraId="33D1C0E6" w14:textId="77777777" w:rsidR="002E5EE6" w:rsidRPr="009E07FD" w:rsidRDefault="002E5EE6" w:rsidP="00CE7FFE">
            <w:pPr>
              <w:pStyle w:val="TX-TableText"/>
              <w:spacing w:before="40" w:after="40"/>
              <w:rPr>
                <w:rFonts w:ascii="Garamond" w:hAnsi="Garamond"/>
                <w:sz w:val="22"/>
              </w:rPr>
            </w:pPr>
            <w:r w:rsidRPr="009E07FD">
              <w:rPr>
                <w:rFonts w:ascii="Garamond" w:hAnsi="Garamond"/>
                <w:sz w:val="22"/>
              </w:rPr>
              <w:t>2</w:t>
            </w:r>
            <w:r w:rsidRPr="009E07FD">
              <w:rPr>
                <w:rFonts w:ascii="Garamond" w:hAnsi="Garamond"/>
                <w:sz w:val="22"/>
                <w:vertAlign w:val="superscript"/>
              </w:rPr>
              <w:t>nd</w:t>
            </w:r>
            <w:r w:rsidRPr="009E07FD">
              <w:rPr>
                <w:rFonts w:ascii="Garamond" w:hAnsi="Garamond"/>
                <w:sz w:val="22"/>
              </w:rPr>
              <w:t xml:space="preserve"> draft survey report</w:t>
            </w:r>
          </w:p>
        </w:tc>
        <w:tc>
          <w:tcPr>
            <w:tcW w:w="3600" w:type="dxa"/>
          </w:tcPr>
          <w:p w14:paraId="10E205A2" w14:textId="2857748C" w:rsidR="002E5EE6" w:rsidRPr="009E07FD" w:rsidRDefault="007C7D55" w:rsidP="00EF12D3">
            <w:pPr>
              <w:pStyle w:val="TX-TableText"/>
              <w:spacing w:before="40" w:after="40"/>
              <w:rPr>
                <w:rFonts w:ascii="Garamond" w:hAnsi="Garamond"/>
                <w:sz w:val="22"/>
              </w:rPr>
            </w:pPr>
            <w:r w:rsidRPr="009E07FD">
              <w:rPr>
                <w:rFonts w:ascii="Garamond" w:hAnsi="Garamond"/>
                <w:sz w:val="22"/>
              </w:rPr>
              <w:t>5</w:t>
            </w:r>
            <w:r w:rsidR="002E5EE6" w:rsidRPr="009E07FD">
              <w:rPr>
                <w:rFonts w:ascii="Garamond" w:hAnsi="Garamond"/>
                <w:sz w:val="22"/>
              </w:rPr>
              <w:t>/</w:t>
            </w:r>
            <w:r w:rsidRPr="009E07FD">
              <w:rPr>
                <w:rFonts w:ascii="Garamond" w:hAnsi="Garamond"/>
                <w:sz w:val="22"/>
              </w:rPr>
              <w:t>28</w:t>
            </w:r>
            <w:r w:rsidR="002E5EE6" w:rsidRPr="009E07FD">
              <w:rPr>
                <w:rFonts w:ascii="Garamond" w:hAnsi="Garamond"/>
                <w:sz w:val="22"/>
              </w:rPr>
              <w:t>/1</w:t>
            </w:r>
            <w:r w:rsidRPr="009E07FD">
              <w:rPr>
                <w:rFonts w:ascii="Garamond" w:hAnsi="Garamond"/>
                <w:sz w:val="22"/>
              </w:rPr>
              <w:t>9</w:t>
            </w:r>
          </w:p>
        </w:tc>
      </w:tr>
      <w:tr w:rsidR="002E5EE6" w:rsidRPr="009E07FD" w14:paraId="24601039" w14:textId="77777777" w:rsidTr="000869BF">
        <w:tc>
          <w:tcPr>
            <w:tcW w:w="4518" w:type="dxa"/>
          </w:tcPr>
          <w:p w14:paraId="5057D557" w14:textId="77777777" w:rsidR="002E5EE6" w:rsidRPr="009E07FD" w:rsidRDefault="002E5EE6" w:rsidP="005E342C">
            <w:pPr>
              <w:pStyle w:val="TX-TableText"/>
              <w:spacing w:before="40" w:after="40"/>
              <w:rPr>
                <w:rFonts w:ascii="Garamond" w:hAnsi="Garamond"/>
                <w:sz w:val="22"/>
              </w:rPr>
            </w:pPr>
            <w:r w:rsidRPr="009E07FD">
              <w:rPr>
                <w:rFonts w:ascii="Garamond" w:hAnsi="Garamond"/>
                <w:sz w:val="22"/>
              </w:rPr>
              <w:t>2</w:t>
            </w:r>
            <w:r w:rsidRPr="009E07FD">
              <w:rPr>
                <w:rFonts w:ascii="Garamond" w:hAnsi="Garamond"/>
                <w:sz w:val="22"/>
                <w:vertAlign w:val="superscript"/>
              </w:rPr>
              <w:t>nd</w:t>
            </w:r>
            <w:r w:rsidRPr="009E07FD">
              <w:rPr>
                <w:rFonts w:ascii="Garamond" w:hAnsi="Garamond"/>
                <w:sz w:val="22"/>
              </w:rPr>
              <w:t xml:space="preserve"> draft in-depth interview report</w:t>
            </w:r>
          </w:p>
        </w:tc>
        <w:tc>
          <w:tcPr>
            <w:tcW w:w="3600" w:type="dxa"/>
          </w:tcPr>
          <w:p w14:paraId="54A04ABD" w14:textId="00B86863" w:rsidR="002E5EE6" w:rsidRPr="009E07FD" w:rsidRDefault="007C7D55" w:rsidP="005E342C">
            <w:pPr>
              <w:pStyle w:val="TX-TableText"/>
              <w:spacing w:before="40" w:after="40"/>
              <w:rPr>
                <w:rFonts w:ascii="Garamond" w:hAnsi="Garamond"/>
                <w:sz w:val="22"/>
              </w:rPr>
            </w:pPr>
            <w:r w:rsidRPr="009E07FD">
              <w:rPr>
                <w:rFonts w:ascii="Garamond" w:hAnsi="Garamond"/>
                <w:sz w:val="22"/>
              </w:rPr>
              <w:t>4</w:t>
            </w:r>
            <w:r w:rsidR="002E5EE6" w:rsidRPr="009E07FD">
              <w:rPr>
                <w:rFonts w:ascii="Garamond" w:hAnsi="Garamond"/>
                <w:sz w:val="22"/>
              </w:rPr>
              <w:t>/1/1</w:t>
            </w:r>
            <w:r w:rsidRPr="009E07FD">
              <w:rPr>
                <w:rFonts w:ascii="Garamond" w:hAnsi="Garamond"/>
                <w:sz w:val="22"/>
              </w:rPr>
              <w:t>9</w:t>
            </w:r>
          </w:p>
        </w:tc>
      </w:tr>
      <w:tr w:rsidR="002E5EE6" w:rsidRPr="009E07FD" w14:paraId="56BCB8C3" w14:textId="77777777" w:rsidTr="000869BF">
        <w:tc>
          <w:tcPr>
            <w:tcW w:w="4518" w:type="dxa"/>
          </w:tcPr>
          <w:p w14:paraId="145B3333" w14:textId="77777777" w:rsidR="002E5EE6" w:rsidRPr="009E07FD" w:rsidRDefault="002E5EE6" w:rsidP="005E342C">
            <w:pPr>
              <w:pStyle w:val="TX-TableText"/>
              <w:spacing w:before="40" w:after="40"/>
              <w:rPr>
                <w:rFonts w:ascii="Garamond" w:hAnsi="Garamond"/>
                <w:sz w:val="22"/>
              </w:rPr>
            </w:pPr>
            <w:r w:rsidRPr="009E07FD">
              <w:rPr>
                <w:rFonts w:ascii="Garamond" w:hAnsi="Garamond"/>
                <w:sz w:val="22"/>
              </w:rPr>
              <w:t>FNS briefing</w:t>
            </w:r>
          </w:p>
        </w:tc>
        <w:tc>
          <w:tcPr>
            <w:tcW w:w="3600" w:type="dxa"/>
          </w:tcPr>
          <w:p w14:paraId="09C7F2DD" w14:textId="0CBCE04A" w:rsidR="002E5EE6" w:rsidRPr="009E07FD" w:rsidRDefault="007C7D55" w:rsidP="005E342C">
            <w:pPr>
              <w:pStyle w:val="TX-TableText"/>
              <w:spacing w:before="40" w:after="40"/>
              <w:rPr>
                <w:rFonts w:ascii="Garamond" w:hAnsi="Garamond"/>
                <w:sz w:val="22"/>
              </w:rPr>
            </w:pPr>
            <w:r w:rsidRPr="009E07FD">
              <w:rPr>
                <w:rFonts w:ascii="Garamond" w:hAnsi="Garamond"/>
                <w:sz w:val="22"/>
              </w:rPr>
              <w:t>7</w:t>
            </w:r>
            <w:r w:rsidR="002E5EE6" w:rsidRPr="009E07FD">
              <w:rPr>
                <w:rFonts w:ascii="Garamond" w:hAnsi="Garamond"/>
                <w:sz w:val="22"/>
              </w:rPr>
              <w:t>/1/1</w:t>
            </w:r>
            <w:r w:rsidRPr="009E07FD">
              <w:rPr>
                <w:rFonts w:ascii="Garamond" w:hAnsi="Garamond"/>
                <w:sz w:val="22"/>
              </w:rPr>
              <w:t>9</w:t>
            </w:r>
          </w:p>
        </w:tc>
      </w:tr>
      <w:tr w:rsidR="002E5EE6" w:rsidRPr="009E07FD" w14:paraId="5C59B64C" w14:textId="77777777" w:rsidTr="000869BF">
        <w:tc>
          <w:tcPr>
            <w:tcW w:w="4518" w:type="dxa"/>
          </w:tcPr>
          <w:p w14:paraId="2108FEB0" w14:textId="77777777" w:rsidR="002E5EE6" w:rsidRPr="009E07FD" w:rsidRDefault="002E5EE6" w:rsidP="005E342C">
            <w:pPr>
              <w:pStyle w:val="TX-TableText"/>
              <w:spacing w:before="40" w:after="40"/>
              <w:rPr>
                <w:rFonts w:ascii="Garamond" w:hAnsi="Garamond"/>
                <w:sz w:val="22"/>
              </w:rPr>
            </w:pPr>
            <w:r w:rsidRPr="009E07FD">
              <w:rPr>
                <w:rFonts w:ascii="Garamond" w:hAnsi="Garamond"/>
                <w:sz w:val="22"/>
              </w:rPr>
              <w:t>3</w:t>
            </w:r>
            <w:r w:rsidRPr="009E07FD">
              <w:rPr>
                <w:rFonts w:ascii="Garamond" w:hAnsi="Garamond"/>
                <w:sz w:val="22"/>
                <w:vertAlign w:val="superscript"/>
              </w:rPr>
              <w:t>rd</w:t>
            </w:r>
            <w:r w:rsidRPr="009E07FD">
              <w:rPr>
                <w:rFonts w:ascii="Garamond" w:hAnsi="Garamond"/>
                <w:sz w:val="22"/>
              </w:rPr>
              <w:t xml:space="preserve"> draft survey report</w:t>
            </w:r>
          </w:p>
        </w:tc>
        <w:tc>
          <w:tcPr>
            <w:tcW w:w="3600" w:type="dxa"/>
          </w:tcPr>
          <w:p w14:paraId="711F645A" w14:textId="658F2F1C" w:rsidR="002E5EE6" w:rsidRPr="009E07FD" w:rsidRDefault="007C7D55" w:rsidP="005E342C">
            <w:pPr>
              <w:pStyle w:val="TX-TableText"/>
              <w:spacing w:before="40" w:after="40"/>
              <w:rPr>
                <w:rFonts w:ascii="Garamond" w:hAnsi="Garamond"/>
                <w:sz w:val="22"/>
              </w:rPr>
            </w:pPr>
            <w:r w:rsidRPr="009E07FD">
              <w:rPr>
                <w:rFonts w:ascii="Garamond" w:hAnsi="Garamond"/>
                <w:sz w:val="22"/>
              </w:rPr>
              <w:t>7</w:t>
            </w:r>
            <w:r w:rsidR="002E5EE6" w:rsidRPr="009E07FD">
              <w:rPr>
                <w:rFonts w:ascii="Garamond" w:hAnsi="Garamond"/>
                <w:sz w:val="22"/>
              </w:rPr>
              <w:t>/</w:t>
            </w:r>
            <w:r w:rsidRPr="009E07FD">
              <w:rPr>
                <w:rFonts w:ascii="Garamond" w:hAnsi="Garamond"/>
                <w:sz w:val="22"/>
              </w:rPr>
              <w:t>1</w:t>
            </w:r>
            <w:r w:rsidR="002E5EE6" w:rsidRPr="009E07FD">
              <w:rPr>
                <w:rFonts w:ascii="Garamond" w:hAnsi="Garamond"/>
                <w:sz w:val="22"/>
              </w:rPr>
              <w:t>/1</w:t>
            </w:r>
            <w:r w:rsidRPr="009E07FD">
              <w:rPr>
                <w:rFonts w:ascii="Garamond" w:hAnsi="Garamond"/>
                <w:sz w:val="22"/>
              </w:rPr>
              <w:t>9</w:t>
            </w:r>
          </w:p>
        </w:tc>
      </w:tr>
      <w:tr w:rsidR="002E5EE6" w:rsidRPr="009E07FD" w14:paraId="31E0C843" w14:textId="77777777" w:rsidTr="000869BF">
        <w:tc>
          <w:tcPr>
            <w:tcW w:w="4518" w:type="dxa"/>
          </w:tcPr>
          <w:p w14:paraId="78B36722" w14:textId="77777777" w:rsidR="002E5EE6" w:rsidRPr="009E07FD" w:rsidRDefault="002E5EE6" w:rsidP="005E342C">
            <w:pPr>
              <w:pStyle w:val="TX-TableText"/>
              <w:spacing w:before="40" w:after="40"/>
              <w:rPr>
                <w:rFonts w:ascii="Garamond" w:hAnsi="Garamond"/>
                <w:sz w:val="22"/>
              </w:rPr>
            </w:pPr>
            <w:r w:rsidRPr="009E07FD">
              <w:rPr>
                <w:rFonts w:ascii="Garamond" w:hAnsi="Garamond"/>
                <w:sz w:val="22"/>
              </w:rPr>
              <w:t>Final in-depth interview report</w:t>
            </w:r>
          </w:p>
        </w:tc>
        <w:tc>
          <w:tcPr>
            <w:tcW w:w="3600" w:type="dxa"/>
          </w:tcPr>
          <w:p w14:paraId="15888847" w14:textId="00F5A0A3" w:rsidR="002E5EE6" w:rsidRPr="009E07FD" w:rsidRDefault="007C7D55" w:rsidP="005E342C">
            <w:pPr>
              <w:pStyle w:val="TX-TableText"/>
              <w:spacing w:before="40" w:after="40"/>
              <w:rPr>
                <w:rFonts w:ascii="Garamond" w:hAnsi="Garamond"/>
                <w:sz w:val="22"/>
              </w:rPr>
            </w:pPr>
            <w:r w:rsidRPr="009E07FD">
              <w:rPr>
                <w:rFonts w:ascii="Garamond" w:hAnsi="Garamond"/>
                <w:sz w:val="22"/>
              </w:rPr>
              <w:t>5</w:t>
            </w:r>
            <w:r w:rsidR="002E5EE6" w:rsidRPr="009E07FD">
              <w:rPr>
                <w:rFonts w:ascii="Garamond" w:hAnsi="Garamond"/>
                <w:sz w:val="22"/>
              </w:rPr>
              <w:t>/</w:t>
            </w:r>
            <w:r w:rsidRPr="009E07FD">
              <w:rPr>
                <w:rFonts w:ascii="Garamond" w:hAnsi="Garamond"/>
                <w:sz w:val="22"/>
              </w:rPr>
              <w:t>6</w:t>
            </w:r>
            <w:r w:rsidR="002E5EE6" w:rsidRPr="009E07FD">
              <w:rPr>
                <w:rFonts w:ascii="Garamond" w:hAnsi="Garamond"/>
                <w:sz w:val="22"/>
              </w:rPr>
              <w:t>/1</w:t>
            </w:r>
            <w:r w:rsidRPr="009E07FD">
              <w:rPr>
                <w:rFonts w:ascii="Garamond" w:hAnsi="Garamond"/>
                <w:sz w:val="22"/>
              </w:rPr>
              <w:t>9</w:t>
            </w:r>
          </w:p>
        </w:tc>
      </w:tr>
      <w:tr w:rsidR="002E5EE6" w:rsidRPr="009E07FD" w14:paraId="52A37847" w14:textId="77777777" w:rsidTr="000869BF">
        <w:tc>
          <w:tcPr>
            <w:tcW w:w="4518" w:type="dxa"/>
          </w:tcPr>
          <w:p w14:paraId="176F7C39" w14:textId="77777777" w:rsidR="002E5EE6" w:rsidRPr="009E07FD" w:rsidRDefault="002E5EE6" w:rsidP="005E342C">
            <w:pPr>
              <w:pStyle w:val="TX-TableText"/>
              <w:spacing w:before="40" w:after="40"/>
              <w:rPr>
                <w:rFonts w:ascii="Garamond" w:hAnsi="Garamond"/>
                <w:sz w:val="22"/>
              </w:rPr>
            </w:pPr>
            <w:r w:rsidRPr="009E07FD">
              <w:rPr>
                <w:rFonts w:ascii="Garamond" w:hAnsi="Garamond"/>
                <w:sz w:val="22"/>
              </w:rPr>
              <w:t>Public use data files and codebook</w:t>
            </w:r>
          </w:p>
        </w:tc>
        <w:tc>
          <w:tcPr>
            <w:tcW w:w="3600" w:type="dxa"/>
          </w:tcPr>
          <w:p w14:paraId="2AFD4DEE" w14:textId="4F00D7C7" w:rsidR="002E5EE6" w:rsidRPr="009E07FD" w:rsidRDefault="007C7D55" w:rsidP="005E342C">
            <w:pPr>
              <w:pStyle w:val="TX-TableText"/>
              <w:spacing w:before="40" w:after="40"/>
              <w:rPr>
                <w:rFonts w:ascii="Garamond" w:hAnsi="Garamond"/>
                <w:sz w:val="22"/>
              </w:rPr>
            </w:pPr>
            <w:r w:rsidRPr="009E07FD">
              <w:rPr>
                <w:rFonts w:ascii="Garamond" w:hAnsi="Garamond"/>
                <w:sz w:val="22"/>
              </w:rPr>
              <w:t>7</w:t>
            </w:r>
            <w:r w:rsidR="002E5EE6" w:rsidRPr="009E07FD">
              <w:rPr>
                <w:rFonts w:ascii="Garamond" w:hAnsi="Garamond"/>
                <w:sz w:val="22"/>
              </w:rPr>
              <w:t>/</w:t>
            </w:r>
            <w:r w:rsidRPr="009E07FD">
              <w:rPr>
                <w:rFonts w:ascii="Garamond" w:hAnsi="Garamond"/>
                <w:sz w:val="22"/>
              </w:rPr>
              <w:t>29</w:t>
            </w:r>
            <w:r w:rsidR="002E5EE6" w:rsidRPr="009E07FD">
              <w:rPr>
                <w:rFonts w:ascii="Garamond" w:hAnsi="Garamond"/>
                <w:sz w:val="22"/>
              </w:rPr>
              <w:t>/1</w:t>
            </w:r>
            <w:r w:rsidRPr="009E07FD">
              <w:rPr>
                <w:rFonts w:ascii="Garamond" w:hAnsi="Garamond"/>
                <w:sz w:val="22"/>
              </w:rPr>
              <w:t>9</w:t>
            </w:r>
          </w:p>
        </w:tc>
      </w:tr>
      <w:tr w:rsidR="002E5EE6" w:rsidRPr="009E07FD" w14:paraId="32C0D885" w14:textId="77777777" w:rsidTr="000869BF">
        <w:tc>
          <w:tcPr>
            <w:tcW w:w="4518" w:type="dxa"/>
          </w:tcPr>
          <w:p w14:paraId="644A2D4F" w14:textId="77777777" w:rsidR="002E5EE6" w:rsidRPr="009E07FD" w:rsidRDefault="002E5EE6" w:rsidP="005E342C">
            <w:pPr>
              <w:pStyle w:val="TX-TableText"/>
              <w:spacing w:before="40" w:after="40"/>
              <w:rPr>
                <w:rFonts w:ascii="Garamond" w:hAnsi="Garamond"/>
                <w:sz w:val="22"/>
              </w:rPr>
            </w:pPr>
            <w:r w:rsidRPr="009E07FD">
              <w:rPr>
                <w:rFonts w:ascii="Garamond" w:hAnsi="Garamond"/>
                <w:sz w:val="22"/>
              </w:rPr>
              <w:t xml:space="preserve">Final survey report </w:t>
            </w:r>
          </w:p>
        </w:tc>
        <w:tc>
          <w:tcPr>
            <w:tcW w:w="3600" w:type="dxa"/>
          </w:tcPr>
          <w:p w14:paraId="0CB910A9" w14:textId="3C0E3A8F" w:rsidR="002E5EE6" w:rsidRPr="009E07FD" w:rsidRDefault="007C7D55" w:rsidP="005E342C">
            <w:pPr>
              <w:pStyle w:val="TX-TableText"/>
              <w:spacing w:before="40" w:after="40"/>
              <w:rPr>
                <w:rFonts w:ascii="Garamond" w:hAnsi="Garamond"/>
                <w:sz w:val="22"/>
              </w:rPr>
            </w:pPr>
            <w:r w:rsidRPr="009E07FD">
              <w:rPr>
                <w:rFonts w:ascii="Garamond" w:hAnsi="Garamond"/>
                <w:sz w:val="22"/>
              </w:rPr>
              <w:t>7</w:t>
            </w:r>
            <w:r w:rsidR="002E5EE6" w:rsidRPr="009E07FD">
              <w:rPr>
                <w:rFonts w:ascii="Garamond" w:hAnsi="Garamond"/>
                <w:sz w:val="22"/>
              </w:rPr>
              <w:t>/2</w:t>
            </w:r>
            <w:r w:rsidRPr="009E07FD">
              <w:rPr>
                <w:rFonts w:ascii="Garamond" w:hAnsi="Garamond"/>
                <w:sz w:val="22"/>
              </w:rPr>
              <w:t>9</w:t>
            </w:r>
            <w:r w:rsidR="002E5EE6" w:rsidRPr="009E07FD">
              <w:rPr>
                <w:rFonts w:ascii="Garamond" w:hAnsi="Garamond"/>
                <w:sz w:val="22"/>
              </w:rPr>
              <w:t>/1</w:t>
            </w:r>
            <w:r w:rsidRPr="009E07FD">
              <w:rPr>
                <w:rFonts w:ascii="Garamond" w:hAnsi="Garamond"/>
                <w:sz w:val="22"/>
              </w:rPr>
              <w:t>9</w:t>
            </w:r>
          </w:p>
        </w:tc>
      </w:tr>
    </w:tbl>
    <w:p w14:paraId="2B3F37D7" w14:textId="77777777" w:rsidR="003C306C" w:rsidRPr="00403594" w:rsidRDefault="003C306C" w:rsidP="00326241">
      <w:pPr>
        <w:pStyle w:val="P1-StandPara"/>
        <w:ind w:firstLine="0"/>
      </w:pPr>
    </w:p>
    <w:p w14:paraId="334DFE8F" w14:textId="3A230707" w:rsidR="00326241" w:rsidRPr="00403594" w:rsidRDefault="00080B4A" w:rsidP="00080B4A">
      <w:pPr>
        <w:pStyle w:val="L1-FlLSp12"/>
        <w:tabs>
          <w:tab w:val="clear" w:pos="1152"/>
          <w:tab w:val="left" w:pos="720"/>
        </w:tabs>
        <w:spacing w:line="480" w:lineRule="auto"/>
      </w:pPr>
      <w:r>
        <w:tab/>
      </w:r>
      <w:r w:rsidR="00326241" w:rsidRPr="00403594">
        <w:t xml:space="preserve">Table A16.2 presents an overview of the objectives, data collection activities, and study </w:t>
      </w:r>
      <w:r w:rsidR="009E07FD" w:rsidRPr="00403594">
        <w:t>reports regarding</w:t>
      </w:r>
      <w:r w:rsidR="00326241" w:rsidRPr="00403594">
        <w:t xml:space="preserve"> </w:t>
      </w:r>
      <w:r w:rsidR="002E5EE6">
        <w:t xml:space="preserve">the </w:t>
      </w:r>
      <w:r w:rsidR="007B0045">
        <w:t xml:space="preserve">assessment of the </w:t>
      </w:r>
      <w:r w:rsidR="002E5EE6">
        <w:t>barriers to healthy eating for SNAP participants.</w:t>
      </w:r>
      <w:r w:rsidR="00326241" w:rsidRPr="00403594">
        <w:t xml:space="preserve">  Findings </w:t>
      </w:r>
      <w:r w:rsidR="002E5EE6">
        <w:t>may</w:t>
      </w:r>
      <w:r w:rsidR="00326241" w:rsidRPr="00403594">
        <w:t xml:space="preserve"> be published in peer reviewed reports, professional journals</w:t>
      </w:r>
      <w:r w:rsidR="00ED35FF">
        <w:t>,</w:t>
      </w:r>
      <w:r w:rsidR="00326241" w:rsidRPr="00403594">
        <w:t xml:space="preserve"> and publications intended for general audiences such as nutrition educators. Final reports will also be posted on the FNS web site.</w:t>
      </w:r>
    </w:p>
    <w:p w14:paraId="522B8A6A" w14:textId="33A88148" w:rsidR="003C306C" w:rsidRPr="00403594" w:rsidRDefault="00326241" w:rsidP="008E13BD">
      <w:pPr>
        <w:pStyle w:val="TT-TableTitle"/>
        <w:rPr>
          <w:rFonts w:ascii="Garamond" w:hAnsi="Garamond"/>
          <w:b/>
        </w:rPr>
      </w:pPr>
      <w:bookmarkStart w:id="114" w:name="_Toc286162376"/>
      <w:bookmarkStart w:id="115" w:name="_Toc329675334"/>
      <w:bookmarkStart w:id="116" w:name="_Toc329675923"/>
      <w:r w:rsidRPr="00403594">
        <w:rPr>
          <w:rFonts w:ascii="Garamond" w:hAnsi="Garamond"/>
          <w:b/>
        </w:rPr>
        <w:t xml:space="preserve">Table </w:t>
      </w:r>
      <w:r w:rsidR="003C306C" w:rsidRPr="00403594">
        <w:rPr>
          <w:rFonts w:ascii="Garamond" w:hAnsi="Garamond"/>
          <w:b/>
        </w:rPr>
        <w:t>A</w:t>
      </w:r>
      <w:r w:rsidR="00937BC7">
        <w:rPr>
          <w:rFonts w:ascii="Garamond" w:hAnsi="Garamond"/>
          <w:b/>
        </w:rPr>
        <w:t>.</w:t>
      </w:r>
      <w:r w:rsidR="003C306C" w:rsidRPr="00403594">
        <w:rPr>
          <w:rFonts w:ascii="Garamond" w:hAnsi="Garamond"/>
          <w:b/>
        </w:rPr>
        <w:t>16.2.</w:t>
      </w:r>
      <w:r w:rsidR="003C306C" w:rsidRPr="00403594">
        <w:rPr>
          <w:rFonts w:ascii="Garamond" w:hAnsi="Garamond"/>
          <w:b/>
        </w:rPr>
        <w:tab/>
        <w:t>Objectives, Principal Data Sources, and Reports</w:t>
      </w:r>
      <w:bookmarkEnd w:id="114"/>
      <w:bookmarkEnd w:id="115"/>
      <w:bookmarkEnd w:id="116"/>
    </w:p>
    <w:p w14:paraId="6B69F5DF" w14:textId="77777777" w:rsidR="003C306C" w:rsidRPr="00403594" w:rsidRDefault="003C306C" w:rsidP="008E13BD">
      <w:pPr>
        <w:pStyle w:val="TT-TableTitle"/>
        <w:rPr>
          <w:rFonts w:ascii="Garamond" w:hAnsi="Garamond"/>
        </w:rPr>
      </w:pPr>
    </w:p>
    <w:tbl>
      <w:tblPr>
        <w:tblStyle w:val="TableGrid1"/>
        <w:tblW w:w="5000" w:type="pct"/>
        <w:tblLook w:val="04A0" w:firstRow="1" w:lastRow="0" w:firstColumn="1" w:lastColumn="0" w:noHBand="0" w:noVBand="1"/>
      </w:tblPr>
      <w:tblGrid>
        <w:gridCol w:w="5418"/>
        <w:gridCol w:w="2340"/>
        <w:gridCol w:w="1818"/>
      </w:tblGrid>
      <w:tr w:rsidR="00326241" w:rsidRPr="009E07FD" w14:paraId="5B20CE39" w14:textId="77777777" w:rsidTr="00550CB5">
        <w:tc>
          <w:tcPr>
            <w:tcW w:w="2829" w:type="pct"/>
            <w:shd w:val="clear" w:color="auto" w:fill="AFBED7"/>
            <w:vAlign w:val="bottom"/>
          </w:tcPr>
          <w:p w14:paraId="5B0A6565" w14:textId="77777777" w:rsidR="00326241" w:rsidRPr="009E07FD" w:rsidRDefault="00326241" w:rsidP="00326241">
            <w:pPr>
              <w:keepNext/>
              <w:tabs>
                <w:tab w:val="left" w:pos="1152"/>
              </w:tabs>
              <w:jc w:val="center"/>
              <w:rPr>
                <w:rFonts w:cs="Arial"/>
                <w:b/>
                <w:color w:val="000000" w:themeColor="text1"/>
                <w:sz w:val="22"/>
              </w:rPr>
            </w:pPr>
            <w:r w:rsidRPr="009E07FD">
              <w:rPr>
                <w:rFonts w:cs="Arial"/>
                <w:b/>
                <w:color w:val="000000" w:themeColor="text1"/>
                <w:sz w:val="22"/>
              </w:rPr>
              <w:t>Objectives</w:t>
            </w:r>
          </w:p>
        </w:tc>
        <w:tc>
          <w:tcPr>
            <w:tcW w:w="1222" w:type="pct"/>
            <w:tcBorders>
              <w:bottom w:val="single" w:sz="4" w:space="0" w:color="auto"/>
            </w:tcBorders>
            <w:shd w:val="clear" w:color="auto" w:fill="AFBED7"/>
            <w:vAlign w:val="bottom"/>
          </w:tcPr>
          <w:p w14:paraId="38E0B76C" w14:textId="77777777" w:rsidR="00326241" w:rsidRPr="009E07FD" w:rsidRDefault="00326241" w:rsidP="00326241">
            <w:pPr>
              <w:keepNext/>
              <w:tabs>
                <w:tab w:val="left" w:pos="1152"/>
              </w:tabs>
              <w:jc w:val="center"/>
              <w:rPr>
                <w:rFonts w:cs="Arial"/>
                <w:b/>
                <w:color w:val="000000" w:themeColor="text1"/>
                <w:sz w:val="22"/>
              </w:rPr>
            </w:pPr>
            <w:r w:rsidRPr="009E07FD">
              <w:rPr>
                <w:rFonts w:cs="Arial"/>
                <w:b/>
                <w:color w:val="000000" w:themeColor="text1"/>
                <w:sz w:val="22"/>
              </w:rPr>
              <w:t>Data source</w:t>
            </w:r>
          </w:p>
        </w:tc>
        <w:tc>
          <w:tcPr>
            <w:tcW w:w="949" w:type="pct"/>
            <w:tcBorders>
              <w:bottom w:val="single" w:sz="4" w:space="0" w:color="auto"/>
            </w:tcBorders>
            <w:shd w:val="clear" w:color="auto" w:fill="AFBED7"/>
            <w:vAlign w:val="bottom"/>
          </w:tcPr>
          <w:p w14:paraId="1FE97B02" w14:textId="77777777" w:rsidR="00326241" w:rsidRPr="009E07FD" w:rsidRDefault="00326241" w:rsidP="00326241">
            <w:pPr>
              <w:keepNext/>
              <w:tabs>
                <w:tab w:val="left" w:pos="1152"/>
              </w:tabs>
              <w:jc w:val="center"/>
              <w:rPr>
                <w:rFonts w:cs="Arial"/>
                <w:b/>
                <w:color w:val="000000" w:themeColor="text1"/>
                <w:sz w:val="22"/>
              </w:rPr>
            </w:pPr>
            <w:r w:rsidRPr="009E07FD">
              <w:rPr>
                <w:rFonts w:cs="Arial"/>
                <w:b/>
                <w:color w:val="000000" w:themeColor="text1"/>
                <w:sz w:val="22"/>
              </w:rPr>
              <w:t>Reports</w:t>
            </w:r>
          </w:p>
        </w:tc>
      </w:tr>
      <w:tr w:rsidR="00C555E6" w:rsidRPr="009E07FD" w14:paraId="451D8EEA" w14:textId="77777777" w:rsidTr="00C555E6">
        <w:tc>
          <w:tcPr>
            <w:tcW w:w="2829" w:type="pct"/>
          </w:tcPr>
          <w:p w14:paraId="14943A06" w14:textId="77777777" w:rsidR="00C555E6" w:rsidRPr="009E07FD" w:rsidRDefault="00C555E6" w:rsidP="00550CB5">
            <w:pPr>
              <w:spacing w:line="240" w:lineRule="auto"/>
              <w:rPr>
                <w:rFonts w:cs="Arial"/>
                <w:color w:val="000000" w:themeColor="text1"/>
                <w:sz w:val="22"/>
              </w:rPr>
            </w:pPr>
            <w:r w:rsidRPr="009E07FD">
              <w:rPr>
                <w:rFonts w:cs="Arial"/>
                <w:color w:val="000000" w:themeColor="text1"/>
                <w:sz w:val="22"/>
              </w:rPr>
              <w:t>Determine individual</w:t>
            </w:r>
            <w:r w:rsidR="00550CB5" w:rsidRPr="009E07FD">
              <w:rPr>
                <w:rFonts w:cs="Arial"/>
                <w:color w:val="000000" w:themeColor="text1"/>
                <w:sz w:val="22"/>
              </w:rPr>
              <w:t xml:space="preserve"> and </w:t>
            </w:r>
            <w:r w:rsidRPr="009E07FD">
              <w:rPr>
                <w:rFonts w:cs="Arial"/>
                <w:color w:val="000000" w:themeColor="text1"/>
                <w:sz w:val="22"/>
              </w:rPr>
              <w:t>household barriers</w:t>
            </w:r>
          </w:p>
        </w:tc>
        <w:tc>
          <w:tcPr>
            <w:tcW w:w="1222" w:type="pct"/>
            <w:vMerge w:val="restart"/>
            <w:vAlign w:val="center"/>
          </w:tcPr>
          <w:p w14:paraId="1582BF70" w14:textId="77777777" w:rsidR="00C555E6" w:rsidRPr="009E07FD" w:rsidRDefault="00C555E6" w:rsidP="0087013F">
            <w:pPr>
              <w:spacing w:line="240" w:lineRule="auto"/>
              <w:rPr>
                <w:rFonts w:cs="Arial"/>
                <w:color w:val="000000" w:themeColor="text1"/>
                <w:sz w:val="22"/>
              </w:rPr>
            </w:pPr>
            <w:r w:rsidRPr="009E07FD">
              <w:rPr>
                <w:rFonts w:cs="Arial"/>
                <w:color w:val="000000" w:themeColor="text1"/>
                <w:sz w:val="22"/>
              </w:rPr>
              <w:t xml:space="preserve">Food and Your Household Survey </w:t>
            </w:r>
          </w:p>
        </w:tc>
        <w:tc>
          <w:tcPr>
            <w:tcW w:w="949" w:type="pct"/>
            <w:vMerge w:val="restart"/>
            <w:vAlign w:val="center"/>
          </w:tcPr>
          <w:p w14:paraId="53F6FB8F" w14:textId="77777777" w:rsidR="00C555E6" w:rsidRPr="009E07FD" w:rsidRDefault="00550CB5" w:rsidP="0087013F">
            <w:pPr>
              <w:spacing w:line="240" w:lineRule="auto"/>
              <w:rPr>
                <w:rFonts w:cs="Arial"/>
                <w:color w:val="000000" w:themeColor="text1"/>
                <w:spacing w:val="-6"/>
                <w:sz w:val="22"/>
              </w:rPr>
            </w:pPr>
            <w:r w:rsidRPr="009E07FD">
              <w:rPr>
                <w:rFonts w:cs="Arial"/>
                <w:color w:val="000000" w:themeColor="text1"/>
                <w:spacing w:val="-6"/>
                <w:sz w:val="22"/>
              </w:rPr>
              <w:t>Final survey report</w:t>
            </w:r>
          </w:p>
        </w:tc>
      </w:tr>
      <w:tr w:rsidR="00C555E6" w:rsidRPr="009E07FD" w14:paraId="6CBC746D" w14:textId="77777777" w:rsidTr="00EA273A">
        <w:tc>
          <w:tcPr>
            <w:tcW w:w="2829" w:type="pct"/>
          </w:tcPr>
          <w:p w14:paraId="1A008B6A" w14:textId="77777777" w:rsidR="00C555E6" w:rsidRPr="009E07FD" w:rsidRDefault="00C555E6" w:rsidP="00550CB5">
            <w:pPr>
              <w:spacing w:line="240" w:lineRule="auto"/>
              <w:rPr>
                <w:rFonts w:cs="Arial"/>
                <w:color w:val="000000" w:themeColor="text1"/>
                <w:sz w:val="22"/>
              </w:rPr>
            </w:pPr>
            <w:r w:rsidRPr="009E07FD">
              <w:rPr>
                <w:rFonts w:cs="Arial"/>
                <w:color w:val="000000" w:themeColor="text1"/>
                <w:sz w:val="22"/>
              </w:rPr>
              <w:t xml:space="preserve">Determine environmental </w:t>
            </w:r>
            <w:r w:rsidR="00550CB5" w:rsidRPr="009E07FD">
              <w:rPr>
                <w:rFonts w:cs="Arial"/>
                <w:color w:val="000000" w:themeColor="text1"/>
                <w:sz w:val="22"/>
              </w:rPr>
              <w:t>b</w:t>
            </w:r>
            <w:r w:rsidRPr="009E07FD">
              <w:rPr>
                <w:rFonts w:cs="Arial"/>
                <w:color w:val="000000" w:themeColor="text1"/>
                <w:sz w:val="22"/>
              </w:rPr>
              <w:t>arriers</w:t>
            </w:r>
          </w:p>
        </w:tc>
        <w:tc>
          <w:tcPr>
            <w:tcW w:w="1222" w:type="pct"/>
            <w:vMerge/>
          </w:tcPr>
          <w:p w14:paraId="21F12445" w14:textId="77777777" w:rsidR="00C555E6" w:rsidRPr="009E07FD" w:rsidRDefault="00C555E6" w:rsidP="0087013F">
            <w:pPr>
              <w:spacing w:line="240" w:lineRule="auto"/>
              <w:rPr>
                <w:rFonts w:cs="Arial"/>
                <w:color w:val="000000" w:themeColor="text1"/>
                <w:sz w:val="22"/>
              </w:rPr>
            </w:pPr>
          </w:p>
        </w:tc>
        <w:tc>
          <w:tcPr>
            <w:tcW w:w="949" w:type="pct"/>
            <w:vMerge/>
          </w:tcPr>
          <w:p w14:paraId="3B093ED6" w14:textId="77777777" w:rsidR="00C555E6" w:rsidRPr="009E07FD" w:rsidRDefault="00C555E6" w:rsidP="0087013F">
            <w:pPr>
              <w:spacing w:line="240" w:lineRule="auto"/>
              <w:rPr>
                <w:rFonts w:cs="Arial"/>
                <w:color w:val="000000" w:themeColor="text1"/>
                <w:sz w:val="22"/>
              </w:rPr>
            </w:pPr>
          </w:p>
        </w:tc>
      </w:tr>
      <w:tr w:rsidR="00C555E6" w:rsidRPr="009E07FD" w14:paraId="28DFF45E" w14:textId="77777777" w:rsidTr="00EA273A">
        <w:tc>
          <w:tcPr>
            <w:tcW w:w="2829" w:type="pct"/>
          </w:tcPr>
          <w:p w14:paraId="14CB6DE4" w14:textId="77777777" w:rsidR="00C555E6" w:rsidRPr="009E07FD" w:rsidRDefault="00C555E6" w:rsidP="00EA273A">
            <w:pPr>
              <w:spacing w:line="240" w:lineRule="auto"/>
              <w:rPr>
                <w:rFonts w:cs="Arial"/>
                <w:color w:val="000000" w:themeColor="text1"/>
                <w:sz w:val="22"/>
              </w:rPr>
            </w:pPr>
            <w:r w:rsidRPr="009E07FD">
              <w:rPr>
                <w:rFonts w:cs="Arial"/>
                <w:color w:val="000000" w:themeColor="text1"/>
                <w:sz w:val="22"/>
              </w:rPr>
              <w:t>Describe the interaction between barriers</w:t>
            </w:r>
          </w:p>
        </w:tc>
        <w:tc>
          <w:tcPr>
            <w:tcW w:w="1222" w:type="pct"/>
            <w:vMerge/>
          </w:tcPr>
          <w:p w14:paraId="5B4373B5" w14:textId="77777777" w:rsidR="00C555E6" w:rsidRPr="009E07FD" w:rsidRDefault="00C555E6" w:rsidP="0087013F">
            <w:pPr>
              <w:spacing w:line="240" w:lineRule="auto"/>
              <w:rPr>
                <w:rFonts w:cs="Arial"/>
                <w:color w:val="000000" w:themeColor="text1"/>
                <w:sz w:val="22"/>
              </w:rPr>
            </w:pPr>
          </w:p>
        </w:tc>
        <w:tc>
          <w:tcPr>
            <w:tcW w:w="949" w:type="pct"/>
            <w:vMerge/>
          </w:tcPr>
          <w:p w14:paraId="45BAC337" w14:textId="77777777" w:rsidR="00C555E6" w:rsidRPr="009E07FD" w:rsidRDefault="00C555E6" w:rsidP="0087013F">
            <w:pPr>
              <w:spacing w:line="240" w:lineRule="auto"/>
              <w:rPr>
                <w:rFonts w:cs="Arial"/>
                <w:color w:val="000000" w:themeColor="text1"/>
                <w:sz w:val="22"/>
              </w:rPr>
            </w:pPr>
          </w:p>
        </w:tc>
      </w:tr>
      <w:tr w:rsidR="00C555E6" w:rsidRPr="009E07FD" w14:paraId="75FB0772" w14:textId="77777777" w:rsidTr="00550CB5">
        <w:trPr>
          <w:trHeight w:val="242"/>
        </w:trPr>
        <w:tc>
          <w:tcPr>
            <w:tcW w:w="2829" w:type="pct"/>
            <w:tcBorders>
              <w:right w:val="single" w:sz="4" w:space="0" w:color="auto"/>
            </w:tcBorders>
          </w:tcPr>
          <w:p w14:paraId="32AE7664" w14:textId="77777777" w:rsidR="00C555E6" w:rsidRPr="009E07FD" w:rsidRDefault="00550CB5" w:rsidP="00550CB5">
            <w:pPr>
              <w:spacing w:line="240" w:lineRule="auto"/>
              <w:rPr>
                <w:rFonts w:cs="Arial"/>
                <w:color w:val="000000" w:themeColor="text1"/>
                <w:sz w:val="22"/>
              </w:rPr>
            </w:pPr>
            <w:r w:rsidRPr="009E07FD">
              <w:rPr>
                <w:rFonts w:cs="Arial"/>
                <w:color w:val="000000" w:themeColor="text1"/>
                <w:sz w:val="22"/>
              </w:rPr>
              <w:t>Determine i</w:t>
            </w:r>
            <w:r w:rsidR="00C555E6" w:rsidRPr="009E07FD">
              <w:rPr>
                <w:rFonts w:cs="Arial"/>
                <w:color w:val="000000" w:themeColor="text1"/>
                <w:sz w:val="22"/>
              </w:rPr>
              <w:t>f and how to account for barriers</w:t>
            </w:r>
            <w:r w:rsidRPr="009E07FD">
              <w:rPr>
                <w:rFonts w:cs="Arial"/>
                <w:color w:val="000000" w:themeColor="text1"/>
                <w:sz w:val="22"/>
              </w:rPr>
              <w:t xml:space="preserve"> in determining SNAP allotments</w:t>
            </w:r>
          </w:p>
        </w:tc>
        <w:tc>
          <w:tcPr>
            <w:tcW w:w="1222" w:type="pct"/>
            <w:vMerge/>
            <w:tcBorders>
              <w:left w:val="single" w:sz="4" w:space="0" w:color="auto"/>
              <w:bottom w:val="single" w:sz="4" w:space="0" w:color="auto"/>
            </w:tcBorders>
          </w:tcPr>
          <w:p w14:paraId="6A00B5AA" w14:textId="77777777" w:rsidR="00C555E6" w:rsidRPr="009E07FD" w:rsidRDefault="00C555E6" w:rsidP="0087013F">
            <w:pPr>
              <w:spacing w:line="240" w:lineRule="auto"/>
              <w:rPr>
                <w:rFonts w:cs="Arial"/>
                <w:color w:val="000000" w:themeColor="text1"/>
                <w:sz w:val="22"/>
              </w:rPr>
            </w:pPr>
          </w:p>
        </w:tc>
        <w:tc>
          <w:tcPr>
            <w:tcW w:w="949" w:type="pct"/>
            <w:vMerge/>
            <w:tcBorders>
              <w:bottom w:val="single" w:sz="4" w:space="0" w:color="auto"/>
            </w:tcBorders>
          </w:tcPr>
          <w:p w14:paraId="384624B5" w14:textId="77777777" w:rsidR="00C555E6" w:rsidRPr="009E07FD" w:rsidRDefault="00C555E6" w:rsidP="0087013F">
            <w:pPr>
              <w:spacing w:line="240" w:lineRule="auto"/>
              <w:rPr>
                <w:rFonts w:cs="Arial"/>
                <w:color w:val="000000" w:themeColor="text1"/>
                <w:sz w:val="22"/>
              </w:rPr>
            </w:pPr>
          </w:p>
        </w:tc>
      </w:tr>
      <w:tr w:rsidR="00C555E6" w:rsidRPr="009E07FD" w14:paraId="143D9389" w14:textId="77777777" w:rsidTr="00550CB5">
        <w:tc>
          <w:tcPr>
            <w:tcW w:w="2829" w:type="pct"/>
            <w:tcBorders>
              <w:right w:val="single" w:sz="4" w:space="0" w:color="auto"/>
            </w:tcBorders>
          </w:tcPr>
          <w:p w14:paraId="3A599C7F" w14:textId="77777777" w:rsidR="00C555E6" w:rsidRPr="009E07FD" w:rsidRDefault="00550CB5" w:rsidP="00326241">
            <w:pPr>
              <w:spacing w:line="240" w:lineRule="auto"/>
              <w:rPr>
                <w:rFonts w:cs="Arial"/>
                <w:color w:val="000000" w:themeColor="text1"/>
                <w:sz w:val="22"/>
              </w:rPr>
            </w:pPr>
            <w:r w:rsidRPr="009E07FD">
              <w:rPr>
                <w:rFonts w:cs="Arial"/>
                <w:color w:val="000000" w:themeColor="text1"/>
                <w:sz w:val="22"/>
              </w:rPr>
              <w:t>Detailed description of most common barriers</w:t>
            </w:r>
            <w:r w:rsidR="0087013F" w:rsidRPr="009E07FD">
              <w:rPr>
                <w:rFonts w:cs="Arial"/>
                <w:color w:val="000000" w:themeColor="text1"/>
                <w:sz w:val="22"/>
              </w:rPr>
              <w:t>, how they vary by household characteristics</w:t>
            </w:r>
            <w:r w:rsidRPr="009E07FD">
              <w:rPr>
                <w:rFonts w:cs="Arial"/>
                <w:color w:val="000000" w:themeColor="text1"/>
                <w:sz w:val="22"/>
              </w:rPr>
              <w:t xml:space="preserve"> and what strategies are used by households to overcome them. </w:t>
            </w:r>
          </w:p>
        </w:tc>
        <w:tc>
          <w:tcPr>
            <w:tcW w:w="1222" w:type="pct"/>
            <w:tcBorders>
              <w:top w:val="single" w:sz="4" w:space="0" w:color="auto"/>
              <w:left w:val="single" w:sz="4" w:space="0" w:color="auto"/>
              <w:right w:val="single" w:sz="4" w:space="0" w:color="auto"/>
            </w:tcBorders>
          </w:tcPr>
          <w:p w14:paraId="1AD58630" w14:textId="77777777" w:rsidR="00C555E6" w:rsidRPr="009E07FD" w:rsidRDefault="00550CB5" w:rsidP="0087013F">
            <w:pPr>
              <w:spacing w:line="240" w:lineRule="auto"/>
              <w:rPr>
                <w:rFonts w:cs="Arial"/>
                <w:color w:val="000000" w:themeColor="text1"/>
                <w:sz w:val="22"/>
              </w:rPr>
            </w:pPr>
            <w:r w:rsidRPr="009E07FD">
              <w:rPr>
                <w:rFonts w:cs="Arial"/>
                <w:color w:val="000000" w:themeColor="text1"/>
                <w:sz w:val="22"/>
              </w:rPr>
              <w:t>In-depth interviews</w:t>
            </w:r>
          </w:p>
        </w:tc>
        <w:tc>
          <w:tcPr>
            <w:tcW w:w="949" w:type="pct"/>
            <w:tcBorders>
              <w:top w:val="single" w:sz="4" w:space="0" w:color="auto"/>
              <w:left w:val="single" w:sz="4" w:space="0" w:color="auto"/>
            </w:tcBorders>
          </w:tcPr>
          <w:p w14:paraId="0C898EF2" w14:textId="77777777" w:rsidR="00C555E6" w:rsidRPr="009E07FD" w:rsidRDefault="00550CB5" w:rsidP="0087013F">
            <w:pPr>
              <w:spacing w:line="240" w:lineRule="auto"/>
              <w:rPr>
                <w:rFonts w:cs="Arial"/>
                <w:color w:val="000000" w:themeColor="text1"/>
                <w:sz w:val="22"/>
              </w:rPr>
            </w:pPr>
            <w:r w:rsidRPr="009E07FD">
              <w:rPr>
                <w:rFonts w:cs="Arial"/>
                <w:color w:val="000000" w:themeColor="text1"/>
                <w:sz w:val="22"/>
              </w:rPr>
              <w:t>Final in-depth interview report</w:t>
            </w:r>
          </w:p>
        </w:tc>
      </w:tr>
    </w:tbl>
    <w:p w14:paraId="1951BC66" w14:textId="77777777" w:rsidR="00326241" w:rsidRDefault="00326241" w:rsidP="008E13BD">
      <w:pPr>
        <w:pStyle w:val="TT-TableTitle"/>
        <w:rPr>
          <w:rFonts w:ascii="Garamond" w:hAnsi="Garamond"/>
        </w:rPr>
      </w:pPr>
    </w:p>
    <w:p w14:paraId="69AF7BB9" w14:textId="77777777" w:rsidR="00B837EA" w:rsidRPr="00403594" w:rsidRDefault="00B837EA" w:rsidP="008E13BD">
      <w:pPr>
        <w:pStyle w:val="TT-TableTitle"/>
        <w:rPr>
          <w:rFonts w:ascii="Garamond" w:hAnsi="Garamond"/>
        </w:rPr>
      </w:pPr>
    </w:p>
    <w:p w14:paraId="37039049" w14:textId="4DE1C781" w:rsidR="00080B4A" w:rsidRDefault="00080B4A">
      <w:pPr>
        <w:spacing w:line="240" w:lineRule="auto"/>
        <w:rPr>
          <w:b/>
          <w:color w:val="324162"/>
          <w:sz w:val="32"/>
        </w:rPr>
      </w:pPr>
      <w:bookmarkStart w:id="117" w:name="_Toc290021776"/>
      <w:bookmarkStart w:id="118" w:name="_Toc329341699"/>
      <w:bookmarkStart w:id="119" w:name="_Toc400376165"/>
    </w:p>
    <w:p w14:paraId="6FB54F6C" w14:textId="6CD15DAC" w:rsidR="00A00A97" w:rsidRPr="00403594" w:rsidRDefault="00A00A97" w:rsidP="00002977">
      <w:pPr>
        <w:keepNext/>
        <w:tabs>
          <w:tab w:val="left" w:pos="1152"/>
        </w:tabs>
        <w:spacing w:after="360" w:line="360" w:lineRule="atLeast"/>
        <w:ind w:left="1152" w:hanging="1152"/>
        <w:outlineLvl w:val="1"/>
        <w:rPr>
          <w:b/>
          <w:color w:val="324162"/>
          <w:sz w:val="32"/>
        </w:rPr>
      </w:pPr>
      <w:r w:rsidRPr="00403594">
        <w:rPr>
          <w:b/>
          <w:color w:val="324162"/>
          <w:sz w:val="32"/>
        </w:rPr>
        <w:t>A.17</w:t>
      </w:r>
      <w:r w:rsidRPr="00403594">
        <w:rPr>
          <w:b/>
          <w:color w:val="324162"/>
          <w:sz w:val="32"/>
        </w:rPr>
        <w:tab/>
      </w:r>
      <w:bookmarkEnd w:id="117"/>
      <w:r w:rsidRPr="00403594">
        <w:rPr>
          <w:b/>
          <w:color w:val="324162"/>
          <w:sz w:val="32"/>
        </w:rPr>
        <w:t>Reason Display of OMB Expiration Date is Inappropriate</w:t>
      </w:r>
      <w:bookmarkEnd w:id="118"/>
      <w:bookmarkEnd w:id="119"/>
    </w:p>
    <w:p w14:paraId="19B4CF2F" w14:textId="77777777" w:rsidR="00A00A97" w:rsidRPr="00403594" w:rsidRDefault="00A00A97" w:rsidP="00080B4A">
      <w:pPr>
        <w:tabs>
          <w:tab w:val="left" w:pos="1152"/>
        </w:tabs>
        <w:spacing w:afterLines="100" w:after="240" w:line="240" w:lineRule="auto"/>
        <w:rPr>
          <w:b/>
        </w:rPr>
      </w:pPr>
      <w:r w:rsidRPr="00403594">
        <w:rPr>
          <w:b/>
        </w:rPr>
        <w:t>If seeking approval to not display the expiration date for OMB approval of the information collection, explain the reasons that display would be inappropriate.</w:t>
      </w:r>
    </w:p>
    <w:p w14:paraId="7CEC78A6" w14:textId="77777777" w:rsidR="003C306C" w:rsidRPr="00403594" w:rsidRDefault="003C306C" w:rsidP="00080B4A">
      <w:pPr>
        <w:pStyle w:val="P1-StandPara"/>
        <w:ind w:firstLine="0"/>
      </w:pPr>
      <w:r w:rsidRPr="00403594">
        <w:t>All data collection instruments will display the OMB approval number and expiration date.</w:t>
      </w:r>
    </w:p>
    <w:p w14:paraId="16DD7776" w14:textId="77777777" w:rsidR="003C306C" w:rsidRPr="00403594" w:rsidRDefault="003C306C" w:rsidP="008E13BD">
      <w:pPr>
        <w:pStyle w:val="P1-StandPara"/>
      </w:pPr>
    </w:p>
    <w:p w14:paraId="493CA6C9" w14:textId="77777777" w:rsidR="00A00A97" w:rsidRPr="00403594" w:rsidRDefault="00A00A97" w:rsidP="00002977">
      <w:pPr>
        <w:keepNext/>
        <w:tabs>
          <w:tab w:val="left" w:pos="1152"/>
        </w:tabs>
        <w:spacing w:after="360" w:line="360" w:lineRule="atLeast"/>
        <w:ind w:left="1152" w:hanging="1152"/>
        <w:outlineLvl w:val="1"/>
        <w:rPr>
          <w:b/>
          <w:color w:val="324162"/>
          <w:sz w:val="32"/>
        </w:rPr>
      </w:pPr>
      <w:r w:rsidRPr="00403594">
        <w:rPr>
          <w:b/>
          <w:color w:val="324162"/>
          <w:sz w:val="32"/>
        </w:rPr>
        <w:t>A.18</w:t>
      </w:r>
      <w:r w:rsidRPr="00403594">
        <w:rPr>
          <w:b/>
          <w:color w:val="324162"/>
          <w:sz w:val="32"/>
        </w:rPr>
        <w:tab/>
        <w:t>Exceptions to Certification for Paperwork Reduction Act Submissions</w:t>
      </w:r>
    </w:p>
    <w:p w14:paraId="79E62D30" w14:textId="0CA02991" w:rsidR="00A00A97" w:rsidRPr="00080B4A" w:rsidRDefault="00A00A97" w:rsidP="00080B4A">
      <w:pPr>
        <w:tabs>
          <w:tab w:val="left" w:pos="1152"/>
        </w:tabs>
        <w:spacing w:afterLines="100" w:after="240" w:line="240" w:lineRule="auto"/>
        <w:rPr>
          <w:b/>
        </w:rPr>
      </w:pPr>
      <w:r w:rsidRPr="00403594">
        <w:rPr>
          <w:b/>
        </w:rPr>
        <w:t>Explain each exception to the certification statement identified in Item 19 “Certification for Paperwork Reduction Act.”</w:t>
      </w:r>
    </w:p>
    <w:p w14:paraId="0E6087DF" w14:textId="5D4EC600" w:rsidR="00606DF4" w:rsidRPr="00403594" w:rsidRDefault="00225B0C" w:rsidP="00225B0C">
      <w:pPr>
        <w:pStyle w:val="L1-FlLSp12"/>
        <w:tabs>
          <w:tab w:val="clear" w:pos="1152"/>
          <w:tab w:val="left" w:pos="720"/>
        </w:tabs>
      </w:pPr>
      <w:r>
        <w:tab/>
      </w:r>
      <w:r w:rsidR="00606DF4" w:rsidRPr="00403594">
        <w:t>There are no exceptions to the Certification for Paperwork Reduction Act (5 CFR 1320.9) for this study.</w:t>
      </w:r>
    </w:p>
    <w:p w14:paraId="28492C30" w14:textId="77777777" w:rsidR="00606DF4" w:rsidRPr="00403594" w:rsidRDefault="00606DF4" w:rsidP="00606DF4">
      <w:pPr>
        <w:pStyle w:val="L1-FlLSp12"/>
      </w:pPr>
    </w:p>
    <w:sectPr w:rsidR="00606DF4" w:rsidRPr="00403594" w:rsidSect="00B837EA">
      <w:endnotePr>
        <w:numFmt w:val="decimal"/>
      </w:endnotePr>
      <w:pgSz w:w="12240" w:h="15840" w:code="1"/>
      <w:pgMar w:top="1440" w:right="1440" w:bottom="1440" w:left="1440" w:header="720" w:footer="576" w:gutter="0"/>
      <w:pgNumType w:start="2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8D098" w14:textId="77777777" w:rsidR="00F463FA" w:rsidRDefault="00F463FA" w:rsidP="006D3765">
      <w:pPr>
        <w:spacing w:line="240" w:lineRule="auto"/>
      </w:pPr>
      <w:r>
        <w:separator/>
      </w:r>
    </w:p>
  </w:endnote>
  <w:endnote w:type="continuationSeparator" w:id="0">
    <w:p w14:paraId="5F405E95" w14:textId="77777777" w:rsidR="00F463FA" w:rsidRDefault="00F463FA" w:rsidP="006D3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oudy">
    <w:altName w:val="Goudy"/>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EC4B5" w14:textId="77777777" w:rsidR="00F463FA" w:rsidRPr="00124854" w:rsidRDefault="00F463FA" w:rsidP="00056788">
    <w:pPr>
      <w:jc w:val="center"/>
    </w:pP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410214"/>
      <w:docPartObj>
        <w:docPartGallery w:val="Page Numbers (Bottom of Page)"/>
        <w:docPartUnique/>
      </w:docPartObj>
    </w:sdtPr>
    <w:sdtEndPr/>
    <w:sdtContent>
      <w:p w14:paraId="6AF711BE" w14:textId="598117EB" w:rsidR="00F463FA" w:rsidRDefault="00F463FA">
        <w:pPr>
          <w:pStyle w:val="Footer"/>
          <w:jc w:val="center"/>
        </w:pPr>
        <w:r>
          <w:fldChar w:fldCharType="begin"/>
        </w:r>
        <w:r>
          <w:instrText xml:space="preserve"> PAGE   \* MERGEFORMAT </w:instrText>
        </w:r>
        <w:r>
          <w:fldChar w:fldCharType="separate"/>
        </w:r>
        <w:r w:rsidR="008D3431">
          <w:rPr>
            <w:noProof/>
          </w:rPr>
          <w:t>iii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410215"/>
      <w:docPartObj>
        <w:docPartGallery w:val="Page Numbers (Bottom of Page)"/>
        <w:docPartUnique/>
      </w:docPartObj>
    </w:sdtPr>
    <w:sdtEndPr/>
    <w:sdtContent>
      <w:p w14:paraId="18869426" w14:textId="1DD28F9E" w:rsidR="00F463FA" w:rsidRDefault="00F463FA" w:rsidP="0026702F">
        <w:pPr>
          <w:pStyle w:val="Footer"/>
          <w:jc w:val="center"/>
        </w:pPr>
        <w:r>
          <w:fldChar w:fldCharType="begin"/>
        </w:r>
        <w:r>
          <w:instrText xml:space="preserve"> PAGE   \* MERGEFORMAT </w:instrText>
        </w:r>
        <w:r>
          <w:fldChar w:fldCharType="separate"/>
        </w:r>
        <w:r w:rsidR="007E6832">
          <w:rPr>
            <w:noProof/>
          </w:rPr>
          <w:t>i</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783841"/>
      <w:docPartObj>
        <w:docPartGallery w:val="Page Numbers (Bottom of Page)"/>
        <w:docPartUnique/>
      </w:docPartObj>
    </w:sdtPr>
    <w:sdtEndPr/>
    <w:sdtContent>
      <w:p w14:paraId="2D67B8B8" w14:textId="7955669F" w:rsidR="00F463FA" w:rsidRDefault="00F463FA">
        <w:pPr>
          <w:pStyle w:val="Footer"/>
          <w:jc w:val="center"/>
        </w:pPr>
        <w:r>
          <w:fldChar w:fldCharType="begin"/>
        </w:r>
        <w:r>
          <w:instrText xml:space="preserve"> PAGE   \* MERGEFORMAT </w:instrText>
        </w:r>
        <w:r>
          <w:fldChar w:fldCharType="separate"/>
        </w:r>
        <w:r w:rsidR="008D3431">
          <w:rPr>
            <w:noProof/>
          </w:rPr>
          <w:t>23</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3B8EC" w14:textId="59C99A90" w:rsidR="00F463FA" w:rsidRDefault="007E6832">
    <w:pPr>
      <w:pStyle w:val="Footer"/>
      <w:jc w:val="center"/>
    </w:pPr>
    <w:sdt>
      <w:sdtPr>
        <w:id w:val="1101374782"/>
        <w:docPartObj>
          <w:docPartGallery w:val="Page Numbers (Bottom of Page)"/>
          <w:docPartUnique/>
        </w:docPartObj>
      </w:sdtPr>
      <w:sdtEndPr/>
      <w:sdtContent>
        <w:r w:rsidR="00F463FA">
          <w:fldChar w:fldCharType="begin"/>
        </w:r>
        <w:r w:rsidR="00F463FA">
          <w:instrText xml:space="preserve"> PAGE   \* MERGEFORMAT </w:instrText>
        </w:r>
        <w:r w:rsidR="00F463FA">
          <w:fldChar w:fldCharType="separate"/>
        </w:r>
        <w:r w:rsidR="008D3431">
          <w:rPr>
            <w:noProof/>
          </w:rPr>
          <w:t>21</w:t>
        </w:r>
        <w:r w:rsidR="00F463FA">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5C37B" w14:textId="77777777" w:rsidR="00F463FA" w:rsidRDefault="00F463FA" w:rsidP="006D3765">
      <w:pPr>
        <w:spacing w:line="240" w:lineRule="auto"/>
      </w:pPr>
      <w:r>
        <w:separator/>
      </w:r>
    </w:p>
  </w:footnote>
  <w:footnote w:type="continuationSeparator" w:id="0">
    <w:p w14:paraId="7B02A4B1" w14:textId="77777777" w:rsidR="00F463FA" w:rsidRDefault="00F463FA" w:rsidP="006D3765">
      <w:pPr>
        <w:spacing w:line="240" w:lineRule="auto"/>
      </w:pPr>
      <w:r>
        <w:continuationSeparator/>
      </w:r>
    </w:p>
  </w:footnote>
  <w:footnote w:id="1">
    <w:p w14:paraId="3F679AE3" w14:textId="59E05232" w:rsidR="00F463FA" w:rsidRDefault="00F463FA">
      <w:pPr>
        <w:pStyle w:val="FootnoteText"/>
      </w:pPr>
      <w:r>
        <w:rPr>
          <w:rStyle w:val="FootnoteReference"/>
        </w:rPr>
        <w:footnoteRef/>
      </w:r>
      <w:r>
        <w:t xml:space="preserve"> </w:t>
      </w:r>
      <w:r w:rsidRPr="00BB2265">
        <w:rPr>
          <w:rFonts w:eastAsiaTheme="minorEastAsia" w:cs="Arial"/>
          <w:color w:val="000000" w:themeColor="text1"/>
          <w:szCs w:val="24"/>
        </w:rPr>
        <w:t xml:space="preserve"> </w:t>
      </w:r>
      <w:hyperlink r:id="rId1" w:history="1">
        <w:r w:rsidRPr="00BB2265">
          <w:rPr>
            <w:rStyle w:val="Hyperlink"/>
            <w:rFonts w:eastAsiaTheme="minorEastAsia" w:cs="Arial"/>
            <w:szCs w:val="24"/>
          </w:rPr>
          <w:t>http://www.fns.usda.gov/sites/default/files/snap/Food-And-Nutrition-Act-2008.pdf</w:t>
        </w:r>
      </w:hyperlink>
    </w:p>
  </w:footnote>
  <w:footnote w:id="2">
    <w:p w14:paraId="1D6073F2" w14:textId="77777777" w:rsidR="00F463FA" w:rsidRDefault="00F463FA" w:rsidP="005902BA">
      <w:pPr>
        <w:pStyle w:val="FootnoteText"/>
        <w:rPr>
          <w:rFonts w:eastAsiaTheme="minorHAnsi"/>
          <w:szCs w:val="16"/>
        </w:rPr>
      </w:pPr>
      <w:r>
        <w:rPr>
          <w:rStyle w:val="FootnoteReference"/>
        </w:rPr>
        <w:t>[1]</w:t>
      </w:r>
      <w:r>
        <w:t xml:space="preserve">   Our experience from previous studies including the Farmers Market Client Survey indicates that a small non-contingent incentive has a positive effect on response rates.   </w:t>
      </w:r>
    </w:p>
  </w:footnote>
  <w:footnote w:id="3">
    <w:p w14:paraId="184CC882" w14:textId="77777777" w:rsidR="00F463FA" w:rsidRDefault="00F463FA" w:rsidP="004A41A3">
      <w:pPr>
        <w:pStyle w:val="FootnoteText"/>
        <w:ind w:left="180" w:hanging="180"/>
        <w:rPr>
          <w:rFonts w:eastAsiaTheme="minorHAnsi"/>
        </w:rPr>
      </w:pPr>
      <w:r>
        <w:rPr>
          <w:rStyle w:val="FootnoteReference"/>
        </w:rPr>
        <w:t>[1]</w:t>
      </w:r>
      <w:r>
        <w:t xml:space="preserve"> Singer E. (2002). The use of incentives to reduce non response in households surveys in: Groves R, Dillman D, Eltinge J, Little R (eds.) Survey Non Response. New York: Wiley, pp 163-177.</w:t>
      </w:r>
    </w:p>
  </w:footnote>
  <w:footnote w:id="4">
    <w:p w14:paraId="54B4E28A" w14:textId="77777777" w:rsidR="00F463FA" w:rsidRDefault="00F463FA" w:rsidP="004A41A3">
      <w:pPr>
        <w:pStyle w:val="FootnoteText"/>
        <w:ind w:left="180" w:hanging="180"/>
      </w:pPr>
      <w:r>
        <w:rPr>
          <w:rStyle w:val="FootnoteReference"/>
        </w:rPr>
        <w:t>[2]</w:t>
      </w:r>
      <w:r>
        <w:t xml:space="preserve"> James T. (1996). Results of wave 1 incentive experiment in the 1996 survey of income and program participation. Proceedings of the Survey Research Section, American Statistical Association., 834-839.</w:t>
      </w:r>
    </w:p>
  </w:footnote>
  <w:footnote w:id="5">
    <w:p w14:paraId="3A63B4A1" w14:textId="77777777" w:rsidR="00F463FA" w:rsidRDefault="00F463FA" w:rsidP="004A41A3">
      <w:pPr>
        <w:pStyle w:val="FootnoteText"/>
        <w:ind w:left="180" w:hanging="180"/>
      </w:pPr>
      <w:r>
        <w:rPr>
          <w:rStyle w:val="FootnoteReference"/>
        </w:rPr>
        <w:t>[3]</w:t>
      </w:r>
      <w:r>
        <w:t xml:space="preserve"> Groves R, Fowler F, Couper M, Lepkowski J, Singer E. (2009) in: Survey methodology. John Wiley &amp; Sons, pp 205-206.</w:t>
      </w:r>
    </w:p>
  </w:footnote>
  <w:footnote w:id="6">
    <w:p w14:paraId="1E155EEE" w14:textId="77777777" w:rsidR="00F463FA" w:rsidRDefault="00F463FA" w:rsidP="004A41A3">
      <w:pPr>
        <w:pStyle w:val="FootnoteText"/>
      </w:pPr>
      <w:r>
        <w:rPr>
          <w:rStyle w:val="FootnoteReference"/>
        </w:rPr>
        <w:t>[5]</w:t>
      </w:r>
      <w:r>
        <w:t xml:space="preserve"> Singer E and Ye C. (2013).  The use and effectives of incentives in surveys.  Annals of the American Academy of Political and Social Science, 645(1):112-141.</w:t>
      </w:r>
    </w:p>
  </w:footnote>
  <w:footnote w:id="7">
    <w:p w14:paraId="34E78D27" w14:textId="77777777" w:rsidR="00F463FA" w:rsidRDefault="00F463FA" w:rsidP="004A41A3">
      <w:pPr>
        <w:pStyle w:val="FootnoteText"/>
      </w:pPr>
      <w:r>
        <w:rPr>
          <w:rStyle w:val="FootnoteReference"/>
        </w:rPr>
        <w:t>[6]</w:t>
      </w:r>
      <w:r>
        <w:t xml:space="preserve"> Bonevski B, Randell M, Paul C, Chapman K, Twyman L, Bryant J, Brozek K, Hughes, C. (2014) Reaching the hard-to-reach: a systematic review of strategies for improving health and medical research with socially disadvantaged groups.  BMC Medical Research Methodology 14:42, 14-42. http://bmcmedresmethodol.biomedcentral.com/articles/10.1186/1471-2288-14-42</w:t>
      </w:r>
    </w:p>
  </w:footnote>
  <w:footnote w:id="8">
    <w:p w14:paraId="321EEFF4" w14:textId="77777777" w:rsidR="00F463FA" w:rsidRDefault="00F463FA" w:rsidP="004A41A3">
      <w:pPr>
        <w:pStyle w:val="FootnoteText"/>
      </w:pPr>
      <w:r>
        <w:rPr>
          <w:rStyle w:val="FootnoteReference"/>
        </w:rPr>
        <w:t>[7]</w:t>
      </w:r>
      <w:r>
        <w:t xml:space="preserve"> Dillman, Don. 2000. </w:t>
      </w:r>
      <w:r>
        <w:rPr>
          <w:i/>
          <w:iCs/>
        </w:rPr>
        <w:t>Mail and Internet Surveys: The Tailored Design Method, 2</w:t>
      </w:r>
      <w:r>
        <w:rPr>
          <w:i/>
          <w:iCs/>
          <w:vertAlign w:val="superscript"/>
        </w:rPr>
        <w:t>nd</w:t>
      </w:r>
      <w:r>
        <w:rPr>
          <w:i/>
          <w:iCs/>
        </w:rPr>
        <w:t xml:space="preserve"> Edition</w:t>
      </w:r>
      <w:r>
        <w:t>. John Wiley &amp; Sons: New York.</w:t>
      </w:r>
    </w:p>
  </w:footnote>
  <w:footnote w:id="9">
    <w:p w14:paraId="67E834DC" w14:textId="77777777" w:rsidR="00F463FA" w:rsidRDefault="00F463FA" w:rsidP="004A41A3">
      <w:pPr>
        <w:pStyle w:val="FootnoteText"/>
      </w:pPr>
      <w:r>
        <w:rPr>
          <w:rStyle w:val="FootnoteReference"/>
        </w:rPr>
        <w:t>[8]</w:t>
      </w:r>
      <w:r>
        <w:t xml:space="preserve"> Singer, Eleanor. 2006. “Introduction: Nonresponse Bias in Household Surveys,” </w:t>
      </w:r>
      <w:r>
        <w:rPr>
          <w:i/>
          <w:iCs/>
        </w:rPr>
        <w:t>Public Opinion Quarterly</w:t>
      </w:r>
      <w:r>
        <w:t>. 70(5): 637-645.</w:t>
      </w:r>
    </w:p>
  </w:footnote>
  <w:footnote w:id="10">
    <w:p w14:paraId="6493573C" w14:textId="32F92741" w:rsidR="00A948F2" w:rsidRDefault="00A948F2" w:rsidP="00A948F2">
      <w:pPr>
        <w:pStyle w:val="FootnoteText"/>
      </w:pPr>
      <w:r>
        <w:t>[</w:t>
      </w:r>
      <w:r>
        <w:rPr>
          <w:rStyle w:val="FootnoteReference"/>
        </w:rPr>
        <w:footnoteRef/>
      </w:r>
      <w:r>
        <w:t xml:space="preserve">] </w:t>
      </w:r>
      <w:r>
        <w:rPr>
          <w:szCs w:val="16"/>
        </w:rPr>
        <w:t xml:space="preserve">Church, Allan H. 1993. “Estimating the Effect of Incentives on Mail Survey Response Rates: a Meta-Analysis”. </w:t>
      </w:r>
      <w:r>
        <w:rPr>
          <w:i/>
          <w:szCs w:val="16"/>
        </w:rPr>
        <w:t>Public Opinion Quarterly</w:t>
      </w:r>
      <w:r>
        <w:rPr>
          <w:szCs w:val="16"/>
        </w:rPr>
        <w:t xml:space="preserve"> 57:62-79.</w:t>
      </w:r>
    </w:p>
  </w:footnote>
  <w:footnote w:id="11">
    <w:p w14:paraId="03869568" w14:textId="64C1440A" w:rsidR="00A948F2" w:rsidRDefault="00A948F2" w:rsidP="00A948F2">
      <w:pPr>
        <w:pStyle w:val="FootnoteText"/>
        <w:spacing w:line="240" w:lineRule="atLeast"/>
      </w:pPr>
      <w:r>
        <w:t>[</w:t>
      </w:r>
      <w:r>
        <w:rPr>
          <w:rStyle w:val="FootnoteReference"/>
        </w:rPr>
        <w:footnoteRef/>
      </w:r>
      <w:r>
        <w:t xml:space="preserve">] </w:t>
      </w:r>
      <w:r>
        <w:rPr>
          <w:szCs w:val="16"/>
        </w:rPr>
        <w:t xml:space="preserve">Cantor., D., O’Hare, B. and O’Connor, K. (2007) “The Use of Monetary Incentives to Reduce Non-Response in Random Digit Dial Telephone Surveys” pp. 471-498 in J. M. Lepkowski, C. Tucker, J. M. Brick De Leeuw, E., Japec, L., Lavrakas, P. J., Link, M. W., &amp; Sangster, R. L. (Eds.),  </w:t>
      </w:r>
      <w:r>
        <w:rPr>
          <w:i/>
          <w:szCs w:val="16"/>
        </w:rPr>
        <w:t xml:space="preserve">Advances In Telephone Survey Methodology,  </w:t>
      </w:r>
      <w:r>
        <w:rPr>
          <w:szCs w:val="16"/>
        </w:rPr>
        <w:t>New York: J.W. Wiley and Sons, Inc.</w:t>
      </w:r>
    </w:p>
  </w:footnote>
  <w:footnote w:id="12">
    <w:p w14:paraId="5D1E6CE1" w14:textId="192C1201" w:rsidR="00A948F2" w:rsidRDefault="00A948F2" w:rsidP="00A948F2">
      <w:pPr>
        <w:pStyle w:val="PlainText"/>
        <w:spacing w:before="120" w:line="240" w:lineRule="atLeast"/>
        <w:ind w:left="360" w:hanging="360"/>
      </w:pPr>
      <w:r>
        <w:rPr>
          <w:rFonts w:ascii="Garamond" w:hAnsi="Garamond"/>
          <w:sz w:val="16"/>
          <w:szCs w:val="16"/>
        </w:rPr>
        <w:t>[</w:t>
      </w:r>
      <w:r>
        <w:rPr>
          <w:rStyle w:val="FootnoteReference"/>
          <w:rFonts w:ascii="Garamond" w:hAnsi="Garamond"/>
          <w:sz w:val="16"/>
          <w:szCs w:val="16"/>
        </w:rPr>
        <w:footnoteRef/>
      </w:r>
      <w:r>
        <w:rPr>
          <w:rFonts w:ascii="Garamond" w:hAnsi="Garamond"/>
          <w:sz w:val="16"/>
          <w:szCs w:val="16"/>
        </w:rPr>
        <w:t xml:space="preserve">] </w:t>
      </w:r>
      <w:r>
        <w:rPr>
          <w:rFonts w:ascii="Garamond" w:hAnsi="Garamond" w:cs="Times New Roman"/>
          <w:sz w:val="16"/>
          <w:szCs w:val="16"/>
        </w:rPr>
        <w:t xml:space="preserve">Singer, Eleanor, John Van Hoewyk, Nancy Gebler, Trivellore Raghunathan, and Katherine McGonagle. 1999. “The Effect of Incentives on Response Rates in Interviewer-Mediated Surveys”. </w:t>
      </w:r>
      <w:r>
        <w:rPr>
          <w:rFonts w:ascii="Garamond" w:hAnsi="Garamond" w:cs="Times New Roman"/>
          <w:i/>
          <w:sz w:val="16"/>
          <w:szCs w:val="16"/>
        </w:rPr>
        <w:t>Journal of Official Statistics</w:t>
      </w:r>
      <w:r>
        <w:rPr>
          <w:rFonts w:ascii="Garamond" w:hAnsi="Garamond" w:cs="Times New Roman"/>
          <w:sz w:val="16"/>
          <w:szCs w:val="16"/>
        </w:rPr>
        <w:t xml:space="preserve"> 15:217-230.</w:t>
      </w:r>
    </w:p>
  </w:footnote>
  <w:footnote w:id="13">
    <w:p w14:paraId="7343D31F" w14:textId="741B84A9" w:rsidR="00A948F2" w:rsidRDefault="00A948F2" w:rsidP="00A948F2">
      <w:pPr>
        <w:pStyle w:val="FootnoteText"/>
      </w:pPr>
      <w:r>
        <w:t>[</w:t>
      </w:r>
      <w:r>
        <w:rPr>
          <w:rStyle w:val="FootnoteReference"/>
        </w:rPr>
        <w:footnoteRef/>
      </w:r>
      <w:r>
        <w:t xml:space="preserve">] </w:t>
      </w:r>
      <w:r>
        <w:rPr>
          <w:szCs w:val="16"/>
        </w:rPr>
        <w:t xml:space="preserve">Trussell, N. and P. Lavrakas (2004) “The influence of incremental increases in token cash incentives on mail survey responses.  Is there an optimal amount?”  </w:t>
      </w:r>
      <w:r>
        <w:rPr>
          <w:i/>
          <w:szCs w:val="16"/>
        </w:rPr>
        <w:t xml:space="preserve">Public Opinion Quarterly, </w:t>
      </w:r>
      <w:r>
        <w:rPr>
          <w:szCs w:val="16"/>
        </w:rPr>
        <w:t xml:space="preserve"> 68(3): 349 – 367.</w:t>
      </w:r>
    </w:p>
  </w:footnote>
  <w:footnote w:id="14">
    <w:p w14:paraId="0C072EDF" w14:textId="440D41A2" w:rsidR="00A948F2" w:rsidRDefault="00A948F2" w:rsidP="00A948F2">
      <w:pPr>
        <w:spacing w:before="120"/>
      </w:pPr>
      <w:r>
        <w:rPr>
          <w:sz w:val="16"/>
          <w:szCs w:val="16"/>
        </w:rPr>
        <w:t>[</w:t>
      </w:r>
      <w:r>
        <w:rPr>
          <w:rStyle w:val="FootnoteReference"/>
          <w:sz w:val="16"/>
          <w:szCs w:val="16"/>
        </w:rPr>
        <w:footnoteRef/>
      </w:r>
      <w:r>
        <w:rPr>
          <w:sz w:val="16"/>
          <w:szCs w:val="16"/>
        </w:rPr>
        <w:t xml:space="preserve">]  Brick, J. Michael, Jill Montaquila, Mary Collins Hagedorn, Shelley Brock Roth, and Christopher Chapman. 2005. “Implications for RDD Design from an Incentive Experiment”. </w:t>
      </w:r>
      <w:r>
        <w:rPr>
          <w:i/>
          <w:sz w:val="16"/>
          <w:szCs w:val="16"/>
        </w:rPr>
        <w:t>Journal of Official Statistics</w:t>
      </w:r>
      <w:r>
        <w:rPr>
          <w:sz w:val="16"/>
          <w:szCs w:val="16"/>
        </w:rPr>
        <w:t>.  Forthcoming</w:t>
      </w:r>
    </w:p>
  </w:footnote>
  <w:footnote w:id="15">
    <w:p w14:paraId="64270E7E" w14:textId="77777777" w:rsidR="00A948F2" w:rsidRDefault="00A948F2" w:rsidP="00A948F2">
      <w:pPr>
        <w:pStyle w:val="FootnoteText"/>
      </w:pPr>
      <w:r>
        <w:rPr>
          <w:rStyle w:val="FootnoteReference"/>
        </w:rPr>
        <w:footnoteRef/>
      </w:r>
      <w:r>
        <w:t xml:space="preserve"> </w:t>
      </w:r>
      <w:r>
        <w:rPr>
          <w:szCs w:val="16"/>
        </w:rPr>
        <w:t xml:space="preserve">Strouse, Richard C., and John W. Hall. 1997. “Incentives in Population Based Health Surveys”. </w:t>
      </w:r>
      <w:r>
        <w:rPr>
          <w:i/>
          <w:szCs w:val="16"/>
        </w:rPr>
        <w:t>Proceedings of the American Statistical Association, Survey Research Section</w:t>
      </w:r>
      <w:r>
        <w:rPr>
          <w:szCs w:val="16"/>
        </w:rPr>
        <w:t>: 952-957.</w:t>
      </w:r>
    </w:p>
  </w:footnote>
  <w:footnote w:id="16">
    <w:p w14:paraId="4963F1D5" w14:textId="77777777" w:rsidR="00A948F2" w:rsidRDefault="00A948F2" w:rsidP="00A948F2">
      <w:pPr>
        <w:pStyle w:val="FootnoteText"/>
      </w:pPr>
      <w:r>
        <w:rPr>
          <w:rStyle w:val="FootnoteReference"/>
        </w:rPr>
        <w:footnoteRef/>
      </w:r>
      <w:r>
        <w:t xml:space="preserve"> </w:t>
      </w:r>
      <w:r>
        <w:rPr>
          <w:szCs w:val="16"/>
        </w:rPr>
        <w:t xml:space="preserve">Cantor, David, Kevin Wang, and Natalie Abi-Habib. 2003 “Comparing Promised and Pre-Paid Incentives for an Extended Interview on a Random Digit Dial Survey”.  </w:t>
      </w:r>
      <w:r>
        <w:rPr>
          <w:i/>
          <w:szCs w:val="16"/>
        </w:rPr>
        <w:t>Proceedings of the American Statistical Association, Survey Research Section.</w:t>
      </w:r>
    </w:p>
  </w:footnote>
  <w:footnote w:id="17">
    <w:p w14:paraId="1A414E19" w14:textId="77777777" w:rsidR="00A948F2" w:rsidRDefault="00A948F2" w:rsidP="00A948F2">
      <w:pPr>
        <w:pStyle w:val="FootnoteText"/>
      </w:pPr>
      <w:r>
        <w:rPr>
          <w:rStyle w:val="FootnoteReference"/>
        </w:rPr>
        <w:footnoteRef/>
      </w:r>
      <w:r>
        <w:t xml:space="preserve"> </w:t>
      </w:r>
      <w:r>
        <w:rPr>
          <w:szCs w:val="16"/>
        </w:rPr>
        <w:t>Currivan, Doug. 2005. “The Impact of Providing Incentives to Initial Telephone Survey Refusers on Sample Composition and Data Quality”. Paper presented at the Annual Meeting of the American Association of Public Opinion Research, Miami Beach, FL.</w:t>
      </w:r>
    </w:p>
  </w:footnote>
  <w:footnote w:id="18">
    <w:p w14:paraId="565DE721" w14:textId="77777777" w:rsidR="00A948F2" w:rsidRDefault="00A948F2" w:rsidP="00A948F2">
      <w:pPr>
        <w:pStyle w:val="FootnoteText"/>
      </w:pPr>
      <w:r>
        <w:rPr>
          <w:rStyle w:val="FootnoteReference"/>
        </w:rPr>
        <w:footnoteRef/>
      </w:r>
      <w:r>
        <w:t xml:space="preserve"> </w:t>
      </w:r>
      <w:r>
        <w:rPr>
          <w:szCs w:val="16"/>
        </w:rPr>
        <w:t>Olson, Lorayn, Martin Frankel, Kathleen S. O'Connor, Stephen J. Blumberg, Michael Kogan, and Sergei Rodkin. 2004. “A Promise or a Partial Payment: the Successful Use of Incentives in an RDD Survey”. Paper presented at the Annual Meeting of the American Association of Public Opinion Research, Phoenix, AZ.</w:t>
      </w:r>
    </w:p>
  </w:footnote>
  <w:footnote w:id="19">
    <w:p w14:paraId="5240D83A" w14:textId="77777777" w:rsidR="00F463FA" w:rsidRDefault="00F463FA" w:rsidP="004A41A3">
      <w:pPr>
        <w:pStyle w:val="FootnoteText"/>
      </w:pPr>
      <w:r>
        <w:rPr>
          <w:rStyle w:val="FootnoteReference"/>
        </w:rPr>
        <w:t>[9]</w:t>
      </w:r>
      <w:r>
        <w:t xml:space="preserve"> Groves RM, Couper MP, Presser S, Singer E, Tourangeau R, Acosta G, Nelson L. (2006) Experiments in Producing Nonresponse bias.  Public Opinion Quarterly. 70(5): 720-736</w:t>
      </w:r>
    </w:p>
  </w:footnote>
  <w:footnote w:id="20">
    <w:p w14:paraId="1CB41006" w14:textId="77777777" w:rsidR="00F463FA" w:rsidRDefault="00F463FA" w:rsidP="004A41A3">
      <w:pPr>
        <w:pStyle w:val="FootnoteText"/>
      </w:pPr>
      <w:r>
        <w:rPr>
          <w:rStyle w:val="FootnoteReference"/>
        </w:rPr>
        <w:t>[10]</w:t>
      </w:r>
      <w:r>
        <w:t xml:space="preserve"> Singer, E., and R.A. Kulka. “Paying Respondents for Survey Participation.” In </w:t>
      </w:r>
      <w:r>
        <w:rPr>
          <w:i/>
          <w:iCs/>
        </w:rPr>
        <w:t>Studies of Welfare Populations: Data Collection and Research Issues. Panel on Data and Methods for Measuring the Effects of Changes in Social Welfare Programs,</w:t>
      </w:r>
      <w:r>
        <w:t xml:space="preserve"> edited by Michele Ver Ploeg, Robert A. Moffitt, and Constance F. Citro. Committee on National Statistics, Division of Behavioral and Social Sciences and Education. Washington, DC: National Academy Press, 2002, pp. 105–128.</w:t>
      </w:r>
    </w:p>
  </w:footnote>
  <w:footnote w:id="21">
    <w:p w14:paraId="42D77FAF" w14:textId="77777777" w:rsidR="00F463FA" w:rsidRDefault="00F463FA" w:rsidP="004A41A3">
      <w:pPr>
        <w:pStyle w:val="FootnoteText"/>
        <w:ind w:left="180" w:hanging="180"/>
      </w:pPr>
      <w:r>
        <w:rPr>
          <w:rStyle w:val="FootnoteReference"/>
        </w:rPr>
        <w:t>[11]</w:t>
      </w:r>
      <w:r>
        <w:t xml:space="preserve"> Groves, R., Singer, E., Corning, A. (2000). Leverage-saliency theory of survey participation: description and an illustration. </w:t>
      </w:r>
      <w:r>
        <w:rPr>
          <w:i/>
          <w:iCs/>
        </w:rPr>
        <w:t>Public Opinion Quarterly</w:t>
      </w:r>
      <w:r>
        <w:t>. 64(3): 299-308.</w:t>
      </w:r>
    </w:p>
  </w:footnote>
  <w:footnote w:id="22">
    <w:p w14:paraId="604A3DAE" w14:textId="77777777" w:rsidR="00F463FA" w:rsidRDefault="00F463FA" w:rsidP="004A41A3">
      <w:pPr>
        <w:pStyle w:val="FootnoteText"/>
      </w:pPr>
      <w:r>
        <w:rPr>
          <w:rStyle w:val="FootnoteReference"/>
        </w:rPr>
        <w:t>[12]</w:t>
      </w:r>
      <w:r>
        <w:t xml:space="preserve"> Messer B and Dillamn D (2011).  Surveying the general public over the internet using address-based sampling and mail contact procedures. </w:t>
      </w:r>
      <w:r>
        <w:rPr>
          <w:i/>
          <w:iCs/>
        </w:rPr>
        <w:t>Public Opinion Quarterly</w:t>
      </w:r>
      <w:r>
        <w:t>, 75:429-457.</w:t>
      </w:r>
    </w:p>
  </w:footnote>
  <w:footnote w:id="23">
    <w:p w14:paraId="1B2D25A3" w14:textId="77777777" w:rsidR="00F463FA" w:rsidRDefault="00F463FA" w:rsidP="004A41A3">
      <w:pPr>
        <w:pStyle w:val="FootnoteText"/>
      </w:pPr>
      <w:r>
        <w:rPr>
          <w:rStyle w:val="FootnoteReference"/>
        </w:rPr>
        <w:t>[13]</w:t>
      </w:r>
      <w:r>
        <w:t xml:space="preserve"> Singer E, Van Hoewyk J, Maher MP. (2000). Experiments with incentives in telephone surveys. Public Opinion Quarterly 64:171-188.</w:t>
      </w:r>
    </w:p>
  </w:footnote>
  <w:footnote w:id="24">
    <w:p w14:paraId="2E09A77F" w14:textId="77777777" w:rsidR="00F463FA" w:rsidRDefault="00F463FA" w:rsidP="004A41A3">
      <w:pPr>
        <w:pStyle w:val="FootnoteText"/>
      </w:pPr>
      <w:r>
        <w:rPr>
          <w:rStyle w:val="FootnoteReference"/>
        </w:rPr>
        <w:t>[14]</w:t>
      </w:r>
      <w:r>
        <w:t xml:space="preserve"> Currivan D (2005).  The impact of providing incentives to initial telephone survey refusers on sample composition and data quality.  Prepared for the American Association of Public Opinion Research Annual Meeting in Miami, 2005. </w:t>
      </w:r>
    </w:p>
  </w:footnote>
  <w:footnote w:id="25">
    <w:p w14:paraId="436B7F57" w14:textId="77777777" w:rsidR="00F463FA" w:rsidRDefault="00F463FA" w:rsidP="004A41A3">
      <w:pPr>
        <w:pStyle w:val="FootnoteText"/>
        <w:ind w:left="180" w:hanging="180"/>
      </w:pPr>
      <w:r>
        <w:rPr>
          <w:rStyle w:val="FootnoteReference"/>
        </w:rPr>
        <w:t>[15]</w:t>
      </w:r>
      <w:r>
        <w:t xml:space="preserve"> Messer and Dillman, 2011.  </w:t>
      </w:r>
    </w:p>
  </w:footnote>
  <w:footnote w:id="26">
    <w:p w14:paraId="0E00FC08" w14:textId="77777777" w:rsidR="00F463FA" w:rsidRDefault="00F463FA" w:rsidP="004A41A3">
      <w:pPr>
        <w:pStyle w:val="FootnoteText"/>
        <w:ind w:left="180" w:hanging="180"/>
      </w:pPr>
      <w:r>
        <w:rPr>
          <w:rStyle w:val="FootnoteReference"/>
        </w:rPr>
        <w:t>[16]</w:t>
      </w:r>
      <w:r>
        <w:t xml:space="preserve"> Mercer A, Caporaso A, Cantor D, Townsend R (2015).  How much gets you how much? Monetary incentives and response rates in household surveys.  </w:t>
      </w:r>
      <w:r>
        <w:rPr>
          <w:i/>
          <w:iCs/>
        </w:rPr>
        <w:t>Public Opinion Quarterly</w:t>
      </w:r>
      <w:r>
        <w:t>, 79:105-129.</w:t>
      </w:r>
    </w:p>
  </w:footnote>
  <w:footnote w:id="27">
    <w:p w14:paraId="56D18710" w14:textId="77777777" w:rsidR="00F463FA" w:rsidRDefault="00F463FA" w:rsidP="004A41A3">
      <w:pPr>
        <w:pStyle w:val="FootnoteText"/>
        <w:ind w:left="180" w:hanging="180"/>
      </w:pPr>
      <w:r>
        <w:rPr>
          <w:rStyle w:val="FootnoteReference"/>
        </w:rPr>
        <w:t>[17]</w:t>
      </w:r>
      <w:r>
        <w:t xml:space="preserve"> Cantor, David, Kevin Wang, and Natalie Abi-Habib. (2003). “Comparing Promised and Pre-Paid Incentives for an Extended Interview on a Random Digit Dial Survey.” </w:t>
      </w:r>
      <w:r>
        <w:rPr>
          <w:i/>
          <w:iCs/>
        </w:rPr>
        <w:t>Proceedings of the American Statistical Association, Survey Research Section.</w:t>
      </w:r>
    </w:p>
  </w:footnote>
  <w:footnote w:id="28">
    <w:p w14:paraId="3F374794" w14:textId="77777777" w:rsidR="00F463FA" w:rsidRDefault="00F463FA" w:rsidP="004A41A3">
      <w:pPr>
        <w:pStyle w:val="FootnoteText"/>
      </w:pPr>
      <w:r>
        <w:rPr>
          <w:rStyle w:val="FootnoteReference"/>
        </w:rPr>
        <w:t>[18]</w:t>
      </w:r>
      <w:r>
        <w:t xml:space="preserve"> Karakus, Mustafa, MacAllum, Keith, Milfort, Roline and Hao, Hongsheng. </w:t>
      </w:r>
      <w:r>
        <w:rPr>
          <w:i/>
          <w:iCs/>
        </w:rPr>
        <w:t>Nutrition Assistance in Farmers Markets: Understanding the Shopping Patterns of SNAP Participants</w:t>
      </w:r>
      <w:r>
        <w:t xml:space="preserve">. Prepared by Westat for the U.S. Department of Agriculture, Food and Nutrition Service, October, 2014. </w:t>
      </w:r>
    </w:p>
  </w:footnote>
  <w:footnote w:id="29">
    <w:p w14:paraId="46C1DFA4" w14:textId="77777777" w:rsidR="00F463FA" w:rsidRDefault="00F463FA" w:rsidP="004A41A3">
      <w:pPr>
        <w:pStyle w:val="FootnoteText"/>
      </w:pPr>
      <w:r>
        <w:rPr>
          <w:rStyle w:val="FootnoteReference"/>
        </w:rPr>
        <w:t>[19]</w:t>
      </w:r>
      <w:r>
        <w:t xml:space="preserve"> Mabli, James, Jim Ohls, Lisa Dragoset, Laura Castner, and Betsy Santos. </w:t>
      </w:r>
      <w:r>
        <w:rPr>
          <w:i/>
          <w:iCs/>
        </w:rPr>
        <w:t>Measuring the Effect of Supplemental Nutrition Assistance Program (SNAP) Participation on Food Security</w:t>
      </w:r>
      <w:r>
        <w:t>. Prepared by Mathematica Policy Research for the U.S. Department of Agriculture, Food and Nutrition Service, August 2013.</w:t>
      </w:r>
    </w:p>
  </w:footnote>
  <w:footnote w:id="30">
    <w:p w14:paraId="16AD7F7B" w14:textId="77777777" w:rsidR="00F463FA" w:rsidRDefault="00F463FA" w:rsidP="004A41A3">
      <w:pPr>
        <w:pStyle w:val="FootnoteText"/>
        <w:ind w:left="180" w:hanging="180"/>
      </w:pPr>
      <w:r>
        <w:rPr>
          <w:rStyle w:val="FootnoteReference"/>
        </w:rPr>
        <w:t>[20]</w:t>
      </w:r>
      <w:r>
        <w:t xml:space="preserve"> Groves et al., 2009.</w:t>
      </w:r>
    </w:p>
  </w:footnote>
  <w:footnote w:id="31">
    <w:p w14:paraId="1900508D" w14:textId="77777777" w:rsidR="00F463FA" w:rsidRDefault="00F463FA" w:rsidP="004A41A3">
      <w:pPr>
        <w:pStyle w:val="FootnoteText"/>
        <w:spacing w:line="240" w:lineRule="auto"/>
        <w:ind w:left="180" w:hanging="180"/>
      </w:pPr>
      <w:r>
        <w:rPr>
          <w:rStyle w:val="FootnoteReference"/>
        </w:rPr>
        <w:t>[21]</w:t>
      </w:r>
      <w:r>
        <w:t xml:space="preserve"> Federal Deposit Insurance Corporation (2014). </w:t>
      </w:r>
      <w:r>
        <w:rPr>
          <w:i/>
          <w:iCs/>
        </w:rPr>
        <w:t>2013 FDIC National Survey of Unbanked and Underbanked Households</w:t>
      </w:r>
      <w:r>
        <w:t xml:space="preserve">. Available at: </w:t>
      </w:r>
      <w:hyperlink r:id="rId2" w:history="1">
        <w:r>
          <w:rPr>
            <w:rStyle w:val="Hyperlink"/>
          </w:rPr>
          <w:t>https://www.economicinclusion.gov/surveys/2013household/documents/2013_FDIC_Unbanked_HH_Survey_Report.pdf</w:t>
        </w:r>
      </w:hyperlink>
      <w:r>
        <w:t xml:space="preserve">. </w:t>
      </w:r>
    </w:p>
  </w:footnote>
  <w:footnote w:id="32">
    <w:p w14:paraId="3C1EF3E9" w14:textId="77777777" w:rsidR="00F463FA" w:rsidRDefault="00F463FA" w:rsidP="004A41A3">
      <w:pPr>
        <w:pStyle w:val="FootnoteText"/>
        <w:spacing w:line="240" w:lineRule="auto"/>
        <w:ind w:left="180" w:hanging="180"/>
      </w:pPr>
      <w:r>
        <w:rPr>
          <w:rStyle w:val="FootnoteReference"/>
        </w:rPr>
        <w:t>[22]</w:t>
      </w:r>
      <w:r>
        <w:t xml:space="preserve"> </w:t>
      </w:r>
      <w:r>
        <w:rPr>
          <w:lang w:val="en"/>
        </w:rPr>
        <w:t xml:space="preserve">Roger Swagler R, John Burton J and Joan Koonce Lewis J (1995). The Alternative Financial Sector: An Overview.  </w:t>
      </w:r>
      <w:r>
        <w:rPr>
          <w:i/>
          <w:iCs/>
          <w:lang w:val="en"/>
        </w:rPr>
        <w:t>Advancing the Consumer Interest</w:t>
      </w:r>
      <w:r>
        <w:rPr>
          <w:lang w:val="en"/>
        </w:rPr>
        <w:t xml:space="preserve">. Vol. 7, No. 2 (Fall 1995), pp. 7-12. </w:t>
      </w:r>
    </w:p>
  </w:footnote>
  <w:footnote w:id="33">
    <w:p w14:paraId="0A7FFE73" w14:textId="77777777" w:rsidR="00F463FA" w:rsidRDefault="00F463FA" w:rsidP="004A41A3">
      <w:pPr>
        <w:pStyle w:val="FootnoteText"/>
        <w:spacing w:line="240" w:lineRule="auto"/>
        <w:ind w:left="180" w:hanging="180"/>
      </w:pPr>
      <w:r>
        <w:rPr>
          <w:rStyle w:val="FootnoteReference"/>
        </w:rPr>
        <w:t>[23]</w:t>
      </w:r>
      <w:r>
        <w:t xml:space="preserve"> Fox J A, Woodall P (2006). Cashed Out: Consumers Pay Steep Premium to “Bank” at Check Cashing Outlets. Available at: </w:t>
      </w:r>
      <w:hyperlink r:id="rId3" w:history="1">
        <w:r>
          <w:rPr>
            <w:rStyle w:val="Hyperlink"/>
          </w:rPr>
          <w:t>http://consumerfed.org/pdfs/CFA_2006_Check_Cashing_Study111506.pdf</w:t>
        </w:r>
      </w:hyperlink>
      <w:r>
        <w:t xml:space="preserve">. </w:t>
      </w:r>
    </w:p>
  </w:footnote>
  <w:footnote w:id="34">
    <w:p w14:paraId="6B513C38" w14:textId="77777777" w:rsidR="00F463FA" w:rsidRDefault="00F463FA" w:rsidP="004A41A3">
      <w:pPr>
        <w:pStyle w:val="FootnoteText"/>
        <w:spacing w:after="240" w:line="240" w:lineRule="auto"/>
        <w:ind w:left="180" w:hanging="180"/>
      </w:pPr>
      <w:r>
        <w:rPr>
          <w:rStyle w:val="FootnoteReference"/>
        </w:rPr>
        <w:t>[24]</w:t>
      </w:r>
      <w:r>
        <w:t xml:space="preserve"> Van Veen F, Göritz A, Sattler S (2004). Response effects of prenotification, prepaid cash, prepaid vouchers, and postpaid vouchers: an experimental comparison. </w:t>
      </w:r>
      <w:r>
        <w:rPr>
          <w:i/>
          <w:iCs/>
        </w:rPr>
        <w:t>Social Science Computer Review</w:t>
      </w:r>
      <w:r>
        <w:t xml:space="preserve">. Available at: </w:t>
      </w:r>
      <w:hyperlink r:id="rId4" w:history="1">
        <w:r>
          <w:rPr>
            <w:rStyle w:val="Hyperlink"/>
          </w:rPr>
          <w:t>http://ssc.sagepub.com/content/early/2015/05/05/0894439315585074.abstract</w:t>
        </w:r>
      </w:hyperlink>
      <w:r>
        <w:t xml:space="preserve">. </w:t>
      </w:r>
    </w:p>
  </w:footnote>
  <w:footnote w:id="35">
    <w:p w14:paraId="26802442" w14:textId="77777777" w:rsidR="00F463FA" w:rsidRPr="00080DF0" w:rsidRDefault="00F463FA" w:rsidP="004A41A3">
      <w:pPr>
        <w:pStyle w:val="NoSpacing"/>
        <w:spacing w:after="240" w:line="240" w:lineRule="auto"/>
        <w:ind w:left="180" w:hanging="180"/>
        <w:jc w:val="left"/>
        <w:rPr>
          <w:rFonts w:ascii="Garamond" w:hAnsi="Garamond"/>
          <w:b w:val="0"/>
          <w:sz w:val="16"/>
          <w:szCs w:val="16"/>
        </w:rPr>
      </w:pPr>
      <w:r w:rsidRPr="00080DF0">
        <w:rPr>
          <w:rStyle w:val="FootnoteReference"/>
          <w:b w:val="0"/>
          <w:bCs/>
          <w:sz w:val="16"/>
          <w:szCs w:val="16"/>
        </w:rPr>
        <w:t>[25]</w:t>
      </w:r>
      <w:r w:rsidRPr="00080DF0">
        <w:rPr>
          <w:rFonts w:ascii="Garamond" w:hAnsi="Garamond"/>
          <w:b w:val="0"/>
          <w:bCs/>
          <w:sz w:val="16"/>
          <w:szCs w:val="16"/>
        </w:rPr>
        <w:t xml:space="preserve"> Birnholtz J P,  Horn D B, Finholt T A, Bae S J (2006). The effects of cash, electronic, and paper gift certificates as respondent incentives for a web-based survey of technologically sophisticated respondents. </w:t>
      </w:r>
      <w:r w:rsidRPr="00080DF0">
        <w:rPr>
          <w:rFonts w:ascii="Garamond" w:hAnsi="Garamond"/>
          <w:b w:val="0"/>
          <w:bCs/>
          <w:i/>
          <w:iCs/>
          <w:sz w:val="16"/>
          <w:szCs w:val="16"/>
        </w:rPr>
        <w:t>Social Science Computer Review</w:t>
      </w:r>
      <w:r w:rsidRPr="00080DF0">
        <w:rPr>
          <w:rFonts w:ascii="Garamond" w:hAnsi="Garamond"/>
          <w:b w:val="0"/>
          <w:bCs/>
          <w:sz w:val="16"/>
          <w:szCs w:val="16"/>
        </w:rPr>
        <w:t xml:space="preserve">. </w:t>
      </w:r>
    </w:p>
  </w:footnote>
  <w:footnote w:id="36">
    <w:p w14:paraId="1CFBD1D1" w14:textId="77777777" w:rsidR="00F463FA" w:rsidRPr="00080DF0" w:rsidRDefault="00F463FA" w:rsidP="00830D94">
      <w:pPr>
        <w:rPr>
          <w:sz w:val="16"/>
          <w:szCs w:val="16"/>
        </w:rPr>
      </w:pPr>
      <w:r w:rsidRPr="00080DF0">
        <w:rPr>
          <w:rStyle w:val="FootnoteReference"/>
          <w:color w:val="auto"/>
          <w:sz w:val="16"/>
          <w:szCs w:val="16"/>
        </w:rPr>
        <w:footnoteRef/>
      </w:r>
      <w:r w:rsidRPr="00080DF0">
        <w:rPr>
          <w:sz w:val="16"/>
          <w:szCs w:val="16"/>
        </w:rPr>
        <w:t xml:space="preserve"> U.S. Department of Agriculture, Food and Nutrition Service, Office of Research and Analysis, “SNAP Food Security In-Depth Interview Study,” by Kathryn Edin, Melody Boyd, James Mabli, Jim Ohls, Julie Worthington, Sara Greene, Nicholas Redel, Swetha Sridharan. Project Officer: Sarah Zapolsky, Alexandria, VA: March 2013, pp. 2-3. </w:t>
      </w:r>
    </w:p>
    <w:p w14:paraId="03AD109A" w14:textId="77777777" w:rsidR="00F463FA" w:rsidRDefault="00F463FA">
      <w:pPr>
        <w:pStyle w:val="FootnoteText"/>
      </w:pPr>
    </w:p>
  </w:footnote>
  <w:footnote w:id="37">
    <w:p w14:paraId="4CA7998F" w14:textId="77777777" w:rsidR="00F463FA" w:rsidRDefault="00F463FA" w:rsidP="00E43180">
      <w:pPr>
        <w:pStyle w:val="FootnoteText"/>
      </w:pPr>
      <w:r w:rsidRPr="00176B54">
        <w:rPr>
          <w:rStyle w:val="FootnoteReference"/>
          <w:vertAlign w:val="superscript"/>
        </w:rPr>
        <w:footnoteRef/>
      </w:r>
      <w:r>
        <w:tab/>
        <w:t xml:space="preserve">Published </w:t>
      </w:r>
      <w:r w:rsidRPr="002A0F9A">
        <w:t xml:space="preserve">in the Federal Register on </w:t>
      </w:r>
      <w:r>
        <w:t>April 25, 1991 (</w:t>
      </w:r>
      <w:r w:rsidRPr="00400600">
        <w:t>56 FR 19078</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14F1F" w14:textId="77777777" w:rsidR="00F463FA" w:rsidRPr="008C13B1" w:rsidRDefault="00F463FA" w:rsidP="00C0701F">
    <w:pPr>
      <w:pStyle w:val="TC-TableofContentsHeading"/>
      <w:spacing w:after="360"/>
      <w:rPr>
        <w:sz w:val="24"/>
        <w:szCs w:val="24"/>
      </w:rPr>
    </w:pPr>
    <w:r w:rsidRPr="008C13B1">
      <w:rPr>
        <w:sz w:val="24"/>
        <w:szCs w:val="24"/>
      </w:rPr>
      <w:t>Contents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3B9F2" w14:textId="77777777" w:rsidR="00F463FA" w:rsidRPr="0026702F" w:rsidRDefault="00F463FA" w:rsidP="002670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10BB1" w14:textId="77777777" w:rsidR="00F463FA" w:rsidRDefault="00F463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2DEA"/>
    <w:multiLevelType w:val="hybridMultilevel"/>
    <w:tmpl w:val="9E6E50BC"/>
    <w:lvl w:ilvl="0" w:tplc="938497FA">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8E04D3"/>
    <w:multiLevelType w:val="hybridMultilevel"/>
    <w:tmpl w:val="5B7C1B24"/>
    <w:lvl w:ilvl="0" w:tplc="D4DA3EB0">
      <w:start w:val="1"/>
      <w:numFmt w:val="decimal"/>
      <w:lvlText w:val="%1."/>
      <w:lvlJc w:val="left"/>
      <w:pPr>
        <w:ind w:left="720" w:hanging="360"/>
      </w:pPr>
      <w:rPr>
        <w:rFonts w:ascii="Garamond" w:hAnsi="Garamon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7230C"/>
    <w:multiLevelType w:val="hybridMultilevel"/>
    <w:tmpl w:val="55E8FAF2"/>
    <w:lvl w:ilvl="0" w:tplc="CD327CE2">
      <w:start w:val="2"/>
      <w:numFmt w:val="bullet"/>
      <w:lvlText w:val="•"/>
      <w:lvlJc w:val="left"/>
      <w:pPr>
        <w:ind w:left="3390" w:hanging="360"/>
      </w:pPr>
      <w:rPr>
        <w:rFonts w:ascii="Garamond" w:eastAsiaTheme="minorEastAsia" w:hAnsi="Garamond" w:cs="Times New Roman" w:hint="default"/>
      </w:rPr>
    </w:lvl>
    <w:lvl w:ilvl="1" w:tplc="04090003" w:tentative="1">
      <w:start w:val="1"/>
      <w:numFmt w:val="bullet"/>
      <w:lvlText w:val="o"/>
      <w:lvlJc w:val="left"/>
      <w:pPr>
        <w:ind w:left="4110" w:hanging="360"/>
      </w:pPr>
      <w:rPr>
        <w:rFonts w:ascii="Courier New" w:hAnsi="Courier New" w:cs="Courier New" w:hint="default"/>
      </w:rPr>
    </w:lvl>
    <w:lvl w:ilvl="2" w:tplc="04090005" w:tentative="1">
      <w:start w:val="1"/>
      <w:numFmt w:val="bullet"/>
      <w:lvlText w:val=""/>
      <w:lvlJc w:val="left"/>
      <w:pPr>
        <w:ind w:left="4830" w:hanging="360"/>
      </w:pPr>
      <w:rPr>
        <w:rFonts w:ascii="Wingdings" w:hAnsi="Wingdings" w:hint="default"/>
      </w:rPr>
    </w:lvl>
    <w:lvl w:ilvl="3" w:tplc="04090001" w:tentative="1">
      <w:start w:val="1"/>
      <w:numFmt w:val="bullet"/>
      <w:lvlText w:val=""/>
      <w:lvlJc w:val="left"/>
      <w:pPr>
        <w:ind w:left="5550" w:hanging="360"/>
      </w:pPr>
      <w:rPr>
        <w:rFonts w:ascii="Symbol" w:hAnsi="Symbol" w:hint="default"/>
      </w:rPr>
    </w:lvl>
    <w:lvl w:ilvl="4" w:tplc="04090003" w:tentative="1">
      <w:start w:val="1"/>
      <w:numFmt w:val="bullet"/>
      <w:lvlText w:val="o"/>
      <w:lvlJc w:val="left"/>
      <w:pPr>
        <w:ind w:left="6270" w:hanging="360"/>
      </w:pPr>
      <w:rPr>
        <w:rFonts w:ascii="Courier New" w:hAnsi="Courier New" w:cs="Courier New" w:hint="default"/>
      </w:rPr>
    </w:lvl>
    <w:lvl w:ilvl="5" w:tplc="04090005" w:tentative="1">
      <w:start w:val="1"/>
      <w:numFmt w:val="bullet"/>
      <w:lvlText w:val=""/>
      <w:lvlJc w:val="left"/>
      <w:pPr>
        <w:ind w:left="6990" w:hanging="360"/>
      </w:pPr>
      <w:rPr>
        <w:rFonts w:ascii="Wingdings" w:hAnsi="Wingdings" w:hint="default"/>
      </w:rPr>
    </w:lvl>
    <w:lvl w:ilvl="6" w:tplc="04090001" w:tentative="1">
      <w:start w:val="1"/>
      <w:numFmt w:val="bullet"/>
      <w:lvlText w:val=""/>
      <w:lvlJc w:val="left"/>
      <w:pPr>
        <w:ind w:left="7710" w:hanging="360"/>
      </w:pPr>
      <w:rPr>
        <w:rFonts w:ascii="Symbol" w:hAnsi="Symbol" w:hint="default"/>
      </w:rPr>
    </w:lvl>
    <w:lvl w:ilvl="7" w:tplc="04090003" w:tentative="1">
      <w:start w:val="1"/>
      <w:numFmt w:val="bullet"/>
      <w:lvlText w:val="o"/>
      <w:lvlJc w:val="left"/>
      <w:pPr>
        <w:ind w:left="8430" w:hanging="360"/>
      </w:pPr>
      <w:rPr>
        <w:rFonts w:ascii="Courier New" w:hAnsi="Courier New" w:cs="Courier New" w:hint="default"/>
      </w:rPr>
    </w:lvl>
    <w:lvl w:ilvl="8" w:tplc="04090005" w:tentative="1">
      <w:start w:val="1"/>
      <w:numFmt w:val="bullet"/>
      <w:lvlText w:val=""/>
      <w:lvlJc w:val="left"/>
      <w:pPr>
        <w:ind w:left="9150" w:hanging="360"/>
      </w:pPr>
      <w:rPr>
        <w:rFonts w:ascii="Wingdings" w:hAnsi="Wingdings" w:hint="default"/>
      </w:rPr>
    </w:lvl>
  </w:abstractNum>
  <w:abstractNum w:abstractNumId="3">
    <w:nsid w:val="0AC849FF"/>
    <w:multiLevelType w:val="hybridMultilevel"/>
    <w:tmpl w:val="033C7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D1C82"/>
    <w:multiLevelType w:val="hybridMultilevel"/>
    <w:tmpl w:val="BF58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2D3CDC"/>
    <w:multiLevelType w:val="hybridMultilevel"/>
    <w:tmpl w:val="CD5CB646"/>
    <w:lvl w:ilvl="0" w:tplc="EC96EF3E">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5A40D4"/>
    <w:multiLevelType w:val="hybridMultilevel"/>
    <w:tmpl w:val="A08C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8F73D6"/>
    <w:multiLevelType w:val="hybridMultilevel"/>
    <w:tmpl w:val="6B26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117D49"/>
    <w:multiLevelType w:val="hybridMultilevel"/>
    <w:tmpl w:val="7A603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08088E"/>
    <w:multiLevelType w:val="hybridMultilevel"/>
    <w:tmpl w:val="CC02E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4AE658B"/>
    <w:multiLevelType w:val="hybridMultilevel"/>
    <w:tmpl w:val="8B72340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nsid w:val="277601EE"/>
    <w:multiLevelType w:val="hybridMultilevel"/>
    <w:tmpl w:val="55FE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B66C5C"/>
    <w:multiLevelType w:val="hybridMultilevel"/>
    <w:tmpl w:val="AA645B9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D9B5FE3"/>
    <w:multiLevelType w:val="hybridMultilevel"/>
    <w:tmpl w:val="ECC28FE4"/>
    <w:lvl w:ilvl="0" w:tplc="B40CE196">
      <w:start w:val="1"/>
      <w:numFmt w:val="decimal"/>
      <w:lvlText w:val="%1."/>
      <w:lvlJc w:val="left"/>
      <w:pPr>
        <w:tabs>
          <w:tab w:val="num" w:pos="1152"/>
        </w:tabs>
        <w:ind w:left="1152" w:hanging="576"/>
      </w:pPr>
      <w:rPr>
        <w:rFonts w:ascii="Times New Roman" w:hAnsi="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8">
    <w:nsid w:val="36604C2B"/>
    <w:multiLevelType w:val="hybridMultilevel"/>
    <w:tmpl w:val="C3786C48"/>
    <w:lvl w:ilvl="0" w:tplc="36C20DA8">
      <w:start w:val="1"/>
      <w:numFmt w:val="bullet"/>
      <w:pStyle w:val="BulletsLast"/>
      <w:lvlText w:val=""/>
      <w:lvlJc w:val="left"/>
      <w:pPr>
        <w:ind w:left="720" w:hanging="360"/>
      </w:pPr>
      <w:rPr>
        <w:rFonts w:ascii="Symbol" w:hAnsi="Symbol" w:hint="default"/>
      </w:rPr>
    </w:lvl>
    <w:lvl w:ilvl="1" w:tplc="0ACA6664"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1C7352"/>
    <w:multiLevelType w:val="hybridMultilevel"/>
    <w:tmpl w:val="ABBA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AC7081"/>
    <w:multiLevelType w:val="hybridMultilevel"/>
    <w:tmpl w:val="469401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23">
    <w:nsid w:val="44AF3E39"/>
    <w:multiLevelType w:val="hybridMultilevel"/>
    <w:tmpl w:val="17B868F2"/>
    <w:lvl w:ilvl="0" w:tplc="938497FA">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6625EF0"/>
    <w:multiLevelType w:val="hybridMultilevel"/>
    <w:tmpl w:val="CA1875D4"/>
    <w:lvl w:ilvl="0" w:tplc="B1F204CC">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1369A4"/>
    <w:multiLevelType w:val="hybridMultilevel"/>
    <w:tmpl w:val="F9AE298A"/>
    <w:lvl w:ilvl="0" w:tplc="3B3CFCB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142E1F"/>
    <w:multiLevelType w:val="hybridMultilevel"/>
    <w:tmpl w:val="ECC28FE4"/>
    <w:lvl w:ilvl="0" w:tplc="B40CE196">
      <w:start w:val="1"/>
      <w:numFmt w:val="decimal"/>
      <w:lvlText w:val="%1."/>
      <w:lvlJc w:val="left"/>
      <w:pPr>
        <w:tabs>
          <w:tab w:val="num" w:pos="1152"/>
        </w:tabs>
        <w:ind w:left="1152" w:hanging="576"/>
      </w:pPr>
      <w:rPr>
        <w:rFonts w:ascii="Times New Roman" w:hAnsi="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FCC1380"/>
    <w:multiLevelType w:val="hybridMultilevel"/>
    <w:tmpl w:val="0DACF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600098A"/>
    <w:multiLevelType w:val="hybridMultilevel"/>
    <w:tmpl w:val="2CBA222A"/>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9">
    <w:nsid w:val="5FE47727"/>
    <w:multiLevelType w:val="hybridMultilevel"/>
    <w:tmpl w:val="B34ABEE2"/>
    <w:lvl w:ilvl="0" w:tplc="04090001">
      <w:start w:val="1"/>
      <w:numFmt w:val="bullet"/>
      <w:pStyle w:val="Bulletsing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nsid w:val="6CAC6069"/>
    <w:multiLevelType w:val="hybridMultilevel"/>
    <w:tmpl w:val="C096F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E6A2EB2"/>
    <w:multiLevelType w:val="hybridMultilevel"/>
    <w:tmpl w:val="A6F0CE98"/>
    <w:lvl w:ilvl="0" w:tplc="3F227674">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322405"/>
    <w:multiLevelType w:val="hybridMultilevel"/>
    <w:tmpl w:val="BC860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3202A0"/>
    <w:multiLevelType w:val="hybridMultilevel"/>
    <w:tmpl w:val="53B25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152827"/>
    <w:multiLevelType w:val="hybridMultilevel"/>
    <w:tmpl w:val="51A69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6501E1"/>
    <w:multiLevelType w:val="hybridMultilevel"/>
    <w:tmpl w:val="469401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38">
    <w:nsid w:val="7FFC2CAD"/>
    <w:multiLevelType w:val="hybridMultilevel"/>
    <w:tmpl w:val="3AA2D74E"/>
    <w:lvl w:ilvl="0" w:tplc="938497FA">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7"/>
  </w:num>
  <w:num w:numId="3">
    <w:abstractNumId w:val="21"/>
  </w:num>
  <w:num w:numId="4">
    <w:abstractNumId w:val="6"/>
  </w:num>
  <w:num w:numId="5">
    <w:abstractNumId w:val="11"/>
  </w:num>
  <w:num w:numId="6">
    <w:abstractNumId w:val="13"/>
  </w:num>
  <w:num w:numId="7">
    <w:abstractNumId w:val="25"/>
  </w:num>
  <w:num w:numId="8">
    <w:abstractNumId w:val="12"/>
  </w:num>
  <w:num w:numId="9">
    <w:abstractNumId w:val="20"/>
  </w:num>
  <w:num w:numId="10">
    <w:abstractNumId w:val="1"/>
  </w:num>
  <w:num w:numId="11">
    <w:abstractNumId w:val="22"/>
  </w:num>
  <w:num w:numId="12">
    <w:abstractNumId w:val="29"/>
  </w:num>
  <w:num w:numId="13">
    <w:abstractNumId w:val="30"/>
  </w:num>
  <w:num w:numId="14">
    <w:abstractNumId w:val="37"/>
  </w:num>
  <w:num w:numId="15">
    <w:abstractNumId w:val="18"/>
  </w:num>
  <w:num w:numId="16">
    <w:abstractNumId w:val="23"/>
  </w:num>
  <w:num w:numId="17">
    <w:abstractNumId w:val="0"/>
  </w:num>
  <w:num w:numId="18">
    <w:abstractNumId w:val="38"/>
  </w:num>
  <w:num w:numId="19">
    <w:abstractNumId w:val="19"/>
  </w:num>
  <w:num w:numId="20">
    <w:abstractNumId w:val="14"/>
  </w:num>
  <w:num w:numId="21">
    <w:abstractNumId w:val="36"/>
  </w:num>
  <w:num w:numId="22">
    <w:abstractNumId w:val="3"/>
  </w:num>
  <w:num w:numId="23">
    <w:abstractNumId w:val="2"/>
  </w:num>
  <w:num w:numId="24">
    <w:abstractNumId w:val="35"/>
  </w:num>
  <w:num w:numId="25">
    <w:abstractNumId w:val="32"/>
  </w:num>
  <w:num w:numId="26">
    <w:abstractNumId w:val="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4"/>
  </w:num>
  <w:num w:numId="30">
    <w:abstractNumId w:val="16"/>
  </w:num>
  <w:num w:numId="31">
    <w:abstractNumId w:val="33"/>
  </w:num>
  <w:num w:numId="32">
    <w:abstractNumId w:val="15"/>
  </w:num>
  <w:num w:numId="33">
    <w:abstractNumId w:val="27"/>
  </w:num>
  <w:num w:numId="34">
    <w:abstractNumId w:val="28"/>
  </w:num>
  <w:num w:numId="35">
    <w:abstractNumId w:val="9"/>
  </w:num>
  <w:num w:numId="36">
    <w:abstractNumId w:val="26"/>
  </w:num>
  <w:num w:numId="37">
    <w:abstractNumId w:val="10"/>
  </w:num>
  <w:num w:numId="38">
    <w:abstractNumId w:val="31"/>
  </w:num>
  <w:num w:numId="3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65"/>
    <w:rsid w:val="000006CA"/>
    <w:rsid w:val="000009EB"/>
    <w:rsid w:val="00001D5E"/>
    <w:rsid w:val="00002977"/>
    <w:rsid w:val="00002E34"/>
    <w:rsid w:val="000034FB"/>
    <w:rsid w:val="00004DCB"/>
    <w:rsid w:val="000072A3"/>
    <w:rsid w:val="00007477"/>
    <w:rsid w:val="00011228"/>
    <w:rsid w:val="0001169E"/>
    <w:rsid w:val="00013095"/>
    <w:rsid w:val="000157E2"/>
    <w:rsid w:val="0001598C"/>
    <w:rsid w:val="00015B0E"/>
    <w:rsid w:val="00017B34"/>
    <w:rsid w:val="0002142D"/>
    <w:rsid w:val="0002269D"/>
    <w:rsid w:val="00022762"/>
    <w:rsid w:val="00023236"/>
    <w:rsid w:val="00024E71"/>
    <w:rsid w:val="00026647"/>
    <w:rsid w:val="00026C89"/>
    <w:rsid w:val="00026DD5"/>
    <w:rsid w:val="00027B6A"/>
    <w:rsid w:val="00027E1A"/>
    <w:rsid w:val="00030D39"/>
    <w:rsid w:val="00031DFA"/>
    <w:rsid w:val="00032208"/>
    <w:rsid w:val="0003258A"/>
    <w:rsid w:val="00032974"/>
    <w:rsid w:val="00033FC0"/>
    <w:rsid w:val="00034E49"/>
    <w:rsid w:val="00035912"/>
    <w:rsid w:val="0003591B"/>
    <w:rsid w:val="0003661E"/>
    <w:rsid w:val="00036687"/>
    <w:rsid w:val="00036D2A"/>
    <w:rsid w:val="00037531"/>
    <w:rsid w:val="000379F5"/>
    <w:rsid w:val="00037E15"/>
    <w:rsid w:val="000403D8"/>
    <w:rsid w:val="00040824"/>
    <w:rsid w:val="00040A85"/>
    <w:rsid w:val="00041210"/>
    <w:rsid w:val="00041358"/>
    <w:rsid w:val="000417FC"/>
    <w:rsid w:val="000427FE"/>
    <w:rsid w:val="000430FE"/>
    <w:rsid w:val="00043156"/>
    <w:rsid w:val="00043B14"/>
    <w:rsid w:val="00044650"/>
    <w:rsid w:val="00044F7B"/>
    <w:rsid w:val="000466D8"/>
    <w:rsid w:val="00046E60"/>
    <w:rsid w:val="00047BAD"/>
    <w:rsid w:val="00051021"/>
    <w:rsid w:val="000518AF"/>
    <w:rsid w:val="00051D49"/>
    <w:rsid w:val="00051E73"/>
    <w:rsid w:val="000520A9"/>
    <w:rsid w:val="00052484"/>
    <w:rsid w:val="00052A4C"/>
    <w:rsid w:val="00052D2A"/>
    <w:rsid w:val="00053589"/>
    <w:rsid w:val="00053ECC"/>
    <w:rsid w:val="00054941"/>
    <w:rsid w:val="000549FB"/>
    <w:rsid w:val="00054A73"/>
    <w:rsid w:val="000556FE"/>
    <w:rsid w:val="00056788"/>
    <w:rsid w:val="000568DC"/>
    <w:rsid w:val="00056B61"/>
    <w:rsid w:val="00056DA1"/>
    <w:rsid w:val="00061BF3"/>
    <w:rsid w:val="0006264E"/>
    <w:rsid w:val="00062996"/>
    <w:rsid w:val="000632C1"/>
    <w:rsid w:val="000635CA"/>
    <w:rsid w:val="000645E0"/>
    <w:rsid w:val="000671EC"/>
    <w:rsid w:val="0007089D"/>
    <w:rsid w:val="00070DE4"/>
    <w:rsid w:val="00070F45"/>
    <w:rsid w:val="0007113A"/>
    <w:rsid w:val="000711DA"/>
    <w:rsid w:val="00072270"/>
    <w:rsid w:val="0007334E"/>
    <w:rsid w:val="000740EE"/>
    <w:rsid w:val="00074BBB"/>
    <w:rsid w:val="00076C2E"/>
    <w:rsid w:val="00080B4A"/>
    <w:rsid w:val="00080DF0"/>
    <w:rsid w:val="00081A59"/>
    <w:rsid w:val="00081BB5"/>
    <w:rsid w:val="00083AC9"/>
    <w:rsid w:val="00084561"/>
    <w:rsid w:val="00084A9E"/>
    <w:rsid w:val="00085F6C"/>
    <w:rsid w:val="00086577"/>
    <w:rsid w:val="000869BF"/>
    <w:rsid w:val="00087234"/>
    <w:rsid w:val="0008786B"/>
    <w:rsid w:val="00090ADC"/>
    <w:rsid w:val="0009253D"/>
    <w:rsid w:val="00092846"/>
    <w:rsid w:val="00092A05"/>
    <w:rsid w:val="00094327"/>
    <w:rsid w:val="00094D7B"/>
    <w:rsid w:val="0009663E"/>
    <w:rsid w:val="000A1397"/>
    <w:rsid w:val="000A1C54"/>
    <w:rsid w:val="000A22D4"/>
    <w:rsid w:val="000A52C9"/>
    <w:rsid w:val="000A6B6B"/>
    <w:rsid w:val="000A6D2E"/>
    <w:rsid w:val="000A7CEF"/>
    <w:rsid w:val="000B0441"/>
    <w:rsid w:val="000B0E1E"/>
    <w:rsid w:val="000B1E3C"/>
    <w:rsid w:val="000B2029"/>
    <w:rsid w:val="000B20F0"/>
    <w:rsid w:val="000B2121"/>
    <w:rsid w:val="000B245C"/>
    <w:rsid w:val="000B28FC"/>
    <w:rsid w:val="000B2975"/>
    <w:rsid w:val="000B370C"/>
    <w:rsid w:val="000B4924"/>
    <w:rsid w:val="000B4BAD"/>
    <w:rsid w:val="000B501C"/>
    <w:rsid w:val="000B5B04"/>
    <w:rsid w:val="000B6A30"/>
    <w:rsid w:val="000B7E43"/>
    <w:rsid w:val="000C0EAF"/>
    <w:rsid w:val="000C0FA9"/>
    <w:rsid w:val="000C1585"/>
    <w:rsid w:val="000C3A32"/>
    <w:rsid w:val="000C47FA"/>
    <w:rsid w:val="000C4862"/>
    <w:rsid w:val="000C5B56"/>
    <w:rsid w:val="000C60BF"/>
    <w:rsid w:val="000C688B"/>
    <w:rsid w:val="000C68E5"/>
    <w:rsid w:val="000C72A8"/>
    <w:rsid w:val="000C756F"/>
    <w:rsid w:val="000D1916"/>
    <w:rsid w:val="000D1BD5"/>
    <w:rsid w:val="000D49FF"/>
    <w:rsid w:val="000D6C88"/>
    <w:rsid w:val="000D7573"/>
    <w:rsid w:val="000D7B53"/>
    <w:rsid w:val="000D7DF0"/>
    <w:rsid w:val="000E3405"/>
    <w:rsid w:val="000E3883"/>
    <w:rsid w:val="000E3CF7"/>
    <w:rsid w:val="000E402D"/>
    <w:rsid w:val="000E4505"/>
    <w:rsid w:val="000E47DF"/>
    <w:rsid w:val="000E52C3"/>
    <w:rsid w:val="000E5D35"/>
    <w:rsid w:val="000E67F9"/>
    <w:rsid w:val="000E6C6F"/>
    <w:rsid w:val="000E73C0"/>
    <w:rsid w:val="000E7CB2"/>
    <w:rsid w:val="000E7E7C"/>
    <w:rsid w:val="000F00EB"/>
    <w:rsid w:val="000F10E3"/>
    <w:rsid w:val="000F20E3"/>
    <w:rsid w:val="000F3141"/>
    <w:rsid w:val="000F3ADF"/>
    <w:rsid w:val="000F4434"/>
    <w:rsid w:val="000F5273"/>
    <w:rsid w:val="000F6382"/>
    <w:rsid w:val="000F7C07"/>
    <w:rsid w:val="000F7FBB"/>
    <w:rsid w:val="00100DCF"/>
    <w:rsid w:val="001042DE"/>
    <w:rsid w:val="00105867"/>
    <w:rsid w:val="001065A5"/>
    <w:rsid w:val="001073FC"/>
    <w:rsid w:val="001074B7"/>
    <w:rsid w:val="00107FFD"/>
    <w:rsid w:val="00111A45"/>
    <w:rsid w:val="00112086"/>
    <w:rsid w:val="00112118"/>
    <w:rsid w:val="001129E1"/>
    <w:rsid w:val="001157C6"/>
    <w:rsid w:val="00116D64"/>
    <w:rsid w:val="00117824"/>
    <w:rsid w:val="00117E39"/>
    <w:rsid w:val="0012186D"/>
    <w:rsid w:val="001218A5"/>
    <w:rsid w:val="00123505"/>
    <w:rsid w:val="0012498E"/>
    <w:rsid w:val="00124C20"/>
    <w:rsid w:val="00125CA3"/>
    <w:rsid w:val="001260D3"/>
    <w:rsid w:val="0012683D"/>
    <w:rsid w:val="0013145E"/>
    <w:rsid w:val="001327C3"/>
    <w:rsid w:val="001330B8"/>
    <w:rsid w:val="00133E5F"/>
    <w:rsid w:val="00135284"/>
    <w:rsid w:val="001355E6"/>
    <w:rsid w:val="0013662C"/>
    <w:rsid w:val="00137218"/>
    <w:rsid w:val="00140B12"/>
    <w:rsid w:val="00140C08"/>
    <w:rsid w:val="001427B7"/>
    <w:rsid w:val="001434BA"/>
    <w:rsid w:val="001449BB"/>
    <w:rsid w:val="00147355"/>
    <w:rsid w:val="001476F6"/>
    <w:rsid w:val="00147957"/>
    <w:rsid w:val="0014798C"/>
    <w:rsid w:val="00147A34"/>
    <w:rsid w:val="001513EB"/>
    <w:rsid w:val="00152464"/>
    <w:rsid w:val="0015308E"/>
    <w:rsid w:val="0015317A"/>
    <w:rsid w:val="00156312"/>
    <w:rsid w:val="00156EDC"/>
    <w:rsid w:val="00157B9F"/>
    <w:rsid w:val="00160B59"/>
    <w:rsid w:val="001615FF"/>
    <w:rsid w:val="001616CA"/>
    <w:rsid w:val="00162BFC"/>
    <w:rsid w:val="00163858"/>
    <w:rsid w:val="001643E9"/>
    <w:rsid w:val="001645CA"/>
    <w:rsid w:val="00164EC3"/>
    <w:rsid w:val="001652A4"/>
    <w:rsid w:val="001658A0"/>
    <w:rsid w:val="001670FF"/>
    <w:rsid w:val="0016715E"/>
    <w:rsid w:val="00167583"/>
    <w:rsid w:val="00170658"/>
    <w:rsid w:val="00171334"/>
    <w:rsid w:val="001722E4"/>
    <w:rsid w:val="00172736"/>
    <w:rsid w:val="00172C95"/>
    <w:rsid w:val="001735F0"/>
    <w:rsid w:val="00173AC9"/>
    <w:rsid w:val="00176B54"/>
    <w:rsid w:val="001811D7"/>
    <w:rsid w:val="001838D7"/>
    <w:rsid w:val="00184912"/>
    <w:rsid w:val="00184BBC"/>
    <w:rsid w:val="00185014"/>
    <w:rsid w:val="00185AEE"/>
    <w:rsid w:val="00186649"/>
    <w:rsid w:val="001867AB"/>
    <w:rsid w:val="00187393"/>
    <w:rsid w:val="0019034B"/>
    <w:rsid w:val="0019055B"/>
    <w:rsid w:val="00190961"/>
    <w:rsid w:val="00190BAB"/>
    <w:rsid w:val="00192631"/>
    <w:rsid w:val="0019397B"/>
    <w:rsid w:val="00193AA0"/>
    <w:rsid w:val="00193B4D"/>
    <w:rsid w:val="00193F33"/>
    <w:rsid w:val="0019431A"/>
    <w:rsid w:val="00194BA5"/>
    <w:rsid w:val="00195E29"/>
    <w:rsid w:val="001963B7"/>
    <w:rsid w:val="0019732C"/>
    <w:rsid w:val="001979FE"/>
    <w:rsid w:val="001A05AC"/>
    <w:rsid w:val="001A069D"/>
    <w:rsid w:val="001A181D"/>
    <w:rsid w:val="001A22CC"/>
    <w:rsid w:val="001A2F4B"/>
    <w:rsid w:val="001A6AC8"/>
    <w:rsid w:val="001A6E94"/>
    <w:rsid w:val="001A6F20"/>
    <w:rsid w:val="001A75C7"/>
    <w:rsid w:val="001B0BA0"/>
    <w:rsid w:val="001B1599"/>
    <w:rsid w:val="001B17BC"/>
    <w:rsid w:val="001B1814"/>
    <w:rsid w:val="001B21F7"/>
    <w:rsid w:val="001B233F"/>
    <w:rsid w:val="001B2612"/>
    <w:rsid w:val="001B3ACA"/>
    <w:rsid w:val="001B637F"/>
    <w:rsid w:val="001B6AC4"/>
    <w:rsid w:val="001B74B9"/>
    <w:rsid w:val="001B7AF7"/>
    <w:rsid w:val="001C003B"/>
    <w:rsid w:val="001C00A9"/>
    <w:rsid w:val="001C016B"/>
    <w:rsid w:val="001C0310"/>
    <w:rsid w:val="001C15F0"/>
    <w:rsid w:val="001C3665"/>
    <w:rsid w:val="001C4595"/>
    <w:rsid w:val="001C4784"/>
    <w:rsid w:val="001C4EDD"/>
    <w:rsid w:val="001C5505"/>
    <w:rsid w:val="001C78B7"/>
    <w:rsid w:val="001C7AA9"/>
    <w:rsid w:val="001D0169"/>
    <w:rsid w:val="001D1946"/>
    <w:rsid w:val="001D415F"/>
    <w:rsid w:val="001D41EE"/>
    <w:rsid w:val="001D4F1D"/>
    <w:rsid w:val="001D5569"/>
    <w:rsid w:val="001D5707"/>
    <w:rsid w:val="001D614B"/>
    <w:rsid w:val="001D65AD"/>
    <w:rsid w:val="001D6680"/>
    <w:rsid w:val="001D6CA8"/>
    <w:rsid w:val="001D6D1E"/>
    <w:rsid w:val="001D6F89"/>
    <w:rsid w:val="001E0FA7"/>
    <w:rsid w:val="001E216E"/>
    <w:rsid w:val="001E223C"/>
    <w:rsid w:val="001E2959"/>
    <w:rsid w:val="001E3156"/>
    <w:rsid w:val="001E3653"/>
    <w:rsid w:val="001E3D9B"/>
    <w:rsid w:val="001E4372"/>
    <w:rsid w:val="001E4C50"/>
    <w:rsid w:val="001E658D"/>
    <w:rsid w:val="001E7AE6"/>
    <w:rsid w:val="001E7C09"/>
    <w:rsid w:val="001E7CD9"/>
    <w:rsid w:val="001E7CDA"/>
    <w:rsid w:val="001F11B0"/>
    <w:rsid w:val="001F13E5"/>
    <w:rsid w:val="001F1CDC"/>
    <w:rsid w:val="001F29FE"/>
    <w:rsid w:val="001F3531"/>
    <w:rsid w:val="001F3BD1"/>
    <w:rsid w:val="001F4AF2"/>
    <w:rsid w:val="001F4D47"/>
    <w:rsid w:val="001F56FC"/>
    <w:rsid w:val="001F73B2"/>
    <w:rsid w:val="001F74E9"/>
    <w:rsid w:val="001F76D7"/>
    <w:rsid w:val="001F7B97"/>
    <w:rsid w:val="002001C4"/>
    <w:rsid w:val="00200717"/>
    <w:rsid w:val="00200C74"/>
    <w:rsid w:val="00201487"/>
    <w:rsid w:val="00202587"/>
    <w:rsid w:val="002028D3"/>
    <w:rsid w:val="00202D64"/>
    <w:rsid w:val="00202D9F"/>
    <w:rsid w:val="00202E76"/>
    <w:rsid w:val="00204A1C"/>
    <w:rsid w:val="0020509F"/>
    <w:rsid w:val="00207983"/>
    <w:rsid w:val="00207ED9"/>
    <w:rsid w:val="002115BA"/>
    <w:rsid w:val="00212456"/>
    <w:rsid w:val="0021269A"/>
    <w:rsid w:val="00213BEC"/>
    <w:rsid w:val="002159FE"/>
    <w:rsid w:val="002164C0"/>
    <w:rsid w:val="002172D6"/>
    <w:rsid w:val="0021748D"/>
    <w:rsid w:val="002177DD"/>
    <w:rsid w:val="00217B5D"/>
    <w:rsid w:val="00220A7D"/>
    <w:rsid w:val="002213C2"/>
    <w:rsid w:val="002238D4"/>
    <w:rsid w:val="0022572D"/>
    <w:rsid w:val="00225B0A"/>
    <w:rsid w:val="00225B0C"/>
    <w:rsid w:val="00227419"/>
    <w:rsid w:val="0023001B"/>
    <w:rsid w:val="002303EF"/>
    <w:rsid w:val="00230F12"/>
    <w:rsid w:val="00232BB0"/>
    <w:rsid w:val="00232DDB"/>
    <w:rsid w:val="00233C04"/>
    <w:rsid w:val="002353A2"/>
    <w:rsid w:val="00235D61"/>
    <w:rsid w:val="00236762"/>
    <w:rsid w:val="0023699C"/>
    <w:rsid w:val="00237B80"/>
    <w:rsid w:val="00237F30"/>
    <w:rsid w:val="00240515"/>
    <w:rsid w:val="002417BE"/>
    <w:rsid w:val="002419B0"/>
    <w:rsid w:val="00241B5F"/>
    <w:rsid w:val="002421AE"/>
    <w:rsid w:val="002434FF"/>
    <w:rsid w:val="002438B8"/>
    <w:rsid w:val="002450B1"/>
    <w:rsid w:val="002454AF"/>
    <w:rsid w:val="00246121"/>
    <w:rsid w:val="0024679A"/>
    <w:rsid w:val="00246E6C"/>
    <w:rsid w:val="002473B5"/>
    <w:rsid w:val="00247BC3"/>
    <w:rsid w:val="002503AA"/>
    <w:rsid w:val="00250702"/>
    <w:rsid w:val="00251185"/>
    <w:rsid w:val="002518D6"/>
    <w:rsid w:val="002519B6"/>
    <w:rsid w:val="00253F87"/>
    <w:rsid w:val="00254196"/>
    <w:rsid w:val="00254DE3"/>
    <w:rsid w:val="0025507F"/>
    <w:rsid w:val="00260418"/>
    <w:rsid w:val="00260556"/>
    <w:rsid w:val="00260999"/>
    <w:rsid w:val="00261190"/>
    <w:rsid w:val="002623AA"/>
    <w:rsid w:val="002625D1"/>
    <w:rsid w:val="00263662"/>
    <w:rsid w:val="00264A12"/>
    <w:rsid w:val="002657C2"/>
    <w:rsid w:val="002658FC"/>
    <w:rsid w:val="00265934"/>
    <w:rsid w:val="0026702F"/>
    <w:rsid w:val="00267CB3"/>
    <w:rsid w:val="00270A8F"/>
    <w:rsid w:val="00270FA3"/>
    <w:rsid w:val="00271BB2"/>
    <w:rsid w:val="00272AC2"/>
    <w:rsid w:val="00272E63"/>
    <w:rsid w:val="0027391B"/>
    <w:rsid w:val="00273D90"/>
    <w:rsid w:val="0027448F"/>
    <w:rsid w:val="00274862"/>
    <w:rsid w:val="002751A9"/>
    <w:rsid w:val="00275688"/>
    <w:rsid w:val="00275DAE"/>
    <w:rsid w:val="00276323"/>
    <w:rsid w:val="0027656F"/>
    <w:rsid w:val="00276C81"/>
    <w:rsid w:val="00280BA1"/>
    <w:rsid w:val="002819E3"/>
    <w:rsid w:val="00281EE2"/>
    <w:rsid w:val="0028214B"/>
    <w:rsid w:val="0028389B"/>
    <w:rsid w:val="002856CF"/>
    <w:rsid w:val="00286B70"/>
    <w:rsid w:val="00291A72"/>
    <w:rsid w:val="0029546E"/>
    <w:rsid w:val="00295764"/>
    <w:rsid w:val="00295F3D"/>
    <w:rsid w:val="002961CF"/>
    <w:rsid w:val="00296662"/>
    <w:rsid w:val="0029680E"/>
    <w:rsid w:val="00296EFC"/>
    <w:rsid w:val="00297160"/>
    <w:rsid w:val="002A1923"/>
    <w:rsid w:val="002A1BBE"/>
    <w:rsid w:val="002A42AD"/>
    <w:rsid w:val="002A460C"/>
    <w:rsid w:val="002A49D6"/>
    <w:rsid w:val="002A641A"/>
    <w:rsid w:val="002A6D44"/>
    <w:rsid w:val="002A6F9A"/>
    <w:rsid w:val="002A7BD8"/>
    <w:rsid w:val="002B0BC5"/>
    <w:rsid w:val="002B2ABD"/>
    <w:rsid w:val="002B41C0"/>
    <w:rsid w:val="002B4D12"/>
    <w:rsid w:val="002B5F06"/>
    <w:rsid w:val="002B7AF1"/>
    <w:rsid w:val="002C0312"/>
    <w:rsid w:val="002C0915"/>
    <w:rsid w:val="002C1354"/>
    <w:rsid w:val="002C29B3"/>
    <w:rsid w:val="002C2C6F"/>
    <w:rsid w:val="002C2DD7"/>
    <w:rsid w:val="002C33EE"/>
    <w:rsid w:val="002C349D"/>
    <w:rsid w:val="002C57DB"/>
    <w:rsid w:val="002C76DA"/>
    <w:rsid w:val="002C792C"/>
    <w:rsid w:val="002D38A0"/>
    <w:rsid w:val="002D4432"/>
    <w:rsid w:val="002D5E49"/>
    <w:rsid w:val="002E1784"/>
    <w:rsid w:val="002E1F68"/>
    <w:rsid w:val="002E2D5C"/>
    <w:rsid w:val="002E3695"/>
    <w:rsid w:val="002E3D7F"/>
    <w:rsid w:val="002E5659"/>
    <w:rsid w:val="002E5EE6"/>
    <w:rsid w:val="002E6E9F"/>
    <w:rsid w:val="002F2ACB"/>
    <w:rsid w:val="002F30B1"/>
    <w:rsid w:val="002F3571"/>
    <w:rsid w:val="002F3C9E"/>
    <w:rsid w:val="002F4C52"/>
    <w:rsid w:val="002F5855"/>
    <w:rsid w:val="002F5B25"/>
    <w:rsid w:val="002F6D10"/>
    <w:rsid w:val="002F6E8A"/>
    <w:rsid w:val="002F7244"/>
    <w:rsid w:val="0030013F"/>
    <w:rsid w:val="003006FC"/>
    <w:rsid w:val="00300AF0"/>
    <w:rsid w:val="00301460"/>
    <w:rsid w:val="00301785"/>
    <w:rsid w:val="00302CE1"/>
    <w:rsid w:val="0030514D"/>
    <w:rsid w:val="003056A3"/>
    <w:rsid w:val="00307406"/>
    <w:rsid w:val="00307F02"/>
    <w:rsid w:val="0031126A"/>
    <w:rsid w:val="00311314"/>
    <w:rsid w:val="00311D65"/>
    <w:rsid w:val="00312D87"/>
    <w:rsid w:val="00312FB3"/>
    <w:rsid w:val="003139C5"/>
    <w:rsid w:val="0031559F"/>
    <w:rsid w:val="00316DD4"/>
    <w:rsid w:val="003172A7"/>
    <w:rsid w:val="00317DB0"/>
    <w:rsid w:val="0032049A"/>
    <w:rsid w:val="00321CAD"/>
    <w:rsid w:val="00321D98"/>
    <w:rsid w:val="0032202C"/>
    <w:rsid w:val="003225B6"/>
    <w:rsid w:val="00322971"/>
    <w:rsid w:val="003229D0"/>
    <w:rsid w:val="00322A86"/>
    <w:rsid w:val="00323FF4"/>
    <w:rsid w:val="00324179"/>
    <w:rsid w:val="00325523"/>
    <w:rsid w:val="00325963"/>
    <w:rsid w:val="00326241"/>
    <w:rsid w:val="003263FC"/>
    <w:rsid w:val="00327356"/>
    <w:rsid w:val="003273AD"/>
    <w:rsid w:val="00327B74"/>
    <w:rsid w:val="003300FC"/>
    <w:rsid w:val="0033023D"/>
    <w:rsid w:val="00330707"/>
    <w:rsid w:val="0033096C"/>
    <w:rsid w:val="003312A8"/>
    <w:rsid w:val="00331313"/>
    <w:rsid w:val="00331EC8"/>
    <w:rsid w:val="00333127"/>
    <w:rsid w:val="00333DB0"/>
    <w:rsid w:val="003344B7"/>
    <w:rsid w:val="00334682"/>
    <w:rsid w:val="0033531E"/>
    <w:rsid w:val="00337C8D"/>
    <w:rsid w:val="00340016"/>
    <w:rsid w:val="00341455"/>
    <w:rsid w:val="003415F1"/>
    <w:rsid w:val="00341757"/>
    <w:rsid w:val="00341F44"/>
    <w:rsid w:val="00342801"/>
    <w:rsid w:val="00342CC0"/>
    <w:rsid w:val="003449A8"/>
    <w:rsid w:val="003453CA"/>
    <w:rsid w:val="00346429"/>
    <w:rsid w:val="00347422"/>
    <w:rsid w:val="00347CDA"/>
    <w:rsid w:val="00347EAD"/>
    <w:rsid w:val="00350B5C"/>
    <w:rsid w:val="00350F11"/>
    <w:rsid w:val="0035188B"/>
    <w:rsid w:val="003539BF"/>
    <w:rsid w:val="0035446C"/>
    <w:rsid w:val="003548B7"/>
    <w:rsid w:val="00354A14"/>
    <w:rsid w:val="003563B5"/>
    <w:rsid w:val="003564A2"/>
    <w:rsid w:val="003565C3"/>
    <w:rsid w:val="00356BB4"/>
    <w:rsid w:val="00356D81"/>
    <w:rsid w:val="00357137"/>
    <w:rsid w:val="003575BC"/>
    <w:rsid w:val="003576C1"/>
    <w:rsid w:val="0035799A"/>
    <w:rsid w:val="00360702"/>
    <w:rsid w:val="00360E6B"/>
    <w:rsid w:val="00361C10"/>
    <w:rsid w:val="00362DFB"/>
    <w:rsid w:val="003632EE"/>
    <w:rsid w:val="00363B29"/>
    <w:rsid w:val="00363C6D"/>
    <w:rsid w:val="00366275"/>
    <w:rsid w:val="00366F60"/>
    <w:rsid w:val="0036700F"/>
    <w:rsid w:val="00371CEB"/>
    <w:rsid w:val="00373866"/>
    <w:rsid w:val="003740F4"/>
    <w:rsid w:val="003743AA"/>
    <w:rsid w:val="003748B6"/>
    <w:rsid w:val="00376ED0"/>
    <w:rsid w:val="0038068F"/>
    <w:rsid w:val="00381B25"/>
    <w:rsid w:val="00381C7C"/>
    <w:rsid w:val="00382917"/>
    <w:rsid w:val="00382C9F"/>
    <w:rsid w:val="00382E85"/>
    <w:rsid w:val="0038384C"/>
    <w:rsid w:val="003839BE"/>
    <w:rsid w:val="003842A1"/>
    <w:rsid w:val="003847B8"/>
    <w:rsid w:val="003863D6"/>
    <w:rsid w:val="003873B9"/>
    <w:rsid w:val="00387B97"/>
    <w:rsid w:val="00390B63"/>
    <w:rsid w:val="003921BF"/>
    <w:rsid w:val="003947B8"/>
    <w:rsid w:val="00394827"/>
    <w:rsid w:val="003950B2"/>
    <w:rsid w:val="00395441"/>
    <w:rsid w:val="003955ED"/>
    <w:rsid w:val="0039574C"/>
    <w:rsid w:val="00396C25"/>
    <w:rsid w:val="00396FAD"/>
    <w:rsid w:val="003A0019"/>
    <w:rsid w:val="003A03A7"/>
    <w:rsid w:val="003A065B"/>
    <w:rsid w:val="003A16D8"/>
    <w:rsid w:val="003A1AAB"/>
    <w:rsid w:val="003A346C"/>
    <w:rsid w:val="003A3AED"/>
    <w:rsid w:val="003A51AF"/>
    <w:rsid w:val="003A57ED"/>
    <w:rsid w:val="003A5C9B"/>
    <w:rsid w:val="003A7AFC"/>
    <w:rsid w:val="003B1A54"/>
    <w:rsid w:val="003B1BFE"/>
    <w:rsid w:val="003B2B69"/>
    <w:rsid w:val="003B2E26"/>
    <w:rsid w:val="003B35C2"/>
    <w:rsid w:val="003B43B9"/>
    <w:rsid w:val="003B5A79"/>
    <w:rsid w:val="003B650E"/>
    <w:rsid w:val="003C0530"/>
    <w:rsid w:val="003C0812"/>
    <w:rsid w:val="003C135B"/>
    <w:rsid w:val="003C2553"/>
    <w:rsid w:val="003C2A9D"/>
    <w:rsid w:val="003C2E74"/>
    <w:rsid w:val="003C306C"/>
    <w:rsid w:val="003C325D"/>
    <w:rsid w:val="003C36BE"/>
    <w:rsid w:val="003C3725"/>
    <w:rsid w:val="003C3AC2"/>
    <w:rsid w:val="003C3FE7"/>
    <w:rsid w:val="003C421C"/>
    <w:rsid w:val="003C4296"/>
    <w:rsid w:val="003C474D"/>
    <w:rsid w:val="003C4B22"/>
    <w:rsid w:val="003C63D6"/>
    <w:rsid w:val="003C63F0"/>
    <w:rsid w:val="003C77B4"/>
    <w:rsid w:val="003D011E"/>
    <w:rsid w:val="003D28DD"/>
    <w:rsid w:val="003D2C20"/>
    <w:rsid w:val="003D5206"/>
    <w:rsid w:val="003D5674"/>
    <w:rsid w:val="003D5B1A"/>
    <w:rsid w:val="003D67B3"/>
    <w:rsid w:val="003D6F27"/>
    <w:rsid w:val="003D7503"/>
    <w:rsid w:val="003D78CE"/>
    <w:rsid w:val="003D7B17"/>
    <w:rsid w:val="003E00E0"/>
    <w:rsid w:val="003E1D3E"/>
    <w:rsid w:val="003E28A3"/>
    <w:rsid w:val="003E2AEE"/>
    <w:rsid w:val="003E30FD"/>
    <w:rsid w:val="003E5158"/>
    <w:rsid w:val="003E5E6B"/>
    <w:rsid w:val="003E6473"/>
    <w:rsid w:val="003E7401"/>
    <w:rsid w:val="003F0ED8"/>
    <w:rsid w:val="003F0F46"/>
    <w:rsid w:val="003F2DF2"/>
    <w:rsid w:val="003F5304"/>
    <w:rsid w:val="003F6B19"/>
    <w:rsid w:val="003F7676"/>
    <w:rsid w:val="0040044F"/>
    <w:rsid w:val="00400473"/>
    <w:rsid w:val="0040087E"/>
    <w:rsid w:val="004013F2"/>
    <w:rsid w:val="004020D3"/>
    <w:rsid w:val="004027D2"/>
    <w:rsid w:val="00402B18"/>
    <w:rsid w:val="00402F9F"/>
    <w:rsid w:val="00403594"/>
    <w:rsid w:val="00403D3C"/>
    <w:rsid w:val="004047EB"/>
    <w:rsid w:val="00405BBE"/>
    <w:rsid w:val="0040706B"/>
    <w:rsid w:val="004070CD"/>
    <w:rsid w:val="0040745F"/>
    <w:rsid w:val="004101B6"/>
    <w:rsid w:val="004107E6"/>
    <w:rsid w:val="00411173"/>
    <w:rsid w:val="00413294"/>
    <w:rsid w:val="004147BD"/>
    <w:rsid w:val="00416A45"/>
    <w:rsid w:val="00417066"/>
    <w:rsid w:val="0041793B"/>
    <w:rsid w:val="00417D4E"/>
    <w:rsid w:val="00417F62"/>
    <w:rsid w:val="00417F6B"/>
    <w:rsid w:val="00420DC2"/>
    <w:rsid w:val="004217DF"/>
    <w:rsid w:val="0042203C"/>
    <w:rsid w:val="00422497"/>
    <w:rsid w:val="00422CF6"/>
    <w:rsid w:val="004232AA"/>
    <w:rsid w:val="004256E0"/>
    <w:rsid w:val="00425774"/>
    <w:rsid w:val="00425CA2"/>
    <w:rsid w:val="00426E33"/>
    <w:rsid w:val="00427F13"/>
    <w:rsid w:val="00430601"/>
    <w:rsid w:val="00431152"/>
    <w:rsid w:val="004333A5"/>
    <w:rsid w:val="00434553"/>
    <w:rsid w:val="00436E6D"/>
    <w:rsid w:val="00437000"/>
    <w:rsid w:val="00437505"/>
    <w:rsid w:val="004377AB"/>
    <w:rsid w:val="00440ECB"/>
    <w:rsid w:val="00442260"/>
    <w:rsid w:val="004435B9"/>
    <w:rsid w:val="00444073"/>
    <w:rsid w:val="0044515D"/>
    <w:rsid w:val="004454AA"/>
    <w:rsid w:val="00445A8E"/>
    <w:rsid w:val="00445E9E"/>
    <w:rsid w:val="00446ED5"/>
    <w:rsid w:val="00446FF0"/>
    <w:rsid w:val="00450C92"/>
    <w:rsid w:val="00450DB8"/>
    <w:rsid w:val="0045115A"/>
    <w:rsid w:val="00451F43"/>
    <w:rsid w:val="00455F11"/>
    <w:rsid w:val="00456D96"/>
    <w:rsid w:val="00456DEA"/>
    <w:rsid w:val="004574D0"/>
    <w:rsid w:val="00457BA6"/>
    <w:rsid w:val="00460062"/>
    <w:rsid w:val="00460903"/>
    <w:rsid w:val="00461E36"/>
    <w:rsid w:val="00462217"/>
    <w:rsid w:val="00462E14"/>
    <w:rsid w:val="004635CD"/>
    <w:rsid w:val="004641C2"/>
    <w:rsid w:val="004648A1"/>
    <w:rsid w:val="0046551C"/>
    <w:rsid w:val="0046690F"/>
    <w:rsid w:val="00466F9B"/>
    <w:rsid w:val="00467CE9"/>
    <w:rsid w:val="004708D0"/>
    <w:rsid w:val="004715DE"/>
    <w:rsid w:val="00472C72"/>
    <w:rsid w:val="00474263"/>
    <w:rsid w:val="00474C2C"/>
    <w:rsid w:val="00475586"/>
    <w:rsid w:val="00476470"/>
    <w:rsid w:val="00476499"/>
    <w:rsid w:val="00476726"/>
    <w:rsid w:val="004775F0"/>
    <w:rsid w:val="0048059F"/>
    <w:rsid w:val="004812D5"/>
    <w:rsid w:val="00481488"/>
    <w:rsid w:val="00481CCB"/>
    <w:rsid w:val="00483282"/>
    <w:rsid w:val="004835A5"/>
    <w:rsid w:val="00484401"/>
    <w:rsid w:val="0048539D"/>
    <w:rsid w:val="004858CD"/>
    <w:rsid w:val="00485DBA"/>
    <w:rsid w:val="00486434"/>
    <w:rsid w:val="0048644A"/>
    <w:rsid w:val="00486902"/>
    <w:rsid w:val="00486B39"/>
    <w:rsid w:val="00487D4C"/>
    <w:rsid w:val="00487DDD"/>
    <w:rsid w:val="0049057B"/>
    <w:rsid w:val="00490622"/>
    <w:rsid w:val="00490660"/>
    <w:rsid w:val="00491054"/>
    <w:rsid w:val="00494235"/>
    <w:rsid w:val="00495463"/>
    <w:rsid w:val="004965FE"/>
    <w:rsid w:val="004967E8"/>
    <w:rsid w:val="00497775"/>
    <w:rsid w:val="004979F6"/>
    <w:rsid w:val="00497CF4"/>
    <w:rsid w:val="004A0766"/>
    <w:rsid w:val="004A1DDA"/>
    <w:rsid w:val="004A1EF4"/>
    <w:rsid w:val="004A394E"/>
    <w:rsid w:val="004A4161"/>
    <w:rsid w:val="004A41A3"/>
    <w:rsid w:val="004A4483"/>
    <w:rsid w:val="004A61A4"/>
    <w:rsid w:val="004A6389"/>
    <w:rsid w:val="004A6DDB"/>
    <w:rsid w:val="004A724F"/>
    <w:rsid w:val="004B1E9D"/>
    <w:rsid w:val="004B1F24"/>
    <w:rsid w:val="004B25E7"/>
    <w:rsid w:val="004B41EB"/>
    <w:rsid w:val="004B42FB"/>
    <w:rsid w:val="004B505E"/>
    <w:rsid w:val="004B62E6"/>
    <w:rsid w:val="004B78FF"/>
    <w:rsid w:val="004C2B57"/>
    <w:rsid w:val="004C2BB7"/>
    <w:rsid w:val="004C3273"/>
    <w:rsid w:val="004C3877"/>
    <w:rsid w:val="004C3CED"/>
    <w:rsid w:val="004C4506"/>
    <w:rsid w:val="004C49DA"/>
    <w:rsid w:val="004C548B"/>
    <w:rsid w:val="004C554F"/>
    <w:rsid w:val="004C6772"/>
    <w:rsid w:val="004C6B0D"/>
    <w:rsid w:val="004C6F8E"/>
    <w:rsid w:val="004C7A1A"/>
    <w:rsid w:val="004D0283"/>
    <w:rsid w:val="004D12BA"/>
    <w:rsid w:val="004D1D67"/>
    <w:rsid w:val="004D204B"/>
    <w:rsid w:val="004D2EBB"/>
    <w:rsid w:val="004D3630"/>
    <w:rsid w:val="004D4B51"/>
    <w:rsid w:val="004D59B1"/>
    <w:rsid w:val="004D60B1"/>
    <w:rsid w:val="004D7B90"/>
    <w:rsid w:val="004D7EFE"/>
    <w:rsid w:val="004E00DC"/>
    <w:rsid w:val="004E14D1"/>
    <w:rsid w:val="004E1E52"/>
    <w:rsid w:val="004E22D0"/>
    <w:rsid w:val="004E3EB1"/>
    <w:rsid w:val="004E5D26"/>
    <w:rsid w:val="004F0140"/>
    <w:rsid w:val="004F0BA5"/>
    <w:rsid w:val="004F0EA7"/>
    <w:rsid w:val="004F2110"/>
    <w:rsid w:val="004F2395"/>
    <w:rsid w:val="004F296A"/>
    <w:rsid w:val="004F3336"/>
    <w:rsid w:val="004F4397"/>
    <w:rsid w:val="004F5BB7"/>
    <w:rsid w:val="004F6700"/>
    <w:rsid w:val="004F6744"/>
    <w:rsid w:val="004F69C0"/>
    <w:rsid w:val="004F7AB1"/>
    <w:rsid w:val="004F7C67"/>
    <w:rsid w:val="005001C6"/>
    <w:rsid w:val="00500D75"/>
    <w:rsid w:val="005011EF"/>
    <w:rsid w:val="005013F4"/>
    <w:rsid w:val="0050202C"/>
    <w:rsid w:val="005026A0"/>
    <w:rsid w:val="0050290C"/>
    <w:rsid w:val="00502CC1"/>
    <w:rsid w:val="00503577"/>
    <w:rsid w:val="00503A16"/>
    <w:rsid w:val="00505668"/>
    <w:rsid w:val="00506020"/>
    <w:rsid w:val="00506A63"/>
    <w:rsid w:val="0050726F"/>
    <w:rsid w:val="005110DC"/>
    <w:rsid w:val="005112B3"/>
    <w:rsid w:val="00511590"/>
    <w:rsid w:val="00511D84"/>
    <w:rsid w:val="0051239A"/>
    <w:rsid w:val="005132E7"/>
    <w:rsid w:val="00514735"/>
    <w:rsid w:val="0051522C"/>
    <w:rsid w:val="005166B1"/>
    <w:rsid w:val="00516849"/>
    <w:rsid w:val="005201A4"/>
    <w:rsid w:val="00521130"/>
    <w:rsid w:val="005216E5"/>
    <w:rsid w:val="00522164"/>
    <w:rsid w:val="0052288F"/>
    <w:rsid w:val="00523EE1"/>
    <w:rsid w:val="005244BE"/>
    <w:rsid w:val="00524BBA"/>
    <w:rsid w:val="00525315"/>
    <w:rsid w:val="005257E7"/>
    <w:rsid w:val="005265F7"/>
    <w:rsid w:val="00530194"/>
    <w:rsid w:val="00530CAB"/>
    <w:rsid w:val="0053147C"/>
    <w:rsid w:val="005314AD"/>
    <w:rsid w:val="005314B6"/>
    <w:rsid w:val="00531DC4"/>
    <w:rsid w:val="00532208"/>
    <w:rsid w:val="00532F86"/>
    <w:rsid w:val="00533371"/>
    <w:rsid w:val="00534762"/>
    <w:rsid w:val="00535734"/>
    <w:rsid w:val="00535D9D"/>
    <w:rsid w:val="00540B01"/>
    <w:rsid w:val="00541589"/>
    <w:rsid w:val="00541B31"/>
    <w:rsid w:val="005423A5"/>
    <w:rsid w:val="005435B2"/>
    <w:rsid w:val="005443C6"/>
    <w:rsid w:val="0054755C"/>
    <w:rsid w:val="0054794B"/>
    <w:rsid w:val="00547AC2"/>
    <w:rsid w:val="0055094F"/>
    <w:rsid w:val="00550CB5"/>
    <w:rsid w:val="005510BA"/>
    <w:rsid w:val="00551F74"/>
    <w:rsid w:val="00554BCD"/>
    <w:rsid w:val="00554F3C"/>
    <w:rsid w:val="00555457"/>
    <w:rsid w:val="005565B1"/>
    <w:rsid w:val="00556C86"/>
    <w:rsid w:val="00557044"/>
    <w:rsid w:val="00557A16"/>
    <w:rsid w:val="00561BA6"/>
    <w:rsid w:val="00561E41"/>
    <w:rsid w:val="00562363"/>
    <w:rsid w:val="00563747"/>
    <w:rsid w:val="00563998"/>
    <w:rsid w:val="00564A7F"/>
    <w:rsid w:val="00564D33"/>
    <w:rsid w:val="00565C68"/>
    <w:rsid w:val="00566D5D"/>
    <w:rsid w:val="005678E1"/>
    <w:rsid w:val="005700E0"/>
    <w:rsid w:val="00570A3C"/>
    <w:rsid w:val="00571498"/>
    <w:rsid w:val="00571524"/>
    <w:rsid w:val="00572C40"/>
    <w:rsid w:val="00575486"/>
    <w:rsid w:val="00575597"/>
    <w:rsid w:val="00576BA0"/>
    <w:rsid w:val="00580CDB"/>
    <w:rsid w:val="00581903"/>
    <w:rsid w:val="00582D3B"/>
    <w:rsid w:val="00582DDC"/>
    <w:rsid w:val="005835DA"/>
    <w:rsid w:val="005848F0"/>
    <w:rsid w:val="00587C40"/>
    <w:rsid w:val="005902BA"/>
    <w:rsid w:val="00591961"/>
    <w:rsid w:val="00591E27"/>
    <w:rsid w:val="0059209E"/>
    <w:rsid w:val="00592506"/>
    <w:rsid w:val="0059293C"/>
    <w:rsid w:val="00592D6D"/>
    <w:rsid w:val="00593187"/>
    <w:rsid w:val="00594BE0"/>
    <w:rsid w:val="00594D59"/>
    <w:rsid w:val="005969B3"/>
    <w:rsid w:val="00596BAB"/>
    <w:rsid w:val="00596C04"/>
    <w:rsid w:val="005970C2"/>
    <w:rsid w:val="00597CC6"/>
    <w:rsid w:val="005A0483"/>
    <w:rsid w:val="005A2887"/>
    <w:rsid w:val="005A308A"/>
    <w:rsid w:val="005A30CD"/>
    <w:rsid w:val="005A390E"/>
    <w:rsid w:val="005A3E06"/>
    <w:rsid w:val="005A5D83"/>
    <w:rsid w:val="005A669A"/>
    <w:rsid w:val="005A6773"/>
    <w:rsid w:val="005A7907"/>
    <w:rsid w:val="005B0D2B"/>
    <w:rsid w:val="005B120F"/>
    <w:rsid w:val="005B3578"/>
    <w:rsid w:val="005B3B5C"/>
    <w:rsid w:val="005B4146"/>
    <w:rsid w:val="005B475C"/>
    <w:rsid w:val="005B5ACA"/>
    <w:rsid w:val="005B5E64"/>
    <w:rsid w:val="005B675F"/>
    <w:rsid w:val="005B7125"/>
    <w:rsid w:val="005C012A"/>
    <w:rsid w:val="005C12F8"/>
    <w:rsid w:val="005C25B0"/>
    <w:rsid w:val="005C44A1"/>
    <w:rsid w:val="005C4B6F"/>
    <w:rsid w:val="005C63B9"/>
    <w:rsid w:val="005C6617"/>
    <w:rsid w:val="005C6C59"/>
    <w:rsid w:val="005D149B"/>
    <w:rsid w:val="005D17DD"/>
    <w:rsid w:val="005D3A2E"/>
    <w:rsid w:val="005D3AAC"/>
    <w:rsid w:val="005D3BFD"/>
    <w:rsid w:val="005D3E7B"/>
    <w:rsid w:val="005D3F56"/>
    <w:rsid w:val="005D4E7E"/>
    <w:rsid w:val="005D5C3E"/>
    <w:rsid w:val="005D60F3"/>
    <w:rsid w:val="005D69DF"/>
    <w:rsid w:val="005D6EC5"/>
    <w:rsid w:val="005D70FF"/>
    <w:rsid w:val="005E14CA"/>
    <w:rsid w:val="005E2EF2"/>
    <w:rsid w:val="005E32A9"/>
    <w:rsid w:val="005E342C"/>
    <w:rsid w:val="005E4AEA"/>
    <w:rsid w:val="005E57A2"/>
    <w:rsid w:val="005E668F"/>
    <w:rsid w:val="005E6721"/>
    <w:rsid w:val="005E7394"/>
    <w:rsid w:val="005F02D7"/>
    <w:rsid w:val="005F1621"/>
    <w:rsid w:val="005F21EB"/>
    <w:rsid w:val="005F251D"/>
    <w:rsid w:val="005F5048"/>
    <w:rsid w:val="00600186"/>
    <w:rsid w:val="00601C1B"/>
    <w:rsid w:val="0060244F"/>
    <w:rsid w:val="00602CC7"/>
    <w:rsid w:val="00603D33"/>
    <w:rsid w:val="00603FA8"/>
    <w:rsid w:val="00604428"/>
    <w:rsid w:val="00605950"/>
    <w:rsid w:val="00605B90"/>
    <w:rsid w:val="00606010"/>
    <w:rsid w:val="00606BF9"/>
    <w:rsid w:val="00606DF4"/>
    <w:rsid w:val="00607936"/>
    <w:rsid w:val="006110FE"/>
    <w:rsid w:val="00611EDB"/>
    <w:rsid w:val="00612B38"/>
    <w:rsid w:val="00614DEF"/>
    <w:rsid w:val="00617005"/>
    <w:rsid w:val="00621A76"/>
    <w:rsid w:val="00621EAD"/>
    <w:rsid w:val="006226F0"/>
    <w:rsid w:val="006231D5"/>
    <w:rsid w:val="00623EEA"/>
    <w:rsid w:val="006255BF"/>
    <w:rsid w:val="00625600"/>
    <w:rsid w:val="00626B3A"/>
    <w:rsid w:val="006328D9"/>
    <w:rsid w:val="00632AFF"/>
    <w:rsid w:val="00633704"/>
    <w:rsid w:val="00633D72"/>
    <w:rsid w:val="00634343"/>
    <w:rsid w:val="00635A5D"/>
    <w:rsid w:val="00636E2A"/>
    <w:rsid w:val="00637408"/>
    <w:rsid w:val="00637B75"/>
    <w:rsid w:val="00641A78"/>
    <w:rsid w:val="0064212E"/>
    <w:rsid w:val="00642ED0"/>
    <w:rsid w:val="006430F2"/>
    <w:rsid w:val="0064334F"/>
    <w:rsid w:val="00643947"/>
    <w:rsid w:val="00643E70"/>
    <w:rsid w:val="00645FD2"/>
    <w:rsid w:val="0064794E"/>
    <w:rsid w:val="00650F9F"/>
    <w:rsid w:val="00652025"/>
    <w:rsid w:val="00652340"/>
    <w:rsid w:val="00652BAD"/>
    <w:rsid w:val="00652D43"/>
    <w:rsid w:val="00654559"/>
    <w:rsid w:val="00654AFD"/>
    <w:rsid w:val="006564B0"/>
    <w:rsid w:val="006567CD"/>
    <w:rsid w:val="00656EDB"/>
    <w:rsid w:val="006603BF"/>
    <w:rsid w:val="00660794"/>
    <w:rsid w:val="00660E05"/>
    <w:rsid w:val="00660FBE"/>
    <w:rsid w:val="00661441"/>
    <w:rsid w:val="006640E0"/>
    <w:rsid w:val="00665CE7"/>
    <w:rsid w:val="006665CC"/>
    <w:rsid w:val="00670341"/>
    <w:rsid w:val="00670B26"/>
    <w:rsid w:val="00670BCB"/>
    <w:rsid w:val="00671ACF"/>
    <w:rsid w:val="00671B28"/>
    <w:rsid w:val="00672479"/>
    <w:rsid w:val="00673F90"/>
    <w:rsid w:val="006744F7"/>
    <w:rsid w:val="00674AD5"/>
    <w:rsid w:val="00676007"/>
    <w:rsid w:val="006760B5"/>
    <w:rsid w:val="0067618D"/>
    <w:rsid w:val="00676643"/>
    <w:rsid w:val="00676E67"/>
    <w:rsid w:val="00677380"/>
    <w:rsid w:val="006773D5"/>
    <w:rsid w:val="00680507"/>
    <w:rsid w:val="0068122F"/>
    <w:rsid w:val="006822BE"/>
    <w:rsid w:val="00682DBD"/>
    <w:rsid w:val="00682ECE"/>
    <w:rsid w:val="00684B09"/>
    <w:rsid w:val="006853EF"/>
    <w:rsid w:val="0068719A"/>
    <w:rsid w:val="00687E5C"/>
    <w:rsid w:val="00690BB5"/>
    <w:rsid w:val="006914A8"/>
    <w:rsid w:val="00692089"/>
    <w:rsid w:val="00692C90"/>
    <w:rsid w:val="00692FFF"/>
    <w:rsid w:val="0069312A"/>
    <w:rsid w:val="00693A5F"/>
    <w:rsid w:val="00693D79"/>
    <w:rsid w:val="00694548"/>
    <w:rsid w:val="006967DC"/>
    <w:rsid w:val="00696B34"/>
    <w:rsid w:val="0069789A"/>
    <w:rsid w:val="006A04A4"/>
    <w:rsid w:val="006A161F"/>
    <w:rsid w:val="006A24E3"/>
    <w:rsid w:val="006A3EC0"/>
    <w:rsid w:val="006A5FF2"/>
    <w:rsid w:val="006A64C1"/>
    <w:rsid w:val="006B025A"/>
    <w:rsid w:val="006B1A5F"/>
    <w:rsid w:val="006B32C8"/>
    <w:rsid w:val="006B3EA7"/>
    <w:rsid w:val="006B40CD"/>
    <w:rsid w:val="006B43E8"/>
    <w:rsid w:val="006B4436"/>
    <w:rsid w:val="006B4B3B"/>
    <w:rsid w:val="006B63BF"/>
    <w:rsid w:val="006B6852"/>
    <w:rsid w:val="006B6BBB"/>
    <w:rsid w:val="006C07CE"/>
    <w:rsid w:val="006C09CB"/>
    <w:rsid w:val="006C0B5A"/>
    <w:rsid w:val="006C1B3D"/>
    <w:rsid w:val="006C5D3F"/>
    <w:rsid w:val="006C6904"/>
    <w:rsid w:val="006C70DB"/>
    <w:rsid w:val="006C763B"/>
    <w:rsid w:val="006D0DFD"/>
    <w:rsid w:val="006D1E97"/>
    <w:rsid w:val="006D2EB8"/>
    <w:rsid w:val="006D3339"/>
    <w:rsid w:val="006D3765"/>
    <w:rsid w:val="006D378D"/>
    <w:rsid w:val="006D3C7E"/>
    <w:rsid w:val="006D4076"/>
    <w:rsid w:val="006D5AE7"/>
    <w:rsid w:val="006D60A4"/>
    <w:rsid w:val="006D699F"/>
    <w:rsid w:val="006D6F41"/>
    <w:rsid w:val="006D7671"/>
    <w:rsid w:val="006D792D"/>
    <w:rsid w:val="006D7A0E"/>
    <w:rsid w:val="006E21A8"/>
    <w:rsid w:val="006E3E74"/>
    <w:rsid w:val="006E4287"/>
    <w:rsid w:val="006E7965"/>
    <w:rsid w:val="006F1001"/>
    <w:rsid w:val="006F10B6"/>
    <w:rsid w:val="006F291B"/>
    <w:rsid w:val="006F2FC2"/>
    <w:rsid w:val="006F3449"/>
    <w:rsid w:val="006F3E33"/>
    <w:rsid w:val="006F4811"/>
    <w:rsid w:val="006F48CF"/>
    <w:rsid w:val="006F5E89"/>
    <w:rsid w:val="006F655B"/>
    <w:rsid w:val="006F65C7"/>
    <w:rsid w:val="006F668D"/>
    <w:rsid w:val="007004C6"/>
    <w:rsid w:val="007006F4"/>
    <w:rsid w:val="00700867"/>
    <w:rsid w:val="007011E2"/>
    <w:rsid w:val="00701391"/>
    <w:rsid w:val="00701F38"/>
    <w:rsid w:val="00702EBF"/>
    <w:rsid w:val="0070347D"/>
    <w:rsid w:val="00704095"/>
    <w:rsid w:val="00705FD3"/>
    <w:rsid w:val="007069EF"/>
    <w:rsid w:val="007073F1"/>
    <w:rsid w:val="0070757E"/>
    <w:rsid w:val="00711686"/>
    <w:rsid w:val="007118E7"/>
    <w:rsid w:val="00712699"/>
    <w:rsid w:val="00712C1D"/>
    <w:rsid w:val="00713FBB"/>
    <w:rsid w:val="0071424E"/>
    <w:rsid w:val="00714992"/>
    <w:rsid w:val="00715BE2"/>
    <w:rsid w:val="00716034"/>
    <w:rsid w:val="00717549"/>
    <w:rsid w:val="007201D6"/>
    <w:rsid w:val="00720A48"/>
    <w:rsid w:val="00720AD0"/>
    <w:rsid w:val="007214CE"/>
    <w:rsid w:val="0072228B"/>
    <w:rsid w:val="007228BF"/>
    <w:rsid w:val="00722914"/>
    <w:rsid w:val="00722D52"/>
    <w:rsid w:val="00722E73"/>
    <w:rsid w:val="00724244"/>
    <w:rsid w:val="00725336"/>
    <w:rsid w:val="0072549E"/>
    <w:rsid w:val="00726877"/>
    <w:rsid w:val="00726CDF"/>
    <w:rsid w:val="0072763F"/>
    <w:rsid w:val="00730049"/>
    <w:rsid w:val="00730A06"/>
    <w:rsid w:val="00730EFC"/>
    <w:rsid w:val="00732D61"/>
    <w:rsid w:val="0073490C"/>
    <w:rsid w:val="00735571"/>
    <w:rsid w:val="0073561F"/>
    <w:rsid w:val="00736049"/>
    <w:rsid w:val="00736AFF"/>
    <w:rsid w:val="00737970"/>
    <w:rsid w:val="007414BC"/>
    <w:rsid w:val="00742FAF"/>
    <w:rsid w:val="00746FE2"/>
    <w:rsid w:val="00747661"/>
    <w:rsid w:val="00753BB3"/>
    <w:rsid w:val="00754B4A"/>
    <w:rsid w:val="007559FE"/>
    <w:rsid w:val="007560DE"/>
    <w:rsid w:val="00756B2F"/>
    <w:rsid w:val="00756B4E"/>
    <w:rsid w:val="0076149B"/>
    <w:rsid w:val="00762826"/>
    <w:rsid w:val="00763B25"/>
    <w:rsid w:val="00763D95"/>
    <w:rsid w:val="00764498"/>
    <w:rsid w:val="0076528D"/>
    <w:rsid w:val="007655B7"/>
    <w:rsid w:val="00770022"/>
    <w:rsid w:val="00770D6C"/>
    <w:rsid w:val="00771E2C"/>
    <w:rsid w:val="007734DE"/>
    <w:rsid w:val="007741C5"/>
    <w:rsid w:val="00774BC2"/>
    <w:rsid w:val="00776461"/>
    <w:rsid w:val="00776978"/>
    <w:rsid w:val="00776A9A"/>
    <w:rsid w:val="00776C86"/>
    <w:rsid w:val="00776F8C"/>
    <w:rsid w:val="00777996"/>
    <w:rsid w:val="00777B88"/>
    <w:rsid w:val="007800F6"/>
    <w:rsid w:val="007804DB"/>
    <w:rsid w:val="00781693"/>
    <w:rsid w:val="007818A1"/>
    <w:rsid w:val="00781F54"/>
    <w:rsid w:val="00782974"/>
    <w:rsid w:val="00785960"/>
    <w:rsid w:val="00785C21"/>
    <w:rsid w:val="00786113"/>
    <w:rsid w:val="00786B3A"/>
    <w:rsid w:val="00786DF2"/>
    <w:rsid w:val="00787CD9"/>
    <w:rsid w:val="00791507"/>
    <w:rsid w:val="007923E1"/>
    <w:rsid w:val="00793003"/>
    <w:rsid w:val="007941B2"/>
    <w:rsid w:val="007948DB"/>
    <w:rsid w:val="00795A69"/>
    <w:rsid w:val="00795FB7"/>
    <w:rsid w:val="0079625E"/>
    <w:rsid w:val="007A1790"/>
    <w:rsid w:val="007A17DA"/>
    <w:rsid w:val="007A3025"/>
    <w:rsid w:val="007A4073"/>
    <w:rsid w:val="007A4E83"/>
    <w:rsid w:val="007A58CB"/>
    <w:rsid w:val="007A5A10"/>
    <w:rsid w:val="007A5B27"/>
    <w:rsid w:val="007A625F"/>
    <w:rsid w:val="007A6662"/>
    <w:rsid w:val="007A6A06"/>
    <w:rsid w:val="007B0045"/>
    <w:rsid w:val="007B0195"/>
    <w:rsid w:val="007B047B"/>
    <w:rsid w:val="007B0A64"/>
    <w:rsid w:val="007B1F94"/>
    <w:rsid w:val="007B2AC3"/>
    <w:rsid w:val="007B2FD2"/>
    <w:rsid w:val="007B40A8"/>
    <w:rsid w:val="007B5D86"/>
    <w:rsid w:val="007B5DAF"/>
    <w:rsid w:val="007C232A"/>
    <w:rsid w:val="007C2555"/>
    <w:rsid w:val="007C2A11"/>
    <w:rsid w:val="007C3109"/>
    <w:rsid w:val="007C334E"/>
    <w:rsid w:val="007C3B2B"/>
    <w:rsid w:val="007C3D44"/>
    <w:rsid w:val="007C3D5D"/>
    <w:rsid w:val="007C4930"/>
    <w:rsid w:val="007C496E"/>
    <w:rsid w:val="007C4D48"/>
    <w:rsid w:val="007C5354"/>
    <w:rsid w:val="007C574C"/>
    <w:rsid w:val="007C6A8E"/>
    <w:rsid w:val="007C7422"/>
    <w:rsid w:val="007C7D55"/>
    <w:rsid w:val="007D04B6"/>
    <w:rsid w:val="007D10E1"/>
    <w:rsid w:val="007D1457"/>
    <w:rsid w:val="007D1BC6"/>
    <w:rsid w:val="007D2BE6"/>
    <w:rsid w:val="007D2D6B"/>
    <w:rsid w:val="007D3A05"/>
    <w:rsid w:val="007D3FED"/>
    <w:rsid w:val="007D4BA8"/>
    <w:rsid w:val="007D4F78"/>
    <w:rsid w:val="007D7AD5"/>
    <w:rsid w:val="007E02E6"/>
    <w:rsid w:val="007E0627"/>
    <w:rsid w:val="007E1108"/>
    <w:rsid w:val="007E1514"/>
    <w:rsid w:val="007E3CEF"/>
    <w:rsid w:val="007E4DCE"/>
    <w:rsid w:val="007E4EDD"/>
    <w:rsid w:val="007E50DD"/>
    <w:rsid w:val="007E5204"/>
    <w:rsid w:val="007E6158"/>
    <w:rsid w:val="007E622A"/>
    <w:rsid w:val="007E6295"/>
    <w:rsid w:val="007E64F9"/>
    <w:rsid w:val="007E6832"/>
    <w:rsid w:val="007F042D"/>
    <w:rsid w:val="007F0FCE"/>
    <w:rsid w:val="007F1399"/>
    <w:rsid w:val="007F19C1"/>
    <w:rsid w:val="007F1DC2"/>
    <w:rsid w:val="007F2331"/>
    <w:rsid w:val="007F2C2F"/>
    <w:rsid w:val="007F2E7D"/>
    <w:rsid w:val="007F2ECE"/>
    <w:rsid w:val="007F3564"/>
    <w:rsid w:val="007F3684"/>
    <w:rsid w:val="007F3769"/>
    <w:rsid w:val="007F3A54"/>
    <w:rsid w:val="007F4385"/>
    <w:rsid w:val="007F73E2"/>
    <w:rsid w:val="007F77DE"/>
    <w:rsid w:val="00800067"/>
    <w:rsid w:val="0080048E"/>
    <w:rsid w:val="008006C0"/>
    <w:rsid w:val="008011A2"/>
    <w:rsid w:val="00802B47"/>
    <w:rsid w:val="008044F5"/>
    <w:rsid w:val="00804663"/>
    <w:rsid w:val="00804B98"/>
    <w:rsid w:val="008053E7"/>
    <w:rsid w:val="00805A37"/>
    <w:rsid w:val="00807305"/>
    <w:rsid w:val="0080764D"/>
    <w:rsid w:val="00811263"/>
    <w:rsid w:val="00811C04"/>
    <w:rsid w:val="00813A01"/>
    <w:rsid w:val="00815B34"/>
    <w:rsid w:val="00816987"/>
    <w:rsid w:val="00817B0C"/>
    <w:rsid w:val="00820471"/>
    <w:rsid w:val="0082159A"/>
    <w:rsid w:val="00822AC6"/>
    <w:rsid w:val="00822F3B"/>
    <w:rsid w:val="00823780"/>
    <w:rsid w:val="008247A2"/>
    <w:rsid w:val="00825A30"/>
    <w:rsid w:val="00825F48"/>
    <w:rsid w:val="00826EA5"/>
    <w:rsid w:val="00827DE2"/>
    <w:rsid w:val="00830507"/>
    <w:rsid w:val="00830D94"/>
    <w:rsid w:val="00831F44"/>
    <w:rsid w:val="008321B4"/>
    <w:rsid w:val="00832F8F"/>
    <w:rsid w:val="00833518"/>
    <w:rsid w:val="00833890"/>
    <w:rsid w:val="00833D2A"/>
    <w:rsid w:val="0083500D"/>
    <w:rsid w:val="00837064"/>
    <w:rsid w:val="00837123"/>
    <w:rsid w:val="008377E2"/>
    <w:rsid w:val="00840A9A"/>
    <w:rsid w:val="008410FE"/>
    <w:rsid w:val="00841794"/>
    <w:rsid w:val="008426DD"/>
    <w:rsid w:val="00843394"/>
    <w:rsid w:val="00843C83"/>
    <w:rsid w:val="00843F54"/>
    <w:rsid w:val="00844334"/>
    <w:rsid w:val="00844992"/>
    <w:rsid w:val="008457EF"/>
    <w:rsid w:val="00845F7A"/>
    <w:rsid w:val="008462DB"/>
    <w:rsid w:val="00847DA9"/>
    <w:rsid w:val="0085006E"/>
    <w:rsid w:val="00850383"/>
    <w:rsid w:val="00850BD9"/>
    <w:rsid w:val="00851122"/>
    <w:rsid w:val="008518F1"/>
    <w:rsid w:val="0085271C"/>
    <w:rsid w:val="008527F0"/>
    <w:rsid w:val="00852819"/>
    <w:rsid w:val="00852F80"/>
    <w:rsid w:val="00853356"/>
    <w:rsid w:val="0085389A"/>
    <w:rsid w:val="008542B3"/>
    <w:rsid w:val="00854B9C"/>
    <w:rsid w:val="00854D3B"/>
    <w:rsid w:val="008560D3"/>
    <w:rsid w:val="00856C07"/>
    <w:rsid w:val="00860817"/>
    <w:rsid w:val="008615A7"/>
    <w:rsid w:val="0086182A"/>
    <w:rsid w:val="00861CFF"/>
    <w:rsid w:val="00863AA4"/>
    <w:rsid w:val="00863F13"/>
    <w:rsid w:val="00864209"/>
    <w:rsid w:val="00864227"/>
    <w:rsid w:val="00865617"/>
    <w:rsid w:val="008666AF"/>
    <w:rsid w:val="00866940"/>
    <w:rsid w:val="00866971"/>
    <w:rsid w:val="00866E0E"/>
    <w:rsid w:val="0087013F"/>
    <w:rsid w:val="00870172"/>
    <w:rsid w:val="008701DD"/>
    <w:rsid w:val="00870586"/>
    <w:rsid w:val="008712B3"/>
    <w:rsid w:val="00871570"/>
    <w:rsid w:val="0087186D"/>
    <w:rsid w:val="00872A67"/>
    <w:rsid w:val="00873113"/>
    <w:rsid w:val="0087314D"/>
    <w:rsid w:val="00873889"/>
    <w:rsid w:val="00873914"/>
    <w:rsid w:val="0087436D"/>
    <w:rsid w:val="00875CF2"/>
    <w:rsid w:val="00876F11"/>
    <w:rsid w:val="008809CA"/>
    <w:rsid w:val="00881AC3"/>
    <w:rsid w:val="00881B91"/>
    <w:rsid w:val="00883D1A"/>
    <w:rsid w:val="00885F16"/>
    <w:rsid w:val="008861A4"/>
    <w:rsid w:val="00886225"/>
    <w:rsid w:val="00886BE0"/>
    <w:rsid w:val="0088739A"/>
    <w:rsid w:val="00887617"/>
    <w:rsid w:val="00887738"/>
    <w:rsid w:val="00890B44"/>
    <w:rsid w:val="00891D80"/>
    <w:rsid w:val="00892705"/>
    <w:rsid w:val="00893211"/>
    <w:rsid w:val="008941C1"/>
    <w:rsid w:val="008948B0"/>
    <w:rsid w:val="0089559E"/>
    <w:rsid w:val="008971EB"/>
    <w:rsid w:val="008A13AA"/>
    <w:rsid w:val="008A16A1"/>
    <w:rsid w:val="008A1D30"/>
    <w:rsid w:val="008A3C93"/>
    <w:rsid w:val="008A3FAA"/>
    <w:rsid w:val="008B0853"/>
    <w:rsid w:val="008B1ED1"/>
    <w:rsid w:val="008B1F0C"/>
    <w:rsid w:val="008B2071"/>
    <w:rsid w:val="008B2971"/>
    <w:rsid w:val="008B3583"/>
    <w:rsid w:val="008B491A"/>
    <w:rsid w:val="008B56CE"/>
    <w:rsid w:val="008B6C7D"/>
    <w:rsid w:val="008B6E07"/>
    <w:rsid w:val="008B6EF5"/>
    <w:rsid w:val="008B7C19"/>
    <w:rsid w:val="008C0DB6"/>
    <w:rsid w:val="008C13B1"/>
    <w:rsid w:val="008C197B"/>
    <w:rsid w:val="008C2186"/>
    <w:rsid w:val="008C275F"/>
    <w:rsid w:val="008C35B0"/>
    <w:rsid w:val="008C361B"/>
    <w:rsid w:val="008C4E45"/>
    <w:rsid w:val="008C5827"/>
    <w:rsid w:val="008C5862"/>
    <w:rsid w:val="008C58E0"/>
    <w:rsid w:val="008C736B"/>
    <w:rsid w:val="008C7D59"/>
    <w:rsid w:val="008D0C3F"/>
    <w:rsid w:val="008D0D73"/>
    <w:rsid w:val="008D0DBA"/>
    <w:rsid w:val="008D1045"/>
    <w:rsid w:val="008D10CD"/>
    <w:rsid w:val="008D28BA"/>
    <w:rsid w:val="008D2CFF"/>
    <w:rsid w:val="008D2D7B"/>
    <w:rsid w:val="008D32BA"/>
    <w:rsid w:val="008D33BF"/>
    <w:rsid w:val="008D3431"/>
    <w:rsid w:val="008D5F07"/>
    <w:rsid w:val="008D7654"/>
    <w:rsid w:val="008D7B09"/>
    <w:rsid w:val="008D7DDC"/>
    <w:rsid w:val="008D7E2E"/>
    <w:rsid w:val="008E03AB"/>
    <w:rsid w:val="008E0490"/>
    <w:rsid w:val="008E09B0"/>
    <w:rsid w:val="008E13BD"/>
    <w:rsid w:val="008E19F7"/>
    <w:rsid w:val="008E2679"/>
    <w:rsid w:val="008E2AA2"/>
    <w:rsid w:val="008E2FAF"/>
    <w:rsid w:val="008E316F"/>
    <w:rsid w:val="008E3201"/>
    <w:rsid w:val="008E4137"/>
    <w:rsid w:val="008E56BA"/>
    <w:rsid w:val="008E61C8"/>
    <w:rsid w:val="008E7152"/>
    <w:rsid w:val="008E7199"/>
    <w:rsid w:val="008E71C1"/>
    <w:rsid w:val="008F0B58"/>
    <w:rsid w:val="008F0DAE"/>
    <w:rsid w:val="008F166B"/>
    <w:rsid w:val="008F1AFA"/>
    <w:rsid w:val="008F3AD5"/>
    <w:rsid w:val="008F3B34"/>
    <w:rsid w:val="008F4527"/>
    <w:rsid w:val="008F63C7"/>
    <w:rsid w:val="008F63E3"/>
    <w:rsid w:val="008F7443"/>
    <w:rsid w:val="00900418"/>
    <w:rsid w:val="00900479"/>
    <w:rsid w:val="009024DC"/>
    <w:rsid w:val="0090399F"/>
    <w:rsid w:val="009043BC"/>
    <w:rsid w:val="009045A7"/>
    <w:rsid w:val="00904880"/>
    <w:rsid w:val="00907182"/>
    <w:rsid w:val="00907304"/>
    <w:rsid w:val="0090775E"/>
    <w:rsid w:val="00910A2A"/>
    <w:rsid w:val="009115E2"/>
    <w:rsid w:val="00911BDB"/>
    <w:rsid w:val="00915C39"/>
    <w:rsid w:val="00916D86"/>
    <w:rsid w:val="00916EC8"/>
    <w:rsid w:val="0092000E"/>
    <w:rsid w:val="009200E2"/>
    <w:rsid w:val="00920B78"/>
    <w:rsid w:val="00921F20"/>
    <w:rsid w:val="0092335D"/>
    <w:rsid w:val="009237CE"/>
    <w:rsid w:val="00923B41"/>
    <w:rsid w:val="00923F35"/>
    <w:rsid w:val="0092409B"/>
    <w:rsid w:val="009244A8"/>
    <w:rsid w:val="009245B3"/>
    <w:rsid w:val="00925901"/>
    <w:rsid w:val="00927DAF"/>
    <w:rsid w:val="009314E2"/>
    <w:rsid w:val="009359D4"/>
    <w:rsid w:val="00936E4A"/>
    <w:rsid w:val="00937BC7"/>
    <w:rsid w:val="00940C04"/>
    <w:rsid w:val="0094129E"/>
    <w:rsid w:val="0094151E"/>
    <w:rsid w:val="00941CD6"/>
    <w:rsid w:val="0094216B"/>
    <w:rsid w:val="00944E0D"/>
    <w:rsid w:val="00946BB5"/>
    <w:rsid w:val="0095063E"/>
    <w:rsid w:val="009517C6"/>
    <w:rsid w:val="0095195B"/>
    <w:rsid w:val="00953016"/>
    <w:rsid w:val="00953113"/>
    <w:rsid w:val="009535D9"/>
    <w:rsid w:val="00954EF7"/>
    <w:rsid w:val="0095513D"/>
    <w:rsid w:val="009559FF"/>
    <w:rsid w:val="00955B64"/>
    <w:rsid w:val="00955F4E"/>
    <w:rsid w:val="00956FA5"/>
    <w:rsid w:val="009571A2"/>
    <w:rsid w:val="00957915"/>
    <w:rsid w:val="00960676"/>
    <w:rsid w:val="009613F8"/>
    <w:rsid w:val="009614AD"/>
    <w:rsid w:val="00961F12"/>
    <w:rsid w:val="009620DE"/>
    <w:rsid w:val="00962D4E"/>
    <w:rsid w:val="0096319F"/>
    <w:rsid w:val="00963CD9"/>
    <w:rsid w:val="00964729"/>
    <w:rsid w:val="00965290"/>
    <w:rsid w:val="00965294"/>
    <w:rsid w:val="0096573F"/>
    <w:rsid w:val="00965D75"/>
    <w:rsid w:val="00965F6E"/>
    <w:rsid w:val="009661E1"/>
    <w:rsid w:val="009668D2"/>
    <w:rsid w:val="00966B25"/>
    <w:rsid w:val="0097081F"/>
    <w:rsid w:val="00970A76"/>
    <w:rsid w:val="009721BF"/>
    <w:rsid w:val="009725E3"/>
    <w:rsid w:val="00973EE9"/>
    <w:rsid w:val="00974980"/>
    <w:rsid w:val="00976706"/>
    <w:rsid w:val="00977EDF"/>
    <w:rsid w:val="009810C2"/>
    <w:rsid w:val="00983004"/>
    <w:rsid w:val="009831F1"/>
    <w:rsid w:val="009832D8"/>
    <w:rsid w:val="0098397D"/>
    <w:rsid w:val="00983BA4"/>
    <w:rsid w:val="00983EE0"/>
    <w:rsid w:val="009867F0"/>
    <w:rsid w:val="00986ECA"/>
    <w:rsid w:val="009900D5"/>
    <w:rsid w:val="00990E05"/>
    <w:rsid w:val="00992CC4"/>
    <w:rsid w:val="00992F20"/>
    <w:rsid w:val="00993F86"/>
    <w:rsid w:val="009941CA"/>
    <w:rsid w:val="009952F5"/>
    <w:rsid w:val="00995947"/>
    <w:rsid w:val="00995952"/>
    <w:rsid w:val="0099628D"/>
    <w:rsid w:val="009A1A1D"/>
    <w:rsid w:val="009A1ADE"/>
    <w:rsid w:val="009A1C80"/>
    <w:rsid w:val="009A2747"/>
    <w:rsid w:val="009A341C"/>
    <w:rsid w:val="009A420B"/>
    <w:rsid w:val="009A4ABF"/>
    <w:rsid w:val="009A65A2"/>
    <w:rsid w:val="009B0081"/>
    <w:rsid w:val="009B0667"/>
    <w:rsid w:val="009B1A90"/>
    <w:rsid w:val="009B1AC2"/>
    <w:rsid w:val="009B2445"/>
    <w:rsid w:val="009B2C48"/>
    <w:rsid w:val="009B3728"/>
    <w:rsid w:val="009B50FC"/>
    <w:rsid w:val="009B573F"/>
    <w:rsid w:val="009B6624"/>
    <w:rsid w:val="009B6F45"/>
    <w:rsid w:val="009C01AD"/>
    <w:rsid w:val="009C06C9"/>
    <w:rsid w:val="009C25F5"/>
    <w:rsid w:val="009C275F"/>
    <w:rsid w:val="009C4963"/>
    <w:rsid w:val="009C4D5D"/>
    <w:rsid w:val="009C4F7F"/>
    <w:rsid w:val="009C6361"/>
    <w:rsid w:val="009C67DC"/>
    <w:rsid w:val="009C7217"/>
    <w:rsid w:val="009C7ADB"/>
    <w:rsid w:val="009C7B2F"/>
    <w:rsid w:val="009C7CB5"/>
    <w:rsid w:val="009C7F1F"/>
    <w:rsid w:val="009D0161"/>
    <w:rsid w:val="009D0ED8"/>
    <w:rsid w:val="009D15C7"/>
    <w:rsid w:val="009D2E2F"/>
    <w:rsid w:val="009D36FA"/>
    <w:rsid w:val="009D49F0"/>
    <w:rsid w:val="009D4F4B"/>
    <w:rsid w:val="009D502D"/>
    <w:rsid w:val="009D5B22"/>
    <w:rsid w:val="009D6079"/>
    <w:rsid w:val="009D6A5F"/>
    <w:rsid w:val="009D6FBC"/>
    <w:rsid w:val="009E02BC"/>
    <w:rsid w:val="009E0341"/>
    <w:rsid w:val="009E07FD"/>
    <w:rsid w:val="009E148A"/>
    <w:rsid w:val="009E2A53"/>
    <w:rsid w:val="009E2E53"/>
    <w:rsid w:val="009E35F5"/>
    <w:rsid w:val="009E3C77"/>
    <w:rsid w:val="009E4371"/>
    <w:rsid w:val="009E55EC"/>
    <w:rsid w:val="009F0807"/>
    <w:rsid w:val="009F1D7F"/>
    <w:rsid w:val="009F298D"/>
    <w:rsid w:val="009F2C89"/>
    <w:rsid w:val="009F3AF9"/>
    <w:rsid w:val="009F40B3"/>
    <w:rsid w:val="009F463B"/>
    <w:rsid w:val="009F4C9B"/>
    <w:rsid w:val="009F5647"/>
    <w:rsid w:val="009F59F5"/>
    <w:rsid w:val="009F6940"/>
    <w:rsid w:val="00A00621"/>
    <w:rsid w:val="00A00A97"/>
    <w:rsid w:val="00A00C78"/>
    <w:rsid w:val="00A02634"/>
    <w:rsid w:val="00A02E8C"/>
    <w:rsid w:val="00A03115"/>
    <w:rsid w:val="00A03A71"/>
    <w:rsid w:val="00A03BA9"/>
    <w:rsid w:val="00A04463"/>
    <w:rsid w:val="00A04DA5"/>
    <w:rsid w:val="00A0565A"/>
    <w:rsid w:val="00A06523"/>
    <w:rsid w:val="00A06863"/>
    <w:rsid w:val="00A06BC6"/>
    <w:rsid w:val="00A0749E"/>
    <w:rsid w:val="00A10986"/>
    <w:rsid w:val="00A109B9"/>
    <w:rsid w:val="00A1119E"/>
    <w:rsid w:val="00A12EDB"/>
    <w:rsid w:val="00A13E56"/>
    <w:rsid w:val="00A13F3D"/>
    <w:rsid w:val="00A13FD6"/>
    <w:rsid w:val="00A17BED"/>
    <w:rsid w:val="00A21C0E"/>
    <w:rsid w:val="00A22B6C"/>
    <w:rsid w:val="00A23673"/>
    <w:rsid w:val="00A247D5"/>
    <w:rsid w:val="00A2490C"/>
    <w:rsid w:val="00A24C94"/>
    <w:rsid w:val="00A256DF"/>
    <w:rsid w:val="00A25D65"/>
    <w:rsid w:val="00A30010"/>
    <w:rsid w:val="00A3028B"/>
    <w:rsid w:val="00A30EFA"/>
    <w:rsid w:val="00A321BB"/>
    <w:rsid w:val="00A3432C"/>
    <w:rsid w:val="00A34C1D"/>
    <w:rsid w:val="00A34C35"/>
    <w:rsid w:val="00A360A9"/>
    <w:rsid w:val="00A3617B"/>
    <w:rsid w:val="00A3649A"/>
    <w:rsid w:val="00A36CC8"/>
    <w:rsid w:val="00A37035"/>
    <w:rsid w:val="00A37082"/>
    <w:rsid w:val="00A378AA"/>
    <w:rsid w:val="00A415A7"/>
    <w:rsid w:val="00A41A6E"/>
    <w:rsid w:val="00A41B27"/>
    <w:rsid w:val="00A41E2B"/>
    <w:rsid w:val="00A43185"/>
    <w:rsid w:val="00A43ABA"/>
    <w:rsid w:val="00A446BD"/>
    <w:rsid w:val="00A4497A"/>
    <w:rsid w:val="00A44E00"/>
    <w:rsid w:val="00A47A19"/>
    <w:rsid w:val="00A51598"/>
    <w:rsid w:val="00A5213A"/>
    <w:rsid w:val="00A523B1"/>
    <w:rsid w:val="00A542BA"/>
    <w:rsid w:val="00A54321"/>
    <w:rsid w:val="00A55FE4"/>
    <w:rsid w:val="00A57C97"/>
    <w:rsid w:val="00A60394"/>
    <w:rsid w:val="00A604DD"/>
    <w:rsid w:val="00A607D0"/>
    <w:rsid w:val="00A622A2"/>
    <w:rsid w:val="00A636FA"/>
    <w:rsid w:val="00A64366"/>
    <w:rsid w:val="00A64BB3"/>
    <w:rsid w:val="00A65AB2"/>
    <w:rsid w:val="00A65F12"/>
    <w:rsid w:val="00A66395"/>
    <w:rsid w:val="00A66AF2"/>
    <w:rsid w:val="00A67137"/>
    <w:rsid w:val="00A672FD"/>
    <w:rsid w:val="00A67DBD"/>
    <w:rsid w:val="00A70150"/>
    <w:rsid w:val="00A715EC"/>
    <w:rsid w:val="00A71B21"/>
    <w:rsid w:val="00A72F79"/>
    <w:rsid w:val="00A73712"/>
    <w:rsid w:val="00A74574"/>
    <w:rsid w:val="00A749BA"/>
    <w:rsid w:val="00A74B27"/>
    <w:rsid w:val="00A75D05"/>
    <w:rsid w:val="00A76870"/>
    <w:rsid w:val="00A77233"/>
    <w:rsid w:val="00A77903"/>
    <w:rsid w:val="00A77B57"/>
    <w:rsid w:val="00A77D44"/>
    <w:rsid w:val="00A8046A"/>
    <w:rsid w:val="00A8068F"/>
    <w:rsid w:val="00A80C91"/>
    <w:rsid w:val="00A80ECB"/>
    <w:rsid w:val="00A8116A"/>
    <w:rsid w:val="00A819B4"/>
    <w:rsid w:val="00A826F3"/>
    <w:rsid w:val="00A82ED2"/>
    <w:rsid w:val="00A8374C"/>
    <w:rsid w:val="00A85C23"/>
    <w:rsid w:val="00A86E5B"/>
    <w:rsid w:val="00A87A19"/>
    <w:rsid w:val="00A87AFD"/>
    <w:rsid w:val="00A92564"/>
    <w:rsid w:val="00A92904"/>
    <w:rsid w:val="00A92C3E"/>
    <w:rsid w:val="00A93DB3"/>
    <w:rsid w:val="00A946CB"/>
    <w:rsid w:val="00A948F2"/>
    <w:rsid w:val="00A94E5E"/>
    <w:rsid w:val="00A95C1F"/>
    <w:rsid w:val="00A964B5"/>
    <w:rsid w:val="00A96A83"/>
    <w:rsid w:val="00A978BB"/>
    <w:rsid w:val="00AA0779"/>
    <w:rsid w:val="00AA0841"/>
    <w:rsid w:val="00AA0DCB"/>
    <w:rsid w:val="00AA0E2E"/>
    <w:rsid w:val="00AA10B1"/>
    <w:rsid w:val="00AA146A"/>
    <w:rsid w:val="00AA194A"/>
    <w:rsid w:val="00AA2E6E"/>
    <w:rsid w:val="00AA6728"/>
    <w:rsid w:val="00AA67FC"/>
    <w:rsid w:val="00AA6D6C"/>
    <w:rsid w:val="00AB006A"/>
    <w:rsid w:val="00AB1987"/>
    <w:rsid w:val="00AB1A83"/>
    <w:rsid w:val="00AB2C56"/>
    <w:rsid w:val="00AB3305"/>
    <w:rsid w:val="00AB36DA"/>
    <w:rsid w:val="00AB60A2"/>
    <w:rsid w:val="00AB66FC"/>
    <w:rsid w:val="00AB720D"/>
    <w:rsid w:val="00AB7868"/>
    <w:rsid w:val="00AC23BC"/>
    <w:rsid w:val="00AC3037"/>
    <w:rsid w:val="00AC3303"/>
    <w:rsid w:val="00AC334A"/>
    <w:rsid w:val="00AC460F"/>
    <w:rsid w:val="00AC4927"/>
    <w:rsid w:val="00AC4FF9"/>
    <w:rsid w:val="00AC6058"/>
    <w:rsid w:val="00AC7187"/>
    <w:rsid w:val="00AC7F97"/>
    <w:rsid w:val="00AD0448"/>
    <w:rsid w:val="00AD06F0"/>
    <w:rsid w:val="00AD1BCC"/>
    <w:rsid w:val="00AD59CE"/>
    <w:rsid w:val="00AD60DC"/>
    <w:rsid w:val="00AD7E74"/>
    <w:rsid w:val="00AE1010"/>
    <w:rsid w:val="00AE13C4"/>
    <w:rsid w:val="00AE14C9"/>
    <w:rsid w:val="00AE1983"/>
    <w:rsid w:val="00AE4651"/>
    <w:rsid w:val="00AE4E3E"/>
    <w:rsid w:val="00AE73BF"/>
    <w:rsid w:val="00AE75EE"/>
    <w:rsid w:val="00AF00FC"/>
    <w:rsid w:val="00AF01B9"/>
    <w:rsid w:val="00AF0375"/>
    <w:rsid w:val="00AF0E1F"/>
    <w:rsid w:val="00AF1436"/>
    <w:rsid w:val="00AF17DE"/>
    <w:rsid w:val="00AF1DCB"/>
    <w:rsid w:val="00AF24CF"/>
    <w:rsid w:val="00AF3F5F"/>
    <w:rsid w:val="00AF6E66"/>
    <w:rsid w:val="00AF7A9C"/>
    <w:rsid w:val="00AF7D78"/>
    <w:rsid w:val="00B00326"/>
    <w:rsid w:val="00B00F7B"/>
    <w:rsid w:val="00B01420"/>
    <w:rsid w:val="00B01D89"/>
    <w:rsid w:val="00B0209B"/>
    <w:rsid w:val="00B0237F"/>
    <w:rsid w:val="00B07FD8"/>
    <w:rsid w:val="00B11814"/>
    <w:rsid w:val="00B1207C"/>
    <w:rsid w:val="00B12F14"/>
    <w:rsid w:val="00B13611"/>
    <w:rsid w:val="00B138FB"/>
    <w:rsid w:val="00B13A74"/>
    <w:rsid w:val="00B14869"/>
    <w:rsid w:val="00B14F2E"/>
    <w:rsid w:val="00B1607A"/>
    <w:rsid w:val="00B175D0"/>
    <w:rsid w:val="00B201D7"/>
    <w:rsid w:val="00B214B9"/>
    <w:rsid w:val="00B21C6C"/>
    <w:rsid w:val="00B228A0"/>
    <w:rsid w:val="00B23150"/>
    <w:rsid w:val="00B2430D"/>
    <w:rsid w:val="00B246E4"/>
    <w:rsid w:val="00B2559B"/>
    <w:rsid w:val="00B26243"/>
    <w:rsid w:val="00B26360"/>
    <w:rsid w:val="00B31CC6"/>
    <w:rsid w:val="00B339C5"/>
    <w:rsid w:val="00B3571D"/>
    <w:rsid w:val="00B357B6"/>
    <w:rsid w:val="00B35945"/>
    <w:rsid w:val="00B35978"/>
    <w:rsid w:val="00B36B67"/>
    <w:rsid w:val="00B3757A"/>
    <w:rsid w:val="00B37D01"/>
    <w:rsid w:val="00B40053"/>
    <w:rsid w:val="00B4095C"/>
    <w:rsid w:val="00B40DCF"/>
    <w:rsid w:val="00B40FF2"/>
    <w:rsid w:val="00B4244D"/>
    <w:rsid w:val="00B42C85"/>
    <w:rsid w:val="00B44C6E"/>
    <w:rsid w:val="00B4558D"/>
    <w:rsid w:val="00B45D8C"/>
    <w:rsid w:val="00B46D1D"/>
    <w:rsid w:val="00B46F72"/>
    <w:rsid w:val="00B47023"/>
    <w:rsid w:val="00B47EB9"/>
    <w:rsid w:val="00B53939"/>
    <w:rsid w:val="00B552BF"/>
    <w:rsid w:val="00B5570B"/>
    <w:rsid w:val="00B5597D"/>
    <w:rsid w:val="00B61158"/>
    <w:rsid w:val="00B61FDE"/>
    <w:rsid w:val="00B622D4"/>
    <w:rsid w:val="00B62E12"/>
    <w:rsid w:val="00B63849"/>
    <w:rsid w:val="00B638F9"/>
    <w:rsid w:val="00B64173"/>
    <w:rsid w:val="00B65699"/>
    <w:rsid w:val="00B65CE6"/>
    <w:rsid w:val="00B66CB8"/>
    <w:rsid w:val="00B66F9D"/>
    <w:rsid w:val="00B670FD"/>
    <w:rsid w:val="00B677AD"/>
    <w:rsid w:val="00B70239"/>
    <w:rsid w:val="00B71C5E"/>
    <w:rsid w:val="00B72321"/>
    <w:rsid w:val="00B75F1C"/>
    <w:rsid w:val="00B768F4"/>
    <w:rsid w:val="00B77DA3"/>
    <w:rsid w:val="00B8067B"/>
    <w:rsid w:val="00B808B4"/>
    <w:rsid w:val="00B818C3"/>
    <w:rsid w:val="00B818C8"/>
    <w:rsid w:val="00B81D4F"/>
    <w:rsid w:val="00B826AB"/>
    <w:rsid w:val="00B827D5"/>
    <w:rsid w:val="00B82F20"/>
    <w:rsid w:val="00B831FB"/>
    <w:rsid w:val="00B837EA"/>
    <w:rsid w:val="00B84A59"/>
    <w:rsid w:val="00B86FC7"/>
    <w:rsid w:val="00B9053E"/>
    <w:rsid w:val="00B90B10"/>
    <w:rsid w:val="00B90C77"/>
    <w:rsid w:val="00B91A2A"/>
    <w:rsid w:val="00B91F4B"/>
    <w:rsid w:val="00B92961"/>
    <w:rsid w:val="00B932EE"/>
    <w:rsid w:val="00B9403B"/>
    <w:rsid w:val="00B9493B"/>
    <w:rsid w:val="00B95B77"/>
    <w:rsid w:val="00B95F3B"/>
    <w:rsid w:val="00B96A21"/>
    <w:rsid w:val="00BA066B"/>
    <w:rsid w:val="00BA2349"/>
    <w:rsid w:val="00BA2AC1"/>
    <w:rsid w:val="00BA3096"/>
    <w:rsid w:val="00BA5C2B"/>
    <w:rsid w:val="00BA6228"/>
    <w:rsid w:val="00BA6404"/>
    <w:rsid w:val="00BA689D"/>
    <w:rsid w:val="00BA7369"/>
    <w:rsid w:val="00BA73E1"/>
    <w:rsid w:val="00BB2265"/>
    <w:rsid w:val="00BB2E7F"/>
    <w:rsid w:val="00BB307E"/>
    <w:rsid w:val="00BB32C4"/>
    <w:rsid w:val="00BB374B"/>
    <w:rsid w:val="00BB4A4F"/>
    <w:rsid w:val="00BB5898"/>
    <w:rsid w:val="00BB5EAA"/>
    <w:rsid w:val="00BB6F3D"/>
    <w:rsid w:val="00BB6F59"/>
    <w:rsid w:val="00BB7760"/>
    <w:rsid w:val="00BB79F6"/>
    <w:rsid w:val="00BC1A51"/>
    <w:rsid w:val="00BC1AFB"/>
    <w:rsid w:val="00BC21EE"/>
    <w:rsid w:val="00BC3928"/>
    <w:rsid w:val="00BC3999"/>
    <w:rsid w:val="00BC4F19"/>
    <w:rsid w:val="00BC51B5"/>
    <w:rsid w:val="00BC62B9"/>
    <w:rsid w:val="00BC6A12"/>
    <w:rsid w:val="00BD0C85"/>
    <w:rsid w:val="00BD0DF4"/>
    <w:rsid w:val="00BD17FD"/>
    <w:rsid w:val="00BD2731"/>
    <w:rsid w:val="00BD45B8"/>
    <w:rsid w:val="00BD48FE"/>
    <w:rsid w:val="00BD5A1C"/>
    <w:rsid w:val="00BD66C9"/>
    <w:rsid w:val="00BD7C26"/>
    <w:rsid w:val="00BD7C79"/>
    <w:rsid w:val="00BE06AE"/>
    <w:rsid w:val="00BE1C4F"/>
    <w:rsid w:val="00BE2D8D"/>
    <w:rsid w:val="00BE3F4F"/>
    <w:rsid w:val="00BE4F6D"/>
    <w:rsid w:val="00BE5382"/>
    <w:rsid w:val="00BE53BF"/>
    <w:rsid w:val="00BE5CE8"/>
    <w:rsid w:val="00BE61CC"/>
    <w:rsid w:val="00BE669C"/>
    <w:rsid w:val="00BE6CD1"/>
    <w:rsid w:val="00BE73A3"/>
    <w:rsid w:val="00BE7A48"/>
    <w:rsid w:val="00BE7D8E"/>
    <w:rsid w:val="00BF03FA"/>
    <w:rsid w:val="00BF115F"/>
    <w:rsid w:val="00BF1E19"/>
    <w:rsid w:val="00BF1F72"/>
    <w:rsid w:val="00BF2182"/>
    <w:rsid w:val="00BF2211"/>
    <w:rsid w:val="00BF260F"/>
    <w:rsid w:val="00BF2BD0"/>
    <w:rsid w:val="00BF3029"/>
    <w:rsid w:val="00BF3CD2"/>
    <w:rsid w:val="00BF4EC6"/>
    <w:rsid w:val="00BF6FD3"/>
    <w:rsid w:val="00BF721E"/>
    <w:rsid w:val="00BF785A"/>
    <w:rsid w:val="00BF7C60"/>
    <w:rsid w:val="00BF7CEF"/>
    <w:rsid w:val="00C00FF4"/>
    <w:rsid w:val="00C02538"/>
    <w:rsid w:val="00C02592"/>
    <w:rsid w:val="00C02C6A"/>
    <w:rsid w:val="00C030F5"/>
    <w:rsid w:val="00C03C45"/>
    <w:rsid w:val="00C04129"/>
    <w:rsid w:val="00C04347"/>
    <w:rsid w:val="00C0434F"/>
    <w:rsid w:val="00C05B21"/>
    <w:rsid w:val="00C0701F"/>
    <w:rsid w:val="00C077BA"/>
    <w:rsid w:val="00C11F54"/>
    <w:rsid w:val="00C12134"/>
    <w:rsid w:val="00C13C1E"/>
    <w:rsid w:val="00C13DFA"/>
    <w:rsid w:val="00C1486F"/>
    <w:rsid w:val="00C1550E"/>
    <w:rsid w:val="00C15C51"/>
    <w:rsid w:val="00C166FA"/>
    <w:rsid w:val="00C1716F"/>
    <w:rsid w:val="00C20CA8"/>
    <w:rsid w:val="00C212BD"/>
    <w:rsid w:val="00C2249A"/>
    <w:rsid w:val="00C22714"/>
    <w:rsid w:val="00C22818"/>
    <w:rsid w:val="00C233EC"/>
    <w:rsid w:val="00C234D0"/>
    <w:rsid w:val="00C240A0"/>
    <w:rsid w:val="00C242AA"/>
    <w:rsid w:val="00C242C1"/>
    <w:rsid w:val="00C24A23"/>
    <w:rsid w:val="00C2512B"/>
    <w:rsid w:val="00C25341"/>
    <w:rsid w:val="00C268B1"/>
    <w:rsid w:val="00C26CF1"/>
    <w:rsid w:val="00C26D86"/>
    <w:rsid w:val="00C270CE"/>
    <w:rsid w:val="00C30A18"/>
    <w:rsid w:val="00C30F51"/>
    <w:rsid w:val="00C3131A"/>
    <w:rsid w:val="00C32369"/>
    <w:rsid w:val="00C32535"/>
    <w:rsid w:val="00C32661"/>
    <w:rsid w:val="00C33218"/>
    <w:rsid w:val="00C33EB5"/>
    <w:rsid w:val="00C343B0"/>
    <w:rsid w:val="00C34C06"/>
    <w:rsid w:val="00C35095"/>
    <w:rsid w:val="00C36ED0"/>
    <w:rsid w:val="00C36F76"/>
    <w:rsid w:val="00C3783B"/>
    <w:rsid w:val="00C40410"/>
    <w:rsid w:val="00C410D6"/>
    <w:rsid w:val="00C41D77"/>
    <w:rsid w:val="00C422E7"/>
    <w:rsid w:val="00C42D05"/>
    <w:rsid w:val="00C43144"/>
    <w:rsid w:val="00C44361"/>
    <w:rsid w:val="00C45728"/>
    <w:rsid w:val="00C46C9C"/>
    <w:rsid w:val="00C46EC7"/>
    <w:rsid w:val="00C52761"/>
    <w:rsid w:val="00C5421F"/>
    <w:rsid w:val="00C542C3"/>
    <w:rsid w:val="00C54C36"/>
    <w:rsid w:val="00C551C3"/>
    <w:rsid w:val="00C555E6"/>
    <w:rsid w:val="00C55680"/>
    <w:rsid w:val="00C556D2"/>
    <w:rsid w:val="00C55B26"/>
    <w:rsid w:val="00C573C0"/>
    <w:rsid w:val="00C60237"/>
    <w:rsid w:val="00C612BD"/>
    <w:rsid w:val="00C6138C"/>
    <w:rsid w:val="00C617CC"/>
    <w:rsid w:val="00C63F4E"/>
    <w:rsid w:val="00C651C4"/>
    <w:rsid w:val="00C65BB5"/>
    <w:rsid w:val="00C70755"/>
    <w:rsid w:val="00C716BA"/>
    <w:rsid w:val="00C723BB"/>
    <w:rsid w:val="00C736D8"/>
    <w:rsid w:val="00C73D1C"/>
    <w:rsid w:val="00C73F1D"/>
    <w:rsid w:val="00C73F3E"/>
    <w:rsid w:val="00C73F6B"/>
    <w:rsid w:val="00C74331"/>
    <w:rsid w:val="00C756A8"/>
    <w:rsid w:val="00C75F7A"/>
    <w:rsid w:val="00C76B57"/>
    <w:rsid w:val="00C77254"/>
    <w:rsid w:val="00C77A71"/>
    <w:rsid w:val="00C801A3"/>
    <w:rsid w:val="00C803AE"/>
    <w:rsid w:val="00C81B5F"/>
    <w:rsid w:val="00C81BBC"/>
    <w:rsid w:val="00C81C2D"/>
    <w:rsid w:val="00C8235E"/>
    <w:rsid w:val="00C83253"/>
    <w:rsid w:val="00C832DA"/>
    <w:rsid w:val="00C83354"/>
    <w:rsid w:val="00C834DD"/>
    <w:rsid w:val="00C8764F"/>
    <w:rsid w:val="00C87B68"/>
    <w:rsid w:val="00C90279"/>
    <w:rsid w:val="00C90C28"/>
    <w:rsid w:val="00C9143F"/>
    <w:rsid w:val="00C9216B"/>
    <w:rsid w:val="00C9254B"/>
    <w:rsid w:val="00C97693"/>
    <w:rsid w:val="00CA00B2"/>
    <w:rsid w:val="00CA07F9"/>
    <w:rsid w:val="00CA0E57"/>
    <w:rsid w:val="00CA1914"/>
    <w:rsid w:val="00CA215A"/>
    <w:rsid w:val="00CA3C0C"/>
    <w:rsid w:val="00CA41D3"/>
    <w:rsid w:val="00CA544E"/>
    <w:rsid w:val="00CA7119"/>
    <w:rsid w:val="00CA7665"/>
    <w:rsid w:val="00CB0244"/>
    <w:rsid w:val="00CB05E9"/>
    <w:rsid w:val="00CB1642"/>
    <w:rsid w:val="00CB22F4"/>
    <w:rsid w:val="00CB3078"/>
    <w:rsid w:val="00CB3FDC"/>
    <w:rsid w:val="00CB406C"/>
    <w:rsid w:val="00CB4483"/>
    <w:rsid w:val="00CB4F5B"/>
    <w:rsid w:val="00CB5548"/>
    <w:rsid w:val="00CC0E8C"/>
    <w:rsid w:val="00CC17A0"/>
    <w:rsid w:val="00CC1D41"/>
    <w:rsid w:val="00CC22B0"/>
    <w:rsid w:val="00CC346E"/>
    <w:rsid w:val="00CC3E3C"/>
    <w:rsid w:val="00CC4111"/>
    <w:rsid w:val="00CC5850"/>
    <w:rsid w:val="00CD034C"/>
    <w:rsid w:val="00CD0A38"/>
    <w:rsid w:val="00CD0D39"/>
    <w:rsid w:val="00CD2228"/>
    <w:rsid w:val="00CD2938"/>
    <w:rsid w:val="00CD3DF4"/>
    <w:rsid w:val="00CD514C"/>
    <w:rsid w:val="00CD5E94"/>
    <w:rsid w:val="00CD73D8"/>
    <w:rsid w:val="00CD7A63"/>
    <w:rsid w:val="00CE00A0"/>
    <w:rsid w:val="00CE146D"/>
    <w:rsid w:val="00CE16BB"/>
    <w:rsid w:val="00CE19A1"/>
    <w:rsid w:val="00CE1CDE"/>
    <w:rsid w:val="00CE1FC1"/>
    <w:rsid w:val="00CE23D3"/>
    <w:rsid w:val="00CE344F"/>
    <w:rsid w:val="00CE36A6"/>
    <w:rsid w:val="00CE3D7A"/>
    <w:rsid w:val="00CE488C"/>
    <w:rsid w:val="00CE4A76"/>
    <w:rsid w:val="00CE5258"/>
    <w:rsid w:val="00CE56CF"/>
    <w:rsid w:val="00CE6088"/>
    <w:rsid w:val="00CE69F6"/>
    <w:rsid w:val="00CE6DFC"/>
    <w:rsid w:val="00CE70E0"/>
    <w:rsid w:val="00CE7562"/>
    <w:rsid w:val="00CE763C"/>
    <w:rsid w:val="00CE7FFE"/>
    <w:rsid w:val="00CF19E0"/>
    <w:rsid w:val="00CF1E6D"/>
    <w:rsid w:val="00CF3915"/>
    <w:rsid w:val="00CF446B"/>
    <w:rsid w:val="00CF4770"/>
    <w:rsid w:val="00CF4B40"/>
    <w:rsid w:val="00CF7719"/>
    <w:rsid w:val="00D007BA"/>
    <w:rsid w:val="00D00B0C"/>
    <w:rsid w:val="00D0110A"/>
    <w:rsid w:val="00D014CD"/>
    <w:rsid w:val="00D028B5"/>
    <w:rsid w:val="00D03B52"/>
    <w:rsid w:val="00D04E03"/>
    <w:rsid w:val="00D05707"/>
    <w:rsid w:val="00D066E6"/>
    <w:rsid w:val="00D07198"/>
    <w:rsid w:val="00D07D07"/>
    <w:rsid w:val="00D10AE4"/>
    <w:rsid w:val="00D114A6"/>
    <w:rsid w:val="00D1381E"/>
    <w:rsid w:val="00D1513C"/>
    <w:rsid w:val="00D164F4"/>
    <w:rsid w:val="00D166D3"/>
    <w:rsid w:val="00D1702E"/>
    <w:rsid w:val="00D17558"/>
    <w:rsid w:val="00D20854"/>
    <w:rsid w:val="00D20BB7"/>
    <w:rsid w:val="00D20F0F"/>
    <w:rsid w:val="00D24632"/>
    <w:rsid w:val="00D2488C"/>
    <w:rsid w:val="00D254E7"/>
    <w:rsid w:val="00D26F41"/>
    <w:rsid w:val="00D27304"/>
    <w:rsid w:val="00D30B17"/>
    <w:rsid w:val="00D30D2C"/>
    <w:rsid w:val="00D316CD"/>
    <w:rsid w:val="00D32004"/>
    <w:rsid w:val="00D3339C"/>
    <w:rsid w:val="00D33DA9"/>
    <w:rsid w:val="00D35351"/>
    <w:rsid w:val="00D40E08"/>
    <w:rsid w:val="00D410D1"/>
    <w:rsid w:val="00D41CCE"/>
    <w:rsid w:val="00D450DF"/>
    <w:rsid w:val="00D45A85"/>
    <w:rsid w:val="00D4668E"/>
    <w:rsid w:val="00D4769C"/>
    <w:rsid w:val="00D503D4"/>
    <w:rsid w:val="00D5084F"/>
    <w:rsid w:val="00D508B9"/>
    <w:rsid w:val="00D50FD0"/>
    <w:rsid w:val="00D5179B"/>
    <w:rsid w:val="00D51A75"/>
    <w:rsid w:val="00D51CEB"/>
    <w:rsid w:val="00D52309"/>
    <w:rsid w:val="00D551C2"/>
    <w:rsid w:val="00D55C45"/>
    <w:rsid w:val="00D56C59"/>
    <w:rsid w:val="00D5775F"/>
    <w:rsid w:val="00D60858"/>
    <w:rsid w:val="00D60944"/>
    <w:rsid w:val="00D60FCE"/>
    <w:rsid w:val="00D61725"/>
    <w:rsid w:val="00D61B3E"/>
    <w:rsid w:val="00D62CF4"/>
    <w:rsid w:val="00D62D18"/>
    <w:rsid w:val="00D635D8"/>
    <w:rsid w:val="00D63891"/>
    <w:rsid w:val="00D63B9F"/>
    <w:rsid w:val="00D645F1"/>
    <w:rsid w:val="00D64C88"/>
    <w:rsid w:val="00D663A4"/>
    <w:rsid w:val="00D67C50"/>
    <w:rsid w:val="00D7049D"/>
    <w:rsid w:val="00D716B7"/>
    <w:rsid w:val="00D7296B"/>
    <w:rsid w:val="00D731BD"/>
    <w:rsid w:val="00D732AB"/>
    <w:rsid w:val="00D73AE0"/>
    <w:rsid w:val="00D745F0"/>
    <w:rsid w:val="00D747C6"/>
    <w:rsid w:val="00D74D2F"/>
    <w:rsid w:val="00D755E3"/>
    <w:rsid w:val="00D7675F"/>
    <w:rsid w:val="00D76FDC"/>
    <w:rsid w:val="00D7727D"/>
    <w:rsid w:val="00D80487"/>
    <w:rsid w:val="00D81240"/>
    <w:rsid w:val="00D818B6"/>
    <w:rsid w:val="00D81A1F"/>
    <w:rsid w:val="00D8307E"/>
    <w:rsid w:val="00D839DF"/>
    <w:rsid w:val="00D83B47"/>
    <w:rsid w:val="00D84310"/>
    <w:rsid w:val="00D85DB7"/>
    <w:rsid w:val="00D865A1"/>
    <w:rsid w:val="00D90DFF"/>
    <w:rsid w:val="00D9187F"/>
    <w:rsid w:val="00D932E4"/>
    <w:rsid w:val="00D93F41"/>
    <w:rsid w:val="00D94840"/>
    <w:rsid w:val="00D94A69"/>
    <w:rsid w:val="00D94C0B"/>
    <w:rsid w:val="00D961D4"/>
    <w:rsid w:val="00D96C9A"/>
    <w:rsid w:val="00DA1A56"/>
    <w:rsid w:val="00DA1D19"/>
    <w:rsid w:val="00DA1EA3"/>
    <w:rsid w:val="00DA2998"/>
    <w:rsid w:val="00DA2A31"/>
    <w:rsid w:val="00DA32E7"/>
    <w:rsid w:val="00DA3F8D"/>
    <w:rsid w:val="00DA4312"/>
    <w:rsid w:val="00DA5BAA"/>
    <w:rsid w:val="00DA61AA"/>
    <w:rsid w:val="00DA629A"/>
    <w:rsid w:val="00DA6D81"/>
    <w:rsid w:val="00DA749B"/>
    <w:rsid w:val="00DB03C6"/>
    <w:rsid w:val="00DB07B4"/>
    <w:rsid w:val="00DB0CAD"/>
    <w:rsid w:val="00DB1E9A"/>
    <w:rsid w:val="00DB2001"/>
    <w:rsid w:val="00DB38A4"/>
    <w:rsid w:val="00DB3CA5"/>
    <w:rsid w:val="00DB4570"/>
    <w:rsid w:val="00DB55B8"/>
    <w:rsid w:val="00DB57EB"/>
    <w:rsid w:val="00DB7CD0"/>
    <w:rsid w:val="00DC07BF"/>
    <w:rsid w:val="00DC0AD8"/>
    <w:rsid w:val="00DC0D53"/>
    <w:rsid w:val="00DC184E"/>
    <w:rsid w:val="00DC185C"/>
    <w:rsid w:val="00DC1D6F"/>
    <w:rsid w:val="00DC243F"/>
    <w:rsid w:val="00DC4134"/>
    <w:rsid w:val="00DC4A5B"/>
    <w:rsid w:val="00DC51E4"/>
    <w:rsid w:val="00DC7241"/>
    <w:rsid w:val="00DC74DE"/>
    <w:rsid w:val="00DC7EAD"/>
    <w:rsid w:val="00DD041B"/>
    <w:rsid w:val="00DD3461"/>
    <w:rsid w:val="00DD55CC"/>
    <w:rsid w:val="00DD6FD5"/>
    <w:rsid w:val="00DD7234"/>
    <w:rsid w:val="00DD7B13"/>
    <w:rsid w:val="00DD7DBE"/>
    <w:rsid w:val="00DD7ECA"/>
    <w:rsid w:val="00DE11F8"/>
    <w:rsid w:val="00DE1E2A"/>
    <w:rsid w:val="00DE28C6"/>
    <w:rsid w:val="00DE34F8"/>
    <w:rsid w:val="00DE3642"/>
    <w:rsid w:val="00DE38B9"/>
    <w:rsid w:val="00DE3AB6"/>
    <w:rsid w:val="00DE4A00"/>
    <w:rsid w:val="00DE52AF"/>
    <w:rsid w:val="00DE639A"/>
    <w:rsid w:val="00DE664F"/>
    <w:rsid w:val="00DF00D3"/>
    <w:rsid w:val="00DF0A6D"/>
    <w:rsid w:val="00DF1303"/>
    <w:rsid w:val="00DF31EB"/>
    <w:rsid w:val="00DF3ACF"/>
    <w:rsid w:val="00DF4347"/>
    <w:rsid w:val="00DF47E6"/>
    <w:rsid w:val="00DF51B5"/>
    <w:rsid w:val="00DF5756"/>
    <w:rsid w:val="00DF58BB"/>
    <w:rsid w:val="00DF5B8F"/>
    <w:rsid w:val="00DF66D6"/>
    <w:rsid w:val="00DF6B34"/>
    <w:rsid w:val="00DF72CF"/>
    <w:rsid w:val="00E00A37"/>
    <w:rsid w:val="00E03B89"/>
    <w:rsid w:val="00E04275"/>
    <w:rsid w:val="00E04773"/>
    <w:rsid w:val="00E05011"/>
    <w:rsid w:val="00E050A9"/>
    <w:rsid w:val="00E0579C"/>
    <w:rsid w:val="00E05B77"/>
    <w:rsid w:val="00E060C9"/>
    <w:rsid w:val="00E078F5"/>
    <w:rsid w:val="00E101BC"/>
    <w:rsid w:val="00E10820"/>
    <w:rsid w:val="00E11208"/>
    <w:rsid w:val="00E119C2"/>
    <w:rsid w:val="00E11EB2"/>
    <w:rsid w:val="00E12A7C"/>
    <w:rsid w:val="00E12E75"/>
    <w:rsid w:val="00E1361F"/>
    <w:rsid w:val="00E13714"/>
    <w:rsid w:val="00E137A9"/>
    <w:rsid w:val="00E13E6A"/>
    <w:rsid w:val="00E201D2"/>
    <w:rsid w:val="00E20918"/>
    <w:rsid w:val="00E214B7"/>
    <w:rsid w:val="00E21E9A"/>
    <w:rsid w:val="00E22A15"/>
    <w:rsid w:val="00E22EEB"/>
    <w:rsid w:val="00E24784"/>
    <w:rsid w:val="00E24BC8"/>
    <w:rsid w:val="00E25617"/>
    <w:rsid w:val="00E26004"/>
    <w:rsid w:val="00E26219"/>
    <w:rsid w:val="00E3102A"/>
    <w:rsid w:val="00E31A6C"/>
    <w:rsid w:val="00E325FE"/>
    <w:rsid w:val="00E326F7"/>
    <w:rsid w:val="00E33864"/>
    <w:rsid w:val="00E3437C"/>
    <w:rsid w:val="00E34417"/>
    <w:rsid w:val="00E34577"/>
    <w:rsid w:val="00E351DA"/>
    <w:rsid w:val="00E3589F"/>
    <w:rsid w:val="00E36113"/>
    <w:rsid w:val="00E3719D"/>
    <w:rsid w:val="00E37913"/>
    <w:rsid w:val="00E40BA3"/>
    <w:rsid w:val="00E40F96"/>
    <w:rsid w:val="00E41013"/>
    <w:rsid w:val="00E41B3B"/>
    <w:rsid w:val="00E4243A"/>
    <w:rsid w:val="00E426A1"/>
    <w:rsid w:val="00E42BCE"/>
    <w:rsid w:val="00E43180"/>
    <w:rsid w:val="00E43C7E"/>
    <w:rsid w:val="00E457D2"/>
    <w:rsid w:val="00E45931"/>
    <w:rsid w:val="00E45FD0"/>
    <w:rsid w:val="00E4787D"/>
    <w:rsid w:val="00E479BC"/>
    <w:rsid w:val="00E50A72"/>
    <w:rsid w:val="00E53343"/>
    <w:rsid w:val="00E534AC"/>
    <w:rsid w:val="00E53908"/>
    <w:rsid w:val="00E554E9"/>
    <w:rsid w:val="00E557CA"/>
    <w:rsid w:val="00E55DBC"/>
    <w:rsid w:val="00E55F11"/>
    <w:rsid w:val="00E5623A"/>
    <w:rsid w:val="00E56521"/>
    <w:rsid w:val="00E61543"/>
    <w:rsid w:val="00E61855"/>
    <w:rsid w:val="00E638F3"/>
    <w:rsid w:val="00E639DE"/>
    <w:rsid w:val="00E64E17"/>
    <w:rsid w:val="00E65148"/>
    <w:rsid w:val="00E6622A"/>
    <w:rsid w:val="00E6653A"/>
    <w:rsid w:val="00E6694F"/>
    <w:rsid w:val="00E70105"/>
    <w:rsid w:val="00E703F2"/>
    <w:rsid w:val="00E7044C"/>
    <w:rsid w:val="00E70F18"/>
    <w:rsid w:val="00E712E3"/>
    <w:rsid w:val="00E71D12"/>
    <w:rsid w:val="00E72E65"/>
    <w:rsid w:val="00E74943"/>
    <w:rsid w:val="00E74A3C"/>
    <w:rsid w:val="00E75026"/>
    <w:rsid w:val="00E75877"/>
    <w:rsid w:val="00E75998"/>
    <w:rsid w:val="00E75A86"/>
    <w:rsid w:val="00E75F98"/>
    <w:rsid w:val="00E76D4E"/>
    <w:rsid w:val="00E7705B"/>
    <w:rsid w:val="00E77457"/>
    <w:rsid w:val="00E776CA"/>
    <w:rsid w:val="00E7792A"/>
    <w:rsid w:val="00E81DFD"/>
    <w:rsid w:val="00E8272F"/>
    <w:rsid w:val="00E83BDC"/>
    <w:rsid w:val="00E842E9"/>
    <w:rsid w:val="00E84387"/>
    <w:rsid w:val="00E853E3"/>
    <w:rsid w:val="00E856B5"/>
    <w:rsid w:val="00E86D27"/>
    <w:rsid w:val="00E86D98"/>
    <w:rsid w:val="00E8766A"/>
    <w:rsid w:val="00E90C30"/>
    <w:rsid w:val="00E917C7"/>
    <w:rsid w:val="00E92F15"/>
    <w:rsid w:val="00E938A8"/>
    <w:rsid w:val="00E93CEB"/>
    <w:rsid w:val="00E93E6B"/>
    <w:rsid w:val="00E94316"/>
    <w:rsid w:val="00E949EF"/>
    <w:rsid w:val="00E95C9C"/>
    <w:rsid w:val="00E9604D"/>
    <w:rsid w:val="00E9755F"/>
    <w:rsid w:val="00E9797B"/>
    <w:rsid w:val="00E97D89"/>
    <w:rsid w:val="00E97F02"/>
    <w:rsid w:val="00EA02DF"/>
    <w:rsid w:val="00EA1E0E"/>
    <w:rsid w:val="00EA273A"/>
    <w:rsid w:val="00EA2FCE"/>
    <w:rsid w:val="00EA366D"/>
    <w:rsid w:val="00EA37AB"/>
    <w:rsid w:val="00EA3BED"/>
    <w:rsid w:val="00EA3C50"/>
    <w:rsid w:val="00EA417B"/>
    <w:rsid w:val="00EA6D3A"/>
    <w:rsid w:val="00EA7539"/>
    <w:rsid w:val="00EB2190"/>
    <w:rsid w:val="00EB3073"/>
    <w:rsid w:val="00EB3307"/>
    <w:rsid w:val="00EB3603"/>
    <w:rsid w:val="00EB400D"/>
    <w:rsid w:val="00EB45DD"/>
    <w:rsid w:val="00EB46E0"/>
    <w:rsid w:val="00EB47A8"/>
    <w:rsid w:val="00EB4C47"/>
    <w:rsid w:val="00EB4D97"/>
    <w:rsid w:val="00EB546A"/>
    <w:rsid w:val="00EB54C1"/>
    <w:rsid w:val="00EB5DAD"/>
    <w:rsid w:val="00EB6A12"/>
    <w:rsid w:val="00EB6C87"/>
    <w:rsid w:val="00EB784F"/>
    <w:rsid w:val="00EB79A0"/>
    <w:rsid w:val="00EB7AA4"/>
    <w:rsid w:val="00EB7E00"/>
    <w:rsid w:val="00EC0D2C"/>
    <w:rsid w:val="00EC204D"/>
    <w:rsid w:val="00EC323B"/>
    <w:rsid w:val="00EC4533"/>
    <w:rsid w:val="00EC4BA4"/>
    <w:rsid w:val="00EC4FE2"/>
    <w:rsid w:val="00EC5606"/>
    <w:rsid w:val="00EC5BB6"/>
    <w:rsid w:val="00EC649C"/>
    <w:rsid w:val="00EC712A"/>
    <w:rsid w:val="00EC71D0"/>
    <w:rsid w:val="00EC72C8"/>
    <w:rsid w:val="00EC779A"/>
    <w:rsid w:val="00ED00E1"/>
    <w:rsid w:val="00ED07A0"/>
    <w:rsid w:val="00ED35FF"/>
    <w:rsid w:val="00ED47A3"/>
    <w:rsid w:val="00ED5C10"/>
    <w:rsid w:val="00ED6D16"/>
    <w:rsid w:val="00ED6E20"/>
    <w:rsid w:val="00ED79C0"/>
    <w:rsid w:val="00EE0661"/>
    <w:rsid w:val="00EE12F3"/>
    <w:rsid w:val="00EE1499"/>
    <w:rsid w:val="00EE1AF8"/>
    <w:rsid w:val="00EE215F"/>
    <w:rsid w:val="00EE21A1"/>
    <w:rsid w:val="00EE25F2"/>
    <w:rsid w:val="00EE2AA2"/>
    <w:rsid w:val="00EE2C61"/>
    <w:rsid w:val="00EE3759"/>
    <w:rsid w:val="00EE414B"/>
    <w:rsid w:val="00EE461E"/>
    <w:rsid w:val="00EE4FFB"/>
    <w:rsid w:val="00EE5E16"/>
    <w:rsid w:val="00EE64D7"/>
    <w:rsid w:val="00EE6A0B"/>
    <w:rsid w:val="00EE7E6B"/>
    <w:rsid w:val="00EF0C08"/>
    <w:rsid w:val="00EF0E47"/>
    <w:rsid w:val="00EF12D3"/>
    <w:rsid w:val="00EF234C"/>
    <w:rsid w:val="00EF25F3"/>
    <w:rsid w:val="00EF3B14"/>
    <w:rsid w:val="00EF42B7"/>
    <w:rsid w:val="00EF51F9"/>
    <w:rsid w:val="00EF57C1"/>
    <w:rsid w:val="00EF5B7B"/>
    <w:rsid w:val="00EF6986"/>
    <w:rsid w:val="00EF7030"/>
    <w:rsid w:val="00EF745F"/>
    <w:rsid w:val="00F0122E"/>
    <w:rsid w:val="00F0175F"/>
    <w:rsid w:val="00F01E7C"/>
    <w:rsid w:val="00F0216C"/>
    <w:rsid w:val="00F05C41"/>
    <w:rsid w:val="00F06187"/>
    <w:rsid w:val="00F062A1"/>
    <w:rsid w:val="00F105E2"/>
    <w:rsid w:val="00F106C5"/>
    <w:rsid w:val="00F107F9"/>
    <w:rsid w:val="00F112B3"/>
    <w:rsid w:val="00F113BD"/>
    <w:rsid w:val="00F1224A"/>
    <w:rsid w:val="00F12382"/>
    <w:rsid w:val="00F13FB8"/>
    <w:rsid w:val="00F155FD"/>
    <w:rsid w:val="00F15928"/>
    <w:rsid w:val="00F16053"/>
    <w:rsid w:val="00F16620"/>
    <w:rsid w:val="00F166E4"/>
    <w:rsid w:val="00F16839"/>
    <w:rsid w:val="00F16A7D"/>
    <w:rsid w:val="00F172FC"/>
    <w:rsid w:val="00F206CA"/>
    <w:rsid w:val="00F20BB0"/>
    <w:rsid w:val="00F21BC3"/>
    <w:rsid w:val="00F21D96"/>
    <w:rsid w:val="00F22208"/>
    <w:rsid w:val="00F24ABE"/>
    <w:rsid w:val="00F24C56"/>
    <w:rsid w:val="00F2633F"/>
    <w:rsid w:val="00F2646D"/>
    <w:rsid w:val="00F264E0"/>
    <w:rsid w:val="00F26C4A"/>
    <w:rsid w:val="00F27401"/>
    <w:rsid w:val="00F27558"/>
    <w:rsid w:val="00F27CD4"/>
    <w:rsid w:val="00F27FE2"/>
    <w:rsid w:val="00F30202"/>
    <w:rsid w:val="00F314F5"/>
    <w:rsid w:val="00F31DAE"/>
    <w:rsid w:val="00F33CCF"/>
    <w:rsid w:val="00F33F3E"/>
    <w:rsid w:val="00F34B59"/>
    <w:rsid w:val="00F37064"/>
    <w:rsid w:val="00F4138A"/>
    <w:rsid w:val="00F42379"/>
    <w:rsid w:val="00F42CF9"/>
    <w:rsid w:val="00F42DD8"/>
    <w:rsid w:val="00F44DEA"/>
    <w:rsid w:val="00F45586"/>
    <w:rsid w:val="00F463FA"/>
    <w:rsid w:val="00F46A5A"/>
    <w:rsid w:val="00F46ACC"/>
    <w:rsid w:val="00F50C30"/>
    <w:rsid w:val="00F51313"/>
    <w:rsid w:val="00F51C8D"/>
    <w:rsid w:val="00F51DA5"/>
    <w:rsid w:val="00F53701"/>
    <w:rsid w:val="00F53E95"/>
    <w:rsid w:val="00F54BEF"/>
    <w:rsid w:val="00F54CCA"/>
    <w:rsid w:val="00F56D05"/>
    <w:rsid w:val="00F57CE0"/>
    <w:rsid w:val="00F61EF6"/>
    <w:rsid w:val="00F62D5E"/>
    <w:rsid w:val="00F62D9A"/>
    <w:rsid w:val="00F648BF"/>
    <w:rsid w:val="00F657BB"/>
    <w:rsid w:val="00F6613F"/>
    <w:rsid w:val="00F66CC4"/>
    <w:rsid w:val="00F67597"/>
    <w:rsid w:val="00F67A43"/>
    <w:rsid w:val="00F70C48"/>
    <w:rsid w:val="00F729A5"/>
    <w:rsid w:val="00F729F6"/>
    <w:rsid w:val="00F73BBD"/>
    <w:rsid w:val="00F75C79"/>
    <w:rsid w:val="00F76E15"/>
    <w:rsid w:val="00F80812"/>
    <w:rsid w:val="00F815B9"/>
    <w:rsid w:val="00F81FA3"/>
    <w:rsid w:val="00F820CA"/>
    <w:rsid w:val="00F82FBA"/>
    <w:rsid w:val="00F843FF"/>
    <w:rsid w:val="00F84643"/>
    <w:rsid w:val="00F8476F"/>
    <w:rsid w:val="00F84BCA"/>
    <w:rsid w:val="00F855B9"/>
    <w:rsid w:val="00F858D9"/>
    <w:rsid w:val="00F85A23"/>
    <w:rsid w:val="00F85DCC"/>
    <w:rsid w:val="00F87099"/>
    <w:rsid w:val="00F8729A"/>
    <w:rsid w:val="00F87B71"/>
    <w:rsid w:val="00F90657"/>
    <w:rsid w:val="00F911FE"/>
    <w:rsid w:val="00F92FC1"/>
    <w:rsid w:val="00F9350E"/>
    <w:rsid w:val="00F948F4"/>
    <w:rsid w:val="00F96C75"/>
    <w:rsid w:val="00FA01FA"/>
    <w:rsid w:val="00FA025D"/>
    <w:rsid w:val="00FA19AC"/>
    <w:rsid w:val="00FA4C62"/>
    <w:rsid w:val="00FA4CF1"/>
    <w:rsid w:val="00FA57AA"/>
    <w:rsid w:val="00FA726A"/>
    <w:rsid w:val="00FA76D6"/>
    <w:rsid w:val="00FA7AE8"/>
    <w:rsid w:val="00FB0D83"/>
    <w:rsid w:val="00FB2A84"/>
    <w:rsid w:val="00FB3FBE"/>
    <w:rsid w:val="00FB41B0"/>
    <w:rsid w:val="00FB44CD"/>
    <w:rsid w:val="00FB7008"/>
    <w:rsid w:val="00FB7AC0"/>
    <w:rsid w:val="00FB7EBF"/>
    <w:rsid w:val="00FC168E"/>
    <w:rsid w:val="00FC19D1"/>
    <w:rsid w:val="00FC1AE3"/>
    <w:rsid w:val="00FC34C9"/>
    <w:rsid w:val="00FC3885"/>
    <w:rsid w:val="00FC6146"/>
    <w:rsid w:val="00FC7A65"/>
    <w:rsid w:val="00FD064D"/>
    <w:rsid w:val="00FD2DF5"/>
    <w:rsid w:val="00FD3817"/>
    <w:rsid w:val="00FD3A46"/>
    <w:rsid w:val="00FD5F57"/>
    <w:rsid w:val="00FD6313"/>
    <w:rsid w:val="00FD65D2"/>
    <w:rsid w:val="00FD6A41"/>
    <w:rsid w:val="00FD6A8F"/>
    <w:rsid w:val="00FD6D2B"/>
    <w:rsid w:val="00FD777A"/>
    <w:rsid w:val="00FE08A1"/>
    <w:rsid w:val="00FE1005"/>
    <w:rsid w:val="00FE1F08"/>
    <w:rsid w:val="00FE1FAB"/>
    <w:rsid w:val="00FE39EA"/>
    <w:rsid w:val="00FE490B"/>
    <w:rsid w:val="00FE668F"/>
    <w:rsid w:val="00FE669B"/>
    <w:rsid w:val="00FE7AB8"/>
    <w:rsid w:val="00FE7B70"/>
    <w:rsid w:val="00FF2EC2"/>
    <w:rsid w:val="00FF2F4B"/>
    <w:rsid w:val="00FF53E5"/>
    <w:rsid w:val="00FF59A5"/>
    <w:rsid w:val="00FF5A68"/>
    <w:rsid w:val="00FF6206"/>
    <w:rsid w:val="00FF6633"/>
    <w:rsid w:val="00FF7212"/>
    <w:rsid w:val="00FF748E"/>
    <w:rsid w:val="00FF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239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aliases w:val="Table1"/>
    <w:qFormat/>
    <w:rsid w:val="008A3C93"/>
    <w:pPr>
      <w:spacing w:line="240" w:lineRule="atLeast"/>
    </w:pPr>
    <w:rPr>
      <w:rFonts w:ascii="Garamond" w:hAnsi="Garamond"/>
      <w:sz w:val="24"/>
    </w:rPr>
  </w:style>
  <w:style w:type="paragraph" w:styleId="Heading1">
    <w:name w:val="heading 1"/>
    <w:aliases w:val="H1-Sec.Head"/>
    <w:basedOn w:val="Normal"/>
    <w:next w:val="L1-FlLSp12"/>
    <w:link w:val="Heading1Char"/>
    <w:qFormat/>
    <w:rsid w:val="008A3C93"/>
    <w:pPr>
      <w:keepNext/>
      <w:tabs>
        <w:tab w:val="left" w:pos="1152"/>
      </w:tabs>
      <w:spacing w:after="360" w:line="360" w:lineRule="atLeast"/>
      <w:ind w:left="1152" w:hanging="1152"/>
      <w:outlineLvl w:val="0"/>
    </w:pPr>
    <w:rPr>
      <w:rFonts w:ascii="Franklin Gothic Medium" w:hAnsi="Franklin Gothic Medium"/>
      <w:b/>
      <w:color w:val="324162"/>
      <w:sz w:val="32"/>
      <w:szCs w:val="32"/>
    </w:rPr>
  </w:style>
  <w:style w:type="paragraph" w:styleId="Heading2">
    <w:name w:val="heading 2"/>
    <w:aliases w:val="H2-Sec. Head"/>
    <w:basedOn w:val="Heading1"/>
    <w:next w:val="L1-FlLSp12"/>
    <w:link w:val="Heading2Char"/>
    <w:qFormat/>
    <w:rsid w:val="008A3C93"/>
    <w:pPr>
      <w:numPr>
        <w:ilvl w:val="1"/>
      </w:numPr>
      <w:ind w:left="1152" w:hanging="1152"/>
      <w:outlineLvl w:val="1"/>
    </w:pPr>
    <w:rPr>
      <w:sz w:val="28"/>
    </w:rPr>
  </w:style>
  <w:style w:type="paragraph" w:styleId="Heading3">
    <w:name w:val="heading 3"/>
    <w:aliases w:val="H3-Sec. Head"/>
    <w:basedOn w:val="Heading2"/>
    <w:next w:val="L1-FlLSp12"/>
    <w:link w:val="Heading3Char"/>
    <w:qFormat/>
    <w:rsid w:val="008A3C93"/>
    <w:pPr>
      <w:numPr>
        <w:ilvl w:val="2"/>
      </w:numPr>
      <w:ind w:left="1152" w:hanging="1152"/>
      <w:outlineLvl w:val="2"/>
    </w:pPr>
  </w:style>
  <w:style w:type="paragraph" w:styleId="Heading4">
    <w:name w:val="heading 4"/>
    <w:aliases w:val="H4 Sec.Heading"/>
    <w:basedOn w:val="Heading1"/>
    <w:next w:val="L1-FlLSp12"/>
    <w:link w:val="Heading4Char"/>
    <w:qFormat/>
    <w:rsid w:val="008A3C93"/>
    <w:pPr>
      <w:outlineLvl w:val="3"/>
    </w:pPr>
    <w:rPr>
      <w:i/>
      <w:color w:val="auto"/>
      <w:sz w:val="24"/>
    </w:rPr>
  </w:style>
  <w:style w:type="paragraph" w:styleId="Heading5">
    <w:name w:val="heading 5"/>
    <w:basedOn w:val="Normal"/>
    <w:next w:val="Normal"/>
    <w:link w:val="Heading5Char"/>
    <w:qFormat/>
    <w:rsid w:val="008A3C93"/>
    <w:pPr>
      <w:keepLines/>
      <w:spacing w:before="360" w:line="360" w:lineRule="atLeast"/>
      <w:jc w:val="center"/>
      <w:outlineLvl w:val="4"/>
    </w:pPr>
  </w:style>
  <w:style w:type="paragraph" w:styleId="Heading6">
    <w:name w:val="heading 6"/>
    <w:basedOn w:val="Normal1"/>
    <w:next w:val="Normal"/>
    <w:link w:val="Heading6Char"/>
    <w:qFormat/>
    <w:rsid w:val="008A3C93"/>
    <w:pPr>
      <w:spacing w:after="120"/>
      <w:jc w:val="center"/>
      <w:outlineLvl w:val="5"/>
    </w:pPr>
    <w:rPr>
      <w:rFonts w:ascii="Calibri" w:hAnsi="Calibri"/>
      <w:b/>
    </w:rPr>
  </w:style>
  <w:style w:type="paragraph" w:styleId="Heading7">
    <w:name w:val="heading 7"/>
    <w:basedOn w:val="Normal"/>
    <w:next w:val="Normal"/>
    <w:link w:val="Heading7Char"/>
    <w:qFormat/>
    <w:rsid w:val="008A3C93"/>
    <w:pPr>
      <w:spacing w:before="240" w:after="60"/>
      <w:outlineLvl w:val="6"/>
    </w:pPr>
  </w:style>
  <w:style w:type="paragraph" w:styleId="Heading8">
    <w:name w:val="heading 8"/>
    <w:basedOn w:val="Normal"/>
    <w:next w:val="Normal"/>
    <w:link w:val="Heading8Char"/>
    <w:uiPriority w:val="99"/>
    <w:qFormat/>
    <w:rsid w:val="008A3C93"/>
    <w:pPr>
      <w:numPr>
        <w:ilvl w:val="7"/>
        <w:numId w:val="11"/>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8A3C93"/>
    <w:pPr>
      <w:numPr>
        <w:ilvl w:val="8"/>
        <w:numId w:val="11"/>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8A3C93"/>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A3C93"/>
    <w:pPr>
      <w:keepLines/>
      <w:jc w:val="center"/>
    </w:pPr>
  </w:style>
  <w:style w:type="paragraph" w:customStyle="1" w:styleId="C3-CtrSp12">
    <w:name w:val="C3-Ctr Sp&amp;1/2"/>
    <w:basedOn w:val="Normal"/>
    <w:rsid w:val="008A3C93"/>
    <w:pPr>
      <w:keepLines/>
      <w:spacing w:line="360" w:lineRule="atLeast"/>
      <w:jc w:val="center"/>
    </w:pPr>
  </w:style>
  <w:style w:type="paragraph" w:customStyle="1" w:styleId="E1-Equation">
    <w:name w:val="E1-Equation"/>
    <w:basedOn w:val="Normal"/>
    <w:rsid w:val="008A3C93"/>
    <w:pPr>
      <w:tabs>
        <w:tab w:val="center" w:pos="4680"/>
        <w:tab w:val="right" w:pos="9360"/>
      </w:tabs>
    </w:pPr>
  </w:style>
  <w:style w:type="paragraph" w:customStyle="1" w:styleId="E2-Equation">
    <w:name w:val="E2-Equation"/>
    <w:basedOn w:val="Normal"/>
    <w:rsid w:val="008A3C93"/>
    <w:pPr>
      <w:tabs>
        <w:tab w:val="right" w:pos="1152"/>
        <w:tab w:val="center" w:pos="1440"/>
        <w:tab w:val="left" w:pos="1728"/>
      </w:tabs>
      <w:ind w:left="1728" w:hanging="1728"/>
    </w:pPr>
  </w:style>
  <w:style w:type="paragraph" w:styleId="Footer">
    <w:name w:val="footer"/>
    <w:basedOn w:val="Normal"/>
    <w:link w:val="FooterChar"/>
    <w:rsid w:val="008A3C93"/>
  </w:style>
  <w:style w:type="paragraph" w:styleId="FootnoteText">
    <w:name w:val="footnote text"/>
    <w:aliases w:val="F1,Footnote Text Char Char,Footnote Text2,F"/>
    <w:link w:val="FootnoteTextChar"/>
    <w:uiPriority w:val="99"/>
    <w:qFormat/>
    <w:rsid w:val="008A3C93"/>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8A3C93"/>
    <w:rPr>
      <w:sz w:val="16"/>
    </w:rPr>
  </w:style>
  <w:style w:type="paragraph" w:customStyle="1" w:styleId="L1-FlLSp12">
    <w:name w:val="L1-FlL Sp&amp;1/2"/>
    <w:basedOn w:val="Normal"/>
    <w:link w:val="L1-FlLSp12Char"/>
    <w:rsid w:val="008A3C93"/>
    <w:pPr>
      <w:tabs>
        <w:tab w:val="left" w:pos="1152"/>
      </w:tabs>
      <w:spacing w:line="360" w:lineRule="atLeast"/>
    </w:pPr>
  </w:style>
  <w:style w:type="paragraph" w:customStyle="1" w:styleId="N0-FlLftBullet">
    <w:name w:val="N0-Fl Lft Bullet"/>
    <w:basedOn w:val="Normal"/>
    <w:rsid w:val="008A3C93"/>
    <w:pPr>
      <w:tabs>
        <w:tab w:val="left" w:pos="576"/>
      </w:tabs>
      <w:spacing w:after="240"/>
      <w:ind w:left="576" w:hanging="576"/>
    </w:pPr>
  </w:style>
  <w:style w:type="paragraph" w:customStyle="1" w:styleId="N1-1stBullet">
    <w:name w:val="N1-1st Bullet"/>
    <w:basedOn w:val="Normal"/>
    <w:link w:val="N1-1stBulletChar"/>
    <w:rsid w:val="008A3C93"/>
    <w:pPr>
      <w:numPr>
        <w:numId w:val="1"/>
      </w:numPr>
      <w:spacing w:after="240"/>
    </w:pPr>
  </w:style>
  <w:style w:type="paragraph" w:customStyle="1" w:styleId="N2-2ndBullet">
    <w:name w:val="N2-2nd Bullet"/>
    <w:basedOn w:val="Normal"/>
    <w:rsid w:val="008A3C93"/>
    <w:pPr>
      <w:numPr>
        <w:numId w:val="2"/>
      </w:numPr>
      <w:spacing w:after="240"/>
    </w:pPr>
  </w:style>
  <w:style w:type="paragraph" w:customStyle="1" w:styleId="N3-3rdBullet">
    <w:name w:val="N3-3rd Bullet"/>
    <w:basedOn w:val="Normal"/>
    <w:rsid w:val="008A3C93"/>
    <w:pPr>
      <w:numPr>
        <w:numId w:val="3"/>
      </w:numPr>
      <w:spacing w:after="240"/>
    </w:pPr>
  </w:style>
  <w:style w:type="paragraph" w:customStyle="1" w:styleId="N4-4thBullet">
    <w:name w:val="N4-4th Bullet"/>
    <w:basedOn w:val="Normal"/>
    <w:rsid w:val="008A3C93"/>
    <w:pPr>
      <w:numPr>
        <w:numId w:val="4"/>
      </w:numPr>
      <w:spacing w:after="240"/>
    </w:pPr>
  </w:style>
  <w:style w:type="paragraph" w:customStyle="1" w:styleId="N5-5thBullet">
    <w:name w:val="N5-5th Bullet"/>
    <w:basedOn w:val="Normal"/>
    <w:rsid w:val="008A3C93"/>
    <w:pPr>
      <w:tabs>
        <w:tab w:val="left" w:pos="3456"/>
      </w:tabs>
      <w:spacing w:after="240"/>
      <w:ind w:left="3456" w:hanging="576"/>
    </w:pPr>
  </w:style>
  <w:style w:type="paragraph" w:customStyle="1" w:styleId="N6-DateInd">
    <w:name w:val="N6-Date Ind."/>
    <w:basedOn w:val="Normal"/>
    <w:rsid w:val="008A3C93"/>
    <w:pPr>
      <w:tabs>
        <w:tab w:val="left" w:pos="4910"/>
      </w:tabs>
      <w:ind w:left="4910"/>
    </w:pPr>
  </w:style>
  <w:style w:type="paragraph" w:customStyle="1" w:styleId="N7-3Block">
    <w:name w:val="N7-3&quot; Block"/>
    <w:basedOn w:val="Normal"/>
    <w:rsid w:val="008A3C93"/>
    <w:pPr>
      <w:tabs>
        <w:tab w:val="left" w:pos="1152"/>
      </w:tabs>
      <w:ind w:left="1152" w:right="1152"/>
    </w:pPr>
  </w:style>
  <w:style w:type="paragraph" w:customStyle="1" w:styleId="N8-QxQBlock">
    <w:name w:val="N8-QxQ Block"/>
    <w:basedOn w:val="Normal"/>
    <w:rsid w:val="008A3C93"/>
    <w:pPr>
      <w:tabs>
        <w:tab w:val="left" w:pos="1152"/>
      </w:tabs>
      <w:spacing w:after="360" w:line="360" w:lineRule="atLeast"/>
      <w:ind w:left="1152" w:hanging="1152"/>
    </w:pPr>
  </w:style>
  <w:style w:type="paragraph" w:customStyle="1" w:styleId="P1-StandPara">
    <w:name w:val="P1-Stand Para"/>
    <w:basedOn w:val="Normal"/>
    <w:link w:val="P1-StandParaChar"/>
    <w:rsid w:val="008A3C93"/>
    <w:pPr>
      <w:spacing w:line="480" w:lineRule="auto"/>
      <w:ind w:firstLine="1152"/>
    </w:pPr>
  </w:style>
  <w:style w:type="paragraph" w:customStyle="1" w:styleId="Q1-BestFinQ">
    <w:name w:val="Q1-Best/Fin Q"/>
    <w:basedOn w:val="Heading1"/>
    <w:rsid w:val="008A3C93"/>
    <w:pPr>
      <w:spacing w:line="240" w:lineRule="atLeast"/>
      <w:jc w:val="both"/>
    </w:pPr>
    <w:rPr>
      <w:sz w:val="24"/>
    </w:rPr>
  </w:style>
  <w:style w:type="paragraph" w:customStyle="1" w:styleId="SH-SglSpHead">
    <w:name w:val="SH-Sgl Sp Head"/>
    <w:basedOn w:val="Heading1"/>
    <w:rsid w:val="008A3C93"/>
    <w:pPr>
      <w:tabs>
        <w:tab w:val="clear" w:pos="1152"/>
        <w:tab w:val="left" w:pos="576"/>
      </w:tabs>
      <w:spacing w:line="240" w:lineRule="atLeast"/>
      <w:ind w:left="576" w:hanging="576"/>
    </w:pPr>
    <w:rPr>
      <w:b w:val="0"/>
      <w:sz w:val="24"/>
    </w:rPr>
  </w:style>
  <w:style w:type="paragraph" w:customStyle="1" w:styleId="SL-FlLftSgl">
    <w:name w:val="SL-Fl Lft Sgl"/>
    <w:basedOn w:val="Normal"/>
    <w:rsid w:val="008A3C93"/>
  </w:style>
  <w:style w:type="paragraph" w:customStyle="1" w:styleId="SP-SglSpPara">
    <w:name w:val="SP-Sgl Sp Para"/>
    <w:basedOn w:val="Normal"/>
    <w:rsid w:val="008A3C93"/>
    <w:pPr>
      <w:tabs>
        <w:tab w:val="left" w:pos="576"/>
      </w:tabs>
      <w:ind w:firstLine="576"/>
    </w:pPr>
  </w:style>
  <w:style w:type="paragraph" w:customStyle="1" w:styleId="T0-ChapPgHd">
    <w:name w:val="T0-Chap/Pg Hd"/>
    <w:basedOn w:val="Normal"/>
    <w:rsid w:val="008A3C93"/>
    <w:pPr>
      <w:tabs>
        <w:tab w:val="left" w:pos="8640"/>
      </w:tabs>
    </w:pPr>
    <w:rPr>
      <w:rFonts w:ascii="Franklin Gothic Medium" w:hAnsi="Franklin Gothic Medium"/>
      <w:u w:val="words"/>
    </w:rPr>
  </w:style>
  <w:style w:type="paragraph" w:styleId="TOC1">
    <w:name w:val="toc 1"/>
    <w:basedOn w:val="Normal"/>
    <w:uiPriority w:val="39"/>
    <w:rsid w:val="008A3C93"/>
    <w:pPr>
      <w:tabs>
        <w:tab w:val="left" w:pos="1440"/>
        <w:tab w:val="right" w:leader="dot" w:pos="8208"/>
        <w:tab w:val="left" w:pos="8640"/>
      </w:tabs>
      <w:ind w:left="1440" w:right="1800" w:hanging="1152"/>
    </w:pPr>
  </w:style>
  <w:style w:type="paragraph" w:styleId="TOC2">
    <w:name w:val="toc 2"/>
    <w:basedOn w:val="Normal"/>
    <w:uiPriority w:val="39"/>
    <w:rsid w:val="008A3C93"/>
    <w:pPr>
      <w:tabs>
        <w:tab w:val="left" w:pos="2160"/>
        <w:tab w:val="right" w:leader="dot" w:pos="8208"/>
        <w:tab w:val="left" w:pos="8640"/>
      </w:tabs>
      <w:ind w:left="2160" w:right="1800" w:hanging="720"/>
    </w:pPr>
    <w:rPr>
      <w:szCs w:val="22"/>
    </w:rPr>
  </w:style>
  <w:style w:type="paragraph" w:styleId="TOC3">
    <w:name w:val="toc 3"/>
    <w:basedOn w:val="Normal"/>
    <w:uiPriority w:val="39"/>
    <w:rsid w:val="008A3C93"/>
    <w:pPr>
      <w:tabs>
        <w:tab w:val="left" w:pos="3024"/>
        <w:tab w:val="right" w:leader="dot" w:pos="8208"/>
        <w:tab w:val="left" w:pos="8640"/>
      </w:tabs>
      <w:ind w:left="3024" w:right="1800" w:hanging="864"/>
    </w:pPr>
  </w:style>
  <w:style w:type="paragraph" w:styleId="TOC4">
    <w:name w:val="toc 4"/>
    <w:basedOn w:val="Normal"/>
    <w:rsid w:val="008A3C93"/>
    <w:pPr>
      <w:tabs>
        <w:tab w:val="left" w:pos="3888"/>
        <w:tab w:val="right" w:leader="dot" w:pos="8208"/>
        <w:tab w:val="left" w:pos="8640"/>
      </w:tabs>
      <w:ind w:left="3888" w:right="1800" w:hanging="864"/>
    </w:pPr>
  </w:style>
  <w:style w:type="paragraph" w:styleId="TOC5">
    <w:name w:val="toc 5"/>
    <w:basedOn w:val="Normal"/>
    <w:uiPriority w:val="39"/>
    <w:rsid w:val="008A3C93"/>
    <w:pPr>
      <w:tabs>
        <w:tab w:val="left" w:pos="1440"/>
        <w:tab w:val="right" w:leader="dot" w:pos="8208"/>
        <w:tab w:val="left" w:pos="8640"/>
      </w:tabs>
      <w:ind w:left="1440" w:right="1800" w:hanging="1152"/>
    </w:pPr>
  </w:style>
  <w:style w:type="paragraph" w:customStyle="1" w:styleId="TT-TableTitle">
    <w:name w:val="TT-Table Title"/>
    <w:basedOn w:val="Heading1"/>
    <w:rsid w:val="008A3C93"/>
    <w:pPr>
      <w:tabs>
        <w:tab w:val="clear" w:pos="1152"/>
        <w:tab w:val="left" w:pos="1440"/>
      </w:tabs>
      <w:spacing w:after="0" w:line="240" w:lineRule="atLeast"/>
      <w:ind w:left="0" w:firstLine="0"/>
    </w:pPr>
    <w:rPr>
      <w:b w:val="0"/>
      <w:color w:val="auto"/>
      <w:sz w:val="22"/>
    </w:rPr>
  </w:style>
  <w:style w:type="paragraph" w:customStyle="1" w:styleId="CT-ContractInformation">
    <w:name w:val="CT-Contract Information"/>
    <w:basedOn w:val="Normal"/>
    <w:rsid w:val="008A3C93"/>
    <w:pPr>
      <w:tabs>
        <w:tab w:val="left" w:pos="2232"/>
      </w:tabs>
      <w:spacing w:line="240" w:lineRule="exact"/>
    </w:pPr>
    <w:rPr>
      <w:vanish/>
    </w:rPr>
  </w:style>
  <w:style w:type="paragraph" w:customStyle="1" w:styleId="R1-ResPara">
    <w:name w:val="R1-Res. Para"/>
    <w:rsid w:val="008A3C93"/>
    <w:pPr>
      <w:spacing w:line="240" w:lineRule="atLeast"/>
      <w:ind w:left="288"/>
    </w:pPr>
    <w:rPr>
      <w:rFonts w:ascii="Garamond" w:hAnsi="Garamond"/>
      <w:sz w:val="24"/>
    </w:rPr>
  </w:style>
  <w:style w:type="paragraph" w:customStyle="1" w:styleId="R2-ResBullet">
    <w:name w:val="R2-Res Bullet"/>
    <w:basedOn w:val="Normal"/>
    <w:rsid w:val="008A3C93"/>
    <w:pPr>
      <w:tabs>
        <w:tab w:val="left" w:pos="720"/>
      </w:tabs>
      <w:ind w:left="720" w:hanging="432"/>
    </w:pPr>
  </w:style>
  <w:style w:type="paragraph" w:customStyle="1" w:styleId="RF-Reference">
    <w:name w:val="RF-Reference"/>
    <w:basedOn w:val="Normal"/>
    <w:rsid w:val="008A3C93"/>
    <w:pPr>
      <w:spacing w:line="240" w:lineRule="exact"/>
      <w:ind w:left="216" w:hanging="216"/>
    </w:pPr>
  </w:style>
  <w:style w:type="paragraph" w:customStyle="1" w:styleId="RH-SglSpHead">
    <w:name w:val="RH-Sgl Sp Head"/>
    <w:basedOn w:val="Heading1"/>
    <w:next w:val="RL-FlLftSgl"/>
    <w:rsid w:val="008A3C93"/>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8A3C93"/>
    <w:pPr>
      <w:tabs>
        <w:tab w:val="clear" w:pos="1152"/>
      </w:tabs>
      <w:spacing w:after="0" w:line="240" w:lineRule="atLeast"/>
      <w:ind w:left="0" w:firstLine="0"/>
    </w:pPr>
    <w:rPr>
      <w:sz w:val="24"/>
    </w:rPr>
  </w:style>
  <w:style w:type="paragraph" w:customStyle="1" w:styleId="SU-FlLftUndln">
    <w:name w:val="SU-Fl Lft Undln"/>
    <w:basedOn w:val="Normal"/>
    <w:rsid w:val="008A3C93"/>
    <w:pPr>
      <w:keepNext/>
      <w:spacing w:line="240" w:lineRule="exact"/>
    </w:pPr>
    <w:rPr>
      <w:u w:val="single"/>
    </w:rPr>
  </w:style>
  <w:style w:type="paragraph" w:customStyle="1" w:styleId="Header-1">
    <w:name w:val="Header-1"/>
    <w:basedOn w:val="Heading1"/>
    <w:rsid w:val="008A3C93"/>
    <w:pPr>
      <w:framePr w:hSpace="187" w:wrap="around" w:vAnchor="text" w:hAnchor="text" w:y="1"/>
      <w:tabs>
        <w:tab w:val="clear" w:pos="1152"/>
      </w:tabs>
      <w:spacing w:after="0" w:line="240" w:lineRule="atLeast"/>
      <w:suppressOverlap/>
      <w:jc w:val="right"/>
    </w:pPr>
    <w:rPr>
      <w:sz w:val="20"/>
    </w:rPr>
  </w:style>
  <w:style w:type="paragraph" w:customStyle="1" w:styleId="Heading0">
    <w:name w:val="Heading 0"/>
    <w:aliases w:val="H0-Chap Head"/>
    <w:basedOn w:val="Heading1"/>
    <w:rsid w:val="008A3C93"/>
    <w:pPr>
      <w:tabs>
        <w:tab w:val="clear" w:pos="1152"/>
      </w:tabs>
      <w:spacing w:after="0"/>
      <w:ind w:left="0" w:firstLine="0"/>
      <w:jc w:val="right"/>
    </w:pPr>
    <w:rPr>
      <w:sz w:val="40"/>
    </w:rPr>
  </w:style>
  <w:style w:type="character" w:styleId="PageNumber">
    <w:name w:val="page number"/>
    <w:basedOn w:val="DefaultParagraphFont"/>
    <w:rsid w:val="008A3C93"/>
  </w:style>
  <w:style w:type="paragraph" w:customStyle="1" w:styleId="R0-FLLftSglBoldItalic">
    <w:name w:val="R0-FL Lft Sgl Bold Italic"/>
    <w:basedOn w:val="Heading1"/>
    <w:rsid w:val="008A3C93"/>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8A3C93"/>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A3C93"/>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8A3C93"/>
    <w:rPr>
      <w:rFonts w:ascii="Franklin Gothic Medium" w:hAnsi="Franklin Gothic Medium"/>
      <w:sz w:val="18"/>
    </w:rPr>
  </w:style>
  <w:style w:type="paragraph" w:customStyle="1" w:styleId="TH-TableHeading">
    <w:name w:val="TH-Table Heading"/>
    <w:basedOn w:val="Heading1"/>
    <w:rsid w:val="008A3C93"/>
    <w:pPr>
      <w:spacing w:after="0" w:line="240" w:lineRule="atLeast"/>
      <w:ind w:left="0" w:firstLine="0"/>
      <w:jc w:val="center"/>
    </w:pPr>
    <w:rPr>
      <w:color w:val="auto"/>
      <w:sz w:val="20"/>
    </w:rPr>
  </w:style>
  <w:style w:type="paragraph" w:styleId="TOC6">
    <w:name w:val="toc 6"/>
    <w:rsid w:val="008A3C93"/>
    <w:pPr>
      <w:tabs>
        <w:tab w:val="right" w:leader="dot" w:pos="8208"/>
        <w:tab w:val="left" w:pos="8640"/>
      </w:tabs>
      <w:ind w:left="288"/>
    </w:pPr>
    <w:rPr>
      <w:rFonts w:ascii="Garamond" w:hAnsi="Garamond"/>
      <w:sz w:val="24"/>
      <w:szCs w:val="22"/>
    </w:rPr>
  </w:style>
  <w:style w:type="paragraph" w:styleId="TOC7">
    <w:name w:val="toc 7"/>
    <w:rsid w:val="008A3C93"/>
    <w:pPr>
      <w:tabs>
        <w:tab w:val="right" w:leader="dot" w:pos="8208"/>
        <w:tab w:val="left" w:pos="8640"/>
      </w:tabs>
      <w:ind w:left="1440"/>
    </w:pPr>
    <w:rPr>
      <w:rFonts w:ascii="Garamond" w:hAnsi="Garamond"/>
      <w:sz w:val="24"/>
      <w:szCs w:val="22"/>
    </w:rPr>
  </w:style>
  <w:style w:type="paragraph" w:styleId="TOC8">
    <w:name w:val="toc 8"/>
    <w:rsid w:val="008A3C93"/>
    <w:pPr>
      <w:tabs>
        <w:tab w:val="right" w:leader="dot" w:pos="8208"/>
        <w:tab w:val="left" w:pos="8640"/>
      </w:tabs>
      <w:ind w:left="2160"/>
    </w:pPr>
    <w:rPr>
      <w:rFonts w:ascii="Garamond" w:hAnsi="Garamond"/>
      <w:sz w:val="24"/>
      <w:szCs w:val="22"/>
    </w:rPr>
  </w:style>
  <w:style w:type="paragraph" w:styleId="TOC9">
    <w:name w:val="toc 9"/>
    <w:rsid w:val="008A3C93"/>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A3C93"/>
    <w:rPr>
      <w:rFonts w:ascii="Franklin Gothic Medium" w:hAnsi="Franklin Gothic Medium"/>
      <w:sz w:val="20"/>
    </w:rPr>
  </w:style>
  <w:style w:type="paragraph" w:styleId="ListParagraph">
    <w:name w:val="List Paragraph"/>
    <w:basedOn w:val="Normal"/>
    <w:uiPriority w:val="34"/>
    <w:qFormat/>
    <w:rsid w:val="008A3C93"/>
  </w:style>
  <w:style w:type="character" w:customStyle="1" w:styleId="Heading6Char">
    <w:name w:val="Heading 6 Char"/>
    <w:link w:val="Heading6"/>
    <w:rsid w:val="008A3C93"/>
    <w:rPr>
      <w:rFonts w:ascii="Calibri" w:hAnsi="Calibri"/>
      <w:b/>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uiPriority w:val="99"/>
    <w:rsid w:val="008A3C93"/>
    <w:pPr>
      <w:spacing w:after="120"/>
      <w:ind w:left="360"/>
    </w:pPr>
    <w:rPr>
      <w:rFonts w:ascii="Calibri" w:hAnsi="Calibri"/>
      <w:sz w:val="16"/>
      <w:szCs w:val="16"/>
    </w:rPr>
  </w:style>
  <w:style w:type="character" w:customStyle="1" w:styleId="BodyTextIndent3Char">
    <w:name w:val="Body Text Indent 3 Char"/>
    <w:link w:val="BodyTextIndent3"/>
    <w:uiPriority w:val="99"/>
    <w:rsid w:val="008A3C93"/>
    <w:rPr>
      <w:rFonts w:ascii="Calibri" w:hAnsi="Calibri"/>
      <w:sz w:val="16"/>
      <w:szCs w:val="16"/>
    </w:rPr>
  </w:style>
  <w:style w:type="table" w:styleId="TableGrid">
    <w:name w:val="Table Grid"/>
    <w:basedOn w:val="TableNormal"/>
    <w:uiPriority w:val="99"/>
    <w:rsid w:val="008A3C93"/>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aliases w:val="F1 Char,Footnote Text Char Char Char,Footnote Text2 Char,F Char"/>
    <w:link w:val="FootnoteText"/>
    <w:uiPriority w:val="99"/>
    <w:rsid w:val="008A3C93"/>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8A3C93"/>
    <w:pPr>
      <w:spacing w:before="100" w:beforeAutospacing="1" w:after="100" w:afterAutospacing="1" w:line="240" w:lineRule="auto"/>
    </w:pPr>
    <w:rPr>
      <w:rFonts w:ascii="Verdana" w:hAnsi="Verdana"/>
      <w:color w:val="000000"/>
      <w:sz w:val="6"/>
      <w:szCs w:val="6"/>
    </w:rPr>
  </w:style>
  <w:style w:type="paragraph" w:styleId="BalloonText">
    <w:name w:val="Balloon Text"/>
    <w:basedOn w:val="Normal"/>
    <w:link w:val="BalloonTextChar"/>
    <w:uiPriority w:val="99"/>
    <w:semiHidden/>
    <w:rsid w:val="008A3C93"/>
    <w:pPr>
      <w:spacing w:line="240" w:lineRule="auto"/>
    </w:pPr>
    <w:rPr>
      <w:rFonts w:ascii="Tahoma" w:hAnsi="Tahoma"/>
      <w:sz w:val="16"/>
      <w:szCs w:val="16"/>
    </w:rPr>
  </w:style>
  <w:style w:type="character" w:customStyle="1" w:styleId="BalloonTextChar">
    <w:name w:val="Balloon Text Char"/>
    <w:link w:val="BalloonText"/>
    <w:uiPriority w:val="99"/>
    <w:semiHidden/>
    <w:rsid w:val="008A3C93"/>
    <w:rPr>
      <w:rFonts w:ascii="Tahoma" w:hAnsi="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link w:val="Heading1"/>
    <w:rsid w:val="008A3C93"/>
    <w:rPr>
      <w:rFonts w:ascii="Franklin Gothic Medium" w:hAnsi="Franklin Gothic Medium"/>
      <w:b/>
      <w:color w:val="324162"/>
      <w:sz w:val="32"/>
      <w:szCs w:val="32"/>
    </w:rPr>
  </w:style>
  <w:style w:type="character" w:styleId="CommentReference">
    <w:name w:val="annotation reference"/>
    <w:basedOn w:val="DefaultParagraphFont"/>
    <w:uiPriority w:val="99"/>
    <w:semiHidden/>
    <w:rsid w:val="008A3C93"/>
    <w:rPr>
      <w:rFonts w:cs="Times New Roman"/>
      <w:sz w:val="16"/>
      <w:szCs w:val="16"/>
    </w:rPr>
  </w:style>
  <w:style w:type="paragraph" w:styleId="CommentText">
    <w:name w:val="annotation text"/>
    <w:basedOn w:val="Normal"/>
    <w:link w:val="CommentTextChar"/>
    <w:uiPriority w:val="99"/>
    <w:rsid w:val="008A3C93"/>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8A3C93"/>
  </w:style>
  <w:style w:type="paragraph" w:styleId="CommentSubject">
    <w:name w:val="annotation subject"/>
    <w:basedOn w:val="CommentText"/>
    <w:next w:val="CommentText"/>
    <w:link w:val="CommentSubjectChar"/>
    <w:uiPriority w:val="99"/>
    <w:semiHidden/>
    <w:rsid w:val="008A3C93"/>
    <w:rPr>
      <w:rFonts w:ascii="Garamond" w:hAnsi="Garamond"/>
      <w:b/>
      <w:bCs/>
    </w:rPr>
  </w:style>
  <w:style w:type="character" w:customStyle="1" w:styleId="CommentSubjectChar">
    <w:name w:val="Comment Subject Char"/>
    <w:link w:val="CommentSubject"/>
    <w:uiPriority w:val="99"/>
    <w:semiHidden/>
    <w:rsid w:val="008A3C93"/>
    <w:rPr>
      <w:rFonts w:ascii="Garamond" w:hAnsi="Garamond"/>
      <w:b/>
      <w:bCs/>
    </w:rPr>
  </w:style>
  <w:style w:type="paragraph" w:styleId="BodyTextIndent">
    <w:name w:val="Body Text Indent"/>
    <w:basedOn w:val="Normal"/>
    <w:link w:val="BodyTextIndentChar"/>
    <w:uiPriority w:val="99"/>
    <w:rsid w:val="008A3C93"/>
    <w:pPr>
      <w:spacing w:after="120"/>
      <w:ind w:left="360"/>
    </w:pPr>
  </w:style>
  <w:style w:type="character" w:customStyle="1" w:styleId="BodyTextIndentChar">
    <w:name w:val="Body Text Indent Char"/>
    <w:basedOn w:val="DefaultParagraphFont"/>
    <w:link w:val="BodyTextIndent"/>
    <w:uiPriority w:val="99"/>
    <w:rsid w:val="008A3C93"/>
    <w:rPr>
      <w:rFonts w:ascii="Garamond" w:hAnsi="Garamond"/>
      <w:sz w:val="24"/>
    </w:rPr>
  </w:style>
  <w:style w:type="character" w:styleId="Hyperlink">
    <w:name w:val="Hyperlink"/>
    <w:basedOn w:val="DefaultParagraphFont"/>
    <w:uiPriority w:val="99"/>
    <w:rsid w:val="008A3C93"/>
    <w:rPr>
      <w:rFonts w:cs="Times New Roman"/>
      <w:color w:val="000000"/>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8A3C93"/>
    <w:pPr>
      <w:spacing w:after="120"/>
    </w:pPr>
  </w:style>
  <w:style w:type="character" w:customStyle="1" w:styleId="BodyTextChar">
    <w:name w:val="Body Text Char"/>
    <w:link w:val="BodyText"/>
    <w:uiPriority w:val="99"/>
    <w:rsid w:val="008A3C93"/>
    <w:rPr>
      <w:rFonts w:ascii="Garamond" w:hAnsi="Garamond"/>
      <w:sz w:val="24"/>
    </w:rPr>
  </w:style>
  <w:style w:type="character" w:customStyle="1" w:styleId="HeaderChar">
    <w:name w:val="Header Char"/>
    <w:link w:val="Header"/>
    <w:rsid w:val="008A3C93"/>
    <w:rPr>
      <w:rFonts w:ascii="Garamond" w:hAnsi="Garamond"/>
      <w:sz w:val="16"/>
    </w:rPr>
  </w:style>
  <w:style w:type="character" w:customStyle="1" w:styleId="FooterChar">
    <w:name w:val="Footer Char"/>
    <w:link w:val="Footer"/>
    <w:rsid w:val="008A3C93"/>
    <w:rPr>
      <w:rFonts w:ascii="Garamond" w:hAnsi="Garamond"/>
      <w:sz w:val="24"/>
    </w:rPr>
  </w:style>
  <w:style w:type="character" w:customStyle="1" w:styleId="Heading4Char">
    <w:name w:val="Heading 4 Char"/>
    <w:aliases w:val="H4 Sec.Heading Char"/>
    <w:link w:val="Heading4"/>
    <w:rsid w:val="008A3C93"/>
    <w:rPr>
      <w:rFonts w:ascii="Franklin Gothic Medium" w:hAnsi="Franklin Gothic Medium"/>
      <w:b/>
      <w:i/>
      <w:sz w:val="24"/>
      <w:szCs w:val="32"/>
    </w:rPr>
  </w:style>
  <w:style w:type="character" w:customStyle="1" w:styleId="Heading2Char">
    <w:name w:val="Heading 2 Char"/>
    <w:aliases w:val="H2-Sec. Head Char"/>
    <w:link w:val="Heading2"/>
    <w:rsid w:val="008A3C93"/>
    <w:rPr>
      <w:rFonts w:ascii="Franklin Gothic Medium" w:hAnsi="Franklin Gothic Medium"/>
      <w:b/>
      <w:color w:val="324162"/>
      <w:sz w:val="28"/>
      <w:szCs w:val="32"/>
    </w:rPr>
  </w:style>
  <w:style w:type="character" w:customStyle="1" w:styleId="Heading3Char">
    <w:name w:val="Heading 3 Char"/>
    <w:aliases w:val="H3-Sec. Head Char"/>
    <w:link w:val="Heading3"/>
    <w:rsid w:val="008A3C93"/>
    <w:rPr>
      <w:rFonts w:ascii="Franklin Gothic Medium" w:hAnsi="Franklin Gothic Medium"/>
      <w:b/>
      <w:color w:val="324162"/>
      <w:sz w:val="28"/>
      <w:szCs w:val="32"/>
    </w:rPr>
  </w:style>
  <w:style w:type="character" w:customStyle="1" w:styleId="Heading5Char">
    <w:name w:val="Heading 5 Char"/>
    <w:link w:val="Heading5"/>
    <w:rsid w:val="008A3C93"/>
    <w:rPr>
      <w:rFonts w:ascii="Garamond" w:hAnsi="Garamond"/>
      <w:sz w:val="24"/>
    </w:rPr>
  </w:style>
  <w:style w:type="character" w:customStyle="1" w:styleId="Heading7Char">
    <w:name w:val="Heading 7 Char"/>
    <w:link w:val="Heading7"/>
    <w:rsid w:val="008A3C93"/>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rsid w:val="008A3C93"/>
    <w:rPr>
      <w:rFonts w:cs="Times New Roman"/>
      <w:color w:val="000000"/>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99"/>
    <w:qFormat/>
    <w:rsid w:val="008A3C93"/>
    <w:rPr>
      <w:rFonts w:cs="Times New Roman"/>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link w:val="NoSpacingChar"/>
    <w:uiPriority w:val="1"/>
    <w:qFormat/>
    <w:rsid w:val="008A3C93"/>
    <w:pPr>
      <w:spacing w:line="360" w:lineRule="atLeast"/>
      <w:jc w:val="center"/>
    </w:pPr>
    <w:rPr>
      <w:rFonts w:ascii="Calibri" w:hAnsi="Calibri"/>
      <w:b/>
      <w:sz w:val="24"/>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rsid w:val="008A3C93"/>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8A3C93"/>
  </w:style>
  <w:style w:type="character" w:customStyle="1" w:styleId="NormalChar">
    <w:name w:val="Normal Char"/>
    <w:link w:val="Normal1"/>
    <w:uiPriority w:val="99"/>
    <w:rsid w:val="008A3C93"/>
    <w:rPr>
      <w:rFonts w:ascii="Garamond" w:hAnsi="Garamond"/>
      <w:sz w:val="24"/>
    </w:rPr>
  </w:style>
  <w:style w:type="paragraph" w:customStyle="1" w:styleId="Default">
    <w:name w:val="Default"/>
    <w:uiPriority w:val="99"/>
    <w:rsid w:val="008A3C93"/>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8A3C93"/>
    <w:pPr>
      <w:keepNext/>
      <w:numPr>
        <w:ilvl w:val="1"/>
        <w:numId w:val="13"/>
      </w:numPr>
      <w:spacing w:before="360" w:after="240"/>
      <w:jc w:val="center"/>
    </w:pPr>
    <w:rPr>
      <w:b/>
      <w:color w:val="auto"/>
    </w:rPr>
  </w:style>
  <w:style w:type="character" w:customStyle="1" w:styleId="NoSpacingChar">
    <w:name w:val="No Spacing Char"/>
    <w:basedOn w:val="DefaultParagraphFont"/>
    <w:link w:val="NoSpacing"/>
    <w:uiPriority w:val="1"/>
    <w:rsid w:val="00953016"/>
    <w:rPr>
      <w:rFonts w:ascii="Calibri" w:hAnsi="Calibri"/>
      <w:b/>
      <w:sz w:val="24"/>
    </w:rPr>
  </w:style>
  <w:style w:type="character" w:styleId="FollowedHyperlink">
    <w:name w:val="FollowedHyperlink"/>
    <w:basedOn w:val="DefaultParagraphFont"/>
    <w:uiPriority w:val="99"/>
    <w:semiHidden/>
    <w:unhideWhenUsed/>
    <w:rsid w:val="005F02D7"/>
    <w:rPr>
      <w:color w:val="800080" w:themeColor="followedHyperlink"/>
      <w:u w:val="single"/>
    </w:rPr>
  </w:style>
  <w:style w:type="character" w:customStyle="1" w:styleId="Heading8Char">
    <w:name w:val="Heading 8 Char"/>
    <w:link w:val="Heading8"/>
    <w:uiPriority w:val="99"/>
    <w:rsid w:val="008A3C93"/>
    <w:rPr>
      <w:i/>
      <w:iCs/>
      <w:sz w:val="24"/>
      <w:szCs w:val="24"/>
    </w:rPr>
  </w:style>
  <w:style w:type="character" w:customStyle="1" w:styleId="Heading9Char">
    <w:name w:val="Heading 9 Char"/>
    <w:link w:val="Heading9"/>
    <w:uiPriority w:val="99"/>
    <w:rsid w:val="008A3C93"/>
    <w:rPr>
      <w:rFonts w:ascii="Arial" w:hAnsi="Arial"/>
      <w:sz w:val="24"/>
      <w:szCs w:val="24"/>
    </w:rPr>
  </w:style>
  <w:style w:type="paragraph" w:customStyle="1" w:styleId="ExhibitHead">
    <w:name w:val="Exhibit Head"/>
    <w:basedOn w:val="Normal"/>
    <w:uiPriority w:val="99"/>
    <w:rsid w:val="008A3C93"/>
    <w:pPr>
      <w:spacing w:after="120" w:line="240" w:lineRule="auto"/>
      <w:jc w:val="center"/>
    </w:pPr>
    <w:rPr>
      <w:rFonts w:ascii="Arial" w:hAnsi="Arial"/>
      <w:b/>
      <w:bCs/>
      <w:sz w:val="20"/>
    </w:rPr>
  </w:style>
  <w:style w:type="paragraph" w:customStyle="1" w:styleId="BodyText1">
    <w:name w:val="Body Text1"/>
    <w:link w:val="BodytextChar0"/>
    <w:uiPriority w:val="99"/>
    <w:rsid w:val="008A3C93"/>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8A3C93"/>
    <w:rPr>
      <w:sz w:val="24"/>
      <w:szCs w:val="24"/>
    </w:rPr>
  </w:style>
  <w:style w:type="paragraph" w:customStyle="1" w:styleId="TableText">
    <w:name w:val="Table Text"/>
    <w:basedOn w:val="Normal"/>
    <w:uiPriority w:val="99"/>
    <w:rsid w:val="008A3C93"/>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8A3C93"/>
    <w:pPr>
      <w:jc w:val="center"/>
    </w:pPr>
    <w:rPr>
      <w:b/>
      <w:bCs/>
    </w:rPr>
  </w:style>
  <w:style w:type="paragraph" w:customStyle="1" w:styleId="AbtHeadC">
    <w:name w:val="AbtHead C"/>
    <w:basedOn w:val="Normal"/>
    <w:next w:val="BodyText"/>
    <w:link w:val="AbtHeadCChar"/>
    <w:uiPriority w:val="99"/>
    <w:rsid w:val="008A3C93"/>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CommentTextChar2">
    <w:name w:val="Comment Text Char2"/>
    <w:uiPriority w:val="99"/>
    <w:locked/>
    <w:rsid w:val="008A3C93"/>
    <w:rPr>
      <w:rFonts w:cs="Times New Roman"/>
    </w:rPr>
  </w:style>
  <w:style w:type="paragraph" w:customStyle="1" w:styleId="ExhibitColumnHeads">
    <w:name w:val="Exhibit Column Heads"/>
    <w:basedOn w:val="BodyText"/>
    <w:uiPriority w:val="99"/>
    <w:rsid w:val="008A3C93"/>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8A3C93"/>
    <w:pPr>
      <w:spacing w:line="240" w:lineRule="auto"/>
    </w:pPr>
    <w:rPr>
      <w:rFonts w:ascii="Arial Narrow" w:hAnsi="Arial Narrow"/>
      <w:sz w:val="18"/>
    </w:rPr>
  </w:style>
  <w:style w:type="paragraph" w:customStyle="1" w:styleId="ExhibitTitle">
    <w:name w:val="Exhibit Title"/>
    <w:basedOn w:val="Default"/>
    <w:next w:val="Default"/>
    <w:uiPriority w:val="99"/>
    <w:rsid w:val="008A3C93"/>
    <w:rPr>
      <w:color w:val="auto"/>
    </w:rPr>
  </w:style>
  <w:style w:type="paragraph" w:styleId="Caption">
    <w:name w:val="caption"/>
    <w:basedOn w:val="Normal"/>
    <w:next w:val="Normal"/>
    <w:uiPriority w:val="99"/>
    <w:qFormat/>
    <w:rsid w:val="008A3C93"/>
    <w:rPr>
      <w:b/>
      <w:bCs/>
      <w:sz w:val="20"/>
    </w:rPr>
  </w:style>
  <w:style w:type="paragraph" w:customStyle="1" w:styleId="TOCTitle">
    <w:name w:val="TOC Title"/>
    <w:basedOn w:val="Default"/>
    <w:next w:val="Default"/>
    <w:uiPriority w:val="99"/>
    <w:rsid w:val="008A3C93"/>
    <w:rPr>
      <w:color w:val="auto"/>
    </w:rPr>
  </w:style>
  <w:style w:type="paragraph" w:customStyle="1" w:styleId="BodyTextItalics">
    <w:name w:val="Body Text Italics"/>
    <w:basedOn w:val="Default"/>
    <w:next w:val="Default"/>
    <w:uiPriority w:val="99"/>
    <w:rsid w:val="008A3C93"/>
    <w:rPr>
      <w:color w:val="auto"/>
    </w:rPr>
  </w:style>
  <w:style w:type="paragraph" w:customStyle="1" w:styleId="HeadingUnderline">
    <w:name w:val="Heading Underline"/>
    <w:basedOn w:val="Default"/>
    <w:next w:val="Default"/>
    <w:uiPriority w:val="99"/>
    <w:rsid w:val="008A3C93"/>
    <w:rPr>
      <w:color w:val="auto"/>
    </w:rPr>
  </w:style>
  <w:style w:type="paragraph" w:customStyle="1" w:styleId="BodyText0">
    <w:name w:val="BodyText"/>
    <w:basedOn w:val="Default"/>
    <w:next w:val="Default"/>
    <w:link w:val="BodyTextCharChar"/>
    <w:uiPriority w:val="99"/>
    <w:rsid w:val="008A3C93"/>
    <w:rPr>
      <w:color w:val="auto"/>
    </w:rPr>
  </w:style>
  <w:style w:type="character" w:customStyle="1" w:styleId="BodyTextCharChar">
    <w:name w:val="BodyText Char Char"/>
    <w:link w:val="BodyText0"/>
    <w:uiPriority w:val="99"/>
    <w:locked/>
    <w:rsid w:val="008A3C93"/>
    <w:rPr>
      <w:rFonts w:eastAsia="Calibri"/>
      <w:sz w:val="24"/>
      <w:szCs w:val="24"/>
      <w:lang w:bidi="he-IL"/>
    </w:rPr>
  </w:style>
  <w:style w:type="paragraph" w:customStyle="1" w:styleId="BodyTextIndent1">
    <w:name w:val="Body Text Indent1"/>
    <w:basedOn w:val="Default"/>
    <w:next w:val="Default"/>
    <w:uiPriority w:val="99"/>
    <w:rsid w:val="008A3C93"/>
    <w:rPr>
      <w:color w:val="auto"/>
    </w:rPr>
  </w:style>
  <w:style w:type="paragraph" w:customStyle="1" w:styleId="Bullet">
    <w:name w:val="Bullet"/>
    <w:basedOn w:val="Default"/>
    <w:next w:val="Default"/>
    <w:link w:val="BulletChar"/>
    <w:uiPriority w:val="99"/>
    <w:rsid w:val="008A3C93"/>
    <w:rPr>
      <w:color w:val="auto"/>
    </w:rPr>
  </w:style>
  <w:style w:type="character" w:customStyle="1" w:styleId="BulletChar">
    <w:name w:val="Bullet Char"/>
    <w:link w:val="Bullet"/>
    <w:uiPriority w:val="99"/>
    <w:locked/>
    <w:rsid w:val="008A3C93"/>
    <w:rPr>
      <w:rFonts w:eastAsia="Calibri"/>
      <w:sz w:val="24"/>
      <w:szCs w:val="24"/>
      <w:lang w:bidi="he-IL"/>
    </w:rPr>
  </w:style>
  <w:style w:type="paragraph" w:customStyle="1" w:styleId="ExhibitColumnHeadLeft">
    <w:name w:val="Exhibit Column Head Left"/>
    <w:basedOn w:val="Default"/>
    <w:next w:val="Default"/>
    <w:uiPriority w:val="99"/>
    <w:rsid w:val="008A3C93"/>
    <w:rPr>
      <w:color w:val="auto"/>
    </w:rPr>
  </w:style>
  <w:style w:type="paragraph" w:customStyle="1" w:styleId="ExhibitColumnHead">
    <w:name w:val="Exhibit Column Head"/>
    <w:basedOn w:val="Default"/>
    <w:next w:val="Default"/>
    <w:uiPriority w:val="99"/>
    <w:rsid w:val="008A3C93"/>
    <w:rPr>
      <w:color w:val="auto"/>
    </w:rPr>
  </w:style>
  <w:style w:type="paragraph" w:customStyle="1" w:styleId="ExhibitInfo">
    <w:name w:val="Exhibit Info"/>
    <w:basedOn w:val="Default"/>
    <w:next w:val="Default"/>
    <w:uiPriority w:val="99"/>
    <w:rsid w:val="008A3C93"/>
    <w:rPr>
      <w:color w:val="auto"/>
    </w:rPr>
  </w:style>
  <w:style w:type="paragraph" w:customStyle="1" w:styleId="ExhibitInfoCentered">
    <w:name w:val="Exhibit Info Centered"/>
    <w:basedOn w:val="Default"/>
    <w:next w:val="Default"/>
    <w:uiPriority w:val="99"/>
    <w:rsid w:val="008A3C93"/>
    <w:rPr>
      <w:color w:val="auto"/>
    </w:rPr>
  </w:style>
  <w:style w:type="paragraph" w:customStyle="1" w:styleId="ContactInfo">
    <w:name w:val="Contact Info"/>
    <w:basedOn w:val="Default"/>
    <w:next w:val="Default"/>
    <w:uiPriority w:val="99"/>
    <w:rsid w:val="008A3C93"/>
    <w:rPr>
      <w:color w:val="auto"/>
    </w:rPr>
  </w:style>
  <w:style w:type="paragraph" w:customStyle="1" w:styleId="ContactInfoLAST">
    <w:name w:val="Contact Info LAST"/>
    <w:basedOn w:val="Default"/>
    <w:next w:val="Default"/>
    <w:uiPriority w:val="99"/>
    <w:rsid w:val="008A3C93"/>
    <w:rPr>
      <w:color w:val="auto"/>
    </w:rPr>
  </w:style>
  <w:style w:type="paragraph" w:customStyle="1" w:styleId="ConfPled">
    <w:name w:val="Conf Pled"/>
    <w:basedOn w:val="Default"/>
    <w:next w:val="Default"/>
    <w:uiPriority w:val="99"/>
    <w:rsid w:val="008A3C93"/>
    <w:rPr>
      <w:rFonts w:ascii="Arial" w:hAnsi="Arial" w:cs="Arial"/>
      <w:color w:val="auto"/>
    </w:rPr>
  </w:style>
  <w:style w:type="paragraph" w:customStyle="1" w:styleId="ConfPledBodyText">
    <w:name w:val="Conf Pled Body Text"/>
    <w:basedOn w:val="Default"/>
    <w:next w:val="Default"/>
    <w:uiPriority w:val="99"/>
    <w:rsid w:val="008A3C93"/>
    <w:rPr>
      <w:rFonts w:ascii="Arial" w:hAnsi="Arial" w:cs="Arial"/>
      <w:color w:val="auto"/>
    </w:rPr>
  </w:style>
  <w:style w:type="paragraph" w:customStyle="1" w:styleId="bullet0">
    <w:name w:val="bullet"/>
    <w:basedOn w:val="Default"/>
    <w:next w:val="Default"/>
    <w:uiPriority w:val="99"/>
    <w:rsid w:val="008A3C93"/>
    <w:rPr>
      <w:rFonts w:ascii="Arial" w:hAnsi="Arial" w:cs="Arial"/>
      <w:color w:val="auto"/>
    </w:rPr>
  </w:style>
  <w:style w:type="paragraph" w:customStyle="1" w:styleId="ConfPledIndent">
    <w:name w:val="Conf Pled Indent"/>
    <w:basedOn w:val="Default"/>
    <w:next w:val="Default"/>
    <w:uiPriority w:val="99"/>
    <w:rsid w:val="008A3C93"/>
    <w:rPr>
      <w:rFonts w:ascii="Arial" w:hAnsi="Arial" w:cs="Arial"/>
      <w:color w:val="auto"/>
    </w:rPr>
  </w:style>
  <w:style w:type="paragraph" w:customStyle="1" w:styleId="Sign">
    <w:name w:val="Sign"/>
    <w:basedOn w:val="Default"/>
    <w:next w:val="Default"/>
    <w:uiPriority w:val="99"/>
    <w:rsid w:val="008A3C93"/>
    <w:rPr>
      <w:rFonts w:ascii="Arial" w:hAnsi="Arial" w:cs="Arial"/>
      <w:color w:val="auto"/>
    </w:rPr>
  </w:style>
  <w:style w:type="paragraph" w:customStyle="1" w:styleId="TableColumnHeadLeft">
    <w:name w:val="Table Column Head Left"/>
    <w:basedOn w:val="Default"/>
    <w:next w:val="Default"/>
    <w:uiPriority w:val="99"/>
    <w:rsid w:val="008A3C93"/>
    <w:rPr>
      <w:color w:val="auto"/>
    </w:rPr>
  </w:style>
  <w:style w:type="paragraph" w:customStyle="1" w:styleId="TableColumnHead">
    <w:name w:val="Table Column Head"/>
    <w:basedOn w:val="Default"/>
    <w:next w:val="Default"/>
    <w:uiPriority w:val="99"/>
    <w:rsid w:val="008A3C93"/>
    <w:rPr>
      <w:color w:val="auto"/>
    </w:rPr>
  </w:style>
  <w:style w:type="paragraph" w:customStyle="1" w:styleId="TableInfo">
    <w:name w:val="Table Info"/>
    <w:basedOn w:val="Default"/>
    <w:next w:val="Default"/>
    <w:uiPriority w:val="99"/>
    <w:rsid w:val="008A3C93"/>
    <w:rPr>
      <w:color w:val="auto"/>
    </w:rPr>
  </w:style>
  <w:style w:type="paragraph" w:customStyle="1" w:styleId="TableInfoCentered">
    <w:name w:val="Table Info Centered"/>
    <w:basedOn w:val="Default"/>
    <w:next w:val="Default"/>
    <w:uiPriority w:val="99"/>
    <w:rsid w:val="008A3C93"/>
    <w:rPr>
      <w:color w:val="auto"/>
    </w:rPr>
  </w:style>
  <w:style w:type="paragraph" w:customStyle="1" w:styleId="Footnote">
    <w:name w:val="Footnote"/>
    <w:basedOn w:val="Normal"/>
    <w:link w:val="FootnoteChar"/>
    <w:uiPriority w:val="99"/>
    <w:rsid w:val="008A3C93"/>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8A3C93"/>
    <w:rPr>
      <w:rFonts w:ascii="Garamond" w:hAnsi="Garamond"/>
      <w:szCs w:val="16"/>
    </w:rPr>
  </w:style>
  <w:style w:type="paragraph" w:customStyle="1" w:styleId="Bulletsingle">
    <w:name w:val="Bullet single"/>
    <w:basedOn w:val="Normal"/>
    <w:link w:val="BulletsingleChar"/>
    <w:uiPriority w:val="99"/>
    <w:rsid w:val="008A3C93"/>
    <w:pPr>
      <w:numPr>
        <w:numId w:val="12"/>
      </w:numPr>
      <w:spacing w:line="240" w:lineRule="auto"/>
      <w:jc w:val="both"/>
    </w:pPr>
  </w:style>
  <w:style w:type="character" w:customStyle="1" w:styleId="BulletsingleChar">
    <w:name w:val="Bullet single Char"/>
    <w:link w:val="Bulletsingle"/>
    <w:uiPriority w:val="99"/>
    <w:locked/>
    <w:rsid w:val="008A3C93"/>
    <w:rPr>
      <w:rFonts w:ascii="Garamond" w:hAnsi="Garamond"/>
      <w:sz w:val="24"/>
    </w:rPr>
  </w:style>
  <w:style w:type="paragraph" w:customStyle="1" w:styleId="Heading4NEW">
    <w:name w:val="Heading 4 NEW"/>
    <w:basedOn w:val="Normal"/>
    <w:uiPriority w:val="99"/>
    <w:rsid w:val="008A3C93"/>
    <w:pPr>
      <w:spacing w:after="240" w:line="240" w:lineRule="auto"/>
    </w:pPr>
    <w:rPr>
      <w:b/>
      <w:bCs/>
      <w:i/>
      <w:iCs/>
    </w:rPr>
  </w:style>
  <w:style w:type="character" w:customStyle="1" w:styleId="EndnoteTextChar">
    <w:name w:val="Endnote Text Char"/>
    <w:link w:val="EndnoteText"/>
    <w:uiPriority w:val="99"/>
    <w:semiHidden/>
    <w:rsid w:val="008A3C93"/>
  </w:style>
  <w:style w:type="paragraph" w:styleId="EndnoteText">
    <w:name w:val="endnote text"/>
    <w:basedOn w:val="Normal"/>
    <w:link w:val="EndnoteTextChar"/>
    <w:uiPriority w:val="99"/>
    <w:semiHidden/>
    <w:rsid w:val="008A3C93"/>
    <w:pPr>
      <w:spacing w:line="240" w:lineRule="auto"/>
    </w:pPr>
    <w:rPr>
      <w:rFonts w:ascii="Times New Roman" w:hAnsi="Times New Roman"/>
      <w:sz w:val="20"/>
    </w:rPr>
  </w:style>
  <w:style w:type="character" w:customStyle="1" w:styleId="EndnoteTextChar1">
    <w:name w:val="Endnote Text Char1"/>
    <w:uiPriority w:val="99"/>
    <w:rsid w:val="008A3C93"/>
    <w:rPr>
      <w:rFonts w:ascii="Times New Roman" w:hAnsi="Times New Roman" w:cs="Times New Roman"/>
      <w:sz w:val="20"/>
      <w:szCs w:val="20"/>
    </w:rPr>
  </w:style>
  <w:style w:type="character" w:customStyle="1" w:styleId="CommentTextChar1">
    <w:name w:val="Comment Text Char1"/>
    <w:uiPriority w:val="99"/>
    <w:semiHidden/>
    <w:rsid w:val="008A3C93"/>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8A3C93"/>
    <w:rPr>
      <w:rFonts w:cs="Times New Roman"/>
    </w:rPr>
  </w:style>
  <w:style w:type="paragraph" w:customStyle="1" w:styleId="AbtHeadA">
    <w:name w:val="AbtHead A"/>
    <w:basedOn w:val="Normal"/>
    <w:next w:val="BodyText"/>
    <w:uiPriority w:val="99"/>
    <w:rsid w:val="008A3C93"/>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8A3C93"/>
    <w:pPr>
      <w:spacing w:after="120"/>
      <w:ind w:left="360"/>
    </w:pPr>
    <w:rPr>
      <w:szCs w:val="24"/>
    </w:rPr>
  </w:style>
  <w:style w:type="character" w:customStyle="1" w:styleId="BodyText2Char">
    <w:name w:val="Body Text 2 Char"/>
    <w:uiPriority w:val="99"/>
    <w:semiHidden/>
    <w:rsid w:val="008A3C93"/>
    <w:rPr>
      <w:rFonts w:ascii="Garamond" w:hAnsi="Garamond" w:cs="Garamond"/>
      <w:sz w:val="24"/>
      <w:szCs w:val="24"/>
    </w:rPr>
  </w:style>
  <w:style w:type="character" w:customStyle="1" w:styleId="BodyText2Char1">
    <w:name w:val="Body Text 2 Char1"/>
    <w:link w:val="BodyText2"/>
    <w:uiPriority w:val="99"/>
    <w:locked/>
    <w:rsid w:val="008A3C93"/>
    <w:rPr>
      <w:rFonts w:ascii="Garamond" w:hAnsi="Garamond"/>
      <w:sz w:val="24"/>
      <w:szCs w:val="24"/>
    </w:rPr>
  </w:style>
  <w:style w:type="paragraph" w:styleId="Title">
    <w:name w:val="Title"/>
    <w:basedOn w:val="Normal"/>
    <w:next w:val="Normal"/>
    <w:link w:val="TitleChar"/>
    <w:uiPriority w:val="99"/>
    <w:qFormat/>
    <w:rsid w:val="008A3C93"/>
    <w:pPr>
      <w:spacing w:before="240" w:after="60"/>
      <w:jc w:val="center"/>
      <w:outlineLvl w:val="0"/>
    </w:pPr>
    <w:rPr>
      <w:rFonts w:ascii="Arial" w:hAnsi="Arial"/>
      <w:b/>
      <w:bCs/>
      <w:kern w:val="28"/>
      <w:sz w:val="32"/>
      <w:szCs w:val="32"/>
    </w:rPr>
  </w:style>
  <w:style w:type="character" w:customStyle="1" w:styleId="TitleChar">
    <w:name w:val="Title Char"/>
    <w:link w:val="Title"/>
    <w:uiPriority w:val="99"/>
    <w:rsid w:val="008A3C93"/>
    <w:rPr>
      <w:rFonts w:ascii="Arial" w:hAnsi="Arial"/>
      <w:b/>
      <w:bCs/>
      <w:kern w:val="28"/>
      <w:sz w:val="32"/>
      <w:szCs w:val="32"/>
    </w:rPr>
  </w:style>
  <w:style w:type="paragraph" w:styleId="Subtitle">
    <w:name w:val="Subtitle"/>
    <w:basedOn w:val="Normal"/>
    <w:next w:val="Normal"/>
    <w:link w:val="SubtitleChar"/>
    <w:uiPriority w:val="99"/>
    <w:qFormat/>
    <w:rsid w:val="008A3C93"/>
    <w:pPr>
      <w:spacing w:after="60"/>
      <w:jc w:val="center"/>
      <w:outlineLvl w:val="1"/>
    </w:pPr>
    <w:rPr>
      <w:rFonts w:ascii="Arial" w:hAnsi="Arial"/>
      <w:sz w:val="28"/>
      <w:szCs w:val="28"/>
    </w:rPr>
  </w:style>
  <w:style w:type="character" w:customStyle="1" w:styleId="SubtitleChar">
    <w:name w:val="Subtitle Char"/>
    <w:link w:val="Subtitle"/>
    <w:uiPriority w:val="99"/>
    <w:rsid w:val="008A3C93"/>
    <w:rPr>
      <w:rFonts w:ascii="Arial" w:hAnsi="Arial"/>
      <w:sz w:val="28"/>
      <w:szCs w:val="28"/>
    </w:rPr>
  </w:style>
  <w:style w:type="paragraph" w:styleId="TOCHeading">
    <w:name w:val="TOC Heading"/>
    <w:basedOn w:val="Heading1"/>
    <w:next w:val="Normal"/>
    <w:uiPriority w:val="99"/>
    <w:qFormat/>
    <w:rsid w:val="008A3C93"/>
    <w:pPr>
      <w:keepLines/>
      <w:spacing w:before="480" w:after="0" w:line="276" w:lineRule="auto"/>
      <w:outlineLvl w:val="9"/>
    </w:pPr>
    <w:rPr>
      <w:rFonts w:ascii="Cambria" w:hAnsi="Cambria"/>
      <w:bCs/>
      <w:color w:val="365F91"/>
      <w:sz w:val="28"/>
      <w:szCs w:val="28"/>
    </w:rPr>
  </w:style>
  <w:style w:type="paragraph" w:customStyle="1" w:styleId="AbtHeadB">
    <w:name w:val="AbtHead B"/>
    <w:basedOn w:val="BodyText"/>
    <w:next w:val="BodyText"/>
    <w:uiPriority w:val="99"/>
    <w:rsid w:val="008A3C93"/>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8A3C93"/>
    <w:rPr>
      <w:rFonts w:cs="Times New Roman"/>
      <w:sz w:val="20"/>
      <w:szCs w:val="20"/>
    </w:rPr>
  </w:style>
  <w:style w:type="paragraph" w:customStyle="1" w:styleId="Table">
    <w:name w:val="Table"/>
    <w:basedOn w:val="Normal"/>
    <w:uiPriority w:val="99"/>
    <w:rsid w:val="008A3C93"/>
    <w:pPr>
      <w:tabs>
        <w:tab w:val="left" w:pos="720"/>
        <w:tab w:val="left" w:pos="1080"/>
        <w:tab w:val="left" w:pos="1440"/>
        <w:tab w:val="left" w:pos="1800"/>
      </w:tabs>
      <w:spacing w:line="264" w:lineRule="auto"/>
    </w:pPr>
    <w:rPr>
      <w:rFonts w:ascii="Arial" w:hAnsi="Arial"/>
      <w:sz w:val="20"/>
    </w:rPr>
  </w:style>
  <w:style w:type="paragraph" w:customStyle="1" w:styleId="ReportCover-Title">
    <w:name w:val="ReportCover-Title"/>
    <w:basedOn w:val="Normal"/>
    <w:uiPriority w:val="99"/>
    <w:rsid w:val="008A3C93"/>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uiPriority w:val="99"/>
    <w:rsid w:val="008A3C93"/>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uiPriority w:val="99"/>
    <w:rsid w:val="008A3C93"/>
    <w:rPr>
      <w:rFonts w:ascii="Franklin Gothic Medium" w:hAnsi="Franklin Gothic Medium"/>
      <w:b/>
      <w:color w:val="003C79"/>
    </w:rPr>
  </w:style>
  <w:style w:type="paragraph" w:customStyle="1" w:styleId="ReportCover-AuthorName">
    <w:name w:val="ReportCover-AuthorName"/>
    <w:basedOn w:val="Normal"/>
    <w:uiPriority w:val="99"/>
    <w:rsid w:val="008A3C93"/>
    <w:rPr>
      <w:rFonts w:ascii="Franklin Gothic Medium" w:hAnsi="Franklin Gothic Medium"/>
      <w:color w:val="003C79"/>
      <w:sz w:val="22"/>
      <w:szCs w:val="22"/>
    </w:rPr>
  </w:style>
  <w:style w:type="paragraph" w:customStyle="1" w:styleId="ReportCover-Date">
    <w:name w:val="ReportCover-Date"/>
    <w:basedOn w:val="Normal"/>
    <w:uiPriority w:val="99"/>
    <w:rsid w:val="008A3C93"/>
    <w:pPr>
      <w:spacing w:after="840" w:line="260" w:lineRule="exact"/>
    </w:pPr>
    <w:rPr>
      <w:rFonts w:ascii="Franklin Gothic Medium" w:hAnsi="Franklin Gothic Medium"/>
      <w:b/>
      <w:color w:val="003C79"/>
    </w:rPr>
  </w:style>
  <w:style w:type="paragraph" w:customStyle="1" w:styleId="ReportCover-Prepared">
    <w:name w:val="ReportCover-Prepared"/>
    <w:basedOn w:val="Normal"/>
    <w:uiPriority w:val="99"/>
    <w:rsid w:val="008A3C93"/>
    <w:pPr>
      <w:spacing w:line="260" w:lineRule="exact"/>
    </w:pPr>
    <w:rPr>
      <w:rFonts w:ascii="Franklin Gothic Medium" w:hAnsi="Franklin Gothic Medium"/>
      <w:color w:val="003C79"/>
      <w:sz w:val="20"/>
    </w:rPr>
  </w:style>
  <w:style w:type="paragraph" w:customStyle="1" w:styleId="ReportCover-ImageBottom">
    <w:name w:val="ReportCover-ImageBottom"/>
    <w:basedOn w:val="Normal"/>
    <w:uiPriority w:val="99"/>
    <w:rsid w:val="008A3C93"/>
    <w:pPr>
      <w:spacing w:line="20" w:lineRule="exact"/>
      <w:jc w:val="right"/>
    </w:pPr>
    <w:rPr>
      <w:rFonts w:ascii="Franklin Gothic Medium" w:hAnsi="Franklin Gothic Medium"/>
      <w:color w:val="003C79"/>
    </w:rPr>
  </w:style>
  <w:style w:type="paragraph" w:customStyle="1" w:styleId="ReportCover-ImageTop">
    <w:name w:val="ReportCover-ImageTop"/>
    <w:basedOn w:val="Normal"/>
    <w:uiPriority w:val="99"/>
    <w:rsid w:val="008A3C93"/>
    <w:pPr>
      <w:spacing w:line="100" w:lineRule="exact"/>
    </w:pPr>
  </w:style>
  <w:style w:type="paragraph" w:customStyle="1" w:styleId="EX-ExhibitTitle">
    <w:name w:val="EX-Exhibit Title"/>
    <w:basedOn w:val="TT-TableTitle"/>
    <w:uiPriority w:val="99"/>
    <w:rsid w:val="008A3C93"/>
  </w:style>
  <w:style w:type="character" w:customStyle="1" w:styleId="Heading5-SF">
    <w:name w:val="Heading5-SF"/>
    <w:rsid w:val="008A3C93"/>
    <w:rPr>
      <w:rFonts w:ascii="Arial" w:hAnsi="Arial" w:cs="Arial"/>
      <w:b/>
      <w:color w:val="0000AC"/>
    </w:rPr>
  </w:style>
  <w:style w:type="paragraph" w:customStyle="1" w:styleId="Bullets">
    <w:name w:val="Bullets"/>
    <w:basedOn w:val="BodyText"/>
    <w:link w:val="BulletsCharChar"/>
    <w:uiPriority w:val="99"/>
    <w:rsid w:val="008A3C93"/>
    <w:pPr>
      <w:numPr>
        <w:numId w:val="14"/>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8A3C93"/>
    <w:rPr>
      <w:rFonts w:eastAsia="Calibri"/>
      <w:sz w:val="22"/>
    </w:rPr>
  </w:style>
  <w:style w:type="character" w:customStyle="1" w:styleId="AbtHeadCChar">
    <w:name w:val="AbtHead C Char"/>
    <w:link w:val="AbtHeadC"/>
    <w:uiPriority w:val="99"/>
    <w:rsid w:val="008A3C93"/>
    <w:rPr>
      <w:rFonts w:ascii="Arial" w:hAnsi="Arial"/>
      <w:b/>
    </w:rPr>
  </w:style>
  <w:style w:type="character" w:customStyle="1" w:styleId="FootnoteTextChar1">
    <w:name w:val="Footnote Text Char1"/>
    <w:aliases w:val="F1 Char1"/>
    <w:basedOn w:val="DefaultParagraphFont"/>
    <w:semiHidden/>
    <w:locked/>
    <w:rsid w:val="008A3C93"/>
    <w:rPr>
      <w:rFonts w:ascii="Calibri" w:eastAsia="Calibri" w:hAnsi="Calibri"/>
    </w:rPr>
  </w:style>
  <w:style w:type="paragraph" w:customStyle="1" w:styleId="BulletsLast">
    <w:name w:val="BulletsLast"/>
    <w:basedOn w:val="Bullets"/>
    <w:uiPriority w:val="99"/>
    <w:rsid w:val="008A3C93"/>
    <w:pPr>
      <w:numPr>
        <w:numId w:val="15"/>
      </w:numPr>
      <w:tabs>
        <w:tab w:val="clear" w:pos="720"/>
        <w:tab w:val="clear" w:pos="1800"/>
        <w:tab w:val="left" w:pos="1080"/>
      </w:tabs>
      <w:spacing w:after="180"/>
    </w:pPr>
  </w:style>
  <w:style w:type="character" w:customStyle="1" w:styleId="F1CharChar">
    <w:name w:val="F1 Char Char"/>
    <w:uiPriority w:val="99"/>
    <w:locked/>
    <w:rsid w:val="008A3C93"/>
  </w:style>
  <w:style w:type="paragraph" w:styleId="DocumentMap">
    <w:name w:val="Document Map"/>
    <w:basedOn w:val="Normal"/>
    <w:link w:val="DocumentMapChar"/>
    <w:uiPriority w:val="99"/>
    <w:semiHidden/>
    <w:unhideWhenUsed/>
    <w:rsid w:val="00853356"/>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53356"/>
    <w:rPr>
      <w:rFonts w:ascii="Tahoma" w:hAnsi="Tahoma" w:cs="Tahoma"/>
      <w:sz w:val="16"/>
      <w:szCs w:val="16"/>
    </w:rPr>
  </w:style>
  <w:style w:type="character" w:styleId="EndnoteReference">
    <w:name w:val="endnote reference"/>
    <w:basedOn w:val="DefaultParagraphFont"/>
    <w:uiPriority w:val="99"/>
    <w:semiHidden/>
    <w:unhideWhenUsed/>
    <w:rsid w:val="001C3665"/>
    <w:rPr>
      <w:vertAlign w:val="superscript"/>
    </w:rPr>
  </w:style>
  <w:style w:type="character" w:customStyle="1" w:styleId="t101">
    <w:name w:val="t101"/>
    <w:basedOn w:val="DefaultParagraphFont"/>
    <w:rsid w:val="00833518"/>
    <w:rPr>
      <w:rFonts w:ascii="Times New Roman" w:hAnsi="Times New Roman" w:cs="Times New Roman" w:hint="default"/>
      <w:color w:val="339933"/>
      <w:sz w:val="24"/>
      <w:szCs w:val="24"/>
    </w:rPr>
  </w:style>
  <w:style w:type="paragraph" w:styleId="PlainText">
    <w:name w:val="Plain Text"/>
    <w:basedOn w:val="Normal"/>
    <w:link w:val="PlainTextChar"/>
    <w:rsid w:val="007800F6"/>
    <w:pPr>
      <w:spacing w:line="240" w:lineRule="auto"/>
    </w:pPr>
    <w:rPr>
      <w:rFonts w:ascii="Courier New" w:hAnsi="Courier New" w:cs="Courier New"/>
      <w:sz w:val="20"/>
    </w:rPr>
  </w:style>
  <w:style w:type="character" w:customStyle="1" w:styleId="PlainTextChar">
    <w:name w:val="Plain Text Char"/>
    <w:basedOn w:val="DefaultParagraphFont"/>
    <w:link w:val="PlainText"/>
    <w:rsid w:val="007800F6"/>
    <w:rPr>
      <w:rFonts w:ascii="Courier New" w:hAnsi="Courier New" w:cs="Courier New"/>
    </w:rPr>
  </w:style>
  <w:style w:type="character" w:customStyle="1" w:styleId="L1-FlLSp12Char">
    <w:name w:val="L1-FlL Sp&amp;1/2 Char"/>
    <w:basedOn w:val="DefaultParagraphFont"/>
    <w:link w:val="L1-FlLSp12"/>
    <w:locked/>
    <w:rsid w:val="002A460C"/>
    <w:rPr>
      <w:rFonts w:ascii="Garamond" w:hAnsi="Garamond"/>
      <w:sz w:val="24"/>
    </w:rPr>
  </w:style>
  <w:style w:type="table" w:customStyle="1" w:styleId="TableGrid1">
    <w:name w:val="Table Grid1"/>
    <w:basedOn w:val="TableNormal"/>
    <w:next w:val="TableGrid"/>
    <w:uiPriority w:val="59"/>
    <w:rsid w:val="0032624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aliases w:val="Table1"/>
    <w:qFormat/>
    <w:rsid w:val="008A3C93"/>
    <w:pPr>
      <w:spacing w:line="240" w:lineRule="atLeast"/>
    </w:pPr>
    <w:rPr>
      <w:rFonts w:ascii="Garamond" w:hAnsi="Garamond"/>
      <w:sz w:val="24"/>
    </w:rPr>
  </w:style>
  <w:style w:type="paragraph" w:styleId="Heading1">
    <w:name w:val="heading 1"/>
    <w:aliases w:val="H1-Sec.Head"/>
    <w:basedOn w:val="Normal"/>
    <w:next w:val="L1-FlLSp12"/>
    <w:link w:val="Heading1Char"/>
    <w:qFormat/>
    <w:rsid w:val="008A3C93"/>
    <w:pPr>
      <w:keepNext/>
      <w:tabs>
        <w:tab w:val="left" w:pos="1152"/>
      </w:tabs>
      <w:spacing w:after="360" w:line="360" w:lineRule="atLeast"/>
      <w:ind w:left="1152" w:hanging="1152"/>
      <w:outlineLvl w:val="0"/>
    </w:pPr>
    <w:rPr>
      <w:rFonts w:ascii="Franklin Gothic Medium" w:hAnsi="Franklin Gothic Medium"/>
      <w:b/>
      <w:color w:val="324162"/>
      <w:sz w:val="32"/>
      <w:szCs w:val="32"/>
    </w:rPr>
  </w:style>
  <w:style w:type="paragraph" w:styleId="Heading2">
    <w:name w:val="heading 2"/>
    <w:aliases w:val="H2-Sec. Head"/>
    <w:basedOn w:val="Heading1"/>
    <w:next w:val="L1-FlLSp12"/>
    <w:link w:val="Heading2Char"/>
    <w:qFormat/>
    <w:rsid w:val="008A3C93"/>
    <w:pPr>
      <w:numPr>
        <w:ilvl w:val="1"/>
      </w:numPr>
      <w:ind w:left="1152" w:hanging="1152"/>
      <w:outlineLvl w:val="1"/>
    </w:pPr>
    <w:rPr>
      <w:sz w:val="28"/>
    </w:rPr>
  </w:style>
  <w:style w:type="paragraph" w:styleId="Heading3">
    <w:name w:val="heading 3"/>
    <w:aliases w:val="H3-Sec. Head"/>
    <w:basedOn w:val="Heading2"/>
    <w:next w:val="L1-FlLSp12"/>
    <w:link w:val="Heading3Char"/>
    <w:qFormat/>
    <w:rsid w:val="008A3C93"/>
    <w:pPr>
      <w:numPr>
        <w:ilvl w:val="2"/>
      </w:numPr>
      <w:ind w:left="1152" w:hanging="1152"/>
      <w:outlineLvl w:val="2"/>
    </w:pPr>
  </w:style>
  <w:style w:type="paragraph" w:styleId="Heading4">
    <w:name w:val="heading 4"/>
    <w:aliases w:val="H4 Sec.Heading"/>
    <w:basedOn w:val="Heading1"/>
    <w:next w:val="L1-FlLSp12"/>
    <w:link w:val="Heading4Char"/>
    <w:qFormat/>
    <w:rsid w:val="008A3C93"/>
    <w:pPr>
      <w:outlineLvl w:val="3"/>
    </w:pPr>
    <w:rPr>
      <w:i/>
      <w:color w:val="auto"/>
      <w:sz w:val="24"/>
    </w:rPr>
  </w:style>
  <w:style w:type="paragraph" w:styleId="Heading5">
    <w:name w:val="heading 5"/>
    <w:basedOn w:val="Normal"/>
    <w:next w:val="Normal"/>
    <w:link w:val="Heading5Char"/>
    <w:qFormat/>
    <w:rsid w:val="008A3C93"/>
    <w:pPr>
      <w:keepLines/>
      <w:spacing w:before="360" w:line="360" w:lineRule="atLeast"/>
      <w:jc w:val="center"/>
      <w:outlineLvl w:val="4"/>
    </w:pPr>
  </w:style>
  <w:style w:type="paragraph" w:styleId="Heading6">
    <w:name w:val="heading 6"/>
    <w:basedOn w:val="Normal1"/>
    <w:next w:val="Normal"/>
    <w:link w:val="Heading6Char"/>
    <w:qFormat/>
    <w:rsid w:val="008A3C93"/>
    <w:pPr>
      <w:spacing w:after="120"/>
      <w:jc w:val="center"/>
      <w:outlineLvl w:val="5"/>
    </w:pPr>
    <w:rPr>
      <w:rFonts w:ascii="Calibri" w:hAnsi="Calibri"/>
      <w:b/>
    </w:rPr>
  </w:style>
  <w:style w:type="paragraph" w:styleId="Heading7">
    <w:name w:val="heading 7"/>
    <w:basedOn w:val="Normal"/>
    <w:next w:val="Normal"/>
    <w:link w:val="Heading7Char"/>
    <w:qFormat/>
    <w:rsid w:val="008A3C93"/>
    <w:pPr>
      <w:spacing w:before="240" w:after="60"/>
      <w:outlineLvl w:val="6"/>
    </w:pPr>
  </w:style>
  <w:style w:type="paragraph" w:styleId="Heading8">
    <w:name w:val="heading 8"/>
    <w:basedOn w:val="Normal"/>
    <w:next w:val="Normal"/>
    <w:link w:val="Heading8Char"/>
    <w:uiPriority w:val="99"/>
    <w:qFormat/>
    <w:rsid w:val="008A3C93"/>
    <w:pPr>
      <w:numPr>
        <w:ilvl w:val="7"/>
        <w:numId w:val="11"/>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8A3C93"/>
    <w:pPr>
      <w:numPr>
        <w:ilvl w:val="8"/>
        <w:numId w:val="11"/>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8A3C93"/>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A3C93"/>
    <w:pPr>
      <w:keepLines/>
      <w:jc w:val="center"/>
    </w:pPr>
  </w:style>
  <w:style w:type="paragraph" w:customStyle="1" w:styleId="C3-CtrSp12">
    <w:name w:val="C3-Ctr Sp&amp;1/2"/>
    <w:basedOn w:val="Normal"/>
    <w:rsid w:val="008A3C93"/>
    <w:pPr>
      <w:keepLines/>
      <w:spacing w:line="360" w:lineRule="atLeast"/>
      <w:jc w:val="center"/>
    </w:pPr>
  </w:style>
  <w:style w:type="paragraph" w:customStyle="1" w:styleId="E1-Equation">
    <w:name w:val="E1-Equation"/>
    <w:basedOn w:val="Normal"/>
    <w:rsid w:val="008A3C93"/>
    <w:pPr>
      <w:tabs>
        <w:tab w:val="center" w:pos="4680"/>
        <w:tab w:val="right" w:pos="9360"/>
      </w:tabs>
    </w:pPr>
  </w:style>
  <w:style w:type="paragraph" w:customStyle="1" w:styleId="E2-Equation">
    <w:name w:val="E2-Equation"/>
    <w:basedOn w:val="Normal"/>
    <w:rsid w:val="008A3C93"/>
    <w:pPr>
      <w:tabs>
        <w:tab w:val="right" w:pos="1152"/>
        <w:tab w:val="center" w:pos="1440"/>
        <w:tab w:val="left" w:pos="1728"/>
      </w:tabs>
      <w:ind w:left="1728" w:hanging="1728"/>
    </w:pPr>
  </w:style>
  <w:style w:type="paragraph" w:styleId="Footer">
    <w:name w:val="footer"/>
    <w:basedOn w:val="Normal"/>
    <w:link w:val="FooterChar"/>
    <w:rsid w:val="008A3C93"/>
  </w:style>
  <w:style w:type="paragraph" w:styleId="FootnoteText">
    <w:name w:val="footnote text"/>
    <w:aliases w:val="F1,Footnote Text Char Char,Footnote Text2,F"/>
    <w:link w:val="FootnoteTextChar"/>
    <w:uiPriority w:val="99"/>
    <w:qFormat/>
    <w:rsid w:val="008A3C93"/>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8A3C93"/>
    <w:rPr>
      <w:sz w:val="16"/>
    </w:rPr>
  </w:style>
  <w:style w:type="paragraph" w:customStyle="1" w:styleId="L1-FlLSp12">
    <w:name w:val="L1-FlL Sp&amp;1/2"/>
    <w:basedOn w:val="Normal"/>
    <w:link w:val="L1-FlLSp12Char"/>
    <w:rsid w:val="008A3C93"/>
    <w:pPr>
      <w:tabs>
        <w:tab w:val="left" w:pos="1152"/>
      </w:tabs>
      <w:spacing w:line="360" w:lineRule="atLeast"/>
    </w:pPr>
  </w:style>
  <w:style w:type="paragraph" w:customStyle="1" w:styleId="N0-FlLftBullet">
    <w:name w:val="N0-Fl Lft Bullet"/>
    <w:basedOn w:val="Normal"/>
    <w:rsid w:val="008A3C93"/>
    <w:pPr>
      <w:tabs>
        <w:tab w:val="left" w:pos="576"/>
      </w:tabs>
      <w:spacing w:after="240"/>
      <w:ind w:left="576" w:hanging="576"/>
    </w:pPr>
  </w:style>
  <w:style w:type="paragraph" w:customStyle="1" w:styleId="N1-1stBullet">
    <w:name w:val="N1-1st Bullet"/>
    <w:basedOn w:val="Normal"/>
    <w:link w:val="N1-1stBulletChar"/>
    <w:rsid w:val="008A3C93"/>
    <w:pPr>
      <w:numPr>
        <w:numId w:val="1"/>
      </w:numPr>
      <w:spacing w:after="240"/>
    </w:pPr>
  </w:style>
  <w:style w:type="paragraph" w:customStyle="1" w:styleId="N2-2ndBullet">
    <w:name w:val="N2-2nd Bullet"/>
    <w:basedOn w:val="Normal"/>
    <w:rsid w:val="008A3C93"/>
    <w:pPr>
      <w:numPr>
        <w:numId w:val="2"/>
      </w:numPr>
      <w:spacing w:after="240"/>
    </w:pPr>
  </w:style>
  <w:style w:type="paragraph" w:customStyle="1" w:styleId="N3-3rdBullet">
    <w:name w:val="N3-3rd Bullet"/>
    <w:basedOn w:val="Normal"/>
    <w:rsid w:val="008A3C93"/>
    <w:pPr>
      <w:numPr>
        <w:numId w:val="3"/>
      </w:numPr>
      <w:spacing w:after="240"/>
    </w:pPr>
  </w:style>
  <w:style w:type="paragraph" w:customStyle="1" w:styleId="N4-4thBullet">
    <w:name w:val="N4-4th Bullet"/>
    <w:basedOn w:val="Normal"/>
    <w:rsid w:val="008A3C93"/>
    <w:pPr>
      <w:numPr>
        <w:numId w:val="4"/>
      </w:numPr>
      <w:spacing w:after="240"/>
    </w:pPr>
  </w:style>
  <w:style w:type="paragraph" w:customStyle="1" w:styleId="N5-5thBullet">
    <w:name w:val="N5-5th Bullet"/>
    <w:basedOn w:val="Normal"/>
    <w:rsid w:val="008A3C93"/>
    <w:pPr>
      <w:tabs>
        <w:tab w:val="left" w:pos="3456"/>
      </w:tabs>
      <w:spacing w:after="240"/>
      <w:ind w:left="3456" w:hanging="576"/>
    </w:pPr>
  </w:style>
  <w:style w:type="paragraph" w:customStyle="1" w:styleId="N6-DateInd">
    <w:name w:val="N6-Date Ind."/>
    <w:basedOn w:val="Normal"/>
    <w:rsid w:val="008A3C93"/>
    <w:pPr>
      <w:tabs>
        <w:tab w:val="left" w:pos="4910"/>
      </w:tabs>
      <w:ind w:left="4910"/>
    </w:pPr>
  </w:style>
  <w:style w:type="paragraph" w:customStyle="1" w:styleId="N7-3Block">
    <w:name w:val="N7-3&quot; Block"/>
    <w:basedOn w:val="Normal"/>
    <w:rsid w:val="008A3C93"/>
    <w:pPr>
      <w:tabs>
        <w:tab w:val="left" w:pos="1152"/>
      </w:tabs>
      <w:ind w:left="1152" w:right="1152"/>
    </w:pPr>
  </w:style>
  <w:style w:type="paragraph" w:customStyle="1" w:styleId="N8-QxQBlock">
    <w:name w:val="N8-QxQ Block"/>
    <w:basedOn w:val="Normal"/>
    <w:rsid w:val="008A3C93"/>
    <w:pPr>
      <w:tabs>
        <w:tab w:val="left" w:pos="1152"/>
      </w:tabs>
      <w:spacing w:after="360" w:line="360" w:lineRule="atLeast"/>
      <w:ind w:left="1152" w:hanging="1152"/>
    </w:pPr>
  </w:style>
  <w:style w:type="paragraph" w:customStyle="1" w:styleId="P1-StandPara">
    <w:name w:val="P1-Stand Para"/>
    <w:basedOn w:val="Normal"/>
    <w:link w:val="P1-StandParaChar"/>
    <w:rsid w:val="008A3C93"/>
    <w:pPr>
      <w:spacing w:line="480" w:lineRule="auto"/>
      <w:ind w:firstLine="1152"/>
    </w:pPr>
  </w:style>
  <w:style w:type="paragraph" w:customStyle="1" w:styleId="Q1-BestFinQ">
    <w:name w:val="Q1-Best/Fin Q"/>
    <w:basedOn w:val="Heading1"/>
    <w:rsid w:val="008A3C93"/>
    <w:pPr>
      <w:spacing w:line="240" w:lineRule="atLeast"/>
      <w:jc w:val="both"/>
    </w:pPr>
    <w:rPr>
      <w:sz w:val="24"/>
    </w:rPr>
  </w:style>
  <w:style w:type="paragraph" w:customStyle="1" w:styleId="SH-SglSpHead">
    <w:name w:val="SH-Sgl Sp Head"/>
    <w:basedOn w:val="Heading1"/>
    <w:rsid w:val="008A3C93"/>
    <w:pPr>
      <w:tabs>
        <w:tab w:val="clear" w:pos="1152"/>
        <w:tab w:val="left" w:pos="576"/>
      </w:tabs>
      <w:spacing w:line="240" w:lineRule="atLeast"/>
      <w:ind w:left="576" w:hanging="576"/>
    </w:pPr>
    <w:rPr>
      <w:b w:val="0"/>
      <w:sz w:val="24"/>
    </w:rPr>
  </w:style>
  <w:style w:type="paragraph" w:customStyle="1" w:styleId="SL-FlLftSgl">
    <w:name w:val="SL-Fl Lft Sgl"/>
    <w:basedOn w:val="Normal"/>
    <w:rsid w:val="008A3C93"/>
  </w:style>
  <w:style w:type="paragraph" w:customStyle="1" w:styleId="SP-SglSpPara">
    <w:name w:val="SP-Sgl Sp Para"/>
    <w:basedOn w:val="Normal"/>
    <w:rsid w:val="008A3C93"/>
    <w:pPr>
      <w:tabs>
        <w:tab w:val="left" w:pos="576"/>
      </w:tabs>
      <w:ind w:firstLine="576"/>
    </w:pPr>
  </w:style>
  <w:style w:type="paragraph" w:customStyle="1" w:styleId="T0-ChapPgHd">
    <w:name w:val="T0-Chap/Pg Hd"/>
    <w:basedOn w:val="Normal"/>
    <w:rsid w:val="008A3C93"/>
    <w:pPr>
      <w:tabs>
        <w:tab w:val="left" w:pos="8640"/>
      </w:tabs>
    </w:pPr>
    <w:rPr>
      <w:rFonts w:ascii="Franklin Gothic Medium" w:hAnsi="Franklin Gothic Medium"/>
      <w:u w:val="words"/>
    </w:rPr>
  </w:style>
  <w:style w:type="paragraph" w:styleId="TOC1">
    <w:name w:val="toc 1"/>
    <w:basedOn w:val="Normal"/>
    <w:uiPriority w:val="39"/>
    <w:rsid w:val="008A3C93"/>
    <w:pPr>
      <w:tabs>
        <w:tab w:val="left" w:pos="1440"/>
        <w:tab w:val="right" w:leader="dot" w:pos="8208"/>
        <w:tab w:val="left" w:pos="8640"/>
      </w:tabs>
      <w:ind w:left="1440" w:right="1800" w:hanging="1152"/>
    </w:pPr>
  </w:style>
  <w:style w:type="paragraph" w:styleId="TOC2">
    <w:name w:val="toc 2"/>
    <w:basedOn w:val="Normal"/>
    <w:uiPriority w:val="39"/>
    <w:rsid w:val="008A3C93"/>
    <w:pPr>
      <w:tabs>
        <w:tab w:val="left" w:pos="2160"/>
        <w:tab w:val="right" w:leader="dot" w:pos="8208"/>
        <w:tab w:val="left" w:pos="8640"/>
      </w:tabs>
      <w:ind w:left="2160" w:right="1800" w:hanging="720"/>
    </w:pPr>
    <w:rPr>
      <w:szCs w:val="22"/>
    </w:rPr>
  </w:style>
  <w:style w:type="paragraph" w:styleId="TOC3">
    <w:name w:val="toc 3"/>
    <w:basedOn w:val="Normal"/>
    <w:uiPriority w:val="39"/>
    <w:rsid w:val="008A3C93"/>
    <w:pPr>
      <w:tabs>
        <w:tab w:val="left" w:pos="3024"/>
        <w:tab w:val="right" w:leader="dot" w:pos="8208"/>
        <w:tab w:val="left" w:pos="8640"/>
      </w:tabs>
      <w:ind w:left="3024" w:right="1800" w:hanging="864"/>
    </w:pPr>
  </w:style>
  <w:style w:type="paragraph" w:styleId="TOC4">
    <w:name w:val="toc 4"/>
    <w:basedOn w:val="Normal"/>
    <w:rsid w:val="008A3C93"/>
    <w:pPr>
      <w:tabs>
        <w:tab w:val="left" w:pos="3888"/>
        <w:tab w:val="right" w:leader="dot" w:pos="8208"/>
        <w:tab w:val="left" w:pos="8640"/>
      </w:tabs>
      <w:ind w:left="3888" w:right="1800" w:hanging="864"/>
    </w:pPr>
  </w:style>
  <w:style w:type="paragraph" w:styleId="TOC5">
    <w:name w:val="toc 5"/>
    <w:basedOn w:val="Normal"/>
    <w:uiPriority w:val="39"/>
    <w:rsid w:val="008A3C93"/>
    <w:pPr>
      <w:tabs>
        <w:tab w:val="left" w:pos="1440"/>
        <w:tab w:val="right" w:leader="dot" w:pos="8208"/>
        <w:tab w:val="left" w:pos="8640"/>
      </w:tabs>
      <w:ind w:left="1440" w:right="1800" w:hanging="1152"/>
    </w:pPr>
  </w:style>
  <w:style w:type="paragraph" w:customStyle="1" w:styleId="TT-TableTitle">
    <w:name w:val="TT-Table Title"/>
    <w:basedOn w:val="Heading1"/>
    <w:rsid w:val="008A3C93"/>
    <w:pPr>
      <w:tabs>
        <w:tab w:val="clear" w:pos="1152"/>
        <w:tab w:val="left" w:pos="1440"/>
      </w:tabs>
      <w:spacing w:after="0" w:line="240" w:lineRule="atLeast"/>
      <w:ind w:left="0" w:firstLine="0"/>
    </w:pPr>
    <w:rPr>
      <w:b w:val="0"/>
      <w:color w:val="auto"/>
      <w:sz w:val="22"/>
    </w:rPr>
  </w:style>
  <w:style w:type="paragraph" w:customStyle="1" w:styleId="CT-ContractInformation">
    <w:name w:val="CT-Contract Information"/>
    <w:basedOn w:val="Normal"/>
    <w:rsid w:val="008A3C93"/>
    <w:pPr>
      <w:tabs>
        <w:tab w:val="left" w:pos="2232"/>
      </w:tabs>
      <w:spacing w:line="240" w:lineRule="exact"/>
    </w:pPr>
    <w:rPr>
      <w:vanish/>
    </w:rPr>
  </w:style>
  <w:style w:type="paragraph" w:customStyle="1" w:styleId="R1-ResPara">
    <w:name w:val="R1-Res. Para"/>
    <w:rsid w:val="008A3C93"/>
    <w:pPr>
      <w:spacing w:line="240" w:lineRule="atLeast"/>
      <w:ind w:left="288"/>
    </w:pPr>
    <w:rPr>
      <w:rFonts w:ascii="Garamond" w:hAnsi="Garamond"/>
      <w:sz w:val="24"/>
    </w:rPr>
  </w:style>
  <w:style w:type="paragraph" w:customStyle="1" w:styleId="R2-ResBullet">
    <w:name w:val="R2-Res Bullet"/>
    <w:basedOn w:val="Normal"/>
    <w:rsid w:val="008A3C93"/>
    <w:pPr>
      <w:tabs>
        <w:tab w:val="left" w:pos="720"/>
      </w:tabs>
      <w:ind w:left="720" w:hanging="432"/>
    </w:pPr>
  </w:style>
  <w:style w:type="paragraph" w:customStyle="1" w:styleId="RF-Reference">
    <w:name w:val="RF-Reference"/>
    <w:basedOn w:val="Normal"/>
    <w:rsid w:val="008A3C93"/>
    <w:pPr>
      <w:spacing w:line="240" w:lineRule="exact"/>
      <w:ind w:left="216" w:hanging="216"/>
    </w:pPr>
  </w:style>
  <w:style w:type="paragraph" w:customStyle="1" w:styleId="RH-SglSpHead">
    <w:name w:val="RH-Sgl Sp Head"/>
    <w:basedOn w:val="Heading1"/>
    <w:next w:val="RL-FlLftSgl"/>
    <w:rsid w:val="008A3C93"/>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8A3C93"/>
    <w:pPr>
      <w:tabs>
        <w:tab w:val="clear" w:pos="1152"/>
      </w:tabs>
      <w:spacing w:after="0" w:line="240" w:lineRule="atLeast"/>
      <w:ind w:left="0" w:firstLine="0"/>
    </w:pPr>
    <w:rPr>
      <w:sz w:val="24"/>
    </w:rPr>
  </w:style>
  <w:style w:type="paragraph" w:customStyle="1" w:styleId="SU-FlLftUndln">
    <w:name w:val="SU-Fl Lft Undln"/>
    <w:basedOn w:val="Normal"/>
    <w:rsid w:val="008A3C93"/>
    <w:pPr>
      <w:keepNext/>
      <w:spacing w:line="240" w:lineRule="exact"/>
    </w:pPr>
    <w:rPr>
      <w:u w:val="single"/>
    </w:rPr>
  </w:style>
  <w:style w:type="paragraph" w:customStyle="1" w:styleId="Header-1">
    <w:name w:val="Header-1"/>
    <w:basedOn w:val="Heading1"/>
    <w:rsid w:val="008A3C93"/>
    <w:pPr>
      <w:framePr w:hSpace="187" w:wrap="around" w:vAnchor="text" w:hAnchor="text" w:y="1"/>
      <w:tabs>
        <w:tab w:val="clear" w:pos="1152"/>
      </w:tabs>
      <w:spacing w:after="0" w:line="240" w:lineRule="atLeast"/>
      <w:suppressOverlap/>
      <w:jc w:val="right"/>
    </w:pPr>
    <w:rPr>
      <w:sz w:val="20"/>
    </w:rPr>
  </w:style>
  <w:style w:type="paragraph" w:customStyle="1" w:styleId="Heading0">
    <w:name w:val="Heading 0"/>
    <w:aliases w:val="H0-Chap Head"/>
    <w:basedOn w:val="Heading1"/>
    <w:rsid w:val="008A3C93"/>
    <w:pPr>
      <w:tabs>
        <w:tab w:val="clear" w:pos="1152"/>
      </w:tabs>
      <w:spacing w:after="0"/>
      <w:ind w:left="0" w:firstLine="0"/>
      <w:jc w:val="right"/>
    </w:pPr>
    <w:rPr>
      <w:sz w:val="40"/>
    </w:rPr>
  </w:style>
  <w:style w:type="character" w:styleId="PageNumber">
    <w:name w:val="page number"/>
    <w:basedOn w:val="DefaultParagraphFont"/>
    <w:rsid w:val="008A3C93"/>
  </w:style>
  <w:style w:type="paragraph" w:customStyle="1" w:styleId="R0-FLLftSglBoldItalic">
    <w:name w:val="R0-FL Lft Sgl Bold Italic"/>
    <w:basedOn w:val="Heading1"/>
    <w:rsid w:val="008A3C93"/>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8A3C93"/>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A3C93"/>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8A3C93"/>
    <w:rPr>
      <w:rFonts w:ascii="Franklin Gothic Medium" w:hAnsi="Franklin Gothic Medium"/>
      <w:sz w:val="18"/>
    </w:rPr>
  </w:style>
  <w:style w:type="paragraph" w:customStyle="1" w:styleId="TH-TableHeading">
    <w:name w:val="TH-Table Heading"/>
    <w:basedOn w:val="Heading1"/>
    <w:rsid w:val="008A3C93"/>
    <w:pPr>
      <w:spacing w:after="0" w:line="240" w:lineRule="atLeast"/>
      <w:ind w:left="0" w:firstLine="0"/>
      <w:jc w:val="center"/>
    </w:pPr>
    <w:rPr>
      <w:color w:val="auto"/>
      <w:sz w:val="20"/>
    </w:rPr>
  </w:style>
  <w:style w:type="paragraph" w:styleId="TOC6">
    <w:name w:val="toc 6"/>
    <w:rsid w:val="008A3C93"/>
    <w:pPr>
      <w:tabs>
        <w:tab w:val="right" w:leader="dot" w:pos="8208"/>
        <w:tab w:val="left" w:pos="8640"/>
      </w:tabs>
      <w:ind w:left="288"/>
    </w:pPr>
    <w:rPr>
      <w:rFonts w:ascii="Garamond" w:hAnsi="Garamond"/>
      <w:sz w:val="24"/>
      <w:szCs w:val="22"/>
    </w:rPr>
  </w:style>
  <w:style w:type="paragraph" w:styleId="TOC7">
    <w:name w:val="toc 7"/>
    <w:rsid w:val="008A3C93"/>
    <w:pPr>
      <w:tabs>
        <w:tab w:val="right" w:leader="dot" w:pos="8208"/>
        <w:tab w:val="left" w:pos="8640"/>
      </w:tabs>
      <w:ind w:left="1440"/>
    </w:pPr>
    <w:rPr>
      <w:rFonts w:ascii="Garamond" w:hAnsi="Garamond"/>
      <w:sz w:val="24"/>
      <w:szCs w:val="22"/>
    </w:rPr>
  </w:style>
  <w:style w:type="paragraph" w:styleId="TOC8">
    <w:name w:val="toc 8"/>
    <w:rsid w:val="008A3C93"/>
    <w:pPr>
      <w:tabs>
        <w:tab w:val="right" w:leader="dot" w:pos="8208"/>
        <w:tab w:val="left" w:pos="8640"/>
      </w:tabs>
      <w:ind w:left="2160"/>
    </w:pPr>
    <w:rPr>
      <w:rFonts w:ascii="Garamond" w:hAnsi="Garamond"/>
      <w:sz w:val="24"/>
      <w:szCs w:val="22"/>
    </w:rPr>
  </w:style>
  <w:style w:type="paragraph" w:styleId="TOC9">
    <w:name w:val="toc 9"/>
    <w:rsid w:val="008A3C93"/>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A3C93"/>
    <w:rPr>
      <w:rFonts w:ascii="Franklin Gothic Medium" w:hAnsi="Franklin Gothic Medium"/>
      <w:sz w:val="20"/>
    </w:rPr>
  </w:style>
  <w:style w:type="paragraph" w:styleId="ListParagraph">
    <w:name w:val="List Paragraph"/>
    <w:basedOn w:val="Normal"/>
    <w:uiPriority w:val="34"/>
    <w:qFormat/>
    <w:rsid w:val="008A3C93"/>
  </w:style>
  <w:style w:type="character" w:customStyle="1" w:styleId="Heading6Char">
    <w:name w:val="Heading 6 Char"/>
    <w:link w:val="Heading6"/>
    <w:rsid w:val="008A3C93"/>
    <w:rPr>
      <w:rFonts w:ascii="Calibri" w:hAnsi="Calibri"/>
      <w:b/>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uiPriority w:val="99"/>
    <w:rsid w:val="008A3C93"/>
    <w:pPr>
      <w:spacing w:after="120"/>
      <w:ind w:left="360"/>
    </w:pPr>
    <w:rPr>
      <w:rFonts w:ascii="Calibri" w:hAnsi="Calibri"/>
      <w:sz w:val="16"/>
      <w:szCs w:val="16"/>
    </w:rPr>
  </w:style>
  <w:style w:type="character" w:customStyle="1" w:styleId="BodyTextIndent3Char">
    <w:name w:val="Body Text Indent 3 Char"/>
    <w:link w:val="BodyTextIndent3"/>
    <w:uiPriority w:val="99"/>
    <w:rsid w:val="008A3C93"/>
    <w:rPr>
      <w:rFonts w:ascii="Calibri" w:hAnsi="Calibri"/>
      <w:sz w:val="16"/>
      <w:szCs w:val="16"/>
    </w:rPr>
  </w:style>
  <w:style w:type="table" w:styleId="TableGrid">
    <w:name w:val="Table Grid"/>
    <w:basedOn w:val="TableNormal"/>
    <w:uiPriority w:val="99"/>
    <w:rsid w:val="008A3C93"/>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aliases w:val="F1 Char,Footnote Text Char Char Char,Footnote Text2 Char,F Char"/>
    <w:link w:val="FootnoteText"/>
    <w:uiPriority w:val="99"/>
    <w:rsid w:val="008A3C93"/>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8A3C93"/>
    <w:pPr>
      <w:spacing w:before="100" w:beforeAutospacing="1" w:after="100" w:afterAutospacing="1" w:line="240" w:lineRule="auto"/>
    </w:pPr>
    <w:rPr>
      <w:rFonts w:ascii="Verdana" w:hAnsi="Verdana"/>
      <w:color w:val="000000"/>
      <w:sz w:val="6"/>
      <w:szCs w:val="6"/>
    </w:rPr>
  </w:style>
  <w:style w:type="paragraph" w:styleId="BalloonText">
    <w:name w:val="Balloon Text"/>
    <w:basedOn w:val="Normal"/>
    <w:link w:val="BalloonTextChar"/>
    <w:uiPriority w:val="99"/>
    <w:semiHidden/>
    <w:rsid w:val="008A3C93"/>
    <w:pPr>
      <w:spacing w:line="240" w:lineRule="auto"/>
    </w:pPr>
    <w:rPr>
      <w:rFonts w:ascii="Tahoma" w:hAnsi="Tahoma"/>
      <w:sz w:val="16"/>
      <w:szCs w:val="16"/>
    </w:rPr>
  </w:style>
  <w:style w:type="character" w:customStyle="1" w:styleId="BalloonTextChar">
    <w:name w:val="Balloon Text Char"/>
    <w:link w:val="BalloonText"/>
    <w:uiPriority w:val="99"/>
    <w:semiHidden/>
    <w:rsid w:val="008A3C93"/>
    <w:rPr>
      <w:rFonts w:ascii="Tahoma" w:hAnsi="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link w:val="Heading1"/>
    <w:rsid w:val="008A3C93"/>
    <w:rPr>
      <w:rFonts w:ascii="Franklin Gothic Medium" w:hAnsi="Franklin Gothic Medium"/>
      <w:b/>
      <w:color w:val="324162"/>
      <w:sz w:val="32"/>
      <w:szCs w:val="32"/>
    </w:rPr>
  </w:style>
  <w:style w:type="character" w:styleId="CommentReference">
    <w:name w:val="annotation reference"/>
    <w:basedOn w:val="DefaultParagraphFont"/>
    <w:uiPriority w:val="99"/>
    <w:semiHidden/>
    <w:rsid w:val="008A3C93"/>
    <w:rPr>
      <w:rFonts w:cs="Times New Roman"/>
      <w:sz w:val="16"/>
      <w:szCs w:val="16"/>
    </w:rPr>
  </w:style>
  <w:style w:type="paragraph" w:styleId="CommentText">
    <w:name w:val="annotation text"/>
    <w:basedOn w:val="Normal"/>
    <w:link w:val="CommentTextChar"/>
    <w:uiPriority w:val="99"/>
    <w:rsid w:val="008A3C93"/>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8A3C93"/>
  </w:style>
  <w:style w:type="paragraph" w:styleId="CommentSubject">
    <w:name w:val="annotation subject"/>
    <w:basedOn w:val="CommentText"/>
    <w:next w:val="CommentText"/>
    <w:link w:val="CommentSubjectChar"/>
    <w:uiPriority w:val="99"/>
    <w:semiHidden/>
    <w:rsid w:val="008A3C93"/>
    <w:rPr>
      <w:rFonts w:ascii="Garamond" w:hAnsi="Garamond"/>
      <w:b/>
      <w:bCs/>
    </w:rPr>
  </w:style>
  <w:style w:type="character" w:customStyle="1" w:styleId="CommentSubjectChar">
    <w:name w:val="Comment Subject Char"/>
    <w:link w:val="CommentSubject"/>
    <w:uiPriority w:val="99"/>
    <w:semiHidden/>
    <w:rsid w:val="008A3C93"/>
    <w:rPr>
      <w:rFonts w:ascii="Garamond" w:hAnsi="Garamond"/>
      <w:b/>
      <w:bCs/>
    </w:rPr>
  </w:style>
  <w:style w:type="paragraph" w:styleId="BodyTextIndent">
    <w:name w:val="Body Text Indent"/>
    <w:basedOn w:val="Normal"/>
    <w:link w:val="BodyTextIndentChar"/>
    <w:uiPriority w:val="99"/>
    <w:rsid w:val="008A3C93"/>
    <w:pPr>
      <w:spacing w:after="120"/>
      <w:ind w:left="360"/>
    </w:pPr>
  </w:style>
  <w:style w:type="character" w:customStyle="1" w:styleId="BodyTextIndentChar">
    <w:name w:val="Body Text Indent Char"/>
    <w:basedOn w:val="DefaultParagraphFont"/>
    <w:link w:val="BodyTextIndent"/>
    <w:uiPriority w:val="99"/>
    <w:rsid w:val="008A3C93"/>
    <w:rPr>
      <w:rFonts w:ascii="Garamond" w:hAnsi="Garamond"/>
      <w:sz w:val="24"/>
    </w:rPr>
  </w:style>
  <w:style w:type="character" w:styleId="Hyperlink">
    <w:name w:val="Hyperlink"/>
    <w:basedOn w:val="DefaultParagraphFont"/>
    <w:uiPriority w:val="99"/>
    <w:rsid w:val="008A3C93"/>
    <w:rPr>
      <w:rFonts w:cs="Times New Roman"/>
      <w:color w:val="000000"/>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8A3C93"/>
    <w:pPr>
      <w:spacing w:after="120"/>
    </w:pPr>
  </w:style>
  <w:style w:type="character" w:customStyle="1" w:styleId="BodyTextChar">
    <w:name w:val="Body Text Char"/>
    <w:link w:val="BodyText"/>
    <w:uiPriority w:val="99"/>
    <w:rsid w:val="008A3C93"/>
    <w:rPr>
      <w:rFonts w:ascii="Garamond" w:hAnsi="Garamond"/>
      <w:sz w:val="24"/>
    </w:rPr>
  </w:style>
  <w:style w:type="character" w:customStyle="1" w:styleId="HeaderChar">
    <w:name w:val="Header Char"/>
    <w:link w:val="Header"/>
    <w:rsid w:val="008A3C93"/>
    <w:rPr>
      <w:rFonts w:ascii="Garamond" w:hAnsi="Garamond"/>
      <w:sz w:val="16"/>
    </w:rPr>
  </w:style>
  <w:style w:type="character" w:customStyle="1" w:styleId="FooterChar">
    <w:name w:val="Footer Char"/>
    <w:link w:val="Footer"/>
    <w:rsid w:val="008A3C93"/>
    <w:rPr>
      <w:rFonts w:ascii="Garamond" w:hAnsi="Garamond"/>
      <w:sz w:val="24"/>
    </w:rPr>
  </w:style>
  <w:style w:type="character" w:customStyle="1" w:styleId="Heading4Char">
    <w:name w:val="Heading 4 Char"/>
    <w:aliases w:val="H4 Sec.Heading Char"/>
    <w:link w:val="Heading4"/>
    <w:rsid w:val="008A3C93"/>
    <w:rPr>
      <w:rFonts w:ascii="Franklin Gothic Medium" w:hAnsi="Franklin Gothic Medium"/>
      <w:b/>
      <w:i/>
      <w:sz w:val="24"/>
      <w:szCs w:val="32"/>
    </w:rPr>
  </w:style>
  <w:style w:type="character" w:customStyle="1" w:styleId="Heading2Char">
    <w:name w:val="Heading 2 Char"/>
    <w:aliases w:val="H2-Sec. Head Char"/>
    <w:link w:val="Heading2"/>
    <w:rsid w:val="008A3C93"/>
    <w:rPr>
      <w:rFonts w:ascii="Franklin Gothic Medium" w:hAnsi="Franklin Gothic Medium"/>
      <w:b/>
      <w:color w:val="324162"/>
      <w:sz w:val="28"/>
      <w:szCs w:val="32"/>
    </w:rPr>
  </w:style>
  <w:style w:type="character" w:customStyle="1" w:styleId="Heading3Char">
    <w:name w:val="Heading 3 Char"/>
    <w:aliases w:val="H3-Sec. Head Char"/>
    <w:link w:val="Heading3"/>
    <w:rsid w:val="008A3C93"/>
    <w:rPr>
      <w:rFonts w:ascii="Franklin Gothic Medium" w:hAnsi="Franklin Gothic Medium"/>
      <w:b/>
      <w:color w:val="324162"/>
      <w:sz w:val="28"/>
      <w:szCs w:val="32"/>
    </w:rPr>
  </w:style>
  <w:style w:type="character" w:customStyle="1" w:styleId="Heading5Char">
    <w:name w:val="Heading 5 Char"/>
    <w:link w:val="Heading5"/>
    <w:rsid w:val="008A3C93"/>
    <w:rPr>
      <w:rFonts w:ascii="Garamond" w:hAnsi="Garamond"/>
      <w:sz w:val="24"/>
    </w:rPr>
  </w:style>
  <w:style w:type="character" w:customStyle="1" w:styleId="Heading7Char">
    <w:name w:val="Heading 7 Char"/>
    <w:link w:val="Heading7"/>
    <w:rsid w:val="008A3C93"/>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rsid w:val="008A3C93"/>
    <w:rPr>
      <w:rFonts w:cs="Times New Roman"/>
      <w:color w:val="000000"/>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99"/>
    <w:qFormat/>
    <w:rsid w:val="008A3C93"/>
    <w:rPr>
      <w:rFonts w:cs="Times New Roman"/>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link w:val="NoSpacingChar"/>
    <w:uiPriority w:val="1"/>
    <w:qFormat/>
    <w:rsid w:val="008A3C93"/>
    <w:pPr>
      <w:spacing w:line="360" w:lineRule="atLeast"/>
      <w:jc w:val="center"/>
    </w:pPr>
    <w:rPr>
      <w:rFonts w:ascii="Calibri" w:hAnsi="Calibri"/>
      <w:b/>
      <w:sz w:val="24"/>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rsid w:val="008A3C93"/>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8A3C93"/>
  </w:style>
  <w:style w:type="character" w:customStyle="1" w:styleId="NormalChar">
    <w:name w:val="Normal Char"/>
    <w:link w:val="Normal1"/>
    <w:uiPriority w:val="99"/>
    <w:rsid w:val="008A3C93"/>
    <w:rPr>
      <w:rFonts w:ascii="Garamond" w:hAnsi="Garamond"/>
      <w:sz w:val="24"/>
    </w:rPr>
  </w:style>
  <w:style w:type="paragraph" w:customStyle="1" w:styleId="Default">
    <w:name w:val="Default"/>
    <w:uiPriority w:val="99"/>
    <w:rsid w:val="008A3C93"/>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8A3C93"/>
    <w:pPr>
      <w:keepNext/>
      <w:numPr>
        <w:ilvl w:val="1"/>
        <w:numId w:val="13"/>
      </w:numPr>
      <w:spacing w:before="360" w:after="240"/>
      <w:jc w:val="center"/>
    </w:pPr>
    <w:rPr>
      <w:b/>
      <w:color w:val="auto"/>
    </w:rPr>
  </w:style>
  <w:style w:type="character" w:customStyle="1" w:styleId="NoSpacingChar">
    <w:name w:val="No Spacing Char"/>
    <w:basedOn w:val="DefaultParagraphFont"/>
    <w:link w:val="NoSpacing"/>
    <w:uiPriority w:val="1"/>
    <w:rsid w:val="00953016"/>
    <w:rPr>
      <w:rFonts w:ascii="Calibri" w:hAnsi="Calibri"/>
      <w:b/>
      <w:sz w:val="24"/>
    </w:rPr>
  </w:style>
  <w:style w:type="character" w:styleId="FollowedHyperlink">
    <w:name w:val="FollowedHyperlink"/>
    <w:basedOn w:val="DefaultParagraphFont"/>
    <w:uiPriority w:val="99"/>
    <w:semiHidden/>
    <w:unhideWhenUsed/>
    <w:rsid w:val="005F02D7"/>
    <w:rPr>
      <w:color w:val="800080" w:themeColor="followedHyperlink"/>
      <w:u w:val="single"/>
    </w:rPr>
  </w:style>
  <w:style w:type="character" w:customStyle="1" w:styleId="Heading8Char">
    <w:name w:val="Heading 8 Char"/>
    <w:link w:val="Heading8"/>
    <w:uiPriority w:val="99"/>
    <w:rsid w:val="008A3C93"/>
    <w:rPr>
      <w:i/>
      <w:iCs/>
      <w:sz w:val="24"/>
      <w:szCs w:val="24"/>
    </w:rPr>
  </w:style>
  <w:style w:type="character" w:customStyle="1" w:styleId="Heading9Char">
    <w:name w:val="Heading 9 Char"/>
    <w:link w:val="Heading9"/>
    <w:uiPriority w:val="99"/>
    <w:rsid w:val="008A3C93"/>
    <w:rPr>
      <w:rFonts w:ascii="Arial" w:hAnsi="Arial"/>
      <w:sz w:val="24"/>
      <w:szCs w:val="24"/>
    </w:rPr>
  </w:style>
  <w:style w:type="paragraph" w:customStyle="1" w:styleId="ExhibitHead">
    <w:name w:val="Exhibit Head"/>
    <w:basedOn w:val="Normal"/>
    <w:uiPriority w:val="99"/>
    <w:rsid w:val="008A3C93"/>
    <w:pPr>
      <w:spacing w:after="120" w:line="240" w:lineRule="auto"/>
      <w:jc w:val="center"/>
    </w:pPr>
    <w:rPr>
      <w:rFonts w:ascii="Arial" w:hAnsi="Arial"/>
      <w:b/>
      <w:bCs/>
      <w:sz w:val="20"/>
    </w:rPr>
  </w:style>
  <w:style w:type="paragraph" w:customStyle="1" w:styleId="BodyText1">
    <w:name w:val="Body Text1"/>
    <w:link w:val="BodytextChar0"/>
    <w:uiPriority w:val="99"/>
    <w:rsid w:val="008A3C93"/>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8A3C93"/>
    <w:rPr>
      <w:sz w:val="24"/>
      <w:szCs w:val="24"/>
    </w:rPr>
  </w:style>
  <w:style w:type="paragraph" w:customStyle="1" w:styleId="TableText">
    <w:name w:val="Table Text"/>
    <w:basedOn w:val="Normal"/>
    <w:uiPriority w:val="99"/>
    <w:rsid w:val="008A3C93"/>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8A3C93"/>
    <w:pPr>
      <w:jc w:val="center"/>
    </w:pPr>
    <w:rPr>
      <w:b/>
      <w:bCs/>
    </w:rPr>
  </w:style>
  <w:style w:type="paragraph" w:customStyle="1" w:styleId="AbtHeadC">
    <w:name w:val="AbtHead C"/>
    <w:basedOn w:val="Normal"/>
    <w:next w:val="BodyText"/>
    <w:link w:val="AbtHeadCChar"/>
    <w:uiPriority w:val="99"/>
    <w:rsid w:val="008A3C93"/>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CommentTextChar2">
    <w:name w:val="Comment Text Char2"/>
    <w:uiPriority w:val="99"/>
    <w:locked/>
    <w:rsid w:val="008A3C93"/>
    <w:rPr>
      <w:rFonts w:cs="Times New Roman"/>
    </w:rPr>
  </w:style>
  <w:style w:type="paragraph" w:customStyle="1" w:styleId="ExhibitColumnHeads">
    <w:name w:val="Exhibit Column Heads"/>
    <w:basedOn w:val="BodyText"/>
    <w:uiPriority w:val="99"/>
    <w:rsid w:val="008A3C93"/>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8A3C93"/>
    <w:pPr>
      <w:spacing w:line="240" w:lineRule="auto"/>
    </w:pPr>
    <w:rPr>
      <w:rFonts w:ascii="Arial Narrow" w:hAnsi="Arial Narrow"/>
      <w:sz w:val="18"/>
    </w:rPr>
  </w:style>
  <w:style w:type="paragraph" w:customStyle="1" w:styleId="ExhibitTitle">
    <w:name w:val="Exhibit Title"/>
    <w:basedOn w:val="Default"/>
    <w:next w:val="Default"/>
    <w:uiPriority w:val="99"/>
    <w:rsid w:val="008A3C93"/>
    <w:rPr>
      <w:color w:val="auto"/>
    </w:rPr>
  </w:style>
  <w:style w:type="paragraph" w:styleId="Caption">
    <w:name w:val="caption"/>
    <w:basedOn w:val="Normal"/>
    <w:next w:val="Normal"/>
    <w:uiPriority w:val="99"/>
    <w:qFormat/>
    <w:rsid w:val="008A3C93"/>
    <w:rPr>
      <w:b/>
      <w:bCs/>
      <w:sz w:val="20"/>
    </w:rPr>
  </w:style>
  <w:style w:type="paragraph" w:customStyle="1" w:styleId="TOCTitle">
    <w:name w:val="TOC Title"/>
    <w:basedOn w:val="Default"/>
    <w:next w:val="Default"/>
    <w:uiPriority w:val="99"/>
    <w:rsid w:val="008A3C93"/>
    <w:rPr>
      <w:color w:val="auto"/>
    </w:rPr>
  </w:style>
  <w:style w:type="paragraph" w:customStyle="1" w:styleId="BodyTextItalics">
    <w:name w:val="Body Text Italics"/>
    <w:basedOn w:val="Default"/>
    <w:next w:val="Default"/>
    <w:uiPriority w:val="99"/>
    <w:rsid w:val="008A3C93"/>
    <w:rPr>
      <w:color w:val="auto"/>
    </w:rPr>
  </w:style>
  <w:style w:type="paragraph" w:customStyle="1" w:styleId="HeadingUnderline">
    <w:name w:val="Heading Underline"/>
    <w:basedOn w:val="Default"/>
    <w:next w:val="Default"/>
    <w:uiPriority w:val="99"/>
    <w:rsid w:val="008A3C93"/>
    <w:rPr>
      <w:color w:val="auto"/>
    </w:rPr>
  </w:style>
  <w:style w:type="paragraph" w:customStyle="1" w:styleId="BodyText0">
    <w:name w:val="BodyText"/>
    <w:basedOn w:val="Default"/>
    <w:next w:val="Default"/>
    <w:link w:val="BodyTextCharChar"/>
    <w:uiPriority w:val="99"/>
    <w:rsid w:val="008A3C93"/>
    <w:rPr>
      <w:color w:val="auto"/>
    </w:rPr>
  </w:style>
  <w:style w:type="character" w:customStyle="1" w:styleId="BodyTextCharChar">
    <w:name w:val="BodyText Char Char"/>
    <w:link w:val="BodyText0"/>
    <w:uiPriority w:val="99"/>
    <w:locked/>
    <w:rsid w:val="008A3C93"/>
    <w:rPr>
      <w:rFonts w:eastAsia="Calibri"/>
      <w:sz w:val="24"/>
      <w:szCs w:val="24"/>
      <w:lang w:bidi="he-IL"/>
    </w:rPr>
  </w:style>
  <w:style w:type="paragraph" w:customStyle="1" w:styleId="BodyTextIndent1">
    <w:name w:val="Body Text Indent1"/>
    <w:basedOn w:val="Default"/>
    <w:next w:val="Default"/>
    <w:uiPriority w:val="99"/>
    <w:rsid w:val="008A3C93"/>
    <w:rPr>
      <w:color w:val="auto"/>
    </w:rPr>
  </w:style>
  <w:style w:type="paragraph" w:customStyle="1" w:styleId="Bullet">
    <w:name w:val="Bullet"/>
    <w:basedOn w:val="Default"/>
    <w:next w:val="Default"/>
    <w:link w:val="BulletChar"/>
    <w:uiPriority w:val="99"/>
    <w:rsid w:val="008A3C93"/>
    <w:rPr>
      <w:color w:val="auto"/>
    </w:rPr>
  </w:style>
  <w:style w:type="character" w:customStyle="1" w:styleId="BulletChar">
    <w:name w:val="Bullet Char"/>
    <w:link w:val="Bullet"/>
    <w:uiPriority w:val="99"/>
    <w:locked/>
    <w:rsid w:val="008A3C93"/>
    <w:rPr>
      <w:rFonts w:eastAsia="Calibri"/>
      <w:sz w:val="24"/>
      <w:szCs w:val="24"/>
      <w:lang w:bidi="he-IL"/>
    </w:rPr>
  </w:style>
  <w:style w:type="paragraph" w:customStyle="1" w:styleId="ExhibitColumnHeadLeft">
    <w:name w:val="Exhibit Column Head Left"/>
    <w:basedOn w:val="Default"/>
    <w:next w:val="Default"/>
    <w:uiPriority w:val="99"/>
    <w:rsid w:val="008A3C93"/>
    <w:rPr>
      <w:color w:val="auto"/>
    </w:rPr>
  </w:style>
  <w:style w:type="paragraph" w:customStyle="1" w:styleId="ExhibitColumnHead">
    <w:name w:val="Exhibit Column Head"/>
    <w:basedOn w:val="Default"/>
    <w:next w:val="Default"/>
    <w:uiPriority w:val="99"/>
    <w:rsid w:val="008A3C93"/>
    <w:rPr>
      <w:color w:val="auto"/>
    </w:rPr>
  </w:style>
  <w:style w:type="paragraph" w:customStyle="1" w:styleId="ExhibitInfo">
    <w:name w:val="Exhibit Info"/>
    <w:basedOn w:val="Default"/>
    <w:next w:val="Default"/>
    <w:uiPriority w:val="99"/>
    <w:rsid w:val="008A3C93"/>
    <w:rPr>
      <w:color w:val="auto"/>
    </w:rPr>
  </w:style>
  <w:style w:type="paragraph" w:customStyle="1" w:styleId="ExhibitInfoCentered">
    <w:name w:val="Exhibit Info Centered"/>
    <w:basedOn w:val="Default"/>
    <w:next w:val="Default"/>
    <w:uiPriority w:val="99"/>
    <w:rsid w:val="008A3C93"/>
    <w:rPr>
      <w:color w:val="auto"/>
    </w:rPr>
  </w:style>
  <w:style w:type="paragraph" w:customStyle="1" w:styleId="ContactInfo">
    <w:name w:val="Contact Info"/>
    <w:basedOn w:val="Default"/>
    <w:next w:val="Default"/>
    <w:uiPriority w:val="99"/>
    <w:rsid w:val="008A3C93"/>
    <w:rPr>
      <w:color w:val="auto"/>
    </w:rPr>
  </w:style>
  <w:style w:type="paragraph" w:customStyle="1" w:styleId="ContactInfoLAST">
    <w:name w:val="Contact Info LAST"/>
    <w:basedOn w:val="Default"/>
    <w:next w:val="Default"/>
    <w:uiPriority w:val="99"/>
    <w:rsid w:val="008A3C93"/>
    <w:rPr>
      <w:color w:val="auto"/>
    </w:rPr>
  </w:style>
  <w:style w:type="paragraph" w:customStyle="1" w:styleId="ConfPled">
    <w:name w:val="Conf Pled"/>
    <w:basedOn w:val="Default"/>
    <w:next w:val="Default"/>
    <w:uiPriority w:val="99"/>
    <w:rsid w:val="008A3C93"/>
    <w:rPr>
      <w:rFonts w:ascii="Arial" w:hAnsi="Arial" w:cs="Arial"/>
      <w:color w:val="auto"/>
    </w:rPr>
  </w:style>
  <w:style w:type="paragraph" w:customStyle="1" w:styleId="ConfPledBodyText">
    <w:name w:val="Conf Pled Body Text"/>
    <w:basedOn w:val="Default"/>
    <w:next w:val="Default"/>
    <w:uiPriority w:val="99"/>
    <w:rsid w:val="008A3C93"/>
    <w:rPr>
      <w:rFonts w:ascii="Arial" w:hAnsi="Arial" w:cs="Arial"/>
      <w:color w:val="auto"/>
    </w:rPr>
  </w:style>
  <w:style w:type="paragraph" w:customStyle="1" w:styleId="bullet0">
    <w:name w:val="bullet"/>
    <w:basedOn w:val="Default"/>
    <w:next w:val="Default"/>
    <w:uiPriority w:val="99"/>
    <w:rsid w:val="008A3C93"/>
    <w:rPr>
      <w:rFonts w:ascii="Arial" w:hAnsi="Arial" w:cs="Arial"/>
      <w:color w:val="auto"/>
    </w:rPr>
  </w:style>
  <w:style w:type="paragraph" w:customStyle="1" w:styleId="ConfPledIndent">
    <w:name w:val="Conf Pled Indent"/>
    <w:basedOn w:val="Default"/>
    <w:next w:val="Default"/>
    <w:uiPriority w:val="99"/>
    <w:rsid w:val="008A3C93"/>
    <w:rPr>
      <w:rFonts w:ascii="Arial" w:hAnsi="Arial" w:cs="Arial"/>
      <w:color w:val="auto"/>
    </w:rPr>
  </w:style>
  <w:style w:type="paragraph" w:customStyle="1" w:styleId="Sign">
    <w:name w:val="Sign"/>
    <w:basedOn w:val="Default"/>
    <w:next w:val="Default"/>
    <w:uiPriority w:val="99"/>
    <w:rsid w:val="008A3C93"/>
    <w:rPr>
      <w:rFonts w:ascii="Arial" w:hAnsi="Arial" w:cs="Arial"/>
      <w:color w:val="auto"/>
    </w:rPr>
  </w:style>
  <w:style w:type="paragraph" w:customStyle="1" w:styleId="TableColumnHeadLeft">
    <w:name w:val="Table Column Head Left"/>
    <w:basedOn w:val="Default"/>
    <w:next w:val="Default"/>
    <w:uiPriority w:val="99"/>
    <w:rsid w:val="008A3C93"/>
    <w:rPr>
      <w:color w:val="auto"/>
    </w:rPr>
  </w:style>
  <w:style w:type="paragraph" w:customStyle="1" w:styleId="TableColumnHead">
    <w:name w:val="Table Column Head"/>
    <w:basedOn w:val="Default"/>
    <w:next w:val="Default"/>
    <w:uiPriority w:val="99"/>
    <w:rsid w:val="008A3C93"/>
    <w:rPr>
      <w:color w:val="auto"/>
    </w:rPr>
  </w:style>
  <w:style w:type="paragraph" w:customStyle="1" w:styleId="TableInfo">
    <w:name w:val="Table Info"/>
    <w:basedOn w:val="Default"/>
    <w:next w:val="Default"/>
    <w:uiPriority w:val="99"/>
    <w:rsid w:val="008A3C93"/>
    <w:rPr>
      <w:color w:val="auto"/>
    </w:rPr>
  </w:style>
  <w:style w:type="paragraph" w:customStyle="1" w:styleId="TableInfoCentered">
    <w:name w:val="Table Info Centered"/>
    <w:basedOn w:val="Default"/>
    <w:next w:val="Default"/>
    <w:uiPriority w:val="99"/>
    <w:rsid w:val="008A3C93"/>
    <w:rPr>
      <w:color w:val="auto"/>
    </w:rPr>
  </w:style>
  <w:style w:type="paragraph" w:customStyle="1" w:styleId="Footnote">
    <w:name w:val="Footnote"/>
    <w:basedOn w:val="Normal"/>
    <w:link w:val="FootnoteChar"/>
    <w:uiPriority w:val="99"/>
    <w:rsid w:val="008A3C93"/>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8A3C93"/>
    <w:rPr>
      <w:rFonts w:ascii="Garamond" w:hAnsi="Garamond"/>
      <w:szCs w:val="16"/>
    </w:rPr>
  </w:style>
  <w:style w:type="paragraph" w:customStyle="1" w:styleId="Bulletsingle">
    <w:name w:val="Bullet single"/>
    <w:basedOn w:val="Normal"/>
    <w:link w:val="BulletsingleChar"/>
    <w:uiPriority w:val="99"/>
    <w:rsid w:val="008A3C93"/>
    <w:pPr>
      <w:numPr>
        <w:numId w:val="12"/>
      </w:numPr>
      <w:spacing w:line="240" w:lineRule="auto"/>
      <w:jc w:val="both"/>
    </w:pPr>
  </w:style>
  <w:style w:type="character" w:customStyle="1" w:styleId="BulletsingleChar">
    <w:name w:val="Bullet single Char"/>
    <w:link w:val="Bulletsingle"/>
    <w:uiPriority w:val="99"/>
    <w:locked/>
    <w:rsid w:val="008A3C93"/>
    <w:rPr>
      <w:rFonts w:ascii="Garamond" w:hAnsi="Garamond"/>
      <w:sz w:val="24"/>
    </w:rPr>
  </w:style>
  <w:style w:type="paragraph" w:customStyle="1" w:styleId="Heading4NEW">
    <w:name w:val="Heading 4 NEW"/>
    <w:basedOn w:val="Normal"/>
    <w:uiPriority w:val="99"/>
    <w:rsid w:val="008A3C93"/>
    <w:pPr>
      <w:spacing w:after="240" w:line="240" w:lineRule="auto"/>
    </w:pPr>
    <w:rPr>
      <w:b/>
      <w:bCs/>
      <w:i/>
      <w:iCs/>
    </w:rPr>
  </w:style>
  <w:style w:type="character" w:customStyle="1" w:styleId="EndnoteTextChar">
    <w:name w:val="Endnote Text Char"/>
    <w:link w:val="EndnoteText"/>
    <w:uiPriority w:val="99"/>
    <w:semiHidden/>
    <w:rsid w:val="008A3C93"/>
  </w:style>
  <w:style w:type="paragraph" w:styleId="EndnoteText">
    <w:name w:val="endnote text"/>
    <w:basedOn w:val="Normal"/>
    <w:link w:val="EndnoteTextChar"/>
    <w:uiPriority w:val="99"/>
    <w:semiHidden/>
    <w:rsid w:val="008A3C93"/>
    <w:pPr>
      <w:spacing w:line="240" w:lineRule="auto"/>
    </w:pPr>
    <w:rPr>
      <w:rFonts w:ascii="Times New Roman" w:hAnsi="Times New Roman"/>
      <w:sz w:val="20"/>
    </w:rPr>
  </w:style>
  <w:style w:type="character" w:customStyle="1" w:styleId="EndnoteTextChar1">
    <w:name w:val="Endnote Text Char1"/>
    <w:uiPriority w:val="99"/>
    <w:rsid w:val="008A3C93"/>
    <w:rPr>
      <w:rFonts w:ascii="Times New Roman" w:hAnsi="Times New Roman" w:cs="Times New Roman"/>
      <w:sz w:val="20"/>
      <w:szCs w:val="20"/>
    </w:rPr>
  </w:style>
  <w:style w:type="character" w:customStyle="1" w:styleId="CommentTextChar1">
    <w:name w:val="Comment Text Char1"/>
    <w:uiPriority w:val="99"/>
    <w:semiHidden/>
    <w:rsid w:val="008A3C93"/>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8A3C93"/>
    <w:rPr>
      <w:rFonts w:cs="Times New Roman"/>
    </w:rPr>
  </w:style>
  <w:style w:type="paragraph" w:customStyle="1" w:styleId="AbtHeadA">
    <w:name w:val="AbtHead A"/>
    <w:basedOn w:val="Normal"/>
    <w:next w:val="BodyText"/>
    <w:uiPriority w:val="99"/>
    <w:rsid w:val="008A3C93"/>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8A3C93"/>
    <w:pPr>
      <w:spacing w:after="120"/>
      <w:ind w:left="360"/>
    </w:pPr>
    <w:rPr>
      <w:szCs w:val="24"/>
    </w:rPr>
  </w:style>
  <w:style w:type="character" w:customStyle="1" w:styleId="BodyText2Char">
    <w:name w:val="Body Text 2 Char"/>
    <w:uiPriority w:val="99"/>
    <w:semiHidden/>
    <w:rsid w:val="008A3C93"/>
    <w:rPr>
      <w:rFonts w:ascii="Garamond" w:hAnsi="Garamond" w:cs="Garamond"/>
      <w:sz w:val="24"/>
      <w:szCs w:val="24"/>
    </w:rPr>
  </w:style>
  <w:style w:type="character" w:customStyle="1" w:styleId="BodyText2Char1">
    <w:name w:val="Body Text 2 Char1"/>
    <w:link w:val="BodyText2"/>
    <w:uiPriority w:val="99"/>
    <w:locked/>
    <w:rsid w:val="008A3C93"/>
    <w:rPr>
      <w:rFonts w:ascii="Garamond" w:hAnsi="Garamond"/>
      <w:sz w:val="24"/>
      <w:szCs w:val="24"/>
    </w:rPr>
  </w:style>
  <w:style w:type="paragraph" w:styleId="Title">
    <w:name w:val="Title"/>
    <w:basedOn w:val="Normal"/>
    <w:next w:val="Normal"/>
    <w:link w:val="TitleChar"/>
    <w:uiPriority w:val="99"/>
    <w:qFormat/>
    <w:rsid w:val="008A3C93"/>
    <w:pPr>
      <w:spacing w:before="240" w:after="60"/>
      <w:jc w:val="center"/>
      <w:outlineLvl w:val="0"/>
    </w:pPr>
    <w:rPr>
      <w:rFonts w:ascii="Arial" w:hAnsi="Arial"/>
      <w:b/>
      <w:bCs/>
      <w:kern w:val="28"/>
      <w:sz w:val="32"/>
      <w:szCs w:val="32"/>
    </w:rPr>
  </w:style>
  <w:style w:type="character" w:customStyle="1" w:styleId="TitleChar">
    <w:name w:val="Title Char"/>
    <w:link w:val="Title"/>
    <w:uiPriority w:val="99"/>
    <w:rsid w:val="008A3C93"/>
    <w:rPr>
      <w:rFonts w:ascii="Arial" w:hAnsi="Arial"/>
      <w:b/>
      <w:bCs/>
      <w:kern w:val="28"/>
      <w:sz w:val="32"/>
      <w:szCs w:val="32"/>
    </w:rPr>
  </w:style>
  <w:style w:type="paragraph" w:styleId="Subtitle">
    <w:name w:val="Subtitle"/>
    <w:basedOn w:val="Normal"/>
    <w:next w:val="Normal"/>
    <w:link w:val="SubtitleChar"/>
    <w:uiPriority w:val="99"/>
    <w:qFormat/>
    <w:rsid w:val="008A3C93"/>
    <w:pPr>
      <w:spacing w:after="60"/>
      <w:jc w:val="center"/>
      <w:outlineLvl w:val="1"/>
    </w:pPr>
    <w:rPr>
      <w:rFonts w:ascii="Arial" w:hAnsi="Arial"/>
      <w:sz w:val="28"/>
      <w:szCs w:val="28"/>
    </w:rPr>
  </w:style>
  <w:style w:type="character" w:customStyle="1" w:styleId="SubtitleChar">
    <w:name w:val="Subtitle Char"/>
    <w:link w:val="Subtitle"/>
    <w:uiPriority w:val="99"/>
    <w:rsid w:val="008A3C93"/>
    <w:rPr>
      <w:rFonts w:ascii="Arial" w:hAnsi="Arial"/>
      <w:sz w:val="28"/>
      <w:szCs w:val="28"/>
    </w:rPr>
  </w:style>
  <w:style w:type="paragraph" w:styleId="TOCHeading">
    <w:name w:val="TOC Heading"/>
    <w:basedOn w:val="Heading1"/>
    <w:next w:val="Normal"/>
    <w:uiPriority w:val="99"/>
    <w:qFormat/>
    <w:rsid w:val="008A3C93"/>
    <w:pPr>
      <w:keepLines/>
      <w:spacing w:before="480" w:after="0" w:line="276" w:lineRule="auto"/>
      <w:outlineLvl w:val="9"/>
    </w:pPr>
    <w:rPr>
      <w:rFonts w:ascii="Cambria" w:hAnsi="Cambria"/>
      <w:bCs/>
      <w:color w:val="365F91"/>
      <w:sz w:val="28"/>
      <w:szCs w:val="28"/>
    </w:rPr>
  </w:style>
  <w:style w:type="paragraph" w:customStyle="1" w:styleId="AbtHeadB">
    <w:name w:val="AbtHead B"/>
    <w:basedOn w:val="BodyText"/>
    <w:next w:val="BodyText"/>
    <w:uiPriority w:val="99"/>
    <w:rsid w:val="008A3C93"/>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8A3C93"/>
    <w:rPr>
      <w:rFonts w:cs="Times New Roman"/>
      <w:sz w:val="20"/>
      <w:szCs w:val="20"/>
    </w:rPr>
  </w:style>
  <w:style w:type="paragraph" w:customStyle="1" w:styleId="Table">
    <w:name w:val="Table"/>
    <w:basedOn w:val="Normal"/>
    <w:uiPriority w:val="99"/>
    <w:rsid w:val="008A3C93"/>
    <w:pPr>
      <w:tabs>
        <w:tab w:val="left" w:pos="720"/>
        <w:tab w:val="left" w:pos="1080"/>
        <w:tab w:val="left" w:pos="1440"/>
        <w:tab w:val="left" w:pos="1800"/>
      </w:tabs>
      <w:spacing w:line="264" w:lineRule="auto"/>
    </w:pPr>
    <w:rPr>
      <w:rFonts w:ascii="Arial" w:hAnsi="Arial"/>
      <w:sz w:val="20"/>
    </w:rPr>
  </w:style>
  <w:style w:type="paragraph" w:customStyle="1" w:styleId="ReportCover-Title">
    <w:name w:val="ReportCover-Title"/>
    <w:basedOn w:val="Normal"/>
    <w:uiPriority w:val="99"/>
    <w:rsid w:val="008A3C93"/>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uiPriority w:val="99"/>
    <w:rsid w:val="008A3C93"/>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uiPriority w:val="99"/>
    <w:rsid w:val="008A3C93"/>
    <w:rPr>
      <w:rFonts w:ascii="Franklin Gothic Medium" w:hAnsi="Franklin Gothic Medium"/>
      <w:b/>
      <w:color w:val="003C79"/>
    </w:rPr>
  </w:style>
  <w:style w:type="paragraph" w:customStyle="1" w:styleId="ReportCover-AuthorName">
    <w:name w:val="ReportCover-AuthorName"/>
    <w:basedOn w:val="Normal"/>
    <w:uiPriority w:val="99"/>
    <w:rsid w:val="008A3C93"/>
    <w:rPr>
      <w:rFonts w:ascii="Franklin Gothic Medium" w:hAnsi="Franklin Gothic Medium"/>
      <w:color w:val="003C79"/>
      <w:sz w:val="22"/>
      <w:szCs w:val="22"/>
    </w:rPr>
  </w:style>
  <w:style w:type="paragraph" w:customStyle="1" w:styleId="ReportCover-Date">
    <w:name w:val="ReportCover-Date"/>
    <w:basedOn w:val="Normal"/>
    <w:uiPriority w:val="99"/>
    <w:rsid w:val="008A3C93"/>
    <w:pPr>
      <w:spacing w:after="840" w:line="260" w:lineRule="exact"/>
    </w:pPr>
    <w:rPr>
      <w:rFonts w:ascii="Franklin Gothic Medium" w:hAnsi="Franklin Gothic Medium"/>
      <w:b/>
      <w:color w:val="003C79"/>
    </w:rPr>
  </w:style>
  <w:style w:type="paragraph" w:customStyle="1" w:styleId="ReportCover-Prepared">
    <w:name w:val="ReportCover-Prepared"/>
    <w:basedOn w:val="Normal"/>
    <w:uiPriority w:val="99"/>
    <w:rsid w:val="008A3C93"/>
    <w:pPr>
      <w:spacing w:line="260" w:lineRule="exact"/>
    </w:pPr>
    <w:rPr>
      <w:rFonts w:ascii="Franklin Gothic Medium" w:hAnsi="Franklin Gothic Medium"/>
      <w:color w:val="003C79"/>
      <w:sz w:val="20"/>
    </w:rPr>
  </w:style>
  <w:style w:type="paragraph" w:customStyle="1" w:styleId="ReportCover-ImageBottom">
    <w:name w:val="ReportCover-ImageBottom"/>
    <w:basedOn w:val="Normal"/>
    <w:uiPriority w:val="99"/>
    <w:rsid w:val="008A3C93"/>
    <w:pPr>
      <w:spacing w:line="20" w:lineRule="exact"/>
      <w:jc w:val="right"/>
    </w:pPr>
    <w:rPr>
      <w:rFonts w:ascii="Franklin Gothic Medium" w:hAnsi="Franklin Gothic Medium"/>
      <w:color w:val="003C79"/>
    </w:rPr>
  </w:style>
  <w:style w:type="paragraph" w:customStyle="1" w:styleId="ReportCover-ImageTop">
    <w:name w:val="ReportCover-ImageTop"/>
    <w:basedOn w:val="Normal"/>
    <w:uiPriority w:val="99"/>
    <w:rsid w:val="008A3C93"/>
    <w:pPr>
      <w:spacing w:line="100" w:lineRule="exact"/>
    </w:pPr>
  </w:style>
  <w:style w:type="paragraph" w:customStyle="1" w:styleId="EX-ExhibitTitle">
    <w:name w:val="EX-Exhibit Title"/>
    <w:basedOn w:val="TT-TableTitle"/>
    <w:uiPriority w:val="99"/>
    <w:rsid w:val="008A3C93"/>
  </w:style>
  <w:style w:type="character" w:customStyle="1" w:styleId="Heading5-SF">
    <w:name w:val="Heading5-SF"/>
    <w:rsid w:val="008A3C93"/>
    <w:rPr>
      <w:rFonts w:ascii="Arial" w:hAnsi="Arial" w:cs="Arial"/>
      <w:b/>
      <w:color w:val="0000AC"/>
    </w:rPr>
  </w:style>
  <w:style w:type="paragraph" w:customStyle="1" w:styleId="Bullets">
    <w:name w:val="Bullets"/>
    <w:basedOn w:val="BodyText"/>
    <w:link w:val="BulletsCharChar"/>
    <w:uiPriority w:val="99"/>
    <w:rsid w:val="008A3C93"/>
    <w:pPr>
      <w:numPr>
        <w:numId w:val="14"/>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8A3C93"/>
    <w:rPr>
      <w:rFonts w:eastAsia="Calibri"/>
      <w:sz w:val="22"/>
    </w:rPr>
  </w:style>
  <w:style w:type="character" w:customStyle="1" w:styleId="AbtHeadCChar">
    <w:name w:val="AbtHead C Char"/>
    <w:link w:val="AbtHeadC"/>
    <w:uiPriority w:val="99"/>
    <w:rsid w:val="008A3C93"/>
    <w:rPr>
      <w:rFonts w:ascii="Arial" w:hAnsi="Arial"/>
      <w:b/>
    </w:rPr>
  </w:style>
  <w:style w:type="character" w:customStyle="1" w:styleId="FootnoteTextChar1">
    <w:name w:val="Footnote Text Char1"/>
    <w:aliases w:val="F1 Char1"/>
    <w:basedOn w:val="DefaultParagraphFont"/>
    <w:semiHidden/>
    <w:locked/>
    <w:rsid w:val="008A3C93"/>
    <w:rPr>
      <w:rFonts w:ascii="Calibri" w:eastAsia="Calibri" w:hAnsi="Calibri"/>
    </w:rPr>
  </w:style>
  <w:style w:type="paragraph" w:customStyle="1" w:styleId="BulletsLast">
    <w:name w:val="BulletsLast"/>
    <w:basedOn w:val="Bullets"/>
    <w:uiPriority w:val="99"/>
    <w:rsid w:val="008A3C93"/>
    <w:pPr>
      <w:numPr>
        <w:numId w:val="15"/>
      </w:numPr>
      <w:tabs>
        <w:tab w:val="clear" w:pos="720"/>
        <w:tab w:val="clear" w:pos="1800"/>
        <w:tab w:val="left" w:pos="1080"/>
      </w:tabs>
      <w:spacing w:after="180"/>
    </w:pPr>
  </w:style>
  <w:style w:type="character" w:customStyle="1" w:styleId="F1CharChar">
    <w:name w:val="F1 Char Char"/>
    <w:uiPriority w:val="99"/>
    <w:locked/>
    <w:rsid w:val="008A3C93"/>
  </w:style>
  <w:style w:type="paragraph" w:styleId="DocumentMap">
    <w:name w:val="Document Map"/>
    <w:basedOn w:val="Normal"/>
    <w:link w:val="DocumentMapChar"/>
    <w:uiPriority w:val="99"/>
    <w:semiHidden/>
    <w:unhideWhenUsed/>
    <w:rsid w:val="00853356"/>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53356"/>
    <w:rPr>
      <w:rFonts w:ascii="Tahoma" w:hAnsi="Tahoma" w:cs="Tahoma"/>
      <w:sz w:val="16"/>
      <w:szCs w:val="16"/>
    </w:rPr>
  </w:style>
  <w:style w:type="character" w:styleId="EndnoteReference">
    <w:name w:val="endnote reference"/>
    <w:basedOn w:val="DefaultParagraphFont"/>
    <w:uiPriority w:val="99"/>
    <w:semiHidden/>
    <w:unhideWhenUsed/>
    <w:rsid w:val="001C3665"/>
    <w:rPr>
      <w:vertAlign w:val="superscript"/>
    </w:rPr>
  </w:style>
  <w:style w:type="character" w:customStyle="1" w:styleId="t101">
    <w:name w:val="t101"/>
    <w:basedOn w:val="DefaultParagraphFont"/>
    <w:rsid w:val="00833518"/>
    <w:rPr>
      <w:rFonts w:ascii="Times New Roman" w:hAnsi="Times New Roman" w:cs="Times New Roman" w:hint="default"/>
      <w:color w:val="339933"/>
      <w:sz w:val="24"/>
      <w:szCs w:val="24"/>
    </w:rPr>
  </w:style>
  <w:style w:type="paragraph" w:styleId="PlainText">
    <w:name w:val="Plain Text"/>
    <w:basedOn w:val="Normal"/>
    <w:link w:val="PlainTextChar"/>
    <w:rsid w:val="007800F6"/>
    <w:pPr>
      <w:spacing w:line="240" w:lineRule="auto"/>
    </w:pPr>
    <w:rPr>
      <w:rFonts w:ascii="Courier New" w:hAnsi="Courier New" w:cs="Courier New"/>
      <w:sz w:val="20"/>
    </w:rPr>
  </w:style>
  <w:style w:type="character" w:customStyle="1" w:styleId="PlainTextChar">
    <w:name w:val="Plain Text Char"/>
    <w:basedOn w:val="DefaultParagraphFont"/>
    <w:link w:val="PlainText"/>
    <w:rsid w:val="007800F6"/>
    <w:rPr>
      <w:rFonts w:ascii="Courier New" w:hAnsi="Courier New" w:cs="Courier New"/>
    </w:rPr>
  </w:style>
  <w:style w:type="character" w:customStyle="1" w:styleId="L1-FlLSp12Char">
    <w:name w:val="L1-FlL Sp&amp;1/2 Char"/>
    <w:basedOn w:val="DefaultParagraphFont"/>
    <w:link w:val="L1-FlLSp12"/>
    <w:locked/>
    <w:rsid w:val="002A460C"/>
    <w:rPr>
      <w:rFonts w:ascii="Garamond" w:hAnsi="Garamond"/>
      <w:sz w:val="24"/>
    </w:rPr>
  </w:style>
  <w:style w:type="table" w:customStyle="1" w:styleId="TableGrid1">
    <w:name w:val="Table Grid1"/>
    <w:basedOn w:val="TableNormal"/>
    <w:next w:val="TableGrid"/>
    <w:uiPriority w:val="59"/>
    <w:rsid w:val="0032624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358">
      <w:bodyDiv w:val="1"/>
      <w:marLeft w:val="0"/>
      <w:marRight w:val="0"/>
      <w:marTop w:val="0"/>
      <w:marBottom w:val="0"/>
      <w:divBdr>
        <w:top w:val="none" w:sz="0" w:space="0" w:color="auto"/>
        <w:left w:val="none" w:sz="0" w:space="0" w:color="auto"/>
        <w:bottom w:val="none" w:sz="0" w:space="0" w:color="auto"/>
        <w:right w:val="none" w:sz="0" w:space="0" w:color="auto"/>
      </w:divBdr>
    </w:div>
    <w:div w:id="125322822">
      <w:bodyDiv w:val="1"/>
      <w:marLeft w:val="0"/>
      <w:marRight w:val="0"/>
      <w:marTop w:val="0"/>
      <w:marBottom w:val="0"/>
      <w:divBdr>
        <w:top w:val="none" w:sz="0" w:space="0" w:color="auto"/>
        <w:left w:val="none" w:sz="0" w:space="0" w:color="auto"/>
        <w:bottom w:val="none" w:sz="0" w:space="0" w:color="auto"/>
        <w:right w:val="none" w:sz="0" w:space="0" w:color="auto"/>
      </w:divBdr>
    </w:div>
    <w:div w:id="229538320">
      <w:bodyDiv w:val="1"/>
      <w:marLeft w:val="0"/>
      <w:marRight w:val="0"/>
      <w:marTop w:val="0"/>
      <w:marBottom w:val="0"/>
      <w:divBdr>
        <w:top w:val="none" w:sz="0" w:space="0" w:color="auto"/>
        <w:left w:val="none" w:sz="0" w:space="0" w:color="auto"/>
        <w:bottom w:val="none" w:sz="0" w:space="0" w:color="auto"/>
        <w:right w:val="none" w:sz="0" w:space="0" w:color="auto"/>
      </w:divBdr>
    </w:div>
    <w:div w:id="233128120">
      <w:bodyDiv w:val="1"/>
      <w:marLeft w:val="0"/>
      <w:marRight w:val="0"/>
      <w:marTop w:val="0"/>
      <w:marBottom w:val="0"/>
      <w:divBdr>
        <w:top w:val="none" w:sz="0" w:space="0" w:color="auto"/>
        <w:left w:val="none" w:sz="0" w:space="0" w:color="auto"/>
        <w:bottom w:val="none" w:sz="0" w:space="0" w:color="auto"/>
        <w:right w:val="none" w:sz="0" w:space="0" w:color="auto"/>
      </w:divBdr>
    </w:div>
    <w:div w:id="384528399">
      <w:bodyDiv w:val="1"/>
      <w:marLeft w:val="0"/>
      <w:marRight w:val="0"/>
      <w:marTop w:val="0"/>
      <w:marBottom w:val="0"/>
      <w:divBdr>
        <w:top w:val="none" w:sz="0" w:space="0" w:color="auto"/>
        <w:left w:val="none" w:sz="0" w:space="0" w:color="auto"/>
        <w:bottom w:val="none" w:sz="0" w:space="0" w:color="auto"/>
        <w:right w:val="none" w:sz="0" w:space="0" w:color="auto"/>
      </w:divBdr>
    </w:div>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473059629">
      <w:bodyDiv w:val="1"/>
      <w:marLeft w:val="0"/>
      <w:marRight w:val="0"/>
      <w:marTop w:val="0"/>
      <w:marBottom w:val="0"/>
      <w:divBdr>
        <w:top w:val="none" w:sz="0" w:space="0" w:color="auto"/>
        <w:left w:val="none" w:sz="0" w:space="0" w:color="auto"/>
        <w:bottom w:val="none" w:sz="0" w:space="0" w:color="auto"/>
        <w:right w:val="none" w:sz="0" w:space="0" w:color="auto"/>
      </w:divBdr>
    </w:div>
    <w:div w:id="494029797">
      <w:bodyDiv w:val="1"/>
      <w:marLeft w:val="0"/>
      <w:marRight w:val="0"/>
      <w:marTop w:val="0"/>
      <w:marBottom w:val="0"/>
      <w:divBdr>
        <w:top w:val="none" w:sz="0" w:space="0" w:color="auto"/>
        <w:left w:val="none" w:sz="0" w:space="0" w:color="auto"/>
        <w:bottom w:val="none" w:sz="0" w:space="0" w:color="auto"/>
        <w:right w:val="none" w:sz="0" w:space="0" w:color="auto"/>
      </w:divBdr>
    </w:div>
    <w:div w:id="510334572">
      <w:bodyDiv w:val="1"/>
      <w:marLeft w:val="0"/>
      <w:marRight w:val="0"/>
      <w:marTop w:val="0"/>
      <w:marBottom w:val="0"/>
      <w:divBdr>
        <w:top w:val="none" w:sz="0" w:space="0" w:color="auto"/>
        <w:left w:val="none" w:sz="0" w:space="0" w:color="auto"/>
        <w:bottom w:val="none" w:sz="0" w:space="0" w:color="auto"/>
        <w:right w:val="none" w:sz="0" w:space="0" w:color="auto"/>
      </w:divBdr>
    </w:div>
    <w:div w:id="548491871">
      <w:bodyDiv w:val="1"/>
      <w:marLeft w:val="0"/>
      <w:marRight w:val="0"/>
      <w:marTop w:val="0"/>
      <w:marBottom w:val="0"/>
      <w:divBdr>
        <w:top w:val="none" w:sz="0" w:space="0" w:color="auto"/>
        <w:left w:val="none" w:sz="0" w:space="0" w:color="auto"/>
        <w:bottom w:val="none" w:sz="0" w:space="0" w:color="auto"/>
        <w:right w:val="none" w:sz="0" w:space="0" w:color="auto"/>
      </w:divBdr>
    </w:div>
    <w:div w:id="644551815">
      <w:bodyDiv w:val="1"/>
      <w:marLeft w:val="0"/>
      <w:marRight w:val="0"/>
      <w:marTop w:val="0"/>
      <w:marBottom w:val="0"/>
      <w:divBdr>
        <w:top w:val="none" w:sz="0" w:space="0" w:color="auto"/>
        <w:left w:val="none" w:sz="0" w:space="0" w:color="auto"/>
        <w:bottom w:val="none" w:sz="0" w:space="0" w:color="auto"/>
        <w:right w:val="none" w:sz="0" w:space="0" w:color="auto"/>
      </w:divBdr>
    </w:div>
    <w:div w:id="668291363">
      <w:bodyDiv w:val="1"/>
      <w:marLeft w:val="0"/>
      <w:marRight w:val="0"/>
      <w:marTop w:val="0"/>
      <w:marBottom w:val="0"/>
      <w:divBdr>
        <w:top w:val="none" w:sz="0" w:space="0" w:color="auto"/>
        <w:left w:val="none" w:sz="0" w:space="0" w:color="auto"/>
        <w:bottom w:val="none" w:sz="0" w:space="0" w:color="auto"/>
        <w:right w:val="none" w:sz="0" w:space="0" w:color="auto"/>
      </w:divBdr>
    </w:div>
    <w:div w:id="684285361">
      <w:bodyDiv w:val="1"/>
      <w:marLeft w:val="0"/>
      <w:marRight w:val="0"/>
      <w:marTop w:val="0"/>
      <w:marBottom w:val="0"/>
      <w:divBdr>
        <w:top w:val="none" w:sz="0" w:space="0" w:color="auto"/>
        <w:left w:val="none" w:sz="0" w:space="0" w:color="auto"/>
        <w:bottom w:val="none" w:sz="0" w:space="0" w:color="auto"/>
        <w:right w:val="none" w:sz="0" w:space="0" w:color="auto"/>
      </w:divBdr>
    </w:div>
    <w:div w:id="751969109">
      <w:bodyDiv w:val="1"/>
      <w:marLeft w:val="0"/>
      <w:marRight w:val="0"/>
      <w:marTop w:val="0"/>
      <w:marBottom w:val="0"/>
      <w:divBdr>
        <w:top w:val="none" w:sz="0" w:space="0" w:color="auto"/>
        <w:left w:val="none" w:sz="0" w:space="0" w:color="auto"/>
        <w:bottom w:val="none" w:sz="0" w:space="0" w:color="auto"/>
        <w:right w:val="none" w:sz="0" w:space="0" w:color="auto"/>
      </w:divBdr>
    </w:div>
    <w:div w:id="881215457">
      <w:bodyDiv w:val="1"/>
      <w:marLeft w:val="0"/>
      <w:marRight w:val="0"/>
      <w:marTop w:val="0"/>
      <w:marBottom w:val="0"/>
      <w:divBdr>
        <w:top w:val="none" w:sz="0" w:space="0" w:color="auto"/>
        <w:left w:val="none" w:sz="0" w:space="0" w:color="auto"/>
        <w:bottom w:val="none" w:sz="0" w:space="0" w:color="auto"/>
        <w:right w:val="none" w:sz="0" w:space="0" w:color="auto"/>
      </w:divBdr>
    </w:div>
    <w:div w:id="888883688">
      <w:bodyDiv w:val="1"/>
      <w:marLeft w:val="0"/>
      <w:marRight w:val="0"/>
      <w:marTop w:val="0"/>
      <w:marBottom w:val="0"/>
      <w:divBdr>
        <w:top w:val="none" w:sz="0" w:space="0" w:color="auto"/>
        <w:left w:val="none" w:sz="0" w:space="0" w:color="auto"/>
        <w:bottom w:val="none" w:sz="0" w:space="0" w:color="auto"/>
        <w:right w:val="none" w:sz="0" w:space="0" w:color="auto"/>
      </w:divBdr>
    </w:div>
    <w:div w:id="1030951871">
      <w:bodyDiv w:val="1"/>
      <w:marLeft w:val="0"/>
      <w:marRight w:val="0"/>
      <w:marTop w:val="0"/>
      <w:marBottom w:val="0"/>
      <w:divBdr>
        <w:top w:val="none" w:sz="0" w:space="0" w:color="auto"/>
        <w:left w:val="none" w:sz="0" w:space="0" w:color="auto"/>
        <w:bottom w:val="none" w:sz="0" w:space="0" w:color="auto"/>
        <w:right w:val="none" w:sz="0" w:space="0" w:color="auto"/>
      </w:divBdr>
    </w:div>
    <w:div w:id="1049308497">
      <w:bodyDiv w:val="1"/>
      <w:marLeft w:val="0"/>
      <w:marRight w:val="0"/>
      <w:marTop w:val="0"/>
      <w:marBottom w:val="0"/>
      <w:divBdr>
        <w:top w:val="none" w:sz="0" w:space="0" w:color="auto"/>
        <w:left w:val="none" w:sz="0" w:space="0" w:color="auto"/>
        <w:bottom w:val="none" w:sz="0" w:space="0" w:color="auto"/>
        <w:right w:val="none" w:sz="0" w:space="0" w:color="auto"/>
      </w:divBdr>
    </w:div>
    <w:div w:id="1051001166">
      <w:bodyDiv w:val="1"/>
      <w:marLeft w:val="0"/>
      <w:marRight w:val="0"/>
      <w:marTop w:val="0"/>
      <w:marBottom w:val="0"/>
      <w:divBdr>
        <w:top w:val="none" w:sz="0" w:space="0" w:color="auto"/>
        <w:left w:val="none" w:sz="0" w:space="0" w:color="auto"/>
        <w:bottom w:val="none" w:sz="0" w:space="0" w:color="auto"/>
        <w:right w:val="none" w:sz="0" w:space="0" w:color="auto"/>
      </w:divBdr>
    </w:div>
    <w:div w:id="1178695844">
      <w:bodyDiv w:val="1"/>
      <w:marLeft w:val="0"/>
      <w:marRight w:val="0"/>
      <w:marTop w:val="0"/>
      <w:marBottom w:val="0"/>
      <w:divBdr>
        <w:top w:val="none" w:sz="0" w:space="0" w:color="auto"/>
        <w:left w:val="none" w:sz="0" w:space="0" w:color="auto"/>
        <w:bottom w:val="none" w:sz="0" w:space="0" w:color="auto"/>
        <w:right w:val="none" w:sz="0" w:space="0" w:color="auto"/>
      </w:divBdr>
    </w:div>
    <w:div w:id="1217084463">
      <w:bodyDiv w:val="1"/>
      <w:marLeft w:val="0"/>
      <w:marRight w:val="0"/>
      <w:marTop w:val="0"/>
      <w:marBottom w:val="0"/>
      <w:divBdr>
        <w:top w:val="none" w:sz="0" w:space="0" w:color="auto"/>
        <w:left w:val="none" w:sz="0" w:space="0" w:color="auto"/>
        <w:bottom w:val="none" w:sz="0" w:space="0" w:color="auto"/>
        <w:right w:val="none" w:sz="0" w:space="0" w:color="auto"/>
      </w:divBdr>
    </w:div>
    <w:div w:id="1241215485">
      <w:bodyDiv w:val="1"/>
      <w:marLeft w:val="0"/>
      <w:marRight w:val="0"/>
      <w:marTop w:val="0"/>
      <w:marBottom w:val="0"/>
      <w:divBdr>
        <w:top w:val="none" w:sz="0" w:space="0" w:color="auto"/>
        <w:left w:val="none" w:sz="0" w:space="0" w:color="auto"/>
        <w:bottom w:val="none" w:sz="0" w:space="0" w:color="auto"/>
        <w:right w:val="none" w:sz="0" w:space="0" w:color="auto"/>
      </w:divBdr>
    </w:div>
    <w:div w:id="1247611775">
      <w:bodyDiv w:val="1"/>
      <w:marLeft w:val="0"/>
      <w:marRight w:val="0"/>
      <w:marTop w:val="0"/>
      <w:marBottom w:val="0"/>
      <w:divBdr>
        <w:top w:val="none" w:sz="0" w:space="0" w:color="auto"/>
        <w:left w:val="none" w:sz="0" w:space="0" w:color="auto"/>
        <w:bottom w:val="none" w:sz="0" w:space="0" w:color="auto"/>
        <w:right w:val="none" w:sz="0" w:space="0" w:color="auto"/>
      </w:divBdr>
    </w:div>
    <w:div w:id="1282568453">
      <w:bodyDiv w:val="1"/>
      <w:marLeft w:val="0"/>
      <w:marRight w:val="0"/>
      <w:marTop w:val="0"/>
      <w:marBottom w:val="0"/>
      <w:divBdr>
        <w:top w:val="none" w:sz="0" w:space="0" w:color="auto"/>
        <w:left w:val="none" w:sz="0" w:space="0" w:color="auto"/>
        <w:bottom w:val="none" w:sz="0" w:space="0" w:color="auto"/>
        <w:right w:val="none" w:sz="0" w:space="0" w:color="auto"/>
      </w:divBdr>
    </w:div>
    <w:div w:id="1346515271">
      <w:bodyDiv w:val="1"/>
      <w:marLeft w:val="0"/>
      <w:marRight w:val="0"/>
      <w:marTop w:val="0"/>
      <w:marBottom w:val="0"/>
      <w:divBdr>
        <w:top w:val="none" w:sz="0" w:space="0" w:color="auto"/>
        <w:left w:val="none" w:sz="0" w:space="0" w:color="auto"/>
        <w:bottom w:val="none" w:sz="0" w:space="0" w:color="auto"/>
        <w:right w:val="none" w:sz="0" w:space="0" w:color="auto"/>
      </w:divBdr>
      <w:divsChild>
        <w:div w:id="184559019">
          <w:marLeft w:val="0"/>
          <w:marRight w:val="0"/>
          <w:marTop w:val="0"/>
          <w:marBottom w:val="0"/>
          <w:divBdr>
            <w:top w:val="none" w:sz="0" w:space="0" w:color="auto"/>
            <w:left w:val="none" w:sz="0" w:space="0" w:color="auto"/>
            <w:bottom w:val="none" w:sz="0" w:space="0" w:color="auto"/>
            <w:right w:val="none" w:sz="0" w:space="0" w:color="auto"/>
          </w:divBdr>
          <w:divsChild>
            <w:div w:id="20778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6957">
      <w:bodyDiv w:val="1"/>
      <w:marLeft w:val="0"/>
      <w:marRight w:val="0"/>
      <w:marTop w:val="0"/>
      <w:marBottom w:val="0"/>
      <w:divBdr>
        <w:top w:val="none" w:sz="0" w:space="0" w:color="auto"/>
        <w:left w:val="none" w:sz="0" w:space="0" w:color="auto"/>
        <w:bottom w:val="none" w:sz="0" w:space="0" w:color="auto"/>
        <w:right w:val="none" w:sz="0" w:space="0" w:color="auto"/>
      </w:divBdr>
      <w:divsChild>
        <w:div w:id="1585990166">
          <w:marLeft w:val="0"/>
          <w:marRight w:val="0"/>
          <w:marTop w:val="60"/>
          <w:marBottom w:val="0"/>
          <w:divBdr>
            <w:top w:val="none" w:sz="0" w:space="0" w:color="auto"/>
            <w:left w:val="none" w:sz="0" w:space="0" w:color="auto"/>
            <w:bottom w:val="none" w:sz="0" w:space="0" w:color="auto"/>
            <w:right w:val="none" w:sz="0" w:space="0" w:color="auto"/>
          </w:divBdr>
          <w:divsChild>
            <w:div w:id="468405563">
              <w:marLeft w:val="0"/>
              <w:marRight w:val="0"/>
              <w:marTop w:val="0"/>
              <w:marBottom w:val="0"/>
              <w:divBdr>
                <w:top w:val="none" w:sz="0" w:space="0" w:color="auto"/>
                <w:left w:val="none" w:sz="0" w:space="0" w:color="auto"/>
                <w:bottom w:val="none" w:sz="0" w:space="0" w:color="auto"/>
                <w:right w:val="none" w:sz="0" w:space="0" w:color="auto"/>
              </w:divBdr>
              <w:divsChild>
                <w:div w:id="202986789">
                  <w:marLeft w:val="0"/>
                  <w:marRight w:val="0"/>
                  <w:marTop w:val="0"/>
                  <w:marBottom w:val="0"/>
                  <w:divBdr>
                    <w:top w:val="dashed" w:sz="6" w:space="0" w:color="BBBBBB"/>
                    <w:left w:val="none" w:sz="0" w:space="0" w:color="auto"/>
                    <w:bottom w:val="none" w:sz="0" w:space="0" w:color="auto"/>
                    <w:right w:val="none" w:sz="0" w:space="0" w:color="auto"/>
                  </w:divBdr>
                </w:div>
              </w:divsChild>
            </w:div>
          </w:divsChild>
        </w:div>
      </w:divsChild>
    </w:div>
    <w:div w:id="1431122769">
      <w:bodyDiv w:val="1"/>
      <w:marLeft w:val="0"/>
      <w:marRight w:val="0"/>
      <w:marTop w:val="0"/>
      <w:marBottom w:val="0"/>
      <w:divBdr>
        <w:top w:val="none" w:sz="0" w:space="0" w:color="auto"/>
        <w:left w:val="none" w:sz="0" w:space="0" w:color="auto"/>
        <w:bottom w:val="none" w:sz="0" w:space="0" w:color="auto"/>
        <w:right w:val="none" w:sz="0" w:space="0" w:color="auto"/>
      </w:divBdr>
    </w:div>
    <w:div w:id="1478916908">
      <w:bodyDiv w:val="1"/>
      <w:marLeft w:val="0"/>
      <w:marRight w:val="0"/>
      <w:marTop w:val="0"/>
      <w:marBottom w:val="0"/>
      <w:divBdr>
        <w:top w:val="none" w:sz="0" w:space="0" w:color="auto"/>
        <w:left w:val="none" w:sz="0" w:space="0" w:color="auto"/>
        <w:bottom w:val="none" w:sz="0" w:space="0" w:color="auto"/>
        <w:right w:val="none" w:sz="0" w:space="0" w:color="auto"/>
      </w:divBdr>
    </w:div>
    <w:div w:id="1683818398">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 w:id="1785687262">
      <w:bodyDiv w:val="1"/>
      <w:marLeft w:val="0"/>
      <w:marRight w:val="0"/>
      <w:marTop w:val="0"/>
      <w:marBottom w:val="0"/>
      <w:divBdr>
        <w:top w:val="none" w:sz="0" w:space="0" w:color="auto"/>
        <w:left w:val="none" w:sz="0" w:space="0" w:color="auto"/>
        <w:bottom w:val="none" w:sz="0" w:space="0" w:color="auto"/>
        <w:right w:val="none" w:sz="0" w:space="0" w:color="auto"/>
      </w:divBdr>
    </w:div>
    <w:div w:id="1787390280">
      <w:bodyDiv w:val="1"/>
      <w:marLeft w:val="0"/>
      <w:marRight w:val="0"/>
      <w:marTop w:val="0"/>
      <w:marBottom w:val="0"/>
      <w:divBdr>
        <w:top w:val="none" w:sz="0" w:space="0" w:color="auto"/>
        <w:left w:val="none" w:sz="0" w:space="0" w:color="auto"/>
        <w:bottom w:val="none" w:sz="0" w:space="0" w:color="auto"/>
        <w:right w:val="none" w:sz="0" w:space="0" w:color="auto"/>
      </w:divBdr>
    </w:div>
    <w:div w:id="1807430541">
      <w:bodyDiv w:val="1"/>
      <w:marLeft w:val="0"/>
      <w:marRight w:val="0"/>
      <w:marTop w:val="0"/>
      <w:marBottom w:val="0"/>
      <w:divBdr>
        <w:top w:val="none" w:sz="0" w:space="0" w:color="auto"/>
        <w:left w:val="none" w:sz="0" w:space="0" w:color="auto"/>
        <w:bottom w:val="none" w:sz="0" w:space="0" w:color="auto"/>
        <w:right w:val="none" w:sz="0" w:space="0" w:color="auto"/>
      </w:divBdr>
    </w:div>
    <w:div w:id="1849833877">
      <w:bodyDiv w:val="1"/>
      <w:marLeft w:val="0"/>
      <w:marRight w:val="0"/>
      <w:marTop w:val="0"/>
      <w:marBottom w:val="0"/>
      <w:divBdr>
        <w:top w:val="none" w:sz="0" w:space="0" w:color="auto"/>
        <w:left w:val="none" w:sz="0" w:space="0" w:color="auto"/>
        <w:bottom w:val="none" w:sz="0" w:space="0" w:color="auto"/>
        <w:right w:val="none" w:sz="0" w:space="0" w:color="auto"/>
      </w:divBdr>
    </w:div>
    <w:div w:id="1850949957">
      <w:bodyDiv w:val="1"/>
      <w:marLeft w:val="0"/>
      <w:marRight w:val="0"/>
      <w:marTop w:val="0"/>
      <w:marBottom w:val="0"/>
      <w:divBdr>
        <w:top w:val="none" w:sz="0" w:space="0" w:color="auto"/>
        <w:left w:val="none" w:sz="0" w:space="0" w:color="auto"/>
        <w:bottom w:val="none" w:sz="0" w:space="0" w:color="auto"/>
        <w:right w:val="none" w:sz="0" w:space="0" w:color="auto"/>
      </w:divBdr>
      <w:divsChild>
        <w:div w:id="98917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073502">
      <w:bodyDiv w:val="1"/>
      <w:marLeft w:val="0"/>
      <w:marRight w:val="0"/>
      <w:marTop w:val="0"/>
      <w:marBottom w:val="0"/>
      <w:divBdr>
        <w:top w:val="none" w:sz="0" w:space="0" w:color="auto"/>
        <w:left w:val="none" w:sz="0" w:space="0" w:color="auto"/>
        <w:bottom w:val="none" w:sz="0" w:space="0" w:color="auto"/>
        <w:right w:val="none" w:sz="0" w:space="0" w:color="auto"/>
      </w:divBdr>
    </w:div>
    <w:div w:id="1871412150">
      <w:bodyDiv w:val="1"/>
      <w:marLeft w:val="0"/>
      <w:marRight w:val="0"/>
      <w:marTop w:val="0"/>
      <w:marBottom w:val="0"/>
      <w:divBdr>
        <w:top w:val="none" w:sz="0" w:space="0" w:color="auto"/>
        <w:left w:val="none" w:sz="0" w:space="0" w:color="auto"/>
        <w:bottom w:val="none" w:sz="0" w:space="0" w:color="auto"/>
        <w:right w:val="none" w:sz="0" w:space="0" w:color="auto"/>
      </w:divBdr>
    </w:div>
    <w:div w:id="1971814051">
      <w:bodyDiv w:val="1"/>
      <w:marLeft w:val="0"/>
      <w:marRight w:val="0"/>
      <w:marTop w:val="0"/>
      <w:marBottom w:val="0"/>
      <w:divBdr>
        <w:top w:val="none" w:sz="0" w:space="0" w:color="auto"/>
        <w:left w:val="none" w:sz="0" w:space="0" w:color="auto"/>
        <w:bottom w:val="none" w:sz="0" w:space="0" w:color="auto"/>
        <w:right w:val="none" w:sz="0" w:space="0" w:color="auto"/>
      </w:divBdr>
    </w:div>
    <w:div w:id="2069112344">
      <w:bodyDiv w:val="1"/>
      <w:marLeft w:val="0"/>
      <w:marRight w:val="0"/>
      <w:marTop w:val="0"/>
      <w:marBottom w:val="0"/>
      <w:divBdr>
        <w:top w:val="none" w:sz="0" w:space="0" w:color="auto"/>
        <w:left w:val="none" w:sz="0" w:space="0" w:color="auto"/>
        <w:bottom w:val="none" w:sz="0" w:space="0" w:color="auto"/>
        <w:right w:val="none" w:sz="0" w:space="0" w:color="auto"/>
      </w:divBdr>
    </w:div>
    <w:div w:id="2085880934">
      <w:bodyDiv w:val="1"/>
      <w:marLeft w:val="0"/>
      <w:marRight w:val="0"/>
      <w:marTop w:val="0"/>
      <w:marBottom w:val="0"/>
      <w:divBdr>
        <w:top w:val="none" w:sz="0" w:space="0" w:color="auto"/>
        <w:left w:val="none" w:sz="0" w:space="0" w:color="auto"/>
        <w:bottom w:val="none" w:sz="0" w:space="0" w:color="auto"/>
        <w:right w:val="none" w:sz="0" w:space="0" w:color="auto"/>
      </w:divBdr>
    </w:div>
    <w:div w:id="2145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consumerfed.org/pdfs/CFA_2006_Check_Cashing_Study111506.pdf" TargetMode="External"/><Relationship Id="rId2" Type="http://schemas.openxmlformats.org/officeDocument/2006/relationships/hyperlink" Target="https://www.economicinclusion.gov/surveys/2013household/documents/2013_FDIC_Unbanked_HH_Survey_Report.pdf" TargetMode="External"/><Relationship Id="rId1" Type="http://schemas.openxmlformats.org/officeDocument/2006/relationships/hyperlink" Target="http://www.fns.usda.gov/sites/default/files/snap/Food-And-Nutrition-Act-2008.pdf" TargetMode="External"/><Relationship Id="rId4" Type="http://schemas.openxmlformats.org/officeDocument/2006/relationships/hyperlink" Target="http://ssc.sagepub.com/content/early/2015/05/05/0894439315585074.abs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9AC19-1474-4D3A-A2AF-685ED724A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7042</Words>
  <Characters>40146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8876.01.09: Farmers Market OMB SSA</vt:lpstr>
    </vt:vector>
  </TitlesOfParts>
  <Company>Westat</Company>
  <LinksUpToDate>false</LinksUpToDate>
  <CharactersWithSpaces>47094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8876.01.09: Farmers Market OMB SSA</dc:title>
  <dc:subject>Farmers Market OMB SSA</dc:subject>
  <dc:creator>Freeland_s</dc:creator>
  <cp:lastModifiedBy>SYSTEM</cp:lastModifiedBy>
  <cp:revision>2</cp:revision>
  <cp:lastPrinted>2017-02-09T14:12:00Z</cp:lastPrinted>
  <dcterms:created xsi:type="dcterms:W3CDTF">2017-12-22T17:09:00Z</dcterms:created>
  <dcterms:modified xsi:type="dcterms:W3CDTF">2017-12-22T17:09:00Z</dcterms:modified>
</cp:coreProperties>
</file>