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1B" w:rsidRPr="00597B34" w:rsidRDefault="00463A91" w:rsidP="0032279B">
      <w:pPr>
        <w:spacing w:line="340" w:lineRule="atLeast"/>
        <w:ind w:left="720" w:hanging="720"/>
        <w:rPr>
          <w:rFonts w:ascii="Garamond" w:hAnsi="Garamond"/>
          <w:b/>
          <w:u w:val="single"/>
        </w:rPr>
      </w:pPr>
      <w:bookmarkStart w:id="0" w:name="_GoBack"/>
      <w:bookmarkEnd w:id="0"/>
    </w:p>
    <w:p w:rsidR="0032279B" w:rsidRPr="00597B34" w:rsidRDefault="00463A91" w:rsidP="0032279B">
      <w:pPr>
        <w:spacing w:line="340" w:lineRule="atLeast"/>
        <w:ind w:left="720" w:hanging="720"/>
        <w:rPr>
          <w:rFonts w:ascii="Garamond" w:hAnsi="Garamond"/>
          <w:b/>
        </w:rPr>
      </w:pPr>
    </w:p>
    <w:p w:rsidR="0040554A" w:rsidRPr="006503C9" w:rsidRDefault="006503C9" w:rsidP="0040554A">
      <w:pPr>
        <w:spacing w:after="240" w:line="360" w:lineRule="auto"/>
        <w:rPr>
          <w:rFonts w:ascii="Garamond" w:hAnsi="Garamond"/>
          <w:lang w:val="es-ES_tradnl"/>
        </w:rPr>
      </w:pPr>
      <w:r w:rsidRPr="006503C9">
        <w:rPr>
          <w:rFonts w:ascii="Garamond" w:hAnsi="Garamond"/>
          <w:lang w:val="es-ES_tradnl"/>
        </w:rPr>
        <w:t xml:space="preserve">Buenos días/Buenas tardes. Mi nombre es [INTERVIEWER NAME]. Lo estoy llamando respecto a su entrevista para el estudio </w:t>
      </w:r>
      <w:r w:rsidRPr="006503C9">
        <w:rPr>
          <w:rFonts w:ascii="Garamond" w:hAnsi="Garamond"/>
          <w:b/>
          <w:bCs/>
          <w:lang w:val="es-ES_tradnl"/>
        </w:rPr>
        <w:t>Los alimentos y usted</w:t>
      </w:r>
      <w:r w:rsidRPr="006503C9">
        <w:rPr>
          <w:rFonts w:ascii="Garamond" w:hAnsi="Garamond"/>
          <w:lang w:val="es-ES_tradnl"/>
        </w:rPr>
        <w:t xml:space="preserve"> que se está realizando para el Servicio de Alimentos y Nutrición del Departamento de Agricultura de Estados Unidos. Queremos recordarle que yo y mi compañero(a) [2</w:t>
      </w:r>
      <w:r w:rsidRPr="006503C9">
        <w:rPr>
          <w:rFonts w:ascii="Garamond" w:hAnsi="Garamond"/>
          <w:vertAlign w:val="superscript"/>
          <w:lang w:val="es-ES_tradnl"/>
        </w:rPr>
        <w:t>nd</w:t>
      </w:r>
      <w:r w:rsidRPr="006503C9">
        <w:rPr>
          <w:rFonts w:ascii="Garamond" w:hAnsi="Garamond"/>
          <w:lang w:val="es-ES_tradnl"/>
        </w:rPr>
        <w:t xml:space="preserve"> INTERVIEWER NAME] iremos a su casa mañana para hacer la entrevista. Si desea comunicarse conmigo por algún motivo, puede llamarme al [PHONE NUMBER]. Gracias.</w:t>
      </w:r>
    </w:p>
    <w:p w:rsidR="00A32F5C" w:rsidRPr="00597B34" w:rsidRDefault="00463A91" w:rsidP="0032279B">
      <w:pPr>
        <w:pStyle w:val="N0-FlLftBullet"/>
        <w:tabs>
          <w:tab w:val="clear" w:pos="576"/>
          <w:tab w:val="left" w:pos="0"/>
        </w:tabs>
        <w:spacing w:line="340" w:lineRule="atLeast"/>
        <w:ind w:left="0" w:firstLine="0"/>
        <w:rPr>
          <w:rFonts w:ascii="Garamond" w:hAnsi="Garamond"/>
          <w:sz w:val="24"/>
          <w:szCs w:val="24"/>
        </w:rPr>
      </w:pPr>
    </w:p>
    <w:sectPr w:rsidR="00A32F5C" w:rsidRPr="00597B34">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01" w:rsidRDefault="006503C9">
      <w:r>
        <w:separator/>
      </w:r>
    </w:p>
  </w:endnote>
  <w:endnote w:type="continuationSeparator" w:id="0">
    <w:p w:rsidR="00CC3E01" w:rsidRDefault="0065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A8B" w:rsidRDefault="006503C9">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-254000</wp:posOffset>
              </wp:positionV>
              <wp:extent cx="6254750" cy="771525"/>
              <wp:effectExtent l="0" t="0" r="12700" b="28575"/>
              <wp:wrapSquare wrapText="bothSides"/>
              <wp:docPr id="1" name="Text Box 1"/>
              <wp:cNvGraphicFramePr/>
              <a:graphic xmlns:a="http://schemas.openxmlformats.org/drawingml/2006/main">
                <a:graphicData uri="http://schemas.microsoft.com/office/word/2010/wordprocessingShape">
                  <wps:wsp>
                    <wps:cNvSpPr txBox="1"/>
                    <wps:spPr>
                      <a:xfrm>
                        <a:off x="0" y="0"/>
                        <a:ext cx="6254750" cy="771525"/>
                      </a:xfrm>
                      <a:prstGeom prst="rect">
                        <a:avLst/>
                      </a:prstGeom>
                      <a:noFill/>
                      <a:ln w="6350">
                        <a:solidFill>
                          <a:prstClr val="black"/>
                        </a:solidFill>
                      </a:ln>
                    </wps:spPr>
                    <wps:txbx>
                      <w:txbxContent>
                        <w:p w:rsidR="0054580D" w:rsidRPr="006503C9" w:rsidRDefault="006503C9" w:rsidP="0054580D">
                          <w:pPr>
                            <w:jc w:val="both"/>
                            <w:rPr>
                              <w:sz w:val="16"/>
                              <w:szCs w:val="16"/>
                              <w:lang w:val="es-ES_tradnl"/>
                            </w:rPr>
                          </w:pPr>
                          <w:r w:rsidRPr="006503C9">
                            <w:rPr>
                              <w:sz w:val="16"/>
                              <w:szCs w:val="16"/>
                              <w:lang w:val="es-ES_tradnl"/>
                            </w:rPr>
                            <w:t>De conformidad con la Ley de reducción del papeleo de 1995 (</w:t>
                          </w:r>
                          <w:proofErr w:type="spellStart"/>
                          <w:r w:rsidRPr="006503C9">
                            <w:rPr>
                              <w:sz w:val="16"/>
                              <w:szCs w:val="16"/>
                              <w:lang w:val="es-ES_tradnl"/>
                            </w:rPr>
                            <w:t>Paperwork</w:t>
                          </w:r>
                          <w:proofErr w:type="spellEnd"/>
                          <w:r w:rsidRPr="006503C9">
                            <w:rPr>
                              <w:sz w:val="16"/>
                              <w:szCs w:val="16"/>
                              <w:lang w:val="es-ES_tradnl"/>
                            </w:rPr>
                            <w:t xml:space="preserve"> </w:t>
                          </w:r>
                          <w:proofErr w:type="spellStart"/>
                          <w:r w:rsidRPr="006503C9">
                            <w:rPr>
                              <w:sz w:val="16"/>
                              <w:szCs w:val="16"/>
                              <w:lang w:val="es-ES_tradnl"/>
                            </w:rPr>
                            <w:t>Reduction</w:t>
                          </w:r>
                          <w:proofErr w:type="spellEnd"/>
                          <w:r w:rsidRPr="006503C9">
                            <w:rPr>
                              <w:sz w:val="16"/>
                              <w:szCs w:val="16"/>
                              <w:lang w:val="es-ES_tradnl"/>
                            </w:rPr>
                            <w:t xml:space="preserve"> </w:t>
                          </w:r>
                          <w:proofErr w:type="spellStart"/>
                          <w:r w:rsidRPr="006503C9">
                            <w:rPr>
                              <w:sz w:val="16"/>
                              <w:szCs w:val="16"/>
                              <w:lang w:val="es-ES_tradnl"/>
                            </w:rPr>
                            <w:t>Act</w:t>
                          </w:r>
                          <w:proofErr w:type="spellEnd"/>
                          <w:r w:rsidRPr="006503C9">
                            <w:rPr>
                              <w:sz w:val="16"/>
                              <w:szCs w:val="16"/>
                              <w:lang w:val="es-ES_tradnl"/>
                            </w:rPr>
                            <w: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.5 minutos en promedio por formulario, incluyendo el tiempo para revisar las instrucciones, buscar fuentes existentes de datos, reunir y mantener los datos necesarios y completar y revisar la recolección de información.</w:t>
                          </w:r>
                        </w:p>
                        <w:p w:rsidR="0054580D" w:rsidRPr="00F36FD4" w:rsidRDefault="00463A91" w:rsidP="0054580D">
                          <w:pPr>
                            <w:rPr>
                              <w:szCs w:val="16"/>
                              <w:lang w:val="es-PE"/>
                            </w:rPr>
                          </w:pPr>
                        </w:p>
                        <w:p w:rsidR="00264A8B" w:rsidRPr="00F36FD4" w:rsidRDefault="00463A91" w:rsidP="00264A8B">
                          <w:pPr>
                            <w:spacing w:after="120"/>
                            <w:rPr>
                              <w:rFonts w:ascii="Arial" w:eastAsia="Calibri" w:hAnsi="Arial" w:cs="Arial"/>
                              <w:sz w:val="16"/>
                              <w:szCs w:val="16"/>
                              <w:lang w:val="es-PE"/>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pt;margin-top:-20pt;width:492.5pt;height:6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" filled="f" strokeweight=".5pt">
              <v:textbox>
                <w:txbxContent>
                  <w:p w:rsidR="0054580D" w:rsidRPr="006503C9" w:rsidRDefault="006503C9" w:rsidP="0054580D">
                    <w:pPr>
                      <w:jc w:val="both"/>
                      <w:rPr>
                        <w:sz w:val="16"/>
                        <w:szCs w:val="16"/>
                        <w:lang w:val="es-ES_tradnl"/>
                      </w:rPr>
                    </w:pPr>
                    <w:r w:rsidRPr="006503C9">
                      <w:rPr>
                        <w:sz w:val="16"/>
                        <w:szCs w:val="16"/>
                        <w:lang w:val="es-ES_tradnl"/>
                      </w:rPr>
                      <w:t>De conformidad con la Ley de reducción del papeleo de 1995 (Paperwork Reduction Act), una agencia no puede realizar ni patrocinar una recopilación de datos, y ninguna persona está obligada a responder a dicha recopilación, a menos que esta muestre un númer</w:t>
                    </w:r>
                    <w:r w:rsidRPr="006503C9">
                      <w:rPr>
                        <w:sz w:val="16"/>
                        <w:szCs w:val="16"/>
                        <w:lang w:val="es-ES_tradnl"/>
                      </w:rPr>
                      <w:t>o de control válido de la Oficina de Administración y Presupuesto (OMB en inglés). El número de control válido de la OMB para esta recolección de información es XXXX-XXXX. Se calcula que el tiempo requerido para contestar esta recolección de información es</w:t>
                    </w:r>
                    <w:r w:rsidRPr="006503C9">
                      <w:rPr>
                        <w:sz w:val="16"/>
                        <w:szCs w:val="16"/>
                        <w:lang w:val="es-ES_tradnl"/>
                      </w:rPr>
                      <w:t xml:space="preserve"> de .5 minutos en promedio por formulario, incluyendo el tiempo para revisar las instrucciones, buscar fuentes existentes de datos, reunir y mantener los datos necesarios y completar y revisar la recolección de información.</w:t>
                    </w:r>
                  </w:p>
                  <w:p w:rsidR="0054580D" w:rsidRPr="00751588" w:rsidRDefault="006503C9" w:rsidP="0054580D">
                    <w:pPr>
                      <w:rPr>
                        <w:szCs w:val="16"/>
                      </w:rPr>
                    </w:pPr>
                  </w:p>
                  <w:p w:rsidR="00264A8B" w:rsidRDefault="006503C9" w:rsidP="00264A8B">
                    <w:pPr>
                      <w:spacing w:after="120"/>
                      <w:rPr>
                        <w:rFonts w:ascii="Arial" w:eastAsia="Calibri" w:hAnsi="Arial" w:cs="Arial"/>
                        <w:sz w:val="16"/>
                        <w:szCs w:val="16"/>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01" w:rsidRDefault="006503C9">
      <w:r>
        <w:separator/>
      </w:r>
    </w:p>
  </w:footnote>
  <w:footnote w:type="continuationSeparator" w:id="0">
    <w:p w:rsidR="00CC3E01" w:rsidRDefault="00650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C1B" w:rsidRDefault="006503C9" w:rsidP="00676246">
    <w:pPr>
      <w:pStyle w:val="Header"/>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3800475</wp:posOffset>
              </wp:positionH>
              <wp:positionV relativeFrom="paragraph">
                <wp:posOffset>-114300</wp:posOffset>
              </wp:positionV>
              <wp:extent cx="2479675" cy="443865"/>
              <wp:effectExtent l="0" t="0" r="15875" b="266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675" cy="443865"/>
                      </a:xfrm>
                      <a:prstGeom prst="rect">
                        <a:avLst/>
                      </a:prstGeom>
                      <a:solidFill>
                        <a:srgbClr val="FFFFFF"/>
                      </a:solidFill>
                      <a:ln w="9525">
                        <a:solidFill>
                          <a:srgbClr val="000000"/>
                        </a:solidFill>
                        <a:miter lim="800000"/>
                        <a:headEnd/>
                        <a:tailEnd/>
                      </a:ln>
                    </wps:spPr>
                    <wps:txbx>
                      <w:txbxContent>
                        <w:p w:rsidR="00264A8B" w:rsidRPr="006503C9" w:rsidRDefault="006503C9" w:rsidP="00264A8B">
                          <w:pPr>
                            <w:rPr>
                              <w:rFonts w:ascii="Arial" w:hAnsi="Arial" w:cs="Arial"/>
                              <w:sz w:val="20"/>
                              <w:szCs w:val="20"/>
                              <w:lang w:val="es-ES_tradnl"/>
                            </w:rPr>
                          </w:pPr>
                          <w:r w:rsidRPr="006503C9">
                            <w:rPr>
                              <w:rFonts w:ascii="Arial" w:hAnsi="Arial" w:cs="Arial"/>
                              <w:sz w:val="20"/>
                              <w:szCs w:val="20"/>
                              <w:lang w:val="es-ES_tradnl"/>
                            </w:rPr>
                            <w:t>Número de la OMB: XXXX-XXXX  Fecha de vencimiento: XX/XX/20XX</w:t>
                          </w:r>
                        </w:p>
                      </w:txbxContent>
                    </wps:txbx>
                    <wps:bodyPr rot="0" vert="horz" wrap="square"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299.25pt;margin-top:-9pt;width:195.25pt;height:34.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">
              <v:textbox style="mso-fit-shape-to-text:t">
                <w:txbxContent>
                  <w:p w:rsidR="00264A8B" w:rsidRPr="006503C9" w:rsidRDefault="006503C9" w:rsidP="00264A8B">
                    <w:pPr>
                      <w:rPr>
                        <w:rFonts w:ascii="Arial" w:hAnsi="Arial" w:cs="Arial"/>
                        <w:sz w:val="20"/>
                        <w:szCs w:val="20"/>
                        <w:lang w:val="es-ES_tradnl"/>
                      </w:rPr>
                    </w:pPr>
                    <w:r w:rsidRPr="006503C9">
                      <w:rPr>
                        <w:rFonts w:ascii="Arial" w:hAnsi="Arial" w:cs="Arial"/>
                        <w:sz w:val="20"/>
                        <w:szCs w:val="20"/>
                        <w:lang w:val="es-ES_tradnl"/>
                      </w:rPr>
                      <w:t xml:space="preserve">Número de la OMB: XXXX-XXXX  Fecha de vencimiento: </w:t>
                    </w:r>
                    <w:r w:rsidRPr="006503C9">
                      <w:rPr>
                        <w:rFonts w:ascii="Arial" w:hAnsi="Arial" w:cs="Arial"/>
                        <w:sz w:val="20"/>
                        <w:szCs w:val="20"/>
                        <w:lang w:val="es-ES_tradnl"/>
                      </w:rPr>
                      <w:t>XX/XX/20XX</w:t>
                    </w:r>
                  </w:p>
                </w:txbxContent>
              </v:textbox>
            </v:shape>
          </w:pict>
        </mc:Fallback>
      </mc:AlternateContent>
    </w:r>
  </w:p>
  <w:p w:rsidR="00542C1B" w:rsidRDefault="00463A91" w:rsidP="00102287">
    <w:pPr>
      <w:pStyle w:val="Header"/>
      <w:rPr>
        <w:b/>
      </w:rPr>
    </w:pPr>
  </w:p>
  <w:p w:rsidR="00D31DED" w:rsidRPr="00D31DED" w:rsidRDefault="00463A91" w:rsidP="00676246">
    <w:pPr>
      <w:pStyle w:val="Header"/>
      <w:jc w:val="center"/>
      <w:rPr>
        <w:b/>
      </w:rPr>
    </w:pPr>
    <w:r>
      <w:rPr>
        <w:b/>
        <w:bCs/>
      </w:rPr>
      <w:t>APPENDIX N.2</w:t>
    </w:r>
    <w:r w:rsidR="006503C9">
      <w:rPr>
        <w:b/>
        <w:bCs/>
      </w:rPr>
      <w:t>:  IN-DEPTH INTERVIEW DAY PRIOR REMINDER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FC3"/>
    <w:multiLevelType w:val="hybridMultilevel"/>
    <w:tmpl w:val="C41CE48E"/>
    <w:lvl w:ilvl="0" w:tplc="7E8E99E0">
      <w:start w:val="4"/>
      <w:numFmt w:val="decimal"/>
      <w:lvlText w:val="%1"/>
      <w:lvlJc w:val="left"/>
      <w:pPr>
        <w:tabs>
          <w:tab w:val="num" w:pos="720"/>
        </w:tabs>
        <w:ind w:left="720" w:hanging="360"/>
      </w:pPr>
      <w:rPr>
        <w:rFonts w:hint="default"/>
      </w:rPr>
    </w:lvl>
    <w:lvl w:ilvl="1" w:tplc="D38088A4" w:tentative="1">
      <w:start w:val="1"/>
      <w:numFmt w:val="lowerLetter"/>
      <w:lvlText w:val="%2."/>
      <w:lvlJc w:val="left"/>
      <w:pPr>
        <w:tabs>
          <w:tab w:val="num" w:pos="1440"/>
        </w:tabs>
        <w:ind w:left="1440" w:hanging="360"/>
      </w:pPr>
    </w:lvl>
    <w:lvl w:ilvl="2" w:tplc="92707C54" w:tentative="1">
      <w:start w:val="1"/>
      <w:numFmt w:val="lowerRoman"/>
      <w:lvlText w:val="%3."/>
      <w:lvlJc w:val="right"/>
      <w:pPr>
        <w:tabs>
          <w:tab w:val="num" w:pos="2160"/>
        </w:tabs>
        <w:ind w:left="2160" w:hanging="180"/>
      </w:pPr>
    </w:lvl>
    <w:lvl w:ilvl="3" w:tplc="3D3EF4C2" w:tentative="1">
      <w:start w:val="1"/>
      <w:numFmt w:val="decimal"/>
      <w:lvlText w:val="%4."/>
      <w:lvlJc w:val="left"/>
      <w:pPr>
        <w:tabs>
          <w:tab w:val="num" w:pos="2880"/>
        </w:tabs>
        <w:ind w:left="2880" w:hanging="360"/>
      </w:pPr>
    </w:lvl>
    <w:lvl w:ilvl="4" w:tplc="678CEE64" w:tentative="1">
      <w:start w:val="1"/>
      <w:numFmt w:val="lowerLetter"/>
      <w:lvlText w:val="%5."/>
      <w:lvlJc w:val="left"/>
      <w:pPr>
        <w:tabs>
          <w:tab w:val="num" w:pos="3600"/>
        </w:tabs>
        <w:ind w:left="3600" w:hanging="360"/>
      </w:pPr>
    </w:lvl>
    <w:lvl w:ilvl="5" w:tplc="35C67F98" w:tentative="1">
      <w:start w:val="1"/>
      <w:numFmt w:val="lowerRoman"/>
      <w:lvlText w:val="%6."/>
      <w:lvlJc w:val="right"/>
      <w:pPr>
        <w:tabs>
          <w:tab w:val="num" w:pos="4320"/>
        </w:tabs>
        <w:ind w:left="4320" w:hanging="180"/>
      </w:pPr>
    </w:lvl>
    <w:lvl w:ilvl="6" w:tplc="7C3EFC0C" w:tentative="1">
      <w:start w:val="1"/>
      <w:numFmt w:val="decimal"/>
      <w:lvlText w:val="%7."/>
      <w:lvlJc w:val="left"/>
      <w:pPr>
        <w:tabs>
          <w:tab w:val="num" w:pos="5040"/>
        </w:tabs>
        <w:ind w:left="5040" w:hanging="360"/>
      </w:pPr>
    </w:lvl>
    <w:lvl w:ilvl="7" w:tplc="E83E4AE2" w:tentative="1">
      <w:start w:val="1"/>
      <w:numFmt w:val="lowerLetter"/>
      <w:lvlText w:val="%8."/>
      <w:lvlJc w:val="left"/>
      <w:pPr>
        <w:tabs>
          <w:tab w:val="num" w:pos="5760"/>
        </w:tabs>
        <w:ind w:left="5760" w:hanging="360"/>
      </w:pPr>
    </w:lvl>
    <w:lvl w:ilvl="8" w:tplc="1662000A"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C9"/>
    <w:rsid w:val="00463A91"/>
    <w:rsid w:val="006503C9"/>
    <w:rsid w:val="00CA74CA"/>
    <w:rsid w:val="00CC3E01"/>
    <w:rsid w:val="00D91F5A"/>
    <w:rsid w:val="00F36FD4"/>
    <w:rsid w:val="00F67EF5"/>
    <w:rsid w:val="00FE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ED"/>
    <w:pPr>
      <w:tabs>
        <w:tab w:val="center" w:pos="4680"/>
        <w:tab w:val="right" w:pos="9360"/>
      </w:tabs>
    </w:pPr>
  </w:style>
  <w:style w:type="character" w:customStyle="1" w:styleId="HeaderChar">
    <w:name w:val="Header Char"/>
    <w:basedOn w:val="DefaultParagraphFont"/>
    <w:link w:val="Header"/>
    <w:uiPriority w:val="99"/>
    <w:rsid w:val="00D31DED"/>
    <w:rPr>
      <w:sz w:val="24"/>
      <w:szCs w:val="24"/>
    </w:rPr>
  </w:style>
  <w:style w:type="paragraph" w:styleId="Footer">
    <w:name w:val="footer"/>
    <w:basedOn w:val="Normal"/>
    <w:link w:val="FooterChar"/>
    <w:uiPriority w:val="99"/>
    <w:unhideWhenUsed/>
    <w:rsid w:val="00D31DED"/>
    <w:pPr>
      <w:tabs>
        <w:tab w:val="center" w:pos="4680"/>
        <w:tab w:val="right" w:pos="9360"/>
      </w:tabs>
    </w:pPr>
  </w:style>
  <w:style w:type="character" w:customStyle="1" w:styleId="FooterChar">
    <w:name w:val="Footer Char"/>
    <w:basedOn w:val="DefaultParagraphFont"/>
    <w:link w:val="Footer"/>
    <w:uiPriority w:val="99"/>
    <w:rsid w:val="00D31DED"/>
    <w:rPr>
      <w:sz w:val="24"/>
      <w:szCs w:val="24"/>
    </w:rPr>
  </w:style>
  <w:style w:type="paragraph" w:customStyle="1" w:styleId="N0-FlLftBullet">
    <w:name w:val="N0-Fl Lft Bullet"/>
    <w:basedOn w:val="Normal"/>
    <w:rsid w:val="00A32F5C"/>
    <w:pPr>
      <w:tabs>
        <w:tab w:val="left" w:pos="576"/>
      </w:tabs>
      <w:spacing w:after="240" w:line="240" w:lineRule="atLeast"/>
      <w:ind w:left="576" w:hanging="576"/>
      <w:jc w:val="both"/>
    </w:pPr>
    <w:rPr>
      <w:sz w:val="22"/>
      <w:szCs w:val="20"/>
    </w:rPr>
  </w:style>
  <w:style w:type="character" w:styleId="CommentReference">
    <w:name w:val="annotation reference"/>
    <w:basedOn w:val="DefaultParagraphFont"/>
    <w:uiPriority w:val="99"/>
    <w:semiHidden/>
    <w:unhideWhenUsed/>
    <w:rsid w:val="00EF4943"/>
    <w:rPr>
      <w:sz w:val="16"/>
      <w:szCs w:val="16"/>
    </w:rPr>
  </w:style>
  <w:style w:type="paragraph" w:styleId="CommentText">
    <w:name w:val="annotation text"/>
    <w:basedOn w:val="Normal"/>
    <w:link w:val="CommentTextChar"/>
    <w:uiPriority w:val="99"/>
    <w:semiHidden/>
    <w:unhideWhenUsed/>
    <w:rsid w:val="00EF4943"/>
    <w:rPr>
      <w:sz w:val="20"/>
      <w:szCs w:val="20"/>
    </w:rPr>
  </w:style>
  <w:style w:type="character" w:customStyle="1" w:styleId="CommentTextChar">
    <w:name w:val="Comment Text Char"/>
    <w:basedOn w:val="DefaultParagraphFont"/>
    <w:link w:val="CommentText"/>
    <w:uiPriority w:val="99"/>
    <w:semiHidden/>
    <w:rsid w:val="00EF4943"/>
  </w:style>
  <w:style w:type="paragraph" w:styleId="CommentSubject">
    <w:name w:val="annotation subject"/>
    <w:basedOn w:val="CommentText"/>
    <w:next w:val="CommentText"/>
    <w:link w:val="CommentSubjectChar"/>
    <w:uiPriority w:val="99"/>
    <w:semiHidden/>
    <w:unhideWhenUsed/>
    <w:rsid w:val="00EF4943"/>
    <w:rPr>
      <w:b/>
      <w:bCs/>
    </w:rPr>
  </w:style>
  <w:style w:type="character" w:customStyle="1" w:styleId="CommentSubjectChar">
    <w:name w:val="Comment Subject Char"/>
    <w:basedOn w:val="CommentTextChar"/>
    <w:link w:val="CommentSubject"/>
    <w:uiPriority w:val="99"/>
    <w:semiHidden/>
    <w:rsid w:val="00EF4943"/>
    <w:rPr>
      <w:b/>
      <w:bCs/>
    </w:rPr>
  </w:style>
  <w:style w:type="paragraph" w:styleId="BalloonText">
    <w:name w:val="Balloon Text"/>
    <w:basedOn w:val="Normal"/>
    <w:link w:val="BalloonTextChar"/>
    <w:uiPriority w:val="99"/>
    <w:semiHidden/>
    <w:unhideWhenUsed/>
    <w:rsid w:val="00EF4943"/>
    <w:rPr>
      <w:rFonts w:ascii="Tahoma" w:hAnsi="Tahoma" w:cs="Tahoma"/>
      <w:sz w:val="16"/>
      <w:szCs w:val="16"/>
    </w:rPr>
  </w:style>
  <w:style w:type="character" w:customStyle="1" w:styleId="BalloonTextChar">
    <w:name w:val="Balloon Text Char"/>
    <w:basedOn w:val="DefaultParagraphFont"/>
    <w:link w:val="BalloonText"/>
    <w:uiPriority w:val="99"/>
    <w:semiHidden/>
    <w:rsid w:val="00EF4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DED"/>
    <w:pPr>
      <w:tabs>
        <w:tab w:val="center" w:pos="4680"/>
        <w:tab w:val="right" w:pos="9360"/>
      </w:tabs>
    </w:pPr>
  </w:style>
  <w:style w:type="character" w:customStyle="1" w:styleId="HeaderChar">
    <w:name w:val="Header Char"/>
    <w:basedOn w:val="DefaultParagraphFont"/>
    <w:link w:val="Header"/>
    <w:uiPriority w:val="99"/>
    <w:rsid w:val="00D31DED"/>
    <w:rPr>
      <w:sz w:val="24"/>
      <w:szCs w:val="24"/>
    </w:rPr>
  </w:style>
  <w:style w:type="paragraph" w:styleId="Footer">
    <w:name w:val="footer"/>
    <w:basedOn w:val="Normal"/>
    <w:link w:val="FooterChar"/>
    <w:uiPriority w:val="99"/>
    <w:unhideWhenUsed/>
    <w:rsid w:val="00D31DED"/>
    <w:pPr>
      <w:tabs>
        <w:tab w:val="center" w:pos="4680"/>
        <w:tab w:val="right" w:pos="9360"/>
      </w:tabs>
    </w:pPr>
  </w:style>
  <w:style w:type="character" w:customStyle="1" w:styleId="FooterChar">
    <w:name w:val="Footer Char"/>
    <w:basedOn w:val="DefaultParagraphFont"/>
    <w:link w:val="Footer"/>
    <w:uiPriority w:val="99"/>
    <w:rsid w:val="00D31DED"/>
    <w:rPr>
      <w:sz w:val="24"/>
      <w:szCs w:val="24"/>
    </w:rPr>
  </w:style>
  <w:style w:type="paragraph" w:customStyle="1" w:styleId="N0-FlLftBullet">
    <w:name w:val="N0-Fl Lft Bullet"/>
    <w:basedOn w:val="Normal"/>
    <w:rsid w:val="00A32F5C"/>
    <w:pPr>
      <w:tabs>
        <w:tab w:val="left" w:pos="576"/>
      </w:tabs>
      <w:spacing w:after="240" w:line="240" w:lineRule="atLeast"/>
      <w:ind w:left="576" w:hanging="576"/>
      <w:jc w:val="both"/>
    </w:pPr>
    <w:rPr>
      <w:sz w:val="22"/>
      <w:szCs w:val="20"/>
    </w:rPr>
  </w:style>
  <w:style w:type="character" w:styleId="CommentReference">
    <w:name w:val="annotation reference"/>
    <w:basedOn w:val="DefaultParagraphFont"/>
    <w:uiPriority w:val="99"/>
    <w:semiHidden/>
    <w:unhideWhenUsed/>
    <w:rsid w:val="00EF4943"/>
    <w:rPr>
      <w:sz w:val="16"/>
      <w:szCs w:val="16"/>
    </w:rPr>
  </w:style>
  <w:style w:type="paragraph" w:styleId="CommentText">
    <w:name w:val="annotation text"/>
    <w:basedOn w:val="Normal"/>
    <w:link w:val="CommentTextChar"/>
    <w:uiPriority w:val="99"/>
    <w:semiHidden/>
    <w:unhideWhenUsed/>
    <w:rsid w:val="00EF4943"/>
    <w:rPr>
      <w:sz w:val="20"/>
      <w:szCs w:val="20"/>
    </w:rPr>
  </w:style>
  <w:style w:type="character" w:customStyle="1" w:styleId="CommentTextChar">
    <w:name w:val="Comment Text Char"/>
    <w:basedOn w:val="DefaultParagraphFont"/>
    <w:link w:val="CommentText"/>
    <w:uiPriority w:val="99"/>
    <w:semiHidden/>
    <w:rsid w:val="00EF4943"/>
  </w:style>
  <w:style w:type="paragraph" w:styleId="CommentSubject">
    <w:name w:val="annotation subject"/>
    <w:basedOn w:val="CommentText"/>
    <w:next w:val="CommentText"/>
    <w:link w:val="CommentSubjectChar"/>
    <w:uiPriority w:val="99"/>
    <w:semiHidden/>
    <w:unhideWhenUsed/>
    <w:rsid w:val="00EF4943"/>
    <w:rPr>
      <w:b/>
      <w:bCs/>
    </w:rPr>
  </w:style>
  <w:style w:type="character" w:customStyle="1" w:styleId="CommentSubjectChar">
    <w:name w:val="Comment Subject Char"/>
    <w:basedOn w:val="CommentTextChar"/>
    <w:link w:val="CommentSubject"/>
    <w:uiPriority w:val="99"/>
    <w:semiHidden/>
    <w:rsid w:val="00EF4943"/>
    <w:rPr>
      <w:b/>
      <w:bCs/>
    </w:rPr>
  </w:style>
  <w:style w:type="paragraph" w:styleId="BalloonText">
    <w:name w:val="Balloon Text"/>
    <w:basedOn w:val="Normal"/>
    <w:link w:val="BalloonTextChar"/>
    <w:uiPriority w:val="99"/>
    <w:semiHidden/>
    <w:unhideWhenUsed/>
    <w:rsid w:val="00EF4943"/>
    <w:rPr>
      <w:rFonts w:ascii="Tahoma" w:hAnsi="Tahoma" w:cs="Tahoma"/>
      <w:sz w:val="16"/>
      <w:szCs w:val="16"/>
    </w:rPr>
  </w:style>
  <w:style w:type="character" w:customStyle="1" w:styleId="BalloonTextChar">
    <w:name w:val="Balloon Text Char"/>
    <w:basedOn w:val="DefaultParagraphFont"/>
    <w:link w:val="BalloonText"/>
    <w:uiPriority w:val="99"/>
    <w:semiHidden/>
    <w:rsid w:val="00EF4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Jacky Choi</cp:lastModifiedBy>
  <cp:revision>3</cp:revision>
  <dcterms:created xsi:type="dcterms:W3CDTF">2015-05-08T20:11:00Z</dcterms:created>
  <dcterms:modified xsi:type="dcterms:W3CDTF">2015-05-12T14:31:00Z</dcterms:modified>
</cp:coreProperties>
</file>