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49DB" w:rsidRDefault="00570544" w:rsidP="00FC49DB">
      <w:pPr>
        <w:spacing w:after="0" w:line="240" w:lineRule="auto"/>
        <w:rPr>
          <w:sz w:val="18"/>
          <w:szCs w:val="18"/>
        </w:rPr>
      </w:pPr>
      <w:r w:rsidRPr="00570544">
        <w:rPr>
          <w:sz w:val="18"/>
          <w:szCs w:val="18"/>
        </w:rPr>
        <w:t xml:space="preserve">Revised:  </w:t>
      </w:r>
      <w:r w:rsidR="008B6995">
        <w:rPr>
          <w:sz w:val="18"/>
          <w:szCs w:val="18"/>
        </w:rPr>
        <w:t>02</w:t>
      </w:r>
      <w:r w:rsidRPr="00570544">
        <w:rPr>
          <w:sz w:val="18"/>
          <w:szCs w:val="18"/>
        </w:rPr>
        <w:t>/</w:t>
      </w:r>
      <w:r w:rsidR="008B6995">
        <w:rPr>
          <w:sz w:val="18"/>
          <w:szCs w:val="18"/>
        </w:rPr>
        <w:t>1</w:t>
      </w:r>
      <w:r w:rsidR="001616E2">
        <w:rPr>
          <w:sz w:val="18"/>
          <w:szCs w:val="18"/>
        </w:rPr>
        <w:t>7</w:t>
      </w:r>
      <w:r w:rsidRPr="00570544">
        <w:rPr>
          <w:sz w:val="18"/>
          <w:szCs w:val="18"/>
        </w:rPr>
        <w:t>/201</w:t>
      </w:r>
      <w:r w:rsidR="008B6995">
        <w:rPr>
          <w:sz w:val="18"/>
          <w:szCs w:val="18"/>
        </w:rPr>
        <w:t>6</w:t>
      </w:r>
      <w:r w:rsidRPr="00570544">
        <w:rPr>
          <w:sz w:val="18"/>
          <w:szCs w:val="18"/>
        </w:rPr>
        <w:tab/>
      </w:r>
      <w:r w:rsidRPr="00570544">
        <w:rPr>
          <w:sz w:val="18"/>
          <w:szCs w:val="18"/>
        </w:rPr>
        <w:tab/>
      </w:r>
      <w:r w:rsidRPr="00570544">
        <w:rPr>
          <w:sz w:val="18"/>
          <w:szCs w:val="18"/>
        </w:rPr>
        <w:tab/>
      </w:r>
      <w:r w:rsidRPr="00570544">
        <w:rPr>
          <w:sz w:val="18"/>
          <w:szCs w:val="18"/>
        </w:rPr>
        <w:tab/>
      </w:r>
      <w:r w:rsidRPr="00570544">
        <w:rPr>
          <w:sz w:val="18"/>
          <w:szCs w:val="18"/>
        </w:rPr>
        <w:tab/>
      </w:r>
      <w:r w:rsidRPr="00570544">
        <w:rPr>
          <w:sz w:val="18"/>
          <w:szCs w:val="18"/>
        </w:rPr>
        <w:tab/>
        <w:t>OMB Control No.:  0648-</w:t>
      </w:r>
      <w:proofErr w:type="gramStart"/>
      <w:r w:rsidRPr="00570544">
        <w:rPr>
          <w:sz w:val="18"/>
          <w:szCs w:val="18"/>
        </w:rPr>
        <w:t>0272  Expiration</w:t>
      </w:r>
      <w:proofErr w:type="gramEnd"/>
      <w:r w:rsidRPr="00570544">
        <w:rPr>
          <w:sz w:val="18"/>
          <w:szCs w:val="18"/>
        </w:rPr>
        <w:t xml:space="preserve"> Date: 03/31/2018</w:t>
      </w:r>
    </w:p>
    <w:tbl>
      <w:tblPr>
        <w:tblStyle w:val="TableGrid"/>
        <w:tblW w:w="0" w:type="auto"/>
        <w:tblLook w:val="04A0" w:firstRow="1" w:lastRow="0" w:firstColumn="1" w:lastColumn="0" w:noHBand="0" w:noVBand="1"/>
      </w:tblPr>
      <w:tblGrid>
        <w:gridCol w:w="1458"/>
        <w:gridCol w:w="4680"/>
        <w:gridCol w:w="4878"/>
      </w:tblGrid>
      <w:tr w:rsidR="00FC49DB" w:rsidTr="005F5005">
        <w:trPr>
          <w:trHeight w:val="1133"/>
        </w:trPr>
        <w:tc>
          <w:tcPr>
            <w:tcW w:w="1458" w:type="dxa"/>
            <w:vAlign w:val="center"/>
          </w:tcPr>
          <w:p w:rsidR="00FC49DB" w:rsidRDefault="00FC49DB" w:rsidP="005F5005">
            <w:pPr>
              <w:jc w:val="center"/>
              <w:rPr>
                <w:sz w:val="18"/>
                <w:szCs w:val="18"/>
              </w:rPr>
            </w:pPr>
            <w:r w:rsidRPr="00911DB4">
              <w:rPr>
                <w:b/>
                <w:bCs/>
                <w:noProof/>
                <w:sz w:val="26"/>
                <w:szCs w:val="26"/>
              </w:rPr>
              <w:drawing>
                <wp:inline distT="0" distB="0" distL="0" distR="0" wp14:anchorId="435D83AF" wp14:editId="7591A0D2">
                  <wp:extent cx="701040" cy="701040"/>
                  <wp:effectExtent l="0" t="0" r="3810" b="381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a:stretch>
                            <a:fillRect/>
                          </a:stretch>
                        </pic:blipFill>
                        <pic:spPr bwMode="auto">
                          <a:xfrm>
                            <a:off x="0" y="0"/>
                            <a:ext cx="705908" cy="705908"/>
                          </a:xfrm>
                          <a:prstGeom prst="rect">
                            <a:avLst/>
                          </a:prstGeom>
                          <a:noFill/>
                          <a:ln w="9525">
                            <a:noFill/>
                            <a:miter lim="800000"/>
                            <a:headEnd/>
                            <a:tailEnd/>
                          </a:ln>
                        </pic:spPr>
                      </pic:pic>
                    </a:graphicData>
                  </a:graphic>
                </wp:inline>
              </w:drawing>
            </w:r>
          </w:p>
        </w:tc>
        <w:tc>
          <w:tcPr>
            <w:tcW w:w="4680" w:type="dxa"/>
            <w:vAlign w:val="center"/>
          </w:tcPr>
          <w:p w:rsidR="00FC49DB" w:rsidRDefault="00FC49DB" w:rsidP="005F5005">
            <w:pPr>
              <w:jc w:val="center"/>
              <w:rPr>
                <w:rFonts w:ascii="Times New Roman" w:hAnsi="Times New Roman" w:cs="Times New Roman"/>
                <w:b/>
                <w:sz w:val="28"/>
                <w:szCs w:val="28"/>
              </w:rPr>
            </w:pPr>
            <w:r w:rsidRPr="00FC49DB">
              <w:rPr>
                <w:rFonts w:ascii="Times New Roman" w:hAnsi="Times New Roman" w:cs="Times New Roman"/>
                <w:b/>
                <w:sz w:val="28"/>
                <w:szCs w:val="28"/>
              </w:rPr>
              <w:t xml:space="preserve">Prior Notice of </w:t>
            </w:r>
          </w:p>
          <w:p w:rsidR="00FC49DB" w:rsidRPr="00FC49DB" w:rsidRDefault="00FC49DB" w:rsidP="005F5005">
            <w:pPr>
              <w:jc w:val="center"/>
              <w:rPr>
                <w:rFonts w:ascii="Times New Roman" w:hAnsi="Times New Roman" w:cs="Times New Roman"/>
                <w:sz w:val="28"/>
                <w:szCs w:val="28"/>
              </w:rPr>
            </w:pPr>
            <w:r w:rsidRPr="00FC49DB">
              <w:rPr>
                <w:rFonts w:ascii="Times New Roman" w:hAnsi="Times New Roman" w:cs="Times New Roman"/>
                <w:b/>
                <w:sz w:val="28"/>
                <w:szCs w:val="28"/>
              </w:rPr>
              <w:t>IFQ Landing (PNOL)</w:t>
            </w:r>
          </w:p>
        </w:tc>
        <w:tc>
          <w:tcPr>
            <w:tcW w:w="4878" w:type="dxa"/>
          </w:tcPr>
          <w:p w:rsidR="00FC49DB" w:rsidRPr="00FC49DB" w:rsidRDefault="00FC49DB" w:rsidP="005F5005">
            <w:pPr>
              <w:rPr>
                <w:rFonts w:ascii="Times New Roman" w:hAnsi="Times New Roman" w:cs="Times New Roman"/>
                <w:sz w:val="18"/>
                <w:szCs w:val="18"/>
              </w:rPr>
            </w:pPr>
            <w:r w:rsidRPr="00FC49DB">
              <w:rPr>
                <w:rFonts w:ascii="Times New Roman" w:hAnsi="Times New Roman" w:cs="Times New Roman"/>
                <w:sz w:val="18"/>
                <w:szCs w:val="18"/>
              </w:rPr>
              <w:t>U.S. Dept. of Commerce/NOAA</w:t>
            </w:r>
          </w:p>
          <w:p w:rsidR="00FC49DB" w:rsidRPr="00FC49DB" w:rsidRDefault="00FC49DB" w:rsidP="005F5005">
            <w:pPr>
              <w:rPr>
                <w:rFonts w:ascii="Times New Roman" w:hAnsi="Times New Roman" w:cs="Times New Roman"/>
                <w:sz w:val="18"/>
                <w:szCs w:val="18"/>
              </w:rPr>
            </w:pPr>
            <w:r w:rsidRPr="00FC49DB">
              <w:rPr>
                <w:rFonts w:ascii="Times New Roman" w:hAnsi="Times New Roman" w:cs="Times New Roman"/>
                <w:noProof/>
                <w:sz w:val="16"/>
                <w:szCs w:val="19"/>
              </w:rPr>
              <w:drawing>
                <wp:anchor distT="0" distB="0" distL="114300" distR="114300" simplePos="0" relativeHeight="251659264" behindDoc="0" locked="0" layoutInCell="1" allowOverlap="1" wp14:anchorId="6ED386BB" wp14:editId="43E4AA18">
                  <wp:simplePos x="0" y="0"/>
                  <wp:positionH relativeFrom="column">
                    <wp:posOffset>2106930</wp:posOffset>
                  </wp:positionH>
                  <wp:positionV relativeFrom="paragraph">
                    <wp:posOffset>-2540</wp:posOffset>
                  </wp:positionV>
                  <wp:extent cx="640080" cy="640080"/>
                  <wp:effectExtent l="0" t="0" r="7620" b="7620"/>
                  <wp:wrapNone/>
                  <wp:docPr id="6" name="Picture 2" descr="http://home.nmfs.noaa.gov/ocioweb/webguide/cdprint/images/logo-noa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ome.nmfs.noaa.gov/ocioweb/webguide/cdprint/images/logo-noaa.gif"/>
                          <pic:cNvPicPr>
                            <a:picLocks noChangeAspect="1" noChangeArrowheads="1"/>
                          </pic:cNvPicPr>
                        </pic:nvPicPr>
                        <pic:blipFill>
                          <a:blip r:embed="rId6" r:link="rId7" cstate="print"/>
                          <a:srcRect/>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C49DB">
              <w:rPr>
                <w:rFonts w:ascii="Times New Roman" w:hAnsi="Times New Roman" w:cs="Times New Roman"/>
                <w:sz w:val="18"/>
                <w:szCs w:val="18"/>
              </w:rPr>
              <w:t>National Marine Fisheries Service (NMFS)</w:t>
            </w:r>
          </w:p>
          <w:p w:rsidR="00FC49DB" w:rsidRPr="00FC49DB" w:rsidRDefault="00FC49DB" w:rsidP="005F5005">
            <w:pPr>
              <w:rPr>
                <w:rFonts w:ascii="Times New Roman" w:hAnsi="Times New Roman" w:cs="Times New Roman"/>
                <w:sz w:val="20"/>
                <w:szCs w:val="20"/>
              </w:rPr>
            </w:pPr>
            <w:r w:rsidRPr="00FC49DB">
              <w:rPr>
                <w:rFonts w:ascii="Times New Roman" w:hAnsi="Times New Roman" w:cs="Times New Roman"/>
                <w:sz w:val="20"/>
                <w:szCs w:val="20"/>
              </w:rPr>
              <w:t>Office of Law Enforcement (OLE)</w:t>
            </w:r>
          </w:p>
          <w:p w:rsidR="00FC49DB" w:rsidRPr="00FC49DB" w:rsidRDefault="00FC49DB" w:rsidP="005F5005">
            <w:pPr>
              <w:rPr>
                <w:rFonts w:ascii="Times New Roman" w:hAnsi="Times New Roman" w:cs="Times New Roman"/>
                <w:sz w:val="20"/>
                <w:szCs w:val="20"/>
              </w:rPr>
            </w:pPr>
            <w:r w:rsidRPr="00FC49DB">
              <w:rPr>
                <w:rFonts w:ascii="Times New Roman" w:hAnsi="Times New Roman" w:cs="Times New Roman"/>
                <w:sz w:val="20"/>
                <w:szCs w:val="20"/>
              </w:rPr>
              <w:t>Data Technician:</w:t>
            </w:r>
          </w:p>
          <w:p w:rsidR="00FC49DB" w:rsidRPr="00FC49DB" w:rsidRDefault="00FC49DB" w:rsidP="005F5005">
            <w:pPr>
              <w:rPr>
                <w:rFonts w:ascii="Times New Roman" w:hAnsi="Times New Roman" w:cs="Times New Roman"/>
                <w:sz w:val="20"/>
                <w:szCs w:val="20"/>
              </w:rPr>
            </w:pPr>
            <w:r w:rsidRPr="00FC49DB">
              <w:rPr>
                <w:rFonts w:ascii="Times New Roman" w:hAnsi="Times New Roman" w:cs="Times New Roman"/>
                <w:sz w:val="20"/>
                <w:szCs w:val="20"/>
              </w:rPr>
              <w:t>(800) 304-4846 or</w:t>
            </w:r>
          </w:p>
          <w:p w:rsidR="00FC49DB" w:rsidRPr="00FC49DB" w:rsidRDefault="00FC49DB" w:rsidP="005F5005">
            <w:pPr>
              <w:rPr>
                <w:rFonts w:ascii="Times New Roman" w:hAnsi="Times New Roman" w:cs="Times New Roman"/>
                <w:sz w:val="18"/>
                <w:szCs w:val="18"/>
              </w:rPr>
            </w:pPr>
            <w:r w:rsidRPr="00FC49DB">
              <w:rPr>
                <w:rFonts w:ascii="Times New Roman" w:hAnsi="Times New Roman" w:cs="Times New Roman"/>
                <w:sz w:val="20"/>
                <w:szCs w:val="20"/>
              </w:rPr>
              <w:t>(907) 586-7163</w:t>
            </w:r>
          </w:p>
        </w:tc>
      </w:tr>
    </w:tbl>
    <w:p w:rsidR="00FC49DB" w:rsidRDefault="00FC49DB" w:rsidP="00D93C2B">
      <w:pPr>
        <w:spacing w:before="60" w:after="0" w:line="240" w:lineRule="auto"/>
        <w:jc w:val="center"/>
        <w:rPr>
          <w:rFonts w:ascii="Times New Roman" w:hAnsi="Times New Roman" w:cs="Times New Roman"/>
          <w:b/>
        </w:rPr>
      </w:pPr>
      <w:r w:rsidRPr="001616E2">
        <w:rPr>
          <w:rFonts w:ascii="Times New Roman" w:hAnsi="Times New Roman" w:cs="Times New Roman"/>
          <w:b/>
          <w:color w:val="FF0000"/>
        </w:rPr>
        <w:t>Must be submitted by toll-free telephone</w:t>
      </w:r>
    </w:p>
    <w:p w:rsidR="00D93C2B" w:rsidRPr="00FC49DB" w:rsidRDefault="00D93C2B" w:rsidP="00D93C2B">
      <w:pPr>
        <w:tabs>
          <w:tab w:val="left" w:pos="360"/>
          <w:tab w:val="left" w:pos="720"/>
          <w:tab w:val="left" w:pos="1080"/>
        </w:tabs>
        <w:spacing w:after="0" w:line="240" w:lineRule="auto"/>
        <w:jc w:val="center"/>
        <w:rPr>
          <w:rFonts w:ascii="Times New Roman" w:hAnsi="Times New Roman" w:cs="Times New Roman"/>
        </w:rPr>
      </w:pPr>
      <w:proofErr w:type="gramStart"/>
      <w:r w:rsidRPr="00FC49DB">
        <w:rPr>
          <w:rFonts w:ascii="Times New Roman" w:hAnsi="Times New Roman" w:cs="Times New Roman"/>
        </w:rPr>
        <w:t>800-304-4846 or 907-586-7163 between the hours of 0600 hours A.l.t. and 2400 hours A.l.t.</w:t>
      </w:r>
      <w:proofErr w:type="gramEnd"/>
    </w:p>
    <w:p w:rsidR="008B6995" w:rsidRPr="00FC49DB" w:rsidRDefault="008B6995" w:rsidP="008B6995">
      <w:pPr>
        <w:spacing w:after="0" w:line="240" w:lineRule="auto"/>
        <w:jc w:val="center"/>
        <w:rPr>
          <w:rFonts w:ascii="Times New Roman" w:hAnsi="Times New Roman" w:cs="Times New Roman"/>
          <w:b/>
          <w:i/>
        </w:rPr>
      </w:pPr>
      <w:r w:rsidRPr="00FC49DB">
        <w:rPr>
          <w:rFonts w:ascii="Times New Roman" w:hAnsi="Times New Roman" w:cs="Times New Roman"/>
          <w:b/>
        </w:rPr>
        <w:t>(</w:t>
      </w:r>
      <w:r w:rsidRPr="00FC49DB">
        <w:rPr>
          <w:rFonts w:ascii="Times New Roman" w:hAnsi="Times New Roman" w:cs="Times New Roman"/>
          <w:b/>
          <w:i/>
        </w:rPr>
        <w:t>This form to be completed only by NOAA Office for Enforcement Personnel)</w:t>
      </w:r>
    </w:p>
    <w:p w:rsidR="00FC49DB" w:rsidRDefault="00FC49DB" w:rsidP="00FC49DB">
      <w:pPr>
        <w:tabs>
          <w:tab w:val="left" w:pos="360"/>
          <w:tab w:val="left" w:pos="720"/>
          <w:tab w:val="left" w:pos="1080"/>
        </w:tabs>
        <w:spacing w:after="0" w:line="240" w:lineRule="auto"/>
        <w:rPr>
          <w:rFonts w:ascii="Times New Roman" w:hAnsi="Times New Roman" w:cs="Times New Roman"/>
        </w:rPr>
      </w:pPr>
    </w:p>
    <w:p w:rsidR="00FC49DB" w:rsidRPr="00FC49DB" w:rsidRDefault="00FC49DB" w:rsidP="00FC49DB">
      <w:pPr>
        <w:tabs>
          <w:tab w:val="left" w:pos="360"/>
          <w:tab w:val="left" w:pos="720"/>
          <w:tab w:val="left" w:pos="1080"/>
        </w:tabs>
        <w:spacing w:after="0" w:line="240" w:lineRule="auto"/>
        <w:rPr>
          <w:rFonts w:ascii="Times New Roman" w:hAnsi="Times New Roman" w:cs="Times New Roman"/>
        </w:rPr>
      </w:pPr>
      <w:r w:rsidRPr="00FC49DB">
        <w:rPr>
          <w:rFonts w:ascii="Times New Roman" w:hAnsi="Times New Roman" w:cs="Times New Roman"/>
        </w:rPr>
        <w:t xml:space="preserve">The operator of any vessel making an individual fishing quota (IFQ) landing must submit a </w:t>
      </w:r>
      <w:r>
        <w:rPr>
          <w:rFonts w:ascii="Times New Roman" w:hAnsi="Times New Roman" w:cs="Times New Roman"/>
        </w:rPr>
        <w:t>Prior Notice of Landing (</w:t>
      </w:r>
      <w:r w:rsidRPr="00FC49DB">
        <w:rPr>
          <w:rFonts w:ascii="Times New Roman" w:hAnsi="Times New Roman" w:cs="Times New Roman"/>
        </w:rPr>
        <w:t>PNOL</w:t>
      </w:r>
      <w:r>
        <w:rPr>
          <w:rFonts w:ascii="Times New Roman" w:hAnsi="Times New Roman" w:cs="Times New Roman"/>
        </w:rPr>
        <w:t>)</w:t>
      </w:r>
      <w:r w:rsidRPr="00FC49DB">
        <w:rPr>
          <w:rFonts w:ascii="Times New Roman" w:hAnsi="Times New Roman" w:cs="Times New Roman"/>
        </w:rPr>
        <w:t xml:space="preserve"> by calling NOAA Fisheries Office for Law Enforcement (OLE), Data Clerk, no fewer than 3 hours before landing IFQ halibut, Western Alaska Community Development Quota (CDQ) halibut, or IFQ sablefish, unless permission is granted by a clearing officer to commence an IFQ landing before the date and time (Alaska local time</w:t>
      </w:r>
      <w:r w:rsidR="00D93C2B">
        <w:rPr>
          <w:rFonts w:ascii="Times New Roman" w:hAnsi="Times New Roman" w:cs="Times New Roman"/>
        </w:rPr>
        <w:t xml:space="preserve"> (A.l.t.)) reported on the PNOL.</w:t>
      </w:r>
    </w:p>
    <w:p w:rsidR="00FC49DB" w:rsidRPr="00FC49DB" w:rsidRDefault="00FC49DB" w:rsidP="00FC49DB">
      <w:pPr>
        <w:tabs>
          <w:tab w:val="left" w:pos="360"/>
          <w:tab w:val="left" w:pos="720"/>
          <w:tab w:val="left" w:pos="1080"/>
        </w:tabs>
        <w:spacing w:after="0" w:line="240" w:lineRule="auto"/>
        <w:rPr>
          <w:rFonts w:ascii="Times New Roman" w:hAnsi="Times New Roman" w:cs="Times New Roman"/>
        </w:rPr>
      </w:pPr>
    </w:p>
    <w:p w:rsidR="00FC49DB" w:rsidRPr="00FC49DB" w:rsidRDefault="00FC49DB" w:rsidP="00FC49DB">
      <w:pPr>
        <w:tabs>
          <w:tab w:val="left" w:pos="360"/>
          <w:tab w:val="left" w:pos="720"/>
          <w:tab w:val="left" w:pos="1080"/>
        </w:tabs>
        <w:spacing w:after="0" w:line="240" w:lineRule="auto"/>
        <w:rPr>
          <w:rFonts w:ascii="Times New Roman" w:hAnsi="Times New Roman" w:cs="Times New Roman"/>
        </w:rPr>
      </w:pPr>
      <w:r w:rsidRPr="00FC49DB">
        <w:rPr>
          <w:rFonts w:ascii="Times New Roman" w:hAnsi="Times New Roman" w:cs="Times New Roman"/>
        </w:rPr>
        <w:t>Upon OLE data entry, the system generates a PNOL confirmation number, which is provided to the fisher.</w:t>
      </w:r>
    </w:p>
    <w:p w:rsidR="00E5119E" w:rsidRDefault="00E5119E" w:rsidP="00A02C63">
      <w:pPr>
        <w:spacing w:after="0" w:line="240" w:lineRule="auto"/>
      </w:pPr>
    </w:p>
    <w:tbl>
      <w:tblPr>
        <w:tblStyle w:val="TableGrid"/>
        <w:tblW w:w="0" w:type="auto"/>
        <w:jc w:val="center"/>
        <w:tblLook w:val="04A0" w:firstRow="1" w:lastRow="0" w:firstColumn="1" w:lastColumn="0" w:noHBand="0" w:noVBand="1"/>
      </w:tblPr>
      <w:tblGrid>
        <w:gridCol w:w="1548"/>
        <w:gridCol w:w="1440"/>
        <w:gridCol w:w="684"/>
        <w:gridCol w:w="396"/>
        <w:gridCol w:w="2970"/>
        <w:gridCol w:w="306"/>
        <w:gridCol w:w="3474"/>
      </w:tblGrid>
      <w:tr w:rsidR="00A02C63" w:rsidRPr="008B4C22" w:rsidTr="00D145E5">
        <w:trPr>
          <w:jc w:val="center"/>
        </w:trPr>
        <w:tc>
          <w:tcPr>
            <w:tcW w:w="10818" w:type="dxa"/>
            <w:gridSpan w:val="7"/>
            <w:shd w:val="clear" w:color="auto" w:fill="DAEEF3" w:themeFill="accent5" w:themeFillTint="33"/>
          </w:tcPr>
          <w:p w:rsidR="00A02C63" w:rsidRPr="008B4C22" w:rsidRDefault="0000748A" w:rsidP="0000748A">
            <w:pPr>
              <w:rPr>
                <w:rFonts w:ascii="Times New Roman" w:hAnsi="Times New Roman" w:cs="Times New Roman"/>
                <w:b/>
              </w:rPr>
            </w:pPr>
            <w:r w:rsidRPr="008B4C22">
              <w:rPr>
                <w:rFonts w:ascii="Times New Roman" w:hAnsi="Times New Roman" w:cs="Times New Roman"/>
                <w:b/>
              </w:rPr>
              <w:t>VESSEL INFORMATION</w:t>
            </w:r>
            <w:r w:rsidR="00A02C63" w:rsidRPr="008B4C22">
              <w:rPr>
                <w:rFonts w:ascii="Times New Roman" w:hAnsi="Times New Roman" w:cs="Times New Roman"/>
              </w:rPr>
              <w:tab/>
            </w:r>
          </w:p>
        </w:tc>
      </w:tr>
      <w:tr w:rsidR="0000748A" w:rsidRPr="008B4C22" w:rsidTr="00D145E5">
        <w:trPr>
          <w:jc w:val="center"/>
        </w:trPr>
        <w:tc>
          <w:tcPr>
            <w:tcW w:w="7038" w:type="dxa"/>
            <w:gridSpan w:val="5"/>
          </w:tcPr>
          <w:p w:rsidR="0000748A" w:rsidRPr="008B4C22" w:rsidRDefault="0000748A" w:rsidP="00F274D6">
            <w:pPr>
              <w:rPr>
                <w:rFonts w:ascii="Times New Roman" w:hAnsi="Times New Roman" w:cs="Times New Roman"/>
              </w:rPr>
            </w:pPr>
            <w:r w:rsidRPr="008B4C22">
              <w:rPr>
                <w:rFonts w:ascii="Times New Roman" w:hAnsi="Times New Roman" w:cs="Times New Roman"/>
              </w:rPr>
              <w:t xml:space="preserve">Vessel Name                        </w:t>
            </w:r>
          </w:p>
          <w:p w:rsidR="0000748A" w:rsidRPr="008B4C22" w:rsidRDefault="0000748A" w:rsidP="00F274D6">
            <w:pPr>
              <w:rPr>
                <w:rFonts w:ascii="Times New Roman" w:hAnsi="Times New Roman" w:cs="Times New Roman"/>
              </w:rPr>
            </w:pPr>
          </w:p>
          <w:p w:rsidR="0000748A" w:rsidRPr="008B4C22" w:rsidRDefault="0000748A" w:rsidP="00F274D6">
            <w:pPr>
              <w:rPr>
                <w:rFonts w:ascii="Times New Roman" w:hAnsi="Times New Roman" w:cs="Times New Roman"/>
              </w:rPr>
            </w:pPr>
            <w:r w:rsidRPr="008B4C22">
              <w:rPr>
                <w:rFonts w:ascii="Times New Roman" w:hAnsi="Times New Roman" w:cs="Times New Roman"/>
              </w:rPr>
              <w:t xml:space="preserve">                                                       </w:t>
            </w:r>
          </w:p>
        </w:tc>
        <w:tc>
          <w:tcPr>
            <w:tcW w:w="3780" w:type="dxa"/>
            <w:gridSpan w:val="2"/>
          </w:tcPr>
          <w:p w:rsidR="0000748A" w:rsidRPr="008B4C22" w:rsidRDefault="0000748A" w:rsidP="00F274D6">
            <w:pPr>
              <w:rPr>
                <w:rFonts w:ascii="Times New Roman" w:hAnsi="Times New Roman" w:cs="Times New Roman"/>
              </w:rPr>
            </w:pPr>
            <w:r w:rsidRPr="008B4C22">
              <w:rPr>
                <w:rFonts w:ascii="Times New Roman" w:hAnsi="Times New Roman" w:cs="Times New Roman"/>
              </w:rPr>
              <w:t>ADF&amp;G Vessel Registration Number</w:t>
            </w:r>
          </w:p>
        </w:tc>
      </w:tr>
      <w:tr w:rsidR="0000748A" w:rsidRPr="008B4C22" w:rsidTr="00D145E5">
        <w:trPr>
          <w:jc w:val="center"/>
        </w:trPr>
        <w:tc>
          <w:tcPr>
            <w:tcW w:w="10818" w:type="dxa"/>
            <w:gridSpan w:val="7"/>
            <w:shd w:val="clear" w:color="auto" w:fill="DAEEF3" w:themeFill="accent5" w:themeFillTint="33"/>
          </w:tcPr>
          <w:p w:rsidR="0000748A" w:rsidRPr="008B4C22" w:rsidRDefault="0000748A" w:rsidP="00F274D6">
            <w:pPr>
              <w:rPr>
                <w:rFonts w:ascii="Times New Roman" w:hAnsi="Times New Roman" w:cs="Times New Roman"/>
                <w:b/>
              </w:rPr>
            </w:pPr>
            <w:r w:rsidRPr="008B4C22">
              <w:rPr>
                <w:rFonts w:ascii="Times New Roman" w:hAnsi="Times New Roman" w:cs="Times New Roman"/>
                <w:b/>
              </w:rPr>
              <w:t>LANDING INFORMATION</w:t>
            </w:r>
          </w:p>
        </w:tc>
      </w:tr>
      <w:tr w:rsidR="00381EC9" w:rsidRPr="008B4C22" w:rsidTr="00D145E5">
        <w:trPr>
          <w:trHeight w:val="338"/>
          <w:jc w:val="center"/>
        </w:trPr>
        <w:tc>
          <w:tcPr>
            <w:tcW w:w="3672" w:type="dxa"/>
            <w:gridSpan w:val="3"/>
          </w:tcPr>
          <w:p w:rsidR="00381EC9" w:rsidRPr="008B4C22" w:rsidRDefault="00027B2A" w:rsidP="008A164E">
            <w:pPr>
              <w:rPr>
                <w:rFonts w:ascii="Times New Roman" w:hAnsi="Times New Roman" w:cs="Times New Roman"/>
              </w:rPr>
            </w:pPr>
            <w:r w:rsidRPr="008B4C22">
              <w:rPr>
                <w:rFonts w:ascii="Times New Roman" w:hAnsi="Times New Roman" w:cs="Times New Roman"/>
              </w:rPr>
              <w:t xml:space="preserve">Date </w:t>
            </w:r>
          </w:p>
        </w:tc>
        <w:tc>
          <w:tcPr>
            <w:tcW w:w="3672" w:type="dxa"/>
            <w:gridSpan w:val="3"/>
          </w:tcPr>
          <w:p w:rsidR="00381EC9" w:rsidRPr="008B4C22" w:rsidRDefault="008A164E" w:rsidP="00381EC9">
            <w:pPr>
              <w:rPr>
                <w:rFonts w:ascii="Times New Roman" w:hAnsi="Times New Roman" w:cs="Times New Roman"/>
              </w:rPr>
            </w:pPr>
            <w:r w:rsidRPr="008B4C22">
              <w:rPr>
                <w:rFonts w:ascii="Times New Roman" w:hAnsi="Times New Roman" w:cs="Times New Roman"/>
              </w:rPr>
              <w:t xml:space="preserve">Time </w:t>
            </w:r>
            <w:r w:rsidR="00381EC9" w:rsidRPr="008B4C22">
              <w:rPr>
                <w:rFonts w:ascii="Times New Roman" w:hAnsi="Times New Roman" w:cs="Times New Roman"/>
              </w:rPr>
              <w:t>(24</w:t>
            </w:r>
            <w:r w:rsidR="00027B2A" w:rsidRPr="008B4C22">
              <w:rPr>
                <w:rFonts w:ascii="Times New Roman" w:hAnsi="Times New Roman" w:cs="Times New Roman"/>
              </w:rPr>
              <w:t xml:space="preserve"> </w:t>
            </w:r>
            <w:r w:rsidR="00381EC9" w:rsidRPr="008B4C22">
              <w:rPr>
                <w:rFonts w:ascii="Times New Roman" w:hAnsi="Times New Roman" w:cs="Times New Roman"/>
              </w:rPr>
              <w:t>h</w:t>
            </w:r>
            <w:r w:rsidR="00027B2A" w:rsidRPr="008B4C22">
              <w:rPr>
                <w:rFonts w:ascii="Times New Roman" w:hAnsi="Times New Roman" w:cs="Times New Roman"/>
              </w:rPr>
              <w:t>r</w:t>
            </w:r>
            <w:r w:rsidR="00381EC9" w:rsidRPr="008B4C22">
              <w:rPr>
                <w:rFonts w:ascii="Times New Roman" w:hAnsi="Times New Roman" w:cs="Times New Roman"/>
              </w:rPr>
              <w:t>)</w:t>
            </w:r>
          </w:p>
          <w:p w:rsidR="00381EC9" w:rsidRPr="008B4C22" w:rsidRDefault="00381EC9" w:rsidP="00F274D6">
            <w:pPr>
              <w:rPr>
                <w:rFonts w:ascii="Times New Roman" w:hAnsi="Times New Roman" w:cs="Times New Roman"/>
              </w:rPr>
            </w:pPr>
          </w:p>
        </w:tc>
        <w:tc>
          <w:tcPr>
            <w:tcW w:w="3474" w:type="dxa"/>
          </w:tcPr>
          <w:p w:rsidR="00027B2A" w:rsidRPr="008B4C22" w:rsidRDefault="00027B2A" w:rsidP="00027B2A">
            <w:pPr>
              <w:rPr>
                <w:rFonts w:ascii="Times New Roman" w:hAnsi="Times New Roman" w:cs="Times New Roman"/>
              </w:rPr>
            </w:pPr>
            <w:r w:rsidRPr="008B4C22">
              <w:rPr>
                <w:rFonts w:ascii="Times New Roman" w:hAnsi="Times New Roman" w:cs="Times New Roman"/>
              </w:rPr>
              <w:t>Port of Landing and Port Code</w:t>
            </w:r>
          </w:p>
          <w:p w:rsidR="00381EC9" w:rsidRPr="008B4C22" w:rsidRDefault="00381EC9" w:rsidP="00F274D6">
            <w:pPr>
              <w:rPr>
                <w:rFonts w:ascii="Times New Roman" w:hAnsi="Times New Roman" w:cs="Times New Roman"/>
              </w:rPr>
            </w:pPr>
          </w:p>
        </w:tc>
      </w:tr>
      <w:tr w:rsidR="00027B2A" w:rsidRPr="008B4C22" w:rsidTr="00D145E5">
        <w:trPr>
          <w:trHeight w:val="679"/>
          <w:jc w:val="center"/>
        </w:trPr>
        <w:tc>
          <w:tcPr>
            <w:tcW w:w="10818" w:type="dxa"/>
            <w:gridSpan w:val="7"/>
          </w:tcPr>
          <w:p w:rsidR="00027B2A" w:rsidRPr="008B4C22" w:rsidRDefault="00027B2A" w:rsidP="00F274D6">
            <w:pPr>
              <w:rPr>
                <w:rFonts w:ascii="Times New Roman" w:hAnsi="Times New Roman" w:cs="Times New Roman"/>
              </w:rPr>
            </w:pPr>
            <w:r w:rsidRPr="008B4C22">
              <w:rPr>
                <w:rFonts w:ascii="Times New Roman" w:hAnsi="Times New Roman" w:cs="Times New Roman"/>
              </w:rPr>
              <w:t>Exact Location of Landing within the Port (dock name, harbor name, facility name, or geographical coordinates)</w:t>
            </w:r>
          </w:p>
          <w:p w:rsidR="00027B2A" w:rsidRPr="008B4C22" w:rsidRDefault="00027B2A" w:rsidP="00F274D6">
            <w:pPr>
              <w:rPr>
                <w:rFonts w:ascii="Times New Roman" w:hAnsi="Times New Roman" w:cs="Times New Roman"/>
              </w:rPr>
            </w:pPr>
          </w:p>
        </w:tc>
      </w:tr>
      <w:tr w:rsidR="00417E46" w:rsidRPr="008B4C22" w:rsidTr="00D145E5">
        <w:trPr>
          <w:jc w:val="center"/>
        </w:trPr>
        <w:tc>
          <w:tcPr>
            <w:tcW w:w="1548" w:type="dxa"/>
            <w:vAlign w:val="center"/>
          </w:tcPr>
          <w:p w:rsidR="00417E46" w:rsidRPr="008B4C22" w:rsidRDefault="00417E46" w:rsidP="001F5570">
            <w:pPr>
              <w:jc w:val="center"/>
              <w:rPr>
                <w:rFonts w:ascii="Times New Roman" w:hAnsi="Times New Roman" w:cs="Times New Roman"/>
              </w:rPr>
            </w:pPr>
            <w:r w:rsidRPr="008B4C22">
              <w:rPr>
                <w:rFonts w:ascii="Times New Roman" w:hAnsi="Times New Roman" w:cs="Times New Roman"/>
              </w:rPr>
              <w:t>Species</w:t>
            </w:r>
          </w:p>
          <w:p w:rsidR="00027B2A" w:rsidRPr="008B4C22" w:rsidRDefault="00027B2A" w:rsidP="001F5570">
            <w:pPr>
              <w:jc w:val="center"/>
              <w:rPr>
                <w:rFonts w:ascii="Times New Roman" w:hAnsi="Times New Roman" w:cs="Times New Roman"/>
              </w:rPr>
            </w:pPr>
            <w:r w:rsidRPr="008B4C22">
              <w:rPr>
                <w:rFonts w:ascii="Times New Roman" w:hAnsi="Times New Roman" w:cs="Times New Roman"/>
              </w:rPr>
              <w:t>(Halibut or Sablefish)</w:t>
            </w:r>
          </w:p>
        </w:tc>
        <w:tc>
          <w:tcPr>
            <w:tcW w:w="1440" w:type="dxa"/>
            <w:vAlign w:val="center"/>
          </w:tcPr>
          <w:p w:rsidR="00417E46" w:rsidRPr="008B4C22" w:rsidRDefault="00417E46" w:rsidP="001F5570">
            <w:pPr>
              <w:jc w:val="center"/>
              <w:rPr>
                <w:rFonts w:ascii="Times New Roman" w:hAnsi="Times New Roman" w:cs="Times New Roman"/>
              </w:rPr>
            </w:pPr>
            <w:r w:rsidRPr="008B4C22">
              <w:rPr>
                <w:rFonts w:ascii="Times New Roman" w:hAnsi="Times New Roman" w:cs="Times New Roman"/>
              </w:rPr>
              <w:t>Estimated            Weight</w:t>
            </w:r>
          </w:p>
        </w:tc>
        <w:tc>
          <w:tcPr>
            <w:tcW w:w="1080" w:type="dxa"/>
            <w:gridSpan w:val="2"/>
            <w:vAlign w:val="center"/>
          </w:tcPr>
          <w:p w:rsidR="008F0321" w:rsidRDefault="008F0321" w:rsidP="001F5570">
            <w:pPr>
              <w:jc w:val="center"/>
              <w:rPr>
                <w:rFonts w:ascii="Times New Roman" w:hAnsi="Times New Roman" w:cs="Times New Roman"/>
              </w:rPr>
            </w:pPr>
            <w:r>
              <w:rPr>
                <w:rFonts w:ascii="Times New Roman" w:hAnsi="Times New Roman" w:cs="Times New Roman"/>
              </w:rPr>
              <w:t>IPHC</w:t>
            </w:r>
          </w:p>
          <w:p w:rsidR="00417E46" w:rsidRPr="008B4C22" w:rsidRDefault="00417E46" w:rsidP="001F5570">
            <w:pPr>
              <w:jc w:val="center"/>
              <w:rPr>
                <w:rFonts w:ascii="Times New Roman" w:hAnsi="Times New Roman" w:cs="Times New Roman"/>
              </w:rPr>
            </w:pPr>
            <w:r w:rsidRPr="008B4C22">
              <w:rPr>
                <w:rFonts w:ascii="Times New Roman" w:hAnsi="Times New Roman" w:cs="Times New Roman"/>
              </w:rPr>
              <w:t>Area</w:t>
            </w:r>
            <w:r w:rsidR="008F0321">
              <w:rPr>
                <w:rFonts w:ascii="Times New Roman" w:hAnsi="Times New Roman" w:cs="Times New Roman"/>
              </w:rPr>
              <w:t>(s)</w:t>
            </w:r>
          </w:p>
        </w:tc>
        <w:tc>
          <w:tcPr>
            <w:tcW w:w="6750" w:type="dxa"/>
            <w:gridSpan w:val="3"/>
            <w:vAlign w:val="center"/>
          </w:tcPr>
          <w:p w:rsidR="00417E46" w:rsidRPr="008B4C22" w:rsidRDefault="00417E46" w:rsidP="001F5570">
            <w:pPr>
              <w:jc w:val="center"/>
              <w:rPr>
                <w:rFonts w:ascii="Times New Roman" w:hAnsi="Times New Roman" w:cs="Times New Roman"/>
              </w:rPr>
            </w:pPr>
            <w:r w:rsidRPr="008B4C22">
              <w:rPr>
                <w:rFonts w:ascii="Times New Roman" w:hAnsi="Times New Roman" w:cs="Times New Roman"/>
              </w:rPr>
              <w:t>Permits</w:t>
            </w:r>
          </w:p>
          <w:p w:rsidR="00BE7577" w:rsidRPr="008B4C22" w:rsidRDefault="00027B2A" w:rsidP="00D145E5">
            <w:pPr>
              <w:jc w:val="center"/>
              <w:rPr>
                <w:rFonts w:ascii="Times New Roman" w:hAnsi="Times New Roman" w:cs="Times New Roman"/>
              </w:rPr>
            </w:pPr>
            <w:r w:rsidRPr="008B4C22">
              <w:rPr>
                <w:rFonts w:ascii="Times New Roman" w:hAnsi="Times New Roman" w:cs="Times New Roman"/>
              </w:rPr>
              <w:t>(</w:t>
            </w:r>
            <w:r w:rsidR="00FC6C05">
              <w:rPr>
                <w:rFonts w:ascii="Times New Roman" w:hAnsi="Times New Roman" w:cs="Times New Roman"/>
              </w:rPr>
              <w:t>CDQ</w:t>
            </w:r>
            <w:r w:rsidR="00BE7577" w:rsidRPr="008B4C22">
              <w:rPr>
                <w:rFonts w:ascii="Times New Roman" w:hAnsi="Times New Roman" w:cs="Times New Roman"/>
              </w:rPr>
              <w:t xml:space="preserve"> halibut,</w:t>
            </w:r>
            <w:r w:rsidR="00D145E5">
              <w:rPr>
                <w:rFonts w:ascii="Times New Roman" w:hAnsi="Times New Roman" w:cs="Times New Roman"/>
              </w:rPr>
              <w:t xml:space="preserve"> </w:t>
            </w:r>
            <w:r w:rsidR="008B4C22" w:rsidRPr="008B4C22">
              <w:rPr>
                <w:rFonts w:ascii="Times New Roman" w:hAnsi="Times New Roman" w:cs="Times New Roman"/>
              </w:rPr>
              <w:t>IFQ halibut</w:t>
            </w:r>
            <w:r w:rsidR="00D145E5">
              <w:rPr>
                <w:rFonts w:ascii="Times New Roman" w:hAnsi="Times New Roman" w:cs="Times New Roman"/>
              </w:rPr>
              <w:t>.</w:t>
            </w:r>
            <w:r w:rsidR="008B4C22" w:rsidRPr="008B4C22">
              <w:rPr>
                <w:rFonts w:ascii="Times New Roman" w:hAnsi="Times New Roman" w:cs="Times New Roman"/>
              </w:rPr>
              <w:t xml:space="preserve"> </w:t>
            </w:r>
            <w:r w:rsidR="00BE7577" w:rsidRPr="008B4C22">
              <w:rPr>
                <w:rFonts w:ascii="Times New Roman" w:hAnsi="Times New Roman" w:cs="Times New Roman"/>
              </w:rPr>
              <w:t>or IFQ sablefish</w:t>
            </w:r>
            <w:r w:rsidRPr="008B4C22">
              <w:rPr>
                <w:rFonts w:ascii="Times New Roman" w:hAnsi="Times New Roman" w:cs="Times New Roman"/>
              </w:rPr>
              <w:t>)</w:t>
            </w:r>
          </w:p>
        </w:tc>
      </w:tr>
      <w:tr w:rsidR="00417E46" w:rsidRPr="008B4C22" w:rsidTr="00D145E5">
        <w:trPr>
          <w:trHeight w:val="962"/>
          <w:jc w:val="center"/>
        </w:trPr>
        <w:tc>
          <w:tcPr>
            <w:tcW w:w="1548" w:type="dxa"/>
            <w:vAlign w:val="center"/>
          </w:tcPr>
          <w:p w:rsidR="00417E46" w:rsidRPr="008B4C22" w:rsidRDefault="00417E46" w:rsidP="00FC6C05">
            <w:pPr>
              <w:rPr>
                <w:rFonts w:ascii="Times New Roman" w:hAnsi="Times New Roman" w:cs="Times New Roman"/>
              </w:rPr>
            </w:pPr>
          </w:p>
        </w:tc>
        <w:tc>
          <w:tcPr>
            <w:tcW w:w="1440" w:type="dxa"/>
            <w:vAlign w:val="center"/>
          </w:tcPr>
          <w:p w:rsidR="00417E46" w:rsidRPr="008B4C22" w:rsidRDefault="00417E46" w:rsidP="001F5570">
            <w:pPr>
              <w:jc w:val="center"/>
              <w:rPr>
                <w:rFonts w:ascii="Times New Roman" w:hAnsi="Times New Roman" w:cs="Times New Roman"/>
              </w:rPr>
            </w:pPr>
          </w:p>
        </w:tc>
        <w:tc>
          <w:tcPr>
            <w:tcW w:w="1080" w:type="dxa"/>
            <w:gridSpan w:val="2"/>
            <w:vAlign w:val="center"/>
          </w:tcPr>
          <w:p w:rsidR="00417E46" w:rsidRPr="008B4C22" w:rsidRDefault="00417E46" w:rsidP="001F5570">
            <w:pPr>
              <w:jc w:val="center"/>
              <w:rPr>
                <w:rFonts w:ascii="Times New Roman" w:hAnsi="Times New Roman" w:cs="Times New Roman"/>
              </w:rPr>
            </w:pPr>
          </w:p>
        </w:tc>
        <w:tc>
          <w:tcPr>
            <w:tcW w:w="6750" w:type="dxa"/>
            <w:gridSpan w:val="3"/>
            <w:vAlign w:val="center"/>
          </w:tcPr>
          <w:p w:rsidR="001C4DDA" w:rsidRPr="008B4C22" w:rsidRDefault="001C4DDA" w:rsidP="00FC6C05">
            <w:pPr>
              <w:rPr>
                <w:rFonts w:ascii="Times New Roman" w:hAnsi="Times New Roman" w:cs="Times New Roman"/>
              </w:rPr>
            </w:pPr>
          </w:p>
        </w:tc>
      </w:tr>
    </w:tbl>
    <w:p w:rsidR="000F1D57" w:rsidRDefault="000F1D57" w:rsidP="00F274D6">
      <w:pPr>
        <w:spacing w:after="0" w:line="240" w:lineRule="auto"/>
      </w:pPr>
    </w:p>
    <w:p w:rsidR="00273A7F" w:rsidRPr="008349B5" w:rsidRDefault="00273A7F" w:rsidP="00F274D6">
      <w:pPr>
        <w:spacing w:after="0" w:line="240" w:lineRule="auto"/>
        <w:rPr>
          <w:rFonts w:ascii="Times New Roman" w:hAnsi="Times New Roman" w:cs="Times New Roman"/>
          <w:color w:val="FF0000"/>
        </w:rPr>
      </w:pPr>
      <w:r w:rsidRPr="008349B5">
        <w:rPr>
          <w:rFonts w:ascii="Times New Roman" w:hAnsi="Times New Roman" w:cs="Times New Roman"/>
          <w:color w:val="FF0000"/>
        </w:rPr>
        <w:t>If Vessel Is Using Longline Pot Gear</w:t>
      </w:r>
    </w:p>
    <w:tbl>
      <w:tblPr>
        <w:tblStyle w:val="TableGrid"/>
        <w:tblW w:w="0" w:type="auto"/>
        <w:jc w:val="center"/>
        <w:tblInd w:w="-126" w:type="dxa"/>
        <w:tblLook w:val="04A0" w:firstRow="1" w:lastRow="0" w:firstColumn="1" w:lastColumn="0" w:noHBand="0" w:noVBand="1"/>
      </w:tblPr>
      <w:tblGrid>
        <w:gridCol w:w="3798"/>
        <w:gridCol w:w="3672"/>
        <w:gridCol w:w="3357"/>
      </w:tblGrid>
      <w:tr w:rsidR="008349B5" w:rsidRPr="008349B5" w:rsidTr="00D145E5">
        <w:trPr>
          <w:jc w:val="center"/>
        </w:trPr>
        <w:tc>
          <w:tcPr>
            <w:tcW w:w="3798" w:type="dxa"/>
            <w:shd w:val="clear" w:color="auto" w:fill="DAEEF3" w:themeFill="accent5" w:themeFillTint="33"/>
            <w:vAlign w:val="center"/>
          </w:tcPr>
          <w:p w:rsidR="00273A7F" w:rsidRPr="008349B5" w:rsidRDefault="00273A7F" w:rsidP="001444EE">
            <w:pPr>
              <w:jc w:val="center"/>
              <w:rPr>
                <w:rFonts w:ascii="Times New Roman" w:hAnsi="Times New Roman" w:cs="Times New Roman"/>
                <w:color w:val="FF0000"/>
              </w:rPr>
            </w:pPr>
            <w:r w:rsidRPr="008349B5">
              <w:rPr>
                <w:rFonts w:ascii="Times New Roman" w:hAnsi="Times New Roman" w:cs="Times New Roman"/>
                <w:color w:val="FF0000"/>
              </w:rPr>
              <w:t>Number of Pots Fished</w:t>
            </w:r>
          </w:p>
        </w:tc>
        <w:tc>
          <w:tcPr>
            <w:tcW w:w="3672" w:type="dxa"/>
            <w:shd w:val="clear" w:color="auto" w:fill="DAEEF3" w:themeFill="accent5" w:themeFillTint="33"/>
            <w:vAlign w:val="center"/>
          </w:tcPr>
          <w:p w:rsidR="00273A7F" w:rsidRPr="008349B5" w:rsidRDefault="00273A7F" w:rsidP="001444EE">
            <w:pPr>
              <w:jc w:val="center"/>
              <w:rPr>
                <w:rFonts w:ascii="Times New Roman" w:hAnsi="Times New Roman" w:cs="Times New Roman"/>
                <w:color w:val="FF0000"/>
              </w:rPr>
            </w:pPr>
            <w:r w:rsidRPr="008349B5">
              <w:rPr>
                <w:rFonts w:ascii="Times New Roman" w:hAnsi="Times New Roman" w:cs="Times New Roman"/>
                <w:color w:val="FF0000"/>
              </w:rPr>
              <w:t>Number of Pots Lost</w:t>
            </w:r>
          </w:p>
        </w:tc>
        <w:tc>
          <w:tcPr>
            <w:tcW w:w="3357" w:type="dxa"/>
            <w:shd w:val="clear" w:color="auto" w:fill="DAEEF3" w:themeFill="accent5" w:themeFillTint="33"/>
            <w:vAlign w:val="center"/>
          </w:tcPr>
          <w:p w:rsidR="00273A7F" w:rsidRPr="008349B5" w:rsidRDefault="00273A7F" w:rsidP="001444EE">
            <w:pPr>
              <w:jc w:val="center"/>
              <w:rPr>
                <w:rFonts w:ascii="Times New Roman" w:hAnsi="Times New Roman" w:cs="Times New Roman"/>
                <w:color w:val="FF0000"/>
              </w:rPr>
            </w:pPr>
            <w:r w:rsidRPr="008349B5">
              <w:rPr>
                <w:rFonts w:ascii="Times New Roman" w:hAnsi="Times New Roman" w:cs="Times New Roman"/>
                <w:color w:val="FF0000"/>
              </w:rPr>
              <w:t>Number of Pots Remaining on the Fishing Grounds and Fishing</w:t>
            </w:r>
          </w:p>
        </w:tc>
      </w:tr>
      <w:tr w:rsidR="00273A7F" w:rsidTr="00D145E5">
        <w:trPr>
          <w:jc w:val="center"/>
        </w:trPr>
        <w:tc>
          <w:tcPr>
            <w:tcW w:w="3798" w:type="dxa"/>
          </w:tcPr>
          <w:p w:rsidR="00273A7F" w:rsidRDefault="00273A7F" w:rsidP="00F274D6"/>
        </w:tc>
        <w:tc>
          <w:tcPr>
            <w:tcW w:w="3672" w:type="dxa"/>
          </w:tcPr>
          <w:p w:rsidR="00273A7F" w:rsidRDefault="00273A7F" w:rsidP="00F274D6"/>
          <w:p w:rsidR="009C051C" w:rsidRDefault="009C051C" w:rsidP="00F274D6"/>
        </w:tc>
        <w:tc>
          <w:tcPr>
            <w:tcW w:w="3357" w:type="dxa"/>
          </w:tcPr>
          <w:p w:rsidR="00273A7F" w:rsidRDefault="00273A7F" w:rsidP="00F274D6"/>
        </w:tc>
      </w:tr>
    </w:tbl>
    <w:p w:rsidR="00273A7F" w:rsidRDefault="00273A7F" w:rsidP="00F274D6">
      <w:pPr>
        <w:spacing w:after="0" w:line="240" w:lineRule="auto"/>
      </w:pPr>
    </w:p>
    <w:p w:rsidR="008B6995" w:rsidRDefault="00334A97" w:rsidP="008B6995">
      <w:pPr>
        <w:rPr>
          <w:rFonts w:ascii="Times New Roman" w:hAnsi="Times New Roman" w:cs="Times New Roman"/>
        </w:rPr>
      </w:pPr>
      <w:r w:rsidRPr="00943DB3">
        <w:rPr>
          <w:rFonts w:ascii="Times New Roman" w:hAnsi="Times New Roman" w:cs="Times New Roman"/>
        </w:rPr>
        <w:t>Comments:</w:t>
      </w:r>
    </w:p>
    <w:p w:rsidR="006933E3" w:rsidRPr="008B6995" w:rsidRDefault="006933E3" w:rsidP="008B6995">
      <w:pPr>
        <w:spacing w:after="0" w:line="240" w:lineRule="auto"/>
        <w:jc w:val="center"/>
        <w:rPr>
          <w:rFonts w:ascii="Times New Roman" w:hAnsi="Times New Roman" w:cs="Times New Roman"/>
          <w:i/>
          <w:sz w:val="18"/>
          <w:szCs w:val="18"/>
        </w:rPr>
      </w:pPr>
      <w:r w:rsidRPr="008B6995">
        <w:rPr>
          <w:rFonts w:ascii="Times New Roman" w:hAnsi="Times New Roman" w:cs="Times New Roman"/>
          <w:sz w:val="18"/>
          <w:szCs w:val="18"/>
        </w:rPr>
        <w:t>__________________________</w:t>
      </w:r>
      <w:bookmarkStart w:id="0" w:name="_GoBack"/>
      <w:bookmarkEnd w:id="0"/>
      <w:r w:rsidRPr="008B6995">
        <w:rPr>
          <w:rFonts w:ascii="Times New Roman" w:hAnsi="Times New Roman" w:cs="Times New Roman"/>
          <w:sz w:val="18"/>
          <w:szCs w:val="18"/>
        </w:rPr>
        <w:t>______________________________________________________________________________________</w:t>
      </w:r>
      <w:r w:rsidR="008B6995">
        <w:rPr>
          <w:rFonts w:ascii="Times New Roman" w:hAnsi="Times New Roman" w:cs="Times New Roman"/>
          <w:sz w:val="18"/>
          <w:szCs w:val="18"/>
        </w:rPr>
        <w:t>________</w:t>
      </w:r>
      <w:r w:rsidRPr="008B6995">
        <w:rPr>
          <w:rFonts w:ascii="Times New Roman" w:hAnsi="Times New Roman" w:cs="Times New Roman"/>
          <w:i/>
          <w:noProof/>
          <w:sz w:val="18"/>
          <w:szCs w:val="18"/>
        </w:rPr>
        <mc:AlternateContent>
          <mc:Choice Requires="wps">
            <w:drawing>
              <wp:anchor distT="0" distB="0" distL="114300" distR="114300" simplePos="0" relativeHeight="251661312" behindDoc="0" locked="0" layoutInCell="0" allowOverlap="1" wp14:anchorId="6B155520" wp14:editId="2C6F996C">
                <wp:simplePos x="0" y="0"/>
                <wp:positionH relativeFrom="margin">
                  <wp:posOffset>0</wp:posOffset>
                </wp:positionH>
                <wp:positionV relativeFrom="paragraph">
                  <wp:posOffset>127000</wp:posOffset>
                </wp:positionV>
                <wp:extent cx="0" cy="0"/>
                <wp:effectExtent l="9525" t="12700" r="9525" b="6350"/>
                <wp:wrapNone/>
                <wp:docPr id="1"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10pt" to="0,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" o:allowincell="f" strokecolor="#020000" strokeweight=".96pt">
                <w10:wrap anchorx="margin"/>
              </v:line>
            </w:pict>
          </mc:Fallback>
        </mc:AlternateContent>
      </w:r>
      <w:r w:rsidRPr="008B6995">
        <w:rPr>
          <w:rFonts w:ascii="Times New Roman" w:hAnsi="Times New Roman" w:cs="Times New Roman"/>
          <w:b/>
          <w:bCs/>
          <w:i/>
          <w:sz w:val="18"/>
          <w:szCs w:val="18"/>
        </w:rPr>
        <w:t>REPORTING BURDEN STATEMENT</w:t>
      </w:r>
    </w:p>
    <w:p w:rsidR="006933E3" w:rsidRDefault="006933E3" w:rsidP="008B6995">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18"/>
          <w:szCs w:val="18"/>
        </w:rPr>
      </w:pPr>
      <w:r w:rsidRPr="008B6995">
        <w:rPr>
          <w:rFonts w:ascii="Times New Roman" w:hAnsi="Times New Roman" w:cs="Times New Roman"/>
          <w:sz w:val="18"/>
          <w:szCs w:val="18"/>
        </w:rPr>
        <w:t>Public reporting for this collection of information is estimated to average 15 minutes, including the time for reviewing the instructions, searching the existing data sources, gathering and maintaining the data needed, and completing and reviewing the collection of information.  Send comments regarding this burden estimate or any other aspect of this collection of information, including suggestions for reducing the burden, to Assistant Regional Administrator, Sustainable Fisheries Division, NOAA National Marine Fisheries Service, P.O. Box 21668, Juneau, AK 99802-1668.</w:t>
      </w:r>
    </w:p>
    <w:p w:rsidR="00A715C6" w:rsidRPr="008B6995" w:rsidRDefault="00A715C6" w:rsidP="008B6995">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18"/>
          <w:szCs w:val="18"/>
        </w:rPr>
      </w:pPr>
    </w:p>
    <w:p w:rsidR="006933E3" w:rsidRPr="008B6995" w:rsidRDefault="006933E3" w:rsidP="008B6995">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jc w:val="center"/>
        <w:rPr>
          <w:rFonts w:ascii="Times New Roman" w:hAnsi="Times New Roman" w:cs="Times New Roman"/>
          <w:i/>
          <w:sz w:val="18"/>
          <w:szCs w:val="18"/>
        </w:rPr>
      </w:pPr>
      <w:r w:rsidRPr="008B6995">
        <w:rPr>
          <w:rFonts w:ascii="Times New Roman" w:hAnsi="Times New Roman" w:cs="Times New Roman"/>
          <w:b/>
          <w:bCs/>
          <w:i/>
          <w:sz w:val="18"/>
          <w:szCs w:val="18"/>
        </w:rPr>
        <w:t>ADDITIONAL INFORMATION</w:t>
      </w:r>
    </w:p>
    <w:p w:rsidR="00A715C6" w:rsidRDefault="006933E3" w:rsidP="008B6995">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18"/>
          <w:szCs w:val="18"/>
        </w:rPr>
      </w:pPr>
      <w:r w:rsidRPr="008B6995">
        <w:rPr>
          <w:rFonts w:ascii="Times New Roman" w:hAnsi="Times New Roman" w:cs="Times New Roman"/>
          <w:noProof/>
          <w:sz w:val="18"/>
          <w:szCs w:val="18"/>
        </w:rPr>
        <mc:AlternateContent>
          <mc:Choice Requires="wps">
            <w:drawing>
              <wp:anchor distT="0" distB="0" distL="114300" distR="114300" simplePos="0" relativeHeight="251662336" behindDoc="0" locked="0" layoutInCell="0" allowOverlap="1" wp14:anchorId="611FAEA4" wp14:editId="177BC2E4">
                <wp:simplePos x="0" y="0"/>
                <wp:positionH relativeFrom="margin">
                  <wp:posOffset>0</wp:posOffset>
                </wp:positionH>
                <wp:positionV relativeFrom="paragraph">
                  <wp:posOffset>114300</wp:posOffset>
                </wp:positionV>
                <wp:extent cx="0" cy="0"/>
                <wp:effectExtent l="9525" t="9525" r="9525" b="9525"/>
                <wp:wrapNone/>
                <wp:docPr id="2"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9pt" to="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" o:allowincell="f" strokecolor="#020000" strokeweight=".96pt">
                <w10:wrap anchorx="margin"/>
              </v:line>
            </w:pict>
          </mc:Fallback>
        </mc:AlternateContent>
      </w:r>
      <w:r w:rsidRPr="008B6995">
        <w:rPr>
          <w:rFonts w:ascii="Times New Roman" w:hAnsi="Times New Roman" w:cs="Times New Roman"/>
          <w:sz w:val="18"/>
          <w:szCs w:val="18"/>
        </w:rPr>
        <w:t xml:space="preserve">Before completing this form please note the following: 1) Notwithstanding any other provision of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2) This information is mandatory and is required to manage commercial fishing efforts under 50 CFR part 679 and under section 402(a) of the Magnuson-Stevens Act (16 U.S.C. 1801, </w:t>
      </w:r>
      <w:r w:rsidRPr="008B6995">
        <w:rPr>
          <w:rFonts w:ascii="Times New Roman" w:hAnsi="Times New Roman" w:cs="Times New Roman"/>
          <w:i/>
          <w:sz w:val="18"/>
          <w:szCs w:val="18"/>
        </w:rPr>
        <w:t>et seq</w:t>
      </w:r>
      <w:r w:rsidRPr="008B6995">
        <w:rPr>
          <w:rFonts w:ascii="Times New Roman" w:hAnsi="Times New Roman" w:cs="Times New Roman"/>
          <w:sz w:val="18"/>
          <w:szCs w:val="18"/>
        </w:rPr>
        <w:t xml:space="preserve">.);  </w:t>
      </w:r>
    </w:p>
    <w:p w:rsidR="006933E3" w:rsidRPr="008B6995" w:rsidRDefault="006933E3" w:rsidP="008B6995">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18"/>
          <w:szCs w:val="18"/>
        </w:rPr>
      </w:pPr>
      <w:r w:rsidRPr="008B6995">
        <w:rPr>
          <w:rFonts w:ascii="Times New Roman" w:hAnsi="Times New Roman" w:cs="Times New Roman"/>
          <w:sz w:val="18"/>
          <w:szCs w:val="18"/>
        </w:rPr>
        <w:t>3) Responses to this information request are confidential under section 402(b) of the Magnuson-Stevens Act).  They are also confidential under NOAA Administrative Order 216-100, which sets forth procedures to protect confidentiality of fishery statistics.</w:t>
      </w:r>
    </w:p>
    <w:p w:rsidR="006933E3" w:rsidRPr="00A715C6" w:rsidRDefault="006933E3" w:rsidP="00A715C6">
      <w:pPr>
        <w:numPr>
          <w:ilvl w:val="12"/>
          <w:numId w:val="0"/>
        </w:numPr>
        <w:tabs>
          <w:tab w:val="left" w:pos="-1080"/>
          <w:tab w:val="left" w:pos="-720"/>
          <w:tab w:val="left" w:pos="0"/>
          <w:tab w:val="left" w:pos="540"/>
          <w:tab w:val="left" w:pos="1530"/>
          <w:tab w:val="left" w:pos="2970"/>
          <w:tab w:val="right" w:pos="4230"/>
          <w:tab w:val="left" w:pos="5040"/>
          <w:tab w:val="left" w:pos="6120"/>
          <w:tab w:val="right" w:pos="738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rPr>
          <w:rFonts w:ascii="Times New Roman" w:hAnsi="Times New Roman" w:cs="Times New Roman"/>
          <w:sz w:val="18"/>
          <w:szCs w:val="18"/>
        </w:rPr>
      </w:pPr>
      <w:r w:rsidRPr="008B6995">
        <w:rPr>
          <w:rFonts w:ascii="Times New Roman" w:hAnsi="Times New Roman" w:cs="Times New Roman"/>
          <w:sz w:val="18"/>
          <w:szCs w:val="18"/>
        </w:rPr>
        <w:t>______________________________________________________________________________________________</w:t>
      </w:r>
      <w:r w:rsidR="008B6995">
        <w:rPr>
          <w:rFonts w:ascii="Times New Roman" w:hAnsi="Times New Roman" w:cs="Times New Roman"/>
          <w:sz w:val="18"/>
          <w:szCs w:val="18"/>
        </w:rPr>
        <w:t>__________________________</w:t>
      </w:r>
    </w:p>
    <w:sectPr w:rsidR="006933E3" w:rsidRPr="00A715C6" w:rsidSect="008B6995">
      <w:pgSz w:w="12240" w:h="15840"/>
      <w:pgMar w:top="720" w:right="720" w:bottom="576"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9D4"/>
    <w:rsid w:val="0000748A"/>
    <w:rsid w:val="00027B2A"/>
    <w:rsid w:val="00030F70"/>
    <w:rsid w:val="000F1D57"/>
    <w:rsid w:val="001444EE"/>
    <w:rsid w:val="001616E2"/>
    <w:rsid w:val="001C4DDA"/>
    <w:rsid w:val="001F5570"/>
    <w:rsid w:val="00212640"/>
    <w:rsid w:val="00273A7F"/>
    <w:rsid w:val="002879D2"/>
    <w:rsid w:val="00334A97"/>
    <w:rsid w:val="00381EC9"/>
    <w:rsid w:val="003C740E"/>
    <w:rsid w:val="00417E46"/>
    <w:rsid w:val="00456685"/>
    <w:rsid w:val="004D5783"/>
    <w:rsid w:val="0052018A"/>
    <w:rsid w:val="00530DDA"/>
    <w:rsid w:val="00544916"/>
    <w:rsid w:val="0054695C"/>
    <w:rsid w:val="00570544"/>
    <w:rsid w:val="0057529B"/>
    <w:rsid w:val="006012EF"/>
    <w:rsid w:val="00610144"/>
    <w:rsid w:val="006933E3"/>
    <w:rsid w:val="006E6708"/>
    <w:rsid w:val="00727F3B"/>
    <w:rsid w:val="007642F9"/>
    <w:rsid w:val="00781F4F"/>
    <w:rsid w:val="00820B83"/>
    <w:rsid w:val="008349B5"/>
    <w:rsid w:val="00836C4B"/>
    <w:rsid w:val="00881378"/>
    <w:rsid w:val="008A164E"/>
    <w:rsid w:val="008A7582"/>
    <w:rsid w:val="008B4C22"/>
    <w:rsid w:val="008B6995"/>
    <w:rsid w:val="008F0321"/>
    <w:rsid w:val="00943DB3"/>
    <w:rsid w:val="009C051C"/>
    <w:rsid w:val="00A02C63"/>
    <w:rsid w:val="00A715C6"/>
    <w:rsid w:val="00A964FB"/>
    <w:rsid w:val="00B573F3"/>
    <w:rsid w:val="00BE7577"/>
    <w:rsid w:val="00C24CF3"/>
    <w:rsid w:val="00C369D4"/>
    <w:rsid w:val="00C62E44"/>
    <w:rsid w:val="00D145E5"/>
    <w:rsid w:val="00D467F6"/>
    <w:rsid w:val="00D903A1"/>
    <w:rsid w:val="00D923B4"/>
    <w:rsid w:val="00D93C2B"/>
    <w:rsid w:val="00DA16C1"/>
    <w:rsid w:val="00E5119E"/>
    <w:rsid w:val="00E5703E"/>
    <w:rsid w:val="00E90006"/>
    <w:rsid w:val="00EE343E"/>
    <w:rsid w:val="00F274D6"/>
    <w:rsid w:val="00FC49DB"/>
    <w:rsid w:val="00FC6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511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C49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49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http://home.nmfs.noaa.gov/ocioweb/webguide/cdprint/images/logo-noaa.gi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Patsy Bearden</dc:creator>
  <cp:lastModifiedBy>Patsy Bearden</cp:lastModifiedBy>
  <cp:revision>3</cp:revision>
  <dcterms:created xsi:type="dcterms:W3CDTF">2016-02-17T22:44:00Z</dcterms:created>
  <dcterms:modified xsi:type="dcterms:W3CDTF">2016-02-17T22:47:00Z</dcterms:modified>
</cp:coreProperties>
</file>