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5B33E" w14:textId="77777777" w:rsidR="004C7516" w:rsidRDefault="00F92ACC" w:rsidP="005E0A0F">
      <w:pPr>
        <w:pStyle w:val="NormalWeb"/>
        <w:spacing w:line="288" w:lineRule="atLeast"/>
        <w:ind w:firstLine="480"/>
        <w:jc w:val="center"/>
        <w:rPr>
          <w:u w:val="single"/>
        </w:rPr>
      </w:pPr>
      <w:bookmarkStart w:id="0" w:name="cs31d"/>
      <w:r>
        <w:rPr>
          <w:u w:val="single"/>
        </w:rPr>
        <w:t>SUPPORTING STATEMENT</w:t>
      </w:r>
      <w:r w:rsidR="000A2459">
        <w:rPr>
          <w:u w:val="single"/>
        </w:rPr>
        <w:t xml:space="preserve"> – PART A</w:t>
      </w:r>
    </w:p>
    <w:p w14:paraId="6A85B33F" w14:textId="77777777" w:rsidR="00445581" w:rsidRDefault="00B13D36" w:rsidP="005E0A0F">
      <w:pPr>
        <w:pStyle w:val="NormalWeb"/>
        <w:spacing w:line="288" w:lineRule="atLeast"/>
        <w:ind w:firstLine="480"/>
        <w:jc w:val="center"/>
        <w:rPr>
          <w:u w:val="single"/>
        </w:rPr>
      </w:pPr>
      <w:r>
        <w:rPr>
          <w:u w:val="single"/>
        </w:rPr>
        <w:t>DD Form 2293, “Application for Former Spouse Payments from Retired Pay”, 0730-0008</w:t>
      </w:r>
    </w:p>
    <w:p w14:paraId="6A85B340" w14:textId="77777777" w:rsidR="005E0A0F" w:rsidRDefault="005E0A0F" w:rsidP="005E0A0F">
      <w:pPr>
        <w:pStyle w:val="NormalWeb"/>
        <w:spacing w:line="288" w:lineRule="atLeast"/>
        <w:ind w:firstLine="480"/>
      </w:pPr>
      <w:r>
        <w:t xml:space="preserve">A.  </w:t>
      </w:r>
      <w:r>
        <w:rPr>
          <w:u w:val="single"/>
        </w:rPr>
        <w:t>JUSTIFICATION</w:t>
      </w:r>
    </w:p>
    <w:p w14:paraId="6A85B341" w14:textId="77777777" w:rsidR="005E0A0F" w:rsidRDefault="005E0A0F" w:rsidP="005E0A0F">
      <w:pPr>
        <w:pStyle w:val="NormalWeb"/>
        <w:spacing w:line="288" w:lineRule="atLeast"/>
        <w:ind w:firstLine="900"/>
        <w:rPr>
          <w:u w:val="single"/>
        </w:rPr>
      </w:pPr>
      <w:bookmarkStart w:id="1" w:name="cp432"/>
      <w:bookmarkEnd w:id="0"/>
      <w:r>
        <w:t xml:space="preserve">1.  </w:t>
      </w:r>
      <w:r>
        <w:rPr>
          <w:u w:val="single"/>
        </w:rPr>
        <w:t>Need for the Information Collection</w:t>
      </w:r>
    </w:p>
    <w:p w14:paraId="6A85B342" w14:textId="77777777" w:rsidR="00B13D36" w:rsidRPr="00B13D36" w:rsidRDefault="00B13D36" w:rsidP="00B13D36">
      <w:pPr>
        <w:pStyle w:val="NormalWeb"/>
        <w:spacing w:line="288" w:lineRule="atLeast"/>
        <w:ind w:firstLine="1260"/>
      </w:pPr>
      <w:r w:rsidRPr="00B13D36">
        <w:t>In accordance with Title 10 U.S.C., Section 1408, “Payment of Retired or Retainer Pay in Compliance with Court Orders,”</w:t>
      </w:r>
      <w:r>
        <w:t xml:space="preserve"> state courts may divide military pay as property or order alimony and child support payments from that retired pay.  The former spouse may apply to the Defense Finance and Accounting Service (DFAS) for direct payments of these monies by using the DD Form 2293.  The information collection is needed to provide DFAS the basic data needed to process the request.</w:t>
      </w:r>
    </w:p>
    <w:bookmarkEnd w:id="1"/>
    <w:p w14:paraId="6A85B343" w14:textId="77777777" w:rsidR="005E0A0F" w:rsidRDefault="005E0A0F" w:rsidP="005E0A0F">
      <w:pPr>
        <w:pStyle w:val="NormalWeb"/>
        <w:spacing w:line="288" w:lineRule="atLeast"/>
        <w:ind w:firstLine="900"/>
        <w:rPr>
          <w:u w:val="single"/>
        </w:rPr>
      </w:pPr>
      <w:r>
        <w:t xml:space="preserve">2.  </w:t>
      </w:r>
      <w:r>
        <w:rPr>
          <w:u w:val="single"/>
        </w:rPr>
        <w:t>Use of the Information</w:t>
      </w:r>
    </w:p>
    <w:p w14:paraId="6A85B344" w14:textId="77777777" w:rsidR="00950597" w:rsidRDefault="00B13D36" w:rsidP="00950597">
      <w:pPr>
        <w:pStyle w:val="NormalWeb"/>
        <w:spacing w:line="288" w:lineRule="atLeast"/>
        <w:ind w:firstLine="1260"/>
      </w:pPr>
      <w:r>
        <w:t>The respondents to this information collection are spouses or former spouses (herein referred to as applicant) of military members</w:t>
      </w:r>
      <w:r w:rsidR="00CB7F35">
        <w:t xml:space="preserve"> who access the form through the </w:t>
      </w:r>
      <w:proofErr w:type="gramStart"/>
      <w:r w:rsidR="00CB7F35">
        <w:t>DoD</w:t>
      </w:r>
      <w:proofErr w:type="gramEnd"/>
      <w:r w:rsidR="00CB7F35">
        <w:t xml:space="preserve"> forms website</w:t>
      </w:r>
      <w:r>
        <w:t xml:space="preserve">.  The applicant submits </w:t>
      </w:r>
      <w:r w:rsidR="00D1698B">
        <w:t>through U.S. Mail Ser</w:t>
      </w:r>
      <w:r w:rsidR="00315461">
        <w:t>v</w:t>
      </w:r>
      <w:r w:rsidR="00D1698B">
        <w:t>ic</w:t>
      </w:r>
      <w:r w:rsidR="00315461">
        <w:t>e or by fax</w:t>
      </w:r>
      <w:r>
        <w:t xml:space="preserve"> a DD Form 2293, “Application for Former Spouse Payments from Retired Pay</w:t>
      </w:r>
      <w:r w:rsidR="007D7213">
        <w:t>,</w:t>
      </w:r>
      <w:r>
        <w:t xml:space="preserve">” </w:t>
      </w:r>
      <w:r w:rsidR="00315461">
        <w:t xml:space="preserve">to DFAS </w:t>
      </w:r>
      <w:r w:rsidR="007D7213" w:rsidRPr="007D7213">
        <w:t xml:space="preserve">and a copy of a court order that requires the division of a member’s military retired pay, or orders the member to make monthly payment of either child support or alimony. </w:t>
      </w:r>
      <w:r>
        <w:t xml:space="preserve"> The information from the DD Form 2293 is used by DFAS to process the applicant’s request as authorized under Title 10 U.S.C. Section 1408.  </w:t>
      </w:r>
    </w:p>
    <w:p w14:paraId="6A85B345" w14:textId="77777777" w:rsidR="00950597" w:rsidRDefault="00950597" w:rsidP="00950597">
      <w:pPr>
        <w:pStyle w:val="NormalWeb"/>
        <w:spacing w:line="288" w:lineRule="atLeast"/>
        <w:ind w:firstLine="1260"/>
      </w:pPr>
      <w:r>
        <w:t>The information is required to properly identify the former spouse applicant and identify the service member, whose retired pay is to be deducted, by name, address and social security number.  The DD Form 2293 was devised to standardize applications for payment under the Act.  Information on the form is also used to determine the applicant’s current status and contains the statutory required certifications the applicant/former spouse must make when applying for payments.</w:t>
      </w:r>
    </w:p>
    <w:p w14:paraId="6A85B346" w14:textId="70CC7D88" w:rsidR="007D4ED8" w:rsidRDefault="007D4ED8" w:rsidP="005167EC">
      <w:pPr>
        <w:pStyle w:val="NormalWeb"/>
        <w:spacing w:line="288" w:lineRule="atLeast"/>
        <w:ind w:firstLine="1260"/>
      </w:pPr>
      <w:r>
        <w:t>After the application is reviewed for sufficiency, the application and the military member are advised whether the application will be honored or rejected, any further documentation needed, and if applicable, notifies when payments to the former spouse will be implemented</w:t>
      </w:r>
      <w:r w:rsidR="00EA6F44">
        <w:t xml:space="preserve"> by mail</w:t>
      </w:r>
      <w:r>
        <w:t xml:space="preserve">.  </w:t>
      </w:r>
      <w:r w:rsidR="00950597">
        <w:t xml:space="preserve">The </w:t>
      </w:r>
      <w:r w:rsidR="00AC1B9C">
        <w:t xml:space="preserve">mail </w:t>
      </w:r>
      <w:r w:rsidR="00950597">
        <w:t>templates</w:t>
      </w:r>
      <w:r w:rsidR="00AC1B9C">
        <w:t xml:space="preserve"> used to notify</w:t>
      </w:r>
      <w:r w:rsidR="00950597">
        <w:t xml:space="preserve"> </w:t>
      </w:r>
      <w:r w:rsidR="00AC1B9C">
        <w:t xml:space="preserve">applicant if application is being honored or rejected </w:t>
      </w:r>
      <w:r w:rsidR="00950597">
        <w:t>will be submitted as part of the collection package.</w:t>
      </w:r>
    </w:p>
    <w:p w14:paraId="6A85B347" w14:textId="77777777" w:rsidR="00315461" w:rsidRDefault="00315461" w:rsidP="005167EC">
      <w:pPr>
        <w:pStyle w:val="NormalWeb"/>
        <w:spacing w:line="288" w:lineRule="atLeast"/>
        <w:ind w:firstLine="1260"/>
      </w:pPr>
      <w:r>
        <w:t>The form is available on the DoD Forms website (</w:t>
      </w:r>
      <w:hyperlink r:id="rId13" w:history="1">
        <w:r w:rsidRPr="00937474">
          <w:rPr>
            <w:rStyle w:val="Hyperlink"/>
          </w:rPr>
          <w:t>http://www.dtic.mil/whs/directives/forms/index.htm</w:t>
        </w:r>
      </w:hyperlink>
      <w:r>
        <w:t>).  The Privacy Act Statement and Agency Disclosure Notice are available to the respondent on the form.</w:t>
      </w:r>
    </w:p>
    <w:p w14:paraId="6A85B348" w14:textId="77777777" w:rsidR="005E0A0F" w:rsidRDefault="005E0A0F" w:rsidP="005E0A0F">
      <w:pPr>
        <w:pStyle w:val="NormalWeb"/>
        <w:spacing w:line="288" w:lineRule="atLeast"/>
        <w:ind w:firstLine="900"/>
        <w:rPr>
          <w:u w:val="single"/>
        </w:rPr>
      </w:pPr>
      <w:r>
        <w:t xml:space="preserve">3.  </w:t>
      </w:r>
      <w:r>
        <w:rPr>
          <w:u w:val="single"/>
        </w:rPr>
        <w:t>Use of Information Technology</w:t>
      </w:r>
    </w:p>
    <w:p w14:paraId="0D8C8FBE" w14:textId="384C61C3" w:rsidR="001834D6" w:rsidRDefault="001834D6" w:rsidP="00BF1B29">
      <w:pPr>
        <w:pStyle w:val="NormalWeb"/>
        <w:spacing w:line="288" w:lineRule="atLeast"/>
        <w:ind w:firstLine="900"/>
      </w:pPr>
      <w:r>
        <w:lastRenderedPageBreak/>
        <w:t>0% o</w:t>
      </w:r>
      <w:r w:rsidRPr="001834D6">
        <w:t xml:space="preserve">f responses </w:t>
      </w:r>
      <w:r>
        <w:t xml:space="preserve">are </w:t>
      </w:r>
      <w:r w:rsidRPr="001834D6">
        <w:t>collected electronically</w:t>
      </w:r>
      <w:r>
        <w:t>.</w:t>
      </w:r>
      <w:r w:rsidRPr="001834D6">
        <w:t xml:space="preserve"> </w:t>
      </w:r>
      <w:r w:rsidR="00B13D36">
        <w:t xml:space="preserve">The use of information technology has been considered, but is not appropriate for purposes of this collection at this time.  </w:t>
      </w:r>
      <w:r w:rsidR="008F3D02">
        <w:t xml:space="preserve">In addition to submitting the DD Form 2293, an applicant is required by law to submit supporting documentation such as state court orders and marriage certificates that would not be accessible electronically. </w:t>
      </w:r>
    </w:p>
    <w:p w14:paraId="6A85B349" w14:textId="647317DB" w:rsidR="00BF1B29" w:rsidRDefault="005E0A0F" w:rsidP="00BF1B29">
      <w:pPr>
        <w:pStyle w:val="NormalWeb"/>
        <w:spacing w:line="288" w:lineRule="atLeast"/>
        <w:ind w:firstLine="900"/>
        <w:rPr>
          <w:u w:val="single"/>
        </w:rPr>
      </w:pPr>
      <w:r>
        <w:t xml:space="preserve">4.  </w:t>
      </w:r>
      <w:r>
        <w:rPr>
          <w:u w:val="single"/>
        </w:rPr>
        <w:t>Non-duplication</w:t>
      </w:r>
    </w:p>
    <w:p w14:paraId="6A85B34A" w14:textId="77777777" w:rsidR="007E7154" w:rsidRPr="007E7154" w:rsidRDefault="007E7154" w:rsidP="007E7154">
      <w:pPr>
        <w:pStyle w:val="NormalWeb"/>
        <w:spacing w:line="288" w:lineRule="atLeast"/>
        <w:ind w:firstLine="1260"/>
      </w:pPr>
      <w:r>
        <w:t>Investigation resulted in no findings of duplication of reporting or records.  The DD Form 2293 is used by DFAS which is the only agency charged with enforcement of this law.  No similar information or verification procedures currently exist that can be used for this information collection.</w:t>
      </w:r>
    </w:p>
    <w:p w14:paraId="6A85B34B" w14:textId="77777777" w:rsidR="005E0A0F" w:rsidRDefault="005E0A0F" w:rsidP="005E0A0F">
      <w:pPr>
        <w:pStyle w:val="NormalWeb"/>
        <w:spacing w:line="288" w:lineRule="atLeast"/>
        <w:ind w:firstLine="900"/>
        <w:rPr>
          <w:u w:val="single"/>
        </w:rPr>
      </w:pPr>
      <w:bookmarkStart w:id="2" w:name="cp440"/>
      <w:r>
        <w:t xml:space="preserve">5.  </w:t>
      </w:r>
      <w:r>
        <w:rPr>
          <w:u w:val="single"/>
        </w:rPr>
        <w:t>Burden on Small Business</w:t>
      </w:r>
    </w:p>
    <w:p w14:paraId="6A85B34C" w14:textId="77777777" w:rsidR="007E7154" w:rsidRPr="007E7154" w:rsidRDefault="007E7154" w:rsidP="007E7154">
      <w:pPr>
        <w:pStyle w:val="NormalWeb"/>
        <w:spacing w:line="288" w:lineRule="atLeast"/>
        <w:ind w:firstLine="1260"/>
      </w:pPr>
      <w:r>
        <w:t>This collection of information does not have significant impact on small businesses or other entities.</w:t>
      </w:r>
    </w:p>
    <w:bookmarkEnd w:id="2"/>
    <w:p w14:paraId="6A85B34D" w14:textId="77777777" w:rsidR="005E0A0F" w:rsidRDefault="005E0A0F" w:rsidP="005E0A0F">
      <w:pPr>
        <w:pStyle w:val="NormalWeb"/>
        <w:spacing w:line="288" w:lineRule="atLeast"/>
        <w:ind w:firstLine="900"/>
        <w:rPr>
          <w:u w:val="single"/>
        </w:rPr>
      </w:pPr>
      <w:r>
        <w:t xml:space="preserve">6.  </w:t>
      </w:r>
      <w:r>
        <w:rPr>
          <w:u w:val="single"/>
        </w:rPr>
        <w:t>Less Frequent Collection</w:t>
      </w:r>
    </w:p>
    <w:p w14:paraId="6A85B34E" w14:textId="2355ED4B" w:rsidR="007E7154" w:rsidRPr="007E7154" w:rsidRDefault="007E7154" w:rsidP="007E7154">
      <w:pPr>
        <w:pStyle w:val="NormalWeb"/>
        <w:spacing w:line="288" w:lineRule="atLeast"/>
        <w:ind w:firstLine="1260"/>
      </w:pPr>
      <w:r>
        <w:t>The form is only collected once, when the applicant initially applies.</w:t>
      </w:r>
    </w:p>
    <w:p w14:paraId="6A85B34F" w14:textId="77777777" w:rsidR="005E0A0F" w:rsidRDefault="005E0A0F" w:rsidP="005E0A0F">
      <w:pPr>
        <w:pStyle w:val="NormalWeb"/>
        <w:spacing w:line="288" w:lineRule="atLeast"/>
        <w:ind w:firstLine="900"/>
        <w:rPr>
          <w:u w:val="single"/>
        </w:rPr>
      </w:pPr>
      <w:bookmarkStart w:id="3" w:name="cp444"/>
      <w:r>
        <w:t xml:space="preserve">7.  </w:t>
      </w:r>
      <w:r>
        <w:rPr>
          <w:u w:val="single"/>
        </w:rPr>
        <w:t>Paperwork Reduction Act Guidelines</w:t>
      </w:r>
    </w:p>
    <w:p w14:paraId="6A85B350" w14:textId="77777777" w:rsidR="007E7154" w:rsidRPr="007E7154" w:rsidRDefault="007E7154" w:rsidP="007E7154">
      <w:pPr>
        <w:pStyle w:val="NormalWeb"/>
        <w:spacing w:line="288" w:lineRule="atLeast"/>
        <w:ind w:firstLine="1260"/>
      </w:pPr>
      <w:r>
        <w:t>There are no special circumstances that would require this collection to be conducted in a manner inconsistent with 5 CFR 1320.5(d</w:t>
      </w:r>
      <w:proofErr w:type="gramStart"/>
      <w:r>
        <w:t>)(</w:t>
      </w:r>
      <w:proofErr w:type="gramEnd"/>
      <w:r>
        <w:t>2).</w:t>
      </w:r>
    </w:p>
    <w:p w14:paraId="6A85B351" w14:textId="77777777" w:rsidR="005E0A0F" w:rsidRDefault="005E0A0F" w:rsidP="005E0A0F">
      <w:pPr>
        <w:pStyle w:val="NormalWeb"/>
        <w:spacing w:line="288" w:lineRule="atLeast"/>
        <w:ind w:firstLine="900"/>
        <w:rPr>
          <w:u w:val="single"/>
        </w:rPr>
      </w:pPr>
      <w:bookmarkStart w:id="4" w:name="cp446"/>
      <w:bookmarkEnd w:id="3"/>
      <w:r>
        <w:t xml:space="preserve">8.  </w:t>
      </w:r>
      <w:r>
        <w:rPr>
          <w:u w:val="single"/>
        </w:rPr>
        <w:t>Consultation and Public Comments</w:t>
      </w:r>
    </w:p>
    <w:p w14:paraId="5400B966" w14:textId="5A5A6668" w:rsidR="00EA6F44" w:rsidRPr="00EA6F44" w:rsidRDefault="00EA6F44" w:rsidP="00EA6F44">
      <w:pPr>
        <w:pStyle w:val="NormalWeb"/>
        <w:spacing w:line="288" w:lineRule="atLeast"/>
        <w:ind w:firstLine="1260"/>
      </w:pPr>
      <w:r w:rsidRPr="00EA6F44">
        <w:t>Part A:  PUBLIC NOTICE</w:t>
      </w:r>
    </w:p>
    <w:p w14:paraId="6A85B352" w14:textId="57DF7CB9" w:rsidR="007E7154" w:rsidRDefault="0027386C" w:rsidP="0027386C">
      <w:pPr>
        <w:pStyle w:val="NormalWeb"/>
        <w:spacing w:line="288" w:lineRule="atLeast"/>
        <w:ind w:left="720" w:firstLine="720"/>
      </w:pPr>
      <w:r>
        <w:t>A</w:t>
      </w:r>
      <w:r w:rsidR="007E7154">
        <w:t xml:space="preserve"> </w:t>
      </w:r>
      <w:r>
        <w:t xml:space="preserve">60-Day </w:t>
      </w:r>
      <w:r w:rsidR="007E7154">
        <w:t>Federal Register notice for this collection of information was published on April 15, 2016 on 81 FR 22239.  No public comments were received.</w:t>
      </w:r>
    </w:p>
    <w:p w14:paraId="26F5B0E6" w14:textId="01E706E9" w:rsidR="0027386C" w:rsidRDefault="0027386C" w:rsidP="0027386C">
      <w:pPr>
        <w:pStyle w:val="NormalWeb"/>
        <w:spacing w:line="288" w:lineRule="atLeast"/>
        <w:ind w:left="720" w:firstLine="720"/>
        <w:rPr>
          <w:rFonts w:asciiTheme="majorHAnsi" w:eastAsiaTheme="minorHAnsi" w:hAnsiTheme="majorHAnsi" w:cstheme="minorBidi"/>
          <w:szCs w:val="22"/>
        </w:rPr>
      </w:pPr>
      <w:r>
        <w:rPr>
          <w:rFonts w:asciiTheme="majorHAnsi" w:eastAsiaTheme="minorHAnsi" w:hAnsiTheme="majorHAnsi" w:cstheme="minorBidi"/>
          <w:szCs w:val="22"/>
        </w:rPr>
        <w:t xml:space="preserve">A </w:t>
      </w:r>
      <w:r>
        <w:rPr>
          <w:rFonts w:asciiTheme="majorHAnsi" w:eastAsiaTheme="minorHAnsi" w:hAnsiTheme="majorHAnsi" w:cstheme="minorBidi"/>
          <w:szCs w:val="22"/>
        </w:rPr>
        <w:t>3</w:t>
      </w:r>
      <w:r>
        <w:rPr>
          <w:rFonts w:asciiTheme="majorHAnsi" w:eastAsiaTheme="minorHAnsi" w:hAnsiTheme="majorHAnsi" w:cstheme="minorBidi"/>
          <w:szCs w:val="22"/>
        </w:rPr>
        <w:t xml:space="preserve">0-Day Federal Register Notice for the collection published on </w:t>
      </w:r>
      <w:r>
        <w:rPr>
          <w:rFonts w:asciiTheme="majorHAnsi" w:eastAsiaTheme="minorHAnsi" w:hAnsiTheme="majorHAnsi" w:cstheme="minorBidi"/>
          <w:szCs w:val="22"/>
        </w:rPr>
        <w:t>Tuesday, February 21, 2017</w:t>
      </w:r>
      <w:r>
        <w:rPr>
          <w:rFonts w:asciiTheme="majorHAnsi" w:eastAsiaTheme="minorHAnsi" w:hAnsiTheme="majorHAnsi" w:cstheme="minorBidi"/>
          <w:szCs w:val="22"/>
        </w:rPr>
        <w:t xml:space="preserve">.  The </w:t>
      </w:r>
      <w:r>
        <w:rPr>
          <w:rFonts w:asciiTheme="majorHAnsi" w:eastAsiaTheme="minorHAnsi" w:hAnsiTheme="majorHAnsi" w:cstheme="minorBidi"/>
          <w:szCs w:val="22"/>
        </w:rPr>
        <w:t>3</w:t>
      </w:r>
      <w:r>
        <w:rPr>
          <w:rFonts w:asciiTheme="majorHAnsi" w:eastAsiaTheme="minorHAnsi" w:hAnsiTheme="majorHAnsi" w:cstheme="minorBidi"/>
          <w:szCs w:val="22"/>
        </w:rPr>
        <w:t>0-Day FR</w:t>
      </w:r>
      <w:bookmarkStart w:id="5" w:name="_GoBack"/>
      <w:bookmarkEnd w:id="5"/>
      <w:r>
        <w:rPr>
          <w:rFonts w:asciiTheme="majorHAnsi" w:eastAsiaTheme="minorHAnsi" w:hAnsiTheme="majorHAnsi" w:cstheme="minorBidi"/>
          <w:szCs w:val="22"/>
        </w:rPr>
        <w:t xml:space="preserve">N citation is </w:t>
      </w:r>
      <w:r>
        <w:rPr>
          <w:rFonts w:asciiTheme="majorHAnsi" w:eastAsiaTheme="minorHAnsi" w:hAnsiTheme="majorHAnsi" w:cstheme="minorBidi"/>
          <w:szCs w:val="22"/>
        </w:rPr>
        <w:t>82</w:t>
      </w:r>
      <w:r>
        <w:rPr>
          <w:rFonts w:asciiTheme="majorHAnsi" w:eastAsiaTheme="minorHAnsi" w:hAnsiTheme="majorHAnsi" w:cstheme="minorBidi"/>
          <w:szCs w:val="22"/>
        </w:rPr>
        <w:t xml:space="preserve"> FRN </w:t>
      </w:r>
      <w:r>
        <w:rPr>
          <w:rFonts w:asciiTheme="majorHAnsi" w:eastAsiaTheme="minorHAnsi" w:hAnsiTheme="majorHAnsi" w:cstheme="minorBidi"/>
          <w:szCs w:val="22"/>
        </w:rPr>
        <w:t>11192</w:t>
      </w:r>
      <w:r>
        <w:rPr>
          <w:rFonts w:asciiTheme="majorHAnsi" w:eastAsiaTheme="minorHAnsi" w:hAnsiTheme="majorHAnsi" w:cstheme="minorBidi"/>
          <w:szCs w:val="22"/>
        </w:rPr>
        <w:t xml:space="preserve">. </w:t>
      </w:r>
    </w:p>
    <w:p w14:paraId="6A85B353" w14:textId="77777777" w:rsidR="00F0169A" w:rsidRDefault="00F0169A" w:rsidP="00EA6F44">
      <w:pPr>
        <w:pStyle w:val="NormalWeb"/>
        <w:spacing w:line="288" w:lineRule="atLeast"/>
        <w:ind w:left="1170" w:firstLine="90"/>
      </w:pPr>
      <w:r>
        <w:t>Part B:</w:t>
      </w:r>
      <w:r w:rsidR="00EB07B0">
        <w:t xml:space="preserve"> CONSULTATION</w:t>
      </w:r>
    </w:p>
    <w:p w14:paraId="3EB18BE8" w14:textId="212E6FAE" w:rsidR="00484AC8" w:rsidRDefault="00484AC8" w:rsidP="00484AC8">
      <w:pPr>
        <w:pStyle w:val="NormalWeb"/>
        <w:spacing w:line="288" w:lineRule="atLeast"/>
        <w:ind w:left="720" w:firstLine="540"/>
      </w:pPr>
      <w:r>
        <w:t>No additional consultation apart from soliciting public comments through the 60-</w:t>
      </w:r>
      <w:proofErr w:type="gramStart"/>
      <w:r>
        <w:t>day</w:t>
      </w:r>
      <w:proofErr w:type="gramEnd"/>
      <w:r>
        <w:t xml:space="preserve"> Federal Register Notice was conducted for this submission.</w:t>
      </w:r>
    </w:p>
    <w:p w14:paraId="6A85B355" w14:textId="77777777" w:rsidR="002D2D94" w:rsidRDefault="005E0A0F" w:rsidP="002D2D94">
      <w:pPr>
        <w:pStyle w:val="NormalWeb"/>
        <w:spacing w:line="288" w:lineRule="atLeast"/>
        <w:ind w:firstLine="900"/>
        <w:rPr>
          <w:u w:val="single"/>
        </w:rPr>
      </w:pPr>
      <w:bookmarkStart w:id="6" w:name="cp449"/>
      <w:bookmarkEnd w:id="4"/>
      <w:r>
        <w:t xml:space="preserve">9.  </w:t>
      </w:r>
      <w:r>
        <w:rPr>
          <w:u w:val="single"/>
        </w:rPr>
        <w:t>Gifts or Payment</w:t>
      </w:r>
      <w:bookmarkStart w:id="7" w:name="cp450"/>
      <w:bookmarkEnd w:id="6"/>
    </w:p>
    <w:p w14:paraId="6A85B356" w14:textId="77777777" w:rsidR="007E7154" w:rsidRPr="007E7154" w:rsidRDefault="007E7154" w:rsidP="007E7154">
      <w:pPr>
        <w:pStyle w:val="NormalWeb"/>
        <w:spacing w:line="288" w:lineRule="atLeast"/>
        <w:ind w:firstLine="1260"/>
      </w:pPr>
      <w:r>
        <w:lastRenderedPageBreak/>
        <w:t>No payment or gift will be provided to respondents, other than payments paid as entitlements resulting from certification requirements.</w:t>
      </w:r>
    </w:p>
    <w:bookmarkEnd w:id="7"/>
    <w:p w14:paraId="6A85B357" w14:textId="77777777" w:rsidR="002D2D94" w:rsidRDefault="005E0A0F" w:rsidP="002D2D94">
      <w:pPr>
        <w:pStyle w:val="NormalWeb"/>
        <w:spacing w:line="288" w:lineRule="atLeast"/>
        <w:ind w:firstLine="900"/>
        <w:rPr>
          <w:u w:val="single"/>
        </w:rPr>
      </w:pPr>
      <w:r>
        <w:t xml:space="preserve">10.  </w:t>
      </w:r>
      <w:r>
        <w:rPr>
          <w:u w:val="single"/>
        </w:rPr>
        <w:t>Confidentiality</w:t>
      </w:r>
    </w:p>
    <w:p w14:paraId="6A85B358" w14:textId="77777777" w:rsidR="00756C6D" w:rsidRDefault="00756C6D" w:rsidP="00756C6D">
      <w:pPr>
        <w:pStyle w:val="NormalWeb"/>
        <w:spacing w:line="288" w:lineRule="atLeast"/>
        <w:ind w:firstLine="1350"/>
      </w:pPr>
      <w:r>
        <w:t xml:space="preserve">Respondents are assured confidentiality, to the extent provided by law, via the Privacy Act Statement on the form.  DFAS certifies that the information collected is maintained in accordance with the Privacy Act of 1974, and OMB Circular A-130, Management of Federal Information Resources.  </w:t>
      </w:r>
    </w:p>
    <w:p w14:paraId="6A85B359" w14:textId="77777777" w:rsidR="00756C6D" w:rsidRDefault="00756C6D" w:rsidP="00756C6D">
      <w:pPr>
        <w:pStyle w:val="NormalWeb"/>
        <w:spacing w:line="288" w:lineRule="atLeast"/>
        <w:ind w:firstLine="1350"/>
      </w:pPr>
      <w:r>
        <w:t>The SORN covered by this system is:</w:t>
      </w:r>
    </w:p>
    <w:p w14:paraId="6A85B35A" w14:textId="77777777" w:rsidR="00756C6D" w:rsidRDefault="00756C6D" w:rsidP="00756C6D">
      <w:pPr>
        <w:pStyle w:val="NormalWeb"/>
        <w:spacing w:line="288" w:lineRule="atLeast"/>
        <w:ind w:firstLine="1350"/>
      </w:pPr>
      <w:r>
        <w:t xml:space="preserve">T7347b, Defense Military Retiree and Annuity Pay System at:  </w:t>
      </w:r>
      <w:hyperlink r:id="rId14" w:history="1">
        <w:r w:rsidRPr="00E05585">
          <w:rPr>
            <w:rStyle w:val="Hyperlink"/>
          </w:rPr>
          <w:t>http://dpcld.defense.gov/Privacy/SORNsIndex/DOD-wide-SORN-Article-View/Article/570196/t7347b/</w:t>
        </w:r>
      </w:hyperlink>
      <w:r>
        <w:t xml:space="preserve"> </w:t>
      </w:r>
    </w:p>
    <w:p w14:paraId="6A85B35B" w14:textId="77777777" w:rsidR="00C31032" w:rsidRDefault="00C31032" w:rsidP="00756C6D">
      <w:pPr>
        <w:pStyle w:val="NormalWeb"/>
        <w:spacing w:line="288" w:lineRule="atLeast"/>
        <w:ind w:firstLine="1350"/>
      </w:pPr>
      <w:r>
        <w:t>The PIA covered by this system is:</w:t>
      </w:r>
    </w:p>
    <w:p w14:paraId="6A85B35C" w14:textId="77777777" w:rsidR="00C31032" w:rsidRDefault="00C31032" w:rsidP="00756C6D">
      <w:pPr>
        <w:pStyle w:val="NormalWeb"/>
        <w:spacing w:line="288" w:lineRule="atLeast"/>
        <w:ind w:firstLine="1350"/>
      </w:pPr>
      <w:r>
        <w:t xml:space="preserve">Defense Retired and Annuitant Pay System at:  </w:t>
      </w:r>
      <w:hyperlink r:id="rId15" w:history="1">
        <w:r w:rsidRPr="00E05585">
          <w:rPr>
            <w:rStyle w:val="Hyperlink"/>
          </w:rPr>
          <w:t>http://www.dfas.mil/dam/jcr:4c735dde-6b84-4f24-8153-bd83643c98b1/PIA_DRAS_2010.pdf</w:t>
        </w:r>
      </w:hyperlink>
      <w:r>
        <w:t xml:space="preserve"> </w:t>
      </w:r>
    </w:p>
    <w:p w14:paraId="6A85B35F" w14:textId="1D6F00CC" w:rsidR="00C8281F" w:rsidRDefault="00C31032" w:rsidP="001F5D96">
      <w:pPr>
        <w:pStyle w:val="NormalWeb"/>
        <w:spacing w:line="288" w:lineRule="atLeast"/>
        <w:ind w:firstLine="1350"/>
      </w:pPr>
      <w:proofErr w:type="gramStart"/>
      <w:r>
        <w:t>Records Retention:  Disposition for Retired and Annuitant Pay records range from 30 days to 56 years.</w:t>
      </w:r>
      <w:proofErr w:type="gramEnd"/>
      <w:r>
        <w:t xml:space="preserve">  The administrative records such as, change of address, electronic messages or tax </w:t>
      </w:r>
      <w:proofErr w:type="gramStart"/>
      <w:r>
        <w:t>records, that</w:t>
      </w:r>
      <w:proofErr w:type="gramEnd"/>
      <w:r>
        <w:t xml:space="preserve"> are not pay affecting, are destroyed using retention of 30 days or less than 6 years.  All pay affecting documents such as retirement document, account computation information or entitlement/eligibility records are retained for six years or more and the pay histories are retained for 56 years.  Records are destroyed by tearing, shredding, pulping, macerating, burning, or degaussing the electronic storage media.</w:t>
      </w:r>
    </w:p>
    <w:p w14:paraId="6A85B360" w14:textId="77777777" w:rsidR="005E0A0F" w:rsidRDefault="005E0A0F" w:rsidP="005E0A0F">
      <w:pPr>
        <w:pStyle w:val="NormalWeb"/>
        <w:spacing w:line="288" w:lineRule="atLeast"/>
        <w:ind w:firstLine="900"/>
        <w:rPr>
          <w:u w:val="single"/>
        </w:rPr>
      </w:pPr>
      <w:r>
        <w:t xml:space="preserve">11.  </w:t>
      </w:r>
      <w:r>
        <w:rPr>
          <w:u w:val="single"/>
        </w:rPr>
        <w:t>Sensitive Questions</w:t>
      </w:r>
    </w:p>
    <w:p w14:paraId="6A85B361" w14:textId="77777777" w:rsidR="00522785" w:rsidRPr="00522785" w:rsidRDefault="00522785" w:rsidP="00522785">
      <w:pPr>
        <w:pStyle w:val="NormalWeb"/>
        <w:spacing w:line="288" w:lineRule="atLeast"/>
        <w:ind w:firstLine="1350"/>
      </w:pPr>
      <w:r>
        <w:t>Disclosure of the Social Security Number (SSN) is used for positive identification of the individual requesting payments.  A justification memo is being submitted as part of the OMB submission package.</w:t>
      </w:r>
    </w:p>
    <w:p w14:paraId="6A85B362" w14:textId="77777777" w:rsidR="005E0A0F" w:rsidRDefault="005E0A0F" w:rsidP="005E0A0F">
      <w:pPr>
        <w:pStyle w:val="NormalWeb"/>
        <w:spacing w:line="288" w:lineRule="atLeast"/>
        <w:ind w:firstLine="900"/>
      </w:pPr>
      <w:bookmarkStart w:id="8" w:name="cp456"/>
      <w:r>
        <w:t xml:space="preserve">12.  </w:t>
      </w:r>
      <w:r>
        <w:rPr>
          <w:u w:val="single"/>
        </w:rPr>
        <w:t>Respondent Burden, and its Labor Costs</w:t>
      </w:r>
    </w:p>
    <w:p w14:paraId="6A85B363" w14:textId="77777777" w:rsidR="005E0A0F" w:rsidRDefault="005E0A0F" w:rsidP="005E0A0F">
      <w:pPr>
        <w:pStyle w:val="NormalWeb"/>
        <w:spacing w:line="288" w:lineRule="atLeast"/>
        <w:ind w:firstLine="1350"/>
        <w:rPr>
          <w:u w:val="single"/>
        </w:rPr>
      </w:pPr>
      <w:bookmarkStart w:id="9" w:name="cp457"/>
      <w:bookmarkEnd w:id="8"/>
      <w:r>
        <w:t>a.</w:t>
      </w:r>
      <w:proofErr w:type="gramStart"/>
      <w:r>
        <w:t xml:space="preserve">  </w:t>
      </w:r>
      <w:r>
        <w:rPr>
          <w:u w:val="single"/>
        </w:rPr>
        <w:t>Estimation</w:t>
      </w:r>
      <w:proofErr w:type="gramEnd"/>
      <w:r>
        <w:rPr>
          <w:u w:val="single"/>
        </w:rPr>
        <w:t xml:space="preserve"> of Respondent Burden</w:t>
      </w: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443"/>
        <w:gridCol w:w="1350"/>
        <w:gridCol w:w="1259"/>
        <w:gridCol w:w="2165"/>
        <w:gridCol w:w="1980"/>
      </w:tblGrid>
      <w:tr w:rsidR="00652E45" w14:paraId="6A85B365" w14:textId="77777777" w:rsidTr="004A5282">
        <w:tc>
          <w:tcPr>
            <w:tcW w:w="10440" w:type="dxa"/>
            <w:gridSpan w:val="6"/>
            <w:shd w:val="clear" w:color="auto" w:fill="auto"/>
          </w:tcPr>
          <w:p w14:paraId="6A85B364" w14:textId="77777777" w:rsidR="00652E45" w:rsidRDefault="00652E45" w:rsidP="007A7148">
            <w:pPr>
              <w:pStyle w:val="NormalWeb"/>
              <w:spacing w:line="288" w:lineRule="atLeast"/>
              <w:jc w:val="center"/>
            </w:pPr>
            <w:r>
              <w:t>Estimation of Respondent Burden Hours</w:t>
            </w:r>
          </w:p>
        </w:tc>
      </w:tr>
      <w:tr w:rsidR="00652E45" w14:paraId="6A85B36C" w14:textId="77777777" w:rsidTr="001F2465">
        <w:trPr>
          <w:trHeight w:val="2690"/>
        </w:trPr>
        <w:tc>
          <w:tcPr>
            <w:tcW w:w="2243" w:type="dxa"/>
            <w:shd w:val="clear" w:color="auto" w:fill="auto"/>
          </w:tcPr>
          <w:p w14:paraId="6A85B366" w14:textId="77777777" w:rsidR="00652E45" w:rsidRDefault="00652E45" w:rsidP="007A7148">
            <w:pPr>
              <w:pStyle w:val="NormalWeb"/>
              <w:spacing w:line="288" w:lineRule="atLeast"/>
            </w:pPr>
          </w:p>
        </w:tc>
        <w:tc>
          <w:tcPr>
            <w:tcW w:w="1443" w:type="dxa"/>
            <w:shd w:val="clear" w:color="auto" w:fill="auto"/>
          </w:tcPr>
          <w:p w14:paraId="6A85B367" w14:textId="77777777" w:rsidR="00652E45" w:rsidRDefault="00652E45" w:rsidP="007A7148">
            <w:pPr>
              <w:pStyle w:val="NormalWeb"/>
              <w:spacing w:line="288" w:lineRule="atLeast"/>
            </w:pPr>
            <w:r>
              <w:t>Number of Respondents</w:t>
            </w:r>
          </w:p>
        </w:tc>
        <w:tc>
          <w:tcPr>
            <w:tcW w:w="1350" w:type="dxa"/>
            <w:shd w:val="clear" w:color="auto" w:fill="auto"/>
          </w:tcPr>
          <w:p w14:paraId="6A85B368" w14:textId="77777777" w:rsidR="00652E45" w:rsidRDefault="00652E45" w:rsidP="007A7148">
            <w:pPr>
              <w:pStyle w:val="NormalWeb"/>
              <w:spacing w:line="288" w:lineRule="atLeast"/>
            </w:pPr>
            <w:r>
              <w:t>Number of Responses per Respondent</w:t>
            </w:r>
          </w:p>
        </w:tc>
        <w:tc>
          <w:tcPr>
            <w:tcW w:w="1259" w:type="dxa"/>
            <w:shd w:val="clear" w:color="auto" w:fill="auto"/>
          </w:tcPr>
          <w:p w14:paraId="6A85B369" w14:textId="77777777" w:rsidR="00652E45" w:rsidRDefault="00652E45" w:rsidP="007A7148">
            <w:pPr>
              <w:pStyle w:val="NormalWeb"/>
              <w:spacing w:line="288" w:lineRule="atLeast"/>
            </w:pPr>
            <w:r>
              <w:t>Number of Total Annual Responses</w:t>
            </w:r>
          </w:p>
        </w:tc>
        <w:tc>
          <w:tcPr>
            <w:tcW w:w="2165" w:type="dxa"/>
            <w:shd w:val="clear" w:color="auto" w:fill="auto"/>
          </w:tcPr>
          <w:p w14:paraId="6A85B36A" w14:textId="77777777" w:rsidR="00652E45" w:rsidRDefault="00652E45" w:rsidP="001F2465">
            <w:pPr>
              <w:pStyle w:val="NormalWeb"/>
              <w:spacing w:line="288" w:lineRule="atLeast"/>
              <w:ind w:right="162"/>
            </w:pPr>
            <w:r>
              <w:t>Response Time (Amount of time needed to complete the collection instrument)</w:t>
            </w:r>
          </w:p>
        </w:tc>
        <w:tc>
          <w:tcPr>
            <w:tcW w:w="1980" w:type="dxa"/>
            <w:shd w:val="clear" w:color="auto" w:fill="auto"/>
          </w:tcPr>
          <w:p w14:paraId="6A85B36B" w14:textId="77777777" w:rsidR="00652E45" w:rsidRDefault="00652E45" w:rsidP="00D201AD">
            <w:pPr>
              <w:pStyle w:val="NormalWeb"/>
              <w:spacing w:line="288" w:lineRule="atLeast"/>
            </w:pPr>
            <w:r>
              <w:t>Respondent Burden Hours (Total Annual Responses multiplied by Response Time)</w:t>
            </w:r>
            <w:r w:rsidR="00D201AD">
              <w:t xml:space="preserve"> Please compute these into </w:t>
            </w:r>
            <w:r w:rsidR="004A5282">
              <w:t>hours)</w:t>
            </w:r>
          </w:p>
        </w:tc>
      </w:tr>
      <w:tr w:rsidR="00652E45" w14:paraId="6A85B373" w14:textId="77777777" w:rsidTr="001F2465">
        <w:tc>
          <w:tcPr>
            <w:tcW w:w="2243" w:type="dxa"/>
            <w:shd w:val="clear" w:color="auto" w:fill="auto"/>
          </w:tcPr>
          <w:p w14:paraId="6A85B36D" w14:textId="77777777" w:rsidR="00652E45" w:rsidRDefault="00522785" w:rsidP="007A7148">
            <w:pPr>
              <w:pStyle w:val="NormalWeb"/>
              <w:spacing w:line="288" w:lineRule="atLeast"/>
            </w:pPr>
            <w:r>
              <w:t>DD 2293</w:t>
            </w:r>
          </w:p>
        </w:tc>
        <w:tc>
          <w:tcPr>
            <w:tcW w:w="1443" w:type="dxa"/>
            <w:shd w:val="clear" w:color="auto" w:fill="auto"/>
          </w:tcPr>
          <w:p w14:paraId="6A85B36E" w14:textId="77777777" w:rsidR="00652E45" w:rsidRDefault="001F2465" w:rsidP="007A7148">
            <w:pPr>
              <w:pStyle w:val="NormalWeb"/>
              <w:spacing w:line="288" w:lineRule="atLeast"/>
            </w:pPr>
            <w:r>
              <w:t>25,000</w:t>
            </w:r>
          </w:p>
        </w:tc>
        <w:tc>
          <w:tcPr>
            <w:tcW w:w="1350" w:type="dxa"/>
            <w:shd w:val="clear" w:color="auto" w:fill="auto"/>
          </w:tcPr>
          <w:p w14:paraId="6A85B36F" w14:textId="77777777" w:rsidR="00652E45" w:rsidRDefault="00522785" w:rsidP="007A7148">
            <w:pPr>
              <w:pStyle w:val="NormalWeb"/>
              <w:spacing w:line="288" w:lineRule="atLeast"/>
            </w:pPr>
            <w:r>
              <w:t>1</w:t>
            </w:r>
          </w:p>
        </w:tc>
        <w:tc>
          <w:tcPr>
            <w:tcW w:w="1259" w:type="dxa"/>
            <w:shd w:val="clear" w:color="auto" w:fill="auto"/>
          </w:tcPr>
          <w:p w14:paraId="6A85B370" w14:textId="77777777" w:rsidR="00652E45" w:rsidRDefault="001F2465" w:rsidP="007A7148">
            <w:pPr>
              <w:pStyle w:val="NormalWeb"/>
              <w:spacing w:line="288" w:lineRule="atLeast"/>
            </w:pPr>
            <w:r>
              <w:t>25,000</w:t>
            </w:r>
          </w:p>
        </w:tc>
        <w:tc>
          <w:tcPr>
            <w:tcW w:w="2165" w:type="dxa"/>
            <w:shd w:val="clear" w:color="auto" w:fill="auto"/>
          </w:tcPr>
          <w:p w14:paraId="6A85B371" w14:textId="77777777" w:rsidR="00652E45" w:rsidRDefault="001F2465" w:rsidP="007A7148">
            <w:pPr>
              <w:pStyle w:val="NormalWeb"/>
              <w:spacing w:line="288" w:lineRule="atLeast"/>
            </w:pPr>
            <w:r>
              <w:t>30</w:t>
            </w:r>
            <w:r w:rsidR="00522785">
              <w:t xml:space="preserve"> minutes</w:t>
            </w:r>
          </w:p>
        </w:tc>
        <w:tc>
          <w:tcPr>
            <w:tcW w:w="1980" w:type="dxa"/>
            <w:shd w:val="clear" w:color="auto" w:fill="auto"/>
          </w:tcPr>
          <w:p w14:paraId="6A85B372" w14:textId="77777777" w:rsidR="00652E45" w:rsidRDefault="001F2465" w:rsidP="007A7148">
            <w:pPr>
              <w:pStyle w:val="NormalWeb"/>
              <w:spacing w:line="288" w:lineRule="atLeast"/>
            </w:pPr>
            <w:r>
              <w:t xml:space="preserve">12,500 </w:t>
            </w:r>
            <w:r w:rsidR="00522785">
              <w:t>hours</w:t>
            </w:r>
          </w:p>
        </w:tc>
      </w:tr>
      <w:tr w:rsidR="00652E45" w14:paraId="6A85B37A" w14:textId="77777777" w:rsidTr="001F2465">
        <w:tc>
          <w:tcPr>
            <w:tcW w:w="2243" w:type="dxa"/>
            <w:shd w:val="clear" w:color="auto" w:fill="auto"/>
          </w:tcPr>
          <w:p w14:paraId="6A85B374" w14:textId="77777777" w:rsidR="00652E45" w:rsidRDefault="00652E45" w:rsidP="001F2465">
            <w:pPr>
              <w:pStyle w:val="NormalWeb"/>
              <w:tabs>
                <w:tab w:val="left" w:pos="882"/>
              </w:tabs>
              <w:spacing w:line="288" w:lineRule="atLeast"/>
            </w:pPr>
            <w:r>
              <w:t>Total</w:t>
            </w:r>
            <w:r w:rsidR="004A60CA">
              <w:t xml:space="preserve"> </w:t>
            </w:r>
          </w:p>
        </w:tc>
        <w:tc>
          <w:tcPr>
            <w:tcW w:w="1443" w:type="dxa"/>
            <w:shd w:val="clear" w:color="auto" w:fill="auto"/>
          </w:tcPr>
          <w:p w14:paraId="6A85B375" w14:textId="77777777" w:rsidR="00652E45" w:rsidRDefault="001F2465" w:rsidP="007A7148">
            <w:pPr>
              <w:pStyle w:val="NormalWeb"/>
              <w:spacing w:line="288" w:lineRule="atLeast"/>
            </w:pPr>
            <w:r>
              <w:t>25,000</w:t>
            </w:r>
          </w:p>
        </w:tc>
        <w:tc>
          <w:tcPr>
            <w:tcW w:w="1350" w:type="dxa"/>
            <w:shd w:val="clear" w:color="auto" w:fill="auto"/>
          </w:tcPr>
          <w:p w14:paraId="6A85B376" w14:textId="77777777" w:rsidR="00652E45" w:rsidRDefault="00522785" w:rsidP="007A7148">
            <w:pPr>
              <w:pStyle w:val="NormalWeb"/>
              <w:spacing w:line="288" w:lineRule="atLeast"/>
            </w:pPr>
            <w:r>
              <w:t>1</w:t>
            </w:r>
          </w:p>
        </w:tc>
        <w:tc>
          <w:tcPr>
            <w:tcW w:w="1259" w:type="dxa"/>
            <w:shd w:val="clear" w:color="auto" w:fill="auto"/>
          </w:tcPr>
          <w:p w14:paraId="6A85B377" w14:textId="77777777" w:rsidR="00652E45" w:rsidRDefault="001F2465" w:rsidP="007A7148">
            <w:pPr>
              <w:pStyle w:val="NormalWeb"/>
              <w:spacing w:line="288" w:lineRule="atLeast"/>
            </w:pPr>
            <w:r>
              <w:t>25,000</w:t>
            </w:r>
          </w:p>
        </w:tc>
        <w:tc>
          <w:tcPr>
            <w:tcW w:w="2165" w:type="dxa"/>
            <w:shd w:val="clear" w:color="auto" w:fill="auto"/>
          </w:tcPr>
          <w:p w14:paraId="6A85B378" w14:textId="77777777" w:rsidR="00652E45" w:rsidRDefault="001F2465" w:rsidP="007A7148">
            <w:pPr>
              <w:pStyle w:val="NormalWeb"/>
              <w:spacing w:line="288" w:lineRule="atLeast"/>
            </w:pPr>
            <w:r>
              <w:t>30 minutes</w:t>
            </w:r>
          </w:p>
        </w:tc>
        <w:tc>
          <w:tcPr>
            <w:tcW w:w="1980" w:type="dxa"/>
            <w:shd w:val="clear" w:color="auto" w:fill="auto"/>
          </w:tcPr>
          <w:p w14:paraId="6A85B379" w14:textId="77777777" w:rsidR="00652E45" w:rsidRDefault="001F2465" w:rsidP="007A7148">
            <w:pPr>
              <w:pStyle w:val="NormalWeb"/>
              <w:spacing w:line="288" w:lineRule="atLeast"/>
            </w:pPr>
            <w:r>
              <w:t xml:space="preserve">12,500 </w:t>
            </w:r>
            <w:r w:rsidR="00522785">
              <w:t>hours</w:t>
            </w:r>
          </w:p>
        </w:tc>
      </w:tr>
    </w:tbl>
    <w:p w14:paraId="6A85B37B" w14:textId="77777777" w:rsidR="004A5282" w:rsidRDefault="004A5282" w:rsidP="001F2465">
      <w:pPr>
        <w:pStyle w:val="NormalWeb"/>
        <w:spacing w:line="288" w:lineRule="atLeast"/>
      </w:pPr>
      <w:bookmarkStart w:id="10" w:name="cp460"/>
      <w:bookmarkEnd w:id="9"/>
    </w:p>
    <w:p w14:paraId="6A85B37C" w14:textId="77777777" w:rsidR="004A5282" w:rsidRDefault="004A5282" w:rsidP="00564656">
      <w:pPr>
        <w:pStyle w:val="NormalWeb"/>
        <w:spacing w:line="288" w:lineRule="atLeast"/>
        <w:ind w:firstLine="1350"/>
      </w:pPr>
    </w:p>
    <w:p w14:paraId="6A85B37D" w14:textId="77777777" w:rsidR="00652E45" w:rsidRPr="00564656" w:rsidRDefault="005E0A0F" w:rsidP="00564656">
      <w:pPr>
        <w:pStyle w:val="NormalWeb"/>
        <w:spacing w:line="288" w:lineRule="atLeast"/>
        <w:ind w:firstLine="1350"/>
        <w:rPr>
          <w:u w:val="single"/>
        </w:rPr>
      </w:pPr>
      <w:r>
        <w:t>b.</w:t>
      </w:r>
      <w:proofErr w:type="gramStart"/>
      <w:r>
        <w:t xml:space="preserve">  </w:t>
      </w:r>
      <w:r>
        <w:rPr>
          <w:u w:val="single"/>
        </w:rPr>
        <w:t>Labor</w:t>
      </w:r>
      <w:proofErr w:type="gramEnd"/>
      <w:r>
        <w:rPr>
          <w:u w:val="single"/>
        </w:rPr>
        <w:t xml:space="preserve"> Cost of Respondent Burden</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20"/>
        <w:gridCol w:w="1800"/>
        <w:gridCol w:w="1350"/>
        <w:gridCol w:w="1710"/>
        <w:gridCol w:w="2070"/>
      </w:tblGrid>
      <w:tr w:rsidR="00564656" w14:paraId="6A85B37F" w14:textId="77777777" w:rsidTr="004A5282">
        <w:tc>
          <w:tcPr>
            <w:tcW w:w="10170" w:type="dxa"/>
            <w:gridSpan w:val="6"/>
            <w:shd w:val="clear" w:color="auto" w:fill="auto"/>
          </w:tcPr>
          <w:p w14:paraId="6A85B37E" w14:textId="77777777" w:rsidR="00564656" w:rsidRDefault="00564656" w:rsidP="007A7148">
            <w:pPr>
              <w:pStyle w:val="NormalWeb"/>
              <w:spacing w:line="288" w:lineRule="atLeast"/>
              <w:jc w:val="center"/>
            </w:pPr>
            <w:r>
              <w:t>Labor Cost of Respondent Burden</w:t>
            </w:r>
          </w:p>
        </w:tc>
      </w:tr>
      <w:tr w:rsidR="00564656" w14:paraId="6A85B386" w14:textId="77777777" w:rsidTr="004A5282">
        <w:tc>
          <w:tcPr>
            <w:tcW w:w="1620" w:type="dxa"/>
            <w:shd w:val="clear" w:color="auto" w:fill="auto"/>
          </w:tcPr>
          <w:p w14:paraId="6A85B380" w14:textId="77777777" w:rsidR="00564656" w:rsidRDefault="00564656" w:rsidP="007A7148">
            <w:pPr>
              <w:pStyle w:val="NormalWeb"/>
              <w:spacing w:line="288" w:lineRule="atLeast"/>
            </w:pPr>
          </w:p>
        </w:tc>
        <w:tc>
          <w:tcPr>
            <w:tcW w:w="1620" w:type="dxa"/>
            <w:shd w:val="clear" w:color="auto" w:fill="auto"/>
          </w:tcPr>
          <w:p w14:paraId="6A85B381" w14:textId="77777777" w:rsidR="00564656" w:rsidRDefault="0096762B" w:rsidP="007A7148">
            <w:pPr>
              <w:pStyle w:val="NormalWeb"/>
              <w:spacing w:line="288" w:lineRule="atLeast"/>
              <w:jc w:val="center"/>
            </w:pPr>
            <w:r>
              <w:t>Number of Responses</w:t>
            </w:r>
          </w:p>
        </w:tc>
        <w:tc>
          <w:tcPr>
            <w:tcW w:w="1800" w:type="dxa"/>
            <w:shd w:val="clear" w:color="auto" w:fill="auto"/>
          </w:tcPr>
          <w:p w14:paraId="6A85B382" w14:textId="77777777" w:rsidR="00564656" w:rsidRDefault="00564656" w:rsidP="007A7148">
            <w:pPr>
              <w:pStyle w:val="NormalWeb"/>
              <w:spacing w:line="288" w:lineRule="atLeast"/>
              <w:jc w:val="center"/>
            </w:pPr>
            <w:r>
              <w:t xml:space="preserve">Response Time </w:t>
            </w:r>
            <w:r w:rsidR="0096762B">
              <w:t>per Response</w:t>
            </w:r>
          </w:p>
        </w:tc>
        <w:tc>
          <w:tcPr>
            <w:tcW w:w="1350" w:type="dxa"/>
            <w:shd w:val="clear" w:color="auto" w:fill="auto"/>
          </w:tcPr>
          <w:p w14:paraId="6A85B383" w14:textId="77777777" w:rsidR="00564656" w:rsidRDefault="00564656" w:rsidP="00A97E99">
            <w:pPr>
              <w:pStyle w:val="NormalWeb"/>
              <w:spacing w:before="240" w:line="288" w:lineRule="atLeast"/>
              <w:jc w:val="center"/>
            </w:pPr>
            <w:r>
              <w:t>Respondent Hourly Wage</w:t>
            </w:r>
            <w:r w:rsidR="00522785">
              <w:t xml:space="preserve"> (Federal Minimum Wage</w:t>
            </w:r>
            <w:r w:rsidR="00A97E99">
              <w:t xml:space="preserve"> *</w:t>
            </w:r>
            <w:r w:rsidR="00522785">
              <w:t>)</w:t>
            </w:r>
          </w:p>
        </w:tc>
        <w:tc>
          <w:tcPr>
            <w:tcW w:w="1710" w:type="dxa"/>
            <w:shd w:val="clear" w:color="auto" w:fill="auto"/>
          </w:tcPr>
          <w:p w14:paraId="6A85B384" w14:textId="77777777" w:rsidR="00564656" w:rsidRDefault="00564656" w:rsidP="00522785">
            <w:pPr>
              <w:pStyle w:val="NormalWeb"/>
              <w:spacing w:line="288" w:lineRule="atLeast"/>
              <w:jc w:val="center"/>
            </w:pPr>
            <w:r>
              <w:t xml:space="preserve">Labor Burden per </w:t>
            </w:r>
            <w:r w:rsidR="0096762B">
              <w:t xml:space="preserve">Response </w:t>
            </w:r>
            <w:r>
              <w:t>(Response Time multiplied by Respondent Hourly Wage)</w:t>
            </w:r>
            <w:r w:rsidR="00522785">
              <w:t xml:space="preserve"> </w:t>
            </w:r>
          </w:p>
        </w:tc>
        <w:tc>
          <w:tcPr>
            <w:tcW w:w="2070" w:type="dxa"/>
            <w:shd w:val="clear" w:color="auto" w:fill="auto"/>
          </w:tcPr>
          <w:p w14:paraId="6A85B385" w14:textId="77777777" w:rsidR="00564656" w:rsidRDefault="00564656" w:rsidP="007A7148">
            <w:pPr>
              <w:pStyle w:val="NormalWeb"/>
              <w:spacing w:line="288" w:lineRule="atLeast"/>
              <w:jc w:val="center"/>
            </w:pPr>
            <w:r>
              <w:t>Total Lab</w:t>
            </w:r>
            <w:r w:rsidR="00613921">
              <w:t>or Burden (Number of Responses</w:t>
            </w:r>
            <w:r>
              <w:t xml:space="preserve"> multiplied by Response Time multiplied by Respondent Hourly Wage)</w:t>
            </w:r>
          </w:p>
        </w:tc>
      </w:tr>
      <w:tr w:rsidR="00564656" w14:paraId="6A85B38D" w14:textId="77777777" w:rsidTr="004A5282">
        <w:trPr>
          <w:trHeight w:val="1430"/>
        </w:trPr>
        <w:tc>
          <w:tcPr>
            <w:tcW w:w="1620" w:type="dxa"/>
            <w:shd w:val="clear" w:color="auto" w:fill="auto"/>
          </w:tcPr>
          <w:p w14:paraId="6A85B387" w14:textId="77777777" w:rsidR="00564656" w:rsidRDefault="00522785" w:rsidP="007A7148">
            <w:pPr>
              <w:pStyle w:val="NormalWeb"/>
              <w:spacing w:line="288" w:lineRule="atLeast"/>
            </w:pPr>
            <w:r>
              <w:t>DD 2293</w:t>
            </w:r>
          </w:p>
        </w:tc>
        <w:tc>
          <w:tcPr>
            <w:tcW w:w="1620" w:type="dxa"/>
            <w:shd w:val="clear" w:color="auto" w:fill="auto"/>
          </w:tcPr>
          <w:p w14:paraId="6A85B388" w14:textId="77777777" w:rsidR="00564656" w:rsidRDefault="001F2465" w:rsidP="007A7148">
            <w:pPr>
              <w:pStyle w:val="NormalWeb"/>
              <w:spacing w:line="288" w:lineRule="atLeast"/>
            </w:pPr>
            <w:r>
              <w:t>25,000</w:t>
            </w:r>
          </w:p>
        </w:tc>
        <w:tc>
          <w:tcPr>
            <w:tcW w:w="1800" w:type="dxa"/>
            <w:shd w:val="clear" w:color="auto" w:fill="auto"/>
          </w:tcPr>
          <w:p w14:paraId="6A85B389" w14:textId="77777777" w:rsidR="00564656" w:rsidRDefault="001F2465" w:rsidP="007A7148">
            <w:pPr>
              <w:pStyle w:val="NormalWeb"/>
              <w:spacing w:line="288" w:lineRule="atLeast"/>
            </w:pPr>
            <w:r>
              <w:t>30</w:t>
            </w:r>
            <w:r w:rsidR="00522785">
              <w:t xml:space="preserve"> minutes</w:t>
            </w:r>
          </w:p>
        </w:tc>
        <w:tc>
          <w:tcPr>
            <w:tcW w:w="1350" w:type="dxa"/>
            <w:shd w:val="clear" w:color="auto" w:fill="auto"/>
          </w:tcPr>
          <w:p w14:paraId="6A85B38A" w14:textId="77777777" w:rsidR="00564656" w:rsidRDefault="00A97E99" w:rsidP="007A7148">
            <w:pPr>
              <w:pStyle w:val="NormalWeb"/>
              <w:spacing w:line="288" w:lineRule="atLeast"/>
            </w:pPr>
            <w:r>
              <w:t>$7.25</w:t>
            </w:r>
          </w:p>
        </w:tc>
        <w:tc>
          <w:tcPr>
            <w:tcW w:w="1710" w:type="dxa"/>
            <w:shd w:val="clear" w:color="auto" w:fill="auto"/>
          </w:tcPr>
          <w:p w14:paraId="6A85B38B" w14:textId="31180CA6" w:rsidR="00564656" w:rsidRDefault="001F5D96" w:rsidP="007A7148">
            <w:pPr>
              <w:pStyle w:val="NormalWeb"/>
              <w:spacing w:line="288" w:lineRule="atLeast"/>
            </w:pPr>
            <w:r>
              <w:t>$3.625</w:t>
            </w:r>
          </w:p>
        </w:tc>
        <w:tc>
          <w:tcPr>
            <w:tcW w:w="2070" w:type="dxa"/>
            <w:shd w:val="clear" w:color="auto" w:fill="auto"/>
          </w:tcPr>
          <w:p w14:paraId="6A85B38C" w14:textId="324BA4D8" w:rsidR="00564656" w:rsidRDefault="00A97E99" w:rsidP="004D5845">
            <w:pPr>
              <w:pStyle w:val="NormalWeb"/>
              <w:spacing w:line="288" w:lineRule="atLeast"/>
            </w:pPr>
            <w:r>
              <w:t>$</w:t>
            </w:r>
            <w:r w:rsidR="001F2465">
              <w:t>90,</w:t>
            </w:r>
            <w:r w:rsidR="004D5845">
              <w:t>625</w:t>
            </w:r>
          </w:p>
        </w:tc>
      </w:tr>
      <w:tr w:rsidR="00564656" w14:paraId="6A85B394" w14:textId="77777777" w:rsidTr="004A5282">
        <w:tc>
          <w:tcPr>
            <w:tcW w:w="1620" w:type="dxa"/>
            <w:shd w:val="clear" w:color="auto" w:fill="auto"/>
          </w:tcPr>
          <w:p w14:paraId="6A85B38E" w14:textId="77777777" w:rsidR="00564656" w:rsidRDefault="00564656" w:rsidP="00932507">
            <w:pPr>
              <w:pStyle w:val="NormalWeb"/>
              <w:spacing w:line="288" w:lineRule="atLeast"/>
            </w:pPr>
            <w:r>
              <w:t>Total</w:t>
            </w:r>
            <w:r w:rsidR="004A60CA">
              <w:t xml:space="preserve"> </w:t>
            </w:r>
          </w:p>
        </w:tc>
        <w:tc>
          <w:tcPr>
            <w:tcW w:w="1620" w:type="dxa"/>
            <w:shd w:val="clear" w:color="auto" w:fill="auto"/>
          </w:tcPr>
          <w:p w14:paraId="6A85B38F" w14:textId="77777777" w:rsidR="00564656" w:rsidRDefault="001F2465" w:rsidP="007A7148">
            <w:pPr>
              <w:pStyle w:val="NormalWeb"/>
              <w:spacing w:line="288" w:lineRule="atLeast"/>
            </w:pPr>
            <w:r>
              <w:t>25,000</w:t>
            </w:r>
          </w:p>
        </w:tc>
        <w:tc>
          <w:tcPr>
            <w:tcW w:w="1800" w:type="dxa"/>
            <w:shd w:val="clear" w:color="auto" w:fill="auto"/>
          </w:tcPr>
          <w:p w14:paraId="6A85B390" w14:textId="77777777" w:rsidR="00564656" w:rsidRDefault="001F2465" w:rsidP="007A7148">
            <w:pPr>
              <w:pStyle w:val="NormalWeb"/>
              <w:spacing w:line="288" w:lineRule="atLeast"/>
            </w:pPr>
            <w:r>
              <w:t>30</w:t>
            </w:r>
            <w:r w:rsidR="00A97E99">
              <w:t xml:space="preserve"> minutes</w:t>
            </w:r>
          </w:p>
        </w:tc>
        <w:tc>
          <w:tcPr>
            <w:tcW w:w="1350" w:type="dxa"/>
            <w:shd w:val="clear" w:color="auto" w:fill="auto"/>
          </w:tcPr>
          <w:p w14:paraId="6A85B391" w14:textId="77777777" w:rsidR="00564656" w:rsidRDefault="00A97E99" w:rsidP="007A7148">
            <w:pPr>
              <w:pStyle w:val="NormalWeb"/>
              <w:spacing w:line="288" w:lineRule="atLeast"/>
            </w:pPr>
            <w:r>
              <w:t>$7.25</w:t>
            </w:r>
          </w:p>
        </w:tc>
        <w:tc>
          <w:tcPr>
            <w:tcW w:w="1710" w:type="dxa"/>
            <w:shd w:val="clear" w:color="auto" w:fill="auto"/>
          </w:tcPr>
          <w:p w14:paraId="6A85B392" w14:textId="5E82AD03" w:rsidR="00564656" w:rsidRDefault="00A97E99" w:rsidP="001F2465">
            <w:pPr>
              <w:pStyle w:val="NormalWeb"/>
              <w:spacing w:line="288" w:lineRule="atLeast"/>
            </w:pPr>
            <w:r>
              <w:t>$</w:t>
            </w:r>
            <w:r w:rsidR="001F5D96">
              <w:t>3.625</w:t>
            </w:r>
          </w:p>
        </w:tc>
        <w:tc>
          <w:tcPr>
            <w:tcW w:w="2070" w:type="dxa"/>
            <w:shd w:val="clear" w:color="auto" w:fill="auto"/>
          </w:tcPr>
          <w:p w14:paraId="6A85B393" w14:textId="1E216A94" w:rsidR="00564656" w:rsidRDefault="00A97E99" w:rsidP="004D5845">
            <w:pPr>
              <w:pStyle w:val="NormalWeb"/>
              <w:spacing w:line="288" w:lineRule="atLeast"/>
            </w:pPr>
            <w:r>
              <w:t>$</w:t>
            </w:r>
            <w:r w:rsidR="001F2465">
              <w:t>90,</w:t>
            </w:r>
            <w:r w:rsidR="004D5845">
              <w:t>625</w:t>
            </w:r>
          </w:p>
        </w:tc>
      </w:tr>
    </w:tbl>
    <w:p w14:paraId="6A85B395" w14:textId="77777777" w:rsidR="00A97E99" w:rsidRDefault="00522785" w:rsidP="00A97E99">
      <w:pPr>
        <w:pStyle w:val="NormalWeb"/>
        <w:spacing w:before="240" w:line="288" w:lineRule="atLeast"/>
        <w:ind w:firstLine="900"/>
      </w:pPr>
      <w:r>
        <w:t xml:space="preserve">* </w:t>
      </w:r>
      <w:r w:rsidR="00A97E99">
        <w:t>Department of Labor (</w:t>
      </w:r>
      <w:hyperlink r:id="rId16" w:history="1">
        <w:r w:rsidR="00A97E99" w:rsidRPr="000307FA">
          <w:rPr>
            <w:rStyle w:val="Hyperlink"/>
          </w:rPr>
          <w:t>https://www.dol.gov/general/topic/wages/minimumwage</w:t>
        </w:r>
      </w:hyperlink>
      <w:r w:rsidR="00A97E99">
        <w:t>) cited on August 31, 2016.</w:t>
      </w:r>
    </w:p>
    <w:p w14:paraId="6A85B396" w14:textId="77777777" w:rsidR="004A5282" w:rsidRDefault="004A5282" w:rsidP="005E0A0F">
      <w:pPr>
        <w:pStyle w:val="NormalWeb"/>
        <w:spacing w:line="288" w:lineRule="atLeast"/>
        <w:ind w:firstLine="900"/>
      </w:pPr>
      <w:bookmarkStart w:id="11" w:name="cp462"/>
      <w:bookmarkEnd w:id="10"/>
    </w:p>
    <w:p w14:paraId="6A85B397" w14:textId="77777777" w:rsidR="005E0A0F" w:rsidRDefault="005E0A0F" w:rsidP="005E0A0F">
      <w:pPr>
        <w:pStyle w:val="NormalWeb"/>
        <w:spacing w:line="288" w:lineRule="atLeast"/>
        <w:ind w:firstLine="900"/>
        <w:rPr>
          <w:u w:val="single"/>
        </w:rPr>
      </w:pPr>
      <w:r>
        <w:t xml:space="preserve">13.  </w:t>
      </w:r>
      <w:r>
        <w:rPr>
          <w:u w:val="single"/>
        </w:rPr>
        <w:t xml:space="preserve">Respondent Costs Other </w:t>
      </w:r>
      <w:proofErr w:type="gramStart"/>
      <w:r>
        <w:rPr>
          <w:u w:val="single"/>
        </w:rPr>
        <w:t>Than</w:t>
      </w:r>
      <w:proofErr w:type="gramEnd"/>
      <w:r>
        <w:rPr>
          <w:u w:val="single"/>
        </w:rPr>
        <w:t xml:space="preserve"> Burden Hour Costs</w:t>
      </w:r>
    </w:p>
    <w:p w14:paraId="6A85B398" w14:textId="77777777" w:rsidR="00A97E99" w:rsidRPr="00A97E99" w:rsidRDefault="001F2465" w:rsidP="00A97E99">
      <w:pPr>
        <w:pStyle w:val="NormalWeb"/>
        <w:spacing w:line="288" w:lineRule="atLeast"/>
        <w:ind w:firstLine="1350"/>
      </w:pPr>
      <w:r>
        <w:t xml:space="preserve">Total </w:t>
      </w:r>
      <w:r w:rsidR="003973B9">
        <w:t>operational costs are $25,000 for postage ($1 average cost to return form with supporting documents.</w:t>
      </w:r>
      <w:r w:rsidR="00C8281F">
        <w:t>)</w:t>
      </w:r>
      <w:r w:rsidR="003973B9">
        <w:t xml:space="preserve">  </w:t>
      </w:r>
    </w:p>
    <w:p w14:paraId="6A85B399" w14:textId="77777777" w:rsidR="005E0A0F" w:rsidRDefault="005E0A0F" w:rsidP="005E0A0F">
      <w:pPr>
        <w:pStyle w:val="NormalWeb"/>
        <w:spacing w:line="288" w:lineRule="atLeast"/>
        <w:ind w:firstLine="900"/>
        <w:rPr>
          <w:u w:val="single"/>
        </w:rPr>
      </w:pPr>
      <w:bookmarkStart w:id="12" w:name="cp466"/>
      <w:bookmarkEnd w:id="11"/>
      <w:r>
        <w:lastRenderedPageBreak/>
        <w:t xml:space="preserve">14.  </w:t>
      </w:r>
      <w:r>
        <w:rPr>
          <w:u w:val="single"/>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775FAA" w14:paraId="6A85B39B" w14:textId="77777777" w:rsidTr="00EB274B">
        <w:tc>
          <w:tcPr>
            <w:tcW w:w="9576" w:type="dxa"/>
            <w:gridSpan w:val="4"/>
            <w:shd w:val="clear" w:color="auto" w:fill="auto"/>
          </w:tcPr>
          <w:p w14:paraId="6A85B39A" w14:textId="77777777" w:rsidR="00775FAA" w:rsidRDefault="00A27879" w:rsidP="00EB274B">
            <w:pPr>
              <w:pStyle w:val="NormalWeb"/>
              <w:spacing w:line="288" w:lineRule="atLeast"/>
              <w:jc w:val="center"/>
            </w:pPr>
            <w:r>
              <w:t xml:space="preserve">Labor </w:t>
            </w:r>
            <w:r w:rsidR="00775FAA">
              <w:t>Cost to the Federal Government</w:t>
            </w:r>
          </w:p>
        </w:tc>
      </w:tr>
      <w:tr w:rsidR="00775FAA" w14:paraId="6A85B3A0" w14:textId="77777777" w:rsidTr="00EB274B">
        <w:tc>
          <w:tcPr>
            <w:tcW w:w="2394" w:type="dxa"/>
            <w:shd w:val="clear" w:color="auto" w:fill="auto"/>
          </w:tcPr>
          <w:p w14:paraId="6A85B39C" w14:textId="77777777" w:rsidR="00775FAA" w:rsidRDefault="00775FAA" w:rsidP="00EB274B">
            <w:pPr>
              <w:pStyle w:val="NormalWeb"/>
              <w:spacing w:line="288" w:lineRule="atLeast"/>
            </w:pPr>
          </w:p>
        </w:tc>
        <w:tc>
          <w:tcPr>
            <w:tcW w:w="2394" w:type="dxa"/>
            <w:shd w:val="clear" w:color="auto" w:fill="auto"/>
          </w:tcPr>
          <w:p w14:paraId="6A85B39D" w14:textId="77777777" w:rsidR="00775FAA" w:rsidRDefault="00A97E99" w:rsidP="00EB274B">
            <w:pPr>
              <w:pStyle w:val="NormalWeb"/>
              <w:spacing w:line="288" w:lineRule="atLeast"/>
              <w:jc w:val="center"/>
            </w:pPr>
            <w:r>
              <w:t>Paralegal Staff GS-9, Step 5 *</w:t>
            </w:r>
          </w:p>
        </w:tc>
        <w:tc>
          <w:tcPr>
            <w:tcW w:w="2394" w:type="dxa"/>
            <w:shd w:val="clear" w:color="auto" w:fill="auto"/>
          </w:tcPr>
          <w:p w14:paraId="6A85B39E" w14:textId="77777777" w:rsidR="00775FAA" w:rsidRDefault="00A97E99" w:rsidP="00EB274B">
            <w:pPr>
              <w:pStyle w:val="NormalWeb"/>
              <w:spacing w:line="288" w:lineRule="atLeast"/>
              <w:jc w:val="center"/>
            </w:pPr>
            <w:r>
              <w:t>Team Attorney GS-13, Step 5 *</w:t>
            </w:r>
          </w:p>
        </w:tc>
        <w:tc>
          <w:tcPr>
            <w:tcW w:w="2394" w:type="dxa"/>
            <w:shd w:val="clear" w:color="auto" w:fill="auto"/>
          </w:tcPr>
          <w:p w14:paraId="6A85B39F" w14:textId="77777777" w:rsidR="00775FAA" w:rsidRDefault="00B12B8E" w:rsidP="00EB274B">
            <w:pPr>
              <w:pStyle w:val="NormalWeb"/>
              <w:spacing w:line="288" w:lineRule="atLeast"/>
              <w:jc w:val="center"/>
            </w:pPr>
            <w:r>
              <w:t>Total</w:t>
            </w:r>
          </w:p>
        </w:tc>
      </w:tr>
      <w:tr w:rsidR="00A27879" w14:paraId="6A85B3A5" w14:textId="77777777" w:rsidTr="00EB274B">
        <w:tc>
          <w:tcPr>
            <w:tcW w:w="2394" w:type="dxa"/>
            <w:shd w:val="clear" w:color="auto" w:fill="auto"/>
          </w:tcPr>
          <w:p w14:paraId="6A85B3A1" w14:textId="77777777" w:rsidR="00A27879" w:rsidRDefault="00A27879" w:rsidP="00EB274B">
            <w:pPr>
              <w:pStyle w:val="NormalWeb"/>
              <w:spacing w:line="288" w:lineRule="atLeast"/>
              <w:jc w:val="center"/>
            </w:pPr>
            <w:r>
              <w:t>Number of Responses</w:t>
            </w:r>
          </w:p>
        </w:tc>
        <w:tc>
          <w:tcPr>
            <w:tcW w:w="2394" w:type="dxa"/>
            <w:shd w:val="clear" w:color="auto" w:fill="auto"/>
          </w:tcPr>
          <w:p w14:paraId="6A85B3A2" w14:textId="77777777" w:rsidR="00A27879" w:rsidRDefault="003973B9" w:rsidP="00EB274B">
            <w:pPr>
              <w:pStyle w:val="NormalWeb"/>
              <w:spacing w:line="288" w:lineRule="atLeast"/>
            </w:pPr>
            <w:r>
              <w:t>25,000</w:t>
            </w:r>
          </w:p>
        </w:tc>
        <w:tc>
          <w:tcPr>
            <w:tcW w:w="2394" w:type="dxa"/>
            <w:shd w:val="clear" w:color="auto" w:fill="auto"/>
          </w:tcPr>
          <w:p w14:paraId="6A85B3A3" w14:textId="77777777" w:rsidR="00A27879" w:rsidRDefault="003973B9" w:rsidP="00EB274B">
            <w:pPr>
              <w:pStyle w:val="NormalWeb"/>
              <w:spacing w:line="288" w:lineRule="atLeast"/>
            </w:pPr>
            <w:r>
              <w:t>2000 **</w:t>
            </w:r>
          </w:p>
        </w:tc>
        <w:tc>
          <w:tcPr>
            <w:tcW w:w="2394" w:type="dxa"/>
            <w:shd w:val="clear" w:color="auto" w:fill="auto"/>
          </w:tcPr>
          <w:p w14:paraId="6A85B3A4" w14:textId="77777777" w:rsidR="00A27879" w:rsidRDefault="00A27879" w:rsidP="00EB274B">
            <w:pPr>
              <w:pStyle w:val="NormalWeb"/>
              <w:spacing w:line="288" w:lineRule="atLeast"/>
            </w:pPr>
          </w:p>
        </w:tc>
      </w:tr>
      <w:tr w:rsidR="00A27879" w14:paraId="6A85B3AA" w14:textId="77777777" w:rsidTr="00EB274B">
        <w:tc>
          <w:tcPr>
            <w:tcW w:w="2394" w:type="dxa"/>
            <w:shd w:val="clear" w:color="auto" w:fill="auto"/>
          </w:tcPr>
          <w:p w14:paraId="6A85B3A6" w14:textId="77777777" w:rsidR="00A27879" w:rsidRDefault="00A27879" w:rsidP="00EB274B">
            <w:pPr>
              <w:pStyle w:val="NormalWeb"/>
              <w:spacing w:line="288" w:lineRule="atLeast"/>
              <w:jc w:val="center"/>
            </w:pPr>
            <w:r>
              <w:t>Processing Time Per Response (in hours)</w:t>
            </w:r>
          </w:p>
        </w:tc>
        <w:tc>
          <w:tcPr>
            <w:tcW w:w="2394" w:type="dxa"/>
            <w:shd w:val="clear" w:color="auto" w:fill="auto"/>
          </w:tcPr>
          <w:p w14:paraId="6A85B3A7" w14:textId="0EAD02C6" w:rsidR="00A27879" w:rsidRDefault="00850F54" w:rsidP="00EB274B">
            <w:pPr>
              <w:pStyle w:val="NormalWeb"/>
              <w:spacing w:line="288" w:lineRule="atLeast"/>
            </w:pPr>
            <w:r>
              <w:t>.5 hours</w:t>
            </w:r>
          </w:p>
        </w:tc>
        <w:tc>
          <w:tcPr>
            <w:tcW w:w="2394" w:type="dxa"/>
            <w:shd w:val="clear" w:color="auto" w:fill="auto"/>
          </w:tcPr>
          <w:p w14:paraId="6A85B3A8" w14:textId="73DF3A2C" w:rsidR="00A27879" w:rsidRDefault="00850F54" w:rsidP="00EA6F44">
            <w:pPr>
              <w:pStyle w:val="NormalWeb"/>
              <w:spacing w:line="288" w:lineRule="atLeast"/>
            </w:pPr>
            <w:r>
              <w:t>.5 hours</w:t>
            </w:r>
          </w:p>
        </w:tc>
        <w:tc>
          <w:tcPr>
            <w:tcW w:w="2394" w:type="dxa"/>
            <w:shd w:val="clear" w:color="auto" w:fill="auto"/>
          </w:tcPr>
          <w:p w14:paraId="6A85B3A9" w14:textId="77777777" w:rsidR="00A27879" w:rsidRDefault="00A27879" w:rsidP="00EB274B">
            <w:pPr>
              <w:pStyle w:val="NormalWeb"/>
              <w:spacing w:line="288" w:lineRule="atLeast"/>
            </w:pPr>
          </w:p>
        </w:tc>
      </w:tr>
      <w:tr w:rsidR="00A27879" w14:paraId="6A85B3AF" w14:textId="77777777" w:rsidTr="00EB274B">
        <w:tc>
          <w:tcPr>
            <w:tcW w:w="2394" w:type="dxa"/>
            <w:shd w:val="clear" w:color="auto" w:fill="auto"/>
          </w:tcPr>
          <w:p w14:paraId="6A85B3AB" w14:textId="77777777" w:rsidR="00A27879" w:rsidRDefault="00A27879" w:rsidP="00EB274B">
            <w:pPr>
              <w:pStyle w:val="NormalWeb"/>
              <w:spacing w:line="288" w:lineRule="atLeast"/>
              <w:jc w:val="center"/>
            </w:pPr>
            <w:r>
              <w:t>Hourly Wage of Worker(s) Processing Responses</w:t>
            </w:r>
          </w:p>
        </w:tc>
        <w:tc>
          <w:tcPr>
            <w:tcW w:w="2394" w:type="dxa"/>
            <w:shd w:val="clear" w:color="auto" w:fill="auto"/>
          </w:tcPr>
          <w:p w14:paraId="6A85B3AC" w14:textId="77777777" w:rsidR="00A27879" w:rsidRDefault="000B56A5" w:rsidP="00EB274B">
            <w:pPr>
              <w:pStyle w:val="NormalWeb"/>
              <w:spacing w:line="288" w:lineRule="atLeast"/>
            </w:pPr>
            <w:r>
              <w:t>$23.25</w:t>
            </w:r>
          </w:p>
        </w:tc>
        <w:tc>
          <w:tcPr>
            <w:tcW w:w="2394" w:type="dxa"/>
            <w:shd w:val="clear" w:color="auto" w:fill="auto"/>
          </w:tcPr>
          <w:p w14:paraId="6A85B3AD" w14:textId="77777777" w:rsidR="00A27879" w:rsidRDefault="000B56A5" w:rsidP="00EB274B">
            <w:pPr>
              <w:pStyle w:val="NormalWeb"/>
              <w:spacing w:line="288" w:lineRule="atLeast"/>
            </w:pPr>
            <w:r>
              <w:t>$40.10</w:t>
            </w:r>
          </w:p>
        </w:tc>
        <w:tc>
          <w:tcPr>
            <w:tcW w:w="2394" w:type="dxa"/>
            <w:shd w:val="clear" w:color="auto" w:fill="auto"/>
          </w:tcPr>
          <w:p w14:paraId="6A85B3AE" w14:textId="77777777" w:rsidR="00A27879" w:rsidRDefault="000B56A5" w:rsidP="00EB274B">
            <w:pPr>
              <w:pStyle w:val="NormalWeb"/>
              <w:spacing w:line="288" w:lineRule="atLeast"/>
            </w:pPr>
            <w:r>
              <w:t>$23.25/$40.10</w:t>
            </w:r>
          </w:p>
        </w:tc>
      </w:tr>
      <w:tr w:rsidR="00A27879" w14:paraId="6A85B3B4" w14:textId="77777777" w:rsidTr="00EB274B">
        <w:tc>
          <w:tcPr>
            <w:tcW w:w="2394" w:type="dxa"/>
            <w:shd w:val="clear" w:color="auto" w:fill="auto"/>
          </w:tcPr>
          <w:p w14:paraId="6A85B3B0" w14:textId="77777777" w:rsidR="00A27879" w:rsidRDefault="00A27879" w:rsidP="00EB274B">
            <w:pPr>
              <w:pStyle w:val="NormalWeb"/>
              <w:spacing w:line="288" w:lineRule="atLeast"/>
              <w:jc w:val="center"/>
            </w:pPr>
            <w:r>
              <w:t>Cost to Process Each Response (Processing Time Per Response multiplied by Hourly Wage of Worker(s) Processing Responses)</w:t>
            </w:r>
          </w:p>
        </w:tc>
        <w:tc>
          <w:tcPr>
            <w:tcW w:w="2394" w:type="dxa"/>
            <w:shd w:val="clear" w:color="auto" w:fill="auto"/>
          </w:tcPr>
          <w:p w14:paraId="6A85B3B1" w14:textId="77777777" w:rsidR="00A27879" w:rsidRDefault="000B56A5" w:rsidP="003973B9">
            <w:pPr>
              <w:pStyle w:val="NormalWeb"/>
              <w:spacing w:line="288" w:lineRule="atLeast"/>
            </w:pPr>
            <w:r>
              <w:t>$</w:t>
            </w:r>
            <w:r w:rsidR="003973B9">
              <w:t>11.63</w:t>
            </w:r>
          </w:p>
        </w:tc>
        <w:tc>
          <w:tcPr>
            <w:tcW w:w="2394" w:type="dxa"/>
            <w:shd w:val="clear" w:color="auto" w:fill="auto"/>
          </w:tcPr>
          <w:p w14:paraId="6A85B3B2" w14:textId="77777777" w:rsidR="00A27879" w:rsidRDefault="000B56A5" w:rsidP="003973B9">
            <w:pPr>
              <w:pStyle w:val="NormalWeb"/>
              <w:spacing w:line="288" w:lineRule="atLeast"/>
            </w:pPr>
            <w:r>
              <w:t>$</w:t>
            </w:r>
            <w:r w:rsidR="003973B9">
              <w:t>20.05</w:t>
            </w:r>
          </w:p>
        </w:tc>
        <w:tc>
          <w:tcPr>
            <w:tcW w:w="2394" w:type="dxa"/>
            <w:shd w:val="clear" w:color="auto" w:fill="auto"/>
          </w:tcPr>
          <w:p w14:paraId="6A85B3B3" w14:textId="77777777" w:rsidR="00A27879" w:rsidRDefault="000B56A5" w:rsidP="003973B9">
            <w:pPr>
              <w:pStyle w:val="NormalWeb"/>
              <w:spacing w:line="288" w:lineRule="atLeast"/>
            </w:pPr>
            <w:r>
              <w:t>$</w:t>
            </w:r>
            <w:r w:rsidR="003973B9">
              <w:t>11.63/20.05</w:t>
            </w:r>
          </w:p>
        </w:tc>
      </w:tr>
      <w:tr w:rsidR="00A27879" w14:paraId="6A85B3B9" w14:textId="77777777" w:rsidTr="00EB274B">
        <w:tc>
          <w:tcPr>
            <w:tcW w:w="2394" w:type="dxa"/>
            <w:shd w:val="clear" w:color="auto" w:fill="auto"/>
          </w:tcPr>
          <w:p w14:paraId="6A85B3B5" w14:textId="77777777" w:rsidR="00A27879" w:rsidRDefault="00A27879" w:rsidP="00EB274B">
            <w:pPr>
              <w:pStyle w:val="NormalWeb"/>
              <w:spacing w:line="288" w:lineRule="atLeast"/>
              <w:jc w:val="center"/>
            </w:pPr>
            <w:r>
              <w:t>Total Cost to Process Responses (Cost to Process Each Response multiplied by Number of Responses</w:t>
            </w:r>
          </w:p>
        </w:tc>
        <w:tc>
          <w:tcPr>
            <w:tcW w:w="2394" w:type="dxa"/>
            <w:shd w:val="clear" w:color="auto" w:fill="auto"/>
          </w:tcPr>
          <w:p w14:paraId="6A85B3B6" w14:textId="77777777" w:rsidR="00A27879" w:rsidRDefault="000B56A5" w:rsidP="003973B9">
            <w:pPr>
              <w:pStyle w:val="NormalWeb"/>
              <w:spacing w:line="288" w:lineRule="atLeast"/>
            </w:pPr>
            <w:r>
              <w:t>$</w:t>
            </w:r>
            <w:r w:rsidR="003973B9">
              <w:t>290,750</w:t>
            </w:r>
          </w:p>
        </w:tc>
        <w:tc>
          <w:tcPr>
            <w:tcW w:w="2394" w:type="dxa"/>
            <w:shd w:val="clear" w:color="auto" w:fill="auto"/>
          </w:tcPr>
          <w:p w14:paraId="6A85B3B7" w14:textId="77777777" w:rsidR="00A27879" w:rsidRDefault="000B56A5" w:rsidP="003973B9">
            <w:pPr>
              <w:pStyle w:val="NormalWeb"/>
              <w:spacing w:line="288" w:lineRule="atLeast"/>
            </w:pPr>
            <w:r>
              <w:t>$</w:t>
            </w:r>
            <w:r w:rsidR="003973B9">
              <w:t>40,100</w:t>
            </w:r>
          </w:p>
        </w:tc>
        <w:tc>
          <w:tcPr>
            <w:tcW w:w="2394" w:type="dxa"/>
            <w:shd w:val="clear" w:color="auto" w:fill="auto"/>
          </w:tcPr>
          <w:p w14:paraId="6A85B3B8" w14:textId="77777777" w:rsidR="00A27879" w:rsidRDefault="000B56A5" w:rsidP="003973B9">
            <w:pPr>
              <w:pStyle w:val="NormalWeb"/>
              <w:spacing w:line="288" w:lineRule="atLeast"/>
            </w:pPr>
            <w:r>
              <w:t>$</w:t>
            </w:r>
            <w:r w:rsidR="003973B9">
              <w:t>330,850</w:t>
            </w:r>
          </w:p>
        </w:tc>
      </w:tr>
    </w:tbl>
    <w:p w14:paraId="6A85B3BA" w14:textId="77777777" w:rsidR="00A27879" w:rsidRDefault="000B56A5" w:rsidP="00A27879">
      <w:pPr>
        <w:pStyle w:val="NormalWeb"/>
        <w:spacing w:line="288" w:lineRule="atLeast"/>
      </w:pPr>
      <w:bookmarkStart w:id="13" w:name="cp467"/>
      <w:bookmarkEnd w:id="12"/>
      <w:r>
        <w:t>*2016 General Schedule (GS) Basic Locality Pay Tables (</w:t>
      </w:r>
      <w:hyperlink r:id="rId17" w:history="1">
        <w:r w:rsidRPr="00E05585">
          <w:rPr>
            <w:rStyle w:val="Hyperlink"/>
          </w:rPr>
          <w:t>https://www.opm.gov/policy-data-oversight/pay-leave/salaries-wages/2016/general-schedule/</w:t>
        </w:r>
      </w:hyperlink>
      <w:r>
        <w:t xml:space="preserve">) </w:t>
      </w:r>
    </w:p>
    <w:p w14:paraId="6A85B3BB" w14:textId="77777777" w:rsidR="003973B9" w:rsidRDefault="003973B9" w:rsidP="00A27879">
      <w:pPr>
        <w:pStyle w:val="NormalWeb"/>
        <w:spacing w:line="288" w:lineRule="atLeast"/>
      </w:pPr>
      <w:r>
        <w:t>*</w:t>
      </w:r>
      <w:proofErr w:type="gramStart"/>
      <w:r>
        <w:t>*  DFAS</w:t>
      </w:r>
      <w:proofErr w:type="gramEnd"/>
      <w:r>
        <w:t xml:space="preserve"> Attorneys only review court orders for more difficult cases.  Therefore 2,000 is the average of 25,000 total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7D7AFE" w14:paraId="6A85B3BD" w14:textId="77777777" w:rsidTr="00C459BE">
        <w:tc>
          <w:tcPr>
            <w:tcW w:w="9576" w:type="dxa"/>
            <w:gridSpan w:val="7"/>
            <w:shd w:val="clear" w:color="auto" w:fill="auto"/>
          </w:tcPr>
          <w:p w14:paraId="6A85B3BC" w14:textId="77777777" w:rsidR="007D7AFE" w:rsidRDefault="007D7AFE" w:rsidP="00C459BE">
            <w:pPr>
              <w:pStyle w:val="NormalWeb"/>
              <w:spacing w:line="288" w:lineRule="atLeast"/>
              <w:jc w:val="center"/>
            </w:pPr>
            <w:r>
              <w:t>Operational and Maintenance Costs</w:t>
            </w:r>
            <w:r w:rsidR="003973B9">
              <w:t xml:space="preserve"> *</w:t>
            </w:r>
          </w:p>
        </w:tc>
      </w:tr>
      <w:tr w:rsidR="00C8281F" w14:paraId="6A85B3C5" w14:textId="77777777" w:rsidTr="00C459BE">
        <w:tc>
          <w:tcPr>
            <w:tcW w:w="1368" w:type="dxa"/>
            <w:shd w:val="clear" w:color="auto" w:fill="auto"/>
          </w:tcPr>
          <w:p w14:paraId="6A85B3BE" w14:textId="77777777" w:rsidR="007D7AFE" w:rsidRDefault="007D7AFE" w:rsidP="00C459BE">
            <w:pPr>
              <w:pStyle w:val="NormalWeb"/>
              <w:spacing w:line="288" w:lineRule="atLeast"/>
              <w:jc w:val="center"/>
            </w:pPr>
            <w:r>
              <w:t>Equipment</w:t>
            </w:r>
          </w:p>
        </w:tc>
        <w:tc>
          <w:tcPr>
            <w:tcW w:w="1368" w:type="dxa"/>
            <w:shd w:val="clear" w:color="auto" w:fill="auto"/>
          </w:tcPr>
          <w:p w14:paraId="6A85B3BF" w14:textId="77777777" w:rsidR="007D7AFE" w:rsidRDefault="007D7AFE" w:rsidP="00C459BE">
            <w:pPr>
              <w:pStyle w:val="NormalWeb"/>
              <w:spacing w:line="288" w:lineRule="atLeast"/>
              <w:jc w:val="center"/>
            </w:pPr>
            <w:r>
              <w:t>Printing</w:t>
            </w:r>
          </w:p>
        </w:tc>
        <w:tc>
          <w:tcPr>
            <w:tcW w:w="1368" w:type="dxa"/>
            <w:shd w:val="clear" w:color="auto" w:fill="auto"/>
          </w:tcPr>
          <w:p w14:paraId="6A85B3C0" w14:textId="77777777" w:rsidR="007D7AFE" w:rsidRDefault="007D7AFE" w:rsidP="00C459BE">
            <w:pPr>
              <w:pStyle w:val="NormalWeb"/>
              <w:spacing w:line="288" w:lineRule="atLeast"/>
              <w:jc w:val="center"/>
            </w:pPr>
            <w:r>
              <w:t>Postage</w:t>
            </w:r>
          </w:p>
        </w:tc>
        <w:tc>
          <w:tcPr>
            <w:tcW w:w="1368" w:type="dxa"/>
            <w:shd w:val="clear" w:color="auto" w:fill="auto"/>
          </w:tcPr>
          <w:p w14:paraId="6A85B3C1" w14:textId="77777777" w:rsidR="007D7AFE" w:rsidRDefault="007D7AFE" w:rsidP="00C459BE">
            <w:pPr>
              <w:pStyle w:val="NormalWeb"/>
              <w:spacing w:line="288" w:lineRule="atLeast"/>
              <w:jc w:val="center"/>
            </w:pPr>
            <w:r>
              <w:t>Software Purchases</w:t>
            </w:r>
          </w:p>
        </w:tc>
        <w:tc>
          <w:tcPr>
            <w:tcW w:w="1368" w:type="dxa"/>
            <w:shd w:val="clear" w:color="auto" w:fill="auto"/>
          </w:tcPr>
          <w:p w14:paraId="6A85B3C2" w14:textId="77777777" w:rsidR="007D7AFE" w:rsidRDefault="007D7AFE" w:rsidP="00C459BE">
            <w:pPr>
              <w:pStyle w:val="NormalWeb"/>
              <w:spacing w:line="288" w:lineRule="atLeast"/>
              <w:jc w:val="center"/>
            </w:pPr>
            <w:r>
              <w:t>Licensing Costs</w:t>
            </w:r>
          </w:p>
        </w:tc>
        <w:tc>
          <w:tcPr>
            <w:tcW w:w="1368" w:type="dxa"/>
            <w:shd w:val="clear" w:color="auto" w:fill="auto"/>
          </w:tcPr>
          <w:p w14:paraId="6A85B3C3" w14:textId="77777777" w:rsidR="007D7AFE" w:rsidRDefault="007D7AFE" w:rsidP="00C459BE">
            <w:pPr>
              <w:pStyle w:val="NormalWeb"/>
              <w:spacing w:line="288" w:lineRule="atLeast"/>
              <w:jc w:val="center"/>
            </w:pPr>
            <w:r>
              <w:t>Other</w:t>
            </w:r>
          </w:p>
        </w:tc>
        <w:tc>
          <w:tcPr>
            <w:tcW w:w="1368" w:type="dxa"/>
            <w:shd w:val="clear" w:color="auto" w:fill="auto"/>
          </w:tcPr>
          <w:p w14:paraId="6A85B3C4" w14:textId="77777777" w:rsidR="007D7AFE" w:rsidRDefault="007D7AFE" w:rsidP="00C459BE">
            <w:pPr>
              <w:pStyle w:val="NormalWeb"/>
              <w:spacing w:line="288" w:lineRule="atLeast"/>
              <w:jc w:val="center"/>
            </w:pPr>
            <w:r>
              <w:t>Total</w:t>
            </w:r>
          </w:p>
        </w:tc>
      </w:tr>
      <w:tr w:rsidR="00C8281F" w14:paraId="6A85B3CD" w14:textId="77777777" w:rsidTr="00C459BE">
        <w:trPr>
          <w:trHeight w:val="674"/>
        </w:trPr>
        <w:tc>
          <w:tcPr>
            <w:tcW w:w="1368" w:type="dxa"/>
            <w:shd w:val="clear" w:color="auto" w:fill="auto"/>
          </w:tcPr>
          <w:p w14:paraId="6A85B3C6" w14:textId="77777777" w:rsidR="007D7AFE" w:rsidRDefault="007D7AFE" w:rsidP="00C459BE">
            <w:pPr>
              <w:pStyle w:val="NormalWeb"/>
              <w:spacing w:line="288" w:lineRule="atLeast"/>
            </w:pPr>
          </w:p>
        </w:tc>
        <w:tc>
          <w:tcPr>
            <w:tcW w:w="1368" w:type="dxa"/>
            <w:shd w:val="clear" w:color="auto" w:fill="auto"/>
          </w:tcPr>
          <w:p w14:paraId="6A85B3C7" w14:textId="77777777" w:rsidR="007D7AFE" w:rsidRDefault="00C8281F" w:rsidP="00C459BE">
            <w:pPr>
              <w:pStyle w:val="NormalWeb"/>
              <w:spacing w:line="288" w:lineRule="atLeast"/>
            </w:pPr>
            <w:r>
              <w:t>$2500</w:t>
            </w:r>
          </w:p>
        </w:tc>
        <w:tc>
          <w:tcPr>
            <w:tcW w:w="1368" w:type="dxa"/>
            <w:shd w:val="clear" w:color="auto" w:fill="auto"/>
          </w:tcPr>
          <w:p w14:paraId="6A85B3C8" w14:textId="77777777" w:rsidR="007D7AFE" w:rsidRDefault="000B56A5" w:rsidP="00C8281F">
            <w:pPr>
              <w:pStyle w:val="NormalWeb"/>
              <w:spacing w:line="288" w:lineRule="atLeast"/>
            </w:pPr>
            <w:r>
              <w:t>$</w:t>
            </w:r>
            <w:r w:rsidR="00C8281F">
              <w:t>12,250</w:t>
            </w:r>
          </w:p>
        </w:tc>
        <w:tc>
          <w:tcPr>
            <w:tcW w:w="1368" w:type="dxa"/>
            <w:shd w:val="clear" w:color="auto" w:fill="auto"/>
          </w:tcPr>
          <w:p w14:paraId="6A85B3C9" w14:textId="77777777" w:rsidR="007D7AFE" w:rsidRDefault="007D7AFE" w:rsidP="00C459BE">
            <w:pPr>
              <w:pStyle w:val="NormalWeb"/>
              <w:spacing w:line="288" w:lineRule="atLeast"/>
            </w:pPr>
          </w:p>
        </w:tc>
        <w:tc>
          <w:tcPr>
            <w:tcW w:w="1368" w:type="dxa"/>
            <w:shd w:val="clear" w:color="auto" w:fill="auto"/>
          </w:tcPr>
          <w:p w14:paraId="6A85B3CA" w14:textId="77777777" w:rsidR="007D7AFE" w:rsidRDefault="007D7AFE" w:rsidP="00C459BE">
            <w:pPr>
              <w:pStyle w:val="NormalWeb"/>
              <w:spacing w:line="288" w:lineRule="atLeast"/>
            </w:pPr>
          </w:p>
        </w:tc>
        <w:tc>
          <w:tcPr>
            <w:tcW w:w="1368" w:type="dxa"/>
            <w:shd w:val="clear" w:color="auto" w:fill="auto"/>
          </w:tcPr>
          <w:p w14:paraId="6A85B3CB" w14:textId="77777777" w:rsidR="007D7AFE" w:rsidRDefault="000B56A5" w:rsidP="00C8281F">
            <w:pPr>
              <w:pStyle w:val="NormalWeb"/>
              <w:spacing w:line="288" w:lineRule="atLeast"/>
            </w:pPr>
            <w:r>
              <w:t>$</w:t>
            </w:r>
            <w:r w:rsidR="00C8281F">
              <w:t>1250</w:t>
            </w:r>
          </w:p>
        </w:tc>
        <w:tc>
          <w:tcPr>
            <w:tcW w:w="1368" w:type="dxa"/>
            <w:shd w:val="clear" w:color="auto" w:fill="auto"/>
          </w:tcPr>
          <w:p w14:paraId="6A85B3CC" w14:textId="77777777" w:rsidR="007D7AFE" w:rsidRDefault="000B56A5" w:rsidP="00C8281F">
            <w:pPr>
              <w:pStyle w:val="NormalWeb"/>
              <w:spacing w:line="288" w:lineRule="atLeast"/>
            </w:pPr>
            <w:r>
              <w:t>$</w:t>
            </w:r>
            <w:r w:rsidR="00C8281F">
              <w:t>16,000</w:t>
            </w:r>
          </w:p>
        </w:tc>
      </w:tr>
    </w:tbl>
    <w:p w14:paraId="6A85B3CE" w14:textId="77777777" w:rsidR="00E74719" w:rsidRDefault="00C8281F" w:rsidP="00C8281F">
      <w:pPr>
        <w:pStyle w:val="NormalWeb"/>
        <w:spacing w:line="288" w:lineRule="atLeast"/>
      </w:pPr>
      <w:r>
        <w:t xml:space="preserve">*Costs: Printing (25,000 x $.10); Postage (25,000 x $.49); and Envelopes (25,000 x .05)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74719" w14:paraId="6A85B3D0" w14:textId="77777777" w:rsidTr="000F22FE">
        <w:tc>
          <w:tcPr>
            <w:tcW w:w="9576" w:type="dxa"/>
            <w:gridSpan w:val="3"/>
            <w:shd w:val="clear" w:color="auto" w:fill="auto"/>
          </w:tcPr>
          <w:p w14:paraId="6A85B3CF" w14:textId="77777777" w:rsidR="00E74719" w:rsidRDefault="00E74719" w:rsidP="000F22FE">
            <w:pPr>
              <w:pStyle w:val="NormalWeb"/>
              <w:spacing w:line="288" w:lineRule="atLeast"/>
              <w:jc w:val="center"/>
            </w:pPr>
            <w:r>
              <w:t>Total Cost to the Federal Government</w:t>
            </w:r>
          </w:p>
        </w:tc>
      </w:tr>
      <w:tr w:rsidR="00E74719" w14:paraId="6A85B3D4" w14:textId="77777777" w:rsidTr="000F22FE">
        <w:tc>
          <w:tcPr>
            <w:tcW w:w="3192" w:type="dxa"/>
            <w:shd w:val="clear" w:color="auto" w:fill="auto"/>
          </w:tcPr>
          <w:p w14:paraId="6A85B3D1" w14:textId="77777777" w:rsidR="00E74719" w:rsidRDefault="00E74719" w:rsidP="000F22FE">
            <w:pPr>
              <w:pStyle w:val="NormalWeb"/>
              <w:spacing w:line="288" w:lineRule="atLeast"/>
              <w:jc w:val="center"/>
            </w:pPr>
            <w:r>
              <w:t>Operational and Maintenance Costs</w:t>
            </w:r>
          </w:p>
        </w:tc>
        <w:tc>
          <w:tcPr>
            <w:tcW w:w="3192" w:type="dxa"/>
            <w:shd w:val="clear" w:color="auto" w:fill="auto"/>
          </w:tcPr>
          <w:p w14:paraId="6A85B3D2" w14:textId="77777777" w:rsidR="00E74719" w:rsidRDefault="00E74719" w:rsidP="000F22FE">
            <w:pPr>
              <w:pStyle w:val="NormalWeb"/>
              <w:spacing w:line="288" w:lineRule="atLeast"/>
              <w:jc w:val="center"/>
            </w:pPr>
            <w:r>
              <w:t>Labor Cost to the Federal Government</w:t>
            </w:r>
          </w:p>
        </w:tc>
        <w:tc>
          <w:tcPr>
            <w:tcW w:w="3192" w:type="dxa"/>
            <w:shd w:val="clear" w:color="auto" w:fill="auto"/>
          </w:tcPr>
          <w:p w14:paraId="6A85B3D3" w14:textId="77777777" w:rsidR="00E74719" w:rsidRDefault="00E74719" w:rsidP="000F22FE">
            <w:pPr>
              <w:pStyle w:val="NormalWeb"/>
              <w:spacing w:line="288" w:lineRule="atLeast"/>
            </w:pPr>
            <w:r>
              <w:t>Total Cost (O&amp;M Costs + Labor Cost)</w:t>
            </w:r>
          </w:p>
        </w:tc>
      </w:tr>
      <w:tr w:rsidR="00E74719" w14:paraId="6A85B3D8" w14:textId="77777777" w:rsidTr="000F22FE">
        <w:tc>
          <w:tcPr>
            <w:tcW w:w="3192" w:type="dxa"/>
            <w:shd w:val="clear" w:color="auto" w:fill="auto"/>
          </w:tcPr>
          <w:p w14:paraId="6A85B3D5" w14:textId="77777777" w:rsidR="00E74719" w:rsidRDefault="000B56A5" w:rsidP="00C8281F">
            <w:pPr>
              <w:pStyle w:val="NormalWeb"/>
              <w:spacing w:line="288" w:lineRule="atLeast"/>
            </w:pPr>
            <w:r>
              <w:t>$</w:t>
            </w:r>
            <w:r w:rsidR="00C8281F">
              <w:t>16,000</w:t>
            </w:r>
          </w:p>
        </w:tc>
        <w:tc>
          <w:tcPr>
            <w:tcW w:w="3192" w:type="dxa"/>
            <w:shd w:val="clear" w:color="auto" w:fill="auto"/>
          </w:tcPr>
          <w:p w14:paraId="6A85B3D6" w14:textId="77777777" w:rsidR="00E74719" w:rsidRDefault="000B56A5" w:rsidP="00C8281F">
            <w:pPr>
              <w:pStyle w:val="NormalWeb"/>
              <w:spacing w:line="288" w:lineRule="atLeast"/>
            </w:pPr>
            <w:r>
              <w:t>$</w:t>
            </w:r>
            <w:r w:rsidR="00C8281F">
              <w:t>330,850</w:t>
            </w:r>
          </w:p>
        </w:tc>
        <w:tc>
          <w:tcPr>
            <w:tcW w:w="3192" w:type="dxa"/>
            <w:shd w:val="clear" w:color="auto" w:fill="auto"/>
          </w:tcPr>
          <w:p w14:paraId="6A85B3D7" w14:textId="77777777" w:rsidR="00E74719" w:rsidRDefault="000B56A5" w:rsidP="00C8281F">
            <w:pPr>
              <w:pStyle w:val="NormalWeb"/>
              <w:spacing w:line="288" w:lineRule="atLeast"/>
            </w:pPr>
            <w:r>
              <w:t>$</w:t>
            </w:r>
            <w:r w:rsidR="00C8281F">
              <w:t>346,850</w:t>
            </w:r>
          </w:p>
        </w:tc>
      </w:tr>
    </w:tbl>
    <w:p w14:paraId="6A85B3D9" w14:textId="77777777" w:rsidR="00E74719" w:rsidRDefault="00E74719" w:rsidP="00E74719">
      <w:pPr>
        <w:pStyle w:val="NormalWeb"/>
        <w:spacing w:line="288" w:lineRule="atLeast"/>
      </w:pPr>
    </w:p>
    <w:p w14:paraId="6A85B3DA" w14:textId="77777777" w:rsidR="005E0A0F" w:rsidRDefault="005E0A0F" w:rsidP="005E0A0F">
      <w:pPr>
        <w:pStyle w:val="NormalWeb"/>
        <w:spacing w:line="288" w:lineRule="atLeast"/>
        <w:ind w:firstLine="900"/>
        <w:rPr>
          <w:u w:val="single"/>
        </w:rPr>
      </w:pPr>
      <w:bookmarkStart w:id="14" w:name="cp468"/>
      <w:bookmarkEnd w:id="13"/>
      <w:r>
        <w:t xml:space="preserve">15.  </w:t>
      </w:r>
      <w:r>
        <w:rPr>
          <w:u w:val="single"/>
        </w:rPr>
        <w:t>Reasons for Change in Burden</w:t>
      </w:r>
    </w:p>
    <w:p w14:paraId="6A85B3DB" w14:textId="77777777" w:rsidR="000B56A5" w:rsidRPr="000B56A5" w:rsidRDefault="000B56A5" w:rsidP="000B56A5">
      <w:pPr>
        <w:pStyle w:val="NormalWeb"/>
        <w:spacing w:line="288" w:lineRule="atLeast"/>
        <w:ind w:firstLine="1350"/>
      </w:pPr>
      <w:r>
        <w:t>This is a reinstatement with change of previously approved collection</w:t>
      </w:r>
      <w:r w:rsidR="009D66F7">
        <w:t xml:space="preserve"> for which approval has expired</w:t>
      </w:r>
      <w:r>
        <w:t>.  Total burden hours have incr</w:t>
      </w:r>
      <w:r w:rsidR="005309FD">
        <w:t xml:space="preserve">eased from 6,722 to </w:t>
      </w:r>
      <w:r w:rsidR="00C8281F">
        <w:t>12,500</w:t>
      </w:r>
      <w:r w:rsidR="005309FD">
        <w:t xml:space="preserve"> based on increased </w:t>
      </w:r>
      <w:r w:rsidR="00C8281F">
        <w:t>time to complete form and gather supporting documents.  Time to gather supporting documentation was not previously taken into account.  The estimated time of completion was incr</w:t>
      </w:r>
      <w:r w:rsidR="009D66F7">
        <w:t>eased from 15 minutes to 30 minutes</w:t>
      </w:r>
      <w:r w:rsidR="00C8281F">
        <w:t xml:space="preserve"> </w:t>
      </w:r>
    </w:p>
    <w:bookmarkEnd w:id="14"/>
    <w:p w14:paraId="6A85B3DC" w14:textId="77777777" w:rsidR="005E0A0F" w:rsidRDefault="005E0A0F" w:rsidP="005E0A0F">
      <w:pPr>
        <w:pStyle w:val="NormalWeb"/>
        <w:spacing w:line="288" w:lineRule="atLeast"/>
        <w:ind w:firstLine="900"/>
        <w:rPr>
          <w:u w:val="single"/>
        </w:rPr>
      </w:pPr>
      <w:r>
        <w:t xml:space="preserve">16.  </w:t>
      </w:r>
      <w:r>
        <w:rPr>
          <w:u w:val="single"/>
        </w:rPr>
        <w:t>Publication of Results</w:t>
      </w:r>
    </w:p>
    <w:p w14:paraId="6A85B3DD" w14:textId="77777777" w:rsidR="005309FD" w:rsidRPr="005309FD" w:rsidRDefault="005309FD" w:rsidP="005309FD">
      <w:pPr>
        <w:pStyle w:val="NormalWeb"/>
        <w:spacing w:line="288" w:lineRule="atLeast"/>
        <w:ind w:firstLine="1350"/>
      </w:pPr>
      <w:r>
        <w:t>The information collected will not be published or tabulated.</w:t>
      </w:r>
    </w:p>
    <w:p w14:paraId="6A85B3DE" w14:textId="77777777" w:rsidR="005E0A0F" w:rsidRDefault="005E0A0F" w:rsidP="005E0A0F">
      <w:pPr>
        <w:pStyle w:val="NormalWeb"/>
        <w:spacing w:line="288" w:lineRule="atLeast"/>
        <w:ind w:firstLine="900"/>
        <w:rPr>
          <w:u w:val="single"/>
        </w:rPr>
      </w:pPr>
      <w:bookmarkStart w:id="15" w:name="cp471"/>
      <w:r>
        <w:t xml:space="preserve">17.  </w:t>
      </w:r>
      <w:r>
        <w:rPr>
          <w:u w:val="single"/>
        </w:rPr>
        <w:t>Non-Display of OMB Expiration Date</w:t>
      </w:r>
    </w:p>
    <w:p w14:paraId="6A85B3DF" w14:textId="77777777" w:rsidR="005309FD" w:rsidRPr="005309FD" w:rsidRDefault="005309FD" w:rsidP="005309FD">
      <w:pPr>
        <w:pStyle w:val="NormalWeb"/>
        <w:spacing w:line="288" w:lineRule="atLeast"/>
        <w:ind w:firstLine="1350"/>
      </w:pPr>
      <w:r>
        <w:t>Approval is not sought to avoid display of the expiration date for OMB approval of the information collection.</w:t>
      </w:r>
    </w:p>
    <w:p w14:paraId="6A85B3E0" w14:textId="77777777" w:rsidR="00743072" w:rsidRDefault="005E0A0F" w:rsidP="00743072">
      <w:pPr>
        <w:pStyle w:val="NormalWeb"/>
        <w:spacing w:line="288" w:lineRule="atLeast"/>
        <w:ind w:firstLine="900"/>
        <w:rPr>
          <w:u w:val="single"/>
        </w:rPr>
      </w:pPr>
      <w:bookmarkStart w:id="16" w:name="cp473"/>
      <w:bookmarkEnd w:id="15"/>
      <w:r>
        <w:t xml:space="preserve">18.  </w:t>
      </w:r>
      <w:r>
        <w:rPr>
          <w:u w:val="single"/>
        </w:rPr>
        <w:t>Exceptions to "Certification for Paperwork Reduction Submissions"</w:t>
      </w:r>
    </w:p>
    <w:p w14:paraId="6A85B3E1" w14:textId="77777777" w:rsidR="005309FD" w:rsidRPr="005309FD" w:rsidRDefault="005309FD" w:rsidP="005309FD">
      <w:pPr>
        <w:pStyle w:val="NormalWeb"/>
        <w:spacing w:line="288" w:lineRule="atLeast"/>
        <w:ind w:firstLine="1350"/>
      </w:pPr>
      <w:r>
        <w:t>There are no exceptions to the certification statement.</w:t>
      </w:r>
    </w:p>
    <w:p w14:paraId="6A85B3E2" w14:textId="77777777" w:rsidR="00A93CBF" w:rsidRDefault="00A93CBF" w:rsidP="005E0A0F">
      <w:pPr>
        <w:pStyle w:val="NormalWeb"/>
        <w:spacing w:line="288" w:lineRule="atLeast"/>
        <w:ind w:firstLine="1350"/>
      </w:pPr>
      <w:bookmarkStart w:id="17" w:name="cp474"/>
      <w:bookmarkEnd w:id="16"/>
    </w:p>
    <w:bookmarkEnd w:id="17"/>
    <w:p w14:paraId="6A85B3E3" w14:textId="77777777" w:rsidR="00A93CBF" w:rsidRDefault="00A93CBF" w:rsidP="005E0A0F">
      <w:pPr>
        <w:pStyle w:val="NormalWeb"/>
        <w:spacing w:line="288" w:lineRule="atLeast"/>
        <w:ind w:firstLine="1350"/>
      </w:pPr>
    </w:p>
    <w:sectPr w:rsidR="00A93CBF" w:rsidSect="00F1447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5B3E6" w14:textId="77777777" w:rsidR="000B2CA6" w:rsidRDefault="000B2CA6" w:rsidP="00D74D55">
      <w:r>
        <w:separator/>
      </w:r>
    </w:p>
  </w:endnote>
  <w:endnote w:type="continuationSeparator" w:id="0">
    <w:p w14:paraId="6A85B3E7" w14:textId="77777777" w:rsidR="000B2CA6" w:rsidRDefault="000B2CA6"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5B3E8" w14:textId="77777777" w:rsidR="000B56A5" w:rsidRPr="00467F35" w:rsidRDefault="000B56A5" w:rsidP="00467F35">
    <w:pPr>
      <w:pStyle w:val="Footer"/>
      <w:jc w:val="center"/>
      <w:rPr>
        <w:i/>
      </w:rPr>
    </w:pPr>
    <w:r w:rsidRPr="00467F35">
      <w:rPr>
        <w:i/>
      </w:rPr>
      <w:t>Version Effective August 5, 2016</w:t>
    </w:r>
  </w:p>
  <w:p w14:paraId="6A85B3E9" w14:textId="77777777" w:rsidR="000B56A5" w:rsidRDefault="000B5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5B3E4" w14:textId="77777777" w:rsidR="000B2CA6" w:rsidRDefault="000B2CA6" w:rsidP="00D74D55">
      <w:r>
        <w:separator/>
      </w:r>
    </w:p>
  </w:footnote>
  <w:footnote w:type="continuationSeparator" w:id="0">
    <w:p w14:paraId="6A85B3E5" w14:textId="77777777" w:rsidR="000B2CA6" w:rsidRDefault="000B2CA6"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53535DC2"/>
    <w:multiLevelType w:val="hybridMultilevel"/>
    <w:tmpl w:val="2A72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26"/>
  </w:num>
  <w:num w:numId="3">
    <w:abstractNumId w:val="16"/>
  </w:num>
  <w:num w:numId="4">
    <w:abstractNumId w:val="12"/>
  </w:num>
  <w:num w:numId="5">
    <w:abstractNumId w:val="21"/>
  </w:num>
  <w:num w:numId="6">
    <w:abstractNumId w:val="29"/>
  </w:num>
  <w:num w:numId="7">
    <w:abstractNumId w:val="28"/>
  </w:num>
  <w:num w:numId="8">
    <w:abstractNumId w:val="9"/>
  </w:num>
  <w:num w:numId="9">
    <w:abstractNumId w:val="32"/>
  </w:num>
  <w:num w:numId="10">
    <w:abstractNumId w:val="3"/>
  </w:num>
  <w:num w:numId="11">
    <w:abstractNumId w:val="5"/>
  </w:num>
  <w:num w:numId="12">
    <w:abstractNumId w:val="24"/>
  </w:num>
  <w:num w:numId="13">
    <w:abstractNumId w:val="20"/>
  </w:num>
  <w:num w:numId="14">
    <w:abstractNumId w:val="31"/>
  </w:num>
  <w:num w:numId="15">
    <w:abstractNumId w:val="35"/>
  </w:num>
  <w:num w:numId="16">
    <w:abstractNumId w:val="22"/>
  </w:num>
  <w:num w:numId="17">
    <w:abstractNumId w:val="14"/>
  </w:num>
  <w:num w:numId="18">
    <w:abstractNumId w:val="4"/>
  </w:num>
  <w:num w:numId="19">
    <w:abstractNumId w:val="7"/>
  </w:num>
  <w:num w:numId="20">
    <w:abstractNumId w:val="1"/>
  </w:num>
  <w:num w:numId="21">
    <w:abstractNumId w:val="6"/>
  </w:num>
  <w:num w:numId="22">
    <w:abstractNumId w:val="0"/>
  </w:num>
  <w:num w:numId="23">
    <w:abstractNumId w:val="30"/>
  </w:num>
  <w:num w:numId="24">
    <w:abstractNumId w:val="15"/>
  </w:num>
  <w:num w:numId="25">
    <w:abstractNumId w:val="36"/>
  </w:num>
  <w:num w:numId="26">
    <w:abstractNumId w:val="19"/>
  </w:num>
  <w:num w:numId="27">
    <w:abstractNumId w:val="8"/>
  </w:num>
  <w:num w:numId="28">
    <w:abstractNumId w:val="2"/>
  </w:num>
  <w:num w:numId="29">
    <w:abstractNumId w:val="33"/>
  </w:num>
  <w:num w:numId="30">
    <w:abstractNumId w:val="27"/>
  </w:num>
  <w:num w:numId="31">
    <w:abstractNumId w:val="13"/>
  </w:num>
  <w:num w:numId="32">
    <w:abstractNumId w:val="11"/>
  </w:num>
  <w:num w:numId="33">
    <w:abstractNumId w:val="34"/>
  </w:num>
  <w:num w:numId="34">
    <w:abstractNumId w:val="17"/>
  </w:num>
  <w:num w:numId="35">
    <w:abstractNumId w:val="18"/>
  </w:num>
  <w:num w:numId="36">
    <w:abstractNumId w:val="2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7568"/>
    <w:rsid w:val="000323BB"/>
    <w:rsid w:val="00047267"/>
    <w:rsid w:val="00073812"/>
    <w:rsid w:val="00092F82"/>
    <w:rsid w:val="000A21B6"/>
    <w:rsid w:val="000A2459"/>
    <w:rsid w:val="000B2CA6"/>
    <w:rsid w:val="000B56A5"/>
    <w:rsid w:val="000B798F"/>
    <w:rsid w:val="000C40BB"/>
    <w:rsid w:val="000D7D41"/>
    <w:rsid w:val="000F22FE"/>
    <w:rsid w:val="00134407"/>
    <w:rsid w:val="00143A69"/>
    <w:rsid w:val="001834D6"/>
    <w:rsid w:val="001C67AC"/>
    <w:rsid w:val="001F2465"/>
    <w:rsid w:val="001F5D96"/>
    <w:rsid w:val="00205D64"/>
    <w:rsid w:val="00235E69"/>
    <w:rsid w:val="00252103"/>
    <w:rsid w:val="0027386C"/>
    <w:rsid w:val="0029416C"/>
    <w:rsid w:val="002A3A46"/>
    <w:rsid w:val="002C43DB"/>
    <w:rsid w:val="002D2D94"/>
    <w:rsid w:val="0030008B"/>
    <w:rsid w:val="00315461"/>
    <w:rsid w:val="00316A54"/>
    <w:rsid w:val="0032295F"/>
    <w:rsid w:val="00332B57"/>
    <w:rsid w:val="003652DE"/>
    <w:rsid w:val="00395772"/>
    <w:rsid w:val="003973B9"/>
    <w:rsid w:val="00414E24"/>
    <w:rsid w:val="004170F7"/>
    <w:rsid w:val="00445581"/>
    <w:rsid w:val="00453F57"/>
    <w:rsid w:val="00467F35"/>
    <w:rsid w:val="00471929"/>
    <w:rsid w:val="00471DD3"/>
    <w:rsid w:val="00484AC8"/>
    <w:rsid w:val="00490756"/>
    <w:rsid w:val="004A5282"/>
    <w:rsid w:val="004A60CA"/>
    <w:rsid w:val="004B2960"/>
    <w:rsid w:val="004C7516"/>
    <w:rsid w:val="004D5845"/>
    <w:rsid w:val="005167EC"/>
    <w:rsid w:val="00522785"/>
    <w:rsid w:val="005309FD"/>
    <w:rsid w:val="00540DD4"/>
    <w:rsid w:val="00564656"/>
    <w:rsid w:val="005824A0"/>
    <w:rsid w:val="005A414A"/>
    <w:rsid w:val="005C677E"/>
    <w:rsid w:val="005C7E7B"/>
    <w:rsid w:val="005E0A0F"/>
    <w:rsid w:val="005F7C87"/>
    <w:rsid w:val="0060388A"/>
    <w:rsid w:val="00613921"/>
    <w:rsid w:val="00617F69"/>
    <w:rsid w:val="00652E45"/>
    <w:rsid w:val="006A728C"/>
    <w:rsid w:val="006B2B17"/>
    <w:rsid w:val="006D635A"/>
    <w:rsid w:val="006E3571"/>
    <w:rsid w:val="006F233D"/>
    <w:rsid w:val="00715020"/>
    <w:rsid w:val="00715D36"/>
    <w:rsid w:val="00743072"/>
    <w:rsid w:val="007453E0"/>
    <w:rsid w:val="00747C25"/>
    <w:rsid w:val="00756C6D"/>
    <w:rsid w:val="00775FAA"/>
    <w:rsid w:val="00795C32"/>
    <w:rsid w:val="007A7148"/>
    <w:rsid w:val="007D4ED8"/>
    <w:rsid w:val="007D7213"/>
    <w:rsid w:val="007D7AFE"/>
    <w:rsid w:val="007E7154"/>
    <w:rsid w:val="0082421C"/>
    <w:rsid w:val="00840CD9"/>
    <w:rsid w:val="00850F54"/>
    <w:rsid w:val="00865ABE"/>
    <w:rsid w:val="008A1896"/>
    <w:rsid w:val="008B44FD"/>
    <w:rsid w:val="008C1588"/>
    <w:rsid w:val="008F3D02"/>
    <w:rsid w:val="00932507"/>
    <w:rsid w:val="00950597"/>
    <w:rsid w:val="0096762B"/>
    <w:rsid w:val="00990339"/>
    <w:rsid w:val="009910FF"/>
    <w:rsid w:val="009C6B12"/>
    <w:rsid w:val="009D4E16"/>
    <w:rsid w:val="009D66F7"/>
    <w:rsid w:val="009F3977"/>
    <w:rsid w:val="00A0052F"/>
    <w:rsid w:val="00A0351C"/>
    <w:rsid w:val="00A27879"/>
    <w:rsid w:val="00A317CF"/>
    <w:rsid w:val="00A55A11"/>
    <w:rsid w:val="00A8205B"/>
    <w:rsid w:val="00A93CBF"/>
    <w:rsid w:val="00A97E99"/>
    <w:rsid w:val="00AB0141"/>
    <w:rsid w:val="00AC1B9C"/>
    <w:rsid w:val="00AF66E0"/>
    <w:rsid w:val="00B12B8E"/>
    <w:rsid w:val="00B13D36"/>
    <w:rsid w:val="00B5025B"/>
    <w:rsid w:val="00B529DE"/>
    <w:rsid w:val="00B8495C"/>
    <w:rsid w:val="00BF1B29"/>
    <w:rsid w:val="00C1222B"/>
    <w:rsid w:val="00C31032"/>
    <w:rsid w:val="00C34D08"/>
    <w:rsid w:val="00C459BE"/>
    <w:rsid w:val="00C66D8C"/>
    <w:rsid w:val="00C8281F"/>
    <w:rsid w:val="00C90F03"/>
    <w:rsid w:val="00CB7F35"/>
    <w:rsid w:val="00D1698B"/>
    <w:rsid w:val="00D201AD"/>
    <w:rsid w:val="00D37A50"/>
    <w:rsid w:val="00D46148"/>
    <w:rsid w:val="00D631C4"/>
    <w:rsid w:val="00D74D55"/>
    <w:rsid w:val="00D83B6F"/>
    <w:rsid w:val="00DA3AE7"/>
    <w:rsid w:val="00E53C2C"/>
    <w:rsid w:val="00E57EEE"/>
    <w:rsid w:val="00E74719"/>
    <w:rsid w:val="00EA00D6"/>
    <w:rsid w:val="00EA6F44"/>
    <w:rsid w:val="00EB07B0"/>
    <w:rsid w:val="00EB274B"/>
    <w:rsid w:val="00EC4D68"/>
    <w:rsid w:val="00ED4101"/>
    <w:rsid w:val="00F0169A"/>
    <w:rsid w:val="00F041D2"/>
    <w:rsid w:val="00F1447C"/>
    <w:rsid w:val="00F22088"/>
    <w:rsid w:val="00F31D24"/>
    <w:rsid w:val="00F508E6"/>
    <w:rsid w:val="00F74C30"/>
    <w:rsid w:val="00F85210"/>
    <w:rsid w:val="00F92085"/>
    <w:rsid w:val="00F92ACC"/>
    <w:rsid w:val="00F9625B"/>
    <w:rsid w:val="00FD5883"/>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85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756C6D"/>
    <w:rPr>
      <w:color w:val="0000FF"/>
      <w:u w:val="single"/>
    </w:rPr>
  </w:style>
  <w:style w:type="character" w:styleId="FollowedHyperlink">
    <w:name w:val="FollowedHyperlink"/>
    <w:basedOn w:val="DefaultParagraphFont"/>
    <w:uiPriority w:val="99"/>
    <w:semiHidden/>
    <w:unhideWhenUsed/>
    <w:rsid w:val="00183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756C6D"/>
    <w:rPr>
      <w:color w:val="0000FF"/>
      <w:u w:val="single"/>
    </w:rPr>
  </w:style>
  <w:style w:type="character" w:styleId="FollowedHyperlink">
    <w:name w:val="FollowedHyperlink"/>
    <w:basedOn w:val="DefaultParagraphFont"/>
    <w:uiPriority w:val="99"/>
    <w:semiHidden/>
    <w:unhideWhenUsed/>
    <w:rsid w:val="00183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tic.mil/whs/directives/forms/index.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opm.gov/policy-data-oversight/pay-leave/salaries-wages/2016/general-schedule/" TargetMode="External"/><Relationship Id="rId2" Type="http://schemas.openxmlformats.org/officeDocument/2006/relationships/customXml" Target="../customXml/item2.xml"/><Relationship Id="rId16" Type="http://schemas.openxmlformats.org/officeDocument/2006/relationships/hyperlink" Target="https://www.dol.gov/general/topic/wages/minimumw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dfas.mil/dam/jcr:4c735dde-6b84-4f24-8153-bd83643c98b1/PIA_DRAS_2010.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pcld.defense.gov/Privacy/SORNsIndex/DOD-wide-SORN-Article-View/Article/570196/t734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TH3QXZ4CCXAT-18-961</_dlc_DocId>
    <_dlc_DocIdUrl xmlns="4f06cbb4-5319-44a1-b73c-03442379dfaa">
      <Url>https://eitsdext.osd.mil/sites/dodiic/_layouts/DocIdRedir.aspx?ID=TH3QXZ4CCXAT-18-961</Url>
      <Description>TH3QXZ4CCXAT-18-961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E4AAA-5A45-4C16-80A6-240D584BE95A}">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6C7EA475-397B-4C11-8817-927EDE227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DF69B-D175-478F-B972-074AFC7798C8}">
  <ds:schemaRefs>
    <ds:schemaRef ds:uri="http://schemas.microsoft.com/sharepoint/events"/>
  </ds:schemaRefs>
</ds:datastoreItem>
</file>

<file path=customXml/itemProps4.xml><?xml version="1.0" encoding="utf-8"?>
<ds:datastoreItem xmlns:ds="http://schemas.openxmlformats.org/officeDocument/2006/customXml" ds:itemID="{AB80BF4C-3B7B-496B-8CDC-CDD1CCB47E31}">
  <ds:schemaRefs>
    <ds:schemaRef ds:uri="http://schemas.microsoft.com/sharepoint/v3/contenttype/forms"/>
  </ds:schemaRefs>
</ds:datastoreItem>
</file>

<file path=customXml/itemProps5.xml><?xml version="1.0" encoding="utf-8"?>
<ds:datastoreItem xmlns:ds="http://schemas.openxmlformats.org/officeDocument/2006/customXml" ds:itemID="{D896095F-EE96-40D6-AC13-8B117F2E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0730-0008 DD 2293 Supporting Statement</vt:lpstr>
    </vt:vector>
  </TitlesOfParts>
  <Company>WHS</Company>
  <LinksUpToDate>false</LinksUpToDate>
  <CharactersWithSpaces>9433</CharactersWithSpaces>
  <SharedDoc>false</SharedDoc>
  <HLinks>
    <vt:vector size="30" baseType="variant">
      <vt:variant>
        <vt:i4>4259846</vt:i4>
      </vt:variant>
      <vt:variant>
        <vt:i4>12</vt:i4>
      </vt:variant>
      <vt:variant>
        <vt:i4>0</vt:i4>
      </vt:variant>
      <vt:variant>
        <vt:i4>5</vt:i4>
      </vt:variant>
      <vt:variant>
        <vt:lpwstr>https://www.opm.gov/policy-data-oversight/pay-leave/salaries-wages/2016/general-schedule/</vt:lpwstr>
      </vt:variant>
      <vt:variant>
        <vt:lpwstr/>
      </vt:variant>
      <vt:variant>
        <vt:i4>6291496</vt:i4>
      </vt:variant>
      <vt:variant>
        <vt:i4>9</vt:i4>
      </vt:variant>
      <vt:variant>
        <vt:i4>0</vt:i4>
      </vt:variant>
      <vt:variant>
        <vt:i4>5</vt:i4>
      </vt:variant>
      <vt:variant>
        <vt:lpwstr>https://www.dol.gov/general/topic/wages/minimumwage</vt:lpwstr>
      </vt:variant>
      <vt:variant>
        <vt:lpwstr/>
      </vt:variant>
      <vt:variant>
        <vt:i4>8061028</vt:i4>
      </vt:variant>
      <vt:variant>
        <vt:i4>6</vt:i4>
      </vt:variant>
      <vt:variant>
        <vt:i4>0</vt:i4>
      </vt:variant>
      <vt:variant>
        <vt:i4>5</vt:i4>
      </vt:variant>
      <vt:variant>
        <vt:lpwstr>https://dfas4dod.dfas.mil/library/pubs/rmp5015/dfas50152m-vol2.pdf</vt:lpwstr>
      </vt:variant>
      <vt:variant>
        <vt:lpwstr/>
      </vt:variant>
      <vt:variant>
        <vt:i4>327680</vt:i4>
      </vt:variant>
      <vt:variant>
        <vt:i4>3</vt:i4>
      </vt:variant>
      <vt:variant>
        <vt:i4>0</vt:i4>
      </vt:variant>
      <vt:variant>
        <vt:i4>5</vt:i4>
      </vt:variant>
      <vt:variant>
        <vt:lpwstr>http://www.dfas.mil/dam/jcr:4c735dde-6b84-4f24-8153-bd83643c98b1/PIA_DRAS_2010.pdf</vt:lpwstr>
      </vt:variant>
      <vt:variant>
        <vt:lpwstr/>
      </vt:variant>
      <vt:variant>
        <vt:i4>4194322</vt:i4>
      </vt:variant>
      <vt:variant>
        <vt:i4>0</vt:i4>
      </vt:variant>
      <vt:variant>
        <vt:i4>0</vt:i4>
      </vt:variant>
      <vt:variant>
        <vt:i4>5</vt:i4>
      </vt:variant>
      <vt:variant>
        <vt:lpwstr>http://dpcld.defense.gov/Privacy/SORNsIndex/DOD-wide-SORN-Article-View/Article/570196/t7347b/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0730-0008 DD 2293 Supporting Statement</dc:title>
  <dc:creator>Patricia Toppings</dc:creator>
  <cp:lastModifiedBy>Mayra Dalence</cp:lastModifiedBy>
  <cp:revision>3</cp:revision>
  <cp:lastPrinted>2016-12-06T14:37:00Z</cp:lastPrinted>
  <dcterms:created xsi:type="dcterms:W3CDTF">2017-01-26T16:10:00Z</dcterms:created>
  <dcterms:modified xsi:type="dcterms:W3CDTF">2017-02-21T13:49:00Z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33537638-ac0b-42ae-b690-85b9ec07afbb</vt:lpwstr>
  </property>
</Properties>
</file>