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commentsExtended.xml" ContentType="application/vnd.openxmlformats-officedocument.wordprocessingml.commentsExtended+xml"/>
  <Override PartName="/word/people.xml" ContentType="application/vnd.openxmlformats-officedocument.wordprocessingml.people+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A5A66" w14:textId="77777777" w:rsidR="00F260EE" w:rsidRPr="00C44C30" w:rsidRDefault="00F260EE" w:rsidP="0036407A">
      <w:pPr>
        <w:tabs>
          <w:tab w:val="center" w:pos="4680"/>
        </w:tabs>
        <w:suppressAutoHyphens/>
        <w:jc w:val="center"/>
        <w:rPr>
          <w:sz w:val="28"/>
          <w:szCs w:val="28"/>
        </w:rPr>
      </w:pPr>
      <w:bookmarkStart w:id="0" w:name="_GoBack"/>
      <w:bookmarkEnd w:id="0"/>
      <w:r w:rsidRPr="00C44C30">
        <w:rPr>
          <w:sz w:val="28"/>
          <w:szCs w:val="28"/>
        </w:rPr>
        <w:t>ADMINISTRATION ON COMMUNITY LIVING</w:t>
      </w:r>
    </w:p>
    <w:p w14:paraId="1DB81124" w14:textId="77777777" w:rsidR="0032252D" w:rsidRPr="00C44C30" w:rsidRDefault="00983B9E" w:rsidP="0036407A">
      <w:pPr>
        <w:spacing w:after="0" w:line="240" w:lineRule="auto"/>
        <w:jc w:val="center"/>
        <w:rPr>
          <w:rFonts w:cs="Times New Roman"/>
          <w:i/>
          <w:caps/>
          <w:sz w:val="28"/>
          <w:szCs w:val="24"/>
        </w:rPr>
      </w:pPr>
      <w:r w:rsidRPr="00C44C30">
        <w:rPr>
          <w:rFonts w:cs="Times New Roman"/>
          <w:i/>
          <w:caps/>
          <w:sz w:val="28"/>
          <w:szCs w:val="24"/>
        </w:rPr>
        <w:t xml:space="preserve">State Health Insurance Assistance Program (SHIP) </w:t>
      </w:r>
    </w:p>
    <w:p w14:paraId="5CD06FEE" w14:textId="3976671F" w:rsidR="00983B9E" w:rsidRPr="00C44C30" w:rsidRDefault="00983B9E" w:rsidP="0036407A">
      <w:pPr>
        <w:spacing w:after="0" w:line="240" w:lineRule="auto"/>
        <w:jc w:val="center"/>
        <w:rPr>
          <w:rFonts w:cs="Times New Roman"/>
          <w:i/>
          <w:caps/>
          <w:sz w:val="28"/>
          <w:szCs w:val="24"/>
        </w:rPr>
      </w:pPr>
      <w:r w:rsidRPr="00C44C30">
        <w:rPr>
          <w:rFonts w:cs="Times New Roman"/>
          <w:i/>
          <w:caps/>
          <w:sz w:val="28"/>
          <w:szCs w:val="24"/>
        </w:rPr>
        <w:t>Customer Satisfaction Survey</w:t>
      </w:r>
    </w:p>
    <w:p w14:paraId="0A7A0128" w14:textId="77777777" w:rsidR="00983B9E" w:rsidRPr="00C44C30" w:rsidRDefault="00983B9E" w:rsidP="0036407A">
      <w:pPr>
        <w:spacing w:after="0" w:line="240" w:lineRule="auto"/>
        <w:jc w:val="center"/>
        <w:rPr>
          <w:rFonts w:cs="Times New Roman"/>
          <w:caps/>
          <w:sz w:val="24"/>
          <w:szCs w:val="24"/>
        </w:rPr>
      </w:pPr>
    </w:p>
    <w:p w14:paraId="677105DC" w14:textId="4362D427" w:rsidR="00F260EE" w:rsidRPr="00C44C30" w:rsidRDefault="00F260EE" w:rsidP="0036407A">
      <w:pPr>
        <w:spacing w:after="0" w:line="240" w:lineRule="auto"/>
        <w:jc w:val="center"/>
        <w:rPr>
          <w:rFonts w:cs="Times New Roman"/>
          <w:b/>
          <w:sz w:val="24"/>
          <w:szCs w:val="24"/>
          <w:u w:val="single"/>
        </w:rPr>
      </w:pPr>
      <w:r w:rsidRPr="00C44C30">
        <w:rPr>
          <w:rFonts w:cs="Times New Roman"/>
          <w:b/>
          <w:sz w:val="24"/>
          <w:szCs w:val="24"/>
          <w:u w:val="single"/>
        </w:rPr>
        <w:t>REQUEST FOR OMB APPROVAL</w:t>
      </w:r>
    </w:p>
    <w:p w14:paraId="75FABCFC" w14:textId="77777777" w:rsidR="00F260EE" w:rsidRPr="00C44C30" w:rsidRDefault="00F260EE" w:rsidP="0036407A">
      <w:pPr>
        <w:spacing w:after="0" w:line="240" w:lineRule="auto"/>
        <w:jc w:val="center"/>
        <w:rPr>
          <w:b/>
        </w:rPr>
      </w:pPr>
    </w:p>
    <w:p w14:paraId="49EAD5F7" w14:textId="77777777" w:rsidR="00F260EE" w:rsidRPr="00C44C30" w:rsidRDefault="00F260EE" w:rsidP="0036407A">
      <w:pPr>
        <w:spacing w:after="0" w:line="240" w:lineRule="auto"/>
        <w:jc w:val="center"/>
        <w:rPr>
          <w:b/>
        </w:rPr>
      </w:pPr>
    </w:p>
    <w:p w14:paraId="2F30F740" w14:textId="77777777" w:rsidR="00F260EE" w:rsidRPr="00C44C30" w:rsidRDefault="00F260EE" w:rsidP="0036407A">
      <w:pPr>
        <w:spacing w:after="0" w:line="240" w:lineRule="auto"/>
        <w:jc w:val="center"/>
        <w:rPr>
          <w:b/>
        </w:rPr>
      </w:pPr>
      <w:r w:rsidRPr="00C44C30">
        <w:rPr>
          <w:b/>
        </w:rPr>
        <w:t>SUPPORTING STATEMENT, AS REQUIRED UNDER THE PAPERWORK REDUCTION ACT</w:t>
      </w:r>
    </w:p>
    <w:p w14:paraId="048A14B7" w14:textId="77777777" w:rsidR="00F260EE" w:rsidRPr="00C44C30" w:rsidRDefault="00F260EE" w:rsidP="00F260EE">
      <w:pPr>
        <w:jc w:val="center"/>
        <w:rPr>
          <w:b/>
        </w:rPr>
      </w:pPr>
      <w:r w:rsidRPr="00C44C30">
        <w:rPr>
          <w:b/>
        </w:rPr>
        <w:t>AND 5 CFR 1320</w:t>
      </w:r>
    </w:p>
    <w:p w14:paraId="156B7016" w14:textId="77777777" w:rsidR="007161A5" w:rsidRPr="00C44C30" w:rsidRDefault="007161A5" w:rsidP="00F260EE">
      <w:pPr>
        <w:jc w:val="center"/>
        <w:rPr>
          <w:b/>
        </w:rPr>
      </w:pPr>
    </w:p>
    <w:p w14:paraId="3AB31554" w14:textId="2B86D8A4" w:rsidR="0061533B" w:rsidRPr="00B06E37" w:rsidRDefault="0061533B" w:rsidP="0061533B">
      <w:pPr>
        <w:rPr>
          <w:rFonts w:cs="Times New Roman"/>
          <w:b/>
          <w:sz w:val="28"/>
          <w:szCs w:val="28"/>
        </w:rPr>
      </w:pPr>
      <w:r w:rsidRPr="00C44C30">
        <w:rPr>
          <w:rFonts w:cs="Times New Roman"/>
          <w:b/>
          <w:sz w:val="28"/>
          <w:szCs w:val="28"/>
        </w:rPr>
        <w:t>Background</w:t>
      </w:r>
    </w:p>
    <w:p w14:paraId="39DEB882" w14:textId="3DCD0C48" w:rsidR="00B06E37" w:rsidRPr="00B06E37" w:rsidRDefault="00B06E37" w:rsidP="0061533B">
      <w:pPr>
        <w:rPr>
          <w:rFonts w:cs="Times New Roman"/>
          <w:sz w:val="24"/>
        </w:rPr>
      </w:pPr>
      <w:r w:rsidRPr="00B06E37">
        <w:rPr>
          <w:rFonts w:cs="Times New Roman"/>
          <w:sz w:val="24"/>
        </w:rPr>
        <w:t>The State Health Insurance Assistance Program (SHIP) is a national program that offers one-on-one assistance, counseling, and education to Medicare beneficiaries, their families and caregivers to help them make informed health benefits decisions.  Through federal grants directed to states, SHIPs provide a community –based network of volunteer and paid counselors that offer free education and assistance via telephone, face-to-face interactions, group presentations, other public events, and media.  SHIPs provide unique, personal, and in-depth assistance that is not replicated under any other federal program.</w:t>
      </w:r>
    </w:p>
    <w:p w14:paraId="784CE956" w14:textId="6F31E3EB" w:rsidR="0061533B" w:rsidRPr="00B06E37" w:rsidRDefault="0061533B" w:rsidP="007161A5">
      <w:pPr>
        <w:rPr>
          <w:rFonts w:cs="Times New Roman"/>
          <w:b/>
          <w:sz w:val="28"/>
          <w:szCs w:val="28"/>
        </w:rPr>
      </w:pPr>
      <w:r w:rsidRPr="00B06E37">
        <w:t>The SHIP Customer Satisfaction Survey is the first nationwide survey of its kind. The purpose of the survey is to measure satisfaction with SHIP Medicare counseling services, to assess how customers value the services and information they receive, to identify opportunities for continuous improvement, and to comply with regulatory requirements regarding data collection and continuous improvement. This effort is part of the SHIP network’s commitment to provide the best possible service to its customers. This survey is a baseline data collection effort.</w:t>
      </w:r>
    </w:p>
    <w:p w14:paraId="40496861" w14:textId="77777777" w:rsidR="00F260EE" w:rsidRPr="00B06E37" w:rsidRDefault="00F260EE" w:rsidP="00F260EE">
      <w:pPr>
        <w:spacing w:before="100" w:beforeAutospacing="1" w:after="100" w:afterAutospacing="1"/>
        <w:rPr>
          <w:rFonts w:cs="Times New Roman"/>
          <w:sz w:val="24"/>
          <w:szCs w:val="24"/>
        </w:rPr>
      </w:pPr>
      <w:r w:rsidRPr="00B06E37">
        <w:rPr>
          <w:b/>
          <w:bCs/>
          <w:sz w:val="28"/>
          <w:szCs w:val="28"/>
        </w:rPr>
        <w:t>A</w:t>
      </w:r>
      <w:r w:rsidRPr="00B06E37">
        <w:rPr>
          <w:rFonts w:cs="Times New Roman"/>
          <w:b/>
          <w:bCs/>
          <w:sz w:val="24"/>
          <w:szCs w:val="24"/>
        </w:rPr>
        <w:t>. Justification</w:t>
      </w:r>
    </w:p>
    <w:p w14:paraId="4736150E" w14:textId="6C03FCF9" w:rsidR="00B67777" w:rsidRPr="00B06E37" w:rsidRDefault="0043338F" w:rsidP="00B67777">
      <w:pPr>
        <w:pStyle w:val="ListParagraph"/>
        <w:numPr>
          <w:ilvl w:val="0"/>
          <w:numId w:val="2"/>
        </w:numPr>
        <w:rPr>
          <w:rFonts w:cs="Times New Roman"/>
          <w:b/>
          <w:sz w:val="24"/>
          <w:szCs w:val="24"/>
        </w:rPr>
      </w:pPr>
      <w:r w:rsidRPr="00B06E37">
        <w:rPr>
          <w:rFonts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00B969CB" w:rsidRPr="00B06E37">
        <w:rPr>
          <w:rFonts w:cs="Times New Roman"/>
          <w:b/>
          <w:sz w:val="24"/>
          <w:szCs w:val="24"/>
        </w:rPr>
        <w:t xml:space="preserve"> the collection of information.</w:t>
      </w:r>
    </w:p>
    <w:p w14:paraId="00D28265" w14:textId="62333C99" w:rsidR="00E01FF4" w:rsidRPr="00B06E37" w:rsidRDefault="00E01FF4" w:rsidP="00B67777">
      <w:pPr>
        <w:ind w:left="360"/>
        <w:rPr>
          <w:rFonts w:cs="Times New Roman"/>
          <w:sz w:val="24"/>
          <w:szCs w:val="24"/>
        </w:rPr>
      </w:pPr>
      <w:r w:rsidRPr="00B06E37">
        <w:rPr>
          <w:rFonts w:cs="Times New Roman"/>
          <w:sz w:val="24"/>
          <w:szCs w:val="24"/>
        </w:rPr>
        <w:t xml:space="preserve">Section 301 of the Public Health Service Act </w:t>
      </w:r>
      <w:r w:rsidR="00F5050A" w:rsidRPr="00B06E37">
        <w:rPr>
          <w:rStyle w:val="FootnoteReference"/>
          <w:rFonts w:cs="Times New Roman"/>
          <w:sz w:val="24"/>
          <w:szCs w:val="24"/>
        </w:rPr>
        <w:footnoteReference w:id="2"/>
      </w:r>
      <w:r w:rsidR="00F260EE" w:rsidRPr="00B06E37">
        <w:rPr>
          <w:rFonts w:cs="Times New Roman"/>
          <w:sz w:val="24"/>
          <w:szCs w:val="24"/>
        </w:rPr>
        <w:t xml:space="preserve"> </w:t>
      </w:r>
      <w:r w:rsidRPr="00B06E37">
        <w:rPr>
          <w:rFonts w:cs="Times New Roman"/>
          <w:sz w:val="24"/>
          <w:szCs w:val="24"/>
        </w:rPr>
        <w:t>(42 U.S.C.</w:t>
      </w:r>
      <w:r w:rsidR="007F5ED6" w:rsidRPr="00B06E37">
        <w:rPr>
          <w:rFonts w:cs="Times New Roman"/>
          <w:sz w:val="24"/>
          <w:szCs w:val="24"/>
        </w:rPr>
        <w:t xml:space="preserve"> </w:t>
      </w:r>
      <w:r w:rsidR="007D2228" w:rsidRPr="00B06E37">
        <w:rPr>
          <w:rFonts w:cs="Times New Roman"/>
          <w:sz w:val="24"/>
          <w:szCs w:val="24"/>
        </w:rPr>
        <w:t xml:space="preserve">§ </w:t>
      </w:r>
      <w:r w:rsidRPr="00B06E37">
        <w:rPr>
          <w:rFonts w:cs="Times New Roman"/>
          <w:sz w:val="24"/>
          <w:szCs w:val="24"/>
        </w:rPr>
        <w:t>241) is the authorizing law for data collections within the Department of Health and Human Services</w:t>
      </w:r>
      <w:r w:rsidR="007D2228" w:rsidRPr="00B06E37">
        <w:rPr>
          <w:rFonts w:cs="Times New Roman"/>
          <w:sz w:val="24"/>
          <w:szCs w:val="24"/>
        </w:rPr>
        <w:t xml:space="preserve"> (HHS)</w:t>
      </w:r>
      <w:r w:rsidRPr="00B06E37">
        <w:rPr>
          <w:rFonts w:cs="Times New Roman"/>
          <w:sz w:val="24"/>
          <w:szCs w:val="24"/>
        </w:rPr>
        <w:t xml:space="preserve">. Specifically, </w:t>
      </w:r>
      <w:r w:rsidRPr="00B06E37">
        <w:rPr>
          <w:rFonts w:cs="Times New Roman"/>
          <w:sz w:val="24"/>
          <w:szCs w:val="24"/>
        </w:rPr>
        <w:lastRenderedPageBreak/>
        <w:t>agencies within HHS should “collect and make available through publications and other appropriate means…research and other activities</w:t>
      </w:r>
      <w:r w:rsidR="00EB3AA7" w:rsidRPr="00B06E37">
        <w:rPr>
          <w:rFonts w:cs="Times New Roman"/>
          <w:sz w:val="24"/>
          <w:szCs w:val="24"/>
        </w:rPr>
        <w:t>.”</w:t>
      </w:r>
    </w:p>
    <w:p w14:paraId="26E11B09" w14:textId="5270E0B4" w:rsidR="00901DF7" w:rsidRPr="00B06E37" w:rsidRDefault="00901DF7" w:rsidP="00F92C5B">
      <w:pPr>
        <w:ind w:left="360"/>
        <w:rPr>
          <w:rFonts w:cs="Times New Roman"/>
          <w:sz w:val="24"/>
          <w:szCs w:val="24"/>
        </w:rPr>
      </w:pPr>
      <w:r w:rsidRPr="00B06E37">
        <w:rPr>
          <w:rFonts w:cs="Times New Roman"/>
          <w:sz w:val="24"/>
          <w:szCs w:val="24"/>
        </w:rPr>
        <w:t>The March 3, 1998 White House Memorandum, “Conducting Conversations with America to Further Improve Customer Service</w:t>
      </w:r>
      <w:r w:rsidR="00B16A8E" w:rsidRPr="00B06E37">
        <w:rPr>
          <w:rStyle w:val="FootnoteReference"/>
          <w:rFonts w:cs="Times New Roman"/>
          <w:sz w:val="24"/>
          <w:szCs w:val="24"/>
        </w:rPr>
        <w:footnoteReference w:id="3"/>
      </w:r>
      <w:r w:rsidRPr="00B06E37">
        <w:rPr>
          <w:rFonts w:cs="Times New Roman"/>
          <w:sz w:val="24"/>
          <w:szCs w:val="24"/>
        </w:rPr>
        <w:t>,” directs agencies “to track customer service measurements, then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r w:rsidR="00EB3AA7" w:rsidRPr="00B06E37">
        <w:rPr>
          <w:rFonts w:cs="Times New Roman"/>
          <w:sz w:val="24"/>
          <w:szCs w:val="24"/>
        </w:rPr>
        <w:t>.”</w:t>
      </w:r>
    </w:p>
    <w:p w14:paraId="24D6E08B" w14:textId="7F2B6E4F" w:rsidR="0043338F" w:rsidRPr="00B06E37" w:rsidRDefault="00E01FF4" w:rsidP="00B67777">
      <w:pPr>
        <w:ind w:left="360"/>
        <w:rPr>
          <w:rFonts w:cs="Times New Roman"/>
          <w:sz w:val="24"/>
          <w:szCs w:val="24"/>
        </w:rPr>
      </w:pPr>
      <w:r w:rsidRPr="00B06E37">
        <w:rPr>
          <w:rFonts w:cs="Times New Roman"/>
          <w:sz w:val="24"/>
          <w:szCs w:val="24"/>
        </w:rPr>
        <w:t>Executive Order (E.O.) 12862</w:t>
      </w:r>
      <w:r w:rsidR="00B16A8E" w:rsidRPr="00B06E37">
        <w:rPr>
          <w:rStyle w:val="FootnoteReference"/>
          <w:rFonts w:cs="Times New Roman"/>
          <w:sz w:val="24"/>
          <w:szCs w:val="24"/>
        </w:rPr>
        <w:footnoteReference w:id="4"/>
      </w:r>
      <w:r w:rsidRPr="00B06E37">
        <w:rPr>
          <w:rFonts w:cs="Times New Roman"/>
          <w:sz w:val="24"/>
          <w:szCs w:val="24"/>
        </w:rPr>
        <w:t xml:space="preserve"> (September 11, 1993) </w:t>
      </w:r>
      <w:r w:rsidR="00901DF7" w:rsidRPr="00B06E37">
        <w:rPr>
          <w:rFonts w:cs="Times New Roman"/>
          <w:sz w:val="24"/>
          <w:szCs w:val="24"/>
        </w:rPr>
        <w:t xml:space="preserve">is </w:t>
      </w:r>
      <w:r w:rsidRPr="00B06E37">
        <w:rPr>
          <w:rFonts w:cs="Times New Roman"/>
          <w:sz w:val="24"/>
          <w:szCs w:val="24"/>
        </w:rPr>
        <w:t xml:space="preserve">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w:t>
      </w:r>
      <w:r w:rsidR="009B4471" w:rsidRPr="00B06E37">
        <w:rPr>
          <w:rFonts w:cs="Times New Roman"/>
          <w:sz w:val="24"/>
          <w:szCs w:val="24"/>
        </w:rPr>
        <w:t xml:space="preserve">(1) </w:t>
      </w:r>
      <w:r w:rsidRPr="00B06E37">
        <w:rPr>
          <w:rFonts w:cs="Times New Roman"/>
          <w:sz w:val="24"/>
          <w:szCs w:val="24"/>
        </w:rPr>
        <w:t>to ascertain customer satisfaction with indivi</w:t>
      </w:r>
      <w:r w:rsidR="00D32F9A" w:rsidRPr="00B06E37">
        <w:rPr>
          <w:rFonts w:cs="Times New Roman"/>
          <w:sz w:val="24"/>
          <w:szCs w:val="24"/>
        </w:rPr>
        <w:t>duals receiving information from S</w:t>
      </w:r>
      <w:r w:rsidR="00054FB6" w:rsidRPr="00B06E37">
        <w:rPr>
          <w:rFonts w:cs="Times New Roman"/>
          <w:sz w:val="24"/>
          <w:szCs w:val="24"/>
        </w:rPr>
        <w:t>tate Health Insurance Assistance Program (S</w:t>
      </w:r>
      <w:r w:rsidR="00D32F9A" w:rsidRPr="00B06E37">
        <w:rPr>
          <w:rFonts w:cs="Times New Roman"/>
          <w:sz w:val="24"/>
          <w:szCs w:val="24"/>
        </w:rPr>
        <w:t>HIP</w:t>
      </w:r>
      <w:r w:rsidR="00054FB6" w:rsidRPr="00B06E37">
        <w:rPr>
          <w:rFonts w:cs="Times New Roman"/>
          <w:sz w:val="24"/>
          <w:szCs w:val="24"/>
        </w:rPr>
        <w:t>)</w:t>
      </w:r>
      <w:r w:rsidR="00D32F9A" w:rsidRPr="00B06E37">
        <w:rPr>
          <w:rFonts w:cs="Times New Roman"/>
          <w:sz w:val="24"/>
          <w:szCs w:val="24"/>
        </w:rPr>
        <w:t xml:space="preserve"> counselor</w:t>
      </w:r>
      <w:r w:rsidRPr="00B06E37">
        <w:rPr>
          <w:rFonts w:cs="Times New Roman"/>
          <w:sz w:val="24"/>
          <w:szCs w:val="24"/>
        </w:rPr>
        <w:t xml:space="preserve">s and </w:t>
      </w:r>
      <w:r w:rsidR="009B4471" w:rsidRPr="00B06E37">
        <w:rPr>
          <w:rFonts w:cs="Times New Roman"/>
          <w:sz w:val="24"/>
          <w:szCs w:val="24"/>
        </w:rPr>
        <w:t xml:space="preserve">(2) </w:t>
      </w:r>
      <w:r w:rsidRPr="00B06E37">
        <w:rPr>
          <w:rFonts w:cs="Times New Roman"/>
          <w:sz w:val="24"/>
          <w:szCs w:val="24"/>
        </w:rPr>
        <w:t xml:space="preserve">to report on annual performance goals as </w:t>
      </w:r>
      <w:r w:rsidR="009B4471" w:rsidRPr="00B06E37">
        <w:rPr>
          <w:rFonts w:cs="Times New Roman"/>
          <w:sz w:val="24"/>
          <w:szCs w:val="24"/>
        </w:rPr>
        <w:t>described</w:t>
      </w:r>
      <w:r w:rsidRPr="00B06E37">
        <w:rPr>
          <w:rFonts w:cs="Times New Roman"/>
          <w:sz w:val="24"/>
          <w:szCs w:val="24"/>
        </w:rPr>
        <w:t xml:space="preserve"> in </w:t>
      </w:r>
      <w:r w:rsidR="00F260EE" w:rsidRPr="00B06E37">
        <w:rPr>
          <w:rFonts w:cs="Times New Roman"/>
          <w:sz w:val="24"/>
          <w:szCs w:val="24"/>
        </w:rPr>
        <w:t>the</w:t>
      </w:r>
      <w:r w:rsidR="00F260EE" w:rsidRPr="00B06E37">
        <w:rPr>
          <w:sz w:val="24"/>
          <w:szCs w:val="24"/>
        </w:rPr>
        <w:t xml:space="preserve"> </w:t>
      </w:r>
      <w:r w:rsidR="00F260EE" w:rsidRPr="00B06E37">
        <w:rPr>
          <w:rFonts w:cs="Times New Roman"/>
          <w:sz w:val="24"/>
          <w:szCs w:val="24"/>
        </w:rPr>
        <w:t xml:space="preserve">Government Performance Results Act </w:t>
      </w:r>
      <w:r w:rsidR="00F260EE" w:rsidRPr="00B06E37">
        <w:rPr>
          <w:sz w:val="24"/>
          <w:szCs w:val="24"/>
        </w:rPr>
        <w:t>Modernization Act of 2010 (GPRAMA)</w:t>
      </w:r>
      <w:r w:rsidRPr="00B06E37">
        <w:rPr>
          <w:rFonts w:cs="Times New Roman"/>
          <w:sz w:val="24"/>
          <w:szCs w:val="24"/>
        </w:rPr>
        <w:t>. The</w:t>
      </w:r>
      <w:r w:rsidR="009B4471" w:rsidRPr="00B06E37">
        <w:rPr>
          <w:rFonts w:cs="Times New Roman"/>
          <w:sz w:val="24"/>
          <w:szCs w:val="24"/>
        </w:rPr>
        <w:t>se</w:t>
      </w:r>
      <w:r w:rsidRPr="00B06E37">
        <w:rPr>
          <w:rFonts w:cs="Times New Roman"/>
          <w:sz w:val="24"/>
          <w:szCs w:val="24"/>
        </w:rPr>
        <w:t xml:space="preserve"> results are used internally, and summaries are provided to the Office of Management and Budget (OMB) on an annual basis and are used to satisfy the requirements and spirit of E.O. 12862.</w:t>
      </w:r>
    </w:p>
    <w:p w14:paraId="62710348" w14:textId="0C4F8B19"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Indicate how, by whom, and for what purpose the information is to be used. Except for a new collection, indicate the actual use the agency has made of the information receiv</w:t>
      </w:r>
      <w:r w:rsidR="00B969CB" w:rsidRPr="00B06E37">
        <w:rPr>
          <w:rFonts w:cs="Times New Roman"/>
          <w:b/>
          <w:sz w:val="24"/>
          <w:szCs w:val="24"/>
        </w:rPr>
        <w:t>ed from the current collection.</w:t>
      </w:r>
    </w:p>
    <w:p w14:paraId="2497CDFE" w14:textId="6AE96A4E" w:rsidR="00B67777" w:rsidRPr="00B06E37" w:rsidRDefault="000F5F7D" w:rsidP="00B67777">
      <w:pPr>
        <w:ind w:left="360"/>
        <w:rPr>
          <w:rFonts w:cs="Times New Roman"/>
          <w:sz w:val="24"/>
          <w:szCs w:val="24"/>
        </w:rPr>
      </w:pPr>
      <w:r w:rsidRPr="00B06E37">
        <w:rPr>
          <w:rFonts w:cs="Times New Roman"/>
          <w:sz w:val="24"/>
          <w:szCs w:val="24"/>
        </w:rPr>
        <w:t xml:space="preserve">The information obtained </w:t>
      </w:r>
      <w:r w:rsidR="00DB3EDC" w:rsidRPr="00B06E37">
        <w:rPr>
          <w:rFonts w:cs="Times New Roman"/>
          <w:sz w:val="24"/>
          <w:szCs w:val="24"/>
        </w:rPr>
        <w:t xml:space="preserve">from this survey will be used by federal and </w:t>
      </w:r>
      <w:r w:rsidR="00586F79" w:rsidRPr="00B06E37">
        <w:rPr>
          <w:rFonts w:cs="Times New Roman"/>
          <w:sz w:val="24"/>
          <w:szCs w:val="24"/>
        </w:rPr>
        <w:t>regional</w:t>
      </w:r>
      <w:r w:rsidR="00DB3EDC" w:rsidRPr="00B06E37">
        <w:rPr>
          <w:rFonts w:cs="Times New Roman"/>
          <w:sz w:val="24"/>
          <w:szCs w:val="24"/>
        </w:rPr>
        <w:t xml:space="preserve"> employees of the Administration for Community Living (ACL), part of the Department of H</w:t>
      </w:r>
      <w:r w:rsidR="00EB3AA7" w:rsidRPr="00B06E37">
        <w:rPr>
          <w:rFonts w:cs="Times New Roman"/>
          <w:sz w:val="24"/>
          <w:szCs w:val="24"/>
        </w:rPr>
        <w:t>ealth and Human Services</w:t>
      </w:r>
      <w:r w:rsidR="00DB3EDC" w:rsidRPr="00B06E37">
        <w:rPr>
          <w:rFonts w:cs="Times New Roman"/>
          <w:sz w:val="24"/>
          <w:szCs w:val="24"/>
        </w:rPr>
        <w:t xml:space="preserve">. Specifically, the information will be used to assess customer satisfaction with </w:t>
      </w:r>
      <w:r w:rsidR="00586F79" w:rsidRPr="00B06E37">
        <w:rPr>
          <w:rFonts w:cs="Times New Roman"/>
          <w:sz w:val="24"/>
          <w:szCs w:val="24"/>
        </w:rPr>
        <w:t>S</w:t>
      </w:r>
      <w:r w:rsidR="00EB3AA7" w:rsidRPr="00B06E37">
        <w:rPr>
          <w:rFonts w:cs="Times New Roman"/>
          <w:sz w:val="24"/>
          <w:szCs w:val="24"/>
        </w:rPr>
        <w:t>HIP</w:t>
      </w:r>
      <w:r w:rsidR="00DB3EDC" w:rsidRPr="00B06E37">
        <w:rPr>
          <w:rFonts w:cs="Times New Roman"/>
          <w:sz w:val="24"/>
          <w:szCs w:val="24"/>
        </w:rPr>
        <w:t xml:space="preserve"> </w:t>
      </w:r>
      <w:r w:rsidR="005E351F" w:rsidRPr="00B06E37">
        <w:rPr>
          <w:rFonts w:cs="Times New Roman"/>
          <w:sz w:val="24"/>
          <w:szCs w:val="24"/>
        </w:rPr>
        <w:t xml:space="preserve">Medicare </w:t>
      </w:r>
      <w:r w:rsidR="00D41F2F" w:rsidRPr="00B06E37">
        <w:rPr>
          <w:rFonts w:cs="Times New Roman"/>
          <w:sz w:val="24"/>
          <w:szCs w:val="24"/>
        </w:rPr>
        <w:t xml:space="preserve">counseling </w:t>
      </w:r>
      <w:r w:rsidR="00DB3EDC" w:rsidRPr="00B06E37">
        <w:rPr>
          <w:rFonts w:cs="Times New Roman"/>
          <w:sz w:val="24"/>
          <w:szCs w:val="24"/>
        </w:rPr>
        <w:t>se</w:t>
      </w:r>
      <w:r w:rsidR="00DB33D4" w:rsidRPr="00B06E37">
        <w:rPr>
          <w:rFonts w:cs="Times New Roman"/>
          <w:sz w:val="24"/>
          <w:szCs w:val="24"/>
        </w:rPr>
        <w:t>rvices</w:t>
      </w:r>
      <w:r w:rsidR="00DB3EDC" w:rsidRPr="00B06E37">
        <w:rPr>
          <w:rFonts w:cs="Times New Roman"/>
          <w:sz w:val="24"/>
          <w:szCs w:val="24"/>
        </w:rPr>
        <w:t xml:space="preserve">. The results of the survey </w:t>
      </w:r>
      <w:r w:rsidR="001F136B" w:rsidRPr="00B06E37">
        <w:rPr>
          <w:rFonts w:cs="Times New Roman"/>
          <w:sz w:val="24"/>
          <w:szCs w:val="24"/>
        </w:rPr>
        <w:t xml:space="preserve">will be used to assess the need for </w:t>
      </w:r>
      <w:r w:rsidR="00586F79" w:rsidRPr="00B06E37">
        <w:rPr>
          <w:rFonts w:cs="Times New Roman"/>
          <w:sz w:val="24"/>
          <w:szCs w:val="24"/>
        </w:rPr>
        <w:t>overall agency improvements</w:t>
      </w:r>
      <w:r w:rsidR="001F136B" w:rsidRPr="00B06E37">
        <w:rPr>
          <w:rFonts w:cs="Times New Roman"/>
          <w:sz w:val="24"/>
          <w:szCs w:val="24"/>
        </w:rPr>
        <w:t>,</w:t>
      </w:r>
      <w:r w:rsidR="00586F79" w:rsidRPr="00B06E37">
        <w:rPr>
          <w:rFonts w:cs="Times New Roman"/>
          <w:sz w:val="24"/>
          <w:szCs w:val="24"/>
        </w:rPr>
        <w:t xml:space="preserve"> including the</w:t>
      </w:r>
      <w:r w:rsidRPr="00B06E37">
        <w:rPr>
          <w:rFonts w:cs="Times New Roman"/>
          <w:sz w:val="24"/>
          <w:szCs w:val="24"/>
        </w:rPr>
        <w:t xml:space="preserve"> reallocation of resources, revisions </w:t>
      </w:r>
      <w:r w:rsidR="00D41F2F" w:rsidRPr="00B06E37">
        <w:rPr>
          <w:rFonts w:cs="Times New Roman"/>
          <w:sz w:val="24"/>
          <w:szCs w:val="24"/>
        </w:rPr>
        <w:t xml:space="preserve">to </w:t>
      </w:r>
      <w:r w:rsidRPr="00B06E37">
        <w:rPr>
          <w:rFonts w:cs="Times New Roman"/>
          <w:sz w:val="24"/>
          <w:szCs w:val="24"/>
        </w:rPr>
        <w:t>certain agency processes and policies, and</w:t>
      </w:r>
      <w:r w:rsidR="00D41F2F" w:rsidRPr="00B06E37">
        <w:rPr>
          <w:rFonts w:cs="Times New Roman"/>
          <w:sz w:val="24"/>
          <w:szCs w:val="24"/>
        </w:rPr>
        <w:t>/or</w:t>
      </w:r>
      <w:r w:rsidRPr="00B06E37">
        <w:rPr>
          <w:rFonts w:cs="Times New Roman"/>
          <w:sz w:val="24"/>
          <w:szCs w:val="24"/>
        </w:rPr>
        <w:t xml:space="preserve"> development of guidance related to the agency’s customer services. </w:t>
      </w:r>
      <w:r w:rsidR="00586F79" w:rsidRPr="00B06E37">
        <w:rPr>
          <w:rFonts w:cs="Times New Roman"/>
          <w:sz w:val="24"/>
          <w:szCs w:val="24"/>
        </w:rPr>
        <w:t xml:space="preserve">The results of the survey could also lead to improvements for Medicare beneficiaries, as improved customer service by the agency will lead to more appropriate Medicare choices for individual citizens, leading to monetary savings for </w:t>
      </w:r>
      <w:r w:rsidR="00D53A88" w:rsidRPr="00B06E37">
        <w:rPr>
          <w:rFonts w:cs="Times New Roman"/>
          <w:sz w:val="24"/>
          <w:szCs w:val="24"/>
        </w:rPr>
        <w:t xml:space="preserve">both </w:t>
      </w:r>
      <w:r w:rsidR="00D53A88" w:rsidRPr="00B06E37">
        <w:rPr>
          <w:rFonts w:cs="Times New Roman"/>
          <w:sz w:val="24"/>
          <w:szCs w:val="24"/>
        </w:rPr>
        <w:lastRenderedPageBreak/>
        <w:t>the</w:t>
      </w:r>
      <w:r w:rsidR="00586F79" w:rsidRPr="00B06E37">
        <w:rPr>
          <w:rFonts w:cs="Times New Roman"/>
          <w:sz w:val="24"/>
          <w:szCs w:val="24"/>
        </w:rPr>
        <w:t xml:space="preserve"> individual and the SHIP program. </w:t>
      </w:r>
      <w:r w:rsidRPr="00B06E37">
        <w:rPr>
          <w:rFonts w:cs="Times New Roman"/>
          <w:sz w:val="24"/>
          <w:szCs w:val="24"/>
        </w:rPr>
        <w:t xml:space="preserve">Ultimately, these changes </w:t>
      </w:r>
      <w:r w:rsidR="007161A5" w:rsidRPr="00B06E37">
        <w:rPr>
          <w:rFonts w:cs="Times New Roman"/>
          <w:sz w:val="24"/>
          <w:szCs w:val="24"/>
        </w:rPr>
        <w:t>c</w:t>
      </w:r>
      <w:r w:rsidRPr="00B06E37">
        <w:rPr>
          <w:rFonts w:cs="Times New Roman"/>
          <w:sz w:val="24"/>
          <w:szCs w:val="24"/>
        </w:rPr>
        <w:t xml:space="preserve">ould </w:t>
      </w:r>
      <w:r w:rsidR="00DB3EDC" w:rsidRPr="00B06E37">
        <w:rPr>
          <w:rFonts w:cs="Times New Roman"/>
          <w:sz w:val="24"/>
          <w:szCs w:val="24"/>
        </w:rPr>
        <w:t>improve</w:t>
      </w:r>
      <w:r w:rsidR="00D41F2F" w:rsidRPr="00B06E37">
        <w:rPr>
          <w:rFonts w:cs="Times New Roman"/>
          <w:sz w:val="24"/>
          <w:szCs w:val="24"/>
        </w:rPr>
        <w:t xml:space="preserve"> the </w:t>
      </w:r>
      <w:r w:rsidR="00DB3EDC" w:rsidRPr="00B06E37">
        <w:rPr>
          <w:rFonts w:cs="Times New Roman"/>
          <w:sz w:val="24"/>
          <w:szCs w:val="24"/>
        </w:rPr>
        <w:t xml:space="preserve">services </w:t>
      </w:r>
      <w:r w:rsidRPr="00B06E37">
        <w:rPr>
          <w:rFonts w:cs="Times New Roman"/>
          <w:sz w:val="24"/>
          <w:szCs w:val="24"/>
        </w:rPr>
        <w:t>A</w:t>
      </w:r>
      <w:r w:rsidR="00DB3EDC" w:rsidRPr="00B06E37">
        <w:rPr>
          <w:rFonts w:cs="Times New Roman"/>
          <w:sz w:val="24"/>
          <w:szCs w:val="24"/>
        </w:rPr>
        <w:t>CL</w:t>
      </w:r>
      <w:r w:rsidRPr="00B06E37">
        <w:rPr>
          <w:rFonts w:cs="Times New Roman"/>
          <w:sz w:val="24"/>
          <w:szCs w:val="24"/>
        </w:rPr>
        <w:t xml:space="preserve"> provides to the public.</w:t>
      </w:r>
    </w:p>
    <w:p w14:paraId="6EC6498F" w14:textId="082D4EEE" w:rsidR="0068336A" w:rsidRPr="00B06E37" w:rsidRDefault="00DB3EDC" w:rsidP="00B67777">
      <w:pPr>
        <w:ind w:left="360"/>
        <w:rPr>
          <w:rFonts w:cs="Times New Roman"/>
          <w:sz w:val="24"/>
          <w:szCs w:val="24"/>
        </w:rPr>
      </w:pPr>
      <w:r w:rsidRPr="00B06E37">
        <w:rPr>
          <w:rFonts w:cs="Times New Roman"/>
          <w:sz w:val="24"/>
          <w:szCs w:val="24"/>
        </w:rPr>
        <w:t xml:space="preserve">In addition, </w:t>
      </w:r>
      <w:r w:rsidR="000F5F7D" w:rsidRPr="00B06E37">
        <w:rPr>
          <w:rFonts w:cs="Times New Roman"/>
          <w:sz w:val="24"/>
          <w:szCs w:val="24"/>
        </w:rPr>
        <w:t>A</w:t>
      </w:r>
      <w:r w:rsidRPr="00B06E37">
        <w:rPr>
          <w:rFonts w:cs="Times New Roman"/>
          <w:sz w:val="24"/>
          <w:szCs w:val="24"/>
        </w:rPr>
        <w:t>CL</w:t>
      </w:r>
      <w:r w:rsidR="000F5F7D" w:rsidRPr="00B06E37">
        <w:rPr>
          <w:rFonts w:cs="Times New Roman"/>
          <w:sz w:val="24"/>
          <w:szCs w:val="24"/>
        </w:rPr>
        <w:t xml:space="preserve"> will use this data to </w:t>
      </w:r>
      <w:r w:rsidRPr="00B06E37">
        <w:rPr>
          <w:rFonts w:cs="Times New Roman"/>
          <w:sz w:val="24"/>
          <w:szCs w:val="24"/>
        </w:rPr>
        <w:t>f</w:t>
      </w:r>
      <w:r w:rsidR="000F5F7D" w:rsidRPr="00B06E37">
        <w:rPr>
          <w:rFonts w:cs="Times New Roman"/>
          <w:sz w:val="24"/>
          <w:szCs w:val="24"/>
        </w:rPr>
        <w:t>ul</w:t>
      </w:r>
      <w:r w:rsidRPr="00B06E37">
        <w:rPr>
          <w:rFonts w:cs="Times New Roman"/>
          <w:sz w:val="24"/>
          <w:szCs w:val="24"/>
        </w:rPr>
        <w:t>fill</w:t>
      </w:r>
      <w:r w:rsidR="000F5F7D" w:rsidRPr="00B06E37">
        <w:rPr>
          <w:rFonts w:cs="Times New Roman"/>
          <w:sz w:val="24"/>
          <w:szCs w:val="24"/>
        </w:rPr>
        <w:t xml:space="preserve"> the r</w:t>
      </w:r>
      <w:r w:rsidRPr="00B06E37">
        <w:rPr>
          <w:rFonts w:cs="Times New Roman"/>
          <w:sz w:val="24"/>
          <w:szCs w:val="24"/>
        </w:rPr>
        <w:t>equirements of the Government Performance and Results Modernization Act of 2010 (GPRA</w:t>
      </w:r>
      <w:r w:rsidR="004E54B0" w:rsidRPr="00B06E37">
        <w:rPr>
          <w:rFonts w:cs="Times New Roman"/>
          <w:sz w:val="24"/>
          <w:szCs w:val="24"/>
        </w:rPr>
        <w:t>MA; Pub.L. 111-352)</w:t>
      </w:r>
      <w:r w:rsidR="000F5F7D" w:rsidRPr="00B06E37">
        <w:rPr>
          <w:rFonts w:cs="Times New Roman"/>
          <w:sz w:val="24"/>
          <w:szCs w:val="24"/>
        </w:rPr>
        <w:t xml:space="preserve">. </w:t>
      </w:r>
      <w:r w:rsidRPr="00B06E37">
        <w:rPr>
          <w:rFonts w:cs="Times New Roman"/>
          <w:sz w:val="24"/>
          <w:szCs w:val="24"/>
        </w:rPr>
        <w:t xml:space="preserve">The </w:t>
      </w:r>
      <w:r w:rsidR="000F5F7D" w:rsidRPr="00B06E37">
        <w:rPr>
          <w:rFonts w:cs="Times New Roman"/>
          <w:sz w:val="24"/>
          <w:szCs w:val="24"/>
        </w:rPr>
        <w:t>GPRA</w:t>
      </w:r>
      <w:r w:rsidRPr="00B06E37">
        <w:rPr>
          <w:rFonts w:cs="Times New Roman"/>
          <w:sz w:val="24"/>
          <w:szCs w:val="24"/>
        </w:rPr>
        <w:t xml:space="preserve"> Modernization Act requires </w:t>
      </w:r>
      <w:r w:rsidR="000F5F7D" w:rsidRPr="00B06E37">
        <w:rPr>
          <w:rFonts w:cs="Times New Roman"/>
          <w:sz w:val="24"/>
          <w:szCs w:val="24"/>
        </w:rPr>
        <w:t>A</w:t>
      </w:r>
      <w:r w:rsidRPr="00B06E37">
        <w:rPr>
          <w:rFonts w:cs="Times New Roman"/>
          <w:sz w:val="24"/>
          <w:szCs w:val="24"/>
        </w:rPr>
        <w:t>CL</w:t>
      </w:r>
      <w:r w:rsidR="000F5F7D" w:rsidRPr="00B06E37">
        <w:rPr>
          <w:rFonts w:cs="Times New Roman"/>
          <w:sz w:val="24"/>
          <w:szCs w:val="24"/>
        </w:rPr>
        <w:t xml:space="preserve"> to report annually on their progress </w:t>
      </w:r>
      <w:r w:rsidR="00EB3AA7" w:rsidRPr="00B06E37">
        <w:rPr>
          <w:rFonts w:cs="Times New Roman"/>
          <w:sz w:val="24"/>
          <w:szCs w:val="24"/>
        </w:rPr>
        <w:t>towards</w:t>
      </w:r>
      <w:r w:rsidR="000F5F7D" w:rsidRPr="00B06E37">
        <w:rPr>
          <w:rFonts w:cs="Times New Roman"/>
          <w:sz w:val="24"/>
          <w:szCs w:val="24"/>
        </w:rPr>
        <w:t xml:space="preserve"> achieving specific </w:t>
      </w:r>
      <w:r w:rsidR="00A660E1" w:rsidRPr="00B06E37">
        <w:rPr>
          <w:rFonts w:cs="Times New Roman"/>
          <w:sz w:val="24"/>
          <w:szCs w:val="24"/>
        </w:rPr>
        <w:t>p</w:t>
      </w:r>
      <w:r w:rsidR="000F5F7D" w:rsidRPr="00B06E37">
        <w:rPr>
          <w:rFonts w:cs="Times New Roman"/>
          <w:sz w:val="24"/>
          <w:szCs w:val="24"/>
        </w:rPr>
        <w:t xml:space="preserve">erformance </w:t>
      </w:r>
      <w:r w:rsidR="00A660E1" w:rsidRPr="00B06E37">
        <w:rPr>
          <w:rFonts w:cs="Times New Roman"/>
          <w:sz w:val="24"/>
          <w:szCs w:val="24"/>
        </w:rPr>
        <w:t>g</w:t>
      </w:r>
      <w:r w:rsidR="000F5F7D" w:rsidRPr="00B06E37">
        <w:rPr>
          <w:rFonts w:cs="Times New Roman"/>
          <w:sz w:val="24"/>
          <w:szCs w:val="24"/>
        </w:rPr>
        <w:t xml:space="preserve">oals. </w:t>
      </w:r>
      <w:r w:rsidRPr="00B06E37">
        <w:rPr>
          <w:rFonts w:cs="Times New Roman"/>
          <w:sz w:val="24"/>
          <w:szCs w:val="24"/>
        </w:rPr>
        <w:t xml:space="preserve">Results from this survey will help to determine new </w:t>
      </w:r>
      <w:r w:rsidR="006F2605" w:rsidRPr="00B06E37">
        <w:rPr>
          <w:rFonts w:cs="Times New Roman"/>
          <w:sz w:val="24"/>
          <w:szCs w:val="24"/>
        </w:rPr>
        <w:t>p</w:t>
      </w:r>
      <w:r w:rsidRPr="00B06E37">
        <w:rPr>
          <w:rFonts w:cs="Times New Roman"/>
          <w:sz w:val="24"/>
          <w:szCs w:val="24"/>
        </w:rPr>
        <w:t xml:space="preserve">erformance </w:t>
      </w:r>
      <w:r w:rsidR="006F2605" w:rsidRPr="00B06E37">
        <w:rPr>
          <w:rFonts w:cs="Times New Roman"/>
          <w:sz w:val="24"/>
          <w:szCs w:val="24"/>
        </w:rPr>
        <w:t>g</w:t>
      </w:r>
      <w:r w:rsidR="00054FB6" w:rsidRPr="00B06E37">
        <w:rPr>
          <w:rFonts w:cs="Times New Roman"/>
          <w:sz w:val="24"/>
          <w:szCs w:val="24"/>
        </w:rPr>
        <w:t>oals and assess existing goals</w:t>
      </w:r>
      <w:r w:rsidRPr="00B06E37">
        <w:rPr>
          <w:rFonts w:cs="Times New Roman"/>
          <w:sz w:val="24"/>
          <w:szCs w:val="24"/>
        </w:rPr>
        <w:t>.</w:t>
      </w:r>
    </w:p>
    <w:p w14:paraId="4800ED4F" w14:textId="77777777" w:rsidR="000F5F7D" w:rsidRPr="00B06E37" w:rsidRDefault="000F5F7D" w:rsidP="000F5F7D">
      <w:pPr>
        <w:pStyle w:val="ListParagraph"/>
        <w:ind w:left="1440"/>
        <w:rPr>
          <w:rFonts w:cs="Times New Roman"/>
          <w:b/>
          <w:sz w:val="24"/>
          <w:szCs w:val="24"/>
        </w:rPr>
      </w:pPr>
    </w:p>
    <w:p w14:paraId="669CBB00" w14:textId="77777777"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EDF758" w14:textId="77777777" w:rsidR="00C22C3D" w:rsidRPr="00B06E37" w:rsidRDefault="0065745A" w:rsidP="00C74B5E">
      <w:pPr>
        <w:ind w:left="360"/>
        <w:rPr>
          <w:rFonts w:cs="Times New Roman"/>
          <w:sz w:val="24"/>
          <w:szCs w:val="24"/>
        </w:rPr>
      </w:pPr>
      <w:r w:rsidRPr="00B06E37">
        <w:rPr>
          <w:rFonts w:cs="Times New Roman"/>
          <w:sz w:val="24"/>
          <w:szCs w:val="24"/>
        </w:rPr>
        <w:t xml:space="preserve">This survey does not involve the use of electronic collection techniques, such as an </w:t>
      </w:r>
      <w:r w:rsidR="00A660E1" w:rsidRPr="00B06E37">
        <w:rPr>
          <w:rFonts w:cs="Times New Roman"/>
          <w:sz w:val="24"/>
          <w:szCs w:val="24"/>
        </w:rPr>
        <w:t>i</w:t>
      </w:r>
      <w:r w:rsidRPr="00B06E37">
        <w:rPr>
          <w:rFonts w:cs="Times New Roman"/>
          <w:sz w:val="24"/>
          <w:szCs w:val="24"/>
        </w:rPr>
        <w:t xml:space="preserve">nternet-based survey. However, </w:t>
      </w:r>
      <w:r w:rsidR="00493666" w:rsidRPr="00B06E37">
        <w:rPr>
          <w:rFonts w:cs="Times New Roman"/>
          <w:sz w:val="24"/>
          <w:szCs w:val="24"/>
        </w:rPr>
        <w:t>ACL will use computer-assisted telephone interviewing</w:t>
      </w:r>
      <w:r w:rsidR="00A660E1" w:rsidRPr="00B06E37">
        <w:rPr>
          <w:rFonts w:cs="Times New Roman"/>
          <w:sz w:val="24"/>
          <w:szCs w:val="24"/>
        </w:rPr>
        <w:t xml:space="preserve"> (CATI)</w:t>
      </w:r>
      <w:r w:rsidR="00493666" w:rsidRPr="00B06E37">
        <w:rPr>
          <w:rFonts w:cs="Times New Roman"/>
          <w:sz w:val="24"/>
          <w:szCs w:val="24"/>
        </w:rPr>
        <w:t xml:space="preserve"> software to </w:t>
      </w:r>
      <w:r w:rsidR="008060F8" w:rsidRPr="00B06E37">
        <w:rPr>
          <w:rFonts w:cs="Times New Roman"/>
          <w:sz w:val="24"/>
          <w:szCs w:val="24"/>
        </w:rPr>
        <w:t xml:space="preserve">ensure consistency in the interviews, increase the response rate, and </w:t>
      </w:r>
      <w:r w:rsidR="00493666" w:rsidRPr="00B06E37">
        <w:rPr>
          <w:rFonts w:cs="Times New Roman"/>
          <w:sz w:val="24"/>
          <w:szCs w:val="24"/>
        </w:rPr>
        <w:t xml:space="preserve">improve the survey experience. In addition, </w:t>
      </w:r>
      <w:r w:rsidRPr="00B06E37">
        <w:rPr>
          <w:rFonts w:cs="Times New Roman"/>
          <w:sz w:val="24"/>
          <w:szCs w:val="24"/>
        </w:rPr>
        <w:t>u</w:t>
      </w:r>
      <w:r w:rsidR="006E4F52" w:rsidRPr="00B06E37">
        <w:rPr>
          <w:rFonts w:cs="Times New Roman"/>
          <w:sz w:val="24"/>
          <w:szCs w:val="24"/>
        </w:rPr>
        <w:t xml:space="preserve">se of ACL’s SHIP National Performance Reporting (NPR) data system </w:t>
      </w:r>
      <w:r w:rsidRPr="00B06E37">
        <w:rPr>
          <w:rFonts w:cs="Times New Roman"/>
          <w:sz w:val="24"/>
          <w:szCs w:val="24"/>
        </w:rPr>
        <w:t xml:space="preserve">to collect </w:t>
      </w:r>
      <w:r w:rsidR="008060F8" w:rsidRPr="00B06E37">
        <w:rPr>
          <w:rFonts w:cs="Times New Roman"/>
          <w:sz w:val="24"/>
          <w:szCs w:val="24"/>
        </w:rPr>
        <w:t xml:space="preserve">consumer </w:t>
      </w:r>
      <w:r w:rsidRPr="00B06E37">
        <w:rPr>
          <w:rFonts w:cs="Times New Roman"/>
          <w:sz w:val="24"/>
          <w:szCs w:val="24"/>
        </w:rPr>
        <w:t xml:space="preserve">information such as </w:t>
      </w:r>
      <w:r w:rsidR="00D41F2F" w:rsidRPr="00B06E37">
        <w:rPr>
          <w:rFonts w:cs="Times New Roman"/>
          <w:sz w:val="24"/>
          <w:szCs w:val="24"/>
        </w:rPr>
        <w:t>counseling</w:t>
      </w:r>
      <w:r w:rsidRPr="00B06E37">
        <w:rPr>
          <w:rFonts w:cs="Times New Roman"/>
          <w:sz w:val="24"/>
          <w:szCs w:val="24"/>
        </w:rPr>
        <w:t xml:space="preserve"> topic (enrollment, prescription drug coverage, etc.) and method of interaction (phone, in-person, etc.) </w:t>
      </w:r>
      <w:r w:rsidR="006E4F52" w:rsidRPr="00B06E37">
        <w:rPr>
          <w:rFonts w:cs="Times New Roman"/>
          <w:sz w:val="24"/>
          <w:szCs w:val="24"/>
        </w:rPr>
        <w:t>improves potential respondent identification and</w:t>
      </w:r>
      <w:r w:rsidRPr="00B06E37">
        <w:rPr>
          <w:rFonts w:cs="Times New Roman"/>
          <w:sz w:val="24"/>
          <w:szCs w:val="24"/>
        </w:rPr>
        <w:t xml:space="preserve"> reduce</w:t>
      </w:r>
      <w:r w:rsidR="006E4F52" w:rsidRPr="00B06E37">
        <w:rPr>
          <w:rFonts w:cs="Times New Roman"/>
          <w:sz w:val="24"/>
          <w:szCs w:val="24"/>
        </w:rPr>
        <w:t>s</w:t>
      </w:r>
      <w:r w:rsidRPr="00B06E37">
        <w:rPr>
          <w:rFonts w:cs="Times New Roman"/>
          <w:sz w:val="24"/>
          <w:szCs w:val="24"/>
        </w:rPr>
        <w:t xml:space="preserve"> the length of the survey, </w:t>
      </w:r>
      <w:r w:rsidR="006E4F52" w:rsidRPr="00B06E37">
        <w:rPr>
          <w:rFonts w:cs="Times New Roman"/>
          <w:sz w:val="24"/>
          <w:szCs w:val="24"/>
        </w:rPr>
        <w:t>thereby limiting</w:t>
      </w:r>
      <w:r w:rsidRPr="00B06E37">
        <w:rPr>
          <w:rFonts w:cs="Times New Roman"/>
          <w:sz w:val="24"/>
          <w:szCs w:val="24"/>
        </w:rPr>
        <w:t xml:space="preserve"> the burden on individual </w:t>
      </w:r>
      <w:r w:rsidR="00D41F2F" w:rsidRPr="00B06E37">
        <w:rPr>
          <w:rFonts w:cs="Times New Roman"/>
          <w:sz w:val="24"/>
          <w:szCs w:val="24"/>
        </w:rPr>
        <w:t>respondents</w:t>
      </w:r>
      <w:r w:rsidRPr="00B06E37">
        <w:rPr>
          <w:rFonts w:cs="Times New Roman"/>
          <w:sz w:val="24"/>
          <w:szCs w:val="24"/>
        </w:rPr>
        <w:t xml:space="preserve">. </w:t>
      </w:r>
    </w:p>
    <w:p w14:paraId="1DA3AF2A" w14:textId="604A59F7" w:rsidR="00C04FDD" w:rsidRPr="00B06E37" w:rsidRDefault="00C22C3D" w:rsidP="00C74B5E">
      <w:pPr>
        <w:ind w:left="360"/>
        <w:rPr>
          <w:rFonts w:cs="Times New Roman"/>
          <w:sz w:val="24"/>
          <w:szCs w:val="24"/>
        </w:rPr>
      </w:pPr>
      <w:r w:rsidRPr="00B06E37">
        <w:rPr>
          <w:rFonts w:cs="Times New Roman"/>
          <w:sz w:val="24"/>
          <w:szCs w:val="24"/>
        </w:rPr>
        <w:t xml:space="preserve">A telephone survey is the best option for the respondent universe. SHIP pilot tested the telephone surveys with nine individuals, and was able to confirm that accessing respondents by phone is the preferred methodology. In addition, SHIP’s NPR system allows for easy access to telephone contact information, allowing SHIP to sample participants with appropriate contact information prior to beginning survey administration. </w:t>
      </w:r>
    </w:p>
    <w:p w14:paraId="26536D70" w14:textId="6AFF69A3" w:rsidR="0043338F" w:rsidRPr="00B06E37" w:rsidRDefault="0043338F" w:rsidP="00C04FDD">
      <w:pPr>
        <w:pStyle w:val="ListParagraph"/>
        <w:numPr>
          <w:ilvl w:val="0"/>
          <w:numId w:val="2"/>
        </w:numPr>
        <w:rPr>
          <w:rFonts w:cs="Times New Roman"/>
          <w:b/>
          <w:sz w:val="24"/>
          <w:szCs w:val="24"/>
        </w:rPr>
      </w:pPr>
      <w:r w:rsidRPr="00B06E37">
        <w:rPr>
          <w:rFonts w:cs="Times New Roman"/>
          <w:b/>
          <w:sz w:val="24"/>
          <w:szCs w:val="24"/>
        </w:rPr>
        <w:t>Describe efforts to identify duplication. Show specifically why any similar information already available cannot be used or modified for use for the purp</w:t>
      </w:r>
      <w:r w:rsidR="00B969CB" w:rsidRPr="00B06E37">
        <w:rPr>
          <w:rFonts w:cs="Times New Roman"/>
          <w:b/>
          <w:sz w:val="24"/>
          <w:szCs w:val="24"/>
        </w:rPr>
        <w:t>oses described in Item 2 above.</w:t>
      </w:r>
    </w:p>
    <w:p w14:paraId="699A33F5" w14:textId="7EB787AA" w:rsidR="0043338F" w:rsidRPr="00B06E37" w:rsidRDefault="00EB55B0" w:rsidP="00B67777">
      <w:pPr>
        <w:ind w:left="360"/>
        <w:rPr>
          <w:rFonts w:cs="Times New Roman"/>
          <w:b/>
          <w:sz w:val="24"/>
          <w:szCs w:val="24"/>
        </w:rPr>
      </w:pPr>
      <w:r w:rsidRPr="00B06E37">
        <w:rPr>
          <w:rFonts w:cs="Times New Roman"/>
          <w:sz w:val="24"/>
          <w:szCs w:val="24"/>
        </w:rPr>
        <w:t>This effort does not dupli</w:t>
      </w:r>
      <w:r w:rsidR="00054FB6" w:rsidRPr="00B06E37">
        <w:rPr>
          <w:rFonts w:cs="Times New Roman"/>
          <w:sz w:val="24"/>
          <w:szCs w:val="24"/>
        </w:rPr>
        <w:t>cate any other survey collection</w:t>
      </w:r>
      <w:r w:rsidRPr="00B06E37">
        <w:rPr>
          <w:rFonts w:cs="Times New Roman"/>
          <w:sz w:val="24"/>
          <w:szCs w:val="24"/>
        </w:rPr>
        <w:t xml:space="preserve"> by HHS, ACL, or any other </w:t>
      </w:r>
      <w:r w:rsidR="00A660E1" w:rsidRPr="00B06E37">
        <w:rPr>
          <w:rFonts w:cs="Times New Roman"/>
          <w:sz w:val="24"/>
          <w:szCs w:val="24"/>
        </w:rPr>
        <w:t>f</w:t>
      </w:r>
      <w:r w:rsidRPr="00B06E37">
        <w:rPr>
          <w:rFonts w:cs="Times New Roman"/>
          <w:sz w:val="24"/>
          <w:szCs w:val="24"/>
        </w:rPr>
        <w:t xml:space="preserve">ederal agency. ACL has not </w:t>
      </w:r>
      <w:r w:rsidR="008060F8" w:rsidRPr="00B06E37">
        <w:rPr>
          <w:rFonts w:cs="Times New Roman"/>
          <w:sz w:val="24"/>
          <w:szCs w:val="24"/>
        </w:rPr>
        <w:t xml:space="preserve">previously conducted </w:t>
      </w:r>
      <w:r w:rsidRPr="00B06E37">
        <w:rPr>
          <w:rFonts w:cs="Times New Roman"/>
          <w:sz w:val="24"/>
          <w:szCs w:val="24"/>
        </w:rPr>
        <w:t xml:space="preserve">a data collection related to the satisfaction of </w:t>
      </w:r>
      <w:r w:rsidR="008060F8" w:rsidRPr="00B06E37">
        <w:rPr>
          <w:rFonts w:cs="Times New Roman"/>
          <w:sz w:val="24"/>
          <w:szCs w:val="24"/>
        </w:rPr>
        <w:t xml:space="preserve">consumers with </w:t>
      </w:r>
      <w:r w:rsidR="001E0369" w:rsidRPr="00B06E37">
        <w:rPr>
          <w:rFonts w:cs="Times New Roman"/>
          <w:sz w:val="24"/>
          <w:szCs w:val="24"/>
        </w:rPr>
        <w:t xml:space="preserve">SHIP </w:t>
      </w:r>
      <w:r w:rsidR="005E351F" w:rsidRPr="00B06E37">
        <w:rPr>
          <w:rFonts w:cs="Times New Roman"/>
          <w:sz w:val="24"/>
          <w:szCs w:val="24"/>
        </w:rPr>
        <w:t xml:space="preserve">Medicare </w:t>
      </w:r>
      <w:r w:rsidR="001E0369" w:rsidRPr="00B06E37">
        <w:rPr>
          <w:rFonts w:cs="Times New Roman"/>
          <w:sz w:val="24"/>
          <w:szCs w:val="24"/>
        </w:rPr>
        <w:t>counsel</w:t>
      </w:r>
      <w:r w:rsidR="00DB33D4" w:rsidRPr="00B06E37">
        <w:rPr>
          <w:rFonts w:cs="Times New Roman"/>
          <w:sz w:val="24"/>
          <w:szCs w:val="24"/>
        </w:rPr>
        <w:t>ing experience</w:t>
      </w:r>
      <w:r w:rsidRPr="00B06E37">
        <w:rPr>
          <w:rFonts w:cs="Times New Roman"/>
          <w:sz w:val="24"/>
          <w:szCs w:val="24"/>
        </w:rPr>
        <w:t xml:space="preserve">s.  </w:t>
      </w:r>
      <w:r w:rsidR="008060F8" w:rsidRPr="00B06E37">
        <w:rPr>
          <w:rFonts w:cs="Times New Roman"/>
          <w:sz w:val="24"/>
          <w:szCs w:val="24"/>
        </w:rPr>
        <w:t xml:space="preserve">Since a </w:t>
      </w:r>
      <w:r w:rsidRPr="00B06E37">
        <w:rPr>
          <w:rFonts w:cs="Times New Roman"/>
          <w:sz w:val="24"/>
          <w:szCs w:val="24"/>
        </w:rPr>
        <w:t xml:space="preserve">survey </w:t>
      </w:r>
      <w:r w:rsidR="008060F8" w:rsidRPr="00B06E37">
        <w:rPr>
          <w:rFonts w:cs="Times New Roman"/>
          <w:sz w:val="24"/>
          <w:szCs w:val="24"/>
        </w:rPr>
        <w:t>of this program has never been conducted</w:t>
      </w:r>
      <w:r w:rsidRPr="00B06E37">
        <w:rPr>
          <w:rFonts w:cs="Times New Roman"/>
          <w:sz w:val="24"/>
          <w:szCs w:val="24"/>
        </w:rPr>
        <w:t xml:space="preserve"> redundancy will not be an iss</w:t>
      </w:r>
      <w:r w:rsidR="00B969CB" w:rsidRPr="00B06E37">
        <w:rPr>
          <w:rFonts w:cs="Times New Roman"/>
          <w:sz w:val="24"/>
          <w:szCs w:val="24"/>
        </w:rPr>
        <w:t>ue with this data collection.</w:t>
      </w:r>
    </w:p>
    <w:p w14:paraId="5BC828C6" w14:textId="617B5F42"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If the collection of information impacts small businesses or other small entities (Item 5 of OMB Form 83-I), describe any m</w:t>
      </w:r>
      <w:r w:rsidR="00B969CB" w:rsidRPr="00B06E37">
        <w:rPr>
          <w:rFonts w:cs="Times New Roman"/>
          <w:b/>
          <w:sz w:val="24"/>
          <w:szCs w:val="24"/>
        </w:rPr>
        <w:t>ethods used to minimize burden.</w:t>
      </w:r>
    </w:p>
    <w:p w14:paraId="28D12DEA" w14:textId="4F3B8DD3" w:rsidR="0043338F" w:rsidRPr="00B06E37" w:rsidRDefault="00EB55B0" w:rsidP="00B67777">
      <w:pPr>
        <w:ind w:firstLine="360"/>
        <w:rPr>
          <w:rFonts w:cs="Times New Roman"/>
          <w:b/>
          <w:sz w:val="24"/>
          <w:szCs w:val="24"/>
        </w:rPr>
      </w:pPr>
      <w:r w:rsidRPr="00B06E37">
        <w:rPr>
          <w:rFonts w:cs="Times New Roman"/>
          <w:sz w:val="24"/>
          <w:szCs w:val="24"/>
        </w:rPr>
        <w:t>This information collection has no impact on small businesses or other small entities.</w:t>
      </w:r>
    </w:p>
    <w:p w14:paraId="7BDB38C1" w14:textId="05581C63"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Describe the consequence to Federal program or policy activities if the collection is not conducted or is conducted less frequently, as well as any technical or lega</w:t>
      </w:r>
      <w:r w:rsidR="00B969CB" w:rsidRPr="00B06E37">
        <w:rPr>
          <w:rFonts w:cs="Times New Roman"/>
          <w:b/>
          <w:sz w:val="24"/>
          <w:szCs w:val="24"/>
        </w:rPr>
        <w:t>l obstacles to reducing burden.</w:t>
      </w:r>
    </w:p>
    <w:p w14:paraId="241D40A5" w14:textId="19B12AED" w:rsidR="00B67777" w:rsidRPr="00B06E37" w:rsidRDefault="00EE48AD" w:rsidP="00B67777">
      <w:pPr>
        <w:ind w:left="360"/>
        <w:rPr>
          <w:rFonts w:cs="Times New Roman"/>
          <w:b/>
          <w:sz w:val="24"/>
          <w:szCs w:val="24"/>
        </w:rPr>
      </w:pPr>
      <w:r w:rsidRPr="00B06E37">
        <w:rPr>
          <w:rFonts w:cs="Times New Roman"/>
          <w:sz w:val="24"/>
          <w:szCs w:val="24"/>
        </w:rPr>
        <w:t xml:space="preserve">Without this information collection, ACL </w:t>
      </w:r>
      <w:r w:rsidR="00DF052F" w:rsidRPr="00B06E37">
        <w:rPr>
          <w:rFonts w:cs="Times New Roman"/>
          <w:sz w:val="24"/>
          <w:szCs w:val="24"/>
        </w:rPr>
        <w:t xml:space="preserve">will </w:t>
      </w:r>
      <w:r w:rsidRPr="00B06E37">
        <w:rPr>
          <w:rFonts w:cs="Times New Roman"/>
          <w:sz w:val="24"/>
          <w:szCs w:val="24"/>
        </w:rPr>
        <w:t xml:space="preserve">not be able to measure satisfaction with SHIP </w:t>
      </w:r>
      <w:r w:rsidR="005E351F" w:rsidRPr="00B06E37">
        <w:rPr>
          <w:rFonts w:cs="Times New Roman"/>
          <w:sz w:val="24"/>
          <w:szCs w:val="24"/>
        </w:rPr>
        <w:t xml:space="preserve">Medicare </w:t>
      </w:r>
      <w:r w:rsidRPr="00B06E37">
        <w:rPr>
          <w:rFonts w:cs="Times New Roman"/>
          <w:sz w:val="24"/>
          <w:szCs w:val="24"/>
        </w:rPr>
        <w:t>coun</w:t>
      </w:r>
      <w:r w:rsidR="00DB33D4" w:rsidRPr="00B06E37">
        <w:rPr>
          <w:rFonts w:cs="Times New Roman"/>
          <w:sz w:val="24"/>
          <w:szCs w:val="24"/>
        </w:rPr>
        <w:t>seling services</w:t>
      </w:r>
      <w:r w:rsidRPr="00B06E37">
        <w:rPr>
          <w:rFonts w:cs="Times New Roman"/>
          <w:sz w:val="24"/>
          <w:szCs w:val="24"/>
        </w:rPr>
        <w:t xml:space="preserve"> and </w:t>
      </w:r>
      <w:r w:rsidR="00DF052F" w:rsidRPr="00B06E37">
        <w:rPr>
          <w:rFonts w:cs="Times New Roman"/>
          <w:sz w:val="24"/>
          <w:szCs w:val="24"/>
        </w:rPr>
        <w:t xml:space="preserve">will </w:t>
      </w:r>
      <w:r w:rsidRPr="00B06E37">
        <w:rPr>
          <w:rFonts w:cs="Times New Roman"/>
          <w:sz w:val="24"/>
          <w:szCs w:val="24"/>
        </w:rPr>
        <w:t>be limited in its ability to implement improvements.</w:t>
      </w:r>
      <w:r w:rsidR="0032252D" w:rsidRPr="00B06E37">
        <w:rPr>
          <w:rFonts w:cs="Times New Roman"/>
          <w:sz w:val="24"/>
          <w:szCs w:val="24"/>
        </w:rPr>
        <w:t xml:space="preserve"> Assessing how </w:t>
      </w:r>
      <w:r w:rsidR="006C2004" w:rsidRPr="00B06E37">
        <w:rPr>
          <w:rFonts w:cs="Times New Roman"/>
          <w:sz w:val="24"/>
          <w:szCs w:val="24"/>
        </w:rPr>
        <w:t>customer</w:t>
      </w:r>
      <w:r w:rsidR="0032252D" w:rsidRPr="00B06E37">
        <w:rPr>
          <w:rFonts w:cs="Times New Roman"/>
          <w:sz w:val="24"/>
          <w:szCs w:val="24"/>
        </w:rPr>
        <w:t>s</w:t>
      </w:r>
      <w:r w:rsidR="00713D8F" w:rsidRPr="00B06E37">
        <w:rPr>
          <w:rFonts w:cs="Times New Roman"/>
          <w:sz w:val="24"/>
          <w:szCs w:val="24"/>
        </w:rPr>
        <w:t xml:space="preserve"> value</w:t>
      </w:r>
      <w:r w:rsidR="00240790" w:rsidRPr="00B06E37">
        <w:rPr>
          <w:rFonts w:cs="Times New Roman"/>
          <w:sz w:val="24"/>
          <w:szCs w:val="24"/>
        </w:rPr>
        <w:t xml:space="preserve"> the services</w:t>
      </w:r>
      <w:r w:rsidR="00713D8F" w:rsidRPr="00B06E37">
        <w:rPr>
          <w:rFonts w:cs="Times New Roman"/>
          <w:sz w:val="24"/>
          <w:szCs w:val="24"/>
        </w:rPr>
        <w:t xml:space="preserve"> and information</w:t>
      </w:r>
      <w:r w:rsidR="00240790" w:rsidRPr="00B06E37">
        <w:rPr>
          <w:rFonts w:cs="Times New Roman"/>
          <w:sz w:val="24"/>
          <w:szCs w:val="24"/>
        </w:rPr>
        <w:t xml:space="preserve"> they </w:t>
      </w:r>
      <w:r w:rsidR="00713D8F" w:rsidRPr="00B06E37">
        <w:rPr>
          <w:rFonts w:cs="Times New Roman"/>
          <w:sz w:val="24"/>
          <w:szCs w:val="24"/>
        </w:rPr>
        <w:t xml:space="preserve">receive will allow for the development of program enhancements. </w:t>
      </w:r>
      <w:r w:rsidR="00704FFB" w:rsidRPr="00B06E37">
        <w:rPr>
          <w:rFonts w:cs="Times New Roman"/>
          <w:sz w:val="24"/>
          <w:szCs w:val="24"/>
        </w:rPr>
        <w:t xml:space="preserve">In addition, ACL would not be able to meet the legal requirements pertaining to data collection and continuous improvement, including the </w:t>
      </w:r>
      <w:r w:rsidR="000F7A95" w:rsidRPr="00B06E37">
        <w:rPr>
          <w:rFonts w:cs="Times New Roman"/>
          <w:sz w:val="24"/>
          <w:szCs w:val="24"/>
        </w:rPr>
        <w:t xml:space="preserve">March 3, </w:t>
      </w:r>
      <w:r w:rsidR="00704FFB" w:rsidRPr="00B06E37">
        <w:rPr>
          <w:rFonts w:cs="Times New Roman"/>
          <w:sz w:val="24"/>
          <w:szCs w:val="24"/>
        </w:rPr>
        <w:t>1998 White House Memorandum, E</w:t>
      </w:r>
      <w:r w:rsidR="00EB3AA7" w:rsidRPr="00B06E37">
        <w:rPr>
          <w:rFonts w:cs="Times New Roman"/>
          <w:sz w:val="24"/>
          <w:szCs w:val="24"/>
        </w:rPr>
        <w:t>.O.</w:t>
      </w:r>
      <w:r w:rsidR="00704FFB" w:rsidRPr="00B06E37">
        <w:rPr>
          <w:rFonts w:cs="Times New Roman"/>
          <w:sz w:val="24"/>
          <w:szCs w:val="24"/>
        </w:rPr>
        <w:t xml:space="preserve"> 12862, and </w:t>
      </w:r>
      <w:r w:rsidR="00CA7B52" w:rsidRPr="00B06E37">
        <w:rPr>
          <w:rFonts w:cs="Times New Roman"/>
          <w:sz w:val="24"/>
          <w:szCs w:val="24"/>
        </w:rPr>
        <w:t>GPRAMA (Pub.L. 111–352</w:t>
      </w:r>
      <w:r w:rsidR="00B969CB" w:rsidRPr="00B06E37">
        <w:rPr>
          <w:rFonts w:cs="Times New Roman"/>
          <w:sz w:val="24"/>
          <w:szCs w:val="24"/>
        </w:rPr>
        <w:t>).</w:t>
      </w:r>
      <w:r w:rsidR="005D761A" w:rsidRPr="00B06E37">
        <w:rPr>
          <w:rFonts w:cs="Times New Roman"/>
          <w:sz w:val="24"/>
          <w:szCs w:val="24"/>
        </w:rPr>
        <w:t xml:space="preserve">  </w:t>
      </w:r>
    </w:p>
    <w:p w14:paraId="1A1D1652" w14:textId="750DCAED" w:rsidR="003300FD" w:rsidRPr="00B06E37" w:rsidRDefault="0043338F" w:rsidP="003300FD">
      <w:pPr>
        <w:pStyle w:val="ListParagraph"/>
        <w:numPr>
          <w:ilvl w:val="0"/>
          <w:numId w:val="2"/>
        </w:numPr>
        <w:rPr>
          <w:rFonts w:cs="Times New Roman"/>
          <w:b/>
          <w:sz w:val="24"/>
          <w:szCs w:val="24"/>
        </w:rPr>
      </w:pPr>
      <w:r w:rsidRPr="00B06E37">
        <w:rPr>
          <w:rFonts w:cs="Times New Roman"/>
          <w:b/>
          <w:sz w:val="24"/>
          <w:szCs w:val="24"/>
        </w:rPr>
        <w:t>Explain any special circumstances</w:t>
      </w:r>
      <w:r w:rsidR="003300FD" w:rsidRPr="00B06E37">
        <w:rPr>
          <w:rFonts w:cs="Times New Roman"/>
          <w:b/>
          <w:sz w:val="24"/>
          <w:szCs w:val="24"/>
        </w:rPr>
        <w:t xml:space="preserve"> that would cause an information collection to be conducted in a manner:</w:t>
      </w:r>
    </w:p>
    <w:p w14:paraId="68EE065A" w14:textId="0650D2EE"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respondents to report information to the agency more often than quarterly;</w:t>
      </w:r>
    </w:p>
    <w:p w14:paraId="0E769E3D" w14:textId="209C077B"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respondents to prepare a written response to a collection of information in fewer than 30 days after receipt of it;</w:t>
      </w:r>
    </w:p>
    <w:p w14:paraId="77A14114" w14:textId="45B54E38"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respondents to submit more than an original and two copies of any document;</w:t>
      </w:r>
    </w:p>
    <w:p w14:paraId="004AA1F1" w14:textId="73A22573"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respondents to retain records, other than health, medical, government contract, grant-in-aid, or tax records, for more than three years;</w:t>
      </w:r>
    </w:p>
    <w:p w14:paraId="4A334FD3" w14:textId="70A2844D"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in connection with a statistical survey, that is not designed to produce valid and reliable results that can be generalized to the universe of study;</w:t>
      </w:r>
    </w:p>
    <w:p w14:paraId="2D8A311D" w14:textId="48D5AECB"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the use of a statistical data classification that has not been reviewed and approved by OMB;</w:t>
      </w:r>
    </w:p>
    <w:p w14:paraId="298AF722" w14:textId="276830A0"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37A5C6" w14:textId="728DA731" w:rsidR="003300FD" w:rsidRPr="00B06E37" w:rsidRDefault="003300FD" w:rsidP="003300FD">
      <w:pPr>
        <w:pStyle w:val="ListParagraph"/>
        <w:numPr>
          <w:ilvl w:val="1"/>
          <w:numId w:val="2"/>
        </w:numPr>
        <w:rPr>
          <w:rFonts w:cs="Times New Roman"/>
          <w:b/>
          <w:sz w:val="24"/>
          <w:szCs w:val="24"/>
        </w:rPr>
      </w:pPr>
      <w:r w:rsidRPr="00B06E37">
        <w:rPr>
          <w:rFonts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6F251326" w14:textId="77777777" w:rsidR="0043338F" w:rsidRPr="00B06E37" w:rsidRDefault="0043338F" w:rsidP="003300FD">
      <w:pPr>
        <w:ind w:left="360"/>
        <w:rPr>
          <w:rFonts w:cs="Times New Roman"/>
          <w:sz w:val="24"/>
          <w:szCs w:val="24"/>
        </w:rPr>
      </w:pPr>
      <w:r w:rsidRPr="00B06E37">
        <w:rPr>
          <w:rFonts w:cs="Times New Roman"/>
          <w:sz w:val="24"/>
          <w:szCs w:val="24"/>
        </w:rPr>
        <w:t>The</w:t>
      </w:r>
      <w:r w:rsidR="00F54609" w:rsidRPr="00B06E37">
        <w:rPr>
          <w:rFonts w:cs="Times New Roman"/>
          <w:sz w:val="24"/>
          <w:szCs w:val="24"/>
        </w:rPr>
        <w:t xml:space="preserve"> collection of information is consistent with 5 CFR 1320.5(d)(2), and there are no special circumstances with respect to reporting.</w:t>
      </w:r>
    </w:p>
    <w:p w14:paraId="7C5C9050" w14:textId="7C967C57"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B969CB" w:rsidRPr="00B06E37">
        <w:rPr>
          <w:rFonts w:cs="Times New Roman"/>
          <w:b/>
          <w:sz w:val="24"/>
          <w:szCs w:val="24"/>
        </w:rPr>
        <w:t>cumstances should be explained.</w:t>
      </w:r>
    </w:p>
    <w:p w14:paraId="2FF2D9D9" w14:textId="77777777" w:rsidR="00C052FA" w:rsidRPr="00B06E37" w:rsidRDefault="007F5D49" w:rsidP="00B67777">
      <w:pPr>
        <w:ind w:left="360"/>
        <w:rPr>
          <w:rFonts w:cs="Times New Roman"/>
          <w:sz w:val="24"/>
          <w:szCs w:val="24"/>
        </w:rPr>
      </w:pPr>
      <w:r w:rsidRPr="00B06E37">
        <w:rPr>
          <w:rFonts w:cs="Times New Roman"/>
          <w:sz w:val="24"/>
          <w:szCs w:val="24"/>
        </w:rPr>
        <w:t>A 60-Day Federal Register Notice was published i</w:t>
      </w:r>
      <w:r w:rsidR="00A50ED6" w:rsidRPr="00B06E37">
        <w:rPr>
          <w:rFonts w:cs="Times New Roman"/>
          <w:sz w:val="24"/>
          <w:szCs w:val="24"/>
        </w:rPr>
        <w:t>n the Federal Register on June 28, 2016, vol. 81, No. 124; pp 41974-41975</w:t>
      </w:r>
      <w:r w:rsidR="00D62FB1" w:rsidRPr="00B06E37">
        <w:rPr>
          <w:rStyle w:val="FootnoteReference"/>
          <w:rFonts w:cs="Times New Roman"/>
          <w:sz w:val="24"/>
          <w:szCs w:val="24"/>
        </w:rPr>
        <w:footnoteReference w:id="5"/>
      </w:r>
      <w:r w:rsidR="00D62FB1" w:rsidRPr="00B06E37">
        <w:rPr>
          <w:rFonts w:cs="Times New Roman"/>
          <w:sz w:val="24"/>
          <w:szCs w:val="24"/>
        </w:rPr>
        <w:t>.</w:t>
      </w:r>
      <w:r w:rsidRPr="00B06E37">
        <w:rPr>
          <w:rFonts w:cs="Times New Roman"/>
          <w:sz w:val="24"/>
          <w:szCs w:val="24"/>
        </w:rPr>
        <w:t xml:space="preserve">  There were no public comments.</w:t>
      </w:r>
    </w:p>
    <w:p w14:paraId="0619427B" w14:textId="5D0D05CD" w:rsidR="00B67777" w:rsidRPr="00B06E37" w:rsidRDefault="00C052FA" w:rsidP="00B67777">
      <w:pPr>
        <w:ind w:left="360"/>
        <w:rPr>
          <w:rFonts w:cs="Times New Roman"/>
          <w:sz w:val="24"/>
          <w:szCs w:val="24"/>
        </w:rPr>
      </w:pPr>
      <w:r w:rsidRPr="00B06E37">
        <w:rPr>
          <w:rFonts w:cs="Times New Roman"/>
          <w:sz w:val="24"/>
          <w:szCs w:val="24"/>
        </w:rPr>
        <w:t>A 30-Day Federal Register Notice was published in the Federal Register on November 8, 2016, vol. 81, No. 216; pp 78601-78602. There were no public comments.</w:t>
      </w:r>
    </w:p>
    <w:p w14:paraId="12180E13" w14:textId="6FAAEF13" w:rsidR="00B67777" w:rsidRPr="00B06E37" w:rsidRDefault="00C04FDD" w:rsidP="00054FB6">
      <w:pPr>
        <w:ind w:left="360"/>
        <w:rPr>
          <w:rFonts w:cs="Times New Roman"/>
          <w:b/>
          <w:sz w:val="24"/>
          <w:szCs w:val="24"/>
        </w:rPr>
      </w:pPr>
      <w:r w:rsidRPr="00B06E37">
        <w:rPr>
          <w:rFonts w:cs="Times New Roman"/>
          <w:sz w:val="24"/>
          <w:szCs w:val="24"/>
        </w:rPr>
        <w:t xml:space="preserve">In addition to </w:t>
      </w:r>
      <w:r w:rsidR="007F5D49" w:rsidRPr="00B06E37">
        <w:rPr>
          <w:rFonts w:cs="Times New Roman"/>
          <w:sz w:val="24"/>
          <w:szCs w:val="24"/>
        </w:rPr>
        <w:t>internal consultation, ACL worked with nine</w:t>
      </w:r>
      <w:r w:rsidR="00054FB6" w:rsidRPr="00B06E37">
        <w:rPr>
          <w:rFonts w:cs="Times New Roman"/>
          <w:sz w:val="24"/>
          <w:szCs w:val="24"/>
        </w:rPr>
        <w:t xml:space="preserve"> (9)</w:t>
      </w:r>
      <w:r w:rsidR="007F5D49" w:rsidRPr="00B06E37">
        <w:rPr>
          <w:rFonts w:cs="Times New Roman"/>
          <w:sz w:val="24"/>
          <w:szCs w:val="24"/>
        </w:rPr>
        <w:t xml:space="preserve"> individuals to verify the language and len</w:t>
      </w:r>
      <w:r w:rsidR="00DB33D4" w:rsidRPr="00B06E37">
        <w:rPr>
          <w:rFonts w:cs="Times New Roman"/>
          <w:sz w:val="24"/>
          <w:szCs w:val="24"/>
        </w:rPr>
        <w:t xml:space="preserve">gth of the survey instrument. </w:t>
      </w:r>
      <w:r w:rsidR="00D6527F" w:rsidRPr="00B06E37">
        <w:rPr>
          <w:rFonts w:cs="Times New Roman"/>
          <w:sz w:val="24"/>
          <w:szCs w:val="24"/>
        </w:rPr>
        <w:t xml:space="preserve">These included </w:t>
      </w:r>
      <w:r w:rsidR="007F5D49" w:rsidRPr="00B06E37">
        <w:rPr>
          <w:rFonts w:cs="Times New Roman"/>
          <w:sz w:val="24"/>
          <w:szCs w:val="24"/>
        </w:rPr>
        <w:t>state directors from Ohio, California, and Florida</w:t>
      </w:r>
      <w:r w:rsidR="00D6527F" w:rsidRPr="00B06E37">
        <w:rPr>
          <w:rFonts w:cs="Times New Roman"/>
          <w:sz w:val="24"/>
          <w:szCs w:val="24"/>
        </w:rPr>
        <w:t>, who</w:t>
      </w:r>
      <w:r w:rsidR="00CC7D45" w:rsidRPr="00B06E37">
        <w:rPr>
          <w:rFonts w:cs="Times New Roman"/>
          <w:sz w:val="24"/>
          <w:szCs w:val="24"/>
        </w:rPr>
        <w:t xml:space="preserve"> </w:t>
      </w:r>
      <w:r w:rsidR="00A879B1" w:rsidRPr="00B06E37">
        <w:rPr>
          <w:rFonts w:cs="Times New Roman"/>
          <w:sz w:val="24"/>
          <w:szCs w:val="24"/>
        </w:rPr>
        <w:t>respond</w:t>
      </w:r>
      <w:r w:rsidR="00D6527F" w:rsidRPr="00B06E37">
        <w:rPr>
          <w:rFonts w:cs="Times New Roman"/>
          <w:sz w:val="24"/>
          <w:szCs w:val="24"/>
        </w:rPr>
        <w:t>ed</w:t>
      </w:r>
      <w:r w:rsidR="00A879B1" w:rsidRPr="00B06E37">
        <w:rPr>
          <w:rFonts w:cs="Times New Roman"/>
          <w:sz w:val="24"/>
          <w:szCs w:val="24"/>
        </w:rPr>
        <w:t xml:space="preserve"> to </w:t>
      </w:r>
      <w:r w:rsidR="007F5D49" w:rsidRPr="00B06E37">
        <w:rPr>
          <w:rFonts w:cs="Times New Roman"/>
          <w:sz w:val="24"/>
          <w:szCs w:val="24"/>
        </w:rPr>
        <w:t>the survey</w:t>
      </w:r>
      <w:r w:rsidR="00A879B1" w:rsidRPr="00B06E37">
        <w:rPr>
          <w:rFonts w:cs="Times New Roman"/>
          <w:sz w:val="24"/>
          <w:szCs w:val="24"/>
        </w:rPr>
        <w:t xml:space="preserve"> as a part of the survey development process. Next, ACL</w:t>
      </w:r>
      <w:r w:rsidR="00CC7D45" w:rsidRPr="00B06E37">
        <w:rPr>
          <w:rFonts w:cs="Times New Roman"/>
          <w:sz w:val="24"/>
          <w:szCs w:val="24"/>
        </w:rPr>
        <w:t xml:space="preserve"> contacted six </w:t>
      </w:r>
      <w:r w:rsidR="00A879B1" w:rsidRPr="00B06E37">
        <w:rPr>
          <w:rFonts w:cs="Times New Roman"/>
          <w:sz w:val="24"/>
          <w:szCs w:val="24"/>
        </w:rPr>
        <w:t xml:space="preserve">(6) </w:t>
      </w:r>
      <w:r w:rsidR="00CC7D45" w:rsidRPr="00B06E37">
        <w:rPr>
          <w:rFonts w:cs="Times New Roman"/>
          <w:sz w:val="24"/>
          <w:szCs w:val="24"/>
        </w:rPr>
        <w:t>individuals who had received SHIP Medicare counseling to also complete a survey</w:t>
      </w:r>
      <w:r w:rsidR="00A879B1" w:rsidRPr="00B06E37">
        <w:rPr>
          <w:rFonts w:cs="Times New Roman"/>
          <w:sz w:val="24"/>
          <w:szCs w:val="24"/>
        </w:rPr>
        <w:t xml:space="preserve"> as a part of the survey development process</w:t>
      </w:r>
      <w:r w:rsidR="00CC7D45" w:rsidRPr="00B06E37">
        <w:rPr>
          <w:rFonts w:cs="Times New Roman"/>
          <w:sz w:val="24"/>
          <w:szCs w:val="24"/>
        </w:rPr>
        <w:t>. All nine</w:t>
      </w:r>
      <w:r w:rsidR="00054FB6" w:rsidRPr="00B06E37">
        <w:rPr>
          <w:rFonts w:cs="Times New Roman"/>
          <w:sz w:val="24"/>
          <w:szCs w:val="24"/>
        </w:rPr>
        <w:t xml:space="preserve"> (9)</w:t>
      </w:r>
      <w:r w:rsidR="00D6527F" w:rsidRPr="00B06E37">
        <w:rPr>
          <w:rFonts w:cs="Times New Roman"/>
          <w:sz w:val="24"/>
          <w:szCs w:val="24"/>
        </w:rPr>
        <w:t xml:space="preserve"> of the above</w:t>
      </w:r>
      <w:r w:rsidR="00CC7D45" w:rsidRPr="00B06E37">
        <w:rPr>
          <w:rFonts w:cs="Times New Roman"/>
          <w:sz w:val="24"/>
          <w:szCs w:val="24"/>
        </w:rPr>
        <w:t xml:space="preserve"> individuals participated in a telephone interview format where they were able to give feedback on the survey instrument and suggest changes. </w:t>
      </w:r>
      <w:r w:rsidR="007F5D49" w:rsidRPr="00B06E37">
        <w:rPr>
          <w:rFonts w:cs="Times New Roman"/>
          <w:sz w:val="24"/>
          <w:szCs w:val="24"/>
        </w:rPr>
        <w:t xml:space="preserve">The </w:t>
      </w:r>
      <w:r w:rsidR="00054FB6" w:rsidRPr="00B06E37">
        <w:rPr>
          <w:rFonts w:cs="Times New Roman"/>
          <w:sz w:val="24"/>
          <w:szCs w:val="24"/>
        </w:rPr>
        <w:t xml:space="preserve">three (3) </w:t>
      </w:r>
      <w:r w:rsidR="007F5D49" w:rsidRPr="00B06E37">
        <w:rPr>
          <w:rFonts w:cs="Times New Roman"/>
          <w:sz w:val="24"/>
          <w:szCs w:val="24"/>
        </w:rPr>
        <w:t xml:space="preserve">state directors not only provided feedback on the survey itself, but also on the </w:t>
      </w:r>
      <w:r w:rsidR="00CC7D45" w:rsidRPr="00B06E37">
        <w:rPr>
          <w:rFonts w:cs="Times New Roman"/>
          <w:sz w:val="24"/>
          <w:szCs w:val="24"/>
        </w:rPr>
        <w:t xml:space="preserve">survey </w:t>
      </w:r>
      <w:r w:rsidR="007F5D49" w:rsidRPr="00B06E37">
        <w:rPr>
          <w:rFonts w:cs="Times New Roman"/>
          <w:sz w:val="24"/>
          <w:szCs w:val="24"/>
        </w:rPr>
        <w:t>process, including the accuracy of NPR reporting system data and the ability to generate weekly</w:t>
      </w:r>
      <w:r w:rsidR="00054FB6" w:rsidRPr="00B06E37">
        <w:rPr>
          <w:rFonts w:cs="Times New Roman"/>
          <w:sz w:val="24"/>
          <w:szCs w:val="24"/>
        </w:rPr>
        <w:t xml:space="preserve"> data at two points each year. Feedback from the nine (9) individuals involved in pilot testing helped to finalize the survey instrument and process that have been submitted for OMB approval.</w:t>
      </w:r>
    </w:p>
    <w:p w14:paraId="3FE0BAE1" w14:textId="5CF5C338"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Explain any decision to provide any payment or gif</w:t>
      </w:r>
      <w:r w:rsidR="00F54609" w:rsidRPr="00B06E37">
        <w:rPr>
          <w:rFonts w:cs="Times New Roman"/>
          <w:b/>
          <w:sz w:val="24"/>
          <w:szCs w:val="24"/>
        </w:rPr>
        <w:t>t to respondents, other than re</w:t>
      </w:r>
      <w:r w:rsidRPr="00B06E37">
        <w:rPr>
          <w:rFonts w:cs="Times New Roman"/>
          <w:b/>
          <w:sz w:val="24"/>
          <w:szCs w:val="24"/>
        </w:rPr>
        <w:t>m</w:t>
      </w:r>
      <w:r w:rsidR="009E4935" w:rsidRPr="00B06E37">
        <w:rPr>
          <w:rFonts w:cs="Times New Roman"/>
          <w:b/>
          <w:sz w:val="24"/>
          <w:szCs w:val="24"/>
        </w:rPr>
        <w:t>un</w:t>
      </w:r>
      <w:r w:rsidRPr="00B06E37">
        <w:rPr>
          <w:rFonts w:cs="Times New Roman"/>
          <w:b/>
          <w:sz w:val="24"/>
          <w:szCs w:val="24"/>
        </w:rPr>
        <w:t>erat</w:t>
      </w:r>
      <w:r w:rsidR="00B969CB" w:rsidRPr="00B06E37">
        <w:rPr>
          <w:rFonts w:cs="Times New Roman"/>
          <w:b/>
          <w:sz w:val="24"/>
          <w:szCs w:val="24"/>
        </w:rPr>
        <w:t>ion of contractors or grantees.</w:t>
      </w:r>
    </w:p>
    <w:p w14:paraId="2B6E2A9F" w14:textId="77777777" w:rsidR="0043338F" w:rsidRPr="00B06E37" w:rsidRDefault="008D6E00" w:rsidP="00B67777">
      <w:pPr>
        <w:ind w:firstLine="360"/>
        <w:rPr>
          <w:rFonts w:cs="Times New Roman"/>
          <w:b/>
          <w:sz w:val="24"/>
          <w:szCs w:val="24"/>
        </w:rPr>
      </w:pPr>
      <w:r w:rsidRPr="00B06E37">
        <w:rPr>
          <w:rFonts w:cs="Times New Roman"/>
          <w:sz w:val="24"/>
          <w:szCs w:val="24"/>
        </w:rPr>
        <w:t>The Agency will not provide payment or other forms of remuneration to participants</w:t>
      </w:r>
      <w:r w:rsidR="00054FB6" w:rsidRPr="00B06E37">
        <w:rPr>
          <w:rFonts w:cs="Times New Roman"/>
          <w:sz w:val="24"/>
          <w:szCs w:val="24"/>
        </w:rPr>
        <w:t>.</w:t>
      </w:r>
    </w:p>
    <w:p w14:paraId="3C65EA48" w14:textId="6AF068A9"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Describe any assurance of confidentiality provided to respondents and the basis for the assurance in statute</w:t>
      </w:r>
      <w:r w:rsidR="00B969CB" w:rsidRPr="00B06E37">
        <w:rPr>
          <w:rFonts w:cs="Times New Roman"/>
          <w:b/>
          <w:sz w:val="24"/>
          <w:szCs w:val="24"/>
        </w:rPr>
        <w:t>, regulation, or agency policy.</w:t>
      </w:r>
    </w:p>
    <w:p w14:paraId="3AAB0389" w14:textId="1F3C195E" w:rsidR="00D6527F" w:rsidRPr="00B06E37" w:rsidRDefault="00D6527F" w:rsidP="00053094">
      <w:pPr>
        <w:ind w:left="360"/>
        <w:rPr>
          <w:rFonts w:cs="Times New Roman"/>
          <w:sz w:val="24"/>
          <w:szCs w:val="24"/>
        </w:rPr>
      </w:pPr>
      <w:r w:rsidRPr="00B06E37">
        <w:rPr>
          <w:rFonts w:cs="Times New Roman"/>
          <w:sz w:val="24"/>
          <w:szCs w:val="24"/>
        </w:rPr>
        <w:t>Personally identifiable information (PII)</w:t>
      </w:r>
      <w:r w:rsidR="00BF6605" w:rsidRPr="00B06E37">
        <w:rPr>
          <w:rFonts w:cs="Times New Roman"/>
          <w:sz w:val="24"/>
          <w:szCs w:val="24"/>
        </w:rPr>
        <w:t xml:space="preserve"> </w:t>
      </w:r>
      <w:r w:rsidRPr="00B06E37">
        <w:rPr>
          <w:rFonts w:cs="Times New Roman"/>
          <w:sz w:val="24"/>
          <w:szCs w:val="24"/>
        </w:rPr>
        <w:t>– including name and phone number – needs to be collected to identify and contact a representative sample of survey respondents. Once sensitive PII is no longer needed (i.e., after these individuals have been contacted), then all PII and sensitive information will be removed from the database. Any files that include PII or other types of sensitive information will be transmitted via encrypted email. This will either include the installation of encrypted software on computers designated for transmission of sensitive information, or the use of password-protected files to transmit PII, with the password sent in a separate email message.</w:t>
      </w:r>
    </w:p>
    <w:p w14:paraId="4DB36BCC" w14:textId="77777777" w:rsidR="00D6527F" w:rsidRPr="00B06E37" w:rsidRDefault="00D6527F" w:rsidP="00053094">
      <w:pPr>
        <w:pStyle w:val="ListParagraph"/>
        <w:ind w:left="360"/>
        <w:rPr>
          <w:rFonts w:cs="Times New Roman"/>
          <w:sz w:val="24"/>
          <w:szCs w:val="24"/>
        </w:rPr>
      </w:pPr>
      <w:r w:rsidRPr="00B06E37">
        <w:rPr>
          <w:rFonts w:cs="Times New Roman"/>
          <w:sz w:val="24"/>
          <w:szCs w:val="24"/>
        </w:rPr>
        <w:t>Furthermore, ACL will assign respondents with a unique, but anonymous, identifier once they either complete the survey or decline to respond to it. Such anonymization will protect respondents’ PII while the survey is being administered. At the conclusion of the survey effort, all remaining PII will be destroyed.</w:t>
      </w:r>
    </w:p>
    <w:p w14:paraId="1F7FF1D2" w14:textId="222E00F9" w:rsidR="00D6527F" w:rsidRPr="00B06E37" w:rsidRDefault="00601607" w:rsidP="00053094">
      <w:pPr>
        <w:ind w:left="360"/>
        <w:rPr>
          <w:rFonts w:cs="Times New Roman"/>
          <w:sz w:val="24"/>
          <w:szCs w:val="24"/>
        </w:rPr>
      </w:pPr>
      <w:r w:rsidRPr="00B06E37">
        <w:rPr>
          <w:rFonts w:cs="Times New Roman"/>
          <w:sz w:val="24"/>
          <w:szCs w:val="24"/>
        </w:rPr>
        <w:t xml:space="preserve">In addition to </w:t>
      </w:r>
      <w:r w:rsidR="00BF6605" w:rsidRPr="00B06E37">
        <w:rPr>
          <w:rFonts w:cs="Times New Roman"/>
          <w:sz w:val="24"/>
          <w:szCs w:val="24"/>
        </w:rPr>
        <w:t>protecting PII,</w:t>
      </w:r>
      <w:r w:rsidRPr="00B06E37">
        <w:rPr>
          <w:rFonts w:cs="Times New Roman"/>
          <w:sz w:val="24"/>
          <w:szCs w:val="24"/>
        </w:rPr>
        <w:t xml:space="preserve"> ACL will explain to individual respondents the need for and value of this data collection, as well as the methods used to maintain confidentiality</w:t>
      </w:r>
      <w:r w:rsidR="007F5289" w:rsidRPr="00B06E37">
        <w:rPr>
          <w:rFonts w:cs="Times New Roman"/>
          <w:sz w:val="24"/>
          <w:szCs w:val="24"/>
        </w:rPr>
        <w:t xml:space="preserve">. </w:t>
      </w:r>
    </w:p>
    <w:p w14:paraId="711EFB35" w14:textId="3C7D3A47" w:rsidR="0043338F" w:rsidRPr="00B06E37" w:rsidRDefault="0043338F" w:rsidP="00D6527F">
      <w:pPr>
        <w:pStyle w:val="ListParagraph"/>
        <w:numPr>
          <w:ilvl w:val="0"/>
          <w:numId w:val="2"/>
        </w:numPr>
        <w:rPr>
          <w:b/>
        </w:rPr>
      </w:pPr>
      <w:r w:rsidRPr="00B06E37">
        <w:rPr>
          <w:rFonts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00B969CB" w:rsidRPr="00B06E37">
        <w:rPr>
          <w:rFonts w:cs="Times New Roman"/>
          <w:b/>
          <w:sz w:val="24"/>
          <w:szCs w:val="24"/>
        </w:rPr>
        <w:t xml:space="preserve"> taken to obtain their consent</w:t>
      </w:r>
      <w:r w:rsidR="00B969CB" w:rsidRPr="00B06E37">
        <w:rPr>
          <w:b/>
        </w:rPr>
        <w:t>.</w:t>
      </w:r>
    </w:p>
    <w:p w14:paraId="4C98263A" w14:textId="77777777" w:rsidR="008D6E00" w:rsidRPr="00B06E37" w:rsidRDefault="008D6E00" w:rsidP="00B67777">
      <w:pPr>
        <w:ind w:firstLine="360"/>
        <w:rPr>
          <w:rFonts w:cs="Times New Roman"/>
          <w:sz w:val="24"/>
          <w:szCs w:val="24"/>
        </w:rPr>
      </w:pPr>
      <w:r w:rsidRPr="00B06E37">
        <w:rPr>
          <w:rFonts w:cs="Times New Roman"/>
          <w:sz w:val="24"/>
          <w:szCs w:val="24"/>
        </w:rPr>
        <w:t>No questions will be asked that are of a personal or sensitive nature as defined by OMB.</w:t>
      </w:r>
    </w:p>
    <w:p w14:paraId="03FF5039" w14:textId="68C94B76" w:rsidR="005E73FD"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Provide estimates of the hour burden of the collection of information. The statement should:</w:t>
      </w:r>
    </w:p>
    <w:p w14:paraId="74B54351" w14:textId="53F614AB" w:rsidR="005E73FD" w:rsidRPr="00B06E37" w:rsidRDefault="0043338F" w:rsidP="005E73FD">
      <w:pPr>
        <w:pStyle w:val="ListParagraph"/>
        <w:numPr>
          <w:ilvl w:val="1"/>
          <w:numId w:val="2"/>
        </w:numPr>
        <w:rPr>
          <w:rFonts w:cs="Times New Roman"/>
          <w:b/>
          <w:sz w:val="24"/>
          <w:szCs w:val="24"/>
        </w:rPr>
      </w:pPr>
      <w:r w:rsidRPr="00B06E37">
        <w:rPr>
          <w:rFonts w:cs="Times New Roman"/>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00B969CB" w:rsidRPr="00B06E37">
        <w:rPr>
          <w:rFonts w:cs="Times New Roman"/>
          <w:b/>
          <w:sz w:val="24"/>
          <w:szCs w:val="24"/>
        </w:rPr>
        <w:t xml:space="preserve"> practices.</w:t>
      </w:r>
    </w:p>
    <w:p w14:paraId="68E4657F" w14:textId="7CB95277" w:rsidR="005E73FD" w:rsidRPr="00B06E37" w:rsidRDefault="0043338F" w:rsidP="005E73FD">
      <w:pPr>
        <w:pStyle w:val="ListParagraph"/>
        <w:numPr>
          <w:ilvl w:val="1"/>
          <w:numId w:val="2"/>
        </w:numPr>
        <w:rPr>
          <w:rFonts w:cs="Times New Roman"/>
          <w:b/>
          <w:sz w:val="24"/>
          <w:szCs w:val="24"/>
        </w:rPr>
      </w:pPr>
      <w:r w:rsidRPr="00B06E37">
        <w:rPr>
          <w:rFonts w:cs="Times New Roman"/>
          <w:b/>
          <w:i/>
          <w:sz w:val="24"/>
          <w:szCs w:val="24"/>
          <w:u w:val="single"/>
        </w:rPr>
        <w:t>* If this request for approval covers more than one form, provide separate hour burden estimates for each form and aggregate the hour burdens in Item 13 of OMB Form 83-I.</w:t>
      </w:r>
    </w:p>
    <w:p w14:paraId="1D16A8B5" w14:textId="47EB82EB" w:rsidR="0043338F" w:rsidRPr="00B06E37" w:rsidRDefault="0043338F" w:rsidP="005E73FD">
      <w:pPr>
        <w:pStyle w:val="ListParagraph"/>
        <w:numPr>
          <w:ilvl w:val="1"/>
          <w:numId w:val="2"/>
        </w:numPr>
        <w:rPr>
          <w:rFonts w:cs="Times New Roman"/>
          <w:b/>
          <w:sz w:val="24"/>
          <w:szCs w:val="24"/>
        </w:rPr>
      </w:pPr>
      <w:r w:rsidRPr="00B06E37">
        <w:rPr>
          <w:rFonts w:cs="Times New Roman"/>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w:t>
      </w:r>
      <w:r w:rsidR="00B969CB" w:rsidRPr="00B06E37">
        <w:rPr>
          <w:rFonts w:cs="Times New Roman"/>
          <w:b/>
          <w:sz w:val="24"/>
          <w:szCs w:val="24"/>
        </w:rPr>
        <w:t>em 13.</w:t>
      </w:r>
    </w:p>
    <w:p w14:paraId="0418EDBA" w14:textId="77777777" w:rsidR="008D7EDD" w:rsidRPr="00B06E37" w:rsidRDefault="008D7EDD" w:rsidP="005D761A">
      <w:pPr>
        <w:pStyle w:val="ListParagraph"/>
        <w:rPr>
          <w:rFonts w:cs="Times New Roman"/>
          <w:sz w:val="24"/>
          <w:szCs w:val="24"/>
        </w:rPr>
      </w:pPr>
    </w:p>
    <w:p w14:paraId="1690D772" w14:textId="42D3F78D" w:rsidR="008D7EDD" w:rsidRPr="00B06E37" w:rsidRDefault="008D7EDD" w:rsidP="005D761A">
      <w:pPr>
        <w:pStyle w:val="ListParagraph"/>
        <w:rPr>
          <w:rFonts w:cs="Times New Roman"/>
          <w:sz w:val="24"/>
          <w:szCs w:val="24"/>
        </w:rPr>
      </w:pPr>
      <w:r w:rsidRPr="00B06E37">
        <w:rPr>
          <w:rFonts w:cs="Times New Roman"/>
          <w:sz w:val="24"/>
          <w:szCs w:val="24"/>
        </w:rPr>
        <w:t>For this project, ACL will collect data twice per year, sampling counseling sessions that occurred during the previous week. This will allow ACL to collect data during both the open enrollment period (October 15 – December 7) and a non-enrollment period (spring/summer). For example, ACL would pull a list of all counseling sessions that occurred between March 27, 2017 and April 2, 2017 on April 3, 2017. Calls to the sampled population would then begin on April 5, 2017. ACL expects to collect 75 responses per state/territory over the two periods, with approximately half (37) in the non-enrollment period, and the other half (38) in the open enrollment period. Given that the</w:t>
      </w:r>
      <w:r w:rsidR="008D73B9" w:rsidRPr="00B06E37">
        <w:rPr>
          <w:rFonts w:cs="Times New Roman"/>
          <w:sz w:val="24"/>
          <w:szCs w:val="24"/>
        </w:rPr>
        <w:t xml:space="preserve"> </w:t>
      </w:r>
      <w:r w:rsidRPr="00B06E37">
        <w:rPr>
          <w:rFonts w:cs="Times New Roman"/>
          <w:sz w:val="24"/>
          <w:szCs w:val="24"/>
        </w:rPr>
        <w:t>average state/territory has over 1,000 counseling events each week, there will be sufficient data to achieve the response goal in either period.</w:t>
      </w:r>
      <w:r w:rsidR="00053094" w:rsidRPr="00B06E37">
        <w:rPr>
          <w:rFonts w:cs="Times New Roman"/>
          <w:sz w:val="24"/>
          <w:szCs w:val="24"/>
        </w:rPr>
        <w:t xml:space="preserve">  </w:t>
      </w:r>
      <w:r w:rsidR="008D73B9" w:rsidRPr="00B06E37">
        <w:rPr>
          <w:rFonts w:cs="Times New Roman"/>
          <w:sz w:val="24"/>
          <w:szCs w:val="24"/>
        </w:rPr>
        <w:t xml:space="preserve"> </w:t>
      </w:r>
    </w:p>
    <w:p w14:paraId="05368A12" w14:textId="77777777" w:rsidR="008D73B9" w:rsidRPr="00B06E37" w:rsidRDefault="008D73B9" w:rsidP="005D761A">
      <w:pPr>
        <w:pStyle w:val="ListParagraph"/>
        <w:rPr>
          <w:rFonts w:cs="Times New Roman"/>
          <w:b/>
          <w:sz w:val="24"/>
          <w:szCs w:val="24"/>
        </w:rPr>
      </w:pPr>
    </w:p>
    <w:p w14:paraId="6E2EC11E" w14:textId="77777777" w:rsidR="008D7EDD" w:rsidRPr="00B06E37" w:rsidRDefault="008D7EDD" w:rsidP="005D761A">
      <w:pPr>
        <w:pStyle w:val="ListParagraph"/>
        <w:rPr>
          <w:rFonts w:cs="Times New Roman"/>
          <w:sz w:val="24"/>
          <w:szCs w:val="24"/>
        </w:rPr>
      </w:pPr>
    </w:p>
    <w:p w14:paraId="4DA5DAF9" w14:textId="77777777" w:rsidR="008D7EDD" w:rsidRPr="00B06E37" w:rsidRDefault="008D7EDD" w:rsidP="005D761A">
      <w:pPr>
        <w:pStyle w:val="ListParagraph"/>
        <w:rPr>
          <w:rFonts w:cs="Times New Roman"/>
          <w:b/>
          <w:sz w:val="24"/>
          <w:szCs w:val="24"/>
        </w:rPr>
      </w:pPr>
      <w:r w:rsidRPr="00B06E37">
        <w:rPr>
          <w:rFonts w:cs="Times New Roman"/>
          <w:sz w:val="24"/>
          <w:szCs w:val="24"/>
        </w:rPr>
        <w:t>ACL will sample without replacement each period, but will aggregate data for the entire year, meaning that no individual respondent will be asked to participate more than once per year. This methodology must be used in order to obtain a representative sample.</w:t>
      </w:r>
    </w:p>
    <w:p w14:paraId="0B4B33C0" w14:textId="7565F823" w:rsidR="001B6E23" w:rsidRPr="00B06E37" w:rsidRDefault="000C25AD" w:rsidP="00B67777">
      <w:pPr>
        <w:ind w:left="720"/>
        <w:rPr>
          <w:rFonts w:cs="Times New Roman"/>
          <w:sz w:val="24"/>
          <w:szCs w:val="24"/>
        </w:rPr>
      </w:pPr>
      <w:r w:rsidRPr="00B06E37">
        <w:rPr>
          <w:rFonts w:cs="Times New Roman"/>
          <w:sz w:val="24"/>
          <w:szCs w:val="24"/>
        </w:rPr>
        <w:t xml:space="preserve">Each year, ACL expects to obtain </w:t>
      </w:r>
      <w:r w:rsidR="008D7EDD" w:rsidRPr="00B06E37">
        <w:rPr>
          <w:rFonts w:cs="Times New Roman"/>
          <w:sz w:val="24"/>
          <w:szCs w:val="24"/>
        </w:rPr>
        <w:t xml:space="preserve">a total of </w:t>
      </w:r>
      <w:r w:rsidRPr="00B06E37">
        <w:rPr>
          <w:rFonts w:cs="Times New Roman"/>
          <w:sz w:val="24"/>
          <w:szCs w:val="24"/>
        </w:rPr>
        <w:t>1,35</w:t>
      </w:r>
      <w:r w:rsidR="005817F7" w:rsidRPr="00B06E37">
        <w:rPr>
          <w:rFonts w:cs="Times New Roman"/>
          <w:sz w:val="24"/>
          <w:szCs w:val="24"/>
        </w:rPr>
        <w:t xml:space="preserve">0 completed surveys for a </w:t>
      </w:r>
      <w:r w:rsidRPr="00B06E37">
        <w:rPr>
          <w:rFonts w:cs="Times New Roman"/>
          <w:sz w:val="24"/>
          <w:szCs w:val="24"/>
        </w:rPr>
        <w:t xml:space="preserve">random sample of individuals receiving </w:t>
      </w:r>
      <w:r w:rsidR="005E351F" w:rsidRPr="00B06E37">
        <w:rPr>
          <w:rFonts w:cs="Times New Roman"/>
          <w:sz w:val="24"/>
          <w:szCs w:val="24"/>
        </w:rPr>
        <w:t xml:space="preserve">SHIP Medicare </w:t>
      </w:r>
      <w:r w:rsidRPr="00B06E37">
        <w:rPr>
          <w:rFonts w:cs="Times New Roman"/>
          <w:sz w:val="24"/>
          <w:szCs w:val="24"/>
        </w:rPr>
        <w:t xml:space="preserve">counseling services, with each survey response requiring 8 minutes to complete. </w:t>
      </w:r>
      <w:r w:rsidR="00BA07F9" w:rsidRPr="00B06E37">
        <w:rPr>
          <w:rFonts w:cs="Times New Roman"/>
          <w:sz w:val="24"/>
          <w:szCs w:val="24"/>
        </w:rPr>
        <w:t xml:space="preserve">The </w:t>
      </w:r>
      <w:r w:rsidR="00B96394" w:rsidRPr="00B06E37">
        <w:rPr>
          <w:rFonts w:cs="Times New Roman"/>
          <w:sz w:val="24"/>
          <w:szCs w:val="24"/>
        </w:rPr>
        <w:t>target number</w:t>
      </w:r>
      <w:r w:rsidR="008D7EDD" w:rsidRPr="00B06E37">
        <w:rPr>
          <w:rFonts w:cs="Times New Roman"/>
          <w:sz w:val="24"/>
          <w:szCs w:val="24"/>
        </w:rPr>
        <w:t xml:space="preserve"> of</w:t>
      </w:r>
      <w:r w:rsidR="00B96394" w:rsidRPr="00B06E37">
        <w:rPr>
          <w:rFonts w:cs="Times New Roman"/>
          <w:sz w:val="24"/>
          <w:szCs w:val="24"/>
        </w:rPr>
        <w:t xml:space="preserve"> </w:t>
      </w:r>
      <w:r w:rsidR="00BA07F9" w:rsidRPr="00B06E37">
        <w:rPr>
          <w:rFonts w:cs="Times New Roman"/>
          <w:sz w:val="24"/>
          <w:szCs w:val="24"/>
        </w:rPr>
        <w:t xml:space="preserve">1,350 is a result of 18 states/territories each generating 75 completed surveys in a single year. </w:t>
      </w:r>
      <w:r w:rsidR="008D7EDD" w:rsidRPr="00B06E37">
        <w:rPr>
          <w:rFonts w:cs="Times New Roman"/>
          <w:sz w:val="24"/>
          <w:szCs w:val="24"/>
        </w:rPr>
        <w:t xml:space="preserve">The </w:t>
      </w:r>
      <w:r w:rsidR="001B6E23" w:rsidRPr="00B06E37">
        <w:rPr>
          <w:rFonts w:cs="Times New Roman"/>
          <w:sz w:val="24"/>
          <w:szCs w:val="24"/>
        </w:rPr>
        <w:t>75 surveys were chosen as a means to:</w:t>
      </w:r>
    </w:p>
    <w:p w14:paraId="567E4523" w14:textId="110BCE7C" w:rsidR="001B6E23" w:rsidRPr="00B06E37" w:rsidRDefault="001B6E23" w:rsidP="001B6E23">
      <w:pPr>
        <w:pStyle w:val="ListParagraph"/>
        <w:numPr>
          <w:ilvl w:val="0"/>
          <w:numId w:val="33"/>
        </w:numPr>
        <w:rPr>
          <w:rFonts w:cs="Times New Roman"/>
          <w:sz w:val="24"/>
          <w:szCs w:val="24"/>
        </w:rPr>
      </w:pPr>
      <w:r w:rsidRPr="00B06E37">
        <w:rPr>
          <w:rFonts w:cs="Times New Roman"/>
          <w:sz w:val="24"/>
          <w:szCs w:val="24"/>
        </w:rPr>
        <w:t>Make comparisons between states, and</w:t>
      </w:r>
    </w:p>
    <w:p w14:paraId="354C0A59" w14:textId="1F2F8E65" w:rsidR="001B6E23" w:rsidRPr="00B06E37" w:rsidRDefault="001B6E23" w:rsidP="001B6E23">
      <w:pPr>
        <w:pStyle w:val="ListParagraph"/>
        <w:numPr>
          <w:ilvl w:val="0"/>
          <w:numId w:val="33"/>
        </w:numPr>
        <w:rPr>
          <w:rFonts w:cs="Times New Roman"/>
          <w:sz w:val="24"/>
          <w:szCs w:val="24"/>
        </w:rPr>
      </w:pPr>
      <w:r w:rsidRPr="00B06E37">
        <w:rPr>
          <w:rFonts w:cs="Times New Roman"/>
          <w:sz w:val="24"/>
          <w:szCs w:val="24"/>
        </w:rPr>
        <w:t>Maximize individual state data collections within budgetary constraints.</w:t>
      </w:r>
    </w:p>
    <w:p w14:paraId="24F5667C" w14:textId="3074775A" w:rsidR="002E24D6" w:rsidRPr="00B06E37" w:rsidRDefault="00C31A1F" w:rsidP="00053094">
      <w:pPr>
        <w:ind w:left="720"/>
        <w:rPr>
          <w:rFonts w:cs="Times New Roman"/>
          <w:sz w:val="24"/>
          <w:szCs w:val="24"/>
        </w:rPr>
      </w:pPr>
      <w:r w:rsidRPr="00B06E37">
        <w:rPr>
          <w:rFonts w:cs="Times New Roman"/>
          <w:sz w:val="24"/>
          <w:szCs w:val="24"/>
        </w:rPr>
        <w:t>The</w:t>
      </w:r>
      <w:r w:rsidR="00BA07F9" w:rsidRPr="00B06E37">
        <w:rPr>
          <w:rFonts w:cs="Times New Roman"/>
          <w:sz w:val="24"/>
          <w:szCs w:val="24"/>
        </w:rPr>
        <w:t xml:space="preserve"> survey will be repeated over three years until all states/territories have been surveyed.</w:t>
      </w:r>
    </w:p>
    <w:p w14:paraId="0952ECFE" w14:textId="4DAE8F68" w:rsidR="00B67777" w:rsidRPr="00B06E37" w:rsidRDefault="00BA07F9" w:rsidP="00B67777">
      <w:pPr>
        <w:ind w:left="720"/>
        <w:rPr>
          <w:rFonts w:cs="Times New Roman"/>
          <w:sz w:val="24"/>
          <w:szCs w:val="24"/>
        </w:rPr>
      </w:pPr>
      <w:r w:rsidRPr="00B06E37">
        <w:rPr>
          <w:rFonts w:cs="Times New Roman"/>
          <w:sz w:val="24"/>
          <w:szCs w:val="24"/>
        </w:rPr>
        <w:t xml:space="preserve">The </w:t>
      </w:r>
      <w:r w:rsidR="000C25AD" w:rsidRPr="00B06E37">
        <w:rPr>
          <w:rFonts w:cs="Times New Roman"/>
          <w:sz w:val="24"/>
          <w:szCs w:val="24"/>
        </w:rPr>
        <w:t xml:space="preserve">time estimate </w:t>
      </w:r>
      <w:r w:rsidRPr="00B06E37">
        <w:rPr>
          <w:rFonts w:cs="Times New Roman"/>
          <w:sz w:val="24"/>
          <w:szCs w:val="24"/>
        </w:rPr>
        <w:t xml:space="preserve">of </w:t>
      </w:r>
      <w:r w:rsidR="00CE4035" w:rsidRPr="00B06E37">
        <w:rPr>
          <w:rFonts w:cs="Times New Roman"/>
          <w:sz w:val="24"/>
          <w:szCs w:val="24"/>
        </w:rPr>
        <w:t>eight (</w:t>
      </w:r>
      <w:r w:rsidRPr="00B06E37">
        <w:rPr>
          <w:rFonts w:cs="Times New Roman"/>
          <w:sz w:val="24"/>
          <w:szCs w:val="24"/>
        </w:rPr>
        <w:t>8</w:t>
      </w:r>
      <w:r w:rsidR="00CE4035" w:rsidRPr="00B06E37">
        <w:rPr>
          <w:rFonts w:cs="Times New Roman"/>
          <w:sz w:val="24"/>
          <w:szCs w:val="24"/>
        </w:rPr>
        <w:t>)</w:t>
      </w:r>
      <w:r w:rsidRPr="00B06E37">
        <w:rPr>
          <w:rFonts w:cs="Times New Roman"/>
          <w:sz w:val="24"/>
          <w:szCs w:val="24"/>
        </w:rPr>
        <w:t xml:space="preserve"> minutes </w:t>
      </w:r>
      <w:r w:rsidR="000C25AD" w:rsidRPr="00B06E37">
        <w:rPr>
          <w:rFonts w:cs="Times New Roman"/>
          <w:sz w:val="24"/>
          <w:szCs w:val="24"/>
        </w:rPr>
        <w:t>is based on research performed by ACL with the existing survey instrument, including pilot tests with three (3) State Directors of SHIP programs and six (6) individuals</w:t>
      </w:r>
      <w:r w:rsidR="002F01C6" w:rsidRPr="00B06E37">
        <w:rPr>
          <w:rFonts w:cs="Times New Roman"/>
          <w:sz w:val="24"/>
          <w:szCs w:val="24"/>
        </w:rPr>
        <w:t xml:space="preserve"> who had received SHIP Medicare</w:t>
      </w:r>
      <w:r w:rsidR="00800D10" w:rsidRPr="00B06E37">
        <w:rPr>
          <w:rFonts w:cs="Times New Roman"/>
          <w:sz w:val="24"/>
          <w:szCs w:val="24"/>
        </w:rPr>
        <w:t xml:space="preserve"> counseling. </w:t>
      </w:r>
      <w:r w:rsidR="00CF5E83" w:rsidRPr="00B06E37">
        <w:rPr>
          <w:rFonts w:cs="Times New Roman"/>
          <w:sz w:val="24"/>
          <w:szCs w:val="24"/>
        </w:rPr>
        <w:t xml:space="preserve">The 1,350 number divided 60 minutes, multiplied by eight (8) minutes results in a figure of </w:t>
      </w:r>
      <w:r w:rsidR="00800D10" w:rsidRPr="00B06E37">
        <w:rPr>
          <w:rFonts w:cs="Times New Roman"/>
          <w:sz w:val="24"/>
          <w:szCs w:val="24"/>
        </w:rPr>
        <w:t>180</w:t>
      </w:r>
      <w:r w:rsidR="000C25AD" w:rsidRPr="00B06E37">
        <w:rPr>
          <w:rFonts w:cs="Times New Roman"/>
          <w:sz w:val="24"/>
          <w:szCs w:val="24"/>
        </w:rPr>
        <w:t xml:space="preserve"> burden hours each yea</w:t>
      </w:r>
      <w:r w:rsidR="00B969CB" w:rsidRPr="00B06E37">
        <w:rPr>
          <w:rFonts w:cs="Times New Roman"/>
          <w:sz w:val="24"/>
          <w:szCs w:val="24"/>
        </w:rPr>
        <w:t>r to complete this collection.</w:t>
      </w:r>
    </w:p>
    <w:p w14:paraId="4D5A7974" w14:textId="2EB991D0" w:rsidR="00B67777" w:rsidRPr="00B06E37" w:rsidRDefault="00800D10" w:rsidP="00B67777">
      <w:pPr>
        <w:ind w:left="720"/>
        <w:rPr>
          <w:rFonts w:cs="Times New Roman"/>
          <w:sz w:val="24"/>
          <w:szCs w:val="24"/>
        </w:rPr>
      </w:pPr>
      <w:r w:rsidRPr="00B06E37">
        <w:rPr>
          <w:rFonts w:cs="Times New Roman"/>
          <w:sz w:val="24"/>
          <w:szCs w:val="24"/>
        </w:rPr>
        <w:t>Of the 1,350 surveys, all responses</w:t>
      </w:r>
      <w:r w:rsidR="000C25AD" w:rsidRPr="00B06E37">
        <w:rPr>
          <w:rFonts w:cs="Times New Roman"/>
          <w:sz w:val="24"/>
          <w:szCs w:val="24"/>
        </w:rPr>
        <w:t xml:space="preserve"> will come from </w:t>
      </w:r>
      <w:r w:rsidRPr="00B06E37">
        <w:rPr>
          <w:rFonts w:cs="Times New Roman"/>
          <w:sz w:val="24"/>
          <w:szCs w:val="24"/>
        </w:rPr>
        <w:t xml:space="preserve">individuals who had received </w:t>
      </w:r>
      <w:r w:rsidR="005E351F" w:rsidRPr="00B06E37">
        <w:rPr>
          <w:rFonts w:cs="Times New Roman"/>
          <w:sz w:val="24"/>
          <w:szCs w:val="24"/>
        </w:rPr>
        <w:t xml:space="preserve">Medicare </w:t>
      </w:r>
      <w:r w:rsidRPr="00B06E37">
        <w:rPr>
          <w:rFonts w:cs="Times New Roman"/>
          <w:sz w:val="24"/>
          <w:szCs w:val="24"/>
        </w:rPr>
        <w:t xml:space="preserve">counseling services from the local SHIP program. </w:t>
      </w:r>
      <w:r w:rsidR="00883B5C" w:rsidRPr="00B06E37">
        <w:rPr>
          <w:rFonts w:cs="Times New Roman"/>
          <w:sz w:val="24"/>
          <w:szCs w:val="24"/>
        </w:rPr>
        <w:t xml:space="preserve">Because there are no specific expectations in terms of employment status or experience, </w:t>
      </w:r>
      <w:r w:rsidRPr="00B06E37">
        <w:rPr>
          <w:rFonts w:cs="Times New Roman"/>
          <w:sz w:val="24"/>
          <w:szCs w:val="24"/>
        </w:rPr>
        <w:t xml:space="preserve">all 1,350 individuals </w:t>
      </w:r>
      <w:r w:rsidR="00883B5C" w:rsidRPr="00B06E37">
        <w:rPr>
          <w:rFonts w:cs="Times New Roman"/>
          <w:sz w:val="24"/>
          <w:szCs w:val="24"/>
        </w:rPr>
        <w:t xml:space="preserve">will be charged at the rate for </w:t>
      </w:r>
      <w:r w:rsidR="000C25AD" w:rsidRPr="00B06E37">
        <w:rPr>
          <w:rFonts w:cs="Times New Roman"/>
          <w:sz w:val="24"/>
          <w:szCs w:val="24"/>
        </w:rPr>
        <w:t>“</w:t>
      </w:r>
      <w:r w:rsidR="00883B5C" w:rsidRPr="00B06E37">
        <w:rPr>
          <w:rFonts w:cs="Times New Roman"/>
          <w:sz w:val="24"/>
          <w:szCs w:val="24"/>
        </w:rPr>
        <w:t>All Occupation</w:t>
      </w:r>
      <w:r w:rsidR="000C25AD" w:rsidRPr="00B06E37">
        <w:rPr>
          <w:rFonts w:cs="Times New Roman"/>
          <w:sz w:val="24"/>
          <w:szCs w:val="24"/>
        </w:rPr>
        <w:t>s</w:t>
      </w:r>
      <w:r w:rsidR="00EB3AA7" w:rsidRPr="00B06E37">
        <w:rPr>
          <w:rFonts w:cs="Times New Roman"/>
          <w:sz w:val="24"/>
          <w:szCs w:val="24"/>
        </w:rPr>
        <w:t>,”</w:t>
      </w:r>
      <w:r w:rsidR="00883B5C" w:rsidRPr="00B06E37">
        <w:rPr>
          <w:rFonts w:cs="Times New Roman"/>
          <w:sz w:val="24"/>
          <w:szCs w:val="24"/>
        </w:rPr>
        <w:t xml:space="preserve"> which is $23.23/hour, as defined by the Bureau of Labor Statistics’ “Occupational Employment Statistics</w:t>
      </w:r>
      <w:r w:rsidR="00EB3AA7" w:rsidRPr="00B06E37">
        <w:rPr>
          <w:rFonts w:cs="Times New Roman"/>
          <w:sz w:val="24"/>
          <w:szCs w:val="24"/>
        </w:rPr>
        <w:t>.”</w:t>
      </w:r>
      <w:r w:rsidR="00843815" w:rsidRPr="00B06E37">
        <w:rPr>
          <w:rFonts w:cs="Times New Roman"/>
          <w:sz w:val="24"/>
          <w:szCs w:val="24"/>
        </w:rPr>
        <w:t xml:space="preserve">  This number is increased by a factor of 100% to account for benefits and overhead.</w:t>
      </w:r>
    </w:p>
    <w:p w14:paraId="22F2454A" w14:textId="11BDB67E" w:rsidR="00B67777" w:rsidRPr="00B06E37" w:rsidRDefault="00CD4DFA" w:rsidP="00B67777">
      <w:pPr>
        <w:ind w:left="720"/>
        <w:rPr>
          <w:rFonts w:cs="Times New Roman"/>
          <w:sz w:val="24"/>
          <w:szCs w:val="24"/>
        </w:rPr>
      </w:pPr>
      <w:r w:rsidRPr="00B06E37">
        <w:rPr>
          <w:rFonts w:cs="Times New Roman"/>
          <w:sz w:val="24"/>
          <w:szCs w:val="24"/>
        </w:rPr>
        <w:t xml:space="preserve">As a result, </w:t>
      </w:r>
      <w:r w:rsidR="000C25AD" w:rsidRPr="00B06E37">
        <w:rPr>
          <w:rFonts w:cs="Times New Roman"/>
          <w:sz w:val="24"/>
          <w:szCs w:val="24"/>
        </w:rPr>
        <w:t>A</w:t>
      </w:r>
      <w:r w:rsidRPr="00B06E37">
        <w:rPr>
          <w:rFonts w:cs="Times New Roman"/>
          <w:sz w:val="24"/>
          <w:szCs w:val="24"/>
        </w:rPr>
        <w:t>CL</w:t>
      </w:r>
      <w:r w:rsidR="000C25AD" w:rsidRPr="00B06E37">
        <w:rPr>
          <w:rFonts w:cs="Times New Roman"/>
          <w:sz w:val="24"/>
          <w:szCs w:val="24"/>
        </w:rPr>
        <w:t xml:space="preserve"> estimates an approximate aggrega</w:t>
      </w:r>
      <w:r w:rsidR="00392677" w:rsidRPr="00B06E37">
        <w:rPr>
          <w:rFonts w:cs="Times New Roman"/>
          <w:sz w:val="24"/>
          <w:szCs w:val="24"/>
        </w:rPr>
        <w:t>te c</w:t>
      </w:r>
      <w:r w:rsidR="005817F7" w:rsidRPr="00B06E37">
        <w:rPr>
          <w:rFonts w:cs="Times New Roman"/>
          <w:sz w:val="24"/>
          <w:szCs w:val="24"/>
        </w:rPr>
        <w:t>ost to respondents of $</w:t>
      </w:r>
      <w:r w:rsidR="00843815" w:rsidRPr="00B06E37">
        <w:rPr>
          <w:rFonts w:cs="Times New Roman"/>
          <w:sz w:val="24"/>
          <w:szCs w:val="24"/>
        </w:rPr>
        <w:t>8</w:t>
      </w:r>
      <w:r w:rsidR="005817F7" w:rsidRPr="00B06E37">
        <w:rPr>
          <w:rFonts w:cs="Times New Roman"/>
          <w:sz w:val="24"/>
          <w:szCs w:val="24"/>
        </w:rPr>
        <w:t>,</w:t>
      </w:r>
      <w:r w:rsidR="00843815" w:rsidRPr="00B06E37">
        <w:rPr>
          <w:rFonts w:cs="Times New Roman"/>
          <w:sz w:val="24"/>
          <w:szCs w:val="24"/>
        </w:rPr>
        <w:t>393</w:t>
      </w:r>
      <w:r w:rsidR="00F34BB2" w:rsidRPr="00B06E37">
        <w:rPr>
          <w:rFonts w:cs="Times New Roman"/>
          <w:sz w:val="24"/>
          <w:szCs w:val="24"/>
        </w:rPr>
        <w:t>. This estimate</w:t>
      </w:r>
      <w:r w:rsidR="00F049D2" w:rsidRPr="00B06E37">
        <w:rPr>
          <w:rFonts w:cs="Times New Roman"/>
          <w:sz w:val="24"/>
          <w:szCs w:val="24"/>
        </w:rPr>
        <w:t xml:space="preserve"> is</w:t>
      </w:r>
      <w:r w:rsidR="000C25AD" w:rsidRPr="00B06E37">
        <w:rPr>
          <w:rFonts w:cs="Times New Roman"/>
          <w:sz w:val="24"/>
          <w:szCs w:val="24"/>
        </w:rPr>
        <w:t xml:space="preserve"> based on the </w:t>
      </w:r>
      <w:r w:rsidRPr="00B06E37">
        <w:rPr>
          <w:rFonts w:cs="Times New Roman"/>
          <w:sz w:val="24"/>
          <w:szCs w:val="24"/>
        </w:rPr>
        <w:t xml:space="preserve">per hour valuations of </w:t>
      </w:r>
      <w:r w:rsidR="00F049D2" w:rsidRPr="00B06E37">
        <w:rPr>
          <w:rFonts w:cs="Times New Roman"/>
          <w:sz w:val="24"/>
          <w:szCs w:val="24"/>
        </w:rPr>
        <w:t xml:space="preserve">respondents’ </w:t>
      </w:r>
      <w:r w:rsidR="000C25AD" w:rsidRPr="00B06E37">
        <w:rPr>
          <w:rFonts w:cs="Times New Roman"/>
          <w:sz w:val="24"/>
          <w:szCs w:val="24"/>
        </w:rPr>
        <w:t>time</w:t>
      </w:r>
      <w:r w:rsidRPr="00B06E37">
        <w:rPr>
          <w:rFonts w:cs="Times New Roman"/>
          <w:sz w:val="24"/>
          <w:szCs w:val="24"/>
        </w:rPr>
        <w:t xml:space="preserve"> seen above and the projected 180</w:t>
      </w:r>
      <w:r w:rsidR="000C25AD" w:rsidRPr="00B06E37">
        <w:rPr>
          <w:rFonts w:cs="Times New Roman"/>
          <w:sz w:val="24"/>
          <w:szCs w:val="24"/>
        </w:rPr>
        <w:t xml:space="preserve"> </w:t>
      </w:r>
      <w:r w:rsidR="00F049D2" w:rsidRPr="00B06E37">
        <w:rPr>
          <w:rFonts w:cs="Times New Roman"/>
          <w:sz w:val="24"/>
          <w:szCs w:val="24"/>
        </w:rPr>
        <w:t xml:space="preserve">burden </w:t>
      </w:r>
      <w:r w:rsidR="00B969CB" w:rsidRPr="00B06E37">
        <w:rPr>
          <w:rFonts w:cs="Times New Roman"/>
          <w:sz w:val="24"/>
          <w:szCs w:val="24"/>
        </w:rPr>
        <w:t>hours.</w:t>
      </w:r>
    </w:p>
    <w:p w14:paraId="4358DBCF" w14:textId="17E0ED76" w:rsidR="00B67777" w:rsidRPr="00B06E37" w:rsidRDefault="00883B5C" w:rsidP="00B67777">
      <w:pPr>
        <w:ind w:left="720"/>
        <w:rPr>
          <w:rFonts w:cs="Times New Roman"/>
          <w:sz w:val="24"/>
          <w:szCs w:val="24"/>
        </w:rPr>
      </w:pPr>
      <w:r w:rsidRPr="00B06E37">
        <w:rPr>
          <w:rFonts w:cs="Times New Roman"/>
          <w:sz w:val="24"/>
          <w:szCs w:val="24"/>
        </w:rPr>
        <w:t>The 1,35</w:t>
      </w:r>
      <w:r w:rsidR="000C25AD" w:rsidRPr="00B06E37">
        <w:rPr>
          <w:rFonts w:cs="Times New Roman"/>
          <w:sz w:val="24"/>
          <w:szCs w:val="24"/>
        </w:rPr>
        <w:t>0 completed surveys wi</w:t>
      </w:r>
      <w:r w:rsidR="00CD4DFA" w:rsidRPr="00B06E37">
        <w:rPr>
          <w:rFonts w:cs="Times New Roman"/>
          <w:sz w:val="24"/>
          <w:szCs w:val="24"/>
        </w:rPr>
        <w:t xml:space="preserve">ll correspond with a </w:t>
      </w:r>
      <w:r w:rsidR="000C25AD" w:rsidRPr="00B06E37">
        <w:rPr>
          <w:rFonts w:cs="Times New Roman"/>
          <w:sz w:val="24"/>
          <w:szCs w:val="24"/>
        </w:rPr>
        <w:t>random sampl</w:t>
      </w:r>
      <w:r w:rsidR="00F20058" w:rsidRPr="00B06E37">
        <w:rPr>
          <w:rFonts w:cs="Times New Roman"/>
          <w:sz w:val="24"/>
          <w:szCs w:val="24"/>
        </w:rPr>
        <w:t>e of unique (</w:t>
      </w:r>
      <w:r w:rsidR="004F00FB" w:rsidRPr="00B06E37">
        <w:rPr>
          <w:rFonts w:cs="Times New Roman"/>
          <w:sz w:val="24"/>
          <w:szCs w:val="24"/>
        </w:rPr>
        <w:t xml:space="preserve">i.e., </w:t>
      </w:r>
      <w:r w:rsidR="00F20058" w:rsidRPr="00B06E37">
        <w:rPr>
          <w:rFonts w:cs="Times New Roman"/>
          <w:sz w:val="24"/>
          <w:szCs w:val="24"/>
        </w:rPr>
        <w:t>non-redundant) i</w:t>
      </w:r>
      <w:r w:rsidR="002F01C6" w:rsidRPr="00B06E37">
        <w:rPr>
          <w:rFonts w:cs="Times New Roman"/>
          <w:sz w:val="24"/>
          <w:szCs w:val="24"/>
        </w:rPr>
        <w:t xml:space="preserve">ndividuals who received </w:t>
      </w:r>
      <w:r w:rsidR="005E351F" w:rsidRPr="00B06E37">
        <w:rPr>
          <w:rFonts w:cs="Times New Roman"/>
          <w:sz w:val="24"/>
          <w:szCs w:val="24"/>
        </w:rPr>
        <w:t xml:space="preserve">SHIP </w:t>
      </w:r>
      <w:r w:rsidR="002F01C6" w:rsidRPr="00B06E37">
        <w:rPr>
          <w:rFonts w:cs="Times New Roman"/>
          <w:sz w:val="24"/>
          <w:szCs w:val="24"/>
        </w:rPr>
        <w:t>Medicare</w:t>
      </w:r>
      <w:r w:rsidR="00F20058" w:rsidRPr="00B06E37">
        <w:rPr>
          <w:rFonts w:cs="Times New Roman"/>
          <w:sz w:val="24"/>
          <w:szCs w:val="24"/>
        </w:rPr>
        <w:t xml:space="preserve"> counseling</w:t>
      </w:r>
      <w:r w:rsidRPr="00B06E37">
        <w:rPr>
          <w:rFonts w:cs="Times New Roman"/>
          <w:sz w:val="24"/>
          <w:szCs w:val="24"/>
        </w:rPr>
        <w:t>. One week’s worth of counseling data will be obtained twice per year</w:t>
      </w:r>
      <w:r w:rsidR="002E18D5" w:rsidRPr="00B06E37">
        <w:rPr>
          <w:rFonts w:cs="Times New Roman"/>
          <w:sz w:val="24"/>
          <w:szCs w:val="24"/>
        </w:rPr>
        <w:t xml:space="preserve">. </w:t>
      </w:r>
      <w:r w:rsidR="00637CCB" w:rsidRPr="00B06E37">
        <w:rPr>
          <w:rFonts w:cs="Times New Roman"/>
          <w:sz w:val="24"/>
          <w:szCs w:val="24"/>
        </w:rPr>
        <w:t xml:space="preserve">Historical data indicates that </w:t>
      </w:r>
      <w:r w:rsidR="002E18D5" w:rsidRPr="00B06E37">
        <w:rPr>
          <w:rFonts w:cs="Times New Roman"/>
          <w:sz w:val="24"/>
          <w:szCs w:val="24"/>
        </w:rPr>
        <w:t>on average each state</w:t>
      </w:r>
      <w:r w:rsidR="00131F38" w:rsidRPr="00B06E37">
        <w:rPr>
          <w:rFonts w:cs="Times New Roman"/>
          <w:sz w:val="24"/>
          <w:szCs w:val="24"/>
        </w:rPr>
        <w:t>/territory</w:t>
      </w:r>
      <w:r w:rsidR="002E18D5" w:rsidRPr="00B06E37">
        <w:rPr>
          <w:rFonts w:cs="Times New Roman"/>
          <w:sz w:val="24"/>
          <w:szCs w:val="24"/>
        </w:rPr>
        <w:t xml:space="preserve"> enters </w:t>
      </w:r>
      <w:r w:rsidR="00637CCB" w:rsidRPr="00B06E37">
        <w:rPr>
          <w:rFonts w:cs="Times New Roman"/>
          <w:sz w:val="24"/>
          <w:szCs w:val="24"/>
        </w:rPr>
        <w:t xml:space="preserve">approximately </w:t>
      </w:r>
      <w:r w:rsidRPr="00B06E37">
        <w:rPr>
          <w:rFonts w:cs="Times New Roman"/>
          <w:sz w:val="24"/>
          <w:szCs w:val="24"/>
        </w:rPr>
        <w:t>1</w:t>
      </w:r>
      <w:r w:rsidR="00F049D2" w:rsidRPr="00B06E37">
        <w:rPr>
          <w:rFonts w:cs="Times New Roman"/>
          <w:sz w:val="24"/>
          <w:szCs w:val="24"/>
        </w:rPr>
        <w:t>,</w:t>
      </w:r>
      <w:r w:rsidRPr="00B06E37">
        <w:rPr>
          <w:rFonts w:cs="Times New Roman"/>
          <w:sz w:val="24"/>
          <w:szCs w:val="24"/>
        </w:rPr>
        <w:t xml:space="preserve">000 counseling events </w:t>
      </w:r>
      <w:r w:rsidR="002E18D5" w:rsidRPr="00B06E37">
        <w:rPr>
          <w:rFonts w:cs="Times New Roman"/>
          <w:sz w:val="24"/>
          <w:szCs w:val="24"/>
        </w:rPr>
        <w:t xml:space="preserve">into NPR </w:t>
      </w:r>
      <w:r w:rsidR="00637CCB" w:rsidRPr="00B06E37">
        <w:rPr>
          <w:rFonts w:cs="Times New Roman"/>
          <w:sz w:val="24"/>
          <w:szCs w:val="24"/>
        </w:rPr>
        <w:t xml:space="preserve">each week. Since only 18 states/territories will be sampled each year of the survey, </w:t>
      </w:r>
      <w:r w:rsidRPr="00B06E37">
        <w:rPr>
          <w:rFonts w:cs="Times New Roman"/>
          <w:sz w:val="24"/>
          <w:szCs w:val="24"/>
        </w:rPr>
        <w:t xml:space="preserve">there should be </w:t>
      </w:r>
      <w:r w:rsidR="000C25AD" w:rsidRPr="00B06E37">
        <w:rPr>
          <w:rFonts w:cs="Times New Roman"/>
          <w:sz w:val="24"/>
          <w:szCs w:val="24"/>
        </w:rPr>
        <w:t>a fina</w:t>
      </w:r>
      <w:r w:rsidRPr="00B06E37">
        <w:rPr>
          <w:rFonts w:cs="Times New Roman"/>
          <w:sz w:val="24"/>
          <w:szCs w:val="24"/>
        </w:rPr>
        <w:t xml:space="preserve">l population of approximately 18,000 respondents </w:t>
      </w:r>
      <w:r w:rsidR="00BA07F9" w:rsidRPr="00B06E37">
        <w:rPr>
          <w:rFonts w:cs="Times New Roman"/>
          <w:sz w:val="24"/>
          <w:szCs w:val="24"/>
        </w:rPr>
        <w:t>(18 states</w:t>
      </w:r>
      <w:r w:rsidR="00131F38" w:rsidRPr="00B06E37">
        <w:rPr>
          <w:rFonts w:cs="Times New Roman"/>
          <w:sz w:val="24"/>
          <w:szCs w:val="24"/>
        </w:rPr>
        <w:t>/territories</w:t>
      </w:r>
      <w:r w:rsidR="00BA07F9" w:rsidRPr="00B06E37">
        <w:rPr>
          <w:rFonts w:cs="Times New Roman"/>
          <w:sz w:val="24"/>
          <w:szCs w:val="24"/>
        </w:rPr>
        <w:t xml:space="preserve"> x 1,000 counseling sessions per state</w:t>
      </w:r>
      <w:r w:rsidR="00131F38" w:rsidRPr="00B06E37">
        <w:rPr>
          <w:rFonts w:cs="Times New Roman"/>
          <w:sz w:val="24"/>
          <w:szCs w:val="24"/>
        </w:rPr>
        <w:t>/territory</w:t>
      </w:r>
      <w:r w:rsidR="00BA07F9" w:rsidRPr="00B06E37">
        <w:rPr>
          <w:rFonts w:cs="Times New Roman"/>
          <w:sz w:val="24"/>
          <w:szCs w:val="24"/>
        </w:rPr>
        <w:t xml:space="preserve">) </w:t>
      </w:r>
      <w:r w:rsidRPr="00B06E37">
        <w:rPr>
          <w:rFonts w:cs="Times New Roman"/>
          <w:sz w:val="24"/>
          <w:szCs w:val="24"/>
        </w:rPr>
        <w:t>a</w:t>
      </w:r>
      <w:r w:rsidR="000C25AD" w:rsidRPr="00B06E37">
        <w:rPr>
          <w:rFonts w:cs="Times New Roman"/>
          <w:sz w:val="24"/>
          <w:szCs w:val="24"/>
        </w:rPr>
        <w:t>vailable for sampling</w:t>
      </w:r>
      <w:r w:rsidRPr="00B06E37">
        <w:rPr>
          <w:rFonts w:cs="Times New Roman"/>
          <w:sz w:val="24"/>
          <w:szCs w:val="24"/>
        </w:rPr>
        <w:t xml:space="preserve"> at two points each year</w:t>
      </w:r>
      <w:r w:rsidR="00B969CB" w:rsidRPr="00B06E37">
        <w:rPr>
          <w:rFonts w:cs="Times New Roman"/>
          <w:sz w:val="24"/>
          <w:szCs w:val="24"/>
        </w:rPr>
        <w:t>.</w:t>
      </w:r>
    </w:p>
    <w:p w14:paraId="42F56951" w14:textId="65D48DEC" w:rsidR="00CD4DFA" w:rsidRPr="00B06E37" w:rsidRDefault="00CD4DFA" w:rsidP="00B67777">
      <w:pPr>
        <w:ind w:left="720"/>
        <w:rPr>
          <w:rFonts w:cs="Times New Roman"/>
          <w:sz w:val="24"/>
          <w:szCs w:val="24"/>
        </w:rPr>
      </w:pPr>
      <w:r w:rsidRPr="00B06E37">
        <w:rPr>
          <w:rFonts w:cs="Times New Roman"/>
          <w:sz w:val="24"/>
          <w:szCs w:val="24"/>
        </w:rPr>
        <w:t xml:space="preserve">ACL will then use a random sampling method to select individual cases for survey response. The complete estimated annualized burden can be </w:t>
      </w:r>
      <w:r w:rsidR="00713D8F" w:rsidRPr="00B06E37">
        <w:rPr>
          <w:rFonts w:cs="Times New Roman"/>
          <w:sz w:val="24"/>
          <w:szCs w:val="24"/>
        </w:rPr>
        <w:t xml:space="preserve">seen </w:t>
      </w:r>
      <w:r w:rsidR="00A04B1E" w:rsidRPr="00B06E37">
        <w:rPr>
          <w:rFonts w:cs="Times New Roman"/>
          <w:sz w:val="24"/>
          <w:szCs w:val="24"/>
        </w:rPr>
        <w:t xml:space="preserve">in Table </w:t>
      </w:r>
      <w:r w:rsidR="00155DF5" w:rsidRPr="00B06E37">
        <w:rPr>
          <w:rFonts w:cs="Times New Roman"/>
          <w:sz w:val="24"/>
          <w:szCs w:val="24"/>
        </w:rPr>
        <w:t>A-</w:t>
      </w:r>
      <w:r w:rsidR="00A04B1E" w:rsidRPr="00B06E37">
        <w:rPr>
          <w:rFonts w:cs="Times New Roman"/>
          <w:sz w:val="24"/>
          <w:szCs w:val="24"/>
        </w:rPr>
        <w:t>12</w:t>
      </w:r>
      <w:r w:rsidR="00155DF5" w:rsidRPr="00B06E37">
        <w:rPr>
          <w:rFonts w:cs="Times New Roman"/>
          <w:sz w:val="24"/>
          <w:szCs w:val="24"/>
        </w:rPr>
        <w:t>-1</w:t>
      </w:r>
      <w:r w:rsidRPr="00B06E37">
        <w:rPr>
          <w:rFonts w:cs="Times New Roman"/>
          <w:sz w:val="24"/>
          <w:szCs w:val="24"/>
        </w:rPr>
        <w:t>:</w:t>
      </w:r>
    </w:p>
    <w:tbl>
      <w:tblPr>
        <w:tblStyle w:val="TableGrid"/>
        <w:tblW w:w="0" w:type="auto"/>
        <w:jc w:val="center"/>
        <w:tblLook w:val="04A0" w:firstRow="1" w:lastRow="0" w:firstColumn="1" w:lastColumn="0" w:noHBand="0" w:noVBand="1"/>
      </w:tblPr>
      <w:tblGrid>
        <w:gridCol w:w="1523"/>
        <w:gridCol w:w="1430"/>
        <w:gridCol w:w="2289"/>
        <w:gridCol w:w="1751"/>
      </w:tblGrid>
      <w:tr w:rsidR="001B6E23" w:rsidRPr="00B06E37" w14:paraId="42E7459D" w14:textId="77777777" w:rsidTr="00B64DB6">
        <w:trPr>
          <w:jc w:val="center"/>
        </w:trPr>
        <w:tc>
          <w:tcPr>
            <w:tcW w:w="6993" w:type="dxa"/>
            <w:gridSpan w:val="4"/>
            <w:tcBorders>
              <w:bottom w:val="single" w:sz="4" w:space="0" w:color="auto"/>
            </w:tcBorders>
            <w:vAlign w:val="center"/>
          </w:tcPr>
          <w:p w14:paraId="5BD62F73" w14:textId="6BD11C6C" w:rsidR="001B6E23" w:rsidRPr="00B06E37" w:rsidRDefault="001B6E23" w:rsidP="002E24D6">
            <w:pPr>
              <w:keepNext/>
              <w:keepLines/>
              <w:jc w:val="center"/>
              <w:rPr>
                <w:rFonts w:cs="Times New Roman"/>
                <w:b/>
                <w:sz w:val="24"/>
                <w:szCs w:val="24"/>
              </w:rPr>
            </w:pPr>
            <w:r w:rsidRPr="00B06E37">
              <w:rPr>
                <w:rFonts w:cs="Times New Roman"/>
                <w:b/>
                <w:sz w:val="24"/>
                <w:szCs w:val="24"/>
              </w:rPr>
              <w:t>Table A-12-1. Total Estimated Annualized Burden Hours</w:t>
            </w:r>
            <w:r w:rsidR="00B64DB6" w:rsidRPr="00B06E37">
              <w:rPr>
                <w:rFonts w:cs="Times New Roman"/>
                <w:b/>
                <w:sz w:val="24"/>
                <w:szCs w:val="24"/>
              </w:rPr>
              <w:t xml:space="preserve"> </w:t>
            </w:r>
            <w:r w:rsidR="00B64DB6" w:rsidRPr="00B06E37">
              <w:rPr>
                <w:rFonts w:cs="Times New Roman"/>
                <w:b/>
                <w:sz w:val="24"/>
                <w:szCs w:val="24"/>
                <w:vertAlign w:val="superscript"/>
              </w:rPr>
              <w:t>1</w:t>
            </w:r>
          </w:p>
        </w:tc>
      </w:tr>
      <w:tr w:rsidR="001B6E23" w:rsidRPr="00B06E37" w14:paraId="17DADB87" w14:textId="77777777" w:rsidTr="00B64DB6">
        <w:trPr>
          <w:jc w:val="center"/>
        </w:trPr>
        <w:tc>
          <w:tcPr>
            <w:tcW w:w="1523" w:type="dxa"/>
            <w:tcBorders>
              <w:bottom w:val="single" w:sz="4" w:space="0" w:color="auto"/>
            </w:tcBorders>
            <w:vAlign w:val="center"/>
          </w:tcPr>
          <w:p w14:paraId="1EA42A9E" w14:textId="77777777" w:rsidR="001B6E23" w:rsidRPr="00B06E37" w:rsidRDefault="001B6E23" w:rsidP="008C05E4">
            <w:pPr>
              <w:jc w:val="center"/>
              <w:rPr>
                <w:rFonts w:cs="Times New Roman"/>
                <w:b/>
                <w:sz w:val="24"/>
                <w:szCs w:val="24"/>
              </w:rPr>
            </w:pPr>
            <w:r w:rsidRPr="00B06E37">
              <w:rPr>
                <w:rFonts w:cs="Times New Roman"/>
                <w:b/>
                <w:sz w:val="24"/>
                <w:szCs w:val="24"/>
              </w:rPr>
              <w:t>Number of Respondents</w:t>
            </w:r>
          </w:p>
        </w:tc>
        <w:tc>
          <w:tcPr>
            <w:tcW w:w="1430" w:type="dxa"/>
            <w:tcBorders>
              <w:bottom w:val="single" w:sz="4" w:space="0" w:color="auto"/>
            </w:tcBorders>
            <w:vAlign w:val="center"/>
          </w:tcPr>
          <w:p w14:paraId="1B03B529" w14:textId="77777777" w:rsidR="001B6E23" w:rsidRPr="00B06E37" w:rsidRDefault="001B6E23" w:rsidP="008C05E4">
            <w:pPr>
              <w:jc w:val="center"/>
              <w:rPr>
                <w:rFonts w:cs="Times New Roman"/>
                <w:b/>
                <w:sz w:val="24"/>
                <w:szCs w:val="24"/>
              </w:rPr>
            </w:pPr>
            <w:r w:rsidRPr="00B06E37">
              <w:rPr>
                <w:rFonts w:cs="Times New Roman"/>
                <w:b/>
                <w:sz w:val="24"/>
                <w:szCs w:val="24"/>
              </w:rPr>
              <w:t>Responses per Respondent</w:t>
            </w:r>
          </w:p>
        </w:tc>
        <w:tc>
          <w:tcPr>
            <w:tcW w:w="2289" w:type="dxa"/>
            <w:tcBorders>
              <w:bottom w:val="single" w:sz="4" w:space="0" w:color="auto"/>
            </w:tcBorders>
            <w:vAlign w:val="center"/>
          </w:tcPr>
          <w:p w14:paraId="78499D7D" w14:textId="77777777" w:rsidR="001B6E23" w:rsidRPr="00B06E37" w:rsidRDefault="001B6E23" w:rsidP="008C05E4">
            <w:pPr>
              <w:jc w:val="center"/>
              <w:rPr>
                <w:rFonts w:cs="Times New Roman"/>
                <w:b/>
                <w:sz w:val="24"/>
                <w:szCs w:val="24"/>
              </w:rPr>
            </w:pPr>
            <w:r w:rsidRPr="00B06E37">
              <w:rPr>
                <w:rFonts w:cs="Times New Roman"/>
                <w:b/>
                <w:sz w:val="24"/>
                <w:szCs w:val="24"/>
              </w:rPr>
              <w:t>Average burden hours per response (hrs.)</w:t>
            </w:r>
          </w:p>
        </w:tc>
        <w:tc>
          <w:tcPr>
            <w:tcW w:w="1751" w:type="dxa"/>
            <w:tcBorders>
              <w:bottom w:val="single" w:sz="4" w:space="0" w:color="auto"/>
            </w:tcBorders>
            <w:vAlign w:val="center"/>
          </w:tcPr>
          <w:p w14:paraId="3B2BBC12" w14:textId="77777777" w:rsidR="001B6E23" w:rsidRPr="00B06E37" w:rsidRDefault="001B6E23" w:rsidP="00392677">
            <w:pPr>
              <w:jc w:val="center"/>
              <w:rPr>
                <w:rFonts w:cs="Times New Roman"/>
                <w:b/>
                <w:sz w:val="24"/>
                <w:szCs w:val="24"/>
              </w:rPr>
            </w:pPr>
            <w:r w:rsidRPr="00B06E37">
              <w:rPr>
                <w:rFonts w:cs="Times New Roman"/>
                <w:b/>
                <w:sz w:val="24"/>
                <w:szCs w:val="24"/>
              </w:rPr>
              <w:t>Total Burden Hours</w:t>
            </w:r>
          </w:p>
        </w:tc>
      </w:tr>
      <w:tr w:rsidR="001B6E23" w:rsidRPr="00B06E37" w14:paraId="37CD8035" w14:textId="77777777" w:rsidTr="00B64DB6">
        <w:trPr>
          <w:jc w:val="center"/>
        </w:trPr>
        <w:tc>
          <w:tcPr>
            <w:tcW w:w="1523" w:type="dxa"/>
            <w:tcBorders>
              <w:bottom w:val="single" w:sz="4" w:space="0" w:color="auto"/>
            </w:tcBorders>
            <w:vAlign w:val="center"/>
          </w:tcPr>
          <w:p w14:paraId="0F546D72" w14:textId="77777777" w:rsidR="001B6E23" w:rsidRPr="00B06E37" w:rsidRDefault="001B6E23" w:rsidP="00126401">
            <w:pPr>
              <w:jc w:val="center"/>
              <w:rPr>
                <w:rFonts w:cs="Times New Roman"/>
                <w:sz w:val="24"/>
                <w:szCs w:val="24"/>
              </w:rPr>
            </w:pPr>
            <w:r w:rsidRPr="00B06E37">
              <w:rPr>
                <w:rFonts w:cs="Times New Roman"/>
                <w:sz w:val="24"/>
                <w:szCs w:val="24"/>
              </w:rPr>
              <w:t>1,350</w:t>
            </w:r>
          </w:p>
        </w:tc>
        <w:tc>
          <w:tcPr>
            <w:tcW w:w="1430" w:type="dxa"/>
            <w:tcBorders>
              <w:bottom w:val="single" w:sz="4" w:space="0" w:color="auto"/>
            </w:tcBorders>
            <w:vAlign w:val="center"/>
          </w:tcPr>
          <w:p w14:paraId="34F76603" w14:textId="77777777" w:rsidR="001B6E23" w:rsidRPr="00B06E37" w:rsidRDefault="001B6E23" w:rsidP="00126401">
            <w:pPr>
              <w:jc w:val="center"/>
              <w:rPr>
                <w:rFonts w:cs="Times New Roman"/>
                <w:sz w:val="24"/>
                <w:szCs w:val="24"/>
              </w:rPr>
            </w:pPr>
            <w:r w:rsidRPr="00B06E37">
              <w:rPr>
                <w:rFonts w:cs="Times New Roman"/>
                <w:sz w:val="24"/>
                <w:szCs w:val="24"/>
              </w:rPr>
              <w:t>1</w:t>
            </w:r>
          </w:p>
        </w:tc>
        <w:tc>
          <w:tcPr>
            <w:tcW w:w="2289" w:type="dxa"/>
            <w:tcBorders>
              <w:bottom w:val="single" w:sz="4" w:space="0" w:color="auto"/>
            </w:tcBorders>
            <w:vAlign w:val="center"/>
          </w:tcPr>
          <w:p w14:paraId="12115264" w14:textId="77777777" w:rsidR="001B6E23" w:rsidRPr="00B06E37" w:rsidRDefault="001B6E23" w:rsidP="00126401">
            <w:pPr>
              <w:jc w:val="center"/>
              <w:rPr>
                <w:rFonts w:cs="Times New Roman"/>
                <w:sz w:val="24"/>
                <w:szCs w:val="24"/>
              </w:rPr>
            </w:pPr>
            <w:r w:rsidRPr="00B06E37">
              <w:rPr>
                <w:rFonts w:cs="Times New Roman"/>
                <w:sz w:val="24"/>
                <w:szCs w:val="24"/>
              </w:rPr>
              <w:t>8/60</w:t>
            </w:r>
          </w:p>
        </w:tc>
        <w:tc>
          <w:tcPr>
            <w:tcW w:w="1751" w:type="dxa"/>
            <w:tcBorders>
              <w:bottom w:val="single" w:sz="4" w:space="0" w:color="auto"/>
            </w:tcBorders>
            <w:vAlign w:val="center"/>
          </w:tcPr>
          <w:p w14:paraId="3D927CE0" w14:textId="77777777" w:rsidR="001B6E23" w:rsidRPr="00B06E37" w:rsidRDefault="001B6E23" w:rsidP="00126401">
            <w:pPr>
              <w:jc w:val="center"/>
              <w:rPr>
                <w:rFonts w:cs="Times New Roman"/>
                <w:sz w:val="24"/>
                <w:szCs w:val="24"/>
              </w:rPr>
            </w:pPr>
            <w:r w:rsidRPr="00B06E37">
              <w:rPr>
                <w:rFonts w:cs="Times New Roman"/>
                <w:sz w:val="24"/>
                <w:szCs w:val="24"/>
              </w:rPr>
              <w:t>180</w:t>
            </w:r>
          </w:p>
        </w:tc>
      </w:tr>
    </w:tbl>
    <w:p w14:paraId="61BC3B22" w14:textId="77777777" w:rsidR="00392677" w:rsidRPr="00B06E37" w:rsidRDefault="00392677" w:rsidP="00126401">
      <w:pPr>
        <w:spacing w:after="0" w:line="240" w:lineRule="auto"/>
        <w:rPr>
          <w:rFonts w:cs="Times New Roman"/>
          <w:sz w:val="24"/>
          <w:szCs w:val="24"/>
        </w:rPr>
      </w:pPr>
    </w:p>
    <w:p w14:paraId="0D3564F1" w14:textId="503C513F" w:rsidR="00883B5C" w:rsidRPr="00B06E37" w:rsidRDefault="00B64DB6" w:rsidP="00126401">
      <w:pPr>
        <w:spacing w:after="0" w:line="240" w:lineRule="auto"/>
        <w:ind w:left="720"/>
        <w:rPr>
          <w:rFonts w:cs="Times New Roman"/>
          <w:sz w:val="20"/>
          <w:szCs w:val="20"/>
        </w:rPr>
      </w:pPr>
      <w:r w:rsidRPr="00B06E37">
        <w:rPr>
          <w:rFonts w:cs="Times New Roman"/>
          <w:sz w:val="20"/>
          <w:szCs w:val="20"/>
          <w:vertAlign w:val="superscript"/>
        </w:rPr>
        <w:t>1</w:t>
      </w:r>
      <w:r w:rsidR="00883B5C" w:rsidRPr="00B06E37">
        <w:rPr>
          <w:rFonts w:cs="Times New Roman"/>
          <w:sz w:val="20"/>
          <w:szCs w:val="20"/>
        </w:rPr>
        <w:t>The Department of Labor</w:t>
      </w:r>
      <w:r w:rsidR="00D35AE1" w:rsidRPr="00B06E37">
        <w:rPr>
          <w:rFonts w:cs="Times New Roman"/>
          <w:sz w:val="20"/>
          <w:szCs w:val="20"/>
        </w:rPr>
        <w:t>, Bureau of Labor Statistics,</w:t>
      </w:r>
      <w:r w:rsidR="00883B5C" w:rsidRPr="00B06E37">
        <w:rPr>
          <w:rFonts w:cs="Times New Roman"/>
          <w:sz w:val="20"/>
          <w:szCs w:val="20"/>
        </w:rPr>
        <w:t xml:space="preserve"> website was used to determine appropriate wage rates for respondents</w:t>
      </w:r>
      <w:r w:rsidR="00A04B1E" w:rsidRPr="00B06E37">
        <w:rPr>
          <w:rFonts w:cs="Times New Roman"/>
          <w:sz w:val="20"/>
          <w:szCs w:val="20"/>
        </w:rPr>
        <w:t xml:space="preserve"> (see Table </w:t>
      </w:r>
      <w:r w:rsidR="00155DF5" w:rsidRPr="00B06E37">
        <w:rPr>
          <w:rFonts w:cs="Times New Roman"/>
          <w:sz w:val="20"/>
          <w:szCs w:val="20"/>
        </w:rPr>
        <w:t>A-</w:t>
      </w:r>
      <w:r w:rsidR="00A04B1E" w:rsidRPr="00B06E37">
        <w:rPr>
          <w:rFonts w:cs="Times New Roman"/>
          <w:sz w:val="20"/>
          <w:szCs w:val="20"/>
        </w:rPr>
        <w:t>12</w:t>
      </w:r>
      <w:r w:rsidR="00155DF5" w:rsidRPr="00B06E37">
        <w:rPr>
          <w:rFonts w:cs="Times New Roman"/>
          <w:sz w:val="20"/>
          <w:szCs w:val="20"/>
        </w:rPr>
        <w:t>-2</w:t>
      </w:r>
      <w:r w:rsidR="00A04B1E" w:rsidRPr="00B06E37">
        <w:rPr>
          <w:rFonts w:cs="Times New Roman"/>
          <w:sz w:val="20"/>
          <w:szCs w:val="20"/>
        </w:rPr>
        <w:t>)</w:t>
      </w:r>
      <w:r w:rsidR="00883B5C" w:rsidRPr="00B06E37">
        <w:rPr>
          <w:rFonts w:cs="Times New Roman"/>
          <w:sz w:val="20"/>
          <w:szCs w:val="20"/>
        </w:rPr>
        <w:t>.</w:t>
      </w:r>
    </w:p>
    <w:p w14:paraId="6EADAA19" w14:textId="77777777" w:rsidR="00126401" w:rsidRPr="00B06E37" w:rsidRDefault="00126401" w:rsidP="00126401">
      <w:pPr>
        <w:spacing w:after="0" w:line="240" w:lineRule="auto"/>
        <w:ind w:left="720"/>
        <w:rPr>
          <w:rFonts w:cs="Times New Roman"/>
          <w:sz w:val="24"/>
          <w:szCs w:val="24"/>
        </w:rPr>
      </w:pPr>
    </w:p>
    <w:p w14:paraId="0A5C7795" w14:textId="77777777" w:rsidR="00B64DB6" w:rsidRPr="00B06E37" w:rsidRDefault="00B64DB6" w:rsidP="00126401">
      <w:pPr>
        <w:spacing w:after="0" w:line="240" w:lineRule="auto"/>
        <w:ind w:left="720"/>
        <w:rPr>
          <w:rFonts w:cs="Times New Roman"/>
          <w:sz w:val="24"/>
          <w:szCs w:val="24"/>
        </w:rPr>
      </w:pPr>
    </w:p>
    <w:tbl>
      <w:tblPr>
        <w:tblStyle w:val="TableGrid"/>
        <w:tblW w:w="0" w:type="auto"/>
        <w:jc w:val="center"/>
        <w:tblLook w:val="04A0" w:firstRow="1" w:lastRow="0" w:firstColumn="1" w:lastColumn="0" w:noHBand="0" w:noVBand="1"/>
      </w:tblPr>
      <w:tblGrid>
        <w:gridCol w:w="1404"/>
        <w:gridCol w:w="2289"/>
        <w:gridCol w:w="3067"/>
      </w:tblGrid>
      <w:tr w:rsidR="00392677" w:rsidRPr="00B06E37" w14:paraId="1FCEB7E2" w14:textId="77777777" w:rsidTr="008C05E4">
        <w:trPr>
          <w:jc w:val="center"/>
        </w:trPr>
        <w:tc>
          <w:tcPr>
            <w:tcW w:w="6760" w:type="dxa"/>
            <w:gridSpan w:val="3"/>
            <w:tcBorders>
              <w:bottom w:val="single" w:sz="4" w:space="0" w:color="auto"/>
            </w:tcBorders>
            <w:vAlign w:val="center"/>
          </w:tcPr>
          <w:p w14:paraId="546E2001" w14:textId="1AA35A1D" w:rsidR="00392677" w:rsidRPr="00B06E37" w:rsidRDefault="00392677" w:rsidP="00155DF5">
            <w:pPr>
              <w:jc w:val="center"/>
              <w:rPr>
                <w:rFonts w:cs="Times New Roman"/>
                <w:b/>
                <w:sz w:val="24"/>
                <w:szCs w:val="24"/>
              </w:rPr>
            </w:pPr>
            <w:r w:rsidRPr="00B06E37">
              <w:rPr>
                <w:rFonts w:cs="Times New Roman"/>
                <w:b/>
                <w:sz w:val="24"/>
                <w:szCs w:val="24"/>
              </w:rPr>
              <w:t xml:space="preserve">Table </w:t>
            </w:r>
            <w:r w:rsidR="00155DF5" w:rsidRPr="00B06E37">
              <w:rPr>
                <w:rFonts w:cs="Times New Roman"/>
                <w:b/>
                <w:sz w:val="24"/>
                <w:szCs w:val="24"/>
              </w:rPr>
              <w:t>A-12-2</w:t>
            </w:r>
            <w:r w:rsidRPr="00B06E37">
              <w:rPr>
                <w:rFonts w:cs="Times New Roman"/>
                <w:b/>
                <w:sz w:val="24"/>
                <w:szCs w:val="24"/>
              </w:rPr>
              <w:t>.</w:t>
            </w:r>
            <w:r w:rsidRPr="00B06E37">
              <w:rPr>
                <w:rFonts w:cs="Times New Roman"/>
                <w:sz w:val="24"/>
                <w:szCs w:val="24"/>
              </w:rPr>
              <w:t xml:space="preserve"> </w:t>
            </w:r>
            <w:r w:rsidRPr="00B06E37">
              <w:rPr>
                <w:rFonts w:cs="Times New Roman"/>
                <w:b/>
                <w:sz w:val="24"/>
                <w:szCs w:val="24"/>
              </w:rPr>
              <w:t>Estimated Annualized Cost to Respondent for the Hour Burdens</w:t>
            </w:r>
          </w:p>
        </w:tc>
      </w:tr>
      <w:tr w:rsidR="001B6E23" w:rsidRPr="00B06E37" w14:paraId="02DF0BA9" w14:textId="77777777" w:rsidTr="001B6E23">
        <w:trPr>
          <w:jc w:val="center"/>
        </w:trPr>
        <w:tc>
          <w:tcPr>
            <w:tcW w:w="1404" w:type="dxa"/>
            <w:tcBorders>
              <w:bottom w:val="single" w:sz="4" w:space="0" w:color="auto"/>
            </w:tcBorders>
            <w:vAlign w:val="center"/>
          </w:tcPr>
          <w:p w14:paraId="050D6F28" w14:textId="77777777" w:rsidR="001B6E23" w:rsidRPr="00B06E37" w:rsidRDefault="001B6E23" w:rsidP="00392677">
            <w:pPr>
              <w:jc w:val="center"/>
              <w:rPr>
                <w:rFonts w:cs="Times New Roman"/>
                <w:b/>
                <w:sz w:val="24"/>
                <w:szCs w:val="24"/>
              </w:rPr>
            </w:pPr>
            <w:r w:rsidRPr="00B06E37">
              <w:rPr>
                <w:rFonts w:cs="Times New Roman"/>
                <w:b/>
                <w:sz w:val="24"/>
                <w:szCs w:val="24"/>
              </w:rPr>
              <w:t>Total Burden Hours</w:t>
            </w:r>
          </w:p>
        </w:tc>
        <w:tc>
          <w:tcPr>
            <w:tcW w:w="2289" w:type="dxa"/>
            <w:tcBorders>
              <w:bottom w:val="single" w:sz="4" w:space="0" w:color="auto"/>
            </w:tcBorders>
            <w:vAlign w:val="center"/>
          </w:tcPr>
          <w:p w14:paraId="6F6DFCB0" w14:textId="0E3EEB28" w:rsidR="001B6E23" w:rsidRPr="00B06E37" w:rsidRDefault="001B6E23" w:rsidP="00B64DB6">
            <w:pPr>
              <w:jc w:val="center"/>
              <w:rPr>
                <w:rFonts w:cs="Times New Roman"/>
                <w:b/>
                <w:sz w:val="24"/>
                <w:szCs w:val="24"/>
              </w:rPr>
            </w:pPr>
            <w:r w:rsidRPr="00B06E37">
              <w:rPr>
                <w:rFonts w:cs="Times New Roman"/>
                <w:b/>
                <w:sz w:val="24"/>
                <w:szCs w:val="24"/>
              </w:rPr>
              <w:t>Hourly Wage Rate</w:t>
            </w:r>
            <w:r w:rsidR="00B64DB6" w:rsidRPr="00B06E37">
              <w:rPr>
                <w:rFonts w:cs="Times New Roman"/>
                <w:b/>
                <w:sz w:val="24"/>
                <w:szCs w:val="24"/>
              </w:rPr>
              <w:t xml:space="preserve"> </w:t>
            </w:r>
            <w:r w:rsidR="00B64DB6" w:rsidRPr="00B06E37">
              <w:rPr>
                <w:rFonts w:cs="Times New Roman"/>
                <w:b/>
                <w:sz w:val="24"/>
                <w:szCs w:val="24"/>
                <w:vertAlign w:val="superscript"/>
              </w:rPr>
              <w:t>2</w:t>
            </w:r>
          </w:p>
        </w:tc>
        <w:tc>
          <w:tcPr>
            <w:tcW w:w="3067" w:type="dxa"/>
            <w:tcBorders>
              <w:bottom w:val="single" w:sz="4" w:space="0" w:color="auto"/>
            </w:tcBorders>
            <w:vAlign w:val="center"/>
          </w:tcPr>
          <w:p w14:paraId="6983DDC0" w14:textId="77777777" w:rsidR="001B6E23" w:rsidRPr="00B06E37" w:rsidRDefault="001B6E23" w:rsidP="00392677">
            <w:pPr>
              <w:jc w:val="center"/>
              <w:rPr>
                <w:rFonts w:cs="Times New Roman"/>
                <w:b/>
                <w:sz w:val="24"/>
                <w:szCs w:val="24"/>
              </w:rPr>
            </w:pPr>
            <w:r w:rsidRPr="00B06E37">
              <w:rPr>
                <w:rFonts w:cs="Times New Roman"/>
                <w:b/>
                <w:sz w:val="24"/>
                <w:szCs w:val="24"/>
              </w:rPr>
              <w:t>Total Respondent Costs</w:t>
            </w:r>
          </w:p>
        </w:tc>
      </w:tr>
      <w:tr w:rsidR="001B6E23" w:rsidRPr="00B06E37" w14:paraId="3F8D7972" w14:textId="77777777" w:rsidTr="001B6E23">
        <w:trPr>
          <w:jc w:val="center"/>
        </w:trPr>
        <w:tc>
          <w:tcPr>
            <w:tcW w:w="1404" w:type="dxa"/>
            <w:tcBorders>
              <w:bottom w:val="single" w:sz="4" w:space="0" w:color="auto"/>
            </w:tcBorders>
            <w:vAlign w:val="center"/>
          </w:tcPr>
          <w:p w14:paraId="3CF33B44" w14:textId="77777777" w:rsidR="001B6E23" w:rsidRPr="00B06E37" w:rsidRDefault="001B6E23" w:rsidP="008C05E4">
            <w:pPr>
              <w:jc w:val="center"/>
              <w:rPr>
                <w:rFonts w:cs="Times New Roman"/>
                <w:sz w:val="24"/>
                <w:szCs w:val="24"/>
              </w:rPr>
            </w:pPr>
            <w:r w:rsidRPr="00B06E37">
              <w:rPr>
                <w:rFonts w:cs="Times New Roman"/>
                <w:sz w:val="24"/>
                <w:szCs w:val="24"/>
              </w:rPr>
              <w:t>180</w:t>
            </w:r>
          </w:p>
        </w:tc>
        <w:tc>
          <w:tcPr>
            <w:tcW w:w="2289" w:type="dxa"/>
            <w:tcBorders>
              <w:bottom w:val="single" w:sz="4" w:space="0" w:color="auto"/>
            </w:tcBorders>
            <w:vAlign w:val="center"/>
          </w:tcPr>
          <w:p w14:paraId="5A357472" w14:textId="4CE5A06A" w:rsidR="001B6E23" w:rsidRPr="00B06E37" w:rsidRDefault="001B6E23" w:rsidP="008C05E4">
            <w:pPr>
              <w:jc w:val="center"/>
              <w:rPr>
                <w:rFonts w:cs="Times New Roman"/>
                <w:sz w:val="24"/>
                <w:szCs w:val="24"/>
              </w:rPr>
            </w:pPr>
            <w:r w:rsidRPr="00B06E37">
              <w:rPr>
                <w:rFonts w:cs="Times New Roman"/>
                <w:sz w:val="24"/>
                <w:szCs w:val="24"/>
              </w:rPr>
              <w:t>$23.23</w:t>
            </w:r>
            <w:r w:rsidR="00D35AE1" w:rsidRPr="00B06E37">
              <w:rPr>
                <w:rFonts w:cs="Times New Roman"/>
                <w:sz w:val="24"/>
                <w:szCs w:val="24"/>
              </w:rPr>
              <w:t xml:space="preserve"> x 2</w:t>
            </w:r>
          </w:p>
        </w:tc>
        <w:tc>
          <w:tcPr>
            <w:tcW w:w="3067" w:type="dxa"/>
            <w:tcBorders>
              <w:bottom w:val="single" w:sz="4" w:space="0" w:color="auto"/>
            </w:tcBorders>
            <w:vAlign w:val="center"/>
          </w:tcPr>
          <w:p w14:paraId="4FC123F6" w14:textId="7DC17DA0" w:rsidR="001B6E23" w:rsidRPr="00B06E37" w:rsidRDefault="001B6E23" w:rsidP="00D35AE1">
            <w:pPr>
              <w:jc w:val="center"/>
              <w:rPr>
                <w:rFonts w:cs="Times New Roman"/>
                <w:sz w:val="24"/>
                <w:szCs w:val="24"/>
              </w:rPr>
            </w:pPr>
            <w:r w:rsidRPr="00B06E37">
              <w:rPr>
                <w:rFonts w:cs="Times New Roman"/>
                <w:sz w:val="24"/>
                <w:szCs w:val="24"/>
              </w:rPr>
              <w:t>$</w:t>
            </w:r>
            <w:r w:rsidR="00D35AE1" w:rsidRPr="00B06E37">
              <w:rPr>
                <w:rFonts w:cs="Times New Roman"/>
                <w:sz w:val="24"/>
                <w:szCs w:val="24"/>
              </w:rPr>
              <w:t>8</w:t>
            </w:r>
            <w:r w:rsidRPr="00B06E37">
              <w:rPr>
                <w:rFonts w:cs="Times New Roman"/>
                <w:sz w:val="24"/>
                <w:szCs w:val="24"/>
              </w:rPr>
              <w:t>,</w:t>
            </w:r>
            <w:r w:rsidR="00D35AE1" w:rsidRPr="00B06E37">
              <w:rPr>
                <w:rFonts w:cs="Times New Roman"/>
                <w:sz w:val="24"/>
                <w:szCs w:val="24"/>
              </w:rPr>
              <w:t>362</w:t>
            </w:r>
            <w:r w:rsidRPr="00B06E37">
              <w:rPr>
                <w:rFonts w:cs="Times New Roman"/>
                <w:sz w:val="24"/>
                <w:szCs w:val="24"/>
              </w:rPr>
              <w:t>.</w:t>
            </w:r>
            <w:r w:rsidR="00D35AE1" w:rsidRPr="00B06E37">
              <w:rPr>
                <w:rFonts w:cs="Times New Roman"/>
                <w:sz w:val="24"/>
                <w:szCs w:val="24"/>
              </w:rPr>
              <w:t>8</w:t>
            </w:r>
            <w:r w:rsidRPr="00B06E37">
              <w:rPr>
                <w:rFonts w:cs="Times New Roman"/>
                <w:sz w:val="24"/>
                <w:szCs w:val="24"/>
              </w:rPr>
              <w:t>0</w:t>
            </w:r>
          </w:p>
        </w:tc>
      </w:tr>
    </w:tbl>
    <w:p w14:paraId="18D61F93" w14:textId="77777777" w:rsidR="00B64DB6" w:rsidRPr="00B06E37" w:rsidRDefault="00B64DB6" w:rsidP="00B64DB6">
      <w:pPr>
        <w:spacing w:after="0" w:line="240" w:lineRule="auto"/>
        <w:rPr>
          <w:rFonts w:cs="Times New Roman"/>
          <w:sz w:val="24"/>
          <w:szCs w:val="24"/>
        </w:rPr>
      </w:pPr>
    </w:p>
    <w:p w14:paraId="3178E587" w14:textId="37E4A68D" w:rsidR="00883B5C" w:rsidRPr="00B06E37" w:rsidRDefault="00B64DB6" w:rsidP="00B64DB6">
      <w:pPr>
        <w:spacing w:after="0" w:line="240" w:lineRule="auto"/>
        <w:rPr>
          <w:rFonts w:cs="Times New Roman"/>
          <w:sz w:val="20"/>
          <w:szCs w:val="20"/>
        </w:rPr>
      </w:pPr>
      <w:r w:rsidRPr="00B06E37">
        <w:rPr>
          <w:rFonts w:cs="Times New Roman"/>
          <w:sz w:val="20"/>
          <w:szCs w:val="20"/>
          <w:vertAlign w:val="superscript"/>
        </w:rPr>
        <w:t>2</w:t>
      </w:r>
      <w:r w:rsidRPr="00B06E37">
        <w:rPr>
          <w:rFonts w:cs="Times New Roman"/>
          <w:sz w:val="20"/>
          <w:szCs w:val="20"/>
        </w:rPr>
        <w:t xml:space="preserve"> </w:t>
      </w:r>
      <w:r w:rsidR="00CD4DFA" w:rsidRPr="00B06E37">
        <w:rPr>
          <w:rFonts w:cs="Times New Roman"/>
          <w:sz w:val="20"/>
          <w:szCs w:val="20"/>
        </w:rPr>
        <w:t xml:space="preserve">Source: U.S. Department of Labor, Bureau of Labor Statistics. Based on median hourly rates for occupations closest to each category of respondent. Available at: http:// </w:t>
      </w:r>
      <w:hyperlink r:id="rId9" w:history="1">
        <w:r w:rsidR="005817F7" w:rsidRPr="00B06E37">
          <w:rPr>
            <w:rStyle w:val="Hyperlink"/>
            <w:rFonts w:cs="Times New Roman"/>
            <w:sz w:val="20"/>
            <w:szCs w:val="20"/>
          </w:rPr>
          <w:t>http://www.bls.gov/oes/current/oes_nat.htm</w:t>
        </w:r>
      </w:hyperlink>
    </w:p>
    <w:p w14:paraId="060A4117" w14:textId="77777777" w:rsidR="005817F7" w:rsidRPr="00B06E37" w:rsidRDefault="005817F7" w:rsidP="00392677">
      <w:pPr>
        <w:pStyle w:val="ListParagraph"/>
        <w:ind w:left="1440"/>
        <w:rPr>
          <w:rFonts w:cs="Times New Roman"/>
          <w:sz w:val="24"/>
          <w:szCs w:val="24"/>
        </w:rPr>
      </w:pPr>
    </w:p>
    <w:p w14:paraId="526FC90D" w14:textId="6ED3F3ED" w:rsidR="005E73FD"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 xml:space="preserve">Provide an estimate for the total annual cost burden to respondents or </w:t>
      </w:r>
      <w:r w:rsidR="00713D8F" w:rsidRPr="00B06E37">
        <w:rPr>
          <w:rFonts w:cs="Times New Roman"/>
          <w:b/>
          <w:sz w:val="24"/>
          <w:szCs w:val="24"/>
        </w:rPr>
        <w:t>record keepers</w:t>
      </w:r>
      <w:r w:rsidRPr="00B06E37">
        <w:rPr>
          <w:rFonts w:cs="Times New Roman"/>
          <w:b/>
          <w:sz w:val="24"/>
          <w:szCs w:val="24"/>
        </w:rPr>
        <w:t xml:space="preserve"> resulting from the collection of information. (Do not include the cost of any hour bu</w:t>
      </w:r>
      <w:r w:rsidR="00B969CB" w:rsidRPr="00B06E37">
        <w:rPr>
          <w:rFonts w:cs="Times New Roman"/>
          <w:b/>
          <w:sz w:val="24"/>
          <w:szCs w:val="24"/>
        </w:rPr>
        <w:t>rden shown in Items 12 and 14).</w:t>
      </w:r>
    </w:p>
    <w:p w14:paraId="2580CC52" w14:textId="380DB4B8" w:rsidR="0068336A" w:rsidRPr="00B06E37" w:rsidRDefault="00C87AF6" w:rsidP="00B67777">
      <w:pPr>
        <w:ind w:left="360"/>
        <w:rPr>
          <w:rFonts w:cs="Times New Roman"/>
          <w:sz w:val="24"/>
          <w:szCs w:val="24"/>
        </w:rPr>
      </w:pPr>
      <w:r w:rsidRPr="00B06E37">
        <w:rPr>
          <w:rFonts w:cs="Times New Roman"/>
          <w:sz w:val="24"/>
          <w:szCs w:val="24"/>
        </w:rPr>
        <w:t>ACL identifies no capital</w:t>
      </w:r>
      <w:r w:rsidR="00D35AE1" w:rsidRPr="00B06E37">
        <w:rPr>
          <w:rFonts w:cs="Times New Roman"/>
          <w:sz w:val="24"/>
          <w:szCs w:val="24"/>
        </w:rPr>
        <w:t>,</w:t>
      </w:r>
      <w:r w:rsidRPr="00B06E37">
        <w:rPr>
          <w:rFonts w:cs="Times New Roman"/>
          <w:sz w:val="24"/>
          <w:szCs w:val="24"/>
        </w:rPr>
        <w:t xml:space="preserve"> start-up, or maintenance of capital costs associated with this proposed collection of information.</w:t>
      </w:r>
    </w:p>
    <w:p w14:paraId="592B1C09" w14:textId="37724382" w:rsidR="0068336A"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 xml:space="preserve">Provide estimates of annualized costs to the Federal </w:t>
      </w:r>
      <w:r w:rsidR="00A660E1" w:rsidRPr="00B06E37">
        <w:rPr>
          <w:rFonts w:cs="Times New Roman"/>
          <w:b/>
          <w:sz w:val="24"/>
          <w:szCs w:val="24"/>
        </w:rPr>
        <w:t>G</w:t>
      </w:r>
      <w:r w:rsidRPr="00B06E37">
        <w:rPr>
          <w:rFonts w:cs="Times New Roman"/>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5DF7297" w14:textId="47566A6F" w:rsidR="00B67777" w:rsidRPr="00B06E37" w:rsidRDefault="00392677" w:rsidP="00B67777">
      <w:pPr>
        <w:ind w:left="360"/>
        <w:rPr>
          <w:rFonts w:cs="Times New Roman"/>
          <w:sz w:val="24"/>
          <w:szCs w:val="24"/>
        </w:rPr>
      </w:pPr>
      <w:r w:rsidRPr="00B06E37">
        <w:rPr>
          <w:rFonts w:cs="Times New Roman"/>
          <w:sz w:val="24"/>
          <w:szCs w:val="24"/>
        </w:rPr>
        <w:t xml:space="preserve">This survey project will occur over </w:t>
      </w:r>
      <w:r w:rsidR="005817F7" w:rsidRPr="00B06E37">
        <w:rPr>
          <w:rFonts w:cs="Times New Roman"/>
          <w:sz w:val="24"/>
          <w:szCs w:val="24"/>
        </w:rPr>
        <w:t>a three-</w:t>
      </w:r>
      <w:r w:rsidRPr="00B06E37">
        <w:rPr>
          <w:rFonts w:cs="Times New Roman"/>
          <w:sz w:val="24"/>
          <w:szCs w:val="24"/>
        </w:rPr>
        <w:t>year period. Major fluctuations in cost are not expected. Specifically, ACL expects the survey’s contract</w:t>
      </w:r>
      <w:r w:rsidR="005817F7" w:rsidRPr="00B06E37">
        <w:rPr>
          <w:rFonts w:cs="Times New Roman"/>
          <w:sz w:val="24"/>
          <w:szCs w:val="24"/>
        </w:rPr>
        <w:t>or costs to be approximately $14</w:t>
      </w:r>
      <w:r w:rsidR="00A8231A" w:rsidRPr="00B06E37">
        <w:rPr>
          <w:rFonts w:cs="Times New Roman"/>
          <w:sz w:val="24"/>
          <w:szCs w:val="24"/>
        </w:rPr>
        <w:t>5</w:t>
      </w:r>
      <w:r w:rsidRPr="00B06E37">
        <w:rPr>
          <w:rFonts w:cs="Times New Roman"/>
          <w:sz w:val="24"/>
          <w:szCs w:val="24"/>
        </w:rPr>
        <w:t>,000</w:t>
      </w:r>
      <w:r w:rsidR="00DB33D4" w:rsidRPr="00B06E37">
        <w:rPr>
          <w:rFonts w:cs="Times New Roman"/>
          <w:sz w:val="24"/>
          <w:szCs w:val="24"/>
        </w:rPr>
        <w:t xml:space="preserve"> </w:t>
      </w:r>
      <w:r w:rsidRPr="00B06E37">
        <w:rPr>
          <w:rFonts w:cs="Times New Roman"/>
          <w:sz w:val="24"/>
          <w:szCs w:val="24"/>
        </w:rPr>
        <w:t xml:space="preserve">annually. This </w:t>
      </w:r>
      <w:r w:rsidR="007E27AD" w:rsidRPr="00B06E37">
        <w:rPr>
          <w:rFonts w:cs="Times New Roman"/>
          <w:sz w:val="24"/>
          <w:szCs w:val="24"/>
        </w:rPr>
        <w:t xml:space="preserve">amount </w:t>
      </w:r>
      <w:r w:rsidRPr="00B06E37">
        <w:rPr>
          <w:rFonts w:cs="Times New Roman"/>
          <w:sz w:val="24"/>
          <w:szCs w:val="24"/>
        </w:rPr>
        <w:t>includes all costs related to reporting, survey administration, survey development, and communicatio</w:t>
      </w:r>
      <w:r w:rsidR="005817F7" w:rsidRPr="00B06E37">
        <w:rPr>
          <w:rFonts w:cs="Times New Roman"/>
          <w:sz w:val="24"/>
          <w:szCs w:val="24"/>
        </w:rPr>
        <w:t xml:space="preserve">n between the contractor and </w:t>
      </w:r>
      <w:r w:rsidRPr="00B06E37">
        <w:rPr>
          <w:rFonts w:cs="Times New Roman"/>
          <w:sz w:val="24"/>
          <w:szCs w:val="24"/>
        </w:rPr>
        <w:t>A</w:t>
      </w:r>
      <w:r w:rsidR="005817F7" w:rsidRPr="00B06E37">
        <w:rPr>
          <w:rFonts w:cs="Times New Roman"/>
          <w:sz w:val="24"/>
          <w:szCs w:val="24"/>
        </w:rPr>
        <w:t>CL</w:t>
      </w:r>
      <w:r w:rsidRPr="00B06E37">
        <w:rPr>
          <w:rFonts w:cs="Times New Roman"/>
          <w:sz w:val="24"/>
          <w:szCs w:val="24"/>
        </w:rPr>
        <w:t xml:space="preserve">. Contractor hour estimates are based on previous survey projects conducted by the contractor, including </w:t>
      </w:r>
      <w:r w:rsidR="007E27AD" w:rsidRPr="00B06E37">
        <w:rPr>
          <w:rFonts w:cs="Times New Roman"/>
          <w:sz w:val="24"/>
          <w:szCs w:val="24"/>
        </w:rPr>
        <w:t xml:space="preserve">similar </w:t>
      </w:r>
      <w:r w:rsidRPr="00B06E37">
        <w:rPr>
          <w:rFonts w:cs="Times New Roman"/>
          <w:sz w:val="24"/>
          <w:szCs w:val="24"/>
        </w:rPr>
        <w:t xml:space="preserve">projects for HHS. Hourly labor charges are based on existing </w:t>
      </w:r>
      <w:r w:rsidR="004E54B0" w:rsidRPr="00B06E37">
        <w:rPr>
          <w:rFonts w:cs="Times New Roman"/>
          <w:sz w:val="24"/>
          <w:szCs w:val="24"/>
        </w:rPr>
        <w:t>Mission Oriented Business Integrated Services (</w:t>
      </w:r>
      <w:r w:rsidRPr="00B06E37">
        <w:rPr>
          <w:rFonts w:cs="Times New Roman"/>
          <w:sz w:val="24"/>
          <w:szCs w:val="24"/>
        </w:rPr>
        <w:t>MOBIS</w:t>
      </w:r>
      <w:r w:rsidR="004E54B0" w:rsidRPr="00B06E37">
        <w:rPr>
          <w:rFonts w:cs="Times New Roman"/>
          <w:sz w:val="24"/>
          <w:szCs w:val="24"/>
        </w:rPr>
        <w:t>)</w:t>
      </w:r>
      <w:r w:rsidRPr="00B06E37">
        <w:rPr>
          <w:rFonts w:cs="Times New Roman"/>
          <w:sz w:val="24"/>
          <w:szCs w:val="24"/>
        </w:rPr>
        <w:t xml:space="preserve"> rates. </w:t>
      </w:r>
      <w:r w:rsidR="008B1A05" w:rsidRPr="00B06E37">
        <w:rPr>
          <w:rFonts w:cs="Times New Roman"/>
          <w:sz w:val="24"/>
          <w:szCs w:val="24"/>
        </w:rPr>
        <w:t>The loaded r</w:t>
      </w:r>
      <w:r w:rsidRPr="00B06E37">
        <w:rPr>
          <w:rFonts w:cs="Times New Roman"/>
          <w:sz w:val="24"/>
          <w:szCs w:val="24"/>
        </w:rPr>
        <w:t xml:space="preserve">ates for the </w:t>
      </w:r>
      <w:r w:rsidR="008B1A05" w:rsidRPr="00B06E37">
        <w:rPr>
          <w:rFonts w:cs="Times New Roman"/>
          <w:sz w:val="24"/>
          <w:szCs w:val="24"/>
        </w:rPr>
        <w:t xml:space="preserve">contractor </w:t>
      </w:r>
      <w:r w:rsidRPr="00B06E37">
        <w:rPr>
          <w:rFonts w:cs="Times New Roman"/>
          <w:sz w:val="24"/>
          <w:szCs w:val="24"/>
        </w:rPr>
        <w:t>staff involved with this project vary from $150/hour to $285/hour</w:t>
      </w:r>
      <w:r w:rsidR="00B969CB" w:rsidRPr="00B06E37">
        <w:rPr>
          <w:rFonts w:cs="Times New Roman"/>
          <w:sz w:val="24"/>
          <w:szCs w:val="24"/>
        </w:rPr>
        <w:t>.</w:t>
      </w:r>
    </w:p>
    <w:p w14:paraId="2784F509" w14:textId="59E6495F" w:rsidR="00126401" w:rsidRPr="00B06E37" w:rsidRDefault="005817F7" w:rsidP="00126401">
      <w:pPr>
        <w:ind w:left="360"/>
        <w:rPr>
          <w:rFonts w:cs="Times New Roman"/>
          <w:sz w:val="24"/>
          <w:szCs w:val="24"/>
        </w:rPr>
      </w:pPr>
      <w:r w:rsidRPr="00B06E37">
        <w:rPr>
          <w:rFonts w:cs="Times New Roman"/>
          <w:sz w:val="24"/>
          <w:szCs w:val="24"/>
        </w:rPr>
        <w:t xml:space="preserve">In addition, the </w:t>
      </w:r>
      <w:r w:rsidR="00392677" w:rsidRPr="00B06E37">
        <w:rPr>
          <w:rFonts w:cs="Times New Roman"/>
          <w:sz w:val="24"/>
          <w:szCs w:val="24"/>
        </w:rPr>
        <w:t>A</w:t>
      </w:r>
      <w:r w:rsidRPr="00B06E37">
        <w:rPr>
          <w:rFonts w:cs="Times New Roman"/>
          <w:sz w:val="24"/>
          <w:szCs w:val="24"/>
        </w:rPr>
        <w:t>CL</w:t>
      </w:r>
      <w:r w:rsidR="00392677" w:rsidRPr="00B06E37">
        <w:rPr>
          <w:rFonts w:cs="Times New Roman"/>
          <w:sz w:val="24"/>
          <w:szCs w:val="24"/>
        </w:rPr>
        <w:t xml:space="preserve"> employees participating in this effort will add an additional $</w:t>
      </w:r>
      <w:r w:rsidR="004D3FB2" w:rsidRPr="00B06E37">
        <w:rPr>
          <w:rFonts w:cs="Times New Roman"/>
          <w:sz w:val="24"/>
          <w:szCs w:val="24"/>
        </w:rPr>
        <w:t xml:space="preserve">69,952.40 </w:t>
      </w:r>
      <w:r w:rsidR="00392677" w:rsidRPr="00B06E37">
        <w:rPr>
          <w:rFonts w:cs="Times New Roman"/>
          <w:sz w:val="24"/>
          <w:szCs w:val="24"/>
        </w:rPr>
        <w:t xml:space="preserve">to the annual cost burden, making the total cost to the </w:t>
      </w:r>
      <w:r w:rsidR="00A8231A" w:rsidRPr="00B06E37">
        <w:rPr>
          <w:rFonts w:cs="Times New Roman"/>
          <w:sz w:val="24"/>
          <w:szCs w:val="24"/>
        </w:rPr>
        <w:t>government $</w:t>
      </w:r>
      <w:r w:rsidR="004D3FB2" w:rsidRPr="00B06E37">
        <w:rPr>
          <w:rFonts w:cs="Times New Roman"/>
          <w:sz w:val="24"/>
          <w:szCs w:val="24"/>
        </w:rPr>
        <w:t>214,952</w:t>
      </w:r>
      <w:r w:rsidR="00DB33D4" w:rsidRPr="00B06E37">
        <w:rPr>
          <w:rFonts w:cs="Times New Roman"/>
          <w:sz w:val="24"/>
          <w:szCs w:val="24"/>
        </w:rPr>
        <w:t xml:space="preserve"> </w:t>
      </w:r>
      <w:r w:rsidR="00392677" w:rsidRPr="00B06E37">
        <w:rPr>
          <w:rFonts w:cs="Times New Roman"/>
          <w:sz w:val="24"/>
          <w:szCs w:val="24"/>
        </w:rPr>
        <w:t>per year.</w:t>
      </w:r>
      <w:r w:rsidR="008B1A05" w:rsidRPr="00B06E37">
        <w:rPr>
          <w:rFonts w:cs="Times New Roman"/>
          <w:sz w:val="24"/>
          <w:szCs w:val="24"/>
        </w:rPr>
        <w:t xml:space="preserve"> </w:t>
      </w:r>
      <w:r w:rsidR="00713D8F" w:rsidRPr="00B06E37">
        <w:rPr>
          <w:rFonts w:cs="Times New Roman"/>
          <w:sz w:val="24"/>
          <w:szCs w:val="24"/>
        </w:rPr>
        <w:t xml:space="preserve">Table A-14-1 provides the cost </w:t>
      </w:r>
      <w:r w:rsidR="00E053BC" w:rsidRPr="00B06E37">
        <w:rPr>
          <w:rFonts w:cs="Times New Roman"/>
          <w:sz w:val="24"/>
          <w:szCs w:val="24"/>
        </w:rPr>
        <w:t xml:space="preserve">analysis </w:t>
      </w:r>
      <w:r w:rsidR="00713D8F" w:rsidRPr="00B06E37">
        <w:rPr>
          <w:rFonts w:cs="Times New Roman"/>
          <w:sz w:val="24"/>
          <w:szCs w:val="24"/>
        </w:rPr>
        <w:t>per FTE.</w:t>
      </w:r>
    </w:p>
    <w:p w14:paraId="51DC2034" w14:textId="77777777" w:rsidR="00B64DB6" w:rsidRPr="00B06E37" w:rsidRDefault="00B64DB6" w:rsidP="00C44C30">
      <w:pPr>
        <w:rPr>
          <w:rFonts w:cs="Times New Roman"/>
          <w:sz w:val="24"/>
          <w:szCs w:val="24"/>
        </w:rPr>
      </w:pPr>
    </w:p>
    <w:tbl>
      <w:tblPr>
        <w:tblW w:w="5000" w:type="pct"/>
        <w:tblCellMar>
          <w:left w:w="0" w:type="dxa"/>
          <w:right w:w="0" w:type="dxa"/>
        </w:tblCellMar>
        <w:tblLook w:val="04A0" w:firstRow="1" w:lastRow="0" w:firstColumn="1" w:lastColumn="0" w:noHBand="0" w:noVBand="1"/>
      </w:tblPr>
      <w:tblGrid>
        <w:gridCol w:w="2051"/>
        <w:gridCol w:w="2013"/>
        <w:gridCol w:w="2233"/>
        <w:gridCol w:w="3279"/>
      </w:tblGrid>
      <w:tr w:rsidR="00713D8F" w:rsidRPr="00B06E37" w14:paraId="7BA980F3" w14:textId="77777777" w:rsidTr="00713D8F">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C7F3A" w14:textId="04CC5E49" w:rsidR="00713D8F" w:rsidRPr="00B06E37" w:rsidRDefault="00713D8F" w:rsidP="00713D8F">
            <w:r w:rsidRPr="00B06E37">
              <w:rPr>
                <w:rFonts w:cs="Times New Roman"/>
                <w:b/>
                <w:sz w:val="24"/>
                <w:szCs w:val="24"/>
              </w:rPr>
              <w:t>Table A-14-.</w:t>
            </w:r>
            <w:r w:rsidRPr="00B06E37">
              <w:rPr>
                <w:rFonts w:cs="Times New Roman"/>
                <w:sz w:val="24"/>
                <w:szCs w:val="24"/>
              </w:rPr>
              <w:t xml:space="preserve"> </w:t>
            </w:r>
            <w:r w:rsidRPr="00B06E37">
              <w:rPr>
                <w:rFonts w:cs="Times New Roman"/>
                <w:b/>
                <w:sz w:val="24"/>
                <w:szCs w:val="24"/>
              </w:rPr>
              <w:t xml:space="preserve">Estimated Cost </w:t>
            </w:r>
            <w:r w:rsidR="00E053BC" w:rsidRPr="00B06E37">
              <w:rPr>
                <w:rFonts w:cs="Times New Roman"/>
                <w:b/>
                <w:sz w:val="24"/>
                <w:szCs w:val="24"/>
              </w:rPr>
              <w:t>Analysis per FTE</w:t>
            </w:r>
            <w:r w:rsidR="00B64DB6" w:rsidRPr="00B06E37">
              <w:rPr>
                <w:rFonts w:cs="Times New Roman"/>
                <w:b/>
                <w:sz w:val="24"/>
                <w:szCs w:val="24"/>
              </w:rPr>
              <w:t xml:space="preserve"> </w:t>
            </w:r>
            <w:r w:rsidR="00B64DB6" w:rsidRPr="00B06E37">
              <w:rPr>
                <w:rFonts w:cs="Times New Roman"/>
                <w:b/>
                <w:sz w:val="24"/>
                <w:szCs w:val="24"/>
                <w:vertAlign w:val="superscript"/>
              </w:rPr>
              <w:t>3</w:t>
            </w:r>
          </w:p>
        </w:tc>
      </w:tr>
      <w:tr w:rsidR="00126401" w:rsidRPr="00B06E37" w14:paraId="5FF5F7DA" w14:textId="77777777" w:rsidTr="00713D8F">
        <w:tc>
          <w:tcPr>
            <w:tcW w:w="10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78848C" w14:textId="77777777" w:rsidR="00126401" w:rsidRPr="00B06E37" w:rsidRDefault="00126401" w:rsidP="00126401">
            <w:r w:rsidRPr="00B06E37">
              <w:t>Grade</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1D7C3" w14:textId="77777777" w:rsidR="00126401" w:rsidRPr="00B06E37" w:rsidRDefault="00126401" w:rsidP="00126401">
            <w:r w:rsidRPr="00B06E37">
              <w:t>Hours</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F12B4" w14:textId="77777777" w:rsidR="00126401" w:rsidRPr="00B06E37" w:rsidRDefault="00126401" w:rsidP="00126401">
            <w:r w:rsidRPr="00B06E37">
              <w:t>Rate</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D6C71" w14:textId="6292052C" w:rsidR="00126401" w:rsidRPr="00B06E37" w:rsidRDefault="00126401" w:rsidP="00126401">
            <w:r w:rsidRPr="00B06E37">
              <w:t>Total Cost</w:t>
            </w:r>
          </w:p>
        </w:tc>
      </w:tr>
      <w:tr w:rsidR="00126401" w:rsidRPr="00B06E37" w14:paraId="4F75BC1F"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4700" w14:textId="77777777" w:rsidR="00126401" w:rsidRPr="00B06E37" w:rsidRDefault="00126401" w:rsidP="00126401">
            <w:r w:rsidRPr="00B06E37">
              <w:t>GS 15</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75DABEE9" w14:textId="77777777" w:rsidR="00126401" w:rsidRPr="00B06E37" w:rsidRDefault="00126401" w:rsidP="00126401">
            <w:r w:rsidRPr="00B06E37">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63DAF0D8" w14:textId="77777777" w:rsidR="00126401" w:rsidRPr="00B06E37" w:rsidRDefault="00126401" w:rsidP="00126401">
            <w:r w:rsidRPr="00B06E37">
              <w:t>$86.95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61568694" w14:textId="77777777" w:rsidR="00126401" w:rsidRPr="00B06E37" w:rsidRDefault="00126401" w:rsidP="00126401">
            <w:r w:rsidRPr="00B06E37">
              <w:t>$9,042.80</w:t>
            </w:r>
          </w:p>
        </w:tc>
      </w:tr>
      <w:tr w:rsidR="00126401" w:rsidRPr="00B06E37" w14:paraId="43CDA65C"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EE1BA" w14:textId="77777777" w:rsidR="00126401" w:rsidRPr="00B06E37" w:rsidRDefault="00126401" w:rsidP="00126401">
            <w:r w:rsidRPr="00B06E37">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1FE68F10" w14:textId="77777777" w:rsidR="00126401" w:rsidRPr="00B06E37" w:rsidRDefault="00126401" w:rsidP="00126401">
            <w:r w:rsidRPr="00B06E37">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6B0B2144" w14:textId="77777777" w:rsidR="00126401" w:rsidRPr="00B06E37" w:rsidRDefault="00126401" w:rsidP="00126401">
            <w:r w:rsidRPr="00B06E37">
              <w:t>$73.91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25082058" w14:textId="77777777" w:rsidR="00126401" w:rsidRPr="00B06E37" w:rsidRDefault="00126401" w:rsidP="00126401">
            <w:r w:rsidRPr="00B06E37">
              <w:t>$7,686.60</w:t>
            </w:r>
          </w:p>
        </w:tc>
      </w:tr>
      <w:tr w:rsidR="00126401" w:rsidRPr="00B06E37" w14:paraId="22C827F2"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401D2" w14:textId="77777777" w:rsidR="00126401" w:rsidRPr="00B06E37" w:rsidRDefault="00126401" w:rsidP="00126401">
            <w:r w:rsidRPr="00B06E37">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5476AC6E" w14:textId="77777777" w:rsidR="00126401" w:rsidRPr="00B06E37" w:rsidRDefault="00126401" w:rsidP="00126401">
            <w:r w:rsidRPr="00B06E37">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67C1DB50" w14:textId="77777777" w:rsidR="00126401" w:rsidRPr="00B06E37" w:rsidRDefault="00126401" w:rsidP="00126401">
            <w:r w:rsidRPr="00B06E37">
              <w:t>$73.91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130786B9" w14:textId="77777777" w:rsidR="00126401" w:rsidRPr="00B06E37" w:rsidRDefault="00126401" w:rsidP="00126401">
            <w:r w:rsidRPr="00B06E37">
              <w:t>$7,686.60</w:t>
            </w:r>
          </w:p>
        </w:tc>
      </w:tr>
      <w:tr w:rsidR="00126401" w:rsidRPr="00B06E37" w14:paraId="24DE4F54"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1465A" w14:textId="77777777" w:rsidR="00126401" w:rsidRPr="00B06E37" w:rsidRDefault="00126401" w:rsidP="00126401">
            <w:r w:rsidRPr="00B06E37">
              <w:t>GS 13</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72E4E9EC" w14:textId="77777777" w:rsidR="00126401" w:rsidRPr="00B06E37" w:rsidRDefault="00126401" w:rsidP="00126401">
            <w:r w:rsidRPr="00B06E37">
              <w:t>416</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52EEECE8" w14:textId="77777777" w:rsidR="00126401" w:rsidRPr="00B06E37" w:rsidRDefault="00126401" w:rsidP="00126401">
            <w:r w:rsidRPr="00B06E37">
              <w:t>$62.55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330368F5" w14:textId="77777777" w:rsidR="00126401" w:rsidRPr="00B06E37" w:rsidRDefault="00126401" w:rsidP="00126401">
            <w:r w:rsidRPr="00B06E37">
              <w:t>$26,020.80</w:t>
            </w:r>
          </w:p>
        </w:tc>
      </w:tr>
      <w:tr w:rsidR="00126401" w:rsidRPr="00B06E37" w14:paraId="1887A3DC"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61890" w14:textId="77777777" w:rsidR="00126401" w:rsidRPr="00B06E37" w:rsidRDefault="00126401" w:rsidP="00126401">
            <w:r w:rsidRPr="00B06E37">
              <w:t>GS 13</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3C393E5B" w14:textId="77777777" w:rsidR="00126401" w:rsidRPr="00B06E37" w:rsidRDefault="00126401" w:rsidP="00126401">
            <w:r w:rsidRPr="00B06E37">
              <w:t>312</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7B19EE10" w14:textId="77777777" w:rsidR="00126401" w:rsidRPr="00B06E37" w:rsidRDefault="00126401" w:rsidP="00126401">
            <w:r w:rsidRPr="00B06E37">
              <w:t>$62.55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2CCEE72E" w14:textId="77777777" w:rsidR="00126401" w:rsidRPr="00B06E37" w:rsidRDefault="00126401" w:rsidP="00126401">
            <w:pPr>
              <w:rPr>
                <w:highlight w:val="yellow"/>
              </w:rPr>
            </w:pPr>
            <w:r w:rsidRPr="00B06E37">
              <w:t>$19,515.60</w:t>
            </w:r>
          </w:p>
        </w:tc>
      </w:tr>
      <w:tr w:rsidR="00126401" w:rsidRPr="00B06E37" w14:paraId="3FF19BA7" w14:textId="77777777" w:rsidTr="00713D8F">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5E1BA" w14:textId="16DD43CD" w:rsidR="00126401" w:rsidRPr="00B06E37" w:rsidRDefault="00126401" w:rsidP="00126401">
            <w:r w:rsidRPr="00B06E37">
              <w:t>Total</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44D155E4" w14:textId="77777777" w:rsidR="00126401" w:rsidRPr="00B06E37" w:rsidRDefault="00126401" w:rsidP="00126401">
            <w:r w:rsidRPr="00B06E37">
              <w:t>1040</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2DD8E3F2" w14:textId="77777777" w:rsidR="00126401" w:rsidRPr="00B06E37" w:rsidRDefault="00126401" w:rsidP="00126401">
            <w:r w:rsidRPr="00B06E37">
              <w:t>N/A</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74AD85C4" w14:textId="77777777" w:rsidR="00126401" w:rsidRPr="00B06E37" w:rsidRDefault="00126401" w:rsidP="00126401">
            <w:pPr>
              <w:rPr>
                <w:highlight w:val="yellow"/>
              </w:rPr>
            </w:pPr>
            <w:r w:rsidRPr="00B06E37">
              <w:t>$69,952.40</w:t>
            </w:r>
          </w:p>
        </w:tc>
      </w:tr>
    </w:tbl>
    <w:p w14:paraId="2F49BF82" w14:textId="77777777" w:rsidR="00B64DB6" w:rsidRPr="00B06E37" w:rsidRDefault="00B64DB6" w:rsidP="00B64DB6">
      <w:pPr>
        <w:spacing w:after="0" w:line="240" w:lineRule="auto"/>
        <w:rPr>
          <w:rFonts w:cs="Times New Roman"/>
          <w:sz w:val="20"/>
          <w:szCs w:val="20"/>
        </w:rPr>
      </w:pPr>
    </w:p>
    <w:p w14:paraId="13DEE6FD" w14:textId="6A5E41DA" w:rsidR="00D85964" w:rsidRPr="00B06E37" w:rsidRDefault="00B64DB6" w:rsidP="00B64DB6">
      <w:pPr>
        <w:spacing w:after="0" w:line="240" w:lineRule="auto"/>
        <w:rPr>
          <w:rFonts w:cs="Times New Roman"/>
          <w:sz w:val="20"/>
          <w:szCs w:val="24"/>
        </w:rPr>
      </w:pPr>
      <w:r w:rsidRPr="00B06E37">
        <w:rPr>
          <w:rFonts w:cs="Times New Roman"/>
          <w:sz w:val="20"/>
          <w:szCs w:val="20"/>
          <w:vertAlign w:val="superscript"/>
        </w:rPr>
        <w:t>3</w:t>
      </w:r>
      <w:r w:rsidRPr="00B06E37">
        <w:rPr>
          <w:rFonts w:cs="Times New Roman"/>
          <w:sz w:val="20"/>
          <w:szCs w:val="20"/>
        </w:rPr>
        <w:t xml:space="preserve"> </w:t>
      </w:r>
      <w:r w:rsidR="00D85964" w:rsidRPr="00B06E37">
        <w:rPr>
          <w:rFonts w:cs="Times New Roman"/>
          <w:sz w:val="20"/>
          <w:szCs w:val="20"/>
        </w:rPr>
        <w:t>Source: OPM 2016 Salary Table (</w:t>
      </w:r>
      <w:hyperlink r:id="rId10" w:history="1">
        <w:r w:rsidR="00D85964" w:rsidRPr="00B06E37">
          <w:rPr>
            <w:rStyle w:val="Hyperlink"/>
            <w:rFonts w:cs="Times New Roman"/>
            <w:sz w:val="20"/>
            <w:szCs w:val="20"/>
          </w:rPr>
          <w:t>https://www.opm.gov/policy-data-oversight/pay-leave/salaries-wages/salary-tables/pdf/2016/DCB_h.pdf</w:t>
        </w:r>
      </w:hyperlink>
      <w:r w:rsidR="00D85964" w:rsidRPr="00B06E37">
        <w:rPr>
          <w:rFonts w:cs="Times New Roman"/>
          <w:sz w:val="20"/>
          <w:szCs w:val="20"/>
        </w:rPr>
        <w:t xml:space="preserve">). All Grades are listed at Step 5 and include an additional 25% for benefits. </w:t>
      </w:r>
    </w:p>
    <w:p w14:paraId="29E18437" w14:textId="77777777" w:rsidR="00126401" w:rsidRPr="00B06E37" w:rsidRDefault="00126401" w:rsidP="00E053BC">
      <w:pPr>
        <w:spacing w:after="0"/>
        <w:rPr>
          <w:rFonts w:cs="Times New Roman"/>
          <w:sz w:val="24"/>
          <w:szCs w:val="24"/>
        </w:rPr>
      </w:pPr>
    </w:p>
    <w:p w14:paraId="3CD5716E" w14:textId="670F1D6E" w:rsidR="0043338F" w:rsidRPr="00B06E37" w:rsidRDefault="0043338F" w:rsidP="00E053BC">
      <w:pPr>
        <w:pStyle w:val="ListParagraph"/>
        <w:numPr>
          <w:ilvl w:val="0"/>
          <w:numId w:val="2"/>
        </w:numPr>
        <w:spacing w:after="0"/>
        <w:rPr>
          <w:rFonts w:cs="Times New Roman"/>
          <w:b/>
          <w:sz w:val="24"/>
          <w:szCs w:val="24"/>
        </w:rPr>
      </w:pPr>
      <w:r w:rsidRPr="00B06E37">
        <w:rPr>
          <w:rFonts w:cs="Times New Roman"/>
          <w:b/>
          <w:sz w:val="24"/>
          <w:szCs w:val="24"/>
        </w:rPr>
        <w:t>Explain the reasons for any program changes or adjustments</w:t>
      </w:r>
      <w:r w:rsidR="00B969CB" w:rsidRPr="00B06E37">
        <w:rPr>
          <w:rFonts w:cs="Times New Roman"/>
          <w:b/>
          <w:sz w:val="24"/>
          <w:szCs w:val="24"/>
        </w:rPr>
        <w:t>.</w:t>
      </w:r>
    </w:p>
    <w:p w14:paraId="636D6BDD" w14:textId="77777777" w:rsidR="0068336A" w:rsidRPr="00B06E37" w:rsidRDefault="0050323A" w:rsidP="00B67777">
      <w:pPr>
        <w:ind w:firstLine="360"/>
        <w:rPr>
          <w:rFonts w:cs="Times New Roman"/>
          <w:b/>
          <w:sz w:val="24"/>
          <w:szCs w:val="24"/>
        </w:rPr>
      </w:pPr>
      <w:r w:rsidRPr="00B06E37">
        <w:rPr>
          <w:rFonts w:cs="Times New Roman"/>
          <w:sz w:val="24"/>
          <w:szCs w:val="24"/>
        </w:rPr>
        <w:t>This is a new data collection.</w:t>
      </w:r>
    </w:p>
    <w:p w14:paraId="77CFF47E" w14:textId="7245AD70" w:rsidR="0043338F" w:rsidRPr="00B06E37" w:rsidRDefault="0043338F" w:rsidP="0043338F">
      <w:pPr>
        <w:pStyle w:val="ListParagraph"/>
        <w:numPr>
          <w:ilvl w:val="0"/>
          <w:numId w:val="2"/>
        </w:numPr>
        <w:rPr>
          <w:rFonts w:cs="Times New Roman"/>
          <w:b/>
          <w:sz w:val="24"/>
          <w:szCs w:val="24"/>
        </w:rPr>
      </w:pPr>
      <w:r w:rsidRPr="00B06E37">
        <w:rPr>
          <w:rFonts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w:t>
      </w:r>
      <w:r w:rsidR="00B969CB" w:rsidRPr="00B06E37">
        <w:rPr>
          <w:rFonts w:cs="Times New Roman"/>
          <w:b/>
          <w:sz w:val="24"/>
          <w:szCs w:val="24"/>
        </w:rPr>
        <w:t>ation dates, and other actions.</w:t>
      </w:r>
    </w:p>
    <w:p w14:paraId="0BF9A8C8" w14:textId="50BB4D69" w:rsidR="007E27AD" w:rsidRPr="00B06E37" w:rsidRDefault="004E2EE4" w:rsidP="00B67777">
      <w:pPr>
        <w:ind w:left="360"/>
        <w:rPr>
          <w:rFonts w:cs="Times New Roman"/>
          <w:sz w:val="24"/>
          <w:szCs w:val="24"/>
        </w:rPr>
      </w:pPr>
      <w:r w:rsidRPr="00B06E37">
        <w:rPr>
          <w:rFonts w:cs="Times New Roman"/>
          <w:sz w:val="24"/>
          <w:szCs w:val="24"/>
        </w:rPr>
        <w:t xml:space="preserve">A combination of </w:t>
      </w:r>
      <w:r w:rsidR="001618C8" w:rsidRPr="00B06E37">
        <w:rPr>
          <w:rFonts w:cs="Times New Roman"/>
          <w:sz w:val="24"/>
          <w:szCs w:val="24"/>
        </w:rPr>
        <w:t>18 states</w:t>
      </w:r>
      <w:r w:rsidRPr="00B06E37">
        <w:rPr>
          <w:rFonts w:cs="Times New Roman"/>
          <w:sz w:val="24"/>
          <w:szCs w:val="24"/>
        </w:rPr>
        <w:t xml:space="preserve"> and/or territories</w:t>
      </w:r>
      <w:r w:rsidR="001618C8" w:rsidRPr="00B06E37">
        <w:rPr>
          <w:rFonts w:cs="Times New Roman"/>
          <w:sz w:val="24"/>
          <w:szCs w:val="24"/>
        </w:rPr>
        <w:t xml:space="preserve"> will be surveyed each year, and each state</w:t>
      </w:r>
      <w:r w:rsidR="00131F38" w:rsidRPr="00B06E37">
        <w:rPr>
          <w:rFonts w:cs="Times New Roman"/>
          <w:sz w:val="24"/>
          <w:szCs w:val="24"/>
        </w:rPr>
        <w:t>/territory</w:t>
      </w:r>
      <w:r w:rsidR="001618C8" w:rsidRPr="00B06E37">
        <w:rPr>
          <w:rFonts w:cs="Times New Roman"/>
          <w:sz w:val="24"/>
          <w:szCs w:val="24"/>
        </w:rPr>
        <w:t xml:space="preserve"> will receive a report summarizing their results at the end of the year in which they are surveyed. </w:t>
      </w:r>
      <w:r w:rsidR="008C6ECD" w:rsidRPr="00B06E37">
        <w:rPr>
          <w:rFonts w:cs="Times New Roman"/>
          <w:sz w:val="24"/>
          <w:szCs w:val="24"/>
        </w:rPr>
        <w:t>A</w:t>
      </w:r>
      <w:r w:rsidR="001618C8" w:rsidRPr="00B06E37">
        <w:rPr>
          <w:rFonts w:cs="Times New Roman"/>
          <w:sz w:val="24"/>
          <w:szCs w:val="24"/>
        </w:rPr>
        <w:t>nnual summary results will be provided to ACL along with that year’s 18 state</w:t>
      </w:r>
      <w:r w:rsidRPr="00B06E37">
        <w:rPr>
          <w:rFonts w:cs="Times New Roman"/>
          <w:sz w:val="24"/>
          <w:szCs w:val="24"/>
        </w:rPr>
        <w:t>/territory</w:t>
      </w:r>
      <w:r w:rsidR="00B969CB" w:rsidRPr="00B06E37">
        <w:rPr>
          <w:rFonts w:cs="Times New Roman"/>
          <w:sz w:val="24"/>
          <w:szCs w:val="24"/>
        </w:rPr>
        <w:t xml:space="preserve"> reports.</w:t>
      </w:r>
    </w:p>
    <w:p w14:paraId="7FE38599" w14:textId="7BB4D03D" w:rsidR="00B67777" w:rsidRPr="00B06E37" w:rsidRDefault="000F05DE" w:rsidP="00B67777">
      <w:pPr>
        <w:ind w:left="360"/>
        <w:rPr>
          <w:rFonts w:cs="Times New Roman"/>
          <w:b/>
          <w:sz w:val="24"/>
          <w:szCs w:val="24"/>
        </w:rPr>
      </w:pPr>
      <w:r w:rsidRPr="00B06E37">
        <w:rPr>
          <w:rFonts w:cs="Times New Roman"/>
          <w:sz w:val="24"/>
          <w:szCs w:val="24"/>
        </w:rPr>
        <w:t>At the conclusion of the three-</w:t>
      </w:r>
      <w:r w:rsidR="001618C8" w:rsidRPr="00B06E37">
        <w:rPr>
          <w:rFonts w:cs="Times New Roman"/>
          <w:sz w:val="24"/>
          <w:szCs w:val="24"/>
        </w:rPr>
        <w:t>year cycle, a national report</w:t>
      </w:r>
      <w:r w:rsidR="00F8067A" w:rsidRPr="00B06E37">
        <w:rPr>
          <w:rFonts w:cs="Times New Roman"/>
          <w:sz w:val="24"/>
          <w:szCs w:val="24"/>
        </w:rPr>
        <w:t>,</w:t>
      </w:r>
      <w:r w:rsidR="001618C8" w:rsidRPr="00B06E37">
        <w:rPr>
          <w:rFonts w:cs="Times New Roman"/>
          <w:sz w:val="24"/>
          <w:szCs w:val="24"/>
        </w:rPr>
        <w:t xml:space="preserve"> </w:t>
      </w:r>
      <w:r w:rsidR="009200B7" w:rsidRPr="00B06E37">
        <w:rPr>
          <w:rFonts w:cs="Times New Roman"/>
          <w:sz w:val="24"/>
          <w:szCs w:val="24"/>
        </w:rPr>
        <w:t>which summarizes results across all 54 states and territories</w:t>
      </w:r>
      <w:r w:rsidR="00F8067A" w:rsidRPr="00B06E37">
        <w:rPr>
          <w:rFonts w:cs="Times New Roman"/>
          <w:sz w:val="24"/>
          <w:szCs w:val="24"/>
        </w:rPr>
        <w:t>,</w:t>
      </w:r>
      <w:r w:rsidR="009200B7" w:rsidRPr="00B06E37">
        <w:rPr>
          <w:rFonts w:cs="Times New Roman"/>
          <w:sz w:val="24"/>
          <w:szCs w:val="24"/>
        </w:rPr>
        <w:t xml:space="preserve"> </w:t>
      </w:r>
      <w:r w:rsidR="001618C8" w:rsidRPr="00B06E37">
        <w:rPr>
          <w:rFonts w:cs="Times New Roman"/>
          <w:sz w:val="24"/>
          <w:szCs w:val="24"/>
        </w:rPr>
        <w:t>will be created</w:t>
      </w:r>
      <w:r w:rsidR="009200B7" w:rsidRPr="00B06E37">
        <w:rPr>
          <w:rFonts w:cs="Times New Roman"/>
          <w:sz w:val="24"/>
          <w:szCs w:val="24"/>
        </w:rPr>
        <w:t xml:space="preserve">. This national report will also </w:t>
      </w:r>
      <w:r w:rsidR="001618C8" w:rsidRPr="00B06E37">
        <w:rPr>
          <w:rFonts w:cs="Times New Roman"/>
          <w:sz w:val="24"/>
          <w:szCs w:val="24"/>
        </w:rPr>
        <w:t>evaluate answer frequency, question correlation</w:t>
      </w:r>
      <w:r w:rsidR="00177632" w:rsidRPr="00B06E37">
        <w:rPr>
          <w:rFonts w:cs="Times New Roman"/>
          <w:sz w:val="24"/>
          <w:szCs w:val="24"/>
        </w:rPr>
        <w:t>, and overall program performance.</w:t>
      </w:r>
    </w:p>
    <w:p w14:paraId="56893A4A" w14:textId="46843984" w:rsidR="00177632" w:rsidRPr="00B06E37" w:rsidRDefault="00177632" w:rsidP="00B67777">
      <w:pPr>
        <w:ind w:left="360"/>
        <w:rPr>
          <w:sz w:val="24"/>
        </w:rPr>
      </w:pPr>
      <w:r w:rsidRPr="00B06E37">
        <w:rPr>
          <w:rFonts w:cs="Times New Roman"/>
          <w:sz w:val="24"/>
          <w:szCs w:val="24"/>
        </w:rPr>
        <w:t xml:space="preserve">Assuming this project has been </w:t>
      </w:r>
      <w:r w:rsidR="00E106FD">
        <w:rPr>
          <w:rFonts w:cs="Times New Roman"/>
          <w:sz w:val="24"/>
          <w:szCs w:val="24"/>
        </w:rPr>
        <w:t>approved and is ready to begin i</w:t>
      </w:r>
      <w:r w:rsidRPr="00B06E37">
        <w:rPr>
          <w:rFonts w:cs="Times New Roman"/>
          <w:sz w:val="24"/>
          <w:szCs w:val="24"/>
        </w:rPr>
        <w:t xml:space="preserve">n </w:t>
      </w:r>
      <w:r w:rsidR="00BC10D2" w:rsidRPr="00B06E37">
        <w:rPr>
          <w:rFonts w:cs="Times New Roman"/>
          <w:sz w:val="24"/>
          <w:szCs w:val="24"/>
        </w:rPr>
        <w:t>August</w:t>
      </w:r>
      <w:r w:rsidRPr="00B06E37">
        <w:rPr>
          <w:rFonts w:cs="Times New Roman"/>
          <w:sz w:val="24"/>
          <w:szCs w:val="24"/>
        </w:rPr>
        <w:t>, 2017, the following timeline would be applicable</w:t>
      </w:r>
      <w:r w:rsidR="00E106FD">
        <w:rPr>
          <w:rFonts w:cs="Times New Roman"/>
          <w:sz w:val="24"/>
          <w:szCs w:val="24"/>
        </w:rPr>
        <w:t>. A</w:t>
      </w:r>
      <w:r w:rsidR="003D5C01" w:rsidRPr="00B06E37">
        <w:rPr>
          <w:rFonts w:cs="Times New Roman"/>
          <w:sz w:val="24"/>
          <w:szCs w:val="24"/>
        </w:rPr>
        <w:t xml:space="preserve">any shifts to the approval date will have a corresponding impact on the dates listed </w:t>
      </w:r>
      <w:r w:rsidR="007C3AD5" w:rsidRPr="00B06E37">
        <w:rPr>
          <w:rFonts w:cs="Times New Roman"/>
          <w:sz w:val="24"/>
          <w:szCs w:val="24"/>
        </w:rPr>
        <w:t xml:space="preserve">in Table </w:t>
      </w:r>
      <w:r w:rsidR="00155DF5" w:rsidRPr="00B06E37">
        <w:rPr>
          <w:rFonts w:cs="Times New Roman"/>
          <w:sz w:val="24"/>
          <w:szCs w:val="24"/>
        </w:rPr>
        <w:t>A-</w:t>
      </w:r>
      <w:r w:rsidR="007C3AD5" w:rsidRPr="00B06E37">
        <w:rPr>
          <w:rFonts w:cs="Times New Roman"/>
          <w:sz w:val="24"/>
          <w:szCs w:val="24"/>
        </w:rPr>
        <w:t>1</w:t>
      </w:r>
      <w:r w:rsidR="00155DF5" w:rsidRPr="00B06E37">
        <w:rPr>
          <w:rFonts w:cs="Times New Roman"/>
          <w:sz w:val="24"/>
          <w:szCs w:val="24"/>
        </w:rPr>
        <w:t>6-1</w:t>
      </w:r>
      <w:r w:rsidR="00BC10D2" w:rsidRPr="00B06E37">
        <w:rPr>
          <w:rFonts w:cs="Times New Roman"/>
          <w:sz w:val="24"/>
          <w:szCs w:val="24"/>
        </w:rPr>
        <w:t>, which will be updated once OMB clears this survey effort</w:t>
      </w:r>
      <w:r w:rsidRPr="00B06E37">
        <w:rPr>
          <w:rFonts w:cs="Times New Roman"/>
          <w:sz w:val="24"/>
          <w:szCs w:val="24"/>
        </w:rPr>
        <w:t>:</w:t>
      </w:r>
    </w:p>
    <w:p w14:paraId="698DFE86" w14:textId="7351C346" w:rsidR="000F05DE" w:rsidRPr="004D0D96" w:rsidRDefault="007C3AD5" w:rsidP="004D0D96">
      <w:pPr>
        <w:ind w:firstLine="360"/>
        <w:rPr>
          <w:rFonts w:cs="Times New Roman"/>
          <w:b/>
          <w:sz w:val="24"/>
          <w:szCs w:val="24"/>
        </w:rPr>
      </w:pPr>
      <w:r w:rsidRPr="004D0D96">
        <w:rPr>
          <w:rFonts w:cs="Times New Roman"/>
          <w:b/>
          <w:sz w:val="24"/>
          <w:szCs w:val="24"/>
        </w:rPr>
        <w:t xml:space="preserve">Table </w:t>
      </w:r>
      <w:r w:rsidR="00155DF5" w:rsidRPr="004D0D96">
        <w:rPr>
          <w:rFonts w:cs="Times New Roman"/>
          <w:b/>
          <w:sz w:val="24"/>
          <w:szCs w:val="24"/>
        </w:rPr>
        <w:t>A-</w:t>
      </w:r>
      <w:r w:rsidRPr="004D0D96">
        <w:rPr>
          <w:rFonts w:cs="Times New Roman"/>
          <w:b/>
          <w:sz w:val="24"/>
          <w:szCs w:val="24"/>
        </w:rPr>
        <w:t>16</w:t>
      </w:r>
      <w:r w:rsidR="00155DF5" w:rsidRPr="004D0D96">
        <w:rPr>
          <w:rFonts w:cs="Times New Roman"/>
          <w:b/>
          <w:sz w:val="24"/>
          <w:szCs w:val="24"/>
        </w:rPr>
        <w:t>-</w:t>
      </w:r>
      <w:r w:rsidR="008B1C47" w:rsidRPr="004D0D96">
        <w:rPr>
          <w:rFonts w:cs="Times New Roman"/>
          <w:b/>
          <w:sz w:val="24"/>
          <w:szCs w:val="24"/>
        </w:rPr>
        <w:t>1</w:t>
      </w:r>
      <w:r w:rsidRPr="004D0D96">
        <w:rPr>
          <w:rFonts w:cs="Times New Roman"/>
          <w:b/>
          <w:sz w:val="24"/>
          <w:szCs w:val="24"/>
        </w:rPr>
        <w:t>: SHIP Survey Project Time Schedule</w:t>
      </w:r>
    </w:p>
    <w:tbl>
      <w:tblPr>
        <w:tblW w:w="9340" w:type="dxa"/>
        <w:tblInd w:w="-8" w:type="dxa"/>
        <w:tblCellMar>
          <w:left w:w="0" w:type="dxa"/>
          <w:right w:w="0" w:type="dxa"/>
        </w:tblCellMar>
        <w:tblLook w:val="04A0" w:firstRow="1" w:lastRow="0" w:firstColumn="1" w:lastColumn="0" w:noHBand="0" w:noVBand="1"/>
      </w:tblPr>
      <w:tblGrid>
        <w:gridCol w:w="1880"/>
        <w:gridCol w:w="792"/>
        <w:gridCol w:w="3530"/>
        <w:gridCol w:w="1046"/>
        <w:gridCol w:w="1046"/>
        <w:gridCol w:w="1046"/>
      </w:tblGrid>
      <w:tr w:rsidR="00B678ED" w14:paraId="1FF1996F" w14:textId="77777777" w:rsidTr="00B678ED">
        <w:trPr>
          <w:trHeight w:val="315"/>
        </w:trPr>
        <w:tc>
          <w:tcPr>
            <w:tcW w:w="188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206A02F2"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Survey Phase</w:t>
            </w:r>
          </w:p>
        </w:tc>
        <w:tc>
          <w:tcPr>
            <w:tcW w:w="792"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1DFFB7D6"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w:t>
            </w:r>
          </w:p>
        </w:tc>
        <w:tc>
          <w:tcPr>
            <w:tcW w:w="353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763C4FE0"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Task</w:t>
            </w:r>
          </w:p>
        </w:tc>
        <w:tc>
          <w:tcPr>
            <w:tcW w:w="104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02D13AFE"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2017</w:t>
            </w:r>
          </w:p>
        </w:tc>
        <w:tc>
          <w:tcPr>
            <w:tcW w:w="104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2FD0C411"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2018</w:t>
            </w:r>
          </w:p>
        </w:tc>
        <w:tc>
          <w:tcPr>
            <w:tcW w:w="104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76FE96F1" w14:textId="77777777" w:rsidR="00B678ED" w:rsidRDefault="00B678ED">
            <w:pPr>
              <w:jc w:val="center"/>
              <w:rPr>
                <w:rFonts w:ascii="Calibri" w:eastAsia="PMingLiU" w:hAnsi="Calibri" w:cs="PMingLiU"/>
                <w:b/>
                <w:bCs/>
                <w:color w:val="FFFFFF"/>
                <w:sz w:val="24"/>
                <w:szCs w:val="24"/>
                <w:lang w:eastAsia="zh-TW"/>
              </w:rPr>
            </w:pPr>
            <w:r>
              <w:rPr>
                <w:b/>
                <w:bCs/>
                <w:color w:val="FFFFFF"/>
                <w:sz w:val="24"/>
                <w:szCs w:val="24"/>
              </w:rPr>
              <w:t>2019</w:t>
            </w:r>
          </w:p>
        </w:tc>
      </w:tr>
      <w:tr w:rsidR="00B678ED" w14:paraId="3A6C929F" w14:textId="77777777" w:rsidTr="00B678ED">
        <w:trPr>
          <w:trHeight w:val="300"/>
        </w:trPr>
        <w:tc>
          <w:tcPr>
            <w:tcW w:w="1880"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297F0CC"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Preparation</w:t>
            </w: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9FD81CC"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D695816" w14:textId="77777777" w:rsidR="00B678ED" w:rsidRDefault="00B678ED">
            <w:pPr>
              <w:rPr>
                <w:rFonts w:ascii="Calibri" w:eastAsia="PMingLiU" w:hAnsi="Calibri" w:cs="PMingLiU"/>
                <w:b/>
                <w:bCs/>
                <w:color w:val="000000"/>
                <w:sz w:val="24"/>
                <w:szCs w:val="24"/>
                <w:lang w:eastAsia="zh-TW"/>
              </w:rPr>
            </w:pPr>
            <w:r>
              <w:rPr>
                <w:b/>
                <w:bCs/>
                <w:color w:val="000000"/>
                <w:sz w:val="24"/>
                <w:szCs w:val="24"/>
              </w:rPr>
              <w:t>Announcement letter sent to 18 states/territories selected for survey</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6509D4" w14:textId="77777777" w:rsidR="00B678ED" w:rsidRDefault="00B678ED">
            <w:pPr>
              <w:jc w:val="center"/>
              <w:rPr>
                <w:rFonts w:ascii="Calibri" w:eastAsia="PMingLiU" w:hAnsi="Calibri" w:cs="PMingLiU"/>
                <w:color w:val="000000"/>
                <w:sz w:val="24"/>
                <w:szCs w:val="24"/>
                <w:lang w:eastAsia="zh-TW"/>
              </w:rPr>
            </w:pPr>
            <w:r>
              <w:rPr>
                <w:color w:val="1F497D"/>
                <w:sz w:val="24"/>
                <w:szCs w:val="24"/>
              </w:rPr>
              <w:t>9</w:t>
            </w:r>
            <w:r>
              <w:rPr>
                <w:color w:val="000000"/>
                <w:sz w:val="24"/>
                <w:szCs w:val="24"/>
              </w:rPr>
              <w:t>/</w:t>
            </w:r>
            <w:r>
              <w:rPr>
                <w:color w:val="1F497D"/>
                <w:sz w:val="24"/>
                <w:szCs w:val="24"/>
              </w:rPr>
              <w:t>25</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36C894" w14:textId="77777777" w:rsidR="00B678ED" w:rsidRDefault="00B678ED">
            <w:pPr>
              <w:jc w:val="center"/>
              <w:rPr>
                <w:rFonts w:ascii="Calibri" w:eastAsia="PMingLiU" w:hAnsi="Calibri" w:cs="PMingLiU"/>
                <w:color w:val="000000"/>
                <w:sz w:val="24"/>
                <w:szCs w:val="24"/>
                <w:lang w:eastAsia="zh-TW"/>
              </w:rPr>
            </w:pPr>
            <w:r>
              <w:rPr>
                <w:color w:val="1F497D"/>
                <w:sz w:val="24"/>
                <w:szCs w:val="24"/>
              </w:rPr>
              <w:t>9/24</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B9C94E" w14:textId="77777777" w:rsidR="00B678ED" w:rsidRDefault="00B678ED">
            <w:pPr>
              <w:jc w:val="center"/>
              <w:rPr>
                <w:rFonts w:ascii="Calibri" w:eastAsia="PMingLiU" w:hAnsi="Calibri" w:cs="PMingLiU"/>
                <w:color w:val="000000"/>
                <w:sz w:val="24"/>
                <w:szCs w:val="24"/>
                <w:lang w:eastAsia="zh-TW"/>
              </w:rPr>
            </w:pPr>
            <w:r>
              <w:rPr>
                <w:color w:val="1F497D"/>
                <w:sz w:val="24"/>
                <w:szCs w:val="24"/>
              </w:rPr>
              <w:t>9</w:t>
            </w:r>
            <w:r>
              <w:rPr>
                <w:color w:val="000000"/>
                <w:sz w:val="24"/>
                <w:szCs w:val="24"/>
              </w:rPr>
              <w:t>/</w:t>
            </w:r>
            <w:r>
              <w:rPr>
                <w:color w:val="1F497D"/>
                <w:sz w:val="24"/>
                <w:szCs w:val="24"/>
              </w:rPr>
              <w:t>23</w:t>
            </w:r>
          </w:p>
        </w:tc>
      </w:tr>
      <w:tr w:rsidR="00B678ED" w14:paraId="73F8B8ED"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7241BD11"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EFF372D"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2</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FF498E1" w14:textId="77777777" w:rsidR="00B678ED" w:rsidRDefault="00B678ED">
            <w:pPr>
              <w:rPr>
                <w:rFonts w:ascii="Calibri" w:eastAsia="PMingLiU" w:hAnsi="Calibri" w:cs="PMingLiU"/>
                <w:b/>
                <w:bCs/>
                <w:color w:val="000000"/>
                <w:sz w:val="24"/>
                <w:szCs w:val="24"/>
                <w:lang w:eastAsia="zh-TW"/>
              </w:rPr>
            </w:pPr>
            <w:r>
              <w:rPr>
                <w:b/>
                <w:bCs/>
                <w:color w:val="000000"/>
                <w:sz w:val="24"/>
                <w:szCs w:val="24"/>
              </w:rPr>
              <w:t>Survey training</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99E047" w14:textId="77777777" w:rsidR="00B678ED" w:rsidRDefault="00B678ED">
            <w:pPr>
              <w:jc w:val="center"/>
              <w:rPr>
                <w:rFonts w:ascii="Calibri" w:eastAsia="PMingLiU" w:hAnsi="Calibri" w:cs="PMingLiU"/>
                <w:color w:val="000000"/>
                <w:sz w:val="24"/>
                <w:szCs w:val="24"/>
                <w:lang w:eastAsia="zh-TW"/>
              </w:rPr>
            </w:pPr>
            <w:r>
              <w:rPr>
                <w:color w:val="1F497D"/>
                <w:sz w:val="24"/>
                <w:szCs w:val="24"/>
              </w:rPr>
              <w:t>10</w:t>
            </w:r>
            <w:r>
              <w:rPr>
                <w:color w:val="000000"/>
                <w:sz w:val="24"/>
                <w:szCs w:val="24"/>
              </w:rPr>
              <w:t>/</w:t>
            </w:r>
            <w:r>
              <w:rPr>
                <w:color w:val="1F497D"/>
                <w:sz w:val="24"/>
                <w:szCs w:val="24"/>
              </w:rPr>
              <w:t>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3DFD40" w14:textId="77777777" w:rsidR="00B678ED" w:rsidRDefault="00B678ED">
            <w:pPr>
              <w:jc w:val="center"/>
              <w:rPr>
                <w:rFonts w:ascii="Calibri" w:eastAsia="PMingLiU" w:hAnsi="Calibri" w:cs="PMingLiU"/>
                <w:color w:val="000000"/>
                <w:sz w:val="24"/>
                <w:szCs w:val="24"/>
                <w:lang w:eastAsia="zh-TW"/>
              </w:rPr>
            </w:pPr>
            <w:r>
              <w:rPr>
                <w:color w:val="1F497D"/>
                <w:sz w:val="24"/>
                <w:szCs w:val="24"/>
              </w:rPr>
              <w:t>10</w:t>
            </w:r>
            <w:r>
              <w:rPr>
                <w:color w:val="000000"/>
                <w:sz w:val="24"/>
                <w:szCs w:val="24"/>
              </w:rPr>
              <w:t>/1</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296AF2" w14:textId="77777777" w:rsidR="00B678ED" w:rsidRDefault="00B678ED">
            <w:pPr>
              <w:jc w:val="center"/>
              <w:rPr>
                <w:rFonts w:ascii="Calibri" w:eastAsia="PMingLiU" w:hAnsi="Calibri" w:cs="PMingLiU"/>
                <w:color w:val="000000"/>
                <w:sz w:val="24"/>
                <w:szCs w:val="24"/>
                <w:lang w:eastAsia="zh-TW"/>
              </w:rPr>
            </w:pPr>
            <w:r>
              <w:rPr>
                <w:color w:val="1F497D"/>
                <w:sz w:val="24"/>
                <w:szCs w:val="24"/>
              </w:rPr>
              <w:t>9</w:t>
            </w:r>
            <w:r>
              <w:rPr>
                <w:color w:val="000000"/>
                <w:sz w:val="24"/>
                <w:szCs w:val="24"/>
              </w:rPr>
              <w:t>/</w:t>
            </w:r>
            <w:r>
              <w:rPr>
                <w:color w:val="1F497D"/>
                <w:sz w:val="24"/>
                <w:szCs w:val="24"/>
              </w:rPr>
              <w:t>30</w:t>
            </w:r>
          </w:p>
        </w:tc>
      </w:tr>
      <w:tr w:rsidR="00B678ED" w14:paraId="282FD08A"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27DB5569"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468539F"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3</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15CB043" w14:textId="77777777" w:rsidR="00B678ED" w:rsidRDefault="00B678ED">
            <w:pPr>
              <w:rPr>
                <w:rFonts w:ascii="Calibri" w:eastAsia="PMingLiU" w:hAnsi="Calibri" w:cs="PMingLiU"/>
                <w:b/>
                <w:bCs/>
                <w:color w:val="000000"/>
                <w:sz w:val="24"/>
                <w:szCs w:val="24"/>
                <w:lang w:eastAsia="zh-TW"/>
              </w:rPr>
            </w:pPr>
            <w:r>
              <w:rPr>
                <w:b/>
                <w:bCs/>
                <w:color w:val="000000"/>
                <w:sz w:val="24"/>
                <w:szCs w:val="24"/>
              </w:rPr>
              <w:t>Pilot test sampling process</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E2C856" w14:textId="77777777" w:rsidR="00B678ED" w:rsidRDefault="00B678ED">
            <w:pPr>
              <w:jc w:val="center"/>
              <w:rPr>
                <w:rFonts w:ascii="Calibri" w:eastAsia="PMingLiU" w:hAnsi="Calibri" w:cs="PMingLiU"/>
                <w:color w:val="000000"/>
                <w:sz w:val="24"/>
                <w:szCs w:val="24"/>
                <w:lang w:eastAsia="zh-TW"/>
              </w:rPr>
            </w:pPr>
            <w:r>
              <w:rPr>
                <w:color w:val="1F497D"/>
                <w:sz w:val="24"/>
                <w:szCs w:val="24"/>
              </w:rPr>
              <w:t>10</w:t>
            </w:r>
            <w:r>
              <w:rPr>
                <w:color w:val="000000"/>
                <w:sz w:val="24"/>
                <w:szCs w:val="24"/>
              </w:rPr>
              <w:t>/</w:t>
            </w:r>
            <w:r>
              <w:rPr>
                <w:color w:val="1F497D"/>
                <w:sz w:val="24"/>
                <w:szCs w:val="24"/>
              </w:rPr>
              <w:t>16-11/17</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2C8ED0" w14:textId="77777777" w:rsidR="00B678ED" w:rsidRDefault="00B678ED">
            <w:pPr>
              <w:jc w:val="center"/>
              <w:rPr>
                <w:rFonts w:ascii="Calibri" w:eastAsia="PMingLiU" w:hAnsi="Calibri" w:cs="PMingLiU"/>
                <w:color w:val="000000"/>
                <w:sz w:val="24"/>
                <w:szCs w:val="24"/>
                <w:lang w:eastAsia="zh-TW"/>
              </w:rPr>
            </w:pPr>
            <w:r>
              <w:rPr>
                <w:color w:val="1F497D"/>
                <w:sz w:val="24"/>
                <w:szCs w:val="24"/>
              </w:rPr>
              <w:t>10</w:t>
            </w:r>
            <w:r>
              <w:rPr>
                <w:color w:val="000000"/>
                <w:sz w:val="24"/>
                <w:szCs w:val="24"/>
              </w:rPr>
              <w:t>/</w:t>
            </w:r>
            <w:r>
              <w:rPr>
                <w:color w:val="1F497D"/>
                <w:sz w:val="24"/>
                <w:szCs w:val="24"/>
              </w:rPr>
              <w:t>15-11/16</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6FC045" w14:textId="77777777" w:rsidR="00B678ED" w:rsidRDefault="00B678ED">
            <w:pPr>
              <w:jc w:val="center"/>
              <w:rPr>
                <w:rFonts w:ascii="Calibri" w:eastAsia="PMingLiU" w:hAnsi="Calibri" w:cs="PMingLiU"/>
                <w:color w:val="000000"/>
                <w:sz w:val="24"/>
                <w:szCs w:val="24"/>
                <w:lang w:eastAsia="zh-TW"/>
              </w:rPr>
            </w:pPr>
            <w:r>
              <w:rPr>
                <w:color w:val="1F497D"/>
                <w:sz w:val="24"/>
                <w:szCs w:val="24"/>
              </w:rPr>
              <w:t>10</w:t>
            </w:r>
            <w:r>
              <w:rPr>
                <w:color w:val="000000"/>
                <w:sz w:val="24"/>
                <w:szCs w:val="24"/>
              </w:rPr>
              <w:t>/</w:t>
            </w:r>
            <w:r>
              <w:rPr>
                <w:color w:val="1F497D"/>
                <w:sz w:val="24"/>
                <w:szCs w:val="24"/>
              </w:rPr>
              <w:t>14-11/15</w:t>
            </w:r>
          </w:p>
        </w:tc>
      </w:tr>
      <w:tr w:rsidR="00B678ED" w14:paraId="5109238C" w14:textId="77777777" w:rsidTr="00B678ED">
        <w:trPr>
          <w:trHeight w:val="300"/>
        </w:trPr>
        <w:tc>
          <w:tcPr>
            <w:tcW w:w="1880"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5FFDD2"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Administration</w:t>
            </w: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6994A43"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4</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1C2D889" w14:textId="77777777" w:rsidR="00B678ED" w:rsidRDefault="00B678ED">
            <w:pPr>
              <w:rPr>
                <w:rFonts w:ascii="Calibri" w:eastAsia="PMingLiU" w:hAnsi="Calibri" w:cs="PMingLiU"/>
                <w:b/>
                <w:bCs/>
                <w:color w:val="000000"/>
                <w:sz w:val="24"/>
                <w:szCs w:val="24"/>
                <w:lang w:eastAsia="zh-TW"/>
              </w:rPr>
            </w:pPr>
            <w:r>
              <w:rPr>
                <w:b/>
                <w:bCs/>
                <w:color w:val="000000"/>
                <w:sz w:val="24"/>
                <w:szCs w:val="24"/>
              </w:rPr>
              <w:t>Pull counseling records (i.e., establish sample) for Round 1</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F9E4B2"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4</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77447"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3</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4AC0C"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2</w:t>
            </w:r>
          </w:p>
        </w:tc>
      </w:tr>
      <w:tr w:rsidR="00B678ED" w14:paraId="5CD7E134"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66A58DDF"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8407FF2"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5</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D79623F"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1 Calls Start Date</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BAE3FB"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6</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C8C689"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5</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755202"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4</w:t>
            </w:r>
          </w:p>
        </w:tc>
      </w:tr>
      <w:tr w:rsidR="00B678ED" w14:paraId="00D90EF0"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60E776DC"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AC7B023"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6</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9BCFCDD"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1 Calls End Date</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3D956E"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11</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9A936C"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1</w:t>
            </w:r>
            <w:r>
              <w:rPr>
                <w:color w:val="000000"/>
                <w:sz w:val="24"/>
                <w:szCs w:val="24"/>
              </w:rPr>
              <w:t>0</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1676D2"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9</w:t>
            </w:r>
          </w:p>
        </w:tc>
      </w:tr>
      <w:tr w:rsidR="00B678ED" w14:paraId="606DA541"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221ECCF4"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2A97639"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7</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A2935ED"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1 Data Collection</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066C52"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15</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67639"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14</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A21E35" w14:textId="77777777" w:rsidR="00B678ED" w:rsidRDefault="00B678ED">
            <w:pPr>
              <w:jc w:val="center"/>
              <w:rPr>
                <w:rFonts w:ascii="Calibri" w:eastAsia="PMingLiU" w:hAnsi="Calibri" w:cs="PMingLiU"/>
                <w:color w:val="000000"/>
                <w:sz w:val="24"/>
                <w:szCs w:val="24"/>
                <w:lang w:eastAsia="zh-TW"/>
              </w:rPr>
            </w:pPr>
            <w:r>
              <w:rPr>
                <w:color w:val="1F497D"/>
                <w:sz w:val="24"/>
                <w:szCs w:val="24"/>
              </w:rPr>
              <w:t>12</w:t>
            </w:r>
            <w:r>
              <w:rPr>
                <w:color w:val="000000"/>
                <w:sz w:val="24"/>
                <w:szCs w:val="24"/>
              </w:rPr>
              <w:t>/</w:t>
            </w:r>
            <w:r>
              <w:rPr>
                <w:color w:val="1F497D"/>
                <w:sz w:val="24"/>
                <w:szCs w:val="24"/>
              </w:rPr>
              <w:t>13</w:t>
            </w:r>
          </w:p>
        </w:tc>
      </w:tr>
      <w:tr w:rsidR="00B678ED" w14:paraId="1B2FCC6B"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69698BD2"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125F5FF"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8</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85AF107" w14:textId="77777777" w:rsidR="00B678ED" w:rsidRDefault="00B678ED">
            <w:pPr>
              <w:rPr>
                <w:rFonts w:ascii="Calibri" w:eastAsia="PMingLiU" w:hAnsi="Calibri" w:cs="PMingLiU"/>
                <w:b/>
                <w:bCs/>
                <w:color w:val="000000"/>
                <w:sz w:val="24"/>
                <w:szCs w:val="24"/>
                <w:lang w:eastAsia="zh-TW"/>
              </w:rPr>
            </w:pPr>
            <w:r>
              <w:rPr>
                <w:b/>
                <w:bCs/>
                <w:color w:val="000000"/>
                <w:sz w:val="24"/>
                <w:szCs w:val="24"/>
              </w:rPr>
              <w:t>Pull counseling records (i.e., establish sample) for Round 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DD9EFD" w14:textId="77777777" w:rsidR="00B678ED" w:rsidRDefault="00B678ED">
            <w:pPr>
              <w:jc w:val="center"/>
              <w:rPr>
                <w:rFonts w:ascii="Calibri" w:eastAsia="PMingLiU" w:hAnsi="Calibri" w:cs="PMingLiU"/>
                <w:color w:val="000000"/>
                <w:sz w:val="24"/>
                <w:szCs w:val="24"/>
                <w:lang w:eastAsia="zh-TW"/>
              </w:rPr>
            </w:pPr>
            <w:r>
              <w:rPr>
                <w:color w:val="000000"/>
                <w:sz w:val="24"/>
                <w:szCs w:val="24"/>
              </w:rPr>
              <w:t>3/12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293D14" w14:textId="77777777" w:rsidR="00B678ED" w:rsidRDefault="00B678ED">
            <w:pPr>
              <w:jc w:val="center"/>
              <w:rPr>
                <w:rFonts w:ascii="Calibri" w:eastAsia="PMingLiU" w:hAnsi="Calibri" w:cs="PMingLiU"/>
                <w:color w:val="000000"/>
                <w:sz w:val="24"/>
                <w:szCs w:val="24"/>
                <w:lang w:eastAsia="zh-TW"/>
              </w:rPr>
            </w:pPr>
            <w:r>
              <w:rPr>
                <w:color w:val="000000"/>
                <w:sz w:val="24"/>
                <w:szCs w:val="24"/>
              </w:rPr>
              <w:t>3/11</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191B0E" w14:textId="77777777" w:rsidR="00B678ED" w:rsidRDefault="00B678ED">
            <w:pPr>
              <w:jc w:val="center"/>
              <w:rPr>
                <w:rFonts w:ascii="Calibri" w:eastAsia="PMingLiU" w:hAnsi="Calibri" w:cs="PMingLiU"/>
                <w:color w:val="000000"/>
                <w:sz w:val="24"/>
                <w:szCs w:val="24"/>
                <w:lang w:eastAsia="zh-TW"/>
              </w:rPr>
            </w:pPr>
            <w:r>
              <w:rPr>
                <w:color w:val="000000"/>
                <w:sz w:val="24"/>
                <w:szCs w:val="24"/>
              </w:rPr>
              <w:t>3/10</w:t>
            </w:r>
          </w:p>
        </w:tc>
      </w:tr>
      <w:tr w:rsidR="00B678ED" w14:paraId="380C33F9"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13C1E0AB"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FD4B1A7"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9</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DB0099D"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2 Calls Start Date</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6DC3D9" w14:textId="77777777" w:rsidR="00B678ED" w:rsidRDefault="00B678ED">
            <w:pPr>
              <w:jc w:val="center"/>
              <w:rPr>
                <w:rFonts w:ascii="Calibri" w:eastAsia="PMingLiU" w:hAnsi="Calibri" w:cs="PMingLiU"/>
                <w:color w:val="000000"/>
                <w:sz w:val="24"/>
                <w:szCs w:val="24"/>
                <w:lang w:eastAsia="zh-TW"/>
              </w:rPr>
            </w:pPr>
            <w:r>
              <w:rPr>
                <w:color w:val="000000"/>
                <w:sz w:val="24"/>
                <w:szCs w:val="24"/>
              </w:rPr>
              <w:t>3/14</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F2065" w14:textId="77777777" w:rsidR="00B678ED" w:rsidRDefault="00B678ED">
            <w:pPr>
              <w:jc w:val="center"/>
              <w:rPr>
                <w:rFonts w:ascii="Calibri" w:eastAsia="PMingLiU" w:hAnsi="Calibri" w:cs="PMingLiU"/>
                <w:color w:val="000000"/>
                <w:sz w:val="24"/>
                <w:szCs w:val="24"/>
                <w:lang w:eastAsia="zh-TW"/>
              </w:rPr>
            </w:pPr>
            <w:r>
              <w:rPr>
                <w:color w:val="000000"/>
                <w:sz w:val="24"/>
                <w:szCs w:val="24"/>
              </w:rPr>
              <w:t>3/13</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8A7DE3" w14:textId="77777777" w:rsidR="00B678ED" w:rsidRDefault="00B678ED">
            <w:pPr>
              <w:jc w:val="center"/>
              <w:rPr>
                <w:rFonts w:ascii="Calibri" w:eastAsia="PMingLiU" w:hAnsi="Calibri" w:cs="PMingLiU"/>
                <w:color w:val="000000"/>
                <w:sz w:val="24"/>
                <w:szCs w:val="24"/>
                <w:lang w:eastAsia="zh-TW"/>
              </w:rPr>
            </w:pPr>
            <w:r>
              <w:rPr>
                <w:color w:val="000000"/>
                <w:sz w:val="24"/>
                <w:szCs w:val="24"/>
              </w:rPr>
              <w:t>3/12</w:t>
            </w:r>
          </w:p>
        </w:tc>
      </w:tr>
      <w:tr w:rsidR="00B678ED" w14:paraId="3C26D2A5"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4732AE60"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E586752"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10</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080BBD0"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2 Calls End Date</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1DA2E" w14:textId="77777777" w:rsidR="00B678ED" w:rsidRDefault="00B678ED">
            <w:pPr>
              <w:jc w:val="center"/>
              <w:rPr>
                <w:rFonts w:ascii="Calibri" w:eastAsia="PMingLiU" w:hAnsi="Calibri" w:cs="PMingLiU"/>
                <w:color w:val="000000"/>
                <w:sz w:val="24"/>
                <w:szCs w:val="24"/>
                <w:lang w:eastAsia="zh-TW"/>
              </w:rPr>
            </w:pPr>
            <w:r>
              <w:rPr>
                <w:color w:val="000000"/>
                <w:sz w:val="24"/>
                <w:szCs w:val="24"/>
              </w:rPr>
              <w:t>3/19</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0BD25B" w14:textId="77777777" w:rsidR="00B678ED" w:rsidRDefault="00B678ED">
            <w:pPr>
              <w:jc w:val="center"/>
              <w:rPr>
                <w:rFonts w:ascii="Calibri" w:eastAsia="PMingLiU" w:hAnsi="Calibri" w:cs="PMingLiU"/>
                <w:color w:val="000000"/>
                <w:sz w:val="24"/>
                <w:szCs w:val="24"/>
                <w:lang w:eastAsia="zh-TW"/>
              </w:rPr>
            </w:pPr>
            <w:r>
              <w:rPr>
                <w:color w:val="000000"/>
                <w:sz w:val="24"/>
                <w:szCs w:val="24"/>
              </w:rPr>
              <w:t>3/18</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91B703" w14:textId="77777777" w:rsidR="00B678ED" w:rsidRDefault="00B678ED">
            <w:pPr>
              <w:jc w:val="center"/>
              <w:rPr>
                <w:rFonts w:ascii="Calibri" w:eastAsia="PMingLiU" w:hAnsi="Calibri" w:cs="PMingLiU"/>
                <w:color w:val="000000"/>
                <w:sz w:val="24"/>
                <w:szCs w:val="24"/>
                <w:lang w:eastAsia="zh-TW"/>
              </w:rPr>
            </w:pPr>
            <w:r>
              <w:rPr>
                <w:color w:val="000000"/>
                <w:sz w:val="24"/>
                <w:szCs w:val="24"/>
              </w:rPr>
              <w:t>3/17</w:t>
            </w:r>
          </w:p>
        </w:tc>
      </w:tr>
      <w:tr w:rsidR="00B678ED" w14:paraId="43929DEF"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386BD4A4"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BC9631C"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11</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7EBE03F" w14:textId="77777777" w:rsidR="00B678ED" w:rsidRDefault="00B678ED">
            <w:pPr>
              <w:rPr>
                <w:rFonts w:ascii="Calibri" w:eastAsia="PMingLiU" w:hAnsi="Calibri" w:cs="PMingLiU"/>
                <w:b/>
                <w:bCs/>
                <w:color w:val="000000"/>
                <w:sz w:val="24"/>
                <w:szCs w:val="24"/>
                <w:lang w:eastAsia="zh-TW"/>
              </w:rPr>
            </w:pPr>
            <w:r>
              <w:rPr>
                <w:b/>
                <w:bCs/>
                <w:color w:val="000000"/>
                <w:sz w:val="24"/>
                <w:szCs w:val="24"/>
              </w:rPr>
              <w:t>Round 2 Data Collection</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0697C5" w14:textId="77777777" w:rsidR="00B678ED" w:rsidRDefault="00B678ED">
            <w:pPr>
              <w:jc w:val="center"/>
              <w:rPr>
                <w:rFonts w:ascii="Calibri" w:eastAsia="PMingLiU" w:hAnsi="Calibri" w:cs="PMingLiU"/>
                <w:color w:val="000000"/>
                <w:sz w:val="24"/>
                <w:szCs w:val="24"/>
                <w:lang w:eastAsia="zh-TW"/>
              </w:rPr>
            </w:pPr>
            <w:r>
              <w:rPr>
                <w:color w:val="000000"/>
                <w:sz w:val="24"/>
                <w:szCs w:val="24"/>
              </w:rPr>
              <w:t>3/23</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933F6" w14:textId="77777777" w:rsidR="00B678ED" w:rsidRDefault="00B678ED">
            <w:pPr>
              <w:jc w:val="center"/>
              <w:rPr>
                <w:rFonts w:ascii="Calibri" w:eastAsia="PMingLiU" w:hAnsi="Calibri" w:cs="PMingLiU"/>
                <w:color w:val="000000"/>
                <w:sz w:val="24"/>
                <w:szCs w:val="24"/>
                <w:lang w:eastAsia="zh-TW"/>
              </w:rPr>
            </w:pPr>
            <w:r>
              <w:rPr>
                <w:color w:val="000000"/>
                <w:sz w:val="24"/>
                <w:szCs w:val="24"/>
              </w:rPr>
              <w:t>3/22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4B4493" w14:textId="77777777" w:rsidR="00B678ED" w:rsidRDefault="00B678ED">
            <w:pPr>
              <w:jc w:val="center"/>
              <w:rPr>
                <w:rFonts w:ascii="Calibri" w:eastAsia="PMingLiU" w:hAnsi="Calibri" w:cs="PMingLiU"/>
                <w:color w:val="000000"/>
                <w:sz w:val="24"/>
                <w:szCs w:val="24"/>
                <w:lang w:eastAsia="zh-TW"/>
              </w:rPr>
            </w:pPr>
            <w:r>
              <w:rPr>
                <w:color w:val="000000"/>
                <w:sz w:val="24"/>
                <w:szCs w:val="24"/>
              </w:rPr>
              <w:t>3/21</w:t>
            </w:r>
          </w:p>
        </w:tc>
      </w:tr>
      <w:tr w:rsidR="00B678ED" w14:paraId="311EE893" w14:textId="77777777" w:rsidTr="00B678ED">
        <w:trPr>
          <w:trHeight w:val="300"/>
        </w:trPr>
        <w:tc>
          <w:tcPr>
            <w:tcW w:w="1880"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C1AE31"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Analysis</w:t>
            </w: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3447BDF"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12</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550ED56" w14:textId="77777777" w:rsidR="00B678ED" w:rsidRDefault="00B678ED">
            <w:pPr>
              <w:rPr>
                <w:rFonts w:ascii="Calibri" w:eastAsia="PMingLiU" w:hAnsi="Calibri" w:cs="PMingLiU"/>
                <w:b/>
                <w:bCs/>
                <w:color w:val="000000"/>
                <w:sz w:val="24"/>
                <w:szCs w:val="24"/>
                <w:lang w:eastAsia="zh-TW"/>
              </w:rPr>
            </w:pPr>
            <w:r>
              <w:rPr>
                <w:b/>
                <w:bCs/>
                <w:color w:val="000000"/>
                <w:sz w:val="24"/>
                <w:szCs w:val="24"/>
              </w:rPr>
              <w:t>Data Analysis Start</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ADAF1E" w14:textId="77777777" w:rsidR="00B678ED" w:rsidRDefault="00B678ED">
            <w:pPr>
              <w:jc w:val="center"/>
              <w:rPr>
                <w:rFonts w:ascii="Calibri" w:eastAsia="PMingLiU" w:hAnsi="Calibri" w:cs="PMingLiU"/>
                <w:color w:val="000000"/>
                <w:sz w:val="24"/>
                <w:szCs w:val="24"/>
                <w:lang w:eastAsia="zh-TW"/>
              </w:rPr>
            </w:pPr>
            <w:r>
              <w:rPr>
                <w:color w:val="000000"/>
                <w:sz w:val="24"/>
                <w:szCs w:val="24"/>
              </w:rPr>
              <w:t>3/26</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23F88E" w14:textId="77777777" w:rsidR="00B678ED" w:rsidRDefault="00B678ED">
            <w:pPr>
              <w:jc w:val="center"/>
              <w:rPr>
                <w:rFonts w:ascii="Calibri" w:eastAsia="PMingLiU" w:hAnsi="Calibri" w:cs="PMingLiU"/>
                <w:color w:val="000000"/>
                <w:sz w:val="24"/>
                <w:szCs w:val="24"/>
                <w:lang w:eastAsia="zh-TW"/>
              </w:rPr>
            </w:pPr>
            <w:r>
              <w:rPr>
                <w:color w:val="000000"/>
                <w:sz w:val="24"/>
                <w:szCs w:val="24"/>
              </w:rPr>
              <w:t>3/25</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030D38" w14:textId="77777777" w:rsidR="00B678ED" w:rsidRDefault="00B678ED">
            <w:pPr>
              <w:jc w:val="center"/>
              <w:rPr>
                <w:rFonts w:ascii="Calibri" w:eastAsia="PMingLiU" w:hAnsi="Calibri" w:cs="PMingLiU"/>
                <w:color w:val="000000"/>
                <w:sz w:val="24"/>
                <w:szCs w:val="24"/>
                <w:lang w:eastAsia="zh-TW"/>
              </w:rPr>
            </w:pPr>
            <w:r>
              <w:rPr>
                <w:color w:val="000000"/>
                <w:sz w:val="24"/>
                <w:szCs w:val="24"/>
              </w:rPr>
              <w:t>3/24</w:t>
            </w:r>
          </w:p>
        </w:tc>
      </w:tr>
      <w:tr w:rsidR="00B678ED" w14:paraId="61513D41"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09CD10F8"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B10AB19"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13</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980AFFA" w14:textId="77777777" w:rsidR="00B678ED" w:rsidRDefault="00B678ED">
            <w:pPr>
              <w:rPr>
                <w:rFonts w:ascii="Calibri" w:eastAsia="PMingLiU" w:hAnsi="Calibri" w:cs="PMingLiU"/>
                <w:b/>
                <w:bCs/>
                <w:color w:val="000000"/>
                <w:sz w:val="24"/>
                <w:szCs w:val="24"/>
                <w:lang w:eastAsia="zh-TW"/>
              </w:rPr>
            </w:pPr>
            <w:r>
              <w:rPr>
                <w:b/>
                <w:bCs/>
                <w:color w:val="000000"/>
                <w:sz w:val="24"/>
                <w:szCs w:val="24"/>
              </w:rPr>
              <w:t>Data Analysis End</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EBF81E" w14:textId="77777777" w:rsidR="00B678ED" w:rsidRDefault="00B678ED">
            <w:pPr>
              <w:jc w:val="center"/>
              <w:rPr>
                <w:rFonts w:ascii="Calibri" w:eastAsia="PMingLiU" w:hAnsi="Calibri" w:cs="PMingLiU"/>
                <w:color w:val="000000"/>
                <w:sz w:val="24"/>
                <w:szCs w:val="24"/>
                <w:lang w:eastAsia="zh-TW"/>
              </w:rPr>
            </w:pPr>
            <w:r>
              <w:rPr>
                <w:color w:val="000000"/>
                <w:sz w:val="24"/>
                <w:szCs w:val="24"/>
              </w:rPr>
              <w:t>4/20</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9A58C2" w14:textId="77777777" w:rsidR="00B678ED" w:rsidRDefault="00B678ED">
            <w:pPr>
              <w:jc w:val="center"/>
              <w:rPr>
                <w:rFonts w:ascii="Calibri" w:eastAsia="PMingLiU" w:hAnsi="Calibri" w:cs="PMingLiU"/>
                <w:color w:val="000000"/>
                <w:sz w:val="24"/>
                <w:szCs w:val="24"/>
                <w:lang w:eastAsia="zh-TW"/>
              </w:rPr>
            </w:pPr>
            <w:r>
              <w:rPr>
                <w:color w:val="000000"/>
                <w:sz w:val="24"/>
                <w:szCs w:val="24"/>
              </w:rPr>
              <w:t>4/19</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4BFDB7" w14:textId="77777777" w:rsidR="00B678ED" w:rsidRDefault="00B678ED">
            <w:pPr>
              <w:jc w:val="center"/>
              <w:rPr>
                <w:rFonts w:ascii="Calibri" w:eastAsia="PMingLiU" w:hAnsi="Calibri" w:cs="PMingLiU"/>
                <w:color w:val="000000"/>
                <w:sz w:val="24"/>
                <w:szCs w:val="24"/>
                <w:lang w:eastAsia="zh-TW"/>
              </w:rPr>
            </w:pPr>
            <w:r>
              <w:rPr>
                <w:color w:val="000000"/>
                <w:sz w:val="24"/>
                <w:szCs w:val="24"/>
              </w:rPr>
              <w:t>4/18</w:t>
            </w:r>
          </w:p>
        </w:tc>
      </w:tr>
      <w:tr w:rsidR="00B678ED" w14:paraId="379700D5" w14:textId="77777777" w:rsidTr="00B678ED">
        <w:trPr>
          <w:trHeight w:val="300"/>
        </w:trPr>
        <w:tc>
          <w:tcPr>
            <w:tcW w:w="1880"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A7D669"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Reporting</w:t>
            </w: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5D92DEC"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14</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7C37DEA" w14:textId="77777777" w:rsidR="00B678ED" w:rsidRDefault="00B678ED">
            <w:pPr>
              <w:rPr>
                <w:rFonts w:ascii="Calibri" w:eastAsia="PMingLiU" w:hAnsi="Calibri" w:cs="PMingLiU"/>
                <w:b/>
                <w:bCs/>
                <w:color w:val="000000"/>
                <w:sz w:val="24"/>
                <w:szCs w:val="24"/>
                <w:lang w:eastAsia="zh-TW"/>
              </w:rPr>
            </w:pPr>
            <w:r>
              <w:rPr>
                <w:b/>
                <w:bCs/>
                <w:color w:val="000000"/>
                <w:sz w:val="24"/>
                <w:szCs w:val="24"/>
              </w:rPr>
              <w:t>Report Creation Start</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C26947" w14:textId="77777777" w:rsidR="00B678ED" w:rsidRDefault="00B678ED">
            <w:pPr>
              <w:jc w:val="center"/>
              <w:rPr>
                <w:rFonts w:ascii="Calibri" w:eastAsia="PMingLiU" w:hAnsi="Calibri" w:cs="PMingLiU"/>
                <w:color w:val="000000"/>
                <w:sz w:val="24"/>
                <w:szCs w:val="24"/>
                <w:lang w:eastAsia="zh-TW"/>
              </w:rPr>
            </w:pPr>
            <w:r>
              <w:rPr>
                <w:color w:val="000000"/>
                <w:sz w:val="24"/>
                <w:szCs w:val="24"/>
              </w:rPr>
              <w:t>4/23</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4D9885" w14:textId="77777777" w:rsidR="00B678ED" w:rsidRDefault="00B678ED">
            <w:pPr>
              <w:jc w:val="center"/>
              <w:rPr>
                <w:rFonts w:ascii="Calibri" w:eastAsia="PMingLiU" w:hAnsi="Calibri" w:cs="PMingLiU"/>
                <w:color w:val="000000"/>
                <w:sz w:val="24"/>
                <w:szCs w:val="24"/>
                <w:lang w:eastAsia="zh-TW"/>
              </w:rPr>
            </w:pPr>
            <w:r>
              <w:rPr>
                <w:color w:val="000000"/>
                <w:sz w:val="24"/>
                <w:szCs w:val="24"/>
              </w:rPr>
              <w:t>4/22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E0E3FB" w14:textId="77777777" w:rsidR="00B678ED" w:rsidRDefault="00B678ED">
            <w:pPr>
              <w:jc w:val="center"/>
              <w:rPr>
                <w:rFonts w:ascii="Calibri" w:eastAsia="PMingLiU" w:hAnsi="Calibri" w:cs="PMingLiU"/>
                <w:color w:val="000000"/>
                <w:sz w:val="24"/>
                <w:szCs w:val="24"/>
                <w:lang w:eastAsia="zh-TW"/>
              </w:rPr>
            </w:pPr>
            <w:r>
              <w:rPr>
                <w:color w:val="000000"/>
                <w:sz w:val="24"/>
                <w:szCs w:val="24"/>
              </w:rPr>
              <w:t>4/21</w:t>
            </w:r>
          </w:p>
        </w:tc>
      </w:tr>
      <w:tr w:rsidR="00B678ED" w14:paraId="0E24199A" w14:textId="77777777" w:rsidTr="00B678ED">
        <w:trPr>
          <w:trHeight w:val="300"/>
        </w:trPr>
        <w:tc>
          <w:tcPr>
            <w:tcW w:w="0" w:type="auto"/>
            <w:vMerge/>
            <w:tcBorders>
              <w:top w:val="nil"/>
              <w:left w:val="single" w:sz="8" w:space="0" w:color="auto"/>
              <w:bottom w:val="single" w:sz="8" w:space="0" w:color="auto"/>
              <w:right w:val="single" w:sz="8" w:space="0" w:color="auto"/>
            </w:tcBorders>
            <w:vAlign w:val="center"/>
            <w:hideMark/>
          </w:tcPr>
          <w:p w14:paraId="3707AD64"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C93B024"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15</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8D9349E" w14:textId="77777777" w:rsidR="00B678ED" w:rsidRDefault="00B678ED">
            <w:pPr>
              <w:rPr>
                <w:rFonts w:ascii="Calibri" w:eastAsia="PMingLiU" w:hAnsi="Calibri" w:cs="PMingLiU"/>
                <w:b/>
                <w:bCs/>
                <w:color w:val="000000"/>
                <w:sz w:val="24"/>
                <w:szCs w:val="24"/>
                <w:lang w:eastAsia="zh-TW"/>
              </w:rPr>
            </w:pPr>
            <w:r>
              <w:rPr>
                <w:b/>
                <w:bCs/>
                <w:color w:val="000000"/>
                <w:sz w:val="24"/>
                <w:szCs w:val="24"/>
              </w:rPr>
              <w:t>Report Creation Delivery</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C43538" w14:textId="77777777" w:rsidR="00B678ED" w:rsidRDefault="00B678ED">
            <w:pPr>
              <w:jc w:val="center"/>
              <w:rPr>
                <w:rFonts w:ascii="Calibri" w:eastAsia="PMingLiU" w:hAnsi="Calibri" w:cs="PMingLiU"/>
                <w:color w:val="000000"/>
                <w:sz w:val="24"/>
                <w:szCs w:val="24"/>
                <w:lang w:eastAsia="zh-TW"/>
              </w:rPr>
            </w:pPr>
            <w:r>
              <w:rPr>
                <w:color w:val="000000"/>
                <w:sz w:val="24"/>
                <w:szCs w:val="24"/>
              </w:rPr>
              <w:t>5/16</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3A5213" w14:textId="77777777" w:rsidR="00B678ED" w:rsidRDefault="00B678ED">
            <w:pPr>
              <w:jc w:val="center"/>
              <w:rPr>
                <w:rFonts w:ascii="Calibri" w:eastAsia="PMingLiU" w:hAnsi="Calibri" w:cs="PMingLiU"/>
                <w:color w:val="000000"/>
                <w:sz w:val="24"/>
                <w:szCs w:val="24"/>
                <w:lang w:eastAsia="zh-TW"/>
              </w:rPr>
            </w:pPr>
            <w:r>
              <w:rPr>
                <w:color w:val="000000"/>
                <w:sz w:val="24"/>
                <w:szCs w:val="24"/>
              </w:rPr>
              <w:t>5/15</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6B8D99" w14:textId="77777777" w:rsidR="00B678ED" w:rsidRDefault="00B678ED">
            <w:pPr>
              <w:jc w:val="center"/>
              <w:rPr>
                <w:rFonts w:ascii="Calibri" w:eastAsia="PMingLiU" w:hAnsi="Calibri" w:cs="PMingLiU"/>
                <w:color w:val="000000"/>
                <w:sz w:val="24"/>
                <w:szCs w:val="24"/>
                <w:lang w:eastAsia="zh-TW"/>
              </w:rPr>
            </w:pPr>
            <w:r>
              <w:rPr>
                <w:color w:val="000000"/>
                <w:sz w:val="24"/>
                <w:szCs w:val="24"/>
              </w:rPr>
              <w:t>5/14</w:t>
            </w:r>
          </w:p>
        </w:tc>
      </w:tr>
      <w:tr w:rsidR="00B678ED" w14:paraId="13DEEA52" w14:textId="77777777" w:rsidTr="00B678ED">
        <w:trPr>
          <w:trHeight w:val="315"/>
        </w:trPr>
        <w:tc>
          <w:tcPr>
            <w:tcW w:w="0" w:type="auto"/>
            <w:vMerge/>
            <w:tcBorders>
              <w:top w:val="nil"/>
              <w:left w:val="single" w:sz="8" w:space="0" w:color="auto"/>
              <w:bottom w:val="single" w:sz="8" w:space="0" w:color="auto"/>
              <w:right w:val="single" w:sz="8" w:space="0" w:color="auto"/>
            </w:tcBorders>
            <w:vAlign w:val="center"/>
            <w:hideMark/>
          </w:tcPr>
          <w:p w14:paraId="19F6D575" w14:textId="77777777" w:rsidR="00B678ED" w:rsidRDefault="00B678ED">
            <w:pPr>
              <w:rPr>
                <w:rFonts w:ascii="Calibri" w:eastAsia="PMingLiU" w:hAnsi="Calibri" w:cs="PMingLiU"/>
                <w:b/>
                <w:bCs/>
                <w:color w:val="000000"/>
                <w:sz w:val="24"/>
                <w:szCs w:val="24"/>
                <w:lang w:eastAsia="zh-TW"/>
              </w:rPr>
            </w:pPr>
          </w:p>
        </w:tc>
        <w:tc>
          <w:tcPr>
            <w:tcW w:w="79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D6798EF" w14:textId="77777777" w:rsidR="00B678ED" w:rsidRDefault="00B678ED">
            <w:pPr>
              <w:jc w:val="center"/>
              <w:rPr>
                <w:rFonts w:ascii="Calibri" w:eastAsia="PMingLiU" w:hAnsi="Calibri" w:cs="PMingLiU"/>
                <w:b/>
                <w:bCs/>
                <w:color w:val="000000"/>
                <w:sz w:val="24"/>
                <w:szCs w:val="24"/>
                <w:lang w:eastAsia="zh-TW"/>
              </w:rPr>
            </w:pPr>
            <w:r>
              <w:rPr>
                <w:b/>
                <w:bCs/>
                <w:color w:val="000000"/>
                <w:sz w:val="24"/>
                <w:szCs w:val="24"/>
              </w:rPr>
              <w:t>16</w:t>
            </w:r>
          </w:p>
        </w:tc>
        <w:tc>
          <w:tcPr>
            <w:tcW w:w="353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A62E1D6" w14:textId="77777777" w:rsidR="00B678ED" w:rsidRDefault="00B678ED">
            <w:pPr>
              <w:rPr>
                <w:rFonts w:ascii="Calibri" w:eastAsia="PMingLiU" w:hAnsi="Calibri" w:cs="PMingLiU"/>
                <w:b/>
                <w:bCs/>
                <w:color w:val="000000"/>
                <w:sz w:val="24"/>
                <w:szCs w:val="24"/>
                <w:lang w:eastAsia="zh-TW"/>
              </w:rPr>
            </w:pPr>
            <w:r>
              <w:rPr>
                <w:b/>
                <w:bCs/>
                <w:color w:val="000000"/>
                <w:sz w:val="24"/>
                <w:szCs w:val="24"/>
              </w:rPr>
              <w:t>Report Briefing</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7EC6DA" w14:textId="77777777" w:rsidR="00B678ED" w:rsidRDefault="00B678ED">
            <w:pPr>
              <w:jc w:val="center"/>
              <w:rPr>
                <w:rFonts w:ascii="Calibri" w:eastAsia="PMingLiU" w:hAnsi="Calibri" w:cs="PMingLiU"/>
                <w:color w:val="000000"/>
                <w:sz w:val="24"/>
                <w:szCs w:val="24"/>
                <w:lang w:eastAsia="zh-TW"/>
              </w:rPr>
            </w:pPr>
            <w:r>
              <w:rPr>
                <w:color w:val="000000"/>
                <w:sz w:val="24"/>
                <w:szCs w:val="24"/>
              </w:rPr>
              <w:t>5/23</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F79A1" w14:textId="77777777" w:rsidR="00B678ED" w:rsidRDefault="00B678ED">
            <w:pPr>
              <w:jc w:val="center"/>
              <w:rPr>
                <w:rFonts w:ascii="Calibri" w:eastAsia="PMingLiU" w:hAnsi="Calibri" w:cs="PMingLiU"/>
                <w:color w:val="000000"/>
                <w:sz w:val="24"/>
                <w:szCs w:val="24"/>
                <w:lang w:eastAsia="zh-TW"/>
              </w:rPr>
            </w:pPr>
            <w:r>
              <w:rPr>
                <w:color w:val="000000"/>
                <w:sz w:val="24"/>
                <w:szCs w:val="24"/>
              </w:rPr>
              <w:t>5/22</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09E690" w14:textId="77777777" w:rsidR="00B678ED" w:rsidRDefault="00B678ED">
            <w:pPr>
              <w:jc w:val="center"/>
              <w:rPr>
                <w:rFonts w:ascii="Calibri" w:eastAsia="PMingLiU" w:hAnsi="Calibri" w:cs="PMingLiU"/>
                <w:color w:val="000000"/>
                <w:sz w:val="24"/>
                <w:szCs w:val="24"/>
                <w:lang w:eastAsia="zh-TW"/>
              </w:rPr>
            </w:pPr>
            <w:r>
              <w:rPr>
                <w:color w:val="000000"/>
                <w:sz w:val="24"/>
                <w:szCs w:val="24"/>
              </w:rPr>
              <w:t>5/21</w:t>
            </w:r>
          </w:p>
        </w:tc>
      </w:tr>
    </w:tbl>
    <w:p w14:paraId="0076C819" w14:textId="77777777" w:rsidR="000F05DE" w:rsidRPr="00C44C30" w:rsidRDefault="000F05DE" w:rsidP="000F05DE">
      <w:pPr>
        <w:pStyle w:val="ListParagraph"/>
        <w:ind w:left="1440"/>
        <w:rPr>
          <w:rFonts w:cs="Times New Roman"/>
          <w:b/>
          <w:sz w:val="24"/>
          <w:szCs w:val="24"/>
        </w:rPr>
      </w:pPr>
    </w:p>
    <w:p w14:paraId="2CCAE9E9" w14:textId="4FC8039F" w:rsidR="00841F2D" w:rsidRPr="00C44C30" w:rsidRDefault="000F05DE" w:rsidP="00B67777">
      <w:pPr>
        <w:ind w:left="360"/>
        <w:rPr>
          <w:rFonts w:cs="Times New Roman"/>
          <w:sz w:val="24"/>
          <w:szCs w:val="24"/>
        </w:rPr>
      </w:pPr>
      <w:r w:rsidRPr="00C44C30">
        <w:rPr>
          <w:rFonts w:cs="Times New Roman"/>
          <w:sz w:val="24"/>
          <w:szCs w:val="24"/>
        </w:rPr>
        <w:t>In each year, Task</w:t>
      </w:r>
      <w:r w:rsidR="00927056" w:rsidRPr="00C44C30">
        <w:rPr>
          <w:rFonts w:cs="Times New Roman"/>
          <w:sz w:val="24"/>
          <w:szCs w:val="24"/>
        </w:rPr>
        <w:t>s 1-3 would prepare the states</w:t>
      </w:r>
      <w:r w:rsidR="00131F38" w:rsidRPr="00C44C30">
        <w:rPr>
          <w:rFonts w:cs="Times New Roman"/>
          <w:sz w:val="24"/>
          <w:szCs w:val="24"/>
        </w:rPr>
        <w:t>/territories</w:t>
      </w:r>
      <w:r w:rsidR="00927056" w:rsidRPr="00C44C30">
        <w:rPr>
          <w:rFonts w:cs="Times New Roman"/>
          <w:sz w:val="24"/>
          <w:szCs w:val="24"/>
        </w:rPr>
        <w:t xml:space="preserve"> for survey administration. </w:t>
      </w:r>
      <w:r w:rsidR="007C06E6" w:rsidRPr="00C44C30">
        <w:rPr>
          <w:rFonts w:cs="Times New Roman"/>
          <w:sz w:val="24"/>
          <w:szCs w:val="24"/>
        </w:rPr>
        <w:t xml:space="preserve">Next, </w:t>
      </w:r>
      <w:r w:rsidR="0055691A" w:rsidRPr="00C44C30">
        <w:rPr>
          <w:rFonts w:cs="Times New Roman"/>
          <w:sz w:val="24"/>
          <w:szCs w:val="24"/>
        </w:rPr>
        <w:t xml:space="preserve">Tasks 4-11 </w:t>
      </w:r>
      <w:r w:rsidR="00841F2D" w:rsidRPr="00C44C30">
        <w:rPr>
          <w:rFonts w:cs="Times New Roman"/>
          <w:sz w:val="24"/>
          <w:szCs w:val="24"/>
        </w:rPr>
        <w:t xml:space="preserve">will </w:t>
      </w:r>
      <w:r w:rsidR="007C06E6" w:rsidRPr="00C44C30">
        <w:rPr>
          <w:rFonts w:cs="Times New Roman"/>
          <w:sz w:val="24"/>
          <w:szCs w:val="24"/>
        </w:rPr>
        <w:t xml:space="preserve">focus on </w:t>
      </w:r>
      <w:r w:rsidR="0055691A" w:rsidRPr="00C44C30">
        <w:rPr>
          <w:rFonts w:cs="Times New Roman"/>
          <w:sz w:val="24"/>
          <w:szCs w:val="24"/>
        </w:rPr>
        <w:t>obtaining survey responses</w:t>
      </w:r>
      <w:r w:rsidR="009C0464" w:rsidRPr="00C44C30">
        <w:rPr>
          <w:rFonts w:cs="Times New Roman"/>
          <w:sz w:val="24"/>
          <w:szCs w:val="24"/>
        </w:rPr>
        <w:t xml:space="preserve">. </w:t>
      </w:r>
      <w:r w:rsidR="007C06E6" w:rsidRPr="00C44C30">
        <w:rPr>
          <w:rFonts w:cs="Times New Roman"/>
          <w:sz w:val="24"/>
          <w:szCs w:val="24"/>
        </w:rPr>
        <w:t xml:space="preserve">Then, Tasks 12-13 </w:t>
      </w:r>
      <w:r w:rsidR="00841F2D" w:rsidRPr="00C44C30">
        <w:rPr>
          <w:rFonts w:cs="Times New Roman"/>
          <w:sz w:val="24"/>
          <w:szCs w:val="24"/>
        </w:rPr>
        <w:t xml:space="preserve">will </w:t>
      </w:r>
      <w:r w:rsidR="007C06E6" w:rsidRPr="00C44C30">
        <w:rPr>
          <w:rFonts w:cs="Times New Roman"/>
          <w:sz w:val="24"/>
          <w:szCs w:val="24"/>
        </w:rPr>
        <w:t xml:space="preserve">involve analyzing survey response results. Lastly, Tasks 14-16 </w:t>
      </w:r>
      <w:r w:rsidR="00841F2D" w:rsidRPr="00C44C30">
        <w:rPr>
          <w:rFonts w:cs="Times New Roman"/>
          <w:sz w:val="24"/>
          <w:szCs w:val="24"/>
        </w:rPr>
        <w:t>include reporting activities that will occur at the end of each year.</w:t>
      </w:r>
    </w:p>
    <w:p w14:paraId="09BFB1AB" w14:textId="7778ED13" w:rsidR="00841F2D" w:rsidRPr="00C44C30" w:rsidRDefault="00841F2D" w:rsidP="00B67777">
      <w:pPr>
        <w:ind w:left="360"/>
        <w:rPr>
          <w:rFonts w:cs="Times New Roman"/>
          <w:sz w:val="24"/>
          <w:szCs w:val="24"/>
        </w:rPr>
      </w:pPr>
      <w:r w:rsidRPr="00C44C30">
        <w:rPr>
          <w:rFonts w:cs="Times New Roman"/>
          <w:sz w:val="24"/>
          <w:szCs w:val="24"/>
        </w:rPr>
        <w:t xml:space="preserve">Analysis of the program nationally, including state-to-state comparisons, would begin during the first week of January 2020 (January 6, 2020). A national summary report </w:t>
      </w:r>
      <w:r w:rsidR="003B0330" w:rsidRPr="00C44C30">
        <w:rPr>
          <w:rFonts w:cs="Times New Roman"/>
          <w:sz w:val="24"/>
          <w:szCs w:val="24"/>
        </w:rPr>
        <w:t>sh</w:t>
      </w:r>
      <w:r w:rsidRPr="00C44C30">
        <w:rPr>
          <w:rFonts w:cs="Times New Roman"/>
          <w:sz w:val="24"/>
          <w:szCs w:val="24"/>
        </w:rPr>
        <w:t>ould be prepared and ready for delivery to ACL by February 19, 2020.</w:t>
      </w:r>
      <w:r w:rsidR="00E053BC" w:rsidRPr="00C44C30">
        <w:rPr>
          <w:rFonts w:cs="Times New Roman"/>
          <w:sz w:val="24"/>
          <w:szCs w:val="24"/>
        </w:rPr>
        <w:t xml:space="preserve"> </w:t>
      </w:r>
      <w:r w:rsidR="00E053BC" w:rsidRPr="00C44C30">
        <w:rPr>
          <w:rFonts w:cs="Times New Roman"/>
          <w:sz w:val="24"/>
        </w:rPr>
        <w:t>The report will be used for internal program management purposes. At this time ACL does not plan to make the report public. Data will be shared with individual state grantees for program development purposes.</w:t>
      </w:r>
    </w:p>
    <w:p w14:paraId="2903D0D6" w14:textId="00779137" w:rsidR="00B67777" w:rsidRPr="00C44C30" w:rsidRDefault="00111547" w:rsidP="00B67777">
      <w:pPr>
        <w:ind w:left="360"/>
        <w:rPr>
          <w:rFonts w:cs="Times New Roman"/>
          <w:sz w:val="24"/>
          <w:szCs w:val="24"/>
        </w:rPr>
      </w:pPr>
      <w:r w:rsidRPr="00C44C30">
        <w:rPr>
          <w:rFonts w:cs="Times New Roman"/>
          <w:sz w:val="24"/>
          <w:szCs w:val="24"/>
        </w:rPr>
        <w:t xml:space="preserve">In order to administer the survey appropriately, states and territories will be responsible for uploading </w:t>
      </w:r>
      <w:r w:rsidR="00927056" w:rsidRPr="00C44C30">
        <w:rPr>
          <w:rFonts w:cs="Times New Roman"/>
          <w:sz w:val="24"/>
          <w:szCs w:val="24"/>
        </w:rPr>
        <w:t>counseling information into ACL’s N</w:t>
      </w:r>
      <w:r w:rsidR="00EB3AA7" w:rsidRPr="00C44C30">
        <w:rPr>
          <w:rFonts w:cs="Times New Roman"/>
          <w:sz w:val="24"/>
          <w:szCs w:val="24"/>
        </w:rPr>
        <w:t>PR</w:t>
      </w:r>
      <w:r w:rsidR="005F5ACF" w:rsidRPr="00C44C30">
        <w:rPr>
          <w:rFonts w:cs="Times New Roman"/>
          <w:sz w:val="24"/>
          <w:szCs w:val="24"/>
        </w:rPr>
        <w:t xml:space="preserve"> </w:t>
      </w:r>
      <w:r w:rsidR="00927056" w:rsidRPr="00C44C30">
        <w:rPr>
          <w:rFonts w:cs="Times New Roman"/>
          <w:sz w:val="24"/>
          <w:szCs w:val="24"/>
        </w:rPr>
        <w:t xml:space="preserve">System the week preceding the sampling pull dates </w:t>
      </w:r>
      <w:r w:rsidR="003E5BA8" w:rsidRPr="00C44C30">
        <w:rPr>
          <w:rFonts w:cs="Times New Roman"/>
          <w:sz w:val="24"/>
          <w:szCs w:val="24"/>
        </w:rPr>
        <w:t>(Task</w:t>
      </w:r>
      <w:r w:rsidR="00927056" w:rsidRPr="00C44C30">
        <w:rPr>
          <w:rFonts w:cs="Times New Roman"/>
          <w:sz w:val="24"/>
          <w:szCs w:val="24"/>
        </w:rPr>
        <w:t xml:space="preserve">s 3, 4, and 8). </w:t>
      </w:r>
      <w:r w:rsidR="005F5ACF" w:rsidRPr="00C44C30">
        <w:rPr>
          <w:rFonts w:cs="Times New Roman"/>
          <w:sz w:val="24"/>
          <w:szCs w:val="24"/>
        </w:rPr>
        <w:t>While all states/territories are re</w:t>
      </w:r>
      <w:r w:rsidR="00CE4035" w:rsidRPr="00C44C30">
        <w:rPr>
          <w:rFonts w:cs="Times New Roman"/>
          <w:sz w:val="24"/>
          <w:szCs w:val="24"/>
        </w:rPr>
        <w:t>quired to</w:t>
      </w:r>
      <w:r w:rsidR="005F5ACF" w:rsidRPr="00C44C30">
        <w:rPr>
          <w:rFonts w:cs="Times New Roman"/>
          <w:sz w:val="24"/>
          <w:szCs w:val="24"/>
        </w:rPr>
        <w:t xml:space="preserve"> enter counseling information into NPR, not all of the states/territories enter this information on a daily or weekly basis. For those states who enter information less frequently</w:t>
      </w:r>
      <w:r w:rsidR="00927056" w:rsidRPr="00C44C30">
        <w:rPr>
          <w:rFonts w:cs="Times New Roman"/>
          <w:sz w:val="24"/>
          <w:szCs w:val="24"/>
        </w:rPr>
        <w:t xml:space="preserve">, a </w:t>
      </w:r>
      <w:r w:rsidR="00CC3F72" w:rsidRPr="00C44C30">
        <w:rPr>
          <w:rFonts w:cs="Times New Roman"/>
          <w:sz w:val="24"/>
          <w:szCs w:val="24"/>
        </w:rPr>
        <w:t xml:space="preserve">pilot </w:t>
      </w:r>
      <w:r w:rsidR="00927056" w:rsidRPr="00C44C30">
        <w:rPr>
          <w:rFonts w:cs="Times New Roman"/>
          <w:sz w:val="24"/>
          <w:szCs w:val="24"/>
        </w:rPr>
        <w:t xml:space="preserve">session </w:t>
      </w:r>
      <w:r w:rsidR="003E5BA8" w:rsidRPr="00C44C30">
        <w:rPr>
          <w:rFonts w:cs="Times New Roman"/>
          <w:sz w:val="24"/>
          <w:szCs w:val="24"/>
        </w:rPr>
        <w:t xml:space="preserve">(Task 3) </w:t>
      </w:r>
      <w:r w:rsidR="00927056" w:rsidRPr="00C44C30">
        <w:rPr>
          <w:rFonts w:cs="Times New Roman"/>
          <w:sz w:val="24"/>
          <w:szCs w:val="24"/>
        </w:rPr>
        <w:t>has been established prior to the first round of sampling and survey calls.</w:t>
      </w:r>
    </w:p>
    <w:p w14:paraId="126F6AF3" w14:textId="071374CE" w:rsidR="00B67777" w:rsidRPr="00C44C30" w:rsidRDefault="00111547" w:rsidP="00B67777">
      <w:pPr>
        <w:ind w:left="360"/>
        <w:rPr>
          <w:rFonts w:cs="Times New Roman"/>
          <w:sz w:val="24"/>
          <w:szCs w:val="24"/>
        </w:rPr>
      </w:pPr>
      <w:r w:rsidRPr="00C44C30">
        <w:rPr>
          <w:rFonts w:cs="Times New Roman"/>
          <w:sz w:val="24"/>
          <w:szCs w:val="24"/>
        </w:rPr>
        <w:t>Additionally, s</w:t>
      </w:r>
      <w:r w:rsidR="00927056" w:rsidRPr="00C44C30">
        <w:rPr>
          <w:rFonts w:cs="Times New Roman"/>
          <w:sz w:val="24"/>
          <w:szCs w:val="24"/>
        </w:rPr>
        <w:t>tate</w:t>
      </w:r>
      <w:r w:rsidR="00131F38" w:rsidRPr="00C44C30">
        <w:rPr>
          <w:rFonts w:cs="Times New Roman"/>
          <w:sz w:val="24"/>
          <w:szCs w:val="24"/>
        </w:rPr>
        <w:t>/territory</w:t>
      </w:r>
      <w:r w:rsidR="00927056" w:rsidRPr="00C44C30">
        <w:rPr>
          <w:rFonts w:cs="Times New Roman"/>
          <w:sz w:val="24"/>
          <w:szCs w:val="24"/>
        </w:rPr>
        <w:t xml:space="preserve"> counselors will be expected to notify the individual receiving SHIP </w:t>
      </w:r>
      <w:r w:rsidR="005E351F" w:rsidRPr="00C44C30">
        <w:rPr>
          <w:rFonts w:cs="Times New Roman"/>
          <w:sz w:val="24"/>
          <w:szCs w:val="24"/>
        </w:rPr>
        <w:t xml:space="preserve">Medicare </w:t>
      </w:r>
      <w:r w:rsidR="00927056" w:rsidRPr="00C44C30">
        <w:rPr>
          <w:rFonts w:cs="Times New Roman"/>
          <w:sz w:val="24"/>
          <w:szCs w:val="24"/>
        </w:rPr>
        <w:t>counseling</w:t>
      </w:r>
      <w:r w:rsidR="00F0174C" w:rsidRPr="00C44C30">
        <w:rPr>
          <w:rFonts w:cs="Times New Roman"/>
          <w:sz w:val="24"/>
          <w:szCs w:val="24"/>
        </w:rPr>
        <w:t xml:space="preserve"> </w:t>
      </w:r>
      <w:r w:rsidR="00927056" w:rsidRPr="00C44C30">
        <w:rPr>
          <w:rFonts w:cs="Times New Roman"/>
          <w:sz w:val="24"/>
          <w:szCs w:val="24"/>
        </w:rPr>
        <w:t>tha</w:t>
      </w:r>
      <w:r w:rsidR="00A8231A" w:rsidRPr="00C44C30">
        <w:rPr>
          <w:rFonts w:cs="Times New Roman"/>
          <w:sz w:val="24"/>
          <w:szCs w:val="24"/>
        </w:rPr>
        <w:t xml:space="preserve">t a record of </w:t>
      </w:r>
      <w:r w:rsidR="00FE5727" w:rsidRPr="00C44C30">
        <w:rPr>
          <w:rFonts w:cs="Times New Roman"/>
          <w:sz w:val="24"/>
          <w:szCs w:val="24"/>
        </w:rPr>
        <w:t>the interaction</w:t>
      </w:r>
      <w:r w:rsidR="00A8231A" w:rsidRPr="00C44C30">
        <w:rPr>
          <w:rFonts w:cs="Times New Roman"/>
          <w:sz w:val="24"/>
          <w:szCs w:val="24"/>
        </w:rPr>
        <w:t xml:space="preserve"> will be</w:t>
      </w:r>
      <w:r w:rsidR="00927056" w:rsidRPr="00C44C30">
        <w:rPr>
          <w:rFonts w:cs="Times New Roman"/>
          <w:sz w:val="24"/>
          <w:szCs w:val="24"/>
        </w:rPr>
        <w:t xml:space="preserve"> colle</w:t>
      </w:r>
      <w:r w:rsidR="00A8231A" w:rsidRPr="00C44C30">
        <w:rPr>
          <w:rFonts w:cs="Times New Roman"/>
          <w:sz w:val="24"/>
          <w:szCs w:val="24"/>
        </w:rPr>
        <w:t xml:space="preserve">cted and </w:t>
      </w:r>
      <w:r w:rsidRPr="00C44C30">
        <w:rPr>
          <w:rFonts w:cs="Times New Roman"/>
          <w:sz w:val="24"/>
          <w:szCs w:val="24"/>
        </w:rPr>
        <w:t xml:space="preserve">that </w:t>
      </w:r>
      <w:r w:rsidR="00FE5727" w:rsidRPr="00C44C30">
        <w:rPr>
          <w:rFonts w:cs="Times New Roman"/>
          <w:sz w:val="24"/>
          <w:szCs w:val="24"/>
        </w:rPr>
        <w:t>a third party</w:t>
      </w:r>
      <w:r w:rsidR="00A8231A" w:rsidRPr="00C44C30">
        <w:rPr>
          <w:rFonts w:cs="Times New Roman"/>
          <w:sz w:val="24"/>
          <w:szCs w:val="24"/>
        </w:rPr>
        <w:t xml:space="preserve"> might contact the counselee</w:t>
      </w:r>
      <w:r w:rsidR="00927056" w:rsidRPr="00C44C30">
        <w:rPr>
          <w:rFonts w:cs="Times New Roman"/>
          <w:sz w:val="24"/>
          <w:szCs w:val="24"/>
        </w:rPr>
        <w:t xml:space="preserve"> to assess their satisfactio</w:t>
      </w:r>
      <w:r w:rsidR="00A8231A" w:rsidRPr="00C44C30">
        <w:rPr>
          <w:rFonts w:cs="Times New Roman"/>
          <w:sz w:val="24"/>
          <w:szCs w:val="24"/>
        </w:rPr>
        <w:t>n with their counseling session.</w:t>
      </w:r>
    </w:p>
    <w:p w14:paraId="1063905A" w14:textId="4FFF9EB7" w:rsidR="00964CEE" w:rsidRDefault="00964CEE" w:rsidP="00FE5727">
      <w:pPr>
        <w:ind w:left="360"/>
        <w:rPr>
          <w:rFonts w:cs="Times New Roman"/>
          <w:sz w:val="24"/>
          <w:szCs w:val="24"/>
        </w:rPr>
      </w:pPr>
      <w:r w:rsidRPr="00C44C30">
        <w:rPr>
          <w:rFonts w:cs="Times New Roman"/>
          <w:sz w:val="24"/>
          <w:szCs w:val="24"/>
        </w:rPr>
        <w:t>Once a round of counseling session records ha</w:t>
      </w:r>
      <w:r w:rsidR="00DE025C" w:rsidRPr="00C44C30">
        <w:rPr>
          <w:rFonts w:cs="Times New Roman"/>
          <w:sz w:val="24"/>
          <w:szCs w:val="24"/>
        </w:rPr>
        <w:t>s</w:t>
      </w:r>
      <w:r w:rsidRPr="00C44C30">
        <w:rPr>
          <w:rFonts w:cs="Times New Roman"/>
          <w:sz w:val="24"/>
          <w:szCs w:val="24"/>
        </w:rPr>
        <w:t xml:space="preserve"> been captured and uploaded to NPR</w:t>
      </w:r>
      <w:r w:rsidR="00FE5727" w:rsidRPr="00C44C30">
        <w:rPr>
          <w:rFonts w:cs="Times New Roman"/>
          <w:sz w:val="24"/>
          <w:szCs w:val="24"/>
        </w:rPr>
        <w:t xml:space="preserve">, </w:t>
      </w:r>
      <w:r w:rsidRPr="00C44C30">
        <w:rPr>
          <w:rFonts w:cs="Times New Roman"/>
          <w:sz w:val="24"/>
          <w:szCs w:val="24"/>
        </w:rPr>
        <w:t xml:space="preserve">the records will be pulled on the following Monday in order to establish the sample (Tasks 4 and 8). With the sample established, </w:t>
      </w:r>
      <w:r w:rsidR="005C2D9D" w:rsidRPr="00C44C30">
        <w:rPr>
          <w:rFonts w:cs="Times New Roman"/>
          <w:sz w:val="24"/>
          <w:szCs w:val="24"/>
        </w:rPr>
        <w:t>ca</w:t>
      </w:r>
      <w:r w:rsidR="00B1594E" w:rsidRPr="00C44C30">
        <w:rPr>
          <w:rFonts w:cs="Times New Roman"/>
          <w:sz w:val="24"/>
          <w:szCs w:val="24"/>
        </w:rPr>
        <w:t xml:space="preserve">lls will begin on </w:t>
      </w:r>
      <w:r w:rsidR="005C2D9D" w:rsidRPr="00C44C30">
        <w:rPr>
          <w:rFonts w:cs="Times New Roman"/>
          <w:sz w:val="24"/>
          <w:szCs w:val="24"/>
        </w:rPr>
        <w:t xml:space="preserve">Wednesday </w:t>
      </w:r>
      <w:r w:rsidRPr="00C44C30">
        <w:rPr>
          <w:rFonts w:cs="Times New Roman"/>
          <w:sz w:val="24"/>
          <w:szCs w:val="24"/>
        </w:rPr>
        <w:t xml:space="preserve">(Tasks 5 and 9) </w:t>
      </w:r>
      <w:r w:rsidR="005C2D9D" w:rsidRPr="00C44C30">
        <w:rPr>
          <w:rFonts w:cs="Times New Roman"/>
          <w:sz w:val="24"/>
          <w:szCs w:val="24"/>
        </w:rPr>
        <w:t>and will conclude after 5 days of calling (Wednesday – Sunday</w:t>
      </w:r>
      <w:r w:rsidRPr="00C44C30">
        <w:rPr>
          <w:rFonts w:cs="Times New Roman"/>
          <w:sz w:val="24"/>
          <w:szCs w:val="24"/>
        </w:rPr>
        <w:t>; Tasks 6 and 10</w:t>
      </w:r>
      <w:r w:rsidR="005C2D9D" w:rsidRPr="00C44C30">
        <w:rPr>
          <w:rFonts w:cs="Times New Roman"/>
          <w:sz w:val="24"/>
          <w:szCs w:val="24"/>
        </w:rPr>
        <w:t>).</w:t>
      </w:r>
    </w:p>
    <w:p w14:paraId="22BD5635" w14:textId="515E5C4A" w:rsidR="004D0D96" w:rsidRPr="00C44C30" w:rsidRDefault="004D0D96" w:rsidP="00FE5727">
      <w:pPr>
        <w:ind w:left="360"/>
        <w:rPr>
          <w:rFonts w:cs="Times New Roman"/>
          <w:sz w:val="24"/>
          <w:szCs w:val="24"/>
        </w:rPr>
      </w:pPr>
      <w:r w:rsidRPr="004D0D96">
        <w:rPr>
          <w:rFonts w:cs="Times New Roman"/>
          <w:sz w:val="24"/>
          <w:szCs w:val="24"/>
        </w:rPr>
        <w:t>ACL funds a resource center through a grant that serves as a central source of information, expertise, and technical assistance for the SHIP grantee projects by disseminating material through webinars, newsletters, listservs and a website that has a password protected component for SHIP programs, and also a public facing site where information can be shared with the public.</w:t>
      </w:r>
      <w:r>
        <w:rPr>
          <w:rFonts w:cs="Times New Roman"/>
          <w:sz w:val="24"/>
          <w:szCs w:val="24"/>
        </w:rPr>
        <w:t xml:space="preserve"> It is through this resource center that results and best practices learned from this data collection will be disseminated.</w:t>
      </w:r>
    </w:p>
    <w:p w14:paraId="19B4C223" w14:textId="4826C4BE" w:rsidR="0043338F" w:rsidRPr="00C44C30" w:rsidRDefault="0043338F" w:rsidP="0043338F">
      <w:pPr>
        <w:pStyle w:val="ListParagraph"/>
        <w:numPr>
          <w:ilvl w:val="0"/>
          <w:numId w:val="2"/>
        </w:numPr>
        <w:rPr>
          <w:rFonts w:cs="Times New Roman"/>
          <w:b/>
          <w:sz w:val="24"/>
          <w:szCs w:val="24"/>
        </w:rPr>
      </w:pPr>
      <w:r w:rsidRPr="00C44C30">
        <w:rPr>
          <w:rFonts w:cs="Times New Roman"/>
          <w:b/>
          <w:sz w:val="24"/>
          <w:szCs w:val="24"/>
        </w:rPr>
        <w:t xml:space="preserve">If seeking approval to not display the expiration date for OMB approval of the information collection, explain the reasons that </w:t>
      </w:r>
      <w:r w:rsidR="00B969CB" w:rsidRPr="00C44C30">
        <w:rPr>
          <w:rFonts w:cs="Times New Roman"/>
          <w:b/>
          <w:sz w:val="24"/>
          <w:szCs w:val="24"/>
        </w:rPr>
        <w:t>display would be inappropriate.</w:t>
      </w:r>
    </w:p>
    <w:p w14:paraId="4688807F" w14:textId="593954D1" w:rsidR="0068336A" w:rsidRPr="00C44C30" w:rsidRDefault="0050323A" w:rsidP="005F5ACF">
      <w:pPr>
        <w:ind w:left="360"/>
        <w:rPr>
          <w:rFonts w:cs="Times New Roman"/>
          <w:b/>
          <w:sz w:val="24"/>
          <w:szCs w:val="24"/>
        </w:rPr>
      </w:pPr>
      <w:r w:rsidRPr="00C44C30">
        <w:rPr>
          <w:rFonts w:cs="Times New Roman"/>
          <w:sz w:val="24"/>
          <w:szCs w:val="24"/>
        </w:rPr>
        <w:t xml:space="preserve">ACL will </w:t>
      </w:r>
      <w:r w:rsidR="000B5914" w:rsidRPr="00C44C30">
        <w:rPr>
          <w:rFonts w:cs="Times New Roman"/>
          <w:sz w:val="24"/>
          <w:szCs w:val="24"/>
        </w:rPr>
        <w:t>notify respondents that this is an approved collection and will identify the OMB approval</w:t>
      </w:r>
      <w:r w:rsidRPr="00C44C30">
        <w:rPr>
          <w:rFonts w:cs="Times New Roman"/>
          <w:sz w:val="24"/>
          <w:szCs w:val="24"/>
        </w:rPr>
        <w:t xml:space="preserve"> expiration date</w:t>
      </w:r>
      <w:r w:rsidR="000B5914" w:rsidRPr="00C44C30">
        <w:rPr>
          <w:rFonts w:cs="Times New Roman"/>
          <w:sz w:val="24"/>
          <w:szCs w:val="24"/>
        </w:rPr>
        <w:t>, the OMB control number, and the duration of</w:t>
      </w:r>
      <w:r w:rsidRPr="00C44C30">
        <w:rPr>
          <w:rFonts w:cs="Times New Roman"/>
          <w:sz w:val="24"/>
          <w:szCs w:val="24"/>
        </w:rPr>
        <w:t xml:space="preserve"> the survey</w:t>
      </w:r>
      <w:r w:rsidR="000B5914" w:rsidRPr="00C44C30">
        <w:rPr>
          <w:rFonts w:cs="Times New Roman"/>
          <w:sz w:val="24"/>
          <w:szCs w:val="24"/>
        </w:rPr>
        <w:t xml:space="preserve"> during the introductory script</w:t>
      </w:r>
      <w:r w:rsidRPr="00C44C30">
        <w:rPr>
          <w:rFonts w:cs="Times New Roman"/>
          <w:sz w:val="24"/>
          <w:szCs w:val="24"/>
        </w:rPr>
        <w:t>.</w:t>
      </w:r>
      <w:r w:rsidR="005F5ACF" w:rsidRPr="00C44C30">
        <w:rPr>
          <w:rFonts w:cs="Times New Roman"/>
          <w:sz w:val="24"/>
          <w:szCs w:val="24"/>
        </w:rPr>
        <w:t xml:space="preserve"> </w:t>
      </w:r>
    </w:p>
    <w:p w14:paraId="7DB6626C" w14:textId="77777777" w:rsidR="0068336A" w:rsidRPr="00C44C30" w:rsidRDefault="0043338F" w:rsidP="0043338F">
      <w:pPr>
        <w:pStyle w:val="ListParagraph"/>
        <w:numPr>
          <w:ilvl w:val="0"/>
          <w:numId w:val="2"/>
        </w:numPr>
        <w:rPr>
          <w:rFonts w:cs="Times New Roman"/>
          <w:b/>
          <w:sz w:val="24"/>
          <w:szCs w:val="24"/>
        </w:rPr>
      </w:pPr>
      <w:r w:rsidRPr="00C44C30">
        <w:rPr>
          <w:rFonts w:cs="Times New Roman"/>
          <w:b/>
          <w:sz w:val="24"/>
          <w:szCs w:val="24"/>
        </w:rPr>
        <w:t>Explain each exception to the certification statement identified in Item 19, "Certification for Paperwork Reduction Act Submissions," of OMB Form 83-I.</w:t>
      </w:r>
    </w:p>
    <w:p w14:paraId="38D951FA" w14:textId="455B788B" w:rsidR="00915CCA" w:rsidRPr="00C44C30" w:rsidRDefault="0068336A" w:rsidP="00915CCA">
      <w:pPr>
        <w:ind w:firstLine="360"/>
        <w:rPr>
          <w:rFonts w:cs="Times New Roman"/>
          <w:b/>
          <w:sz w:val="24"/>
          <w:szCs w:val="24"/>
        </w:rPr>
      </w:pPr>
      <w:r w:rsidRPr="00C44C30">
        <w:rPr>
          <w:rFonts w:cs="Times New Roman"/>
          <w:sz w:val="24"/>
          <w:szCs w:val="24"/>
        </w:rPr>
        <w:t>The</w:t>
      </w:r>
      <w:r w:rsidR="0050323A" w:rsidRPr="00C44C30">
        <w:rPr>
          <w:rFonts w:cs="Times New Roman"/>
          <w:sz w:val="24"/>
          <w:szCs w:val="24"/>
        </w:rPr>
        <w:t>re are no exceptions to the certification</w:t>
      </w:r>
      <w:r w:rsidR="003B0330" w:rsidRPr="00C44C30">
        <w:rPr>
          <w:rFonts w:cs="Times New Roman"/>
          <w:sz w:val="24"/>
          <w:szCs w:val="24"/>
        </w:rPr>
        <w:t xml:space="preserve"> statement</w:t>
      </w:r>
      <w:r w:rsidR="0050323A" w:rsidRPr="00C44C30">
        <w:rPr>
          <w:rFonts w:cs="Times New Roman"/>
          <w:sz w:val="24"/>
          <w:szCs w:val="24"/>
        </w:rPr>
        <w:t>.</w:t>
      </w:r>
    </w:p>
    <w:sectPr w:rsidR="00915CCA" w:rsidRPr="00C44C30">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E2EF63" w15:done="0"/>
  <w15:commentEx w15:paraId="0E276760" w15:done="0"/>
  <w15:commentEx w15:paraId="540E94D2" w15:paraIdParent="0E276760" w15:done="0"/>
  <w15:commentEx w15:paraId="07336B0E" w15:done="0"/>
  <w15:commentEx w15:paraId="05C7A751" w15:paraIdParent="07336B0E" w15:done="0"/>
  <w15:commentEx w15:paraId="53FBA7B8" w15:done="0"/>
  <w15:commentEx w15:paraId="18617F24" w15:paraIdParent="53FBA7B8" w15:done="0"/>
  <w15:commentEx w15:paraId="71BBDC2D" w15:done="0"/>
  <w15:commentEx w15:paraId="150193A7" w15:paraIdParent="71BBDC2D" w15:done="0"/>
  <w15:commentEx w15:paraId="683DD0EE" w15:done="0"/>
  <w15:commentEx w15:paraId="0A8DBDD5" w15:paraIdParent="683DD0EE" w15:done="0"/>
  <w15:commentEx w15:paraId="04E75905" w15:done="0"/>
  <w15:commentEx w15:paraId="1AFA03E7" w15:paraIdParent="04E75905" w15:done="0"/>
  <w15:commentEx w15:paraId="71471E3A" w15:done="0"/>
  <w15:commentEx w15:paraId="40B61F79" w15:done="0"/>
  <w15:commentEx w15:paraId="29366E81" w15:paraIdParent="40B61F79" w15:done="0"/>
  <w15:commentEx w15:paraId="63773A55" w15:done="0"/>
  <w15:commentEx w15:paraId="4396CA18" w15:paraIdParent="63773A55" w15:done="0"/>
  <w15:commentEx w15:paraId="1FFA61F2" w15:done="0"/>
  <w15:commentEx w15:paraId="36A01A8D" w15:paraIdParent="1FFA61F2" w15:done="0"/>
  <w15:commentEx w15:paraId="759538E0" w15:done="0"/>
  <w15:commentEx w15:paraId="066CE5FA" w15:paraIdParent="759538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946A0" w14:textId="77777777" w:rsidR="004D3829" w:rsidRDefault="004D3829" w:rsidP="009A0561">
      <w:pPr>
        <w:spacing w:after="0" w:line="240" w:lineRule="auto"/>
      </w:pPr>
      <w:r>
        <w:separator/>
      </w:r>
    </w:p>
  </w:endnote>
  <w:endnote w:type="continuationSeparator" w:id="0">
    <w:p w14:paraId="4719840C" w14:textId="77777777" w:rsidR="004D3829" w:rsidRDefault="004D3829" w:rsidP="009A0561">
      <w:pPr>
        <w:spacing w:after="0" w:line="240" w:lineRule="auto"/>
      </w:pPr>
      <w:r>
        <w:continuationSeparator/>
      </w:r>
    </w:p>
  </w:endnote>
  <w:endnote w:type="continuationNotice" w:id="1">
    <w:p w14:paraId="41E643EE" w14:textId="77777777" w:rsidR="004D3829" w:rsidRDefault="004D3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23886"/>
      <w:docPartObj>
        <w:docPartGallery w:val="Page Numbers (Bottom of Page)"/>
        <w:docPartUnique/>
      </w:docPartObj>
    </w:sdtPr>
    <w:sdtEndPr>
      <w:rPr>
        <w:noProof/>
      </w:rPr>
    </w:sdtEndPr>
    <w:sdtContent>
      <w:p w14:paraId="1BA18778" w14:textId="1B87C9B0" w:rsidR="00983B9E" w:rsidRDefault="00983B9E">
        <w:pPr>
          <w:pStyle w:val="Footer"/>
          <w:jc w:val="right"/>
        </w:pPr>
        <w:r>
          <w:fldChar w:fldCharType="begin"/>
        </w:r>
        <w:r>
          <w:instrText xml:space="preserve"> PAGE   \* MERGEFORMAT </w:instrText>
        </w:r>
        <w:r>
          <w:fldChar w:fldCharType="separate"/>
        </w:r>
        <w:r w:rsidR="00A219B7">
          <w:rPr>
            <w:noProof/>
          </w:rPr>
          <w:t>1</w:t>
        </w:r>
        <w:r>
          <w:rPr>
            <w:noProof/>
          </w:rPr>
          <w:fldChar w:fldCharType="end"/>
        </w:r>
      </w:p>
    </w:sdtContent>
  </w:sdt>
  <w:p w14:paraId="32C4987C" w14:textId="77777777" w:rsidR="005E351F" w:rsidRDefault="005E3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81903" w14:textId="77777777" w:rsidR="004D3829" w:rsidRDefault="004D3829" w:rsidP="009A0561">
      <w:pPr>
        <w:spacing w:after="0" w:line="240" w:lineRule="auto"/>
      </w:pPr>
      <w:r>
        <w:separator/>
      </w:r>
    </w:p>
  </w:footnote>
  <w:footnote w:type="continuationSeparator" w:id="0">
    <w:p w14:paraId="7F486B5D" w14:textId="77777777" w:rsidR="004D3829" w:rsidRDefault="004D3829" w:rsidP="009A0561">
      <w:pPr>
        <w:spacing w:after="0" w:line="240" w:lineRule="auto"/>
      </w:pPr>
      <w:r>
        <w:continuationSeparator/>
      </w:r>
    </w:p>
  </w:footnote>
  <w:footnote w:type="continuationNotice" w:id="1">
    <w:p w14:paraId="3019C89B" w14:textId="77777777" w:rsidR="004D3829" w:rsidRDefault="004D3829">
      <w:pPr>
        <w:spacing w:after="0" w:line="240" w:lineRule="auto"/>
      </w:pPr>
    </w:p>
  </w:footnote>
  <w:footnote w:id="2">
    <w:p w14:paraId="4CCD83C7" w14:textId="26412F0C" w:rsidR="00F5050A" w:rsidRPr="00A634D7" w:rsidRDefault="00F5050A">
      <w:pPr>
        <w:pStyle w:val="FootnoteText"/>
      </w:pPr>
      <w:r>
        <w:rPr>
          <w:rStyle w:val="FootnoteReference"/>
        </w:rPr>
        <w:footnoteRef/>
      </w:r>
      <w:r>
        <w:t xml:space="preserve"> </w:t>
      </w:r>
      <w:r w:rsidRPr="00A634D7">
        <w:t>Attachment 1</w:t>
      </w:r>
      <w:r w:rsidR="00D62FB1">
        <w:t>:</w:t>
      </w:r>
      <w:r w:rsidRPr="00A634D7">
        <w:t xml:space="preserve"> Section 301 of the Public Health Service Act</w:t>
      </w:r>
    </w:p>
  </w:footnote>
  <w:footnote w:id="3">
    <w:p w14:paraId="4F694D01" w14:textId="63AEDB43" w:rsidR="00B16A8E" w:rsidRDefault="00B16A8E">
      <w:pPr>
        <w:pStyle w:val="FootnoteText"/>
      </w:pPr>
      <w:r>
        <w:rPr>
          <w:rStyle w:val="FootnoteReference"/>
        </w:rPr>
        <w:footnoteRef/>
      </w:r>
      <w:r>
        <w:t xml:space="preserve"> Attachment 2: </w:t>
      </w:r>
      <w:r w:rsidRPr="00B16A8E">
        <w:rPr>
          <w:rFonts w:ascii="Times New Roman" w:hAnsi="Times New Roman" w:cs="Times New Roman"/>
          <w:bCs/>
        </w:rPr>
        <w:t xml:space="preserve">Memorandum on </w:t>
      </w:r>
      <w:r w:rsidRPr="00B16A8E">
        <w:t>Conducting Conversations with America to Further Improve Customer Service</w:t>
      </w:r>
    </w:p>
  </w:footnote>
  <w:footnote w:id="4">
    <w:p w14:paraId="1E6B4161" w14:textId="01643E81" w:rsidR="00B16A8E" w:rsidRDefault="00B16A8E">
      <w:pPr>
        <w:pStyle w:val="FootnoteText"/>
      </w:pPr>
      <w:r>
        <w:rPr>
          <w:rStyle w:val="FootnoteReference"/>
        </w:rPr>
        <w:footnoteRef/>
      </w:r>
      <w:r>
        <w:t xml:space="preserve"> Attachment 3: </w:t>
      </w:r>
      <w:r w:rsidRPr="00D32F9A">
        <w:t>Executive Order (E.O.) 12862</w:t>
      </w:r>
    </w:p>
  </w:footnote>
  <w:footnote w:id="5">
    <w:p w14:paraId="52DDCE60" w14:textId="437036A0" w:rsidR="00D62FB1" w:rsidRDefault="00D62FB1">
      <w:pPr>
        <w:pStyle w:val="FootnoteText"/>
      </w:pPr>
      <w:r>
        <w:rPr>
          <w:rStyle w:val="FootnoteReference"/>
        </w:rPr>
        <w:footnoteRef/>
      </w:r>
      <w:r>
        <w:t xml:space="preserve"> Attachment 4: 60-day Federal Register Notice - </w:t>
      </w:r>
      <w:r w:rsidR="00BA3EC6">
        <w:t>Vol. 81, No. 124; pp 41974-41975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5B4E" w14:textId="77777777" w:rsidR="005E351F" w:rsidRPr="004444C9" w:rsidRDefault="005E351F" w:rsidP="009A0561">
    <w:pPr>
      <w:pStyle w:val="Header"/>
      <w:rPr>
        <w:b/>
        <w:sz w:val="18"/>
        <w:szCs w:val="18"/>
      </w:rPr>
    </w:pPr>
    <w:r>
      <w:rPr>
        <w:b/>
        <w:sz w:val="18"/>
        <w:szCs w:val="18"/>
      </w:rPr>
      <w:t>SHI</w:t>
    </w:r>
    <w:r w:rsidRPr="004444C9">
      <w:rPr>
        <w:b/>
        <w:sz w:val="18"/>
        <w:szCs w:val="18"/>
      </w:rPr>
      <w:t>P Customer Satisfaction Survey</w:t>
    </w:r>
    <w:r w:rsidRPr="004444C9">
      <w:rPr>
        <w:b/>
        <w:sz w:val="18"/>
        <w:szCs w:val="18"/>
      </w:rPr>
      <w:tab/>
    </w:r>
    <w:r w:rsidRPr="004444C9">
      <w:rPr>
        <w:b/>
        <w:sz w:val="18"/>
        <w:szCs w:val="18"/>
      </w:rPr>
      <w:tab/>
      <w:t>Supporting Statement</w:t>
    </w:r>
  </w:p>
  <w:p w14:paraId="24077E34" w14:textId="77777777" w:rsidR="005E351F" w:rsidRDefault="005E3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E0"/>
    <w:multiLevelType w:val="hybridMultilevel"/>
    <w:tmpl w:val="BD82A1A6"/>
    <w:lvl w:ilvl="0" w:tplc="BE52BF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2E04"/>
    <w:multiLevelType w:val="hybridMultilevel"/>
    <w:tmpl w:val="F3246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A5A07"/>
    <w:multiLevelType w:val="hybridMultilevel"/>
    <w:tmpl w:val="243C5870"/>
    <w:lvl w:ilvl="0" w:tplc="150247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F3524"/>
    <w:multiLevelType w:val="hybridMultilevel"/>
    <w:tmpl w:val="7120364A"/>
    <w:lvl w:ilvl="0" w:tplc="C5529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80AA5"/>
    <w:multiLevelType w:val="hybridMultilevel"/>
    <w:tmpl w:val="20FA80E8"/>
    <w:lvl w:ilvl="0" w:tplc="1ADCF0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F4112"/>
    <w:multiLevelType w:val="hybridMultilevel"/>
    <w:tmpl w:val="3342DFF4"/>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61610B2"/>
    <w:multiLevelType w:val="hybridMultilevel"/>
    <w:tmpl w:val="DFF687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E7142"/>
    <w:multiLevelType w:val="hybridMultilevel"/>
    <w:tmpl w:val="20F8476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C65F2"/>
    <w:multiLevelType w:val="hybridMultilevel"/>
    <w:tmpl w:val="6AA6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837FC"/>
    <w:multiLevelType w:val="hybridMultilevel"/>
    <w:tmpl w:val="D862E316"/>
    <w:lvl w:ilvl="0" w:tplc="88E094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F0F9F"/>
    <w:multiLevelType w:val="hybridMultilevel"/>
    <w:tmpl w:val="0572529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76F18E2"/>
    <w:multiLevelType w:val="hybridMultilevel"/>
    <w:tmpl w:val="6DEA4CBE"/>
    <w:lvl w:ilvl="0" w:tplc="0409000F">
      <w:start w:val="1"/>
      <w:numFmt w:val="decimal"/>
      <w:lvlText w:val="%1."/>
      <w:lvlJc w:val="left"/>
      <w:pPr>
        <w:ind w:left="720" w:hanging="360"/>
      </w:pPr>
      <w:rPr>
        <w:rFonts w:hint="default"/>
      </w:rPr>
    </w:lvl>
    <w:lvl w:ilvl="1" w:tplc="9AE61AA8">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D4825"/>
    <w:multiLevelType w:val="hybridMultilevel"/>
    <w:tmpl w:val="D842D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93F40"/>
    <w:multiLevelType w:val="hybridMultilevel"/>
    <w:tmpl w:val="79E84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924E7"/>
    <w:multiLevelType w:val="hybridMultilevel"/>
    <w:tmpl w:val="E0329254"/>
    <w:lvl w:ilvl="0" w:tplc="6458E4E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58E414B"/>
    <w:multiLevelType w:val="hybridMultilevel"/>
    <w:tmpl w:val="330241A0"/>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68B2B4C"/>
    <w:multiLevelType w:val="hybridMultilevel"/>
    <w:tmpl w:val="69D480E0"/>
    <w:lvl w:ilvl="0" w:tplc="7D2464D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4028E"/>
    <w:multiLevelType w:val="hybridMultilevel"/>
    <w:tmpl w:val="7E8EAE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41F2157F"/>
    <w:multiLevelType w:val="hybridMultilevel"/>
    <w:tmpl w:val="AAD0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FF39F2"/>
    <w:multiLevelType w:val="hybridMultilevel"/>
    <w:tmpl w:val="6256F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5641ED"/>
    <w:multiLevelType w:val="hybridMultilevel"/>
    <w:tmpl w:val="29B2E05A"/>
    <w:lvl w:ilvl="0" w:tplc="889C48CC">
      <w:start w:val="1"/>
      <w:numFmt w:val="decimal"/>
      <w:lvlText w:val="%1."/>
      <w:lvlJc w:val="left"/>
      <w:pPr>
        <w:ind w:left="720" w:hanging="360"/>
      </w:pPr>
      <w:rPr>
        <w:rFonts w:hint="default"/>
        <w:b/>
      </w:rPr>
    </w:lvl>
    <w:lvl w:ilvl="1" w:tplc="9808DA88">
      <w:start w:val="2"/>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C0EE6"/>
    <w:multiLevelType w:val="hybridMultilevel"/>
    <w:tmpl w:val="7798691E"/>
    <w:lvl w:ilvl="0" w:tplc="0BE24F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23320"/>
    <w:multiLevelType w:val="hybridMultilevel"/>
    <w:tmpl w:val="36CA2BCA"/>
    <w:lvl w:ilvl="0" w:tplc="670A6754">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8A21FE"/>
    <w:multiLevelType w:val="hybridMultilevel"/>
    <w:tmpl w:val="6FB02EC0"/>
    <w:lvl w:ilvl="0" w:tplc="3B2210E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64474"/>
    <w:multiLevelType w:val="hybridMultilevel"/>
    <w:tmpl w:val="A9B4CD8C"/>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5">
    <w:nsid w:val="5D541778"/>
    <w:multiLevelType w:val="hybridMultilevel"/>
    <w:tmpl w:val="0400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F3DBC"/>
    <w:multiLevelType w:val="hybridMultilevel"/>
    <w:tmpl w:val="236073D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64A738BB"/>
    <w:multiLevelType w:val="hybridMultilevel"/>
    <w:tmpl w:val="53E4C8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F539FA"/>
    <w:multiLevelType w:val="hybridMultilevel"/>
    <w:tmpl w:val="8F18EE06"/>
    <w:lvl w:ilvl="0" w:tplc="558EC4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A5174EB"/>
    <w:multiLevelType w:val="hybridMultilevel"/>
    <w:tmpl w:val="78A82996"/>
    <w:lvl w:ilvl="0" w:tplc="D50264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73EA4"/>
    <w:multiLevelType w:val="hybridMultilevel"/>
    <w:tmpl w:val="1A6E2FEE"/>
    <w:lvl w:ilvl="0" w:tplc="0409000F">
      <w:start w:val="1"/>
      <w:numFmt w:val="decimal"/>
      <w:lvlText w:val="%1."/>
      <w:lvlJc w:val="left"/>
      <w:pPr>
        <w:ind w:left="720" w:hanging="360"/>
      </w:pPr>
      <w:rPr>
        <w:rFonts w:hint="default"/>
      </w:rPr>
    </w:lvl>
    <w:lvl w:ilvl="1" w:tplc="04B02BD8">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476930"/>
    <w:multiLevelType w:val="hybridMultilevel"/>
    <w:tmpl w:val="5A9208A8"/>
    <w:lvl w:ilvl="0" w:tplc="B1045C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F4C2E"/>
    <w:multiLevelType w:val="hybridMultilevel"/>
    <w:tmpl w:val="33C8F876"/>
    <w:lvl w:ilvl="0" w:tplc="6458E4E6">
      <w:start w:val="1"/>
      <w:numFmt w:val="decimal"/>
      <w:lvlText w:val="%1."/>
      <w:lvlJc w:val="left"/>
      <w:pPr>
        <w:tabs>
          <w:tab w:val="num" w:pos="1800"/>
        </w:tabs>
        <w:ind w:left="1800" w:hanging="360"/>
      </w:pPr>
      <w:rPr>
        <w:rFonts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5"/>
  </w:num>
  <w:num w:numId="2">
    <w:abstractNumId w:val="6"/>
  </w:num>
  <w:num w:numId="3">
    <w:abstractNumId w:val="8"/>
  </w:num>
  <w:num w:numId="4">
    <w:abstractNumId w:val="7"/>
  </w:num>
  <w:num w:numId="5">
    <w:abstractNumId w:val="18"/>
  </w:num>
  <w:num w:numId="6">
    <w:abstractNumId w:val="20"/>
  </w:num>
  <w:num w:numId="7">
    <w:abstractNumId w:val="15"/>
  </w:num>
  <w:num w:numId="8">
    <w:abstractNumId w:val="5"/>
  </w:num>
  <w:num w:numId="9">
    <w:abstractNumId w:val="32"/>
  </w:num>
  <w:num w:numId="10">
    <w:abstractNumId w:val="14"/>
  </w:num>
  <w:num w:numId="11">
    <w:abstractNumId w:val="10"/>
  </w:num>
  <w:num w:numId="12">
    <w:abstractNumId w:val="26"/>
  </w:num>
  <w:num w:numId="13">
    <w:abstractNumId w:val="28"/>
  </w:num>
  <w:num w:numId="14">
    <w:abstractNumId w:val="13"/>
  </w:num>
  <w:num w:numId="15">
    <w:abstractNumId w:val="12"/>
  </w:num>
  <w:num w:numId="16">
    <w:abstractNumId w:val="1"/>
  </w:num>
  <w:num w:numId="17">
    <w:abstractNumId w:val="9"/>
  </w:num>
  <w:num w:numId="18">
    <w:abstractNumId w:val="0"/>
  </w:num>
  <w:num w:numId="19">
    <w:abstractNumId w:val="29"/>
  </w:num>
  <w:num w:numId="20">
    <w:abstractNumId w:val="4"/>
  </w:num>
  <w:num w:numId="21">
    <w:abstractNumId w:val="23"/>
  </w:num>
  <w:num w:numId="22">
    <w:abstractNumId w:val="16"/>
  </w:num>
  <w:num w:numId="23">
    <w:abstractNumId w:val="31"/>
  </w:num>
  <w:num w:numId="24">
    <w:abstractNumId w:val="2"/>
  </w:num>
  <w:num w:numId="25">
    <w:abstractNumId w:val="21"/>
  </w:num>
  <w:num w:numId="26">
    <w:abstractNumId w:val="30"/>
  </w:num>
  <w:num w:numId="27">
    <w:abstractNumId w:val="11"/>
  </w:num>
  <w:num w:numId="28">
    <w:abstractNumId w:val="17"/>
  </w:num>
  <w:num w:numId="29">
    <w:abstractNumId w:val="22"/>
  </w:num>
  <w:num w:numId="30">
    <w:abstractNumId w:val="3"/>
  </w:num>
  <w:num w:numId="31">
    <w:abstractNumId w:val="24"/>
  </w:num>
  <w:num w:numId="32">
    <w:abstractNumId w:val="19"/>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enwald, Elyse F. EOP/OMB">
    <w15:presenceInfo w15:providerId="AD" w15:userId="S-1-5-21-481821332-259741479-317593308-165635"/>
  </w15:person>
  <w15:person w15:author="David Spak">
    <w15:presenceInfo w15:providerId="AD" w15:userId="S-1-5-21-1214440339-413027322-725345543-26774"/>
  </w15:person>
  <w15:person w15:author="Hunter Gray">
    <w15:presenceInfo w15:providerId="AD" w15:userId="S-1-5-21-1214440339-413027322-725345543-25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8F"/>
    <w:rsid w:val="00003180"/>
    <w:rsid w:val="000034C6"/>
    <w:rsid w:val="00005CE1"/>
    <w:rsid w:val="00010746"/>
    <w:rsid w:val="00043C45"/>
    <w:rsid w:val="00053094"/>
    <w:rsid w:val="00054FB6"/>
    <w:rsid w:val="0006217D"/>
    <w:rsid w:val="00063378"/>
    <w:rsid w:val="00064242"/>
    <w:rsid w:val="00072969"/>
    <w:rsid w:val="00084DDD"/>
    <w:rsid w:val="0009181A"/>
    <w:rsid w:val="000A700A"/>
    <w:rsid w:val="000B5914"/>
    <w:rsid w:val="000C25AD"/>
    <w:rsid w:val="000F05DE"/>
    <w:rsid w:val="000F1E59"/>
    <w:rsid w:val="000F2532"/>
    <w:rsid w:val="000F5F7D"/>
    <w:rsid w:val="000F7A95"/>
    <w:rsid w:val="0010446E"/>
    <w:rsid w:val="001072C6"/>
    <w:rsid w:val="00110365"/>
    <w:rsid w:val="00111547"/>
    <w:rsid w:val="00126401"/>
    <w:rsid w:val="00130A3A"/>
    <w:rsid w:val="00131F38"/>
    <w:rsid w:val="001357EC"/>
    <w:rsid w:val="00137DA4"/>
    <w:rsid w:val="00144896"/>
    <w:rsid w:val="00155DF5"/>
    <w:rsid w:val="00160BC7"/>
    <w:rsid w:val="001618C8"/>
    <w:rsid w:val="00172C04"/>
    <w:rsid w:val="00175B2A"/>
    <w:rsid w:val="00177632"/>
    <w:rsid w:val="001B52DC"/>
    <w:rsid w:val="001B6E23"/>
    <w:rsid w:val="001B7D9B"/>
    <w:rsid w:val="001D31F6"/>
    <w:rsid w:val="001E0369"/>
    <w:rsid w:val="001E1289"/>
    <w:rsid w:val="001E451F"/>
    <w:rsid w:val="001F136B"/>
    <w:rsid w:val="00210439"/>
    <w:rsid w:val="0022645C"/>
    <w:rsid w:val="00232CF6"/>
    <w:rsid w:val="00240790"/>
    <w:rsid w:val="00261EE5"/>
    <w:rsid w:val="002668EA"/>
    <w:rsid w:val="0028484A"/>
    <w:rsid w:val="002A5A4B"/>
    <w:rsid w:val="002B06A5"/>
    <w:rsid w:val="002B4BEF"/>
    <w:rsid w:val="002C45AE"/>
    <w:rsid w:val="002D086B"/>
    <w:rsid w:val="002D1631"/>
    <w:rsid w:val="002D1722"/>
    <w:rsid w:val="002D1DD6"/>
    <w:rsid w:val="002D2101"/>
    <w:rsid w:val="002E18D5"/>
    <w:rsid w:val="002E24D6"/>
    <w:rsid w:val="002E3F84"/>
    <w:rsid w:val="002F01C6"/>
    <w:rsid w:val="002F6B61"/>
    <w:rsid w:val="0032252D"/>
    <w:rsid w:val="003300FD"/>
    <w:rsid w:val="003320C2"/>
    <w:rsid w:val="00353EEE"/>
    <w:rsid w:val="0035416D"/>
    <w:rsid w:val="003574FA"/>
    <w:rsid w:val="0036407A"/>
    <w:rsid w:val="003644CA"/>
    <w:rsid w:val="00365FCC"/>
    <w:rsid w:val="0038694C"/>
    <w:rsid w:val="00392677"/>
    <w:rsid w:val="00394043"/>
    <w:rsid w:val="00397090"/>
    <w:rsid w:val="00397317"/>
    <w:rsid w:val="003A720E"/>
    <w:rsid w:val="003B0330"/>
    <w:rsid w:val="003B2DBF"/>
    <w:rsid w:val="003B7862"/>
    <w:rsid w:val="003D5C01"/>
    <w:rsid w:val="003D6943"/>
    <w:rsid w:val="003E5BA8"/>
    <w:rsid w:val="003E7418"/>
    <w:rsid w:val="003F3F9E"/>
    <w:rsid w:val="00400205"/>
    <w:rsid w:val="0040214E"/>
    <w:rsid w:val="0043338F"/>
    <w:rsid w:val="00436025"/>
    <w:rsid w:val="00460BBE"/>
    <w:rsid w:val="00463EAD"/>
    <w:rsid w:val="00493666"/>
    <w:rsid w:val="00497962"/>
    <w:rsid w:val="004B3183"/>
    <w:rsid w:val="004D0D96"/>
    <w:rsid w:val="004D3829"/>
    <w:rsid w:val="004D3FB2"/>
    <w:rsid w:val="004E1B45"/>
    <w:rsid w:val="004E2EE4"/>
    <w:rsid w:val="004E54B0"/>
    <w:rsid w:val="004F00FB"/>
    <w:rsid w:val="004F2790"/>
    <w:rsid w:val="0050323A"/>
    <w:rsid w:val="005062EE"/>
    <w:rsid w:val="00511103"/>
    <w:rsid w:val="00522CC5"/>
    <w:rsid w:val="00531A79"/>
    <w:rsid w:val="0055691A"/>
    <w:rsid w:val="00563DF5"/>
    <w:rsid w:val="00564994"/>
    <w:rsid w:val="00564AD5"/>
    <w:rsid w:val="00571406"/>
    <w:rsid w:val="005817F7"/>
    <w:rsid w:val="00586F79"/>
    <w:rsid w:val="005936DC"/>
    <w:rsid w:val="005C2D9D"/>
    <w:rsid w:val="005D761A"/>
    <w:rsid w:val="005E0685"/>
    <w:rsid w:val="005E0756"/>
    <w:rsid w:val="005E2740"/>
    <w:rsid w:val="005E351F"/>
    <w:rsid w:val="005E73FD"/>
    <w:rsid w:val="005F5ACF"/>
    <w:rsid w:val="00601607"/>
    <w:rsid w:val="006052B3"/>
    <w:rsid w:val="0061533B"/>
    <w:rsid w:val="00616F14"/>
    <w:rsid w:val="00625ADE"/>
    <w:rsid w:val="006261B4"/>
    <w:rsid w:val="006303F9"/>
    <w:rsid w:val="00637CCB"/>
    <w:rsid w:val="0064521F"/>
    <w:rsid w:val="0065745A"/>
    <w:rsid w:val="00665499"/>
    <w:rsid w:val="00670D30"/>
    <w:rsid w:val="006749FF"/>
    <w:rsid w:val="0068336A"/>
    <w:rsid w:val="006A1B60"/>
    <w:rsid w:val="006A7329"/>
    <w:rsid w:val="006B324A"/>
    <w:rsid w:val="006C2004"/>
    <w:rsid w:val="006E4F52"/>
    <w:rsid w:val="006F2605"/>
    <w:rsid w:val="00702144"/>
    <w:rsid w:val="00704DDF"/>
    <w:rsid w:val="00704FFB"/>
    <w:rsid w:val="00710C1C"/>
    <w:rsid w:val="00713D8F"/>
    <w:rsid w:val="007161A5"/>
    <w:rsid w:val="00741DC3"/>
    <w:rsid w:val="0074525C"/>
    <w:rsid w:val="007455AC"/>
    <w:rsid w:val="00764478"/>
    <w:rsid w:val="00774573"/>
    <w:rsid w:val="00786D1D"/>
    <w:rsid w:val="007921EA"/>
    <w:rsid w:val="00795E8C"/>
    <w:rsid w:val="007A4778"/>
    <w:rsid w:val="007C06E6"/>
    <w:rsid w:val="007C3AD5"/>
    <w:rsid w:val="007C6E56"/>
    <w:rsid w:val="007D2228"/>
    <w:rsid w:val="007E1DD2"/>
    <w:rsid w:val="007E27AD"/>
    <w:rsid w:val="007E4612"/>
    <w:rsid w:val="007E7FFE"/>
    <w:rsid w:val="007F5289"/>
    <w:rsid w:val="007F5D49"/>
    <w:rsid w:val="007F5ED6"/>
    <w:rsid w:val="00800D10"/>
    <w:rsid w:val="00801A1A"/>
    <w:rsid w:val="008060F8"/>
    <w:rsid w:val="00806B51"/>
    <w:rsid w:val="00835046"/>
    <w:rsid w:val="00841F2D"/>
    <w:rsid w:val="00843815"/>
    <w:rsid w:val="00844B95"/>
    <w:rsid w:val="00845FEC"/>
    <w:rsid w:val="00855F97"/>
    <w:rsid w:val="008568C3"/>
    <w:rsid w:val="00866958"/>
    <w:rsid w:val="00882260"/>
    <w:rsid w:val="00883B5C"/>
    <w:rsid w:val="008914E8"/>
    <w:rsid w:val="008A17BC"/>
    <w:rsid w:val="008B0005"/>
    <w:rsid w:val="008B1A05"/>
    <w:rsid w:val="008B1C47"/>
    <w:rsid w:val="008B75AC"/>
    <w:rsid w:val="008C05E4"/>
    <w:rsid w:val="008C2E9F"/>
    <w:rsid w:val="008C6ECD"/>
    <w:rsid w:val="008D0891"/>
    <w:rsid w:val="008D6E00"/>
    <w:rsid w:val="008D73B9"/>
    <w:rsid w:val="008D7EDD"/>
    <w:rsid w:val="008E07FA"/>
    <w:rsid w:val="00901DF7"/>
    <w:rsid w:val="00902E58"/>
    <w:rsid w:val="00915CCA"/>
    <w:rsid w:val="009200B7"/>
    <w:rsid w:val="0092023E"/>
    <w:rsid w:val="00927056"/>
    <w:rsid w:val="0092749E"/>
    <w:rsid w:val="00935891"/>
    <w:rsid w:val="00941408"/>
    <w:rsid w:val="00943E29"/>
    <w:rsid w:val="00945799"/>
    <w:rsid w:val="00950D8E"/>
    <w:rsid w:val="00952347"/>
    <w:rsid w:val="00952474"/>
    <w:rsid w:val="00964CEE"/>
    <w:rsid w:val="00971C04"/>
    <w:rsid w:val="0097226E"/>
    <w:rsid w:val="00983B9E"/>
    <w:rsid w:val="009A0561"/>
    <w:rsid w:val="009B4471"/>
    <w:rsid w:val="009C0464"/>
    <w:rsid w:val="009C3CDC"/>
    <w:rsid w:val="009C4E75"/>
    <w:rsid w:val="009D2451"/>
    <w:rsid w:val="009D4298"/>
    <w:rsid w:val="009E4935"/>
    <w:rsid w:val="009F62FE"/>
    <w:rsid w:val="009F7BA8"/>
    <w:rsid w:val="00A0246A"/>
    <w:rsid w:val="00A03941"/>
    <w:rsid w:val="00A04B1E"/>
    <w:rsid w:val="00A16CA9"/>
    <w:rsid w:val="00A219B7"/>
    <w:rsid w:val="00A2778F"/>
    <w:rsid w:val="00A33FCC"/>
    <w:rsid w:val="00A42F53"/>
    <w:rsid w:val="00A50ED6"/>
    <w:rsid w:val="00A634D7"/>
    <w:rsid w:val="00A660E1"/>
    <w:rsid w:val="00A75C97"/>
    <w:rsid w:val="00A8231A"/>
    <w:rsid w:val="00A832E0"/>
    <w:rsid w:val="00A879B1"/>
    <w:rsid w:val="00AA0482"/>
    <w:rsid w:val="00AC285C"/>
    <w:rsid w:val="00AC6263"/>
    <w:rsid w:val="00AD728D"/>
    <w:rsid w:val="00AE774D"/>
    <w:rsid w:val="00AF759A"/>
    <w:rsid w:val="00B06E37"/>
    <w:rsid w:val="00B14910"/>
    <w:rsid w:val="00B1594E"/>
    <w:rsid w:val="00B16A8E"/>
    <w:rsid w:val="00B20978"/>
    <w:rsid w:val="00B218D8"/>
    <w:rsid w:val="00B25C02"/>
    <w:rsid w:val="00B41596"/>
    <w:rsid w:val="00B44EA0"/>
    <w:rsid w:val="00B63BB0"/>
    <w:rsid w:val="00B64DB6"/>
    <w:rsid w:val="00B67777"/>
    <w:rsid w:val="00B678ED"/>
    <w:rsid w:val="00B74DB7"/>
    <w:rsid w:val="00B87240"/>
    <w:rsid w:val="00B95289"/>
    <w:rsid w:val="00B96394"/>
    <w:rsid w:val="00B969CB"/>
    <w:rsid w:val="00B96B42"/>
    <w:rsid w:val="00BA07F9"/>
    <w:rsid w:val="00BA3EC6"/>
    <w:rsid w:val="00BB4CC4"/>
    <w:rsid w:val="00BC10D2"/>
    <w:rsid w:val="00BD1816"/>
    <w:rsid w:val="00BE7BBA"/>
    <w:rsid w:val="00BF6605"/>
    <w:rsid w:val="00C04FDD"/>
    <w:rsid w:val="00C052FA"/>
    <w:rsid w:val="00C121C6"/>
    <w:rsid w:val="00C22C3D"/>
    <w:rsid w:val="00C3041B"/>
    <w:rsid w:val="00C31A1F"/>
    <w:rsid w:val="00C33A5A"/>
    <w:rsid w:val="00C34677"/>
    <w:rsid w:val="00C423CA"/>
    <w:rsid w:val="00C44C30"/>
    <w:rsid w:val="00C60AE2"/>
    <w:rsid w:val="00C627E4"/>
    <w:rsid w:val="00C62CDE"/>
    <w:rsid w:val="00C74B5E"/>
    <w:rsid w:val="00C87AF6"/>
    <w:rsid w:val="00C95144"/>
    <w:rsid w:val="00CA4220"/>
    <w:rsid w:val="00CA7B52"/>
    <w:rsid w:val="00CC3F72"/>
    <w:rsid w:val="00CC6342"/>
    <w:rsid w:val="00CC7D45"/>
    <w:rsid w:val="00CD2DE6"/>
    <w:rsid w:val="00CD4DFA"/>
    <w:rsid w:val="00CE02E7"/>
    <w:rsid w:val="00CE4035"/>
    <w:rsid w:val="00CF5E83"/>
    <w:rsid w:val="00D05E02"/>
    <w:rsid w:val="00D32F9A"/>
    <w:rsid w:val="00D351ED"/>
    <w:rsid w:val="00D355EA"/>
    <w:rsid w:val="00D35AE1"/>
    <w:rsid w:val="00D37CBD"/>
    <w:rsid w:val="00D41F2F"/>
    <w:rsid w:val="00D42356"/>
    <w:rsid w:val="00D50474"/>
    <w:rsid w:val="00D53A88"/>
    <w:rsid w:val="00D60193"/>
    <w:rsid w:val="00D60595"/>
    <w:rsid w:val="00D62FB1"/>
    <w:rsid w:val="00D6527F"/>
    <w:rsid w:val="00D67AC8"/>
    <w:rsid w:val="00D85964"/>
    <w:rsid w:val="00D9009C"/>
    <w:rsid w:val="00D93516"/>
    <w:rsid w:val="00DB33D4"/>
    <w:rsid w:val="00DB3EDC"/>
    <w:rsid w:val="00DB4395"/>
    <w:rsid w:val="00DD4ADB"/>
    <w:rsid w:val="00DE025C"/>
    <w:rsid w:val="00DF052F"/>
    <w:rsid w:val="00DF51FB"/>
    <w:rsid w:val="00E016D9"/>
    <w:rsid w:val="00E01FF4"/>
    <w:rsid w:val="00E02208"/>
    <w:rsid w:val="00E053BC"/>
    <w:rsid w:val="00E106FD"/>
    <w:rsid w:val="00E312FF"/>
    <w:rsid w:val="00E36EF2"/>
    <w:rsid w:val="00E515EF"/>
    <w:rsid w:val="00E561BD"/>
    <w:rsid w:val="00E57ADC"/>
    <w:rsid w:val="00E674C9"/>
    <w:rsid w:val="00E76159"/>
    <w:rsid w:val="00E768E8"/>
    <w:rsid w:val="00E85BB1"/>
    <w:rsid w:val="00E863F2"/>
    <w:rsid w:val="00E873F6"/>
    <w:rsid w:val="00EB3AA7"/>
    <w:rsid w:val="00EB55B0"/>
    <w:rsid w:val="00EC33B8"/>
    <w:rsid w:val="00EC705A"/>
    <w:rsid w:val="00EE1465"/>
    <w:rsid w:val="00EE3573"/>
    <w:rsid w:val="00EE48AD"/>
    <w:rsid w:val="00EF18A9"/>
    <w:rsid w:val="00EF522E"/>
    <w:rsid w:val="00EF7D4E"/>
    <w:rsid w:val="00F0174C"/>
    <w:rsid w:val="00F049D2"/>
    <w:rsid w:val="00F12562"/>
    <w:rsid w:val="00F14CD5"/>
    <w:rsid w:val="00F20058"/>
    <w:rsid w:val="00F260EE"/>
    <w:rsid w:val="00F34414"/>
    <w:rsid w:val="00F34ABE"/>
    <w:rsid w:val="00F34BB2"/>
    <w:rsid w:val="00F5050A"/>
    <w:rsid w:val="00F52CB0"/>
    <w:rsid w:val="00F54609"/>
    <w:rsid w:val="00F72156"/>
    <w:rsid w:val="00F8067A"/>
    <w:rsid w:val="00F8324E"/>
    <w:rsid w:val="00F905C0"/>
    <w:rsid w:val="00F92C5B"/>
    <w:rsid w:val="00F94599"/>
    <w:rsid w:val="00FA3D0F"/>
    <w:rsid w:val="00FA68CF"/>
    <w:rsid w:val="00FB49B2"/>
    <w:rsid w:val="00FD5287"/>
    <w:rsid w:val="00FE0C96"/>
    <w:rsid w:val="00F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61"/>
  </w:style>
  <w:style w:type="paragraph" w:styleId="Footer">
    <w:name w:val="footer"/>
    <w:basedOn w:val="Normal"/>
    <w:link w:val="FooterChar"/>
    <w:uiPriority w:val="99"/>
    <w:unhideWhenUsed/>
    <w:rsid w:val="009A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61"/>
  </w:style>
  <w:style w:type="character" w:styleId="CommentReference">
    <w:name w:val="annotation reference"/>
    <w:basedOn w:val="DefaultParagraphFont"/>
    <w:uiPriority w:val="99"/>
    <w:semiHidden/>
    <w:unhideWhenUsed/>
    <w:rsid w:val="00054FB6"/>
    <w:rPr>
      <w:sz w:val="16"/>
      <w:szCs w:val="16"/>
    </w:rPr>
  </w:style>
  <w:style w:type="paragraph" w:styleId="CommentText">
    <w:name w:val="annotation text"/>
    <w:basedOn w:val="Normal"/>
    <w:link w:val="CommentTextChar"/>
    <w:uiPriority w:val="99"/>
    <w:unhideWhenUsed/>
    <w:rsid w:val="00054FB6"/>
    <w:pPr>
      <w:spacing w:line="240" w:lineRule="auto"/>
    </w:pPr>
    <w:rPr>
      <w:sz w:val="20"/>
      <w:szCs w:val="20"/>
    </w:rPr>
  </w:style>
  <w:style w:type="character" w:customStyle="1" w:styleId="CommentTextChar">
    <w:name w:val="Comment Text Char"/>
    <w:basedOn w:val="DefaultParagraphFont"/>
    <w:link w:val="CommentText"/>
    <w:uiPriority w:val="99"/>
    <w:rsid w:val="00054FB6"/>
    <w:rPr>
      <w:sz w:val="20"/>
      <w:szCs w:val="20"/>
    </w:rPr>
  </w:style>
  <w:style w:type="paragraph" w:styleId="CommentSubject">
    <w:name w:val="annotation subject"/>
    <w:basedOn w:val="CommentText"/>
    <w:next w:val="CommentText"/>
    <w:link w:val="CommentSubjectChar"/>
    <w:uiPriority w:val="99"/>
    <w:semiHidden/>
    <w:unhideWhenUsed/>
    <w:rsid w:val="00054FB6"/>
    <w:rPr>
      <w:b/>
      <w:bCs/>
    </w:rPr>
  </w:style>
  <w:style w:type="character" w:customStyle="1" w:styleId="CommentSubjectChar">
    <w:name w:val="Comment Subject Char"/>
    <w:basedOn w:val="CommentTextChar"/>
    <w:link w:val="CommentSubject"/>
    <w:uiPriority w:val="99"/>
    <w:semiHidden/>
    <w:rsid w:val="00054FB6"/>
    <w:rPr>
      <w:b/>
      <w:bCs/>
      <w:sz w:val="20"/>
      <w:szCs w:val="20"/>
    </w:rPr>
  </w:style>
  <w:style w:type="paragraph" w:styleId="BalloonText">
    <w:name w:val="Balloon Text"/>
    <w:basedOn w:val="Normal"/>
    <w:link w:val="BalloonTextChar"/>
    <w:uiPriority w:val="99"/>
    <w:semiHidden/>
    <w:unhideWhenUsed/>
    <w:rsid w:val="00054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B6"/>
    <w:rPr>
      <w:rFonts w:ascii="Segoe UI" w:hAnsi="Segoe UI" w:cs="Segoe UI"/>
      <w:sz w:val="18"/>
      <w:szCs w:val="18"/>
    </w:rPr>
  </w:style>
  <w:style w:type="paragraph" w:styleId="Revision">
    <w:name w:val="Revision"/>
    <w:hidden/>
    <w:uiPriority w:val="99"/>
    <w:semiHidden/>
    <w:rsid w:val="00A879B1"/>
    <w:pPr>
      <w:spacing w:after="0" w:line="240" w:lineRule="auto"/>
    </w:pPr>
  </w:style>
  <w:style w:type="paragraph" w:styleId="FootnoteText">
    <w:name w:val="footnote text"/>
    <w:basedOn w:val="Normal"/>
    <w:link w:val="FootnoteTextChar"/>
    <w:uiPriority w:val="99"/>
    <w:semiHidden/>
    <w:unhideWhenUsed/>
    <w:rsid w:val="00F50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50A"/>
    <w:rPr>
      <w:sz w:val="20"/>
      <w:szCs w:val="20"/>
    </w:rPr>
  </w:style>
  <w:style w:type="character" w:styleId="FootnoteReference">
    <w:name w:val="footnote reference"/>
    <w:basedOn w:val="DefaultParagraphFont"/>
    <w:uiPriority w:val="99"/>
    <w:semiHidden/>
    <w:unhideWhenUsed/>
    <w:rsid w:val="00F5050A"/>
    <w:rPr>
      <w:vertAlign w:val="superscript"/>
    </w:rPr>
  </w:style>
  <w:style w:type="paragraph" w:styleId="EndnoteText">
    <w:name w:val="endnote text"/>
    <w:basedOn w:val="Normal"/>
    <w:link w:val="EndnoteTextChar"/>
    <w:uiPriority w:val="99"/>
    <w:semiHidden/>
    <w:unhideWhenUsed/>
    <w:rsid w:val="00D859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964"/>
    <w:rPr>
      <w:sz w:val="20"/>
      <w:szCs w:val="20"/>
    </w:rPr>
  </w:style>
  <w:style w:type="character" w:styleId="EndnoteReference">
    <w:name w:val="endnote reference"/>
    <w:basedOn w:val="DefaultParagraphFont"/>
    <w:uiPriority w:val="99"/>
    <w:semiHidden/>
    <w:unhideWhenUsed/>
    <w:rsid w:val="00D859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61"/>
  </w:style>
  <w:style w:type="paragraph" w:styleId="Footer">
    <w:name w:val="footer"/>
    <w:basedOn w:val="Normal"/>
    <w:link w:val="FooterChar"/>
    <w:uiPriority w:val="99"/>
    <w:unhideWhenUsed/>
    <w:rsid w:val="009A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61"/>
  </w:style>
  <w:style w:type="character" w:styleId="CommentReference">
    <w:name w:val="annotation reference"/>
    <w:basedOn w:val="DefaultParagraphFont"/>
    <w:uiPriority w:val="99"/>
    <w:semiHidden/>
    <w:unhideWhenUsed/>
    <w:rsid w:val="00054FB6"/>
    <w:rPr>
      <w:sz w:val="16"/>
      <w:szCs w:val="16"/>
    </w:rPr>
  </w:style>
  <w:style w:type="paragraph" w:styleId="CommentText">
    <w:name w:val="annotation text"/>
    <w:basedOn w:val="Normal"/>
    <w:link w:val="CommentTextChar"/>
    <w:uiPriority w:val="99"/>
    <w:unhideWhenUsed/>
    <w:rsid w:val="00054FB6"/>
    <w:pPr>
      <w:spacing w:line="240" w:lineRule="auto"/>
    </w:pPr>
    <w:rPr>
      <w:sz w:val="20"/>
      <w:szCs w:val="20"/>
    </w:rPr>
  </w:style>
  <w:style w:type="character" w:customStyle="1" w:styleId="CommentTextChar">
    <w:name w:val="Comment Text Char"/>
    <w:basedOn w:val="DefaultParagraphFont"/>
    <w:link w:val="CommentText"/>
    <w:uiPriority w:val="99"/>
    <w:rsid w:val="00054FB6"/>
    <w:rPr>
      <w:sz w:val="20"/>
      <w:szCs w:val="20"/>
    </w:rPr>
  </w:style>
  <w:style w:type="paragraph" w:styleId="CommentSubject">
    <w:name w:val="annotation subject"/>
    <w:basedOn w:val="CommentText"/>
    <w:next w:val="CommentText"/>
    <w:link w:val="CommentSubjectChar"/>
    <w:uiPriority w:val="99"/>
    <w:semiHidden/>
    <w:unhideWhenUsed/>
    <w:rsid w:val="00054FB6"/>
    <w:rPr>
      <w:b/>
      <w:bCs/>
    </w:rPr>
  </w:style>
  <w:style w:type="character" w:customStyle="1" w:styleId="CommentSubjectChar">
    <w:name w:val="Comment Subject Char"/>
    <w:basedOn w:val="CommentTextChar"/>
    <w:link w:val="CommentSubject"/>
    <w:uiPriority w:val="99"/>
    <w:semiHidden/>
    <w:rsid w:val="00054FB6"/>
    <w:rPr>
      <w:b/>
      <w:bCs/>
      <w:sz w:val="20"/>
      <w:szCs w:val="20"/>
    </w:rPr>
  </w:style>
  <w:style w:type="paragraph" w:styleId="BalloonText">
    <w:name w:val="Balloon Text"/>
    <w:basedOn w:val="Normal"/>
    <w:link w:val="BalloonTextChar"/>
    <w:uiPriority w:val="99"/>
    <w:semiHidden/>
    <w:unhideWhenUsed/>
    <w:rsid w:val="00054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B6"/>
    <w:rPr>
      <w:rFonts w:ascii="Segoe UI" w:hAnsi="Segoe UI" w:cs="Segoe UI"/>
      <w:sz w:val="18"/>
      <w:szCs w:val="18"/>
    </w:rPr>
  </w:style>
  <w:style w:type="paragraph" w:styleId="Revision">
    <w:name w:val="Revision"/>
    <w:hidden/>
    <w:uiPriority w:val="99"/>
    <w:semiHidden/>
    <w:rsid w:val="00A879B1"/>
    <w:pPr>
      <w:spacing w:after="0" w:line="240" w:lineRule="auto"/>
    </w:pPr>
  </w:style>
  <w:style w:type="paragraph" w:styleId="FootnoteText">
    <w:name w:val="footnote text"/>
    <w:basedOn w:val="Normal"/>
    <w:link w:val="FootnoteTextChar"/>
    <w:uiPriority w:val="99"/>
    <w:semiHidden/>
    <w:unhideWhenUsed/>
    <w:rsid w:val="00F50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50A"/>
    <w:rPr>
      <w:sz w:val="20"/>
      <w:szCs w:val="20"/>
    </w:rPr>
  </w:style>
  <w:style w:type="character" w:styleId="FootnoteReference">
    <w:name w:val="footnote reference"/>
    <w:basedOn w:val="DefaultParagraphFont"/>
    <w:uiPriority w:val="99"/>
    <w:semiHidden/>
    <w:unhideWhenUsed/>
    <w:rsid w:val="00F5050A"/>
    <w:rPr>
      <w:vertAlign w:val="superscript"/>
    </w:rPr>
  </w:style>
  <w:style w:type="paragraph" w:styleId="EndnoteText">
    <w:name w:val="endnote text"/>
    <w:basedOn w:val="Normal"/>
    <w:link w:val="EndnoteTextChar"/>
    <w:uiPriority w:val="99"/>
    <w:semiHidden/>
    <w:unhideWhenUsed/>
    <w:rsid w:val="00D859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964"/>
    <w:rPr>
      <w:sz w:val="20"/>
      <w:szCs w:val="20"/>
    </w:rPr>
  </w:style>
  <w:style w:type="character" w:styleId="EndnoteReference">
    <w:name w:val="endnote reference"/>
    <w:basedOn w:val="DefaultParagraphFont"/>
    <w:uiPriority w:val="99"/>
    <w:semiHidden/>
    <w:unhideWhenUsed/>
    <w:rsid w:val="00D85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011">
      <w:bodyDiv w:val="1"/>
      <w:marLeft w:val="0"/>
      <w:marRight w:val="0"/>
      <w:marTop w:val="0"/>
      <w:marBottom w:val="0"/>
      <w:divBdr>
        <w:top w:val="none" w:sz="0" w:space="0" w:color="auto"/>
        <w:left w:val="none" w:sz="0" w:space="0" w:color="auto"/>
        <w:bottom w:val="none" w:sz="0" w:space="0" w:color="auto"/>
        <w:right w:val="none" w:sz="0" w:space="0" w:color="auto"/>
      </w:divBdr>
    </w:div>
    <w:div w:id="104429024">
      <w:bodyDiv w:val="1"/>
      <w:marLeft w:val="0"/>
      <w:marRight w:val="0"/>
      <w:marTop w:val="0"/>
      <w:marBottom w:val="0"/>
      <w:divBdr>
        <w:top w:val="none" w:sz="0" w:space="0" w:color="auto"/>
        <w:left w:val="none" w:sz="0" w:space="0" w:color="auto"/>
        <w:bottom w:val="none" w:sz="0" w:space="0" w:color="auto"/>
        <w:right w:val="none" w:sz="0" w:space="0" w:color="auto"/>
      </w:divBdr>
    </w:div>
    <w:div w:id="118497463">
      <w:bodyDiv w:val="1"/>
      <w:marLeft w:val="0"/>
      <w:marRight w:val="0"/>
      <w:marTop w:val="0"/>
      <w:marBottom w:val="0"/>
      <w:divBdr>
        <w:top w:val="none" w:sz="0" w:space="0" w:color="auto"/>
        <w:left w:val="none" w:sz="0" w:space="0" w:color="auto"/>
        <w:bottom w:val="none" w:sz="0" w:space="0" w:color="auto"/>
        <w:right w:val="none" w:sz="0" w:space="0" w:color="auto"/>
      </w:divBdr>
    </w:div>
    <w:div w:id="179202614">
      <w:bodyDiv w:val="1"/>
      <w:marLeft w:val="0"/>
      <w:marRight w:val="0"/>
      <w:marTop w:val="0"/>
      <w:marBottom w:val="0"/>
      <w:divBdr>
        <w:top w:val="none" w:sz="0" w:space="0" w:color="auto"/>
        <w:left w:val="none" w:sz="0" w:space="0" w:color="auto"/>
        <w:bottom w:val="none" w:sz="0" w:space="0" w:color="auto"/>
        <w:right w:val="none" w:sz="0" w:space="0" w:color="auto"/>
      </w:divBdr>
    </w:div>
    <w:div w:id="206534205">
      <w:bodyDiv w:val="1"/>
      <w:marLeft w:val="0"/>
      <w:marRight w:val="0"/>
      <w:marTop w:val="0"/>
      <w:marBottom w:val="0"/>
      <w:divBdr>
        <w:top w:val="none" w:sz="0" w:space="0" w:color="auto"/>
        <w:left w:val="none" w:sz="0" w:space="0" w:color="auto"/>
        <w:bottom w:val="none" w:sz="0" w:space="0" w:color="auto"/>
        <w:right w:val="none" w:sz="0" w:space="0" w:color="auto"/>
      </w:divBdr>
    </w:div>
    <w:div w:id="374080431">
      <w:bodyDiv w:val="1"/>
      <w:marLeft w:val="0"/>
      <w:marRight w:val="0"/>
      <w:marTop w:val="0"/>
      <w:marBottom w:val="0"/>
      <w:divBdr>
        <w:top w:val="none" w:sz="0" w:space="0" w:color="auto"/>
        <w:left w:val="none" w:sz="0" w:space="0" w:color="auto"/>
        <w:bottom w:val="none" w:sz="0" w:space="0" w:color="auto"/>
        <w:right w:val="none" w:sz="0" w:space="0" w:color="auto"/>
      </w:divBdr>
    </w:div>
    <w:div w:id="512308917">
      <w:bodyDiv w:val="1"/>
      <w:marLeft w:val="0"/>
      <w:marRight w:val="0"/>
      <w:marTop w:val="0"/>
      <w:marBottom w:val="0"/>
      <w:divBdr>
        <w:top w:val="none" w:sz="0" w:space="0" w:color="auto"/>
        <w:left w:val="none" w:sz="0" w:space="0" w:color="auto"/>
        <w:bottom w:val="none" w:sz="0" w:space="0" w:color="auto"/>
        <w:right w:val="none" w:sz="0" w:space="0" w:color="auto"/>
      </w:divBdr>
    </w:div>
    <w:div w:id="692653554">
      <w:bodyDiv w:val="1"/>
      <w:marLeft w:val="0"/>
      <w:marRight w:val="0"/>
      <w:marTop w:val="0"/>
      <w:marBottom w:val="0"/>
      <w:divBdr>
        <w:top w:val="none" w:sz="0" w:space="0" w:color="auto"/>
        <w:left w:val="none" w:sz="0" w:space="0" w:color="auto"/>
        <w:bottom w:val="none" w:sz="0" w:space="0" w:color="auto"/>
        <w:right w:val="none" w:sz="0" w:space="0" w:color="auto"/>
      </w:divBdr>
    </w:div>
    <w:div w:id="841821512">
      <w:bodyDiv w:val="1"/>
      <w:marLeft w:val="0"/>
      <w:marRight w:val="0"/>
      <w:marTop w:val="0"/>
      <w:marBottom w:val="0"/>
      <w:divBdr>
        <w:top w:val="none" w:sz="0" w:space="0" w:color="auto"/>
        <w:left w:val="none" w:sz="0" w:space="0" w:color="auto"/>
        <w:bottom w:val="none" w:sz="0" w:space="0" w:color="auto"/>
        <w:right w:val="none" w:sz="0" w:space="0" w:color="auto"/>
      </w:divBdr>
    </w:div>
    <w:div w:id="1019550488">
      <w:bodyDiv w:val="1"/>
      <w:marLeft w:val="0"/>
      <w:marRight w:val="0"/>
      <w:marTop w:val="0"/>
      <w:marBottom w:val="0"/>
      <w:divBdr>
        <w:top w:val="none" w:sz="0" w:space="0" w:color="auto"/>
        <w:left w:val="none" w:sz="0" w:space="0" w:color="auto"/>
        <w:bottom w:val="none" w:sz="0" w:space="0" w:color="auto"/>
        <w:right w:val="none" w:sz="0" w:space="0" w:color="auto"/>
      </w:divBdr>
    </w:div>
    <w:div w:id="1128814943">
      <w:bodyDiv w:val="1"/>
      <w:marLeft w:val="0"/>
      <w:marRight w:val="0"/>
      <w:marTop w:val="0"/>
      <w:marBottom w:val="0"/>
      <w:divBdr>
        <w:top w:val="none" w:sz="0" w:space="0" w:color="auto"/>
        <w:left w:val="none" w:sz="0" w:space="0" w:color="auto"/>
        <w:bottom w:val="none" w:sz="0" w:space="0" w:color="auto"/>
        <w:right w:val="none" w:sz="0" w:space="0" w:color="auto"/>
      </w:divBdr>
    </w:div>
    <w:div w:id="1158378859">
      <w:bodyDiv w:val="1"/>
      <w:marLeft w:val="0"/>
      <w:marRight w:val="0"/>
      <w:marTop w:val="0"/>
      <w:marBottom w:val="0"/>
      <w:divBdr>
        <w:top w:val="none" w:sz="0" w:space="0" w:color="auto"/>
        <w:left w:val="none" w:sz="0" w:space="0" w:color="auto"/>
        <w:bottom w:val="none" w:sz="0" w:space="0" w:color="auto"/>
        <w:right w:val="none" w:sz="0" w:space="0" w:color="auto"/>
      </w:divBdr>
    </w:div>
    <w:div w:id="1557165171">
      <w:bodyDiv w:val="1"/>
      <w:marLeft w:val="0"/>
      <w:marRight w:val="0"/>
      <w:marTop w:val="0"/>
      <w:marBottom w:val="0"/>
      <w:divBdr>
        <w:top w:val="none" w:sz="0" w:space="0" w:color="auto"/>
        <w:left w:val="none" w:sz="0" w:space="0" w:color="auto"/>
        <w:bottom w:val="none" w:sz="0" w:space="0" w:color="auto"/>
        <w:right w:val="none" w:sz="0" w:space="0" w:color="auto"/>
      </w:divBdr>
    </w:div>
    <w:div w:id="1780182174">
      <w:bodyDiv w:val="1"/>
      <w:marLeft w:val="0"/>
      <w:marRight w:val="0"/>
      <w:marTop w:val="0"/>
      <w:marBottom w:val="0"/>
      <w:divBdr>
        <w:top w:val="none" w:sz="0" w:space="0" w:color="auto"/>
        <w:left w:val="none" w:sz="0" w:space="0" w:color="auto"/>
        <w:bottom w:val="none" w:sz="0" w:space="0" w:color="auto"/>
        <w:right w:val="none" w:sz="0" w:space="0" w:color="auto"/>
      </w:divBdr>
    </w:div>
    <w:div w:id="19185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6/DCB_h.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E3E1ACD-F8DD-4E9B-A8E6-8150FFD4BDF9}">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22C550E-8753-43F7-9135-E8D1BA41C2D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28C0-22B0-4BD6-A2F4-AA41D360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Spak;Hunter Gray</dc:creator>
  <cp:lastModifiedBy>SYSTEM</cp:lastModifiedBy>
  <cp:revision>2</cp:revision>
  <cp:lastPrinted>2017-02-02T21:52:00Z</cp:lastPrinted>
  <dcterms:created xsi:type="dcterms:W3CDTF">2017-08-28T19:13:00Z</dcterms:created>
  <dcterms:modified xsi:type="dcterms:W3CDTF">2017-08-28T19:13:00Z</dcterms:modified>
</cp:coreProperties>
</file>