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bookmarkStart w:id="0" w:name="_GoBack"/>
      <w:bookmarkEnd w:id="0"/>
      <w:r>
        <w:rPr>
          <w:b/>
          <w:bCs/>
          <w:sz w:val="32"/>
          <w:szCs w:val="32"/>
        </w:rPr>
        <w:t>Supporting Statement B</w:t>
      </w:r>
    </w:p>
    <w:p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rsidR="008126AE" w:rsidRPr="005045FE" w:rsidRDefault="005045F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sidRPr="005045FE">
        <w:rPr>
          <w:b/>
          <w:bCs/>
          <w:sz w:val="32"/>
          <w:szCs w:val="32"/>
        </w:rPr>
        <w:t>Ferrous Metals Surveys</w:t>
      </w:r>
    </w:p>
    <w:p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rsidR="008126AE" w:rsidRP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Pr>
          <w:b/>
          <w:bCs/>
          <w:sz w:val="32"/>
          <w:szCs w:val="32"/>
        </w:rPr>
        <w:t xml:space="preserve">OMB Control </w:t>
      </w:r>
      <w:r w:rsidR="00B31CAC">
        <w:rPr>
          <w:b/>
          <w:bCs/>
          <w:sz w:val="32"/>
          <w:szCs w:val="32"/>
        </w:rPr>
        <w:t xml:space="preserve">Number </w:t>
      </w:r>
      <w:r w:rsidR="007B61E0">
        <w:rPr>
          <w:b/>
          <w:bCs/>
          <w:sz w:val="32"/>
          <w:szCs w:val="32"/>
        </w:rPr>
        <w:t>1028</w:t>
      </w:r>
      <w:r>
        <w:rPr>
          <w:b/>
          <w:bCs/>
          <w:sz w:val="32"/>
          <w:szCs w:val="32"/>
        </w:rPr>
        <w:t>-</w:t>
      </w:r>
      <w:r w:rsidR="00F70EF6" w:rsidRPr="00F70EF6">
        <w:rPr>
          <w:b/>
          <w:bCs/>
          <w:sz w:val="32"/>
          <w:szCs w:val="32"/>
        </w:rPr>
        <w:t>0068</w:t>
      </w:r>
    </w:p>
    <w:p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Collections of Information Employing Statistical Methods</w:t>
      </w:r>
    </w:p>
    <w:p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agency should be prepared to justify its decision not to use statistical methods in any case where such methods might reduce burden or improve accuracy of results.  When the question “Does this ICR contain surveys, censuses</w:t>
      </w:r>
      <w:r w:rsidR="000C30DF">
        <w:rPr>
          <w:sz w:val="24"/>
          <w:szCs w:val="24"/>
        </w:rPr>
        <w:t>,</w:t>
      </w:r>
      <w:r>
        <w:rPr>
          <w:sz w:val="24"/>
          <w:szCs w:val="24"/>
        </w:rPr>
        <w:t xml:space="preserve"> or employ statistical methods?” is checked "Yes," the following documentation should be included in Supporting Statement B to the extent that it applies to the methods proposed:</w:t>
      </w:r>
    </w:p>
    <w:p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1.</w:t>
      </w:r>
      <w:r w:rsidRPr="005C17DE">
        <w:rPr>
          <w:b/>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C17DE" w:rsidRDefault="00376468"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A16DF2">
        <w:rPr>
          <w:rFonts w:ascii="Calibri" w:hAnsi="Calibri" w:cs="Calibri"/>
          <w:sz w:val="22"/>
          <w:szCs w:val="22"/>
        </w:rPr>
        <w:t>The canvasses in this information collection are conducted as a complete census.</w:t>
      </w:r>
      <w:r w:rsidR="00C8472B">
        <w:rPr>
          <w:rFonts w:ascii="Calibri" w:hAnsi="Calibri" w:cs="Calibri"/>
          <w:sz w:val="22"/>
          <w:szCs w:val="22"/>
        </w:rPr>
        <w:t xml:space="preserve"> No sampling is performed.</w:t>
      </w:r>
      <w:r w:rsidR="00E860CF">
        <w:rPr>
          <w:rFonts w:ascii="Calibri" w:hAnsi="Calibri" w:cs="Calibri"/>
          <w:sz w:val="22"/>
          <w:szCs w:val="22"/>
        </w:rPr>
        <w:t xml:space="preserve"> The total universe is approximately</w:t>
      </w:r>
      <w:r w:rsidR="00DC313B">
        <w:rPr>
          <w:rFonts w:ascii="Calibri" w:hAnsi="Calibri" w:cs="Calibri"/>
          <w:sz w:val="22"/>
          <w:szCs w:val="22"/>
        </w:rPr>
        <w:t xml:space="preserve"> 1,020 respondents</w:t>
      </w:r>
      <w:r w:rsidR="0012051B">
        <w:rPr>
          <w:rFonts w:ascii="Calibri" w:hAnsi="Calibri" w:cs="Calibri"/>
          <w:sz w:val="22"/>
          <w:szCs w:val="22"/>
        </w:rPr>
        <w:t xml:space="preserve"> that are business or other for-profit institutions (Table 1 below). </w:t>
      </w:r>
      <w:r w:rsidR="001E5AA9">
        <w:rPr>
          <w:rFonts w:ascii="Calibri" w:hAnsi="Calibri" w:cs="Calibri"/>
          <w:sz w:val="22"/>
          <w:szCs w:val="22"/>
        </w:rPr>
        <w:t>The sources used to develop the census are trade periodicals</w:t>
      </w:r>
      <w:r w:rsidR="00FB6CDC">
        <w:rPr>
          <w:rFonts w:ascii="Calibri" w:hAnsi="Calibri" w:cs="Calibri"/>
          <w:sz w:val="22"/>
          <w:szCs w:val="22"/>
        </w:rPr>
        <w:t xml:space="preserve"> (such as American Metal Market, Platt’s Metal Week, Metal Bulletin, and Ryan’s Notes and </w:t>
      </w:r>
      <w:r w:rsidR="00FB6CDC">
        <w:rPr>
          <w:rFonts w:ascii="Calibri" w:hAnsi="Calibri" w:cs="Calibri"/>
          <w:b/>
          <w:sz w:val="22"/>
          <w:szCs w:val="22"/>
        </w:rPr>
        <w:t>U.S. Geological Survey</w:t>
      </w:r>
      <w:r w:rsidR="00FB6CDC">
        <w:rPr>
          <w:rFonts w:ascii="Calibri" w:hAnsi="Calibri" w:cs="Calibri"/>
          <w:sz w:val="22"/>
          <w:szCs w:val="22"/>
        </w:rPr>
        <w:t xml:space="preserve"> (USGS) commodity specialists’ direct contacts with industry specialists. Once a year, commodity specialists update the census.</w:t>
      </w:r>
    </w:p>
    <w:p w:rsidR="002D39E7" w:rsidRDefault="002D39E7"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F23995" w:rsidRDefault="00F23995" w:rsidP="00F23995">
      <w:pPr>
        <w:spacing w:line="276" w:lineRule="auto"/>
        <w:rPr>
          <w:rFonts w:ascii="Calibri" w:hAnsi="Calibri" w:cs="Calibri"/>
          <w:color w:val="000000"/>
          <w:sz w:val="22"/>
          <w:szCs w:val="22"/>
        </w:rPr>
      </w:pPr>
      <w:r w:rsidRPr="00AC789C">
        <w:rPr>
          <w:rFonts w:ascii="Calibri" w:hAnsi="Calibri" w:cs="Calibri"/>
          <w:color w:val="000000"/>
          <w:sz w:val="22"/>
          <w:szCs w:val="22"/>
        </w:rPr>
        <w:t>Table 1. Consolidated estimates of annual burden</w:t>
      </w:r>
      <w:r>
        <w:rPr>
          <w:rFonts w:ascii="Calibri" w:hAnsi="Calibri" w:cs="Calibri"/>
          <w:color w:val="000000"/>
          <w:sz w:val="22"/>
          <w:szCs w:val="22"/>
        </w:rPr>
        <w:t xml:space="preserve"> (private sector) </w:t>
      </w:r>
      <w:r>
        <w:rPr>
          <w:rFonts w:ascii="Calibri" w:hAnsi="Calibri" w:cs="Calibri"/>
          <w:color w:val="000000"/>
          <w:sz w:val="22"/>
          <w:szCs w:val="22"/>
          <w:vertAlign w:val="superscript"/>
        </w:rPr>
        <w:t>1</w:t>
      </w:r>
    </w:p>
    <w:p w:rsidR="005C17DE" w:rsidRDefault="005C17D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tbl>
      <w:tblPr>
        <w:tblW w:w="81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260"/>
        <w:gridCol w:w="1350"/>
        <w:gridCol w:w="1350"/>
        <w:gridCol w:w="1170"/>
        <w:gridCol w:w="1260"/>
        <w:gridCol w:w="1350"/>
      </w:tblGrid>
      <w:tr w:rsidR="004C5370" w:rsidRPr="00404750" w:rsidTr="00D15C6A">
        <w:trPr>
          <w:trHeight w:val="368"/>
        </w:trPr>
        <w:tc>
          <w:tcPr>
            <w:tcW w:w="3060" w:type="dxa"/>
            <w:gridSpan w:val="3"/>
          </w:tcPr>
          <w:p w:rsidR="004C5370" w:rsidRPr="00404750" w:rsidRDefault="004C5370" w:rsidP="00D15C6A">
            <w:pPr>
              <w:spacing w:line="276" w:lineRule="auto"/>
              <w:rPr>
                <w:rFonts w:ascii="Calibri" w:hAnsi="Calibri" w:cs="Calibri"/>
              </w:rPr>
            </w:pPr>
          </w:p>
        </w:tc>
        <w:tc>
          <w:tcPr>
            <w:tcW w:w="5130" w:type="dxa"/>
            <w:gridSpan w:val="4"/>
            <w:tcBorders>
              <w:left w:val="single" w:sz="18" w:space="0" w:color="auto"/>
              <w:right w:val="single" w:sz="12" w:space="0" w:color="auto"/>
            </w:tcBorders>
            <w:shd w:val="clear" w:color="auto" w:fill="D9D9D9"/>
            <w:vAlign w:val="center"/>
          </w:tcPr>
          <w:p w:rsidR="004C5370" w:rsidRPr="00404750" w:rsidRDefault="004C5370" w:rsidP="00D15C6A">
            <w:pPr>
              <w:spacing w:line="276" w:lineRule="auto"/>
              <w:jc w:val="center"/>
              <w:rPr>
                <w:rFonts w:ascii="Calibri" w:hAnsi="Calibri" w:cs="Calibri"/>
                <w:b/>
              </w:rPr>
            </w:pPr>
            <w:r w:rsidRPr="00404750">
              <w:rPr>
                <w:rFonts w:ascii="Calibri" w:hAnsi="Calibri" w:cs="Calibri"/>
                <w:b/>
              </w:rPr>
              <w:t>PRIVATE SECTOR</w:t>
            </w:r>
          </w:p>
        </w:tc>
      </w:tr>
      <w:tr w:rsidR="004C5370" w:rsidRPr="00404750" w:rsidTr="00D15C6A">
        <w:tc>
          <w:tcPr>
            <w:tcW w:w="450" w:type="dxa"/>
          </w:tcPr>
          <w:p w:rsidR="004C5370" w:rsidRPr="00404750" w:rsidRDefault="004C5370" w:rsidP="00D15C6A">
            <w:pPr>
              <w:spacing w:line="276" w:lineRule="auto"/>
              <w:jc w:val="center"/>
              <w:rPr>
                <w:rFonts w:ascii="Calibri" w:hAnsi="Calibri" w:cs="Calibri"/>
                <w:b/>
              </w:rPr>
            </w:pPr>
          </w:p>
        </w:tc>
        <w:tc>
          <w:tcPr>
            <w:tcW w:w="1260" w:type="dxa"/>
            <w:shd w:val="clear" w:color="auto" w:fill="auto"/>
            <w:vAlign w:val="center"/>
          </w:tcPr>
          <w:p w:rsidR="004C5370" w:rsidRPr="00404750" w:rsidRDefault="004C5370" w:rsidP="00D15C6A">
            <w:pPr>
              <w:spacing w:line="276" w:lineRule="auto"/>
              <w:jc w:val="center"/>
              <w:rPr>
                <w:rFonts w:ascii="Calibri" w:hAnsi="Calibri" w:cs="Calibri"/>
                <w:b/>
              </w:rPr>
            </w:pPr>
            <w:r w:rsidRPr="00404750">
              <w:rPr>
                <w:rFonts w:ascii="Calibri" w:hAnsi="Calibri" w:cs="Calibri"/>
                <w:b/>
              </w:rPr>
              <w:t>Form No.</w:t>
            </w:r>
          </w:p>
        </w:tc>
        <w:tc>
          <w:tcPr>
            <w:tcW w:w="1350" w:type="dxa"/>
            <w:shd w:val="clear" w:color="auto" w:fill="auto"/>
            <w:vAlign w:val="center"/>
          </w:tcPr>
          <w:p w:rsidR="004C5370" w:rsidRPr="00404750" w:rsidRDefault="004C5370" w:rsidP="00D15C6A">
            <w:pPr>
              <w:spacing w:line="276" w:lineRule="auto"/>
              <w:jc w:val="center"/>
              <w:rPr>
                <w:rFonts w:ascii="Calibri" w:hAnsi="Calibri" w:cs="Calibri"/>
                <w:b/>
              </w:rPr>
            </w:pPr>
            <w:r w:rsidRPr="00404750">
              <w:rPr>
                <w:rFonts w:ascii="Calibri" w:hAnsi="Calibri" w:cs="Calibri"/>
                <w:b/>
              </w:rPr>
              <w:t>Frequency</w:t>
            </w:r>
          </w:p>
        </w:tc>
        <w:tc>
          <w:tcPr>
            <w:tcW w:w="1350" w:type="dxa"/>
            <w:tcBorders>
              <w:left w:val="single" w:sz="18" w:space="0" w:color="auto"/>
            </w:tcBorders>
            <w:shd w:val="clear" w:color="auto" w:fill="D9D9D9"/>
            <w:vAlign w:val="center"/>
          </w:tcPr>
          <w:p w:rsidR="004C5370" w:rsidRPr="00404750" w:rsidRDefault="004C5370" w:rsidP="00D15C6A">
            <w:pPr>
              <w:spacing w:line="276" w:lineRule="auto"/>
              <w:jc w:val="center"/>
              <w:rPr>
                <w:rFonts w:ascii="Calibri" w:hAnsi="Calibri" w:cs="Calibri"/>
                <w:b/>
              </w:rPr>
            </w:pPr>
            <w:r w:rsidRPr="00404750">
              <w:rPr>
                <w:rFonts w:ascii="Calibri" w:hAnsi="Calibri" w:cs="Calibri"/>
                <w:b/>
              </w:rPr>
              <w:t>Number of</w:t>
            </w:r>
          </w:p>
          <w:p w:rsidR="004C5370" w:rsidRPr="00404750" w:rsidRDefault="004C5370" w:rsidP="00D15C6A">
            <w:pPr>
              <w:spacing w:line="276" w:lineRule="auto"/>
              <w:jc w:val="center"/>
              <w:rPr>
                <w:rFonts w:ascii="Calibri" w:hAnsi="Calibri" w:cs="Calibri"/>
                <w:b/>
              </w:rPr>
            </w:pPr>
            <w:r w:rsidRPr="00404750">
              <w:rPr>
                <w:rFonts w:ascii="Calibri" w:hAnsi="Calibri" w:cs="Calibri"/>
                <w:b/>
              </w:rPr>
              <w:t>Respondents</w:t>
            </w:r>
          </w:p>
        </w:tc>
        <w:tc>
          <w:tcPr>
            <w:tcW w:w="1170" w:type="dxa"/>
            <w:tcBorders>
              <w:right w:val="single" w:sz="8" w:space="0" w:color="auto"/>
            </w:tcBorders>
            <w:shd w:val="clear" w:color="auto" w:fill="D9D9D9"/>
            <w:vAlign w:val="center"/>
          </w:tcPr>
          <w:p w:rsidR="004C5370" w:rsidRPr="00404750" w:rsidRDefault="004C5370" w:rsidP="00D15C6A">
            <w:pPr>
              <w:spacing w:line="276" w:lineRule="auto"/>
              <w:jc w:val="center"/>
              <w:rPr>
                <w:rFonts w:ascii="Calibri" w:hAnsi="Calibri" w:cs="Calibri"/>
                <w:b/>
              </w:rPr>
            </w:pPr>
            <w:r w:rsidRPr="00404750">
              <w:rPr>
                <w:rFonts w:ascii="Calibri" w:hAnsi="Calibri" w:cs="Calibri"/>
                <w:b/>
              </w:rPr>
              <w:t>Responses</w:t>
            </w:r>
          </w:p>
        </w:tc>
        <w:tc>
          <w:tcPr>
            <w:tcW w:w="1260" w:type="dxa"/>
            <w:tcBorders>
              <w:left w:val="single" w:sz="8" w:space="0" w:color="auto"/>
              <w:right w:val="single" w:sz="12" w:space="0" w:color="auto"/>
            </w:tcBorders>
            <w:shd w:val="clear" w:color="auto" w:fill="D9D9D9"/>
            <w:vAlign w:val="center"/>
          </w:tcPr>
          <w:p w:rsidR="004C5370" w:rsidRPr="00404750" w:rsidRDefault="004C5370" w:rsidP="00D15C6A">
            <w:pPr>
              <w:spacing w:line="276" w:lineRule="auto"/>
              <w:jc w:val="center"/>
              <w:rPr>
                <w:rFonts w:ascii="Calibri" w:hAnsi="Calibri" w:cs="Calibri"/>
                <w:b/>
              </w:rPr>
            </w:pPr>
            <w:r w:rsidRPr="00404750">
              <w:rPr>
                <w:rFonts w:ascii="Calibri" w:hAnsi="Calibri" w:cs="Calibri"/>
                <w:b/>
              </w:rPr>
              <w:t>Completion Time</w:t>
            </w:r>
          </w:p>
        </w:tc>
        <w:tc>
          <w:tcPr>
            <w:tcW w:w="1350" w:type="dxa"/>
            <w:tcBorders>
              <w:left w:val="single" w:sz="8" w:space="0" w:color="auto"/>
              <w:right w:val="single" w:sz="12" w:space="0" w:color="auto"/>
            </w:tcBorders>
            <w:shd w:val="clear" w:color="auto" w:fill="D9D9D9"/>
            <w:vAlign w:val="center"/>
          </w:tcPr>
          <w:p w:rsidR="004C5370" w:rsidRPr="00404750" w:rsidRDefault="004C5370" w:rsidP="00D15C6A">
            <w:pPr>
              <w:spacing w:line="276" w:lineRule="auto"/>
              <w:jc w:val="center"/>
              <w:rPr>
                <w:rFonts w:ascii="Calibri" w:hAnsi="Calibri" w:cs="Calibri"/>
                <w:b/>
              </w:rPr>
            </w:pPr>
            <w:r w:rsidRPr="00404750">
              <w:rPr>
                <w:rFonts w:ascii="Calibri" w:hAnsi="Calibri" w:cs="Calibri"/>
                <w:b/>
              </w:rPr>
              <w:t>Burden Hours</w:t>
            </w:r>
          </w:p>
        </w:tc>
      </w:tr>
      <w:tr w:rsidR="004C5370" w:rsidRPr="00404750" w:rsidTr="00D15C6A">
        <w:tc>
          <w:tcPr>
            <w:tcW w:w="450" w:type="dxa"/>
          </w:tcPr>
          <w:p w:rsidR="004C5370" w:rsidRPr="00404750" w:rsidRDefault="004C5370" w:rsidP="00D15C6A">
            <w:pPr>
              <w:spacing w:line="276" w:lineRule="auto"/>
              <w:rPr>
                <w:rFonts w:ascii="Calibri" w:hAnsi="Calibri" w:cs="Calibri"/>
              </w:rPr>
            </w:pPr>
          </w:p>
        </w:tc>
        <w:tc>
          <w:tcPr>
            <w:tcW w:w="1260" w:type="dxa"/>
            <w:shd w:val="clear" w:color="auto" w:fill="auto"/>
            <w:vAlign w:val="center"/>
          </w:tcPr>
          <w:p w:rsidR="004C5370" w:rsidRPr="00404750" w:rsidRDefault="004C5370" w:rsidP="00D15C6A">
            <w:pPr>
              <w:spacing w:line="276" w:lineRule="auto"/>
              <w:rPr>
                <w:rFonts w:ascii="Calibri" w:hAnsi="Calibri" w:cs="Calibri"/>
              </w:rPr>
            </w:pPr>
          </w:p>
        </w:tc>
        <w:tc>
          <w:tcPr>
            <w:tcW w:w="1350" w:type="dxa"/>
            <w:shd w:val="clear" w:color="auto" w:fill="auto"/>
            <w:vAlign w:val="center"/>
          </w:tcPr>
          <w:p w:rsidR="004C5370" w:rsidRPr="00404750" w:rsidRDefault="004C5370" w:rsidP="00D15C6A">
            <w:pPr>
              <w:spacing w:line="276" w:lineRule="auto"/>
              <w:rPr>
                <w:rFonts w:ascii="Calibri" w:hAnsi="Calibri" w:cs="Calibri"/>
              </w:rPr>
            </w:pPr>
          </w:p>
        </w:tc>
        <w:tc>
          <w:tcPr>
            <w:tcW w:w="1350" w:type="dxa"/>
            <w:tcBorders>
              <w:left w:val="single" w:sz="18" w:space="0" w:color="auto"/>
            </w:tcBorders>
            <w:shd w:val="clear" w:color="auto" w:fill="auto"/>
            <w:vAlign w:val="center"/>
          </w:tcPr>
          <w:p w:rsidR="004C5370" w:rsidRPr="00404750" w:rsidRDefault="004C5370" w:rsidP="00D15C6A">
            <w:pPr>
              <w:spacing w:line="276" w:lineRule="auto"/>
              <w:rPr>
                <w:rFonts w:ascii="Calibri" w:hAnsi="Calibri" w:cs="Calibri"/>
              </w:rPr>
            </w:pPr>
          </w:p>
        </w:tc>
        <w:tc>
          <w:tcPr>
            <w:tcW w:w="1170" w:type="dxa"/>
            <w:tcBorders>
              <w:right w:val="single" w:sz="8" w:space="0" w:color="auto"/>
            </w:tcBorders>
            <w:shd w:val="clear" w:color="auto" w:fill="auto"/>
            <w:vAlign w:val="center"/>
          </w:tcPr>
          <w:p w:rsidR="004C5370" w:rsidRPr="00404750" w:rsidRDefault="004C5370" w:rsidP="00D15C6A">
            <w:pPr>
              <w:spacing w:line="276" w:lineRule="auto"/>
              <w:rPr>
                <w:rFonts w:ascii="Calibri" w:hAnsi="Calibri" w:cs="Calibri"/>
              </w:rPr>
            </w:pPr>
          </w:p>
        </w:tc>
        <w:tc>
          <w:tcPr>
            <w:tcW w:w="1260" w:type="dxa"/>
            <w:tcBorders>
              <w:left w:val="single" w:sz="8" w:space="0" w:color="auto"/>
              <w:right w:val="single" w:sz="12" w:space="0" w:color="auto"/>
            </w:tcBorders>
            <w:shd w:val="clear" w:color="auto" w:fill="auto"/>
            <w:vAlign w:val="center"/>
          </w:tcPr>
          <w:p w:rsidR="004C5370" w:rsidRPr="00404750" w:rsidRDefault="004C5370" w:rsidP="00D15C6A">
            <w:pPr>
              <w:spacing w:line="276" w:lineRule="auto"/>
              <w:rPr>
                <w:rFonts w:ascii="Calibri" w:hAnsi="Calibri" w:cs="Calibri"/>
              </w:rPr>
            </w:pPr>
          </w:p>
        </w:tc>
        <w:tc>
          <w:tcPr>
            <w:tcW w:w="1350" w:type="dxa"/>
            <w:tcBorders>
              <w:left w:val="single" w:sz="8" w:space="0" w:color="auto"/>
              <w:right w:val="single" w:sz="12" w:space="0" w:color="auto"/>
            </w:tcBorders>
            <w:shd w:val="clear" w:color="auto" w:fill="auto"/>
            <w:vAlign w:val="center"/>
          </w:tcPr>
          <w:p w:rsidR="004C5370" w:rsidRPr="00404750" w:rsidRDefault="004C5370" w:rsidP="00D15C6A">
            <w:pPr>
              <w:spacing w:line="276" w:lineRule="auto"/>
              <w:rPr>
                <w:rFonts w:ascii="Calibri" w:hAnsi="Calibri" w:cs="Calibri"/>
              </w:rPr>
            </w:pPr>
          </w:p>
        </w:tc>
      </w:tr>
      <w:tr w:rsidR="004C5370" w:rsidRPr="00404750" w:rsidTr="00D15C6A">
        <w:tc>
          <w:tcPr>
            <w:tcW w:w="450" w:type="dxa"/>
          </w:tcPr>
          <w:p w:rsidR="004C5370" w:rsidRPr="00404750" w:rsidRDefault="004C5370" w:rsidP="00D15C6A">
            <w:pPr>
              <w:spacing w:line="276" w:lineRule="auto"/>
              <w:jc w:val="right"/>
              <w:rPr>
                <w:rFonts w:ascii="Calibri" w:hAnsi="Calibri" w:cs="Calibri"/>
              </w:rPr>
            </w:pPr>
            <w:r>
              <w:rPr>
                <w:rFonts w:ascii="Calibri" w:hAnsi="Calibri" w:cs="Calibri"/>
              </w:rPr>
              <w:t>1</w:t>
            </w:r>
          </w:p>
        </w:tc>
        <w:tc>
          <w:tcPr>
            <w:tcW w:w="1260" w:type="dxa"/>
            <w:shd w:val="clear" w:color="auto" w:fill="auto"/>
            <w:vAlign w:val="center"/>
          </w:tcPr>
          <w:p w:rsidR="004C5370" w:rsidRPr="00404750" w:rsidRDefault="004C5370" w:rsidP="00D15C6A">
            <w:pPr>
              <w:spacing w:line="276" w:lineRule="auto"/>
              <w:rPr>
                <w:rFonts w:ascii="Calibri" w:hAnsi="Calibri" w:cs="Calibri"/>
              </w:rPr>
            </w:pPr>
            <w:r>
              <w:rPr>
                <w:rFonts w:ascii="Calibri" w:hAnsi="Calibri" w:cs="Calibri"/>
              </w:rPr>
              <w:t>9-4044--A</w:t>
            </w:r>
          </w:p>
        </w:tc>
        <w:tc>
          <w:tcPr>
            <w:tcW w:w="1350" w:type="dxa"/>
            <w:shd w:val="clear" w:color="auto" w:fill="auto"/>
            <w:vAlign w:val="center"/>
          </w:tcPr>
          <w:p w:rsidR="004C5370" w:rsidRPr="00404750" w:rsidRDefault="004C5370" w:rsidP="00D15C6A">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rsidR="004C5370" w:rsidRPr="00404750" w:rsidRDefault="004C5370" w:rsidP="00D15C6A">
            <w:pPr>
              <w:spacing w:line="276" w:lineRule="auto"/>
              <w:jc w:val="right"/>
              <w:rPr>
                <w:rFonts w:ascii="Calibri" w:hAnsi="Calibri" w:cs="Calibri"/>
              </w:rPr>
            </w:pPr>
            <w:r>
              <w:rPr>
                <w:rFonts w:ascii="Calibri" w:hAnsi="Calibri" w:cs="Calibri"/>
              </w:rPr>
              <w:t>18</w:t>
            </w:r>
          </w:p>
        </w:tc>
        <w:tc>
          <w:tcPr>
            <w:tcW w:w="1170" w:type="dxa"/>
            <w:tcBorders>
              <w:right w:val="single" w:sz="8" w:space="0" w:color="auto"/>
            </w:tcBorders>
            <w:shd w:val="clear" w:color="auto" w:fill="auto"/>
            <w:vAlign w:val="center"/>
          </w:tcPr>
          <w:p w:rsidR="004C5370" w:rsidRPr="00404750" w:rsidRDefault="004C5370" w:rsidP="00D15C6A">
            <w:pPr>
              <w:spacing w:line="276" w:lineRule="auto"/>
              <w:jc w:val="right"/>
              <w:rPr>
                <w:rFonts w:ascii="Calibri" w:hAnsi="Calibri" w:cs="Calibri"/>
              </w:rPr>
            </w:pPr>
            <w:r>
              <w:rPr>
                <w:rFonts w:ascii="Calibri" w:hAnsi="Calibri" w:cs="Calibri"/>
              </w:rPr>
              <w:t>18</w:t>
            </w:r>
          </w:p>
        </w:tc>
        <w:tc>
          <w:tcPr>
            <w:tcW w:w="1260" w:type="dxa"/>
            <w:tcBorders>
              <w:left w:val="single" w:sz="8" w:space="0" w:color="auto"/>
              <w:right w:val="single" w:sz="12" w:space="0" w:color="auto"/>
            </w:tcBorders>
            <w:shd w:val="clear" w:color="auto" w:fill="auto"/>
            <w:vAlign w:val="center"/>
          </w:tcPr>
          <w:p w:rsidR="004C5370" w:rsidRPr="00404750" w:rsidRDefault="004C5370" w:rsidP="00D15C6A">
            <w:pPr>
              <w:spacing w:line="276" w:lineRule="auto"/>
              <w:jc w:val="center"/>
              <w:rPr>
                <w:rFonts w:ascii="Calibri" w:hAnsi="Calibri" w:cs="Calibri"/>
              </w:rPr>
            </w:pPr>
            <w:r>
              <w:rPr>
                <w:rFonts w:ascii="Calibri" w:hAnsi="Calibri" w:cs="Calibri"/>
              </w:rPr>
              <w:t>15 min</w:t>
            </w:r>
          </w:p>
        </w:tc>
        <w:tc>
          <w:tcPr>
            <w:tcW w:w="1350" w:type="dxa"/>
            <w:tcBorders>
              <w:left w:val="single" w:sz="8" w:space="0" w:color="auto"/>
              <w:right w:val="single" w:sz="12" w:space="0" w:color="auto"/>
            </w:tcBorders>
            <w:shd w:val="clear" w:color="auto" w:fill="auto"/>
            <w:vAlign w:val="center"/>
          </w:tcPr>
          <w:p w:rsidR="004C5370" w:rsidRPr="00404750" w:rsidRDefault="004C5370" w:rsidP="00D15C6A">
            <w:pPr>
              <w:spacing w:line="276" w:lineRule="auto"/>
              <w:jc w:val="right"/>
              <w:rPr>
                <w:rFonts w:ascii="Calibri" w:hAnsi="Calibri" w:cs="Calibri"/>
              </w:rPr>
            </w:pPr>
            <w:r>
              <w:rPr>
                <w:rFonts w:ascii="Calibri" w:hAnsi="Calibri" w:cs="Calibri"/>
              </w:rPr>
              <w:t>5</w:t>
            </w:r>
          </w:p>
        </w:tc>
      </w:tr>
      <w:tr w:rsidR="004C5370" w:rsidRPr="00404750" w:rsidTr="00D15C6A">
        <w:tc>
          <w:tcPr>
            <w:tcW w:w="450" w:type="dxa"/>
          </w:tcPr>
          <w:p w:rsidR="004C5370" w:rsidRPr="00404750" w:rsidRDefault="004C5370" w:rsidP="00D15C6A">
            <w:pPr>
              <w:spacing w:line="276" w:lineRule="auto"/>
              <w:jc w:val="right"/>
              <w:rPr>
                <w:rFonts w:ascii="Calibri" w:hAnsi="Calibri" w:cs="Calibri"/>
              </w:rPr>
            </w:pPr>
            <w:r>
              <w:rPr>
                <w:rFonts w:ascii="Calibri" w:hAnsi="Calibri" w:cs="Calibri"/>
              </w:rPr>
              <w:t>2</w:t>
            </w:r>
          </w:p>
        </w:tc>
        <w:tc>
          <w:tcPr>
            <w:tcW w:w="1260" w:type="dxa"/>
            <w:shd w:val="clear" w:color="auto" w:fill="auto"/>
            <w:vAlign w:val="center"/>
          </w:tcPr>
          <w:p w:rsidR="004C5370" w:rsidRPr="00404750" w:rsidRDefault="004C5370" w:rsidP="00D15C6A">
            <w:pPr>
              <w:spacing w:line="276" w:lineRule="auto"/>
              <w:rPr>
                <w:rFonts w:ascii="Calibri" w:hAnsi="Calibri" w:cs="Calibri"/>
              </w:rPr>
            </w:pPr>
            <w:r>
              <w:rPr>
                <w:rFonts w:ascii="Calibri" w:hAnsi="Calibri" w:cs="Calibri"/>
              </w:rPr>
              <w:t>9-4045</w:t>
            </w:r>
            <w:r w:rsidRPr="00404750">
              <w:rPr>
                <w:rFonts w:ascii="Calibri" w:hAnsi="Calibri" w:cs="Calibri"/>
              </w:rPr>
              <w:t>-</w:t>
            </w:r>
            <w:r>
              <w:rPr>
                <w:rFonts w:ascii="Calibri" w:hAnsi="Calibri" w:cs="Calibri"/>
              </w:rPr>
              <w:t>M</w:t>
            </w:r>
          </w:p>
        </w:tc>
        <w:tc>
          <w:tcPr>
            <w:tcW w:w="1350" w:type="dxa"/>
            <w:shd w:val="clear" w:color="auto" w:fill="auto"/>
            <w:vAlign w:val="center"/>
          </w:tcPr>
          <w:p w:rsidR="004C5370" w:rsidRPr="00404750" w:rsidRDefault="004C5370" w:rsidP="00D15C6A">
            <w:pPr>
              <w:spacing w:line="276" w:lineRule="auto"/>
              <w:rPr>
                <w:rFonts w:ascii="Calibri" w:hAnsi="Calibri" w:cs="Calibri"/>
              </w:rPr>
            </w:pPr>
            <w:r>
              <w:rPr>
                <w:rFonts w:ascii="Calibri" w:hAnsi="Calibri" w:cs="Calibri"/>
              </w:rPr>
              <w:t>Monthly</w:t>
            </w:r>
          </w:p>
        </w:tc>
        <w:tc>
          <w:tcPr>
            <w:tcW w:w="1350" w:type="dxa"/>
            <w:tcBorders>
              <w:left w:val="single" w:sz="18" w:space="0" w:color="auto"/>
            </w:tcBorders>
            <w:shd w:val="clear" w:color="auto" w:fill="auto"/>
            <w:vAlign w:val="center"/>
          </w:tcPr>
          <w:p w:rsidR="004C5370" w:rsidRPr="00404750" w:rsidRDefault="004C5370" w:rsidP="00D15C6A">
            <w:pPr>
              <w:spacing w:line="276" w:lineRule="auto"/>
              <w:jc w:val="right"/>
              <w:rPr>
                <w:rFonts w:ascii="Calibri" w:hAnsi="Calibri" w:cs="Calibri"/>
              </w:rPr>
            </w:pPr>
            <w:r>
              <w:rPr>
                <w:rFonts w:ascii="Calibri" w:hAnsi="Calibri" w:cs="Calibri"/>
              </w:rPr>
              <w:t>12</w:t>
            </w:r>
          </w:p>
        </w:tc>
        <w:tc>
          <w:tcPr>
            <w:tcW w:w="1170" w:type="dxa"/>
            <w:tcBorders>
              <w:right w:val="single" w:sz="8" w:space="0" w:color="auto"/>
            </w:tcBorders>
            <w:shd w:val="clear" w:color="auto" w:fill="auto"/>
            <w:vAlign w:val="center"/>
          </w:tcPr>
          <w:p w:rsidR="004C5370" w:rsidRPr="00404750" w:rsidRDefault="004C5370" w:rsidP="00D15C6A">
            <w:pPr>
              <w:spacing w:line="276" w:lineRule="auto"/>
              <w:jc w:val="right"/>
              <w:rPr>
                <w:rFonts w:ascii="Calibri" w:hAnsi="Calibri" w:cs="Calibri"/>
              </w:rPr>
            </w:pPr>
            <w:r>
              <w:rPr>
                <w:rFonts w:ascii="Calibri" w:hAnsi="Calibri" w:cs="Calibri"/>
              </w:rPr>
              <w:t>144</w:t>
            </w:r>
          </w:p>
        </w:tc>
        <w:tc>
          <w:tcPr>
            <w:tcW w:w="1260" w:type="dxa"/>
            <w:tcBorders>
              <w:left w:val="single" w:sz="8" w:space="0" w:color="auto"/>
              <w:right w:val="single" w:sz="12" w:space="0" w:color="auto"/>
            </w:tcBorders>
            <w:shd w:val="clear" w:color="auto" w:fill="auto"/>
            <w:vAlign w:val="center"/>
          </w:tcPr>
          <w:p w:rsidR="004C5370" w:rsidRPr="00404750" w:rsidRDefault="004C5370" w:rsidP="00D15C6A">
            <w:pPr>
              <w:spacing w:line="276" w:lineRule="auto"/>
              <w:jc w:val="center"/>
              <w:rPr>
                <w:rFonts w:ascii="Calibri" w:hAnsi="Calibri" w:cs="Calibri"/>
              </w:rPr>
            </w:pPr>
            <w:r>
              <w:rPr>
                <w:rFonts w:ascii="Calibri" w:hAnsi="Calibri" w:cs="Calibri"/>
              </w:rPr>
              <w:t>10</w:t>
            </w:r>
            <w:r w:rsidRPr="00404750">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rsidR="004C5370" w:rsidRPr="00404750" w:rsidRDefault="004C5370" w:rsidP="00D15C6A">
            <w:pPr>
              <w:spacing w:line="276" w:lineRule="auto"/>
              <w:jc w:val="right"/>
              <w:rPr>
                <w:rFonts w:ascii="Calibri" w:hAnsi="Calibri" w:cs="Calibri"/>
              </w:rPr>
            </w:pPr>
            <w:r>
              <w:rPr>
                <w:rFonts w:ascii="Calibri" w:hAnsi="Calibri" w:cs="Calibri"/>
              </w:rPr>
              <w:t>24</w:t>
            </w:r>
          </w:p>
        </w:tc>
      </w:tr>
      <w:tr w:rsidR="004C5370" w:rsidRPr="00404750" w:rsidTr="00D15C6A">
        <w:tc>
          <w:tcPr>
            <w:tcW w:w="450" w:type="dxa"/>
          </w:tcPr>
          <w:p w:rsidR="004C5370" w:rsidRDefault="004C5370" w:rsidP="00D15C6A">
            <w:pPr>
              <w:spacing w:line="276" w:lineRule="auto"/>
              <w:jc w:val="right"/>
              <w:rPr>
                <w:rFonts w:ascii="Calibri" w:hAnsi="Calibri" w:cs="Calibri"/>
              </w:rPr>
            </w:pPr>
            <w:r>
              <w:rPr>
                <w:rFonts w:ascii="Calibri" w:hAnsi="Calibri" w:cs="Calibri"/>
              </w:rPr>
              <w:t>3</w:t>
            </w:r>
          </w:p>
        </w:tc>
        <w:tc>
          <w:tcPr>
            <w:tcW w:w="126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9-4047-A</w:t>
            </w:r>
          </w:p>
        </w:tc>
        <w:tc>
          <w:tcPr>
            <w:tcW w:w="135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125</w:t>
            </w:r>
          </w:p>
        </w:tc>
        <w:tc>
          <w:tcPr>
            <w:tcW w:w="1170" w:type="dxa"/>
            <w:tcBorders>
              <w:right w:val="single" w:sz="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125</w:t>
            </w:r>
          </w:p>
        </w:tc>
        <w:tc>
          <w:tcPr>
            <w:tcW w:w="1260" w:type="dxa"/>
            <w:tcBorders>
              <w:left w:val="single" w:sz="8" w:space="0" w:color="auto"/>
              <w:right w:val="single" w:sz="12" w:space="0" w:color="auto"/>
            </w:tcBorders>
            <w:shd w:val="clear" w:color="auto" w:fill="auto"/>
            <w:vAlign w:val="center"/>
          </w:tcPr>
          <w:p w:rsidR="004C5370" w:rsidRDefault="004C5370" w:rsidP="00D15C6A">
            <w:pPr>
              <w:spacing w:line="276" w:lineRule="auto"/>
              <w:jc w:val="center"/>
              <w:rPr>
                <w:rFonts w:ascii="Calibri" w:hAnsi="Calibri" w:cs="Calibri"/>
              </w:rPr>
            </w:pPr>
            <w:r>
              <w:rPr>
                <w:rFonts w:ascii="Calibri" w:hAnsi="Calibri" w:cs="Calibri"/>
              </w:rPr>
              <w:t>30 min</w:t>
            </w:r>
          </w:p>
        </w:tc>
        <w:tc>
          <w:tcPr>
            <w:tcW w:w="1350" w:type="dxa"/>
            <w:tcBorders>
              <w:left w:val="single" w:sz="8" w:space="0" w:color="auto"/>
              <w:right w:val="single" w:sz="12"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63</w:t>
            </w:r>
          </w:p>
        </w:tc>
      </w:tr>
      <w:tr w:rsidR="004C5370" w:rsidRPr="00404750" w:rsidTr="00D15C6A">
        <w:tc>
          <w:tcPr>
            <w:tcW w:w="450" w:type="dxa"/>
          </w:tcPr>
          <w:p w:rsidR="004C5370" w:rsidRDefault="004C5370" w:rsidP="00D15C6A">
            <w:pPr>
              <w:spacing w:line="276" w:lineRule="auto"/>
              <w:jc w:val="right"/>
              <w:rPr>
                <w:rFonts w:ascii="Calibri" w:hAnsi="Calibri" w:cs="Calibri"/>
              </w:rPr>
            </w:pPr>
            <w:r>
              <w:rPr>
                <w:rFonts w:ascii="Calibri" w:hAnsi="Calibri" w:cs="Calibri"/>
              </w:rPr>
              <w:t>4</w:t>
            </w:r>
          </w:p>
        </w:tc>
        <w:tc>
          <w:tcPr>
            <w:tcW w:w="126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9-4048-A</w:t>
            </w:r>
          </w:p>
        </w:tc>
        <w:tc>
          <w:tcPr>
            <w:tcW w:w="135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45</w:t>
            </w:r>
          </w:p>
        </w:tc>
        <w:tc>
          <w:tcPr>
            <w:tcW w:w="1170" w:type="dxa"/>
            <w:tcBorders>
              <w:right w:val="single" w:sz="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45</w:t>
            </w:r>
          </w:p>
        </w:tc>
        <w:tc>
          <w:tcPr>
            <w:tcW w:w="1260" w:type="dxa"/>
            <w:tcBorders>
              <w:left w:val="single" w:sz="8" w:space="0" w:color="auto"/>
              <w:right w:val="single" w:sz="12" w:space="0" w:color="auto"/>
            </w:tcBorders>
            <w:shd w:val="clear" w:color="auto" w:fill="auto"/>
            <w:vAlign w:val="center"/>
          </w:tcPr>
          <w:p w:rsidR="004C5370" w:rsidRDefault="004C5370" w:rsidP="00D15C6A">
            <w:pPr>
              <w:spacing w:line="276" w:lineRule="auto"/>
              <w:jc w:val="center"/>
              <w:rPr>
                <w:rFonts w:ascii="Calibri" w:hAnsi="Calibri" w:cs="Calibri"/>
              </w:rPr>
            </w:pPr>
            <w:r>
              <w:rPr>
                <w:rFonts w:ascii="Calibri" w:hAnsi="Calibri" w:cs="Calibri"/>
              </w:rPr>
              <w:t>30 min</w:t>
            </w:r>
          </w:p>
        </w:tc>
        <w:tc>
          <w:tcPr>
            <w:tcW w:w="1350" w:type="dxa"/>
            <w:tcBorders>
              <w:left w:val="single" w:sz="8" w:space="0" w:color="auto"/>
              <w:right w:val="single" w:sz="12"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23</w:t>
            </w:r>
          </w:p>
        </w:tc>
      </w:tr>
      <w:tr w:rsidR="004C5370" w:rsidRPr="00404750" w:rsidTr="00D15C6A">
        <w:tc>
          <w:tcPr>
            <w:tcW w:w="450" w:type="dxa"/>
          </w:tcPr>
          <w:p w:rsidR="004C5370" w:rsidRDefault="004C5370" w:rsidP="00D15C6A">
            <w:pPr>
              <w:spacing w:line="276" w:lineRule="auto"/>
              <w:jc w:val="right"/>
              <w:rPr>
                <w:rFonts w:ascii="Calibri" w:hAnsi="Calibri" w:cs="Calibri"/>
              </w:rPr>
            </w:pPr>
            <w:r>
              <w:rPr>
                <w:rFonts w:ascii="Calibri" w:hAnsi="Calibri" w:cs="Calibri"/>
              </w:rPr>
              <w:t>5</w:t>
            </w:r>
          </w:p>
        </w:tc>
        <w:tc>
          <w:tcPr>
            <w:tcW w:w="126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9-4050-A</w:t>
            </w:r>
          </w:p>
        </w:tc>
        <w:tc>
          <w:tcPr>
            <w:tcW w:w="135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16</w:t>
            </w:r>
          </w:p>
        </w:tc>
        <w:tc>
          <w:tcPr>
            <w:tcW w:w="1170" w:type="dxa"/>
            <w:tcBorders>
              <w:right w:val="single" w:sz="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16</w:t>
            </w:r>
          </w:p>
        </w:tc>
        <w:tc>
          <w:tcPr>
            <w:tcW w:w="1260" w:type="dxa"/>
            <w:tcBorders>
              <w:left w:val="single" w:sz="8" w:space="0" w:color="auto"/>
              <w:right w:val="single" w:sz="12" w:space="0" w:color="auto"/>
            </w:tcBorders>
            <w:shd w:val="clear" w:color="auto" w:fill="auto"/>
            <w:vAlign w:val="center"/>
          </w:tcPr>
          <w:p w:rsidR="004C5370" w:rsidRDefault="004C5370" w:rsidP="00D15C6A">
            <w:pPr>
              <w:spacing w:line="276" w:lineRule="auto"/>
              <w:jc w:val="center"/>
              <w:rPr>
                <w:rFonts w:ascii="Calibri" w:hAnsi="Calibri" w:cs="Calibri"/>
              </w:rPr>
            </w:pPr>
            <w:r>
              <w:rPr>
                <w:rFonts w:ascii="Calibri" w:hAnsi="Calibri" w:cs="Calibri"/>
              </w:rPr>
              <w:t>30 min</w:t>
            </w:r>
          </w:p>
        </w:tc>
        <w:tc>
          <w:tcPr>
            <w:tcW w:w="1350" w:type="dxa"/>
            <w:tcBorders>
              <w:left w:val="single" w:sz="8" w:space="0" w:color="auto"/>
              <w:right w:val="single" w:sz="12"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8</w:t>
            </w:r>
          </w:p>
        </w:tc>
      </w:tr>
      <w:tr w:rsidR="004C5370" w:rsidRPr="00404750" w:rsidTr="00D15C6A">
        <w:tc>
          <w:tcPr>
            <w:tcW w:w="450" w:type="dxa"/>
          </w:tcPr>
          <w:p w:rsidR="004C5370" w:rsidRDefault="004C5370" w:rsidP="00D15C6A">
            <w:pPr>
              <w:spacing w:line="276" w:lineRule="auto"/>
              <w:jc w:val="right"/>
              <w:rPr>
                <w:rFonts w:ascii="Calibri" w:hAnsi="Calibri" w:cs="Calibri"/>
              </w:rPr>
            </w:pPr>
            <w:r>
              <w:rPr>
                <w:rFonts w:ascii="Calibri" w:hAnsi="Calibri" w:cs="Calibri"/>
              </w:rPr>
              <w:t>6</w:t>
            </w:r>
          </w:p>
        </w:tc>
        <w:tc>
          <w:tcPr>
            <w:tcW w:w="126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9-4064-M</w:t>
            </w:r>
          </w:p>
        </w:tc>
        <w:tc>
          <w:tcPr>
            <w:tcW w:w="135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Monthly</w:t>
            </w:r>
          </w:p>
        </w:tc>
        <w:tc>
          <w:tcPr>
            <w:tcW w:w="1350" w:type="dxa"/>
            <w:tcBorders>
              <w:left w:val="single" w:sz="1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10</w:t>
            </w:r>
          </w:p>
        </w:tc>
        <w:tc>
          <w:tcPr>
            <w:tcW w:w="1170" w:type="dxa"/>
            <w:tcBorders>
              <w:right w:val="single" w:sz="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120</w:t>
            </w:r>
          </w:p>
        </w:tc>
        <w:tc>
          <w:tcPr>
            <w:tcW w:w="1260" w:type="dxa"/>
            <w:tcBorders>
              <w:left w:val="single" w:sz="8" w:space="0" w:color="auto"/>
              <w:right w:val="single" w:sz="12" w:space="0" w:color="auto"/>
            </w:tcBorders>
            <w:shd w:val="clear" w:color="auto" w:fill="auto"/>
            <w:vAlign w:val="center"/>
          </w:tcPr>
          <w:p w:rsidR="004C5370" w:rsidRDefault="004C5370" w:rsidP="00D15C6A">
            <w:pPr>
              <w:spacing w:line="276" w:lineRule="auto"/>
              <w:jc w:val="center"/>
              <w:rPr>
                <w:rFonts w:ascii="Calibri" w:hAnsi="Calibri" w:cs="Calibri"/>
              </w:rPr>
            </w:pPr>
            <w:r>
              <w:rPr>
                <w:rFonts w:ascii="Calibri" w:hAnsi="Calibri" w:cs="Calibri"/>
              </w:rPr>
              <w:t>60 min</w:t>
            </w:r>
          </w:p>
        </w:tc>
        <w:tc>
          <w:tcPr>
            <w:tcW w:w="1350" w:type="dxa"/>
            <w:tcBorders>
              <w:left w:val="single" w:sz="8" w:space="0" w:color="auto"/>
              <w:right w:val="single" w:sz="12"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120</w:t>
            </w:r>
          </w:p>
        </w:tc>
      </w:tr>
      <w:tr w:rsidR="004C5370" w:rsidRPr="00404750" w:rsidTr="00D15C6A">
        <w:tc>
          <w:tcPr>
            <w:tcW w:w="450" w:type="dxa"/>
          </w:tcPr>
          <w:p w:rsidR="004C5370" w:rsidRDefault="004C5370" w:rsidP="00D15C6A">
            <w:pPr>
              <w:spacing w:line="276" w:lineRule="auto"/>
              <w:jc w:val="right"/>
              <w:rPr>
                <w:rFonts w:ascii="Calibri" w:hAnsi="Calibri" w:cs="Calibri"/>
              </w:rPr>
            </w:pPr>
            <w:r>
              <w:rPr>
                <w:rFonts w:ascii="Calibri" w:hAnsi="Calibri" w:cs="Calibri"/>
              </w:rPr>
              <w:t>7</w:t>
            </w:r>
          </w:p>
        </w:tc>
        <w:tc>
          <w:tcPr>
            <w:tcW w:w="126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9-4071-MA</w:t>
            </w:r>
          </w:p>
        </w:tc>
        <w:tc>
          <w:tcPr>
            <w:tcW w:w="135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Monthly</w:t>
            </w:r>
          </w:p>
        </w:tc>
        <w:tc>
          <w:tcPr>
            <w:tcW w:w="1350" w:type="dxa"/>
            <w:tcBorders>
              <w:left w:val="single" w:sz="1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10</w:t>
            </w:r>
          </w:p>
        </w:tc>
        <w:tc>
          <w:tcPr>
            <w:tcW w:w="1170" w:type="dxa"/>
            <w:tcBorders>
              <w:right w:val="single" w:sz="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120</w:t>
            </w:r>
          </w:p>
        </w:tc>
        <w:tc>
          <w:tcPr>
            <w:tcW w:w="1260" w:type="dxa"/>
            <w:tcBorders>
              <w:left w:val="single" w:sz="8" w:space="0" w:color="auto"/>
              <w:right w:val="single" w:sz="12" w:space="0" w:color="auto"/>
            </w:tcBorders>
            <w:shd w:val="clear" w:color="auto" w:fill="auto"/>
            <w:vAlign w:val="center"/>
          </w:tcPr>
          <w:p w:rsidR="004C5370" w:rsidRDefault="004C5370" w:rsidP="00D15C6A">
            <w:pPr>
              <w:spacing w:line="276" w:lineRule="auto"/>
              <w:jc w:val="center"/>
              <w:rPr>
                <w:rFonts w:ascii="Calibri" w:hAnsi="Calibri" w:cs="Calibri"/>
              </w:rPr>
            </w:pPr>
            <w:r>
              <w:rPr>
                <w:rFonts w:ascii="Calibri" w:hAnsi="Calibri" w:cs="Calibri"/>
              </w:rPr>
              <w:t>45 min</w:t>
            </w:r>
          </w:p>
        </w:tc>
        <w:tc>
          <w:tcPr>
            <w:tcW w:w="1350" w:type="dxa"/>
            <w:tcBorders>
              <w:left w:val="single" w:sz="8" w:space="0" w:color="auto"/>
              <w:right w:val="single" w:sz="12"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90</w:t>
            </w:r>
          </w:p>
        </w:tc>
      </w:tr>
      <w:tr w:rsidR="004C5370" w:rsidRPr="00404750" w:rsidTr="00D15C6A">
        <w:tc>
          <w:tcPr>
            <w:tcW w:w="450" w:type="dxa"/>
          </w:tcPr>
          <w:p w:rsidR="004C5370" w:rsidRDefault="004C5370" w:rsidP="00D15C6A">
            <w:pPr>
              <w:spacing w:line="276" w:lineRule="auto"/>
              <w:jc w:val="right"/>
              <w:rPr>
                <w:rFonts w:ascii="Calibri" w:hAnsi="Calibri" w:cs="Calibri"/>
              </w:rPr>
            </w:pPr>
            <w:r>
              <w:rPr>
                <w:rFonts w:ascii="Calibri" w:hAnsi="Calibri" w:cs="Calibri"/>
              </w:rPr>
              <w:lastRenderedPageBreak/>
              <w:t>8</w:t>
            </w:r>
          </w:p>
        </w:tc>
        <w:tc>
          <w:tcPr>
            <w:tcW w:w="126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9-4071-MA</w:t>
            </w:r>
          </w:p>
        </w:tc>
        <w:tc>
          <w:tcPr>
            <w:tcW w:w="135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10</w:t>
            </w:r>
          </w:p>
        </w:tc>
        <w:tc>
          <w:tcPr>
            <w:tcW w:w="1170" w:type="dxa"/>
            <w:tcBorders>
              <w:right w:val="single" w:sz="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10</w:t>
            </w:r>
          </w:p>
        </w:tc>
        <w:tc>
          <w:tcPr>
            <w:tcW w:w="1260" w:type="dxa"/>
            <w:tcBorders>
              <w:left w:val="single" w:sz="8" w:space="0" w:color="auto"/>
              <w:right w:val="single" w:sz="12" w:space="0" w:color="auto"/>
            </w:tcBorders>
            <w:shd w:val="clear" w:color="auto" w:fill="auto"/>
            <w:vAlign w:val="center"/>
          </w:tcPr>
          <w:p w:rsidR="004C5370" w:rsidRDefault="004C5370" w:rsidP="00D15C6A">
            <w:pPr>
              <w:spacing w:line="276" w:lineRule="auto"/>
              <w:jc w:val="center"/>
              <w:rPr>
                <w:rFonts w:ascii="Calibri" w:hAnsi="Calibri" w:cs="Calibri"/>
              </w:rPr>
            </w:pPr>
            <w:r>
              <w:rPr>
                <w:rFonts w:ascii="Calibri" w:hAnsi="Calibri" w:cs="Calibri"/>
              </w:rPr>
              <w:t>45 min</w:t>
            </w:r>
          </w:p>
        </w:tc>
        <w:tc>
          <w:tcPr>
            <w:tcW w:w="1350" w:type="dxa"/>
            <w:tcBorders>
              <w:left w:val="single" w:sz="8" w:space="0" w:color="auto"/>
              <w:right w:val="single" w:sz="12"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8</w:t>
            </w:r>
          </w:p>
        </w:tc>
      </w:tr>
      <w:tr w:rsidR="004C5370" w:rsidRPr="00404750" w:rsidTr="00D15C6A">
        <w:tc>
          <w:tcPr>
            <w:tcW w:w="450" w:type="dxa"/>
          </w:tcPr>
          <w:p w:rsidR="004C5370" w:rsidRDefault="004C5370" w:rsidP="00D15C6A">
            <w:pPr>
              <w:spacing w:line="276" w:lineRule="auto"/>
              <w:jc w:val="right"/>
              <w:rPr>
                <w:rFonts w:ascii="Calibri" w:hAnsi="Calibri" w:cs="Calibri"/>
              </w:rPr>
            </w:pPr>
            <w:r>
              <w:rPr>
                <w:rFonts w:ascii="Calibri" w:hAnsi="Calibri" w:cs="Calibri"/>
              </w:rPr>
              <w:t>9</w:t>
            </w:r>
          </w:p>
        </w:tc>
        <w:tc>
          <w:tcPr>
            <w:tcW w:w="126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9-4076-A</w:t>
            </w:r>
          </w:p>
        </w:tc>
        <w:tc>
          <w:tcPr>
            <w:tcW w:w="135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10</w:t>
            </w:r>
          </w:p>
        </w:tc>
        <w:tc>
          <w:tcPr>
            <w:tcW w:w="1170" w:type="dxa"/>
            <w:tcBorders>
              <w:right w:val="single" w:sz="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10</w:t>
            </w:r>
          </w:p>
        </w:tc>
        <w:tc>
          <w:tcPr>
            <w:tcW w:w="1260" w:type="dxa"/>
            <w:tcBorders>
              <w:left w:val="single" w:sz="8" w:space="0" w:color="auto"/>
              <w:right w:val="single" w:sz="12" w:space="0" w:color="auto"/>
            </w:tcBorders>
            <w:shd w:val="clear" w:color="auto" w:fill="auto"/>
            <w:vAlign w:val="center"/>
          </w:tcPr>
          <w:p w:rsidR="004C5370" w:rsidRDefault="004C5370" w:rsidP="00D15C6A">
            <w:pPr>
              <w:spacing w:line="276" w:lineRule="auto"/>
              <w:jc w:val="center"/>
              <w:rPr>
                <w:rFonts w:ascii="Calibri" w:hAnsi="Calibri" w:cs="Calibri"/>
              </w:rPr>
            </w:pPr>
            <w:r>
              <w:rPr>
                <w:rFonts w:ascii="Calibri" w:hAnsi="Calibri" w:cs="Calibri"/>
              </w:rPr>
              <w:t>60 min</w:t>
            </w:r>
          </w:p>
        </w:tc>
        <w:tc>
          <w:tcPr>
            <w:tcW w:w="1350" w:type="dxa"/>
            <w:tcBorders>
              <w:left w:val="single" w:sz="8" w:space="0" w:color="auto"/>
              <w:right w:val="single" w:sz="12"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10</w:t>
            </w:r>
          </w:p>
        </w:tc>
      </w:tr>
      <w:tr w:rsidR="004C5370" w:rsidRPr="00404750" w:rsidTr="00D15C6A">
        <w:tc>
          <w:tcPr>
            <w:tcW w:w="450" w:type="dxa"/>
          </w:tcPr>
          <w:p w:rsidR="004C5370" w:rsidRDefault="004C5370" w:rsidP="00D15C6A">
            <w:pPr>
              <w:spacing w:line="276" w:lineRule="auto"/>
              <w:jc w:val="right"/>
              <w:rPr>
                <w:rFonts w:ascii="Calibri" w:hAnsi="Calibri" w:cs="Calibri"/>
              </w:rPr>
            </w:pPr>
            <w:r>
              <w:rPr>
                <w:rFonts w:ascii="Calibri" w:hAnsi="Calibri" w:cs="Calibri"/>
              </w:rPr>
              <w:t>10</w:t>
            </w:r>
          </w:p>
        </w:tc>
        <w:tc>
          <w:tcPr>
            <w:tcW w:w="126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9-4077-A</w:t>
            </w:r>
          </w:p>
        </w:tc>
        <w:tc>
          <w:tcPr>
            <w:tcW w:w="135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13</w:t>
            </w:r>
          </w:p>
        </w:tc>
        <w:tc>
          <w:tcPr>
            <w:tcW w:w="1170" w:type="dxa"/>
            <w:tcBorders>
              <w:right w:val="single" w:sz="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13</w:t>
            </w:r>
          </w:p>
        </w:tc>
        <w:tc>
          <w:tcPr>
            <w:tcW w:w="1260" w:type="dxa"/>
            <w:tcBorders>
              <w:left w:val="single" w:sz="8" w:space="0" w:color="auto"/>
              <w:right w:val="single" w:sz="12" w:space="0" w:color="auto"/>
            </w:tcBorders>
            <w:shd w:val="clear" w:color="auto" w:fill="auto"/>
            <w:vAlign w:val="center"/>
          </w:tcPr>
          <w:p w:rsidR="004C5370" w:rsidRDefault="004C5370" w:rsidP="00D15C6A">
            <w:pPr>
              <w:spacing w:line="276" w:lineRule="auto"/>
              <w:jc w:val="center"/>
              <w:rPr>
                <w:rFonts w:ascii="Calibri" w:hAnsi="Calibri" w:cs="Calibri"/>
              </w:rPr>
            </w:pPr>
            <w:r>
              <w:rPr>
                <w:rFonts w:ascii="Calibri" w:hAnsi="Calibri" w:cs="Calibri"/>
              </w:rPr>
              <w:t>10 min</w:t>
            </w:r>
          </w:p>
        </w:tc>
        <w:tc>
          <w:tcPr>
            <w:tcW w:w="1350" w:type="dxa"/>
            <w:tcBorders>
              <w:left w:val="single" w:sz="8" w:space="0" w:color="auto"/>
              <w:right w:val="single" w:sz="12"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2</w:t>
            </w:r>
          </w:p>
        </w:tc>
      </w:tr>
      <w:tr w:rsidR="004C5370" w:rsidRPr="00404750" w:rsidTr="00D15C6A">
        <w:tc>
          <w:tcPr>
            <w:tcW w:w="450" w:type="dxa"/>
          </w:tcPr>
          <w:p w:rsidR="004C5370" w:rsidRDefault="004C5370" w:rsidP="00D15C6A">
            <w:pPr>
              <w:spacing w:line="276" w:lineRule="auto"/>
              <w:jc w:val="right"/>
              <w:rPr>
                <w:rFonts w:ascii="Calibri" w:hAnsi="Calibri" w:cs="Calibri"/>
              </w:rPr>
            </w:pPr>
            <w:r>
              <w:rPr>
                <w:rFonts w:ascii="Calibri" w:hAnsi="Calibri" w:cs="Calibri"/>
              </w:rPr>
              <w:t>11</w:t>
            </w:r>
          </w:p>
        </w:tc>
        <w:tc>
          <w:tcPr>
            <w:tcW w:w="126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9-4078-M</w:t>
            </w:r>
          </w:p>
        </w:tc>
        <w:tc>
          <w:tcPr>
            <w:tcW w:w="135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Monthly</w:t>
            </w:r>
          </w:p>
        </w:tc>
        <w:tc>
          <w:tcPr>
            <w:tcW w:w="1350" w:type="dxa"/>
            <w:tcBorders>
              <w:left w:val="single" w:sz="1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13</w:t>
            </w:r>
          </w:p>
        </w:tc>
        <w:tc>
          <w:tcPr>
            <w:tcW w:w="1170" w:type="dxa"/>
            <w:tcBorders>
              <w:right w:val="single" w:sz="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156</w:t>
            </w:r>
          </w:p>
        </w:tc>
        <w:tc>
          <w:tcPr>
            <w:tcW w:w="1260" w:type="dxa"/>
            <w:tcBorders>
              <w:left w:val="single" w:sz="8" w:space="0" w:color="auto"/>
              <w:right w:val="single" w:sz="12" w:space="0" w:color="auto"/>
            </w:tcBorders>
            <w:shd w:val="clear" w:color="auto" w:fill="auto"/>
            <w:vAlign w:val="center"/>
          </w:tcPr>
          <w:p w:rsidR="004C5370" w:rsidRDefault="004C5370" w:rsidP="00D15C6A">
            <w:pPr>
              <w:spacing w:line="276" w:lineRule="auto"/>
              <w:jc w:val="center"/>
              <w:rPr>
                <w:rFonts w:ascii="Calibri" w:hAnsi="Calibri" w:cs="Calibri"/>
              </w:rPr>
            </w:pPr>
            <w:r>
              <w:rPr>
                <w:rFonts w:ascii="Calibri" w:hAnsi="Calibri" w:cs="Calibri"/>
              </w:rPr>
              <w:t>10 min</w:t>
            </w:r>
          </w:p>
        </w:tc>
        <w:tc>
          <w:tcPr>
            <w:tcW w:w="1350" w:type="dxa"/>
            <w:tcBorders>
              <w:left w:val="single" w:sz="8" w:space="0" w:color="auto"/>
              <w:right w:val="single" w:sz="12"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26</w:t>
            </w:r>
          </w:p>
        </w:tc>
      </w:tr>
      <w:tr w:rsidR="004C5370" w:rsidRPr="00404750" w:rsidTr="00D15C6A">
        <w:tc>
          <w:tcPr>
            <w:tcW w:w="450" w:type="dxa"/>
          </w:tcPr>
          <w:p w:rsidR="004C5370" w:rsidRDefault="004C5370" w:rsidP="00D15C6A">
            <w:pPr>
              <w:spacing w:line="276" w:lineRule="auto"/>
              <w:jc w:val="right"/>
              <w:rPr>
                <w:rFonts w:ascii="Calibri" w:hAnsi="Calibri" w:cs="Calibri"/>
              </w:rPr>
            </w:pPr>
            <w:r>
              <w:rPr>
                <w:rFonts w:ascii="Calibri" w:hAnsi="Calibri" w:cs="Calibri"/>
              </w:rPr>
              <w:t>12</w:t>
            </w:r>
          </w:p>
        </w:tc>
        <w:tc>
          <w:tcPr>
            <w:tcW w:w="126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9-4079-M</w:t>
            </w:r>
          </w:p>
        </w:tc>
        <w:tc>
          <w:tcPr>
            <w:tcW w:w="135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Monthly</w:t>
            </w:r>
          </w:p>
        </w:tc>
        <w:tc>
          <w:tcPr>
            <w:tcW w:w="1350" w:type="dxa"/>
            <w:tcBorders>
              <w:left w:val="single" w:sz="1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10</w:t>
            </w:r>
          </w:p>
        </w:tc>
        <w:tc>
          <w:tcPr>
            <w:tcW w:w="1170" w:type="dxa"/>
            <w:tcBorders>
              <w:right w:val="single" w:sz="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120</w:t>
            </w:r>
          </w:p>
        </w:tc>
        <w:tc>
          <w:tcPr>
            <w:tcW w:w="1260" w:type="dxa"/>
            <w:tcBorders>
              <w:left w:val="single" w:sz="8" w:space="0" w:color="auto"/>
              <w:right w:val="single" w:sz="12" w:space="0" w:color="auto"/>
            </w:tcBorders>
            <w:shd w:val="clear" w:color="auto" w:fill="auto"/>
            <w:vAlign w:val="center"/>
          </w:tcPr>
          <w:p w:rsidR="004C5370" w:rsidRDefault="004C5370" w:rsidP="00D15C6A">
            <w:pPr>
              <w:spacing w:line="276" w:lineRule="auto"/>
              <w:jc w:val="center"/>
              <w:rPr>
                <w:rFonts w:ascii="Calibri" w:hAnsi="Calibri" w:cs="Calibri"/>
              </w:rPr>
            </w:pPr>
            <w:r>
              <w:rPr>
                <w:rFonts w:ascii="Calibri" w:hAnsi="Calibri" w:cs="Calibri"/>
              </w:rPr>
              <w:t>30 min</w:t>
            </w:r>
          </w:p>
        </w:tc>
        <w:tc>
          <w:tcPr>
            <w:tcW w:w="1350" w:type="dxa"/>
            <w:tcBorders>
              <w:left w:val="single" w:sz="8" w:space="0" w:color="auto"/>
              <w:right w:val="single" w:sz="12"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60</w:t>
            </w:r>
          </w:p>
        </w:tc>
      </w:tr>
      <w:tr w:rsidR="004C5370" w:rsidRPr="00404750" w:rsidTr="00D15C6A">
        <w:tc>
          <w:tcPr>
            <w:tcW w:w="450" w:type="dxa"/>
          </w:tcPr>
          <w:p w:rsidR="004C5370" w:rsidRDefault="004C5370" w:rsidP="00D15C6A">
            <w:pPr>
              <w:spacing w:line="276" w:lineRule="auto"/>
              <w:jc w:val="right"/>
              <w:rPr>
                <w:rFonts w:ascii="Calibri" w:hAnsi="Calibri" w:cs="Calibri"/>
              </w:rPr>
            </w:pPr>
            <w:r>
              <w:rPr>
                <w:rFonts w:ascii="Calibri" w:hAnsi="Calibri" w:cs="Calibri"/>
              </w:rPr>
              <w:t>13</w:t>
            </w:r>
          </w:p>
        </w:tc>
        <w:tc>
          <w:tcPr>
            <w:tcW w:w="126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9-4093-M</w:t>
            </w:r>
          </w:p>
        </w:tc>
        <w:tc>
          <w:tcPr>
            <w:tcW w:w="135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Monthly</w:t>
            </w:r>
          </w:p>
        </w:tc>
        <w:tc>
          <w:tcPr>
            <w:tcW w:w="1350" w:type="dxa"/>
            <w:tcBorders>
              <w:left w:val="single" w:sz="1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10</w:t>
            </w:r>
          </w:p>
        </w:tc>
        <w:tc>
          <w:tcPr>
            <w:tcW w:w="1170" w:type="dxa"/>
            <w:tcBorders>
              <w:right w:val="single" w:sz="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120</w:t>
            </w:r>
          </w:p>
        </w:tc>
        <w:tc>
          <w:tcPr>
            <w:tcW w:w="1260" w:type="dxa"/>
            <w:tcBorders>
              <w:left w:val="single" w:sz="8" w:space="0" w:color="auto"/>
              <w:right w:val="single" w:sz="12" w:space="0" w:color="auto"/>
            </w:tcBorders>
            <w:shd w:val="clear" w:color="auto" w:fill="auto"/>
            <w:vAlign w:val="center"/>
          </w:tcPr>
          <w:p w:rsidR="004C5370" w:rsidRDefault="004C5370" w:rsidP="00D15C6A">
            <w:pPr>
              <w:spacing w:line="276" w:lineRule="auto"/>
              <w:jc w:val="center"/>
              <w:rPr>
                <w:rFonts w:ascii="Calibri" w:hAnsi="Calibri" w:cs="Calibri"/>
              </w:rPr>
            </w:pPr>
            <w:r>
              <w:rPr>
                <w:rFonts w:ascii="Calibri" w:hAnsi="Calibri" w:cs="Calibri"/>
              </w:rPr>
              <w:t>60 min</w:t>
            </w:r>
          </w:p>
        </w:tc>
        <w:tc>
          <w:tcPr>
            <w:tcW w:w="1350" w:type="dxa"/>
            <w:tcBorders>
              <w:left w:val="single" w:sz="8" w:space="0" w:color="auto"/>
              <w:right w:val="single" w:sz="12"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120</w:t>
            </w:r>
          </w:p>
        </w:tc>
      </w:tr>
      <w:tr w:rsidR="004C5370" w:rsidRPr="00404750" w:rsidTr="00D15C6A">
        <w:tc>
          <w:tcPr>
            <w:tcW w:w="450" w:type="dxa"/>
          </w:tcPr>
          <w:p w:rsidR="004C5370" w:rsidRDefault="004C5370" w:rsidP="00D15C6A">
            <w:pPr>
              <w:spacing w:line="276" w:lineRule="auto"/>
              <w:jc w:val="right"/>
              <w:rPr>
                <w:rFonts w:ascii="Calibri" w:hAnsi="Calibri" w:cs="Calibri"/>
              </w:rPr>
            </w:pPr>
            <w:r>
              <w:rPr>
                <w:rFonts w:ascii="Calibri" w:hAnsi="Calibri" w:cs="Calibri"/>
              </w:rPr>
              <w:t>14</w:t>
            </w:r>
          </w:p>
        </w:tc>
        <w:tc>
          <w:tcPr>
            <w:tcW w:w="126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9-4116-MA</w:t>
            </w:r>
          </w:p>
        </w:tc>
        <w:tc>
          <w:tcPr>
            <w:tcW w:w="135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Monthly</w:t>
            </w:r>
          </w:p>
        </w:tc>
        <w:tc>
          <w:tcPr>
            <w:tcW w:w="1350" w:type="dxa"/>
            <w:tcBorders>
              <w:left w:val="single" w:sz="1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51</w:t>
            </w:r>
          </w:p>
        </w:tc>
        <w:tc>
          <w:tcPr>
            <w:tcW w:w="1170" w:type="dxa"/>
            <w:tcBorders>
              <w:right w:val="single" w:sz="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612</w:t>
            </w:r>
          </w:p>
        </w:tc>
        <w:tc>
          <w:tcPr>
            <w:tcW w:w="1260" w:type="dxa"/>
            <w:tcBorders>
              <w:left w:val="single" w:sz="8" w:space="0" w:color="auto"/>
              <w:right w:val="single" w:sz="12" w:space="0" w:color="auto"/>
            </w:tcBorders>
            <w:shd w:val="clear" w:color="auto" w:fill="auto"/>
            <w:vAlign w:val="center"/>
          </w:tcPr>
          <w:p w:rsidR="004C5370" w:rsidRDefault="004C5370" w:rsidP="00D15C6A">
            <w:pPr>
              <w:spacing w:line="276" w:lineRule="auto"/>
              <w:jc w:val="center"/>
              <w:rPr>
                <w:rFonts w:ascii="Calibri" w:hAnsi="Calibri" w:cs="Calibri"/>
              </w:rPr>
            </w:pPr>
            <w:r>
              <w:rPr>
                <w:rFonts w:ascii="Calibri" w:hAnsi="Calibri" w:cs="Calibri"/>
              </w:rPr>
              <w:t>30 min</w:t>
            </w:r>
          </w:p>
        </w:tc>
        <w:tc>
          <w:tcPr>
            <w:tcW w:w="1350" w:type="dxa"/>
            <w:tcBorders>
              <w:left w:val="single" w:sz="8" w:space="0" w:color="auto"/>
              <w:right w:val="single" w:sz="12"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306</w:t>
            </w:r>
          </w:p>
        </w:tc>
      </w:tr>
      <w:tr w:rsidR="004C5370" w:rsidRPr="00404750" w:rsidTr="00D15C6A">
        <w:tc>
          <w:tcPr>
            <w:tcW w:w="450" w:type="dxa"/>
          </w:tcPr>
          <w:p w:rsidR="004C5370" w:rsidRDefault="004C5370" w:rsidP="00D15C6A">
            <w:pPr>
              <w:spacing w:line="276" w:lineRule="auto"/>
              <w:jc w:val="right"/>
              <w:rPr>
                <w:rFonts w:ascii="Calibri" w:hAnsi="Calibri" w:cs="Calibri"/>
              </w:rPr>
            </w:pPr>
            <w:r>
              <w:rPr>
                <w:rFonts w:ascii="Calibri" w:hAnsi="Calibri" w:cs="Calibri"/>
              </w:rPr>
              <w:t>15</w:t>
            </w:r>
          </w:p>
        </w:tc>
        <w:tc>
          <w:tcPr>
            <w:tcW w:w="126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9-4116-MA</w:t>
            </w:r>
          </w:p>
        </w:tc>
        <w:tc>
          <w:tcPr>
            <w:tcW w:w="135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520</w:t>
            </w:r>
          </w:p>
        </w:tc>
        <w:tc>
          <w:tcPr>
            <w:tcW w:w="1170" w:type="dxa"/>
            <w:tcBorders>
              <w:right w:val="single" w:sz="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520</w:t>
            </w:r>
          </w:p>
        </w:tc>
        <w:tc>
          <w:tcPr>
            <w:tcW w:w="1260" w:type="dxa"/>
            <w:tcBorders>
              <w:left w:val="single" w:sz="8" w:space="0" w:color="auto"/>
              <w:right w:val="single" w:sz="12" w:space="0" w:color="auto"/>
            </w:tcBorders>
            <w:shd w:val="clear" w:color="auto" w:fill="auto"/>
            <w:vAlign w:val="center"/>
          </w:tcPr>
          <w:p w:rsidR="004C5370" w:rsidRDefault="004C5370" w:rsidP="00D15C6A">
            <w:pPr>
              <w:spacing w:line="276" w:lineRule="auto"/>
              <w:jc w:val="center"/>
              <w:rPr>
                <w:rFonts w:ascii="Calibri" w:hAnsi="Calibri" w:cs="Calibri"/>
              </w:rPr>
            </w:pPr>
            <w:r>
              <w:rPr>
                <w:rFonts w:ascii="Calibri" w:hAnsi="Calibri" w:cs="Calibri"/>
              </w:rPr>
              <w:t>30 min</w:t>
            </w:r>
          </w:p>
        </w:tc>
        <w:tc>
          <w:tcPr>
            <w:tcW w:w="1350" w:type="dxa"/>
            <w:tcBorders>
              <w:left w:val="single" w:sz="8" w:space="0" w:color="auto"/>
              <w:right w:val="single" w:sz="12"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260</w:t>
            </w:r>
          </w:p>
        </w:tc>
      </w:tr>
      <w:tr w:rsidR="004C5370" w:rsidRPr="00404750" w:rsidTr="00D15C6A">
        <w:tc>
          <w:tcPr>
            <w:tcW w:w="450" w:type="dxa"/>
          </w:tcPr>
          <w:p w:rsidR="004C5370" w:rsidRDefault="004C5370" w:rsidP="00D15C6A">
            <w:pPr>
              <w:spacing w:line="276" w:lineRule="auto"/>
              <w:jc w:val="right"/>
              <w:rPr>
                <w:rFonts w:ascii="Calibri" w:hAnsi="Calibri" w:cs="Calibri"/>
              </w:rPr>
            </w:pPr>
            <w:r>
              <w:rPr>
                <w:rFonts w:ascii="Calibri" w:hAnsi="Calibri" w:cs="Calibri"/>
              </w:rPr>
              <w:t>16</w:t>
            </w:r>
          </w:p>
        </w:tc>
        <w:tc>
          <w:tcPr>
            <w:tcW w:w="126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9-4120-A</w:t>
            </w:r>
          </w:p>
        </w:tc>
        <w:tc>
          <w:tcPr>
            <w:tcW w:w="135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136</w:t>
            </w:r>
          </w:p>
        </w:tc>
        <w:tc>
          <w:tcPr>
            <w:tcW w:w="1170" w:type="dxa"/>
            <w:tcBorders>
              <w:right w:val="single" w:sz="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136</w:t>
            </w:r>
          </w:p>
        </w:tc>
        <w:tc>
          <w:tcPr>
            <w:tcW w:w="1260" w:type="dxa"/>
            <w:tcBorders>
              <w:left w:val="single" w:sz="8" w:space="0" w:color="auto"/>
              <w:right w:val="single" w:sz="12" w:space="0" w:color="auto"/>
            </w:tcBorders>
            <w:shd w:val="clear" w:color="auto" w:fill="auto"/>
            <w:vAlign w:val="center"/>
          </w:tcPr>
          <w:p w:rsidR="004C5370" w:rsidRDefault="004C5370" w:rsidP="00D15C6A">
            <w:pPr>
              <w:spacing w:line="276" w:lineRule="auto"/>
              <w:jc w:val="center"/>
              <w:rPr>
                <w:rFonts w:ascii="Calibri" w:hAnsi="Calibri" w:cs="Calibri"/>
              </w:rPr>
            </w:pPr>
            <w:r>
              <w:rPr>
                <w:rFonts w:ascii="Calibri" w:hAnsi="Calibri" w:cs="Calibri"/>
              </w:rPr>
              <w:t>30 min</w:t>
            </w:r>
          </w:p>
        </w:tc>
        <w:tc>
          <w:tcPr>
            <w:tcW w:w="1350" w:type="dxa"/>
            <w:tcBorders>
              <w:left w:val="single" w:sz="8" w:space="0" w:color="auto"/>
              <w:right w:val="single" w:sz="12"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68</w:t>
            </w:r>
          </w:p>
        </w:tc>
      </w:tr>
      <w:tr w:rsidR="004C5370" w:rsidRPr="00404750" w:rsidTr="00D15C6A">
        <w:tc>
          <w:tcPr>
            <w:tcW w:w="450" w:type="dxa"/>
          </w:tcPr>
          <w:p w:rsidR="004C5370" w:rsidRDefault="004C5370" w:rsidP="00D15C6A">
            <w:pPr>
              <w:spacing w:line="276" w:lineRule="auto"/>
              <w:jc w:val="right"/>
              <w:rPr>
                <w:rFonts w:ascii="Calibri" w:hAnsi="Calibri" w:cs="Calibri"/>
              </w:rPr>
            </w:pPr>
            <w:r>
              <w:rPr>
                <w:rFonts w:ascii="Calibri" w:hAnsi="Calibri" w:cs="Calibri"/>
              </w:rPr>
              <w:t>17</w:t>
            </w:r>
          </w:p>
        </w:tc>
        <w:tc>
          <w:tcPr>
            <w:tcW w:w="126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9-4140-A</w:t>
            </w:r>
          </w:p>
        </w:tc>
        <w:tc>
          <w:tcPr>
            <w:tcW w:w="1350" w:type="dxa"/>
            <w:shd w:val="clear" w:color="auto" w:fill="auto"/>
            <w:vAlign w:val="center"/>
          </w:tcPr>
          <w:p w:rsidR="004C5370" w:rsidRDefault="004C5370" w:rsidP="00D15C6A">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11</w:t>
            </w:r>
          </w:p>
        </w:tc>
        <w:tc>
          <w:tcPr>
            <w:tcW w:w="1170" w:type="dxa"/>
            <w:tcBorders>
              <w:right w:val="single" w:sz="8"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11</w:t>
            </w:r>
          </w:p>
        </w:tc>
        <w:tc>
          <w:tcPr>
            <w:tcW w:w="1260" w:type="dxa"/>
            <w:tcBorders>
              <w:left w:val="single" w:sz="8" w:space="0" w:color="auto"/>
              <w:right w:val="single" w:sz="12" w:space="0" w:color="auto"/>
            </w:tcBorders>
            <w:shd w:val="clear" w:color="auto" w:fill="auto"/>
            <w:vAlign w:val="center"/>
          </w:tcPr>
          <w:p w:rsidR="004C5370" w:rsidRDefault="004C5370" w:rsidP="00D15C6A">
            <w:pPr>
              <w:spacing w:line="276" w:lineRule="auto"/>
              <w:jc w:val="center"/>
              <w:rPr>
                <w:rFonts w:ascii="Calibri" w:hAnsi="Calibri" w:cs="Calibri"/>
              </w:rPr>
            </w:pPr>
            <w:r>
              <w:rPr>
                <w:rFonts w:ascii="Calibri" w:hAnsi="Calibri" w:cs="Calibri"/>
              </w:rPr>
              <w:t>30 min</w:t>
            </w:r>
          </w:p>
        </w:tc>
        <w:tc>
          <w:tcPr>
            <w:tcW w:w="1350" w:type="dxa"/>
            <w:tcBorders>
              <w:left w:val="single" w:sz="8" w:space="0" w:color="auto"/>
              <w:right w:val="single" w:sz="12" w:space="0" w:color="auto"/>
            </w:tcBorders>
            <w:shd w:val="clear" w:color="auto" w:fill="auto"/>
            <w:vAlign w:val="center"/>
          </w:tcPr>
          <w:p w:rsidR="004C5370" w:rsidRDefault="004C5370" w:rsidP="00D15C6A">
            <w:pPr>
              <w:spacing w:line="276" w:lineRule="auto"/>
              <w:jc w:val="right"/>
              <w:rPr>
                <w:rFonts w:ascii="Calibri" w:hAnsi="Calibri" w:cs="Calibri"/>
              </w:rPr>
            </w:pPr>
            <w:r>
              <w:rPr>
                <w:rFonts w:ascii="Calibri" w:hAnsi="Calibri" w:cs="Calibri"/>
              </w:rPr>
              <w:t>6</w:t>
            </w:r>
          </w:p>
        </w:tc>
      </w:tr>
      <w:tr w:rsidR="004C5370" w:rsidRPr="00A859BB" w:rsidTr="00D15C6A">
        <w:tc>
          <w:tcPr>
            <w:tcW w:w="3060" w:type="dxa"/>
            <w:gridSpan w:val="3"/>
          </w:tcPr>
          <w:p w:rsidR="004C5370" w:rsidRPr="00A859BB" w:rsidRDefault="004C5370" w:rsidP="00D15C6A">
            <w:pPr>
              <w:spacing w:line="276" w:lineRule="auto"/>
              <w:jc w:val="center"/>
              <w:rPr>
                <w:rFonts w:ascii="Calibri" w:hAnsi="Calibri" w:cs="Calibri"/>
                <w:b/>
              </w:rPr>
            </w:pPr>
            <w:r w:rsidRPr="00A859BB">
              <w:rPr>
                <w:rFonts w:ascii="Calibri" w:hAnsi="Calibri" w:cs="Calibri"/>
                <w:b/>
              </w:rPr>
              <w:t>T O T A L S</w:t>
            </w:r>
          </w:p>
        </w:tc>
        <w:tc>
          <w:tcPr>
            <w:tcW w:w="1350" w:type="dxa"/>
            <w:tcBorders>
              <w:left w:val="single" w:sz="18" w:space="0" w:color="auto"/>
            </w:tcBorders>
            <w:shd w:val="clear" w:color="auto" w:fill="auto"/>
            <w:vAlign w:val="center"/>
          </w:tcPr>
          <w:p w:rsidR="004C5370" w:rsidRPr="00A859BB" w:rsidRDefault="004C5370" w:rsidP="00D15C6A">
            <w:pPr>
              <w:spacing w:line="276" w:lineRule="auto"/>
              <w:jc w:val="right"/>
              <w:rPr>
                <w:rFonts w:ascii="Calibri" w:hAnsi="Calibri" w:cs="Calibri"/>
                <w:b/>
              </w:rPr>
            </w:pPr>
            <w:r>
              <w:rPr>
                <w:rFonts w:ascii="Calibri" w:hAnsi="Calibri" w:cs="Calibri"/>
                <w:b/>
              </w:rPr>
              <w:t>1,020</w:t>
            </w:r>
          </w:p>
        </w:tc>
        <w:tc>
          <w:tcPr>
            <w:tcW w:w="1170" w:type="dxa"/>
            <w:tcBorders>
              <w:right w:val="single" w:sz="8" w:space="0" w:color="auto"/>
            </w:tcBorders>
            <w:shd w:val="clear" w:color="auto" w:fill="auto"/>
            <w:vAlign w:val="center"/>
          </w:tcPr>
          <w:p w:rsidR="004C5370" w:rsidRPr="00A859BB" w:rsidRDefault="004C5370" w:rsidP="00D15C6A">
            <w:pPr>
              <w:spacing w:line="276" w:lineRule="auto"/>
              <w:jc w:val="right"/>
              <w:rPr>
                <w:rFonts w:ascii="Calibri" w:hAnsi="Calibri" w:cs="Calibri"/>
                <w:b/>
              </w:rPr>
            </w:pPr>
            <w:r>
              <w:rPr>
                <w:rFonts w:ascii="Calibri" w:hAnsi="Calibri" w:cs="Calibri"/>
                <w:b/>
              </w:rPr>
              <w:t>2,296</w:t>
            </w:r>
          </w:p>
        </w:tc>
        <w:tc>
          <w:tcPr>
            <w:tcW w:w="1260" w:type="dxa"/>
            <w:tcBorders>
              <w:left w:val="single" w:sz="8" w:space="0" w:color="auto"/>
              <w:right w:val="single" w:sz="12" w:space="0" w:color="auto"/>
            </w:tcBorders>
            <w:shd w:val="clear" w:color="auto" w:fill="D9D9D9"/>
            <w:vAlign w:val="center"/>
          </w:tcPr>
          <w:p w:rsidR="004C5370" w:rsidRPr="00A859BB" w:rsidRDefault="004C5370" w:rsidP="00D15C6A">
            <w:pPr>
              <w:spacing w:line="276" w:lineRule="auto"/>
              <w:jc w:val="center"/>
              <w:rPr>
                <w:rFonts w:ascii="Calibri" w:hAnsi="Calibri" w:cs="Calibri"/>
              </w:rPr>
            </w:pPr>
          </w:p>
        </w:tc>
        <w:tc>
          <w:tcPr>
            <w:tcW w:w="1350" w:type="dxa"/>
            <w:tcBorders>
              <w:left w:val="single" w:sz="8" w:space="0" w:color="auto"/>
              <w:right w:val="single" w:sz="12" w:space="0" w:color="auto"/>
            </w:tcBorders>
            <w:shd w:val="clear" w:color="auto" w:fill="auto"/>
            <w:vAlign w:val="center"/>
          </w:tcPr>
          <w:p w:rsidR="004C5370" w:rsidRPr="00A859BB" w:rsidRDefault="004C5370" w:rsidP="00D15C6A">
            <w:pPr>
              <w:spacing w:line="276" w:lineRule="auto"/>
              <w:jc w:val="right"/>
              <w:rPr>
                <w:rFonts w:ascii="Calibri" w:hAnsi="Calibri" w:cs="Calibri"/>
                <w:b/>
              </w:rPr>
            </w:pPr>
            <w:r>
              <w:rPr>
                <w:rFonts w:ascii="Calibri" w:hAnsi="Calibri" w:cs="Calibri"/>
                <w:b/>
              </w:rPr>
              <w:t>1,199</w:t>
            </w:r>
          </w:p>
        </w:tc>
      </w:tr>
    </w:tbl>
    <w:p w:rsidR="00D02F50" w:rsidRDefault="00D02F50" w:rsidP="00D02F50">
      <w:pPr>
        <w:pStyle w:val="NoSpacing"/>
        <w:ind w:firstLine="360"/>
        <w:rPr>
          <w:rFonts w:ascii="Calibri" w:hAnsi="Calibri" w:cs="Calibri"/>
          <w:sz w:val="22"/>
          <w:szCs w:val="22"/>
        </w:rPr>
      </w:pPr>
      <w:r w:rsidRPr="00BE49E0">
        <w:rPr>
          <w:rFonts w:ascii="Calibri" w:hAnsi="Calibri" w:cs="Calibri"/>
          <w:sz w:val="22"/>
          <w:szCs w:val="22"/>
          <w:vertAlign w:val="superscript"/>
        </w:rPr>
        <w:t>1</w:t>
      </w:r>
      <w:r>
        <w:rPr>
          <w:rFonts w:ascii="Calibri" w:hAnsi="Calibri" w:cs="Calibri"/>
          <w:sz w:val="22"/>
          <w:szCs w:val="22"/>
        </w:rPr>
        <w:t xml:space="preserve"> </w:t>
      </w:r>
      <w:r w:rsidRPr="00BE49E0">
        <w:rPr>
          <w:rFonts w:ascii="Calibri" w:hAnsi="Calibri" w:cs="Calibri"/>
          <w:sz w:val="18"/>
          <w:szCs w:val="18"/>
        </w:rPr>
        <w:t>Based on 100% response rate.  Actual response rate is lower.</w:t>
      </w:r>
    </w:p>
    <w:p w:rsidR="002D39E7" w:rsidRDefault="002D39E7"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A7257" w:rsidRPr="00FF0491" w:rsidRDefault="00EA7257"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sidRPr="00FF0491">
        <w:rPr>
          <w:rFonts w:ascii="Calibri" w:hAnsi="Calibri" w:cs="Calibri"/>
          <w:sz w:val="22"/>
          <w:szCs w:val="22"/>
        </w:rPr>
        <w:t>The</w:t>
      </w:r>
      <w:r w:rsidR="000F5B84" w:rsidRPr="00FF0491">
        <w:rPr>
          <w:rFonts w:ascii="Calibri" w:hAnsi="Calibri" w:cs="Calibri"/>
          <w:sz w:val="22"/>
          <w:szCs w:val="22"/>
        </w:rPr>
        <w:t xml:space="preserve"> 76% response rate for this collection is expected to continue, based on the number of establishments that have traditionally responded to this request for information.</w:t>
      </w:r>
    </w:p>
    <w:p w:rsidR="007E29E2" w:rsidRDefault="007E29E2"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7E29E2" w:rsidRPr="007E29E2" w:rsidRDefault="007E29E2"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rFonts w:ascii="Calibri" w:hAnsi="Calibri" w:cs="Calibri"/>
          <w:sz w:val="22"/>
          <w:szCs w:val="22"/>
        </w:rPr>
        <w:tab/>
        <w:t>The</w:t>
      </w:r>
      <w:r w:rsidR="00D46D63">
        <w:rPr>
          <w:rFonts w:ascii="Calibri" w:hAnsi="Calibri" w:cs="Calibri"/>
          <w:sz w:val="22"/>
          <w:szCs w:val="22"/>
        </w:rPr>
        <w:t xml:space="preserve"> data collected on these forms are used to publish information on the mineral production for each state, including state rankings.</w:t>
      </w:r>
      <w:r w:rsidR="006D3AE8">
        <w:rPr>
          <w:rFonts w:ascii="Calibri" w:hAnsi="Calibri" w:cs="Calibri"/>
          <w:sz w:val="22"/>
          <w:szCs w:val="22"/>
        </w:rPr>
        <w:t xml:space="preserve"> In order to have accurate state rankings, it is necessary to canvass all the establishments</w:t>
      </w:r>
      <w:r w:rsidR="006F7898">
        <w:rPr>
          <w:rFonts w:ascii="Calibri" w:hAnsi="Calibri" w:cs="Calibri"/>
          <w:sz w:val="22"/>
          <w:szCs w:val="22"/>
        </w:rPr>
        <w:t>.</w:t>
      </w:r>
    </w:p>
    <w:p w:rsidR="00EA7257" w:rsidRDefault="00EA7257"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2.</w:t>
      </w:r>
      <w:r w:rsidRPr="005C17DE">
        <w:rPr>
          <w:b/>
          <w:sz w:val="24"/>
          <w:szCs w:val="24"/>
        </w:rPr>
        <w:tab/>
        <w:t>Describe the procedures for the collection of information including:</w:t>
      </w:r>
    </w:p>
    <w:p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Statistical methodology for stratification and sample selection,</w:t>
      </w:r>
    </w:p>
    <w:p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Estimation procedure,</w:t>
      </w:r>
    </w:p>
    <w:p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Degree of accuracy needed for the purpose described in the justification,</w:t>
      </w:r>
    </w:p>
    <w:p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Unusual problems requiring specialized sampling procedures, and</w:t>
      </w:r>
    </w:p>
    <w:p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Any use of periodic (less frequent than annual) data collection cycles to reduce burden.</w:t>
      </w:r>
    </w:p>
    <w:p w:rsidR="00A76BEF" w:rsidRDefault="00A76BEF"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5C17DE" w:rsidRDefault="0043772B" w:rsidP="0043772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rFonts w:ascii="Calibri" w:hAnsi="Calibri" w:cs="Calibri"/>
          <w:sz w:val="22"/>
          <w:szCs w:val="22"/>
        </w:rPr>
        <w:tab/>
      </w:r>
      <w:r w:rsidR="00270C74">
        <w:rPr>
          <w:rFonts w:ascii="Calibri" w:hAnsi="Calibri" w:cs="Calibri"/>
          <w:sz w:val="22"/>
          <w:szCs w:val="22"/>
        </w:rPr>
        <w:t>The</w:t>
      </w:r>
      <w:r w:rsidR="00FD68D9">
        <w:rPr>
          <w:rFonts w:ascii="Calibri" w:hAnsi="Calibri" w:cs="Calibri"/>
          <w:sz w:val="22"/>
          <w:szCs w:val="22"/>
        </w:rPr>
        <w:t>se canvasses do not employ sampling techniques. In some cases, individual establishments,</w:t>
      </w:r>
      <w:r w:rsidR="00017A58">
        <w:rPr>
          <w:rFonts w:ascii="Calibri" w:hAnsi="Calibri" w:cs="Calibri"/>
          <w:sz w:val="22"/>
          <w:szCs w:val="22"/>
        </w:rPr>
        <w:t xml:space="preserve"> </w:t>
      </w:r>
      <w:r w:rsidR="00FD68D9">
        <w:rPr>
          <w:rFonts w:ascii="Calibri" w:hAnsi="Calibri" w:cs="Calibri"/>
          <w:sz w:val="22"/>
          <w:szCs w:val="22"/>
        </w:rPr>
        <w:t>by</w:t>
      </w:r>
      <w:r>
        <w:rPr>
          <w:rFonts w:ascii="Calibri" w:hAnsi="Calibri" w:cs="Calibri"/>
          <w:sz w:val="22"/>
          <w:szCs w:val="22"/>
        </w:rPr>
        <w:t xml:space="preserve"> </w:t>
      </w:r>
      <w:r w:rsidR="00FD68D9">
        <w:rPr>
          <w:rFonts w:ascii="Calibri" w:hAnsi="Calibri" w:cs="Calibri"/>
          <w:sz w:val="22"/>
          <w:szCs w:val="22"/>
        </w:rPr>
        <w:t>mutual agreement, have converted to reporting on an annual, rather than a monthly basis to reduce</w:t>
      </w:r>
      <w:r w:rsidR="00D833B0">
        <w:rPr>
          <w:rFonts w:ascii="Calibri" w:hAnsi="Calibri" w:cs="Calibri"/>
          <w:sz w:val="22"/>
          <w:szCs w:val="22"/>
        </w:rPr>
        <w:t xml:space="preserve"> their burden. For those establishments, a monthly response is imputed from their annual response.</w:t>
      </w:r>
      <w:r w:rsidR="00653080">
        <w:rPr>
          <w:rFonts w:ascii="Calibri" w:hAnsi="Calibri" w:cs="Calibri"/>
          <w:sz w:val="22"/>
          <w:szCs w:val="22"/>
        </w:rPr>
        <w:t xml:space="preserve"> Data are imputed for all non-responses. The majority of published statistics are rounded to three significant digits. Estimation procedures for non-respondents are described in item (3) below.</w:t>
      </w:r>
    </w:p>
    <w:p w:rsidR="005C17DE" w:rsidRDefault="005C17D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3.</w:t>
      </w:r>
      <w:r w:rsidRPr="005C17DE">
        <w:rPr>
          <w:b/>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27CE8" w:rsidRPr="00BA1C80" w:rsidRDefault="00EA11CE" w:rsidP="00F43944">
      <w:pPr>
        <w:pStyle w:val="BodyTextIndent"/>
        <w:ind w:left="0"/>
        <w:rPr>
          <w:rFonts w:ascii="Calibri" w:hAnsi="Calibri" w:cs="Calibri"/>
          <w:sz w:val="22"/>
          <w:szCs w:val="22"/>
          <w:lang w:val="en-US"/>
        </w:rPr>
      </w:pPr>
      <w:r w:rsidRPr="00BA1C80">
        <w:rPr>
          <w:rFonts w:ascii="Calibri" w:hAnsi="Calibri" w:cs="Calibri"/>
          <w:sz w:val="22"/>
          <w:szCs w:val="22"/>
          <w:lang w:val="en-US"/>
        </w:rPr>
        <w:t>Mineral commodity specialists or statistical a</w:t>
      </w:r>
      <w:r w:rsidR="00427CE8" w:rsidRPr="00BA1C80">
        <w:rPr>
          <w:rFonts w:ascii="Calibri" w:hAnsi="Calibri" w:cs="Calibri"/>
          <w:sz w:val="22"/>
          <w:szCs w:val="22"/>
          <w:lang w:val="en-US"/>
        </w:rPr>
        <w:t xml:space="preserve">ssistants </w:t>
      </w:r>
      <w:r w:rsidRPr="00BA1C80">
        <w:rPr>
          <w:rFonts w:ascii="Calibri" w:hAnsi="Calibri" w:cs="Calibri"/>
          <w:sz w:val="22"/>
          <w:szCs w:val="22"/>
          <w:lang w:val="en-US"/>
        </w:rPr>
        <w:t xml:space="preserve">call monthly </w:t>
      </w:r>
      <w:r w:rsidR="00D1092F" w:rsidRPr="00BA1C80">
        <w:rPr>
          <w:rFonts w:ascii="Calibri" w:hAnsi="Calibri" w:cs="Calibri"/>
          <w:sz w:val="22"/>
          <w:szCs w:val="22"/>
          <w:lang w:val="en-US"/>
        </w:rPr>
        <w:t xml:space="preserve">non-respondents </w:t>
      </w:r>
      <w:r w:rsidR="006C2E0D" w:rsidRPr="00BA1C80">
        <w:rPr>
          <w:rFonts w:ascii="Calibri" w:hAnsi="Calibri" w:cs="Calibri"/>
          <w:sz w:val="22"/>
          <w:szCs w:val="22"/>
          <w:lang w:val="en-US"/>
        </w:rPr>
        <w:t xml:space="preserve">or alternative company contacts </w:t>
      </w:r>
      <w:r w:rsidR="00D1092F" w:rsidRPr="00BA1C80">
        <w:rPr>
          <w:rFonts w:ascii="Calibri" w:hAnsi="Calibri" w:cs="Calibri"/>
          <w:sz w:val="22"/>
          <w:szCs w:val="22"/>
          <w:lang w:val="en-US"/>
        </w:rPr>
        <w:t xml:space="preserve">within two weeks after the initial request for information </w:t>
      </w:r>
      <w:r w:rsidRPr="00BA1C80">
        <w:rPr>
          <w:rFonts w:ascii="Calibri" w:hAnsi="Calibri" w:cs="Calibri"/>
          <w:sz w:val="22"/>
          <w:szCs w:val="22"/>
          <w:lang w:val="en-US"/>
        </w:rPr>
        <w:t>and annual</w:t>
      </w:r>
      <w:r w:rsidR="00D1092F" w:rsidRPr="00BA1C80">
        <w:rPr>
          <w:rFonts w:ascii="Calibri" w:hAnsi="Calibri" w:cs="Calibri"/>
          <w:sz w:val="22"/>
          <w:szCs w:val="22"/>
          <w:lang w:val="en-US"/>
        </w:rPr>
        <w:t xml:space="preserve"> non-respondents </w:t>
      </w:r>
      <w:r w:rsidR="006C2E0D" w:rsidRPr="00BA1C80">
        <w:rPr>
          <w:rFonts w:ascii="Calibri" w:hAnsi="Calibri" w:cs="Calibri"/>
          <w:sz w:val="22"/>
          <w:szCs w:val="22"/>
          <w:lang w:val="en-US"/>
        </w:rPr>
        <w:t xml:space="preserve">or alternative company contacts </w:t>
      </w:r>
      <w:r w:rsidR="00D1092F" w:rsidRPr="00BA1C80">
        <w:rPr>
          <w:rFonts w:ascii="Calibri" w:hAnsi="Calibri" w:cs="Calibri"/>
          <w:sz w:val="22"/>
          <w:szCs w:val="22"/>
          <w:lang w:val="en-US"/>
        </w:rPr>
        <w:t xml:space="preserve">on or </w:t>
      </w:r>
      <w:r w:rsidR="00B47B85" w:rsidRPr="00BA1C80">
        <w:rPr>
          <w:rFonts w:ascii="Calibri" w:hAnsi="Calibri" w:cs="Calibri"/>
          <w:sz w:val="22"/>
          <w:szCs w:val="22"/>
          <w:lang w:val="en-US"/>
        </w:rPr>
        <w:t>before the data close-out</w:t>
      </w:r>
      <w:r w:rsidR="00D1092F" w:rsidRPr="00BA1C80">
        <w:rPr>
          <w:rFonts w:ascii="Calibri" w:hAnsi="Calibri" w:cs="Calibri"/>
          <w:sz w:val="22"/>
          <w:szCs w:val="22"/>
          <w:lang w:val="en-US"/>
        </w:rPr>
        <w:t xml:space="preserve"> date.</w:t>
      </w:r>
    </w:p>
    <w:p w:rsidR="00A816D9" w:rsidRDefault="00A816D9" w:rsidP="00A816D9">
      <w:pPr>
        <w:pStyle w:val="BodyTextIndent"/>
        <w:ind w:left="0"/>
        <w:rPr>
          <w:rFonts w:ascii="Calibri" w:hAnsi="Calibri" w:cs="Calibri"/>
          <w:sz w:val="22"/>
          <w:szCs w:val="22"/>
          <w:lang w:val="en-US"/>
        </w:rPr>
      </w:pPr>
      <w:r>
        <w:rPr>
          <w:rFonts w:ascii="Calibri" w:hAnsi="Calibri" w:cs="Calibri"/>
          <w:sz w:val="22"/>
          <w:szCs w:val="22"/>
          <w:u w:val="single"/>
          <w:lang w:val="en-US"/>
        </w:rPr>
        <w:t>Nonresponse</w:t>
      </w:r>
      <w:r>
        <w:rPr>
          <w:rFonts w:ascii="Calibri" w:hAnsi="Calibri" w:cs="Calibri"/>
          <w:sz w:val="22"/>
          <w:szCs w:val="22"/>
          <w:lang w:val="en-US"/>
        </w:rPr>
        <w:t>:</w:t>
      </w:r>
    </w:p>
    <w:p w:rsidR="00A816D9" w:rsidRDefault="00A816D9" w:rsidP="00A816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D96225">
        <w:rPr>
          <w:rFonts w:ascii="Calibri" w:hAnsi="Calibri" w:cs="Calibri"/>
          <w:sz w:val="22"/>
          <w:szCs w:val="22"/>
        </w:rPr>
        <w:t xml:space="preserve">Several sources of information are used to impute data for non-respondents. One important source </w:t>
      </w:r>
      <w:r w:rsidR="00D96225">
        <w:rPr>
          <w:rFonts w:ascii="Calibri" w:hAnsi="Calibri" w:cs="Calibri"/>
          <w:sz w:val="22"/>
          <w:szCs w:val="22"/>
        </w:rPr>
        <w:lastRenderedPageBreak/>
        <w:t>of information is the data on the number of employees and employee hours that mining operations are required to submit to the Mine Safety and Health Administration. These employment data are closely related to production. Ratios of employee hours to production can be computed for companies that respond, and those ratios can be used to estimate production for non-respondents.</w:t>
      </w:r>
    </w:p>
    <w:p w:rsidR="0050317A" w:rsidRDefault="0050317A" w:rsidP="00A816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50317A" w:rsidRDefault="0050317A" w:rsidP="00A816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Forms 10-K or 10-Q filed with the Securities and Exchange Commission and company annual reports can also provide valuable sources of information. Publicly traded companies must file annual reports on Form 10-K (OMB Control Number 3235-0063) including comprehensive overviews of their business and financial conditions and audited financial statements. This form may also contain production and</w:t>
      </w:r>
      <w:r w:rsidR="004C2ABB">
        <w:rPr>
          <w:rFonts w:ascii="Calibri" w:hAnsi="Calibri" w:cs="Calibri"/>
          <w:sz w:val="22"/>
          <w:szCs w:val="22"/>
        </w:rPr>
        <w:t xml:space="preserve"> sales information. Publicly traded companies sometimes elect to send Form 10-K to shareholders in lieu of less detailed annual reports.</w:t>
      </w:r>
    </w:p>
    <w:p w:rsidR="004C2ABB" w:rsidRDefault="004C2ABB" w:rsidP="00A816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4C2ABB" w:rsidRDefault="004C2ABB" w:rsidP="00A816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Publicly traded companies must also file Form 10-Q (OMB Control Number 3235-0070) quarterly. Firms include information for the final quarter of a firm’s fiscal year in the annual Form 10-K; therefore only three Form 10-Q filings are made each year. Form 10-Q contains similar information to the annual Form 10-K; however, the information is generally less detailed, and the financial statements are generally unaudited.</w:t>
      </w:r>
    </w:p>
    <w:p w:rsidR="004C2ABB" w:rsidRDefault="004C2ABB" w:rsidP="00A816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4C2ABB" w:rsidRDefault="00AA2D92" w:rsidP="00A816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4C2ABB">
        <w:rPr>
          <w:rFonts w:ascii="Calibri" w:hAnsi="Calibri" w:cs="Calibri"/>
          <w:sz w:val="22"/>
          <w:szCs w:val="22"/>
        </w:rPr>
        <w:t>The USGS</w:t>
      </w:r>
      <w:r>
        <w:rPr>
          <w:rFonts w:ascii="Calibri" w:hAnsi="Calibri" w:cs="Calibri"/>
          <w:sz w:val="22"/>
          <w:szCs w:val="22"/>
        </w:rPr>
        <w:t xml:space="preserve"> also retrieves from company Web sites state-of-the-company annual shareholder reports containing financial data, results of continuing operations, market segment information, new product plans, subsidiary activities, and research and development activities on future programs.</w:t>
      </w:r>
    </w:p>
    <w:p w:rsidR="00AA2D92" w:rsidRDefault="00AA2D92" w:rsidP="00A816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AA2D92" w:rsidRDefault="00AA2D92" w:rsidP="00A816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The USGS believes that there is no significant non-response bias because of the suitable information on which to base imputations. This information Collection Request does not contain a canvass of opinion.</w:t>
      </w:r>
    </w:p>
    <w:p w:rsidR="00AA2D92" w:rsidRDefault="00AA2D92" w:rsidP="00A816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AA2D92" w:rsidRDefault="00AA2D92" w:rsidP="00A816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Industry acceptance of these canvasses and response to the USGS publication of the data continue to be extremely positive.</w:t>
      </w:r>
    </w:p>
    <w:p w:rsidR="00F43944" w:rsidRDefault="00F43944" w:rsidP="00F439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4.</w:t>
      </w:r>
      <w:r w:rsidRPr="005C17DE">
        <w:rPr>
          <w:b/>
          <w:sz w:val="24"/>
          <w:szCs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C17DE" w:rsidRDefault="00715B49"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Many of the USGS’ information customers are also businesses that respond to the single canvass in this information collection. USGS mineral commodity specialists are in frequent contact with companies by way of industry associations and conferences (for ex</w:t>
      </w:r>
      <w:r w:rsidR="006A0326">
        <w:rPr>
          <w:rFonts w:ascii="Calibri" w:hAnsi="Calibri" w:cs="Calibri"/>
          <w:sz w:val="22"/>
          <w:szCs w:val="22"/>
        </w:rPr>
        <w:t xml:space="preserve">ample, </w:t>
      </w:r>
      <w:r w:rsidR="008E7F46">
        <w:rPr>
          <w:rFonts w:ascii="Calibri" w:hAnsi="Calibri" w:cs="Calibri"/>
          <w:sz w:val="22"/>
          <w:szCs w:val="22"/>
        </w:rPr>
        <w:t xml:space="preserve">the American Iron and Steel Institute, </w:t>
      </w:r>
      <w:r w:rsidR="00170139">
        <w:rPr>
          <w:rFonts w:ascii="Calibri" w:hAnsi="Calibri" w:cs="Calibri"/>
          <w:sz w:val="22"/>
          <w:szCs w:val="22"/>
        </w:rPr>
        <w:t xml:space="preserve">the Ferroalloys Association, the Institute of Scrap Recycling Industries, the International Tungsten Industry Association, the International Chromium Development Institute, the Cobalt Development Institute, the International Lime Association, the National Lime Association, Inc., and the Barytes Association. </w:t>
      </w:r>
      <w:r w:rsidR="00F65282">
        <w:rPr>
          <w:rFonts w:ascii="Calibri" w:hAnsi="Calibri" w:cs="Calibri"/>
          <w:sz w:val="22"/>
          <w:szCs w:val="22"/>
        </w:rPr>
        <w:t>The information</w:t>
      </w:r>
      <w:r w:rsidR="00FB3D49">
        <w:rPr>
          <w:rFonts w:ascii="Calibri" w:hAnsi="Calibri" w:cs="Calibri"/>
          <w:sz w:val="22"/>
          <w:szCs w:val="22"/>
        </w:rPr>
        <w:t xml:space="preserve"> exchanged with these industry associations and at conferences includes trade, consumption, and production statistics, as well as information on technology developments within the particular industry.</w:t>
      </w:r>
    </w:p>
    <w:p w:rsidR="00FB3D49" w:rsidRDefault="00FB3D49"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FB3D49" w:rsidRPr="00F65282" w:rsidRDefault="00FB3D49"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rFonts w:ascii="Calibri" w:hAnsi="Calibri" w:cs="Calibri"/>
          <w:sz w:val="22"/>
          <w:szCs w:val="22"/>
        </w:rPr>
        <w:tab/>
      </w:r>
      <w:r w:rsidR="00754DF2">
        <w:rPr>
          <w:rFonts w:ascii="Calibri" w:hAnsi="Calibri" w:cs="Calibri"/>
          <w:sz w:val="22"/>
          <w:szCs w:val="22"/>
        </w:rPr>
        <w:t>Informal communications during periodic contacts with our customers allow us to determine if the published</w:t>
      </w:r>
      <w:r w:rsidR="00897CCE">
        <w:rPr>
          <w:rFonts w:ascii="Calibri" w:hAnsi="Calibri" w:cs="Calibri"/>
          <w:sz w:val="22"/>
          <w:szCs w:val="22"/>
        </w:rPr>
        <w:t xml:space="preserve"> canvass data are meeting their needs. Any feedback concerning this information collection discussed during these communications or non-response follow-up telephone contacts is used as suggestions that might facilitate clarification or ease respondent burden.</w:t>
      </w:r>
      <w:r w:rsidR="0013541F">
        <w:rPr>
          <w:rFonts w:ascii="Calibri" w:hAnsi="Calibri" w:cs="Calibri"/>
          <w:sz w:val="22"/>
          <w:szCs w:val="22"/>
        </w:rPr>
        <w:t xml:space="preserve"> Respondents are also encouraged to submit comments via a feedback link on the Web at</w:t>
      </w:r>
      <w:r w:rsidR="00FA70C1">
        <w:rPr>
          <w:rFonts w:ascii="Calibri" w:hAnsi="Calibri" w:cs="Calibri"/>
          <w:sz w:val="22"/>
          <w:szCs w:val="22"/>
        </w:rPr>
        <w:t xml:space="preserve"> </w:t>
      </w:r>
      <w:r w:rsidR="00FA70C1" w:rsidRPr="00FA70C1">
        <w:rPr>
          <w:rFonts w:ascii="Calibri" w:hAnsi="Calibri" w:cs="Calibri"/>
          <w:sz w:val="22"/>
          <w:szCs w:val="22"/>
        </w:rPr>
        <w:t>https://mids.er.usgs.gov/Feedback</w:t>
      </w:r>
      <w:r w:rsidR="00FA70C1">
        <w:rPr>
          <w:rFonts w:ascii="Calibri" w:hAnsi="Calibri" w:cs="Calibri"/>
          <w:sz w:val="22"/>
          <w:szCs w:val="22"/>
        </w:rPr>
        <w:t xml:space="preserve">. </w:t>
      </w:r>
      <w:r w:rsidR="004E2059">
        <w:rPr>
          <w:rFonts w:ascii="Calibri" w:hAnsi="Calibri" w:cs="Calibri"/>
          <w:sz w:val="22"/>
          <w:szCs w:val="22"/>
        </w:rPr>
        <w:t>An annual letter is sent to our voluntary canvass respondents thanking them for their support and encouraging them to view our data products. At present, no formal tests are in progress that would require clearance.</w:t>
      </w:r>
    </w:p>
    <w:p w:rsidR="005C17DE" w:rsidRDefault="005C17D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B3B45" w:rsidRPr="005C17DE" w:rsidRDefault="008126AE"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5.</w:t>
      </w:r>
      <w:r w:rsidRPr="005C17DE">
        <w:rPr>
          <w:b/>
          <w:sz w:val="24"/>
          <w:szCs w:val="24"/>
        </w:rPr>
        <w:tab/>
        <w:t>Provide the name</w:t>
      </w:r>
      <w:r w:rsidR="00DD29FE" w:rsidRPr="005C17DE">
        <w:rPr>
          <w:b/>
          <w:sz w:val="24"/>
          <w:szCs w:val="24"/>
        </w:rPr>
        <w:t>s</w:t>
      </w:r>
      <w:r w:rsidRPr="005C17DE">
        <w:rPr>
          <w:b/>
          <w:sz w:val="24"/>
          <w:szCs w:val="24"/>
        </w:rPr>
        <w:t xml:space="preserve"> and telephone number</w:t>
      </w:r>
      <w:r w:rsidR="00DD29FE" w:rsidRPr="005C17DE">
        <w:rPr>
          <w:b/>
          <w:sz w:val="24"/>
          <w:szCs w:val="24"/>
        </w:rPr>
        <w:t>s</w:t>
      </w:r>
      <w:r w:rsidRPr="005C17DE">
        <w:rPr>
          <w:b/>
          <w:sz w:val="24"/>
          <w:szCs w:val="24"/>
        </w:rPr>
        <w:t xml:space="preserve"> of individuals consulted on statistical aspects of the design and the name of the agency unit, contractor(s), grantee(s), or other person(s) who will actually collect and/or analyze the information for the agency.</w:t>
      </w:r>
    </w:p>
    <w:p w:rsidR="00A76BEF" w:rsidRDefault="00A76BEF"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A76BEF" w:rsidRDefault="004B63FE" w:rsidP="007E292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For further information concerning this information collection, please contact:</w:t>
      </w:r>
    </w:p>
    <w:p w:rsidR="00F9535B" w:rsidRPr="00664CD7" w:rsidRDefault="00F9535B" w:rsidP="00F9535B">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hAnsi="Calibri" w:cs="Calibri"/>
          <w:sz w:val="22"/>
          <w:szCs w:val="22"/>
        </w:rPr>
        <w:t>Jeffrey</w:t>
      </w:r>
      <w:r w:rsidR="00664CD7">
        <w:rPr>
          <w:rFonts w:ascii="Calibri" w:hAnsi="Calibri" w:cs="Calibri"/>
          <w:sz w:val="22"/>
          <w:szCs w:val="22"/>
        </w:rPr>
        <w:t xml:space="preserve"> P. Busse, Statistician, 703-648-4914, </w:t>
      </w:r>
      <w:r w:rsidR="00664CD7" w:rsidRPr="00664CD7">
        <w:rPr>
          <w:rFonts w:ascii="Calibri" w:hAnsi="Calibri" w:cs="Calibri"/>
          <w:sz w:val="22"/>
          <w:szCs w:val="22"/>
        </w:rPr>
        <w:t>jbusse@usgs.gov</w:t>
      </w:r>
      <w:r w:rsidR="00664CD7">
        <w:rPr>
          <w:rFonts w:ascii="Calibri" w:hAnsi="Calibri" w:cs="Calibri"/>
          <w:sz w:val="22"/>
          <w:szCs w:val="22"/>
        </w:rPr>
        <w:t>,</w:t>
      </w:r>
    </w:p>
    <w:p w:rsidR="00664CD7" w:rsidRPr="000527D4" w:rsidRDefault="000527D4" w:rsidP="00F9535B">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hAnsi="Calibri" w:cs="Calibri"/>
          <w:sz w:val="22"/>
          <w:szCs w:val="22"/>
        </w:rPr>
        <w:t xml:space="preserve">Elizabeth S. Sangine, Chief, Mineral Commodities Section, 703-648-7720, </w:t>
      </w:r>
      <w:r w:rsidRPr="000527D4">
        <w:rPr>
          <w:rFonts w:ascii="Calibri" w:hAnsi="Calibri" w:cs="Calibri"/>
          <w:sz w:val="22"/>
          <w:szCs w:val="22"/>
        </w:rPr>
        <w:t>escottsangine@usgs.gov</w:t>
      </w:r>
      <w:r>
        <w:rPr>
          <w:rFonts w:ascii="Calibri" w:hAnsi="Calibri" w:cs="Calibri"/>
          <w:sz w:val="22"/>
          <w:szCs w:val="22"/>
        </w:rPr>
        <w:t>,</w:t>
      </w:r>
    </w:p>
    <w:p w:rsidR="000527D4" w:rsidRDefault="003610A9" w:rsidP="00F4579A">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cs="Calibri"/>
          <w:sz w:val="22"/>
          <w:szCs w:val="22"/>
        </w:rPr>
      </w:pPr>
      <w:r>
        <w:rPr>
          <w:rFonts w:ascii="Calibri" w:hAnsi="Calibri" w:cs="Calibri"/>
          <w:sz w:val="22"/>
          <w:szCs w:val="22"/>
        </w:rPr>
        <w:t>o</w:t>
      </w:r>
      <w:r w:rsidR="000527D4">
        <w:rPr>
          <w:rFonts w:ascii="Calibri" w:hAnsi="Calibri" w:cs="Calibri"/>
          <w:sz w:val="22"/>
          <w:szCs w:val="22"/>
        </w:rPr>
        <w:t>r</w:t>
      </w:r>
    </w:p>
    <w:p w:rsidR="00DB4DE9" w:rsidRPr="00F704BB" w:rsidRDefault="003610A9" w:rsidP="00F704BB">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Shonta Osborne, Chief, Data Collection and Analysis Group, 703-648-7960, sosborne@usgs.gov.</w:t>
      </w:r>
    </w:p>
    <w:sectPr w:rsidR="00DB4DE9" w:rsidRPr="00F704BB" w:rsidSect="00EB3B4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655" w:rsidRDefault="008C5655" w:rsidP="00320B2A">
      <w:r>
        <w:separator/>
      </w:r>
    </w:p>
  </w:endnote>
  <w:endnote w:type="continuationSeparator" w:id="0">
    <w:p w:rsidR="008C5655" w:rsidRDefault="008C5655" w:rsidP="0032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B2A" w:rsidRDefault="00320B2A" w:rsidP="002608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0B2A" w:rsidRDefault="00320B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20"/>
        <w:szCs w:val="20"/>
      </w:rPr>
      <w:id w:val="-1700473393"/>
      <w:placeholder>
        <w:docPart w:val="DefaultPlaceholder_1081868577"/>
      </w:placeholder>
      <w:docPartList>
        <w:docPartGallery w:val="Quick Parts"/>
      </w:docPartList>
    </w:sdtPr>
    <w:sdtEndPr/>
    <w:sdtContent>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6750"/>
          <w:gridCol w:w="2600"/>
        </w:tblGrid>
        <w:tr w:rsidR="000327FB" w:rsidRPr="004513E4" w:rsidTr="004513E4">
          <w:tc>
            <w:tcPr>
              <w:tcW w:w="6750" w:type="dxa"/>
            </w:tcPr>
            <w:p w:rsidR="000327FB" w:rsidRPr="004513E4" w:rsidRDefault="008C5655" w:rsidP="000B4D95">
              <w:pPr>
                <w:pStyle w:val="Footer"/>
              </w:pPr>
              <w:r>
                <w:fldChar w:fldCharType="begin"/>
              </w:r>
              <w:r>
                <w:instrText xml:space="preserve"> FILENAME   \* MERGEFORMAT </w:instrText>
              </w:r>
              <w:r>
                <w:fldChar w:fldCharType="separate"/>
              </w:r>
              <w:r w:rsidR="007B61E0">
                <w:rPr>
                  <w:noProof/>
                </w:rPr>
                <w:t>1028-</w:t>
              </w:r>
              <w:r w:rsidR="00CD34B9">
                <w:rPr>
                  <w:noProof/>
                </w:rPr>
                <w:t>0068 SSB Ferrous Metals 2017-06-01 v7</w:t>
              </w:r>
              <w:r w:rsidR="000B4D95">
                <w:rPr>
                  <w:noProof/>
                </w:rPr>
                <w:t xml:space="preserve"> sts</w:t>
              </w:r>
              <w:r w:rsidR="007B61E0">
                <w:rPr>
                  <w:noProof/>
                </w:rPr>
                <w:t>.docx</w:t>
              </w:r>
              <w:r>
                <w:rPr>
                  <w:noProof/>
                </w:rPr>
                <w:fldChar w:fldCharType="end"/>
              </w:r>
            </w:p>
          </w:tc>
          <w:tc>
            <w:tcPr>
              <w:tcW w:w="2600" w:type="dxa"/>
            </w:tcPr>
            <w:p w:rsidR="000327FB" w:rsidRPr="004513E4" w:rsidRDefault="000327FB" w:rsidP="004513E4">
              <w:pPr>
                <w:pStyle w:val="Footer"/>
                <w:jc w:val="right"/>
                <w:rPr>
                  <w:rFonts w:cs="Arial"/>
                </w:rPr>
              </w:pPr>
              <w:r w:rsidRPr="004513E4">
                <w:rPr>
                  <w:rFonts w:cs="Arial"/>
                </w:rPr>
                <w:t xml:space="preserve">Page </w:t>
              </w:r>
              <w:r w:rsidRPr="004513E4">
                <w:rPr>
                  <w:rFonts w:cs="Arial"/>
                </w:rPr>
                <w:fldChar w:fldCharType="begin"/>
              </w:r>
              <w:r w:rsidRPr="004513E4">
                <w:rPr>
                  <w:rFonts w:cs="Arial"/>
                </w:rPr>
                <w:instrText xml:space="preserve"> PAGE  \* Arabic  \* MERGEFORMAT </w:instrText>
              </w:r>
              <w:r w:rsidRPr="004513E4">
                <w:rPr>
                  <w:rFonts w:cs="Arial"/>
                </w:rPr>
                <w:fldChar w:fldCharType="separate"/>
              </w:r>
              <w:r w:rsidR="00A24A78">
                <w:rPr>
                  <w:rFonts w:cs="Arial"/>
                  <w:noProof/>
                </w:rPr>
                <w:t>1</w:t>
              </w:r>
              <w:r w:rsidRPr="004513E4">
                <w:rPr>
                  <w:rFonts w:cs="Arial"/>
                </w:rPr>
                <w:fldChar w:fldCharType="end"/>
              </w:r>
            </w:p>
          </w:tc>
        </w:tr>
      </w:tbl>
      <w:p w:rsidR="000327FB" w:rsidRPr="004513E4" w:rsidRDefault="000327FB">
        <w:pPr>
          <w:pStyle w:val="Footer"/>
        </w:pPr>
      </w:p>
      <w:p w:rsidR="00320B2A" w:rsidRPr="001272A9" w:rsidRDefault="00A24A78" w:rsidP="001272A9">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655" w:rsidRDefault="008C5655" w:rsidP="00320B2A">
      <w:r>
        <w:separator/>
      </w:r>
    </w:p>
  </w:footnote>
  <w:footnote w:type="continuationSeparator" w:id="0">
    <w:p w:rsidR="008C5655" w:rsidRDefault="008C5655" w:rsidP="00320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68B1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1F3494"/>
    <w:multiLevelType w:val="hybridMultilevel"/>
    <w:tmpl w:val="C13ED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AE"/>
    <w:rsid w:val="00013391"/>
    <w:rsid w:val="00017A58"/>
    <w:rsid w:val="000327FB"/>
    <w:rsid w:val="000527D4"/>
    <w:rsid w:val="00065FE3"/>
    <w:rsid w:val="000B4D95"/>
    <w:rsid w:val="000C30DF"/>
    <w:rsid w:val="000F5B84"/>
    <w:rsid w:val="0012051B"/>
    <w:rsid w:val="001272A9"/>
    <w:rsid w:val="0013541F"/>
    <w:rsid w:val="00170139"/>
    <w:rsid w:val="001807C3"/>
    <w:rsid w:val="001A1177"/>
    <w:rsid w:val="001E5AA9"/>
    <w:rsid w:val="002064FB"/>
    <w:rsid w:val="00212545"/>
    <w:rsid w:val="00260880"/>
    <w:rsid w:val="00270C74"/>
    <w:rsid w:val="002A6CA4"/>
    <w:rsid w:val="002D39E7"/>
    <w:rsid w:val="002F250E"/>
    <w:rsid w:val="00320B2A"/>
    <w:rsid w:val="003573EA"/>
    <w:rsid w:val="003610A9"/>
    <w:rsid w:val="00376468"/>
    <w:rsid w:val="003964E0"/>
    <w:rsid w:val="003F1530"/>
    <w:rsid w:val="003F7C7E"/>
    <w:rsid w:val="004023D0"/>
    <w:rsid w:val="00403BC0"/>
    <w:rsid w:val="00427CE8"/>
    <w:rsid w:val="004346DF"/>
    <w:rsid w:val="0043772B"/>
    <w:rsid w:val="00491340"/>
    <w:rsid w:val="004B63FE"/>
    <w:rsid w:val="004C2ABB"/>
    <w:rsid w:val="004C5370"/>
    <w:rsid w:val="004E2059"/>
    <w:rsid w:val="0050317A"/>
    <w:rsid w:val="005045FE"/>
    <w:rsid w:val="005C17DE"/>
    <w:rsid w:val="00653080"/>
    <w:rsid w:val="00664CD7"/>
    <w:rsid w:val="006A0326"/>
    <w:rsid w:val="006C2E0D"/>
    <w:rsid w:val="006D3AE8"/>
    <w:rsid w:val="006F7898"/>
    <w:rsid w:val="00712445"/>
    <w:rsid w:val="00715B49"/>
    <w:rsid w:val="00754DF2"/>
    <w:rsid w:val="007B61E0"/>
    <w:rsid w:val="007C0EFC"/>
    <w:rsid w:val="007E2921"/>
    <w:rsid w:val="007E29E2"/>
    <w:rsid w:val="008126AE"/>
    <w:rsid w:val="00823BDF"/>
    <w:rsid w:val="008240BF"/>
    <w:rsid w:val="008454F4"/>
    <w:rsid w:val="008950F4"/>
    <w:rsid w:val="00897CCE"/>
    <w:rsid w:val="008C5655"/>
    <w:rsid w:val="008E7F46"/>
    <w:rsid w:val="00914C6A"/>
    <w:rsid w:val="0095122F"/>
    <w:rsid w:val="00977BDA"/>
    <w:rsid w:val="009C3B13"/>
    <w:rsid w:val="009D7CB5"/>
    <w:rsid w:val="00A16DF2"/>
    <w:rsid w:val="00A24A78"/>
    <w:rsid w:val="00A324E3"/>
    <w:rsid w:val="00A52935"/>
    <w:rsid w:val="00A76BEF"/>
    <w:rsid w:val="00A816D9"/>
    <w:rsid w:val="00AA2D92"/>
    <w:rsid w:val="00AB6F86"/>
    <w:rsid w:val="00AB7B10"/>
    <w:rsid w:val="00B057C5"/>
    <w:rsid w:val="00B31CAC"/>
    <w:rsid w:val="00B47B85"/>
    <w:rsid w:val="00BA1C80"/>
    <w:rsid w:val="00BA376C"/>
    <w:rsid w:val="00BC5FD4"/>
    <w:rsid w:val="00BE3135"/>
    <w:rsid w:val="00C07772"/>
    <w:rsid w:val="00C33A72"/>
    <w:rsid w:val="00C34B72"/>
    <w:rsid w:val="00C8472B"/>
    <w:rsid w:val="00C92210"/>
    <w:rsid w:val="00CB5CA6"/>
    <w:rsid w:val="00CD34B9"/>
    <w:rsid w:val="00D01987"/>
    <w:rsid w:val="00D02F50"/>
    <w:rsid w:val="00D1092F"/>
    <w:rsid w:val="00D46D63"/>
    <w:rsid w:val="00D81A2E"/>
    <w:rsid w:val="00D833B0"/>
    <w:rsid w:val="00D940C4"/>
    <w:rsid w:val="00D96225"/>
    <w:rsid w:val="00DB1F9D"/>
    <w:rsid w:val="00DB4DE9"/>
    <w:rsid w:val="00DC313B"/>
    <w:rsid w:val="00DD29FE"/>
    <w:rsid w:val="00E15F99"/>
    <w:rsid w:val="00E860CF"/>
    <w:rsid w:val="00EA11CE"/>
    <w:rsid w:val="00EA7257"/>
    <w:rsid w:val="00EB3B45"/>
    <w:rsid w:val="00F23995"/>
    <w:rsid w:val="00F43944"/>
    <w:rsid w:val="00F4579A"/>
    <w:rsid w:val="00F65282"/>
    <w:rsid w:val="00F704BB"/>
    <w:rsid w:val="00F70EF6"/>
    <w:rsid w:val="00F9535B"/>
    <w:rsid w:val="00FA4F35"/>
    <w:rsid w:val="00FA70C1"/>
    <w:rsid w:val="00FB3D49"/>
    <w:rsid w:val="00FB6CDC"/>
    <w:rsid w:val="00FD4038"/>
    <w:rsid w:val="00FD68D9"/>
    <w:rsid w:val="00FF0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AE"/>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6BEF"/>
    <w:rPr>
      <w:color w:val="0000FF"/>
      <w:u w:val="single"/>
    </w:rPr>
  </w:style>
  <w:style w:type="paragraph" w:styleId="Footer">
    <w:name w:val="footer"/>
    <w:basedOn w:val="Normal"/>
    <w:link w:val="FooterChar"/>
    <w:uiPriority w:val="99"/>
    <w:unhideWhenUsed/>
    <w:rsid w:val="00320B2A"/>
    <w:pPr>
      <w:tabs>
        <w:tab w:val="center" w:pos="4320"/>
        <w:tab w:val="right" w:pos="8640"/>
      </w:tabs>
    </w:pPr>
  </w:style>
  <w:style w:type="character" w:customStyle="1" w:styleId="FooterChar">
    <w:name w:val="Footer Char"/>
    <w:link w:val="Footer"/>
    <w:uiPriority w:val="99"/>
    <w:rsid w:val="00320B2A"/>
    <w:rPr>
      <w:rFonts w:ascii="Times New Roman" w:eastAsia="Times New Roman" w:hAnsi="Times New Roman"/>
    </w:rPr>
  </w:style>
  <w:style w:type="character" w:styleId="PageNumber">
    <w:name w:val="page number"/>
    <w:uiPriority w:val="99"/>
    <w:semiHidden/>
    <w:unhideWhenUsed/>
    <w:rsid w:val="00320B2A"/>
  </w:style>
  <w:style w:type="paragraph" w:styleId="Header">
    <w:name w:val="header"/>
    <w:basedOn w:val="Normal"/>
    <w:link w:val="HeaderChar"/>
    <w:uiPriority w:val="99"/>
    <w:unhideWhenUsed/>
    <w:rsid w:val="001272A9"/>
    <w:pPr>
      <w:tabs>
        <w:tab w:val="center" w:pos="4680"/>
        <w:tab w:val="right" w:pos="9360"/>
      </w:tabs>
    </w:pPr>
  </w:style>
  <w:style w:type="character" w:customStyle="1" w:styleId="HeaderChar">
    <w:name w:val="Header Char"/>
    <w:basedOn w:val="DefaultParagraphFont"/>
    <w:link w:val="Header"/>
    <w:uiPriority w:val="99"/>
    <w:rsid w:val="001272A9"/>
    <w:rPr>
      <w:rFonts w:ascii="Times New Roman" w:eastAsia="Times New Roman" w:hAnsi="Times New Roman"/>
    </w:rPr>
  </w:style>
  <w:style w:type="character" w:styleId="PlaceholderText">
    <w:name w:val="Placeholder Text"/>
    <w:basedOn w:val="DefaultParagraphFont"/>
    <w:uiPriority w:val="99"/>
    <w:semiHidden/>
    <w:rsid w:val="000327FB"/>
    <w:rPr>
      <w:color w:val="808080"/>
    </w:rPr>
  </w:style>
  <w:style w:type="table" w:styleId="TableGrid">
    <w:name w:val="Table Grid"/>
    <w:basedOn w:val="TableNormal"/>
    <w:uiPriority w:val="39"/>
    <w:rsid w:val="000327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5FE"/>
    <w:rPr>
      <w:rFonts w:ascii="Tahoma" w:hAnsi="Tahoma" w:cs="Tahoma"/>
      <w:sz w:val="16"/>
      <w:szCs w:val="16"/>
    </w:rPr>
  </w:style>
  <w:style w:type="character" w:customStyle="1" w:styleId="BalloonTextChar">
    <w:name w:val="Balloon Text Char"/>
    <w:basedOn w:val="DefaultParagraphFont"/>
    <w:link w:val="BalloonText"/>
    <w:uiPriority w:val="99"/>
    <w:semiHidden/>
    <w:rsid w:val="005045FE"/>
    <w:rPr>
      <w:rFonts w:ascii="Tahoma" w:eastAsia="Times New Roman" w:hAnsi="Tahoma" w:cs="Tahoma"/>
      <w:sz w:val="16"/>
      <w:szCs w:val="16"/>
    </w:rPr>
  </w:style>
  <w:style w:type="paragraph" w:styleId="NoSpacing">
    <w:name w:val="No Spacing"/>
    <w:uiPriority w:val="1"/>
    <w:qFormat/>
    <w:rsid w:val="00D02F50"/>
    <w:pPr>
      <w:widowControl w:val="0"/>
      <w:autoSpaceDE w:val="0"/>
      <w:autoSpaceDN w:val="0"/>
      <w:adjustRightInd w:val="0"/>
    </w:pPr>
    <w:rPr>
      <w:rFonts w:ascii="Times New Roman" w:eastAsia="Times New Roman" w:hAnsi="Times New Roman"/>
    </w:rPr>
  </w:style>
  <w:style w:type="paragraph" w:styleId="BodyTextIndent">
    <w:name w:val="Body Text Indent"/>
    <w:basedOn w:val="Normal"/>
    <w:link w:val="BodyTextIndentChar"/>
    <w:rsid w:val="00F43944"/>
    <w:pPr>
      <w:spacing w:after="120"/>
      <w:ind w:left="360"/>
    </w:pPr>
    <w:rPr>
      <w:lang w:val="x-none" w:eastAsia="x-none"/>
    </w:rPr>
  </w:style>
  <w:style w:type="character" w:customStyle="1" w:styleId="BodyTextIndentChar">
    <w:name w:val="Body Text Indent Char"/>
    <w:basedOn w:val="DefaultParagraphFont"/>
    <w:link w:val="BodyTextIndent"/>
    <w:rsid w:val="00F43944"/>
    <w:rPr>
      <w:rFonts w:ascii="Times New Roman" w:eastAsia="Times New Roman" w:hAnsi="Times New Roman"/>
      <w:lang w:val="x-none" w:eastAsia="x-none"/>
    </w:rPr>
  </w:style>
  <w:style w:type="paragraph" w:styleId="ListParagraph">
    <w:name w:val="List Paragraph"/>
    <w:basedOn w:val="Normal"/>
    <w:uiPriority w:val="34"/>
    <w:qFormat/>
    <w:rsid w:val="00F953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AE"/>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6BEF"/>
    <w:rPr>
      <w:color w:val="0000FF"/>
      <w:u w:val="single"/>
    </w:rPr>
  </w:style>
  <w:style w:type="paragraph" w:styleId="Footer">
    <w:name w:val="footer"/>
    <w:basedOn w:val="Normal"/>
    <w:link w:val="FooterChar"/>
    <w:uiPriority w:val="99"/>
    <w:unhideWhenUsed/>
    <w:rsid w:val="00320B2A"/>
    <w:pPr>
      <w:tabs>
        <w:tab w:val="center" w:pos="4320"/>
        <w:tab w:val="right" w:pos="8640"/>
      </w:tabs>
    </w:pPr>
  </w:style>
  <w:style w:type="character" w:customStyle="1" w:styleId="FooterChar">
    <w:name w:val="Footer Char"/>
    <w:link w:val="Footer"/>
    <w:uiPriority w:val="99"/>
    <w:rsid w:val="00320B2A"/>
    <w:rPr>
      <w:rFonts w:ascii="Times New Roman" w:eastAsia="Times New Roman" w:hAnsi="Times New Roman"/>
    </w:rPr>
  </w:style>
  <w:style w:type="character" w:styleId="PageNumber">
    <w:name w:val="page number"/>
    <w:uiPriority w:val="99"/>
    <w:semiHidden/>
    <w:unhideWhenUsed/>
    <w:rsid w:val="00320B2A"/>
  </w:style>
  <w:style w:type="paragraph" w:styleId="Header">
    <w:name w:val="header"/>
    <w:basedOn w:val="Normal"/>
    <w:link w:val="HeaderChar"/>
    <w:uiPriority w:val="99"/>
    <w:unhideWhenUsed/>
    <w:rsid w:val="001272A9"/>
    <w:pPr>
      <w:tabs>
        <w:tab w:val="center" w:pos="4680"/>
        <w:tab w:val="right" w:pos="9360"/>
      </w:tabs>
    </w:pPr>
  </w:style>
  <w:style w:type="character" w:customStyle="1" w:styleId="HeaderChar">
    <w:name w:val="Header Char"/>
    <w:basedOn w:val="DefaultParagraphFont"/>
    <w:link w:val="Header"/>
    <w:uiPriority w:val="99"/>
    <w:rsid w:val="001272A9"/>
    <w:rPr>
      <w:rFonts w:ascii="Times New Roman" w:eastAsia="Times New Roman" w:hAnsi="Times New Roman"/>
    </w:rPr>
  </w:style>
  <w:style w:type="character" w:styleId="PlaceholderText">
    <w:name w:val="Placeholder Text"/>
    <w:basedOn w:val="DefaultParagraphFont"/>
    <w:uiPriority w:val="99"/>
    <w:semiHidden/>
    <w:rsid w:val="000327FB"/>
    <w:rPr>
      <w:color w:val="808080"/>
    </w:rPr>
  </w:style>
  <w:style w:type="table" w:styleId="TableGrid">
    <w:name w:val="Table Grid"/>
    <w:basedOn w:val="TableNormal"/>
    <w:uiPriority w:val="39"/>
    <w:rsid w:val="000327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5FE"/>
    <w:rPr>
      <w:rFonts w:ascii="Tahoma" w:hAnsi="Tahoma" w:cs="Tahoma"/>
      <w:sz w:val="16"/>
      <w:szCs w:val="16"/>
    </w:rPr>
  </w:style>
  <w:style w:type="character" w:customStyle="1" w:styleId="BalloonTextChar">
    <w:name w:val="Balloon Text Char"/>
    <w:basedOn w:val="DefaultParagraphFont"/>
    <w:link w:val="BalloonText"/>
    <w:uiPriority w:val="99"/>
    <w:semiHidden/>
    <w:rsid w:val="005045FE"/>
    <w:rPr>
      <w:rFonts w:ascii="Tahoma" w:eastAsia="Times New Roman" w:hAnsi="Tahoma" w:cs="Tahoma"/>
      <w:sz w:val="16"/>
      <w:szCs w:val="16"/>
    </w:rPr>
  </w:style>
  <w:style w:type="paragraph" w:styleId="NoSpacing">
    <w:name w:val="No Spacing"/>
    <w:uiPriority w:val="1"/>
    <w:qFormat/>
    <w:rsid w:val="00D02F50"/>
    <w:pPr>
      <w:widowControl w:val="0"/>
      <w:autoSpaceDE w:val="0"/>
      <w:autoSpaceDN w:val="0"/>
      <w:adjustRightInd w:val="0"/>
    </w:pPr>
    <w:rPr>
      <w:rFonts w:ascii="Times New Roman" w:eastAsia="Times New Roman" w:hAnsi="Times New Roman"/>
    </w:rPr>
  </w:style>
  <w:style w:type="paragraph" w:styleId="BodyTextIndent">
    <w:name w:val="Body Text Indent"/>
    <w:basedOn w:val="Normal"/>
    <w:link w:val="BodyTextIndentChar"/>
    <w:rsid w:val="00F43944"/>
    <w:pPr>
      <w:spacing w:after="120"/>
      <w:ind w:left="360"/>
    </w:pPr>
    <w:rPr>
      <w:lang w:val="x-none" w:eastAsia="x-none"/>
    </w:rPr>
  </w:style>
  <w:style w:type="character" w:customStyle="1" w:styleId="BodyTextIndentChar">
    <w:name w:val="Body Text Indent Char"/>
    <w:basedOn w:val="DefaultParagraphFont"/>
    <w:link w:val="BodyTextIndent"/>
    <w:rsid w:val="00F43944"/>
    <w:rPr>
      <w:rFonts w:ascii="Times New Roman" w:eastAsia="Times New Roman" w:hAnsi="Times New Roman"/>
      <w:lang w:val="x-none" w:eastAsia="x-none"/>
    </w:rPr>
  </w:style>
  <w:style w:type="paragraph" w:styleId="ListParagraph">
    <w:name w:val="List Paragraph"/>
    <w:basedOn w:val="Normal"/>
    <w:uiPriority w:val="34"/>
    <w:qFormat/>
    <w:rsid w:val="00F95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315794">
      <w:bodyDiv w:val="1"/>
      <w:marLeft w:val="0"/>
      <w:marRight w:val="0"/>
      <w:marTop w:val="0"/>
      <w:marBottom w:val="0"/>
      <w:divBdr>
        <w:top w:val="none" w:sz="0" w:space="0" w:color="auto"/>
        <w:left w:val="none" w:sz="0" w:space="0" w:color="auto"/>
        <w:bottom w:val="none" w:sz="0" w:space="0" w:color="auto"/>
        <w:right w:val="none" w:sz="0" w:space="0" w:color="auto"/>
      </w:divBdr>
    </w:div>
    <w:div w:id="1776250258">
      <w:bodyDiv w:val="1"/>
      <w:marLeft w:val="0"/>
      <w:marRight w:val="0"/>
      <w:marTop w:val="0"/>
      <w:marBottom w:val="0"/>
      <w:divBdr>
        <w:top w:val="none" w:sz="0" w:space="0" w:color="auto"/>
        <w:left w:val="none" w:sz="0" w:space="0" w:color="auto"/>
        <w:bottom w:val="none" w:sz="0" w:space="0" w:color="auto"/>
        <w:right w:val="none" w:sz="0" w:space="0" w:color="auto"/>
      </w:divBdr>
      <w:divsChild>
        <w:div w:id="908030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7"/>
        <w:category>
          <w:name w:val="General"/>
          <w:gallery w:val="placeholder"/>
        </w:category>
        <w:types>
          <w:type w:val="bbPlcHdr"/>
        </w:types>
        <w:behaviors>
          <w:behavior w:val="content"/>
        </w:behaviors>
        <w:guid w:val="{A6C72788-8700-4673-B8E2-0E0CEF62C76D}"/>
      </w:docPartPr>
      <w:docPartBody>
        <w:p w:rsidR="00484FFD" w:rsidRDefault="00A94E53">
          <w:r w:rsidRPr="00B52425">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53"/>
    <w:rsid w:val="00073765"/>
    <w:rsid w:val="00172FCD"/>
    <w:rsid w:val="003D07B9"/>
    <w:rsid w:val="003F0BBC"/>
    <w:rsid w:val="00484FFD"/>
    <w:rsid w:val="005C78F4"/>
    <w:rsid w:val="00630706"/>
    <w:rsid w:val="006E19DC"/>
    <w:rsid w:val="00775520"/>
    <w:rsid w:val="007E713E"/>
    <w:rsid w:val="00870B44"/>
    <w:rsid w:val="00957C04"/>
    <w:rsid w:val="00A85EE4"/>
    <w:rsid w:val="00A94E53"/>
    <w:rsid w:val="00B2254E"/>
    <w:rsid w:val="00CF590A"/>
    <w:rsid w:val="00DB5248"/>
    <w:rsid w:val="00DB72BD"/>
    <w:rsid w:val="00DC7954"/>
    <w:rsid w:val="00DE0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E5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E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A9942-09D5-46C3-AEDE-7434521F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Office of the Chief Information Officer</Company>
  <LinksUpToDate>false</LinksUpToDate>
  <CharactersWithSpaces>9161</CharactersWithSpaces>
  <SharedDoc>false</SharedDoc>
  <HLinks>
    <vt:vector size="6" baseType="variant">
      <vt:variant>
        <vt:i4>2359391</vt:i4>
      </vt:variant>
      <vt:variant>
        <vt:i4>0</vt:i4>
      </vt:variant>
      <vt:variant>
        <vt:i4>0</vt:i4>
      </vt:variant>
      <vt:variant>
        <vt:i4>5</vt:i4>
      </vt:variant>
      <vt:variant>
        <vt:lpwstr>http://www.whitehouse.gov/omb/inforeg_statpolicy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dc:description/>
  <cp:lastModifiedBy>SYSTEM</cp:lastModifiedBy>
  <cp:revision>2</cp:revision>
  <dcterms:created xsi:type="dcterms:W3CDTF">2017-07-19T00:33:00Z</dcterms:created>
  <dcterms:modified xsi:type="dcterms:W3CDTF">2017-07-19T00:33:00Z</dcterms:modified>
</cp:coreProperties>
</file>