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0C25" w14:textId="77777777" w:rsidR="00944192" w:rsidRPr="008A2659" w:rsidRDefault="00944192" w:rsidP="00944192">
      <w:pPr>
        <w:widowControl/>
        <w:tabs>
          <w:tab w:val="left" w:pos="-1440"/>
        </w:tabs>
        <w:ind w:left="720" w:hanging="720"/>
        <w:rPr>
          <w:rFonts w:ascii="Times New Roman" w:hAnsi="Times New Roman"/>
        </w:rPr>
      </w:pPr>
      <w:bookmarkStart w:id="0" w:name="_GoBack"/>
      <w:bookmarkEnd w:id="0"/>
      <w:r w:rsidRPr="008A2659">
        <w:rPr>
          <w:rFonts w:ascii="Times New Roman" w:hAnsi="Times New Roman"/>
          <w:b/>
          <w:bCs/>
        </w:rPr>
        <w:t>B</w:t>
      </w:r>
      <w:r w:rsidRPr="008A2659">
        <w:rPr>
          <w:rFonts w:ascii="Times New Roman" w:hAnsi="Times New Roman"/>
        </w:rPr>
        <w:t>.</w:t>
      </w:r>
      <w:r w:rsidRPr="008A2659">
        <w:rPr>
          <w:rFonts w:ascii="Times New Roman" w:hAnsi="Times New Roman"/>
        </w:rPr>
        <w:tab/>
      </w:r>
      <w:r w:rsidRPr="008A2659">
        <w:rPr>
          <w:rFonts w:ascii="Times New Roman" w:hAnsi="Times New Roman"/>
          <w:b/>
          <w:bCs/>
        </w:rPr>
        <w:t>Collection of Information Employing Statistical Methods</w:t>
      </w:r>
    </w:p>
    <w:p w14:paraId="1E79DDAE" w14:textId="77777777" w:rsidR="00944192" w:rsidRPr="008A2659" w:rsidRDefault="00944192" w:rsidP="00944192">
      <w:pPr>
        <w:widowControl/>
        <w:rPr>
          <w:rFonts w:ascii="Times New Roman" w:hAnsi="Times New Roman"/>
        </w:rPr>
      </w:pPr>
    </w:p>
    <w:p w14:paraId="443A27D0" w14:textId="654E5C9B" w:rsidR="00944192" w:rsidRPr="009A0265" w:rsidRDefault="00944192" w:rsidP="00574913">
      <w:pPr>
        <w:widowControl/>
        <w:rPr>
          <w:u w:val="single"/>
        </w:rPr>
      </w:pPr>
      <w:r w:rsidRPr="00C754DB">
        <w:t xml:space="preserve">1.  </w:t>
      </w:r>
      <w:r w:rsidRPr="00C754DB">
        <w:tab/>
      </w:r>
      <w:r w:rsidRPr="009A0265">
        <w:rPr>
          <w:u w:val="single"/>
        </w:rPr>
        <w:t>Universe</w:t>
      </w:r>
      <w:r w:rsidR="00EA07C8">
        <w:rPr>
          <w:u w:val="single"/>
        </w:rPr>
        <w:t xml:space="preserve"> and Sampling Design</w:t>
      </w:r>
    </w:p>
    <w:p w14:paraId="06163AF8" w14:textId="77777777" w:rsidR="00944192" w:rsidRPr="008A2659" w:rsidRDefault="00944192" w:rsidP="00944192">
      <w:pPr>
        <w:widowControl/>
        <w:ind w:firstLine="720"/>
        <w:rPr>
          <w:rFonts w:ascii="Times New Roman" w:hAnsi="Times New Roman"/>
        </w:rPr>
      </w:pPr>
    </w:p>
    <w:p w14:paraId="1DE0FEDB" w14:textId="77777777" w:rsidR="00616CA1" w:rsidRPr="008A2659" w:rsidRDefault="00616CA1"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8A2659">
        <w:rPr>
          <w:rFonts w:ascii="Times New Roman" w:hAnsi="Times New Roman"/>
          <w:b/>
        </w:rPr>
        <w:t>Deaths in Custody Reporting Program</w:t>
      </w:r>
    </w:p>
    <w:p w14:paraId="5B9DEB54" w14:textId="77777777" w:rsidR="00616CA1" w:rsidRPr="008A2659" w:rsidRDefault="00616CA1"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14:paraId="42D28675" w14:textId="0A438446" w:rsidR="001A3339" w:rsidRDefault="00AF106D"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The DCRP jail data collection has two parts: individual death forms and jail annual summary forms (ASF). </w:t>
      </w:r>
      <w:r w:rsidR="00675A70" w:rsidRPr="008A2659">
        <w:rPr>
          <w:rFonts w:ascii="Times New Roman" w:hAnsi="Times New Roman"/>
        </w:rPr>
        <w:t xml:space="preserve">The universe for the </w:t>
      </w:r>
      <w:r w:rsidR="00574913">
        <w:rPr>
          <w:rFonts w:ascii="Times New Roman" w:hAnsi="Times New Roman"/>
        </w:rPr>
        <w:t xml:space="preserve">death forms includes inmates who died in </w:t>
      </w:r>
      <w:r w:rsidR="00741885">
        <w:rPr>
          <w:rFonts w:ascii="Times New Roman" w:hAnsi="Times New Roman"/>
        </w:rPr>
        <w:t xml:space="preserve">all </w:t>
      </w:r>
      <w:r w:rsidR="00574913">
        <w:rPr>
          <w:rFonts w:ascii="Times New Roman" w:hAnsi="Times New Roman"/>
        </w:rPr>
        <w:t xml:space="preserve">local jails </w:t>
      </w:r>
      <w:r w:rsidR="00741885" w:rsidRPr="008A2659">
        <w:rPr>
          <w:rFonts w:ascii="Times New Roman" w:hAnsi="Times New Roman"/>
        </w:rPr>
        <w:t xml:space="preserve">in the </w:t>
      </w:r>
      <w:r w:rsidR="00741885">
        <w:rPr>
          <w:rFonts w:ascii="Times New Roman" w:hAnsi="Times New Roman"/>
        </w:rPr>
        <w:t>U</w:t>
      </w:r>
      <w:r w:rsidR="002E3281">
        <w:rPr>
          <w:rFonts w:ascii="Times New Roman" w:hAnsi="Times New Roman"/>
        </w:rPr>
        <w:t xml:space="preserve">nited </w:t>
      </w:r>
      <w:r w:rsidR="00741885">
        <w:rPr>
          <w:rFonts w:ascii="Times New Roman" w:hAnsi="Times New Roman"/>
        </w:rPr>
        <w:t>S</w:t>
      </w:r>
      <w:r w:rsidR="002E3281">
        <w:rPr>
          <w:rFonts w:ascii="Times New Roman" w:hAnsi="Times New Roman"/>
        </w:rPr>
        <w:t>tates</w:t>
      </w:r>
      <w:r w:rsidR="00741885">
        <w:rPr>
          <w:rFonts w:ascii="Times New Roman" w:hAnsi="Times New Roman"/>
        </w:rPr>
        <w:t xml:space="preserve"> </w:t>
      </w:r>
      <w:r w:rsidR="002E3281">
        <w:rPr>
          <w:rFonts w:ascii="Times New Roman" w:hAnsi="Times New Roman"/>
        </w:rPr>
        <w:t>i</w:t>
      </w:r>
      <w:r w:rsidR="00741885">
        <w:rPr>
          <w:rFonts w:ascii="Times New Roman" w:hAnsi="Times New Roman"/>
        </w:rPr>
        <w:t xml:space="preserve">n the </w:t>
      </w:r>
      <w:r w:rsidR="00113A84">
        <w:rPr>
          <w:rFonts w:ascii="Times New Roman" w:hAnsi="Times New Roman"/>
        </w:rPr>
        <w:t>past</w:t>
      </w:r>
      <w:r w:rsidR="00741885">
        <w:rPr>
          <w:rFonts w:ascii="Times New Roman" w:hAnsi="Times New Roman"/>
        </w:rPr>
        <w:t xml:space="preserve"> year. The universe </w:t>
      </w:r>
      <w:r w:rsidR="00113A84">
        <w:rPr>
          <w:rFonts w:ascii="Times New Roman" w:hAnsi="Times New Roman"/>
        </w:rPr>
        <w:t xml:space="preserve">for the </w:t>
      </w:r>
      <w:r w:rsidR="00741885">
        <w:rPr>
          <w:rFonts w:ascii="Times New Roman" w:hAnsi="Times New Roman"/>
        </w:rPr>
        <w:t xml:space="preserve">ASF </w:t>
      </w:r>
      <w:r w:rsidR="00EC446E" w:rsidRPr="008A2659">
        <w:rPr>
          <w:rFonts w:ascii="Times New Roman" w:hAnsi="Times New Roman"/>
        </w:rPr>
        <w:t xml:space="preserve">includes </w:t>
      </w:r>
      <w:r w:rsidR="001A3339" w:rsidRPr="008A2659">
        <w:rPr>
          <w:rFonts w:ascii="Times New Roman" w:hAnsi="Times New Roman"/>
        </w:rPr>
        <w:t>all county or city jail jurisdictions and all regional jails in the country</w:t>
      </w:r>
      <w:r w:rsidR="001A3339">
        <w:rPr>
          <w:rFonts w:ascii="Times New Roman" w:hAnsi="Times New Roman"/>
        </w:rPr>
        <w:t xml:space="preserve"> </w:t>
      </w:r>
      <w:r w:rsidR="001A3339" w:rsidRPr="008A2659">
        <w:rPr>
          <w:rFonts w:ascii="Times New Roman" w:hAnsi="Times New Roman"/>
        </w:rPr>
        <w:t>(about 3,000)</w:t>
      </w:r>
      <w:r w:rsidR="001A3339">
        <w:rPr>
          <w:rFonts w:ascii="Times New Roman" w:hAnsi="Times New Roman"/>
        </w:rPr>
        <w:t xml:space="preserve"> except for jails in Indian country</w:t>
      </w:r>
      <w:r w:rsidR="001A3339" w:rsidRPr="008A2659">
        <w:rPr>
          <w:rFonts w:ascii="Times New Roman" w:hAnsi="Times New Roman"/>
        </w:rPr>
        <w:t xml:space="preserve">. A jail jurisdiction is a county (parish in Louisiana) or municipal government that administers one or more local jails and represents the entity responsible for managing the jail facilities under its authority. A regional jail is one </w:t>
      </w:r>
      <w:r w:rsidR="001A3339" w:rsidRPr="00CE294A">
        <w:rPr>
          <w:rFonts w:ascii="Times New Roman" w:hAnsi="Times New Roman"/>
        </w:rPr>
        <w:t>administered by two or more governments (or a board composed of representatives from two or more governments)</w:t>
      </w:r>
      <w:r w:rsidR="001A3339" w:rsidRPr="008A2659">
        <w:rPr>
          <w:rFonts w:ascii="Times New Roman" w:hAnsi="Times New Roman"/>
        </w:rPr>
        <w:t>.</w:t>
      </w:r>
    </w:p>
    <w:p w14:paraId="5E029C4D" w14:textId="77777777" w:rsidR="001A3339" w:rsidRDefault="001A3339"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05B33AC" w14:textId="1407C4BA" w:rsidR="00113A84" w:rsidRPr="008A2659" w:rsidRDefault="00ED4E37" w:rsidP="00113A84">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The respondents </w:t>
      </w:r>
      <w:r w:rsidR="001A3339">
        <w:rPr>
          <w:rFonts w:ascii="Times New Roman" w:hAnsi="Times New Roman"/>
        </w:rPr>
        <w:t xml:space="preserve">of DCRP </w:t>
      </w:r>
      <w:r>
        <w:rPr>
          <w:rFonts w:ascii="Times New Roman" w:hAnsi="Times New Roman"/>
        </w:rPr>
        <w:t>are j</w:t>
      </w:r>
      <w:r w:rsidR="002E3281">
        <w:rPr>
          <w:rFonts w:ascii="Times New Roman" w:hAnsi="Times New Roman"/>
        </w:rPr>
        <w:t>ail administrators</w:t>
      </w:r>
      <w:r>
        <w:rPr>
          <w:rFonts w:ascii="Times New Roman" w:hAnsi="Times New Roman"/>
        </w:rPr>
        <w:t xml:space="preserve"> in the U.S., who</w:t>
      </w:r>
      <w:r w:rsidR="002E3281">
        <w:rPr>
          <w:rFonts w:ascii="Times New Roman" w:hAnsi="Times New Roman"/>
        </w:rPr>
        <w:t xml:space="preserve"> fill out a death form for each inmate who died under their custody and </w:t>
      </w:r>
      <w:r w:rsidR="00113A84">
        <w:rPr>
          <w:rFonts w:ascii="Times New Roman" w:hAnsi="Times New Roman"/>
        </w:rPr>
        <w:t xml:space="preserve">one </w:t>
      </w:r>
      <w:r w:rsidR="00363ADF">
        <w:rPr>
          <w:rFonts w:ascii="Times New Roman" w:hAnsi="Times New Roman"/>
        </w:rPr>
        <w:t xml:space="preserve">ASF for jails </w:t>
      </w:r>
      <w:r w:rsidR="002E3281">
        <w:rPr>
          <w:rFonts w:ascii="Times New Roman" w:hAnsi="Times New Roman"/>
        </w:rPr>
        <w:t xml:space="preserve">they operate. </w:t>
      </w:r>
      <w:r w:rsidR="00113A84" w:rsidRPr="008A2659">
        <w:rPr>
          <w:rFonts w:ascii="Times New Roman" w:hAnsi="Times New Roman"/>
        </w:rPr>
        <w:t xml:space="preserve">BJS established procedures for collecting data directly from the approximately 3,000 local jails in 2000 and has collected this data without interruption since </w:t>
      </w:r>
      <w:r w:rsidR="001A3339">
        <w:rPr>
          <w:rFonts w:ascii="Times New Roman" w:hAnsi="Times New Roman"/>
        </w:rPr>
        <w:t>then</w:t>
      </w:r>
      <w:r w:rsidR="00113A84" w:rsidRPr="008A2659">
        <w:rPr>
          <w:rFonts w:ascii="Times New Roman" w:hAnsi="Times New Roman"/>
        </w:rPr>
        <w:t xml:space="preserve">. In doing this, BJS built upon established contacts and procedures for collecting data from these entities for other BJS collections. </w:t>
      </w:r>
    </w:p>
    <w:p w14:paraId="4F1CAEC7" w14:textId="77777777" w:rsidR="00113A84" w:rsidRDefault="00113A84" w:rsidP="00FC2F4B">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F424815" w14:textId="4E26BE84" w:rsidR="005E4C94" w:rsidRPr="008A2659" w:rsidRDefault="0092664F" w:rsidP="0092664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A</w:t>
      </w:r>
      <w:r w:rsidR="00675A70" w:rsidRPr="0092664F">
        <w:rPr>
          <w:rFonts w:ascii="Times New Roman" w:hAnsi="Times New Roman"/>
        </w:rPr>
        <w:t>ll</w:t>
      </w:r>
      <w:r w:rsidR="00675A70" w:rsidRPr="008A2659">
        <w:rPr>
          <w:rFonts w:ascii="Times New Roman" w:hAnsi="Times New Roman"/>
        </w:rPr>
        <w:t xml:space="preserve"> jails report </w:t>
      </w:r>
      <w:r w:rsidR="00363ADF">
        <w:rPr>
          <w:rFonts w:ascii="Times New Roman" w:hAnsi="Times New Roman"/>
        </w:rPr>
        <w:t xml:space="preserve">population </w:t>
      </w:r>
      <w:r w:rsidR="00675A70" w:rsidRPr="008A2659">
        <w:rPr>
          <w:rFonts w:ascii="Times New Roman" w:hAnsi="Times New Roman"/>
        </w:rPr>
        <w:t xml:space="preserve">data </w:t>
      </w:r>
      <w:r w:rsidR="00363ADF">
        <w:rPr>
          <w:rFonts w:ascii="Times New Roman" w:hAnsi="Times New Roman"/>
        </w:rPr>
        <w:t xml:space="preserve">and death counts, including zeroes, </w:t>
      </w:r>
      <w:r>
        <w:rPr>
          <w:rFonts w:ascii="Times New Roman" w:hAnsi="Times New Roman"/>
        </w:rPr>
        <w:t>as required by t</w:t>
      </w:r>
      <w:r w:rsidRPr="008A2659">
        <w:rPr>
          <w:rFonts w:ascii="Times New Roman" w:hAnsi="Times New Roman"/>
        </w:rPr>
        <w:t xml:space="preserve">he original and the 2013 </w:t>
      </w:r>
      <w:r w:rsidR="004A263A">
        <w:rPr>
          <w:rFonts w:ascii="Times New Roman" w:hAnsi="Times New Roman"/>
        </w:rPr>
        <w:t>DICRA</w:t>
      </w:r>
      <w:r w:rsidRPr="008A2659">
        <w:rPr>
          <w:rFonts w:ascii="Times New Roman" w:hAnsi="Times New Roman"/>
        </w:rPr>
        <w:t xml:space="preserve"> legislation (referenced in Part A, Item 1)</w:t>
      </w:r>
      <w:r w:rsidR="004A263A" w:rsidRPr="004A263A">
        <w:rPr>
          <w:rFonts w:ascii="Times New Roman" w:hAnsi="Times New Roman"/>
        </w:rPr>
        <w:t xml:space="preserve"> </w:t>
      </w:r>
      <w:r w:rsidR="004A263A">
        <w:rPr>
          <w:rFonts w:ascii="Times New Roman" w:hAnsi="Times New Roman"/>
        </w:rPr>
        <w:t>on the ASF</w:t>
      </w:r>
      <w:r w:rsidR="00675A70" w:rsidRPr="008A2659">
        <w:rPr>
          <w:rFonts w:ascii="Times New Roman" w:hAnsi="Times New Roman"/>
        </w:rPr>
        <w:t xml:space="preserve">. </w:t>
      </w:r>
      <w:r w:rsidR="00363ADF">
        <w:rPr>
          <w:rFonts w:ascii="Times New Roman" w:hAnsi="Times New Roman"/>
        </w:rPr>
        <w:t>The ASF is necessary to capture the population data needed to calculate mortality rates. T</w:t>
      </w:r>
      <w:r w:rsidR="00FC2F4B">
        <w:rPr>
          <w:rFonts w:ascii="Times New Roman" w:hAnsi="Times New Roman"/>
        </w:rPr>
        <w:t xml:space="preserve">he DCRP </w:t>
      </w:r>
      <w:r w:rsidR="00363ADF">
        <w:rPr>
          <w:rFonts w:ascii="Times New Roman" w:hAnsi="Times New Roman"/>
        </w:rPr>
        <w:t>annually c</w:t>
      </w:r>
      <w:r w:rsidR="00113A84">
        <w:rPr>
          <w:rFonts w:ascii="Times New Roman" w:hAnsi="Times New Roman"/>
        </w:rPr>
        <w:t xml:space="preserve">onducts </w:t>
      </w:r>
      <w:r w:rsidR="00FC2F4B">
        <w:rPr>
          <w:rFonts w:ascii="Times New Roman" w:hAnsi="Times New Roman"/>
        </w:rPr>
        <w:t xml:space="preserve">the only </w:t>
      </w:r>
      <w:r w:rsidR="00113A84">
        <w:rPr>
          <w:rFonts w:ascii="Times New Roman" w:hAnsi="Times New Roman"/>
        </w:rPr>
        <w:t xml:space="preserve">complete enumeration </w:t>
      </w:r>
      <w:r w:rsidR="00FC2F4B">
        <w:rPr>
          <w:rFonts w:ascii="Times New Roman" w:hAnsi="Times New Roman"/>
        </w:rPr>
        <w:t xml:space="preserve">of </w:t>
      </w:r>
      <w:r w:rsidR="00113A84">
        <w:rPr>
          <w:rFonts w:ascii="Times New Roman" w:hAnsi="Times New Roman"/>
        </w:rPr>
        <w:t xml:space="preserve">the U.S. </w:t>
      </w:r>
      <w:r w:rsidR="00FC2F4B">
        <w:rPr>
          <w:rFonts w:ascii="Times New Roman" w:hAnsi="Times New Roman"/>
        </w:rPr>
        <w:t>jail population.</w:t>
      </w:r>
    </w:p>
    <w:p w14:paraId="31F3EE65" w14:textId="77777777" w:rsidR="00675A70" w:rsidRPr="008A2659" w:rsidRDefault="00675A70" w:rsidP="00A67E6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181A2CF" w14:textId="6FDC0DA1" w:rsidR="00457675" w:rsidRPr="008A2659" w:rsidRDefault="00FF686A" w:rsidP="0045767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T</w:t>
      </w:r>
      <w:r w:rsidR="000247FD" w:rsidRPr="008A2659">
        <w:rPr>
          <w:rFonts w:ascii="Times New Roman" w:hAnsi="Times New Roman"/>
        </w:rPr>
        <w:t xml:space="preserve">he passage of the </w:t>
      </w:r>
      <w:r w:rsidR="004A263A">
        <w:rPr>
          <w:rFonts w:ascii="Times New Roman" w:hAnsi="Times New Roman"/>
        </w:rPr>
        <w:t>2013 DICRA</w:t>
      </w:r>
      <w:r w:rsidR="000247FD" w:rsidRPr="008A2659">
        <w:rPr>
          <w:rFonts w:ascii="Times New Roman" w:hAnsi="Times New Roman"/>
        </w:rPr>
        <w:t xml:space="preserve"> </w:t>
      </w:r>
      <w:r w:rsidR="00FA4BA6" w:rsidRPr="008A2659">
        <w:rPr>
          <w:rFonts w:ascii="Times New Roman" w:hAnsi="Times New Roman"/>
        </w:rPr>
        <w:t xml:space="preserve">provides a Congressional mandate for </w:t>
      </w:r>
      <w:r w:rsidR="000247FD" w:rsidRPr="008A2659">
        <w:rPr>
          <w:rFonts w:ascii="Times New Roman" w:hAnsi="Times New Roman"/>
        </w:rPr>
        <w:t>all jails to submit data about deaths occurring in their facilities.</w:t>
      </w:r>
      <w:r w:rsidR="004A263A">
        <w:rPr>
          <w:rFonts w:ascii="Times New Roman" w:hAnsi="Times New Roman"/>
        </w:rPr>
        <w:t xml:space="preserve"> </w:t>
      </w:r>
      <w:r w:rsidR="00457675">
        <w:rPr>
          <w:rFonts w:ascii="Times New Roman" w:hAnsi="Times New Roman"/>
        </w:rPr>
        <w:t>S</w:t>
      </w:r>
      <w:r w:rsidR="00457675" w:rsidRPr="008A2659">
        <w:rPr>
          <w:rFonts w:ascii="Times New Roman" w:hAnsi="Times New Roman"/>
        </w:rPr>
        <w:t>ampling jails to obtain mortality data</w:t>
      </w:r>
      <w:r w:rsidR="00457675">
        <w:rPr>
          <w:rFonts w:ascii="Times New Roman" w:hAnsi="Times New Roman"/>
        </w:rPr>
        <w:t xml:space="preserve"> is not viable because jails not sampled for data collection will fail to meet the 2013 </w:t>
      </w:r>
      <w:r w:rsidR="00457675" w:rsidRPr="008A2659">
        <w:rPr>
          <w:rFonts w:ascii="Times New Roman" w:hAnsi="Times New Roman"/>
        </w:rPr>
        <w:t>Congressional mandate</w:t>
      </w:r>
      <w:r w:rsidR="00457675">
        <w:rPr>
          <w:rFonts w:ascii="Times New Roman" w:hAnsi="Times New Roman"/>
        </w:rPr>
        <w:t xml:space="preserve"> to submit </w:t>
      </w:r>
      <w:r w:rsidR="007A4A85">
        <w:rPr>
          <w:rFonts w:ascii="Times New Roman" w:hAnsi="Times New Roman"/>
        </w:rPr>
        <w:t xml:space="preserve">custodial </w:t>
      </w:r>
      <w:r w:rsidR="00457675">
        <w:rPr>
          <w:rFonts w:ascii="Times New Roman" w:hAnsi="Times New Roman"/>
        </w:rPr>
        <w:t xml:space="preserve">death data to the </w:t>
      </w:r>
      <w:r w:rsidR="00457675" w:rsidRPr="008A2659">
        <w:rPr>
          <w:rFonts w:ascii="Times New Roman" w:hAnsi="Times New Roman"/>
        </w:rPr>
        <w:t>Attorney General</w:t>
      </w:r>
      <w:r w:rsidR="00457675">
        <w:rPr>
          <w:rFonts w:ascii="Times New Roman" w:hAnsi="Times New Roman"/>
        </w:rPr>
        <w:t>.</w:t>
      </w:r>
    </w:p>
    <w:p w14:paraId="7C5743EE" w14:textId="77777777" w:rsidR="00675A70" w:rsidRPr="008A2659" w:rsidRDefault="00675A70"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14:paraId="3AD5F587" w14:textId="77777777" w:rsidR="00770BD5" w:rsidRPr="008A2659" w:rsidRDefault="00770BD5"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8A2659">
        <w:rPr>
          <w:rFonts w:ascii="Times New Roman" w:hAnsi="Times New Roman"/>
          <w:b/>
        </w:rPr>
        <w:t>Annual Survey of Jails sampling design</w:t>
      </w:r>
    </w:p>
    <w:p w14:paraId="3D38FD75" w14:textId="77777777" w:rsidR="00770BD5" w:rsidRPr="008A2659" w:rsidRDefault="00770BD5"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14:paraId="13C164A1" w14:textId="7A733F3C" w:rsidR="001A3339" w:rsidRDefault="00B87B97"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The ASJ has been a sample survey since its inception in 1982.</w:t>
      </w:r>
      <w:r>
        <w:rPr>
          <w:rFonts w:ascii="Times New Roman" w:hAnsi="Times New Roman"/>
        </w:rPr>
        <w:t xml:space="preserve"> </w:t>
      </w:r>
      <w:r w:rsidR="006105DA">
        <w:rPr>
          <w:rFonts w:ascii="Times New Roman" w:hAnsi="Times New Roman"/>
        </w:rPr>
        <w:t>Its</w:t>
      </w:r>
      <w:r w:rsidRPr="008A2659">
        <w:rPr>
          <w:rFonts w:ascii="Times New Roman" w:hAnsi="Times New Roman"/>
        </w:rPr>
        <w:t xml:space="preserve"> universe is the same as for the DCRP, </w:t>
      </w:r>
      <w:r w:rsidR="00A67E6F">
        <w:rPr>
          <w:rFonts w:ascii="Times New Roman" w:hAnsi="Times New Roman"/>
        </w:rPr>
        <w:t>i.e</w:t>
      </w:r>
      <w:r w:rsidRPr="008A2659">
        <w:rPr>
          <w:rFonts w:ascii="Times New Roman" w:hAnsi="Times New Roman"/>
        </w:rPr>
        <w:t>.</w:t>
      </w:r>
      <w:r w:rsidR="00A67E6F">
        <w:rPr>
          <w:rFonts w:ascii="Times New Roman" w:hAnsi="Times New Roman"/>
        </w:rPr>
        <w:t>,</w:t>
      </w:r>
      <w:r w:rsidRPr="008A2659">
        <w:rPr>
          <w:rFonts w:ascii="Times New Roman" w:hAnsi="Times New Roman"/>
        </w:rPr>
        <w:t xml:space="preserve"> all county or city jail jurisdictions and all regional jails in the country. </w:t>
      </w:r>
    </w:p>
    <w:p w14:paraId="38311B20" w14:textId="77777777" w:rsidR="001A3339" w:rsidRDefault="001A3339"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3AD03574" w14:textId="540A3F10" w:rsidR="003719C1" w:rsidRDefault="00B87B97"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Jail jurisdictions may contain multiple facilities and/or multiple facility operators, called reporting units. For example, four reporting units in Allegheny County (PA) represent a single jail jurisdiction. </w:t>
      </w:r>
      <w:r w:rsidR="003719C1">
        <w:rPr>
          <w:rFonts w:ascii="Times New Roman" w:hAnsi="Times New Roman"/>
        </w:rPr>
        <w:t xml:space="preserve">The ASJ sample is drawn at the jurisdiction level. </w:t>
      </w:r>
      <w:r w:rsidR="003719C1" w:rsidRPr="008A2659">
        <w:rPr>
          <w:rFonts w:ascii="Times New Roman" w:hAnsi="Times New Roman"/>
        </w:rPr>
        <w:t>When a jail jurisdiction is sampled, all reporting units within that jail jurisdiction are included in the sample. BJS collapses the reporting units into jail jurisdictions and reports statistics at the jurisdiction level.</w:t>
      </w:r>
    </w:p>
    <w:p w14:paraId="3EECF43A" w14:textId="77777777" w:rsidR="003719C1" w:rsidRDefault="003719C1"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ACE6F6C" w14:textId="65007C66" w:rsidR="00726643" w:rsidRDefault="00726643"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The ASJ uses a panel design. </w:t>
      </w:r>
      <w:r w:rsidRPr="004A26B7">
        <w:rPr>
          <w:rFonts w:ascii="Times New Roman" w:hAnsi="Times New Roman"/>
        </w:rPr>
        <w:t>The 2006-2014 Annual Survey of Jails (ASJ) sampl</w:t>
      </w:r>
      <w:r>
        <w:rPr>
          <w:rFonts w:ascii="Times New Roman" w:hAnsi="Times New Roman"/>
        </w:rPr>
        <w:t xml:space="preserve">e </w:t>
      </w:r>
      <w:r w:rsidRPr="004A26B7">
        <w:rPr>
          <w:rFonts w:ascii="Times New Roman" w:hAnsi="Times New Roman"/>
        </w:rPr>
        <w:t xml:space="preserve">was </w:t>
      </w:r>
      <w:r>
        <w:rPr>
          <w:rFonts w:ascii="Times New Roman" w:hAnsi="Times New Roman"/>
        </w:rPr>
        <w:t xml:space="preserve">drawn in 2006, </w:t>
      </w:r>
      <w:r w:rsidRPr="004A26B7">
        <w:rPr>
          <w:rFonts w:ascii="Times New Roman" w:hAnsi="Times New Roman"/>
        </w:rPr>
        <w:t>based on population measurements from the core items in the 2005 Census of Jail</w:t>
      </w:r>
      <w:r>
        <w:rPr>
          <w:rFonts w:ascii="Times New Roman" w:hAnsi="Times New Roman"/>
        </w:rPr>
        <w:t>s</w:t>
      </w:r>
      <w:r w:rsidRPr="004A26B7">
        <w:rPr>
          <w:rFonts w:ascii="Times New Roman" w:hAnsi="Times New Roman"/>
        </w:rPr>
        <w:t>.</w:t>
      </w:r>
      <w:r>
        <w:rPr>
          <w:rFonts w:ascii="Times New Roman" w:hAnsi="Times New Roman"/>
        </w:rPr>
        <w:t xml:space="preserve"> This panel was surveyed annually from 2006 to 2014 until the next round of sample refresh. </w:t>
      </w:r>
    </w:p>
    <w:p w14:paraId="1D8DEF42" w14:textId="77777777" w:rsidR="00726643" w:rsidRDefault="00726643"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64A8A0B" w14:textId="13D5F948" w:rsidR="006A0BED" w:rsidRPr="004A26B7" w:rsidRDefault="006A0BED"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4A26B7">
        <w:rPr>
          <w:rFonts w:ascii="Times New Roman" w:hAnsi="Times New Roman"/>
        </w:rPr>
        <w:lastRenderedPageBreak/>
        <w:t xml:space="preserve">Statistical precision is a </w:t>
      </w:r>
      <w:r w:rsidR="00B87B97">
        <w:rPr>
          <w:rFonts w:ascii="Times New Roman" w:hAnsi="Times New Roman"/>
        </w:rPr>
        <w:t xml:space="preserve">priority </w:t>
      </w:r>
      <w:r w:rsidRPr="004A26B7">
        <w:rPr>
          <w:rFonts w:ascii="Times New Roman" w:hAnsi="Times New Roman"/>
        </w:rPr>
        <w:t>of the ASJ</w:t>
      </w:r>
      <w:r w:rsidR="00B87B97">
        <w:rPr>
          <w:rFonts w:ascii="Times New Roman" w:hAnsi="Times New Roman"/>
        </w:rPr>
        <w:t xml:space="preserve"> sampling design</w:t>
      </w:r>
      <w:r w:rsidRPr="004A26B7">
        <w:rPr>
          <w:rFonts w:ascii="Times New Roman" w:hAnsi="Times New Roman"/>
        </w:rPr>
        <w:t>. Survey costs and respondent burden also played significant role</w:t>
      </w:r>
      <w:r w:rsidR="00B87B97">
        <w:rPr>
          <w:rFonts w:ascii="Times New Roman" w:hAnsi="Times New Roman"/>
        </w:rPr>
        <w:t>s</w:t>
      </w:r>
      <w:r w:rsidRPr="004A26B7">
        <w:rPr>
          <w:rFonts w:ascii="Times New Roman" w:hAnsi="Times New Roman"/>
        </w:rPr>
        <w:t xml:space="preserve"> in determining the sample size and selection criteria. About a third of the sample included certainty jail jurisdictions (typically large jails) and accounted for two-thirds of the jail inmate population, therefore reducing the burden to sample a greater number of smaller jails. All combined, the sample size and selection criteria played a significant role in maintaining small standard errors. Year-to-year comparison of standard errors are available in the appendix tables in </w:t>
      </w:r>
      <w:r w:rsidRPr="004A26B7">
        <w:rPr>
          <w:rFonts w:ascii="Times New Roman" w:hAnsi="Times New Roman"/>
          <w:i/>
        </w:rPr>
        <w:t>Jail Inmates at Midyear 2014</w:t>
      </w:r>
      <w:r w:rsidRPr="004A26B7">
        <w:rPr>
          <w:rFonts w:ascii="Times New Roman" w:hAnsi="Times New Roman"/>
        </w:rPr>
        <w:t>.</w:t>
      </w:r>
      <w:r w:rsidRPr="004A26B7">
        <w:rPr>
          <w:rStyle w:val="FootnoteReference"/>
          <w:rFonts w:ascii="Times New Roman" w:hAnsi="Times New Roman"/>
          <w:vertAlign w:val="superscript"/>
        </w:rPr>
        <w:footnoteReference w:id="1"/>
      </w:r>
      <w:r w:rsidRPr="004A26B7">
        <w:rPr>
          <w:rFonts w:ascii="Times New Roman" w:hAnsi="Times New Roman"/>
        </w:rPr>
        <w:t xml:space="preserve">  </w:t>
      </w:r>
    </w:p>
    <w:p w14:paraId="349E9386" w14:textId="77777777" w:rsidR="006A0BED" w:rsidRPr="004A26B7" w:rsidRDefault="006A0BED" w:rsidP="006A0BE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49BA748" w14:textId="4C019977" w:rsidR="00FD25D5" w:rsidRDefault="00726643" w:rsidP="009A026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O</w:t>
      </w:r>
      <w:r w:rsidR="006A0BED" w:rsidRPr="004A26B7">
        <w:rPr>
          <w:rFonts w:ascii="Times New Roman" w:hAnsi="Times New Roman"/>
        </w:rPr>
        <w:t xml:space="preserve">ver the past several years the statistical precision </w:t>
      </w:r>
      <w:r>
        <w:rPr>
          <w:rFonts w:ascii="Times New Roman" w:hAnsi="Times New Roman"/>
        </w:rPr>
        <w:t xml:space="preserve">of the ASJ </w:t>
      </w:r>
      <w:r w:rsidR="006A0BED" w:rsidRPr="004A26B7">
        <w:rPr>
          <w:rFonts w:ascii="Times New Roman" w:hAnsi="Times New Roman"/>
        </w:rPr>
        <w:t>has declined</w:t>
      </w:r>
      <w:r w:rsidR="00B87B97">
        <w:rPr>
          <w:rFonts w:ascii="Times New Roman" w:hAnsi="Times New Roman"/>
        </w:rPr>
        <w:t xml:space="preserve"> </w:t>
      </w:r>
      <w:r>
        <w:rPr>
          <w:rFonts w:ascii="Times New Roman" w:hAnsi="Times New Roman"/>
        </w:rPr>
        <w:t>due to jail closures, openings, and changing populations</w:t>
      </w:r>
      <w:r w:rsidR="006A0BED" w:rsidRPr="004A26B7">
        <w:rPr>
          <w:rFonts w:ascii="Times New Roman" w:hAnsi="Times New Roman"/>
        </w:rPr>
        <w:t xml:space="preserve">. In </w:t>
      </w:r>
      <w:r w:rsidR="00B87B97">
        <w:rPr>
          <w:rFonts w:ascii="Times New Roman" w:hAnsi="Times New Roman"/>
        </w:rPr>
        <w:t xml:space="preserve">an </w:t>
      </w:r>
      <w:r w:rsidR="006A0BED" w:rsidRPr="004A26B7">
        <w:rPr>
          <w:rFonts w:ascii="Times New Roman" w:hAnsi="Times New Roman"/>
        </w:rPr>
        <w:t xml:space="preserve">effort to maintain optimal statistical precision, we </w:t>
      </w:r>
      <w:r w:rsidR="00483AFB">
        <w:rPr>
          <w:rFonts w:ascii="Times New Roman" w:hAnsi="Times New Roman"/>
        </w:rPr>
        <w:t>will use</w:t>
      </w:r>
      <w:r w:rsidR="00CD2488">
        <w:rPr>
          <w:rFonts w:ascii="Times New Roman" w:hAnsi="Times New Roman"/>
        </w:rPr>
        <w:t xml:space="preserve"> data</w:t>
      </w:r>
      <w:r w:rsidR="00483AFB">
        <w:rPr>
          <w:rFonts w:ascii="Times New Roman" w:hAnsi="Times New Roman"/>
        </w:rPr>
        <w:t xml:space="preserve"> from the census of jails</w:t>
      </w:r>
      <w:r w:rsidR="00CD2488">
        <w:rPr>
          <w:rFonts w:ascii="Times New Roman" w:hAnsi="Times New Roman"/>
        </w:rPr>
        <w:t xml:space="preserve"> </w:t>
      </w:r>
      <w:r w:rsidR="00461071">
        <w:rPr>
          <w:rFonts w:ascii="Times New Roman" w:hAnsi="Times New Roman"/>
        </w:rPr>
        <w:t xml:space="preserve">(OMB clearance number 1121-0305) </w:t>
      </w:r>
      <w:r w:rsidR="00CD2488">
        <w:rPr>
          <w:rFonts w:ascii="Times New Roman" w:hAnsi="Times New Roman"/>
        </w:rPr>
        <w:t xml:space="preserve">to </w:t>
      </w:r>
      <w:r w:rsidR="006A0BED" w:rsidRPr="004A26B7">
        <w:rPr>
          <w:rFonts w:ascii="Times New Roman" w:hAnsi="Times New Roman"/>
        </w:rPr>
        <w:t>refresh the ASJ sample</w:t>
      </w:r>
      <w:r w:rsidR="00CD2488">
        <w:rPr>
          <w:rFonts w:ascii="Times New Roman" w:hAnsi="Times New Roman"/>
        </w:rPr>
        <w:t xml:space="preserve">, </w:t>
      </w:r>
      <w:r w:rsidR="006A0BED" w:rsidRPr="004A26B7">
        <w:rPr>
          <w:rFonts w:ascii="Times New Roman" w:hAnsi="Times New Roman"/>
        </w:rPr>
        <w:t xml:space="preserve">as </w:t>
      </w:r>
      <w:r w:rsidR="00CD2488">
        <w:rPr>
          <w:rFonts w:ascii="Times New Roman" w:hAnsi="Times New Roman"/>
        </w:rPr>
        <w:t xml:space="preserve">was </w:t>
      </w:r>
      <w:r w:rsidR="006A0BED" w:rsidRPr="004A26B7">
        <w:rPr>
          <w:rFonts w:ascii="Times New Roman" w:hAnsi="Times New Roman"/>
        </w:rPr>
        <w:t>original</w:t>
      </w:r>
      <w:r w:rsidR="00BA2B3B" w:rsidRPr="004A26B7">
        <w:rPr>
          <w:rFonts w:ascii="Times New Roman" w:hAnsi="Times New Roman"/>
        </w:rPr>
        <w:t>ly</w:t>
      </w:r>
      <w:r w:rsidR="006A0BED" w:rsidRPr="004A26B7">
        <w:rPr>
          <w:rFonts w:ascii="Times New Roman" w:hAnsi="Times New Roman"/>
        </w:rPr>
        <w:t xml:space="preserve"> planned. </w:t>
      </w:r>
      <w:r w:rsidR="00CD2488">
        <w:rPr>
          <w:rFonts w:ascii="Times New Roman" w:hAnsi="Times New Roman"/>
        </w:rPr>
        <w:t>T</w:t>
      </w:r>
      <w:r w:rsidR="006A0BED" w:rsidRPr="004A26B7">
        <w:rPr>
          <w:rFonts w:ascii="Times New Roman" w:hAnsi="Times New Roman"/>
        </w:rPr>
        <w:t>he 2015</w:t>
      </w:r>
      <w:r w:rsidR="00C202A0" w:rsidRPr="004A26B7">
        <w:rPr>
          <w:rFonts w:ascii="Times New Roman" w:hAnsi="Times New Roman"/>
        </w:rPr>
        <w:t xml:space="preserve">-2017 </w:t>
      </w:r>
      <w:r w:rsidR="006A0BED" w:rsidRPr="004A26B7">
        <w:rPr>
          <w:rFonts w:ascii="Times New Roman" w:hAnsi="Times New Roman"/>
        </w:rPr>
        <w:t xml:space="preserve">ASJ will adopt the </w:t>
      </w:r>
      <w:r w:rsidR="00F623B8">
        <w:rPr>
          <w:rFonts w:ascii="Times New Roman" w:hAnsi="Times New Roman"/>
        </w:rPr>
        <w:t xml:space="preserve">same </w:t>
      </w:r>
      <w:r w:rsidR="006A0BED" w:rsidRPr="004A26B7">
        <w:rPr>
          <w:rFonts w:ascii="Times New Roman" w:hAnsi="Times New Roman"/>
        </w:rPr>
        <w:t xml:space="preserve">sampling strategy from the 2006-2014 ASJ, but will refresh the panel </w:t>
      </w:r>
      <w:r w:rsidR="00483AFB">
        <w:rPr>
          <w:rFonts w:ascii="Times New Roman" w:hAnsi="Times New Roman"/>
        </w:rPr>
        <w:t>when the next census is conducted (planned for 2019)</w:t>
      </w:r>
      <w:r w:rsidR="006A0BED" w:rsidRPr="004A26B7">
        <w:rPr>
          <w:rFonts w:ascii="Times New Roman" w:hAnsi="Times New Roman"/>
        </w:rPr>
        <w:t>.</w:t>
      </w:r>
    </w:p>
    <w:p w14:paraId="03B4743B" w14:textId="77777777" w:rsidR="00483AFB" w:rsidRPr="008A2659" w:rsidRDefault="00483AFB" w:rsidP="009A026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FBC0224" w14:textId="618F7790" w:rsidR="00F623B8" w:rsidRDefault="00F623B8" w:rsidP="00F623B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As with the previous round of ASJ, </w:t>
      </w:r>
      <w:r w:rsidR="0041127B" w:rsidRPr="008A2659">
        <w:rPr>
          <w:rFonts w:ascii="Times New Roman" w:hAnsi="Times New Roman"/>
        </w:rPr>
        <w:t>2015</w:t>
      </w:r>
      <w:r w:rsidR="00C202A0" w:rsidRPr="00B87B97">
        <w:rPr>
          <w:rFonts w:ascii="Times New Roman" w:hAnsi="Times New Roman"/>
        </w:rPr>
        <w:t>-2017</w:t>
      </w:r>
      <w:r w:rsidR="0041127B" w:rsidRPr="008A2659">
        <w:rPr>
          <w:rFonts w:ascii="Times New Roman" w:hAnsi="Times New Roman"/>
        </w:rPr>
        <w:t xml:space="preserve"> </w:t>
      </w:r>
      <w:r w:rsidR="00AF3802" w:rsidRPr="008A2659">
        <w:rPr>
          <w:rFonts w:ascii="Times New Roman" w:hAnsi="Times New Roman"/>
        </w:rPr>
        <w:t xml:space="preserve">ASJ </w:t>
      </w:r>
      <w:r w:rsidR="00C202A0" w:rsidRPr="00B87B97">
        <w:rPr>
          <w:rFonts w:ascii="Times New Roman" w:hAnsi="Times New Roman"/>
        </w:rPr>
        <w:t xml:space="preserve">will </w:t>
      </w:r>
      <w:r w:rsidR="00AF3802" w:rsidRPr="008A2659">
        <w:rPr>
          <w:rFonts w:ascii="Times New Roman" w:hAnsi="Times New Roman"/>
        </w:rPr>
        <w:t>use a stratified sampling design. The sampling frame consists of 2,</w:t>
      </w:r>
      <w:r w:rsidR="00C202A0" w:rsidRPr="00B87B97">
        <w:rPr>
          <w:rFonts w:ascii="Times New Roman" w:hAnsi="Times New Roman"/>
        </w:rPr>
        <w:t>870</w:t>
      </w:r>
      <w:r w:rsidR="00C202A0" w:rsidRPr="008A2659">
        <w:rPr>
          <w:rFonts w:ascii="Times New Roman" w:hAnsi="Times New Roman"/>
        </w:rPr>
        <w:t xml:space="preserve"> </w:t>
      </w:r>
      <w:r w:rsidR="00AF3802" w:rsidRPr="008A2659">
        <w:rPr>
          <w:rFonts w:ascii="Times New Roman" w:hAnsi="Times New Roman"/>
        </w:rPr>
        <w:t>jail jurisdictions nationwide</w:t>
      </w:r>
      <w:r>
        <w:rPr>
          <w:rFonts w:ascii="Times New Roman" w:hAnsi="Times New Roman"/>
        </w:rPr>
        <w:t>,</w:t>
      </w:r>
      <w:r w:rsidR="00AF3802" w:rsidRPr="008A2659">
        <w:rPr>
          <w:rFonts w:ascii="Times New Roman" w:hAnsi="Times New Roman"/>
        </w:rPr>
        <w:t xml:space="preserve"> </w:t>
      </w:r>
      <w:r>
        <w:rPr>
          <w:rFonts w:ascii="Times New Roman" w:hAnsi="Times New Roman"/>
        </w:rPr>
        <w:t xml:space="preserve">as </w:t>
      </w:r>
      <w:r w:rsidR="00AF3802" w:rsidRPr="008A2659">
        <w:rPr>
          <w:rFonts w:ascii="Times New Roman" w:hAnsi="Times New Roman"/>
        </w:rPr>
        <w:t xml:space="preserve">identified in BJS’s </w:t>
      </w:r>
      <w:r w:rsidR="00187D8B" w:rsidRPr="008A2659">
        <w:rPr>
          <w:rFonts w:ascii="Times New Roman" w:hAnsi="Times New Roman"/>
        </w:rPr>
        <w:t>2013 Census of Jails</w:t>
      </w:r>
      <w:r w:rsidR="00AF3802" w:rsidRPr="008A2659">
        <w:rPr>
          <w:rFonts w:ascii="Times New Roman" w:hAnsi="Times New Roman"/>
        </w:rPr>
        <w:t xml:space="preserve">. </w:t>
      </w:r>
      <w:r w:rsidR="00BC3B82" w:rsidRPr="008A2659">
        <w:rPr>
          <w:rFonts w:ascii="Times New Roman" w:hAnsi="Times New Roman"/>
        </w:rPr>
        <w:t xml:space="preserve">In the sampling design, the jail jurisdictions are grouped into 10 strata. </w:t>
      </w:r>
      <w:r w:rsidR="002A2302">
        <w:rPr>
          <w:rFonts w:ascii="Times New Roman" w:hAnsi="Times New Roman"/>
        </w:rPr>
        <w:t xml:space="preserve">Two of the 10 strata are certainty strata; </w:t>
      </w:r>
      <w:r w:rsidR="002A2302" w:rsidRPr="008A2659">
        <w:rPr>
          <w:rFonts w:ascii="Times New Roman" w:hAnsi="Times New Roman"/>
        </w:rPr>
        <w:t xml:space="preserve">all jurisdictions </w:t>
      </w:r>
      <w:r w:rsidR="002A2302">
        <w:rPr>
          <w:rFonts w:ascii="Times New Roman" w:hAnsi="Times New Roman"/>
        </w:rPr>
        <w:t xml:space="preserve">in certainty strata </w:t>
      </w:r>
      <w:r w:rsidR="002A2302" w:rsidRPr="008A2659">
        <w:rPr>
          <w:rFonts w:ascii="Times New Roman" w:hAnsi="Times New Roman"/>
        </w:rPr>
        <w:t>are included in the</w:t>
      </w:r>
      <w:r w:rsidR="002A2302" w:rsidRPr="00B87B97">
        <w:rPr>
          <w:rFonts w:ascii="Times New Roman" w:hAnsi="Times New Roman"/>
        </w:rPr>
        <w:t xml:space="preserve"> </w:t>
      </w:r>
      <w:r w:rsidR="002A2302" w:rsidRPr="008A2659">
        <w:rPr>
          <w:rFonts w:ascii="Times New Roman" w:hAnsi="Times New Roman"/>
        </w:rPr>
        <w:t>sample</w:t>
      </w:r>
      <w:r w:rsidR="002A2302">
        <w:rPr>
          <w:rFonts w:ascii="Times New Roman" w:hAnsi="Times New Roman"/>
        </w:rPr>
        <w:t xml:space="preserve">. </w:t>
      </w:r>
      <w:r>
        <w:rPr>
          <w:rFonts w:ascii="Times New Roman" w:hAnsi="Times New Roman"/>
        </w:rPr>
        <w:t xml:space="preserve">Specifically, </w:t>
      </w:r>
      <w:r w:rsidR="00BC3B82" w:rsidRPr="008A2659">
        <w:rPr>
          <w:rFonts w:ascii="Times New Roman" w:hAnsi="Times New Roman"/>
        </w:rPr>
        <w:t>Stratum 12 consists of all regional jails</w:t>
      </w:r>
      <w:r w:rsidR="002A2302">
        <w:rPr>
          <w:rFonts w:ascii="Times New Roman" w:hAnsi="Times New Roman"/>
        </w:rPr>
        <w:t>, and</w:t>
      </w:r>
      <w:r>
        <w:rPr>
          <w:rFonts w:ascii="Times New Roman" w:hAnsi="Times New Roman"/>
        </w:rPr>
        <w:t xml:space="preserve"> S</w:t>
      </w:r>
      <w:r w:rsidR="00BC3B82" w:rsidRPr="008A2659">
        <w:rPr>
          <w:rFonts w:ascii="Times New Roman" w:hAnsi="Times New Roman"/>
        </w:rPr>
        <w:t xml:space="preserve">tratum 1 consists of all California jail jurisdictions </w:t>
      </w:r>
      <w:r w:rsidR="002A2302" w:rsidRPr="008A2659">
        <w:rPr>
          <w:rFonts w:ascii="Times New Roman" w:hAnsi="Times New Roman"/>
        </w:rPr>
        <w:t>a</w:t>
      </w:r>
      <w:r w:rsidR="002A2302">
        <w:rPr>
          <w:rFonts w:ascii="Times New Roman" w:hAnsi="Times New Roman"/>
        </w:rPr>
        <w:t>s well as</w:t>
      </w:r>
      <w:r w:rsidR="002A2302" w:rsidRPr="008A2659">
        <w:rPr>
          <w:rFonts w:ascii="Times New Roman" w:hAnsi="Times New Roman"/>
        </w:rPr>
        <w:t xml:space="preserve"> </w:t>
      </w:r>
      <w:r w:rsidR="00BC3B82" w:rsidRPr="008A2659">
        <w:rPr>
          <w:rFonts w:ascii="Times New Roman" w:hAnsi="Times New Roman"/>
        </w:rPr>
        <w:t>jail jurisdictions that</w:t>
      </w:r>
      <w:r w:rsidR="00D07AB5" w:rsidRPr="00B87B97">
        <w:rPr>
          <w:rFonts w:ascii="Times New Roman" w:hAnsi="Times New Roman"/>
        </w:rPr>
        <w:t xml:space="preserve"> </w:t>
      </w:r>
      <w:r>
        <w:rPr>
          <w:rFonts w:ascii="Times New Roman" w:hAnsi="Times New Roman"/>
        </w:rPr>
        <w:t>met one of the following two criteria:</w:t>
      </w:r>
    </w:p>
    <w:p w14:paraId="14964D8C" w14:textId="55A7CBF1" w:rsidR="002A2302" w:rsidRDefault="00D07AB5" w:rsidP="009A0265">
      <w:pPr>
        <w:pStyle w:val="ListParagraph"/>
        <w:numPr>
          <w:ilvl w:val="0"/>
          <w:numId w:val="9"/>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65">
        <w:rPr>
          <w:rFonts w:ascii="Times New Roman" w:hAnsi="Times New Roman"/>
        </w:rPr>
        <w:t xml:space="preserve">held </w:t>
      </w:r>
      <w:r w:rsidR="00BC3B82" w:rsidRPr="009A0265">
        <w:rPr>
          <w:rFonts w:ascii="Times New Roman" w:hAnsi="Times New Roman"/>
        </w:rPr>
        <w:t xml:space="preserve">juvenile inmates at </w:t>
      </w:r>
      <w:r w:rsidR="0041127B" w:rsidRPr="009A0265">
        <w:rPr>
          <w:rFonts w:ascii="Times New Roman" w:hAnsi="Times New Roman"/>
        </w:rPr>
        <w:t xml:space="preserve">yearend 2013 </w:t>
      </w:r>
      <w:r w:rsidR="00BC3B82" w:rsidRPr="009A0265">
        <w:rPr>
          <w:rFonts w:ascii="Times New Roman" w:hAnsi="Times New Roman"/>
        </w:rPr>
        <w:t xml:space="preserve">and had an ADP of 500 or more inmates during </w:t>
      </w:r>
      <w:r w:rsidR="008B11EA" w:rsidRPr="009A0265">
        <w:rPr>
          <w:rFonts w:ascii="Times New Roman" w:hAnsi="Times New Roman"/>
        </w:rPr>
        <w:t>2013</w:t>
      </w:r>
      <w:r w:rsidR="002A2302">
        <w:rPr>
          <w:rFonts w:ascii="Times New Roman" w:hAnsi="Times New Roman"/>
        </w:rPr>
        <w:t>,</w:t>
      </w:r>
      <w:r w:rsidR="008B11EA" w:rsidRPr="009A0265">
        <w:rPr>
          <w:rFonts w:ascii="Times New Roman" w:hAnsi="Times New Roman"/>
        </w:rPr>
        <w:t xml:space="preserve"> </w:t>
      </w:r>
      <w:r w:rsidRPr="009A0265">
        <w:rPr>
          <w:rFonts w:ascii="Times New Roman" w:hAnsi="Times New Roman"/>
        </w:rPr>
        <w:t xml:space="preserve">or </w:t>
      </w:r>
    </w:p>
    <w:p w14:paraId="441514CF" w14:textId="2147C407" w:rsidR="00BC3B82" w:rsidRPr="009A0265" w:rsidRDefault="00BC3B82" w:rsidP="009A0265">
      <w:pPr>
        <w:pStyle w:val="ListParagraph"/>
        <w:numPr>
          <w:ilvl w:val="0"/>
          <w:numId w:val="9"/>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65">
        <w:rPr>
          <w:rFonts w:ascii="Times New Roman" w:hAnsi="Times New Roman"/>
        </w:rPr>
        <w:t>held only adult inmates and had an ADP of 750 or more</w:t>
      </w:r>
      <w:r w:rsidR="008B11EA" w:rsidRPr="009A0265">
        <w:rPr>
          <w:rFonts w:ascii="Times New Roman" w:hAnsi="Times New Roman"/>
        </w:rPr>
        <w:t xml:space="preserve"> </w:t>
      </w:r>
      <w:r w:rsidR="002A2302">
        <w:rPr>
          <w:rFonts w:ascii="Times New Roman" w:hAnsi="Times New Roman"/>
        </w:rPr>
        <w:t>during</w:t>
      </w:r>
      <w:r w:rsidR="008B11EA" w:rsidRPr="009A0265">
        <w:rPr>
          <w:rFonts w:ascii="Times New Roman" w:hAnsi="Times New Roman"/>
        </w:rPr>
        <w:t xml:space="preserve"> 2013</w:t>
      </w:r>
      <w:r w:rsidRPr="009A0265">
        <w:rPr>
          <w:rFonts w:ascii="Times New Roman" w:hAnsi="Times New Roman"/>
        </w:rPr>
        <w:t xml:space="preserve">. </w:t>
      </w:r>
    </w:p>
    <w:p w14:paraId="6F9C7A6B" w14:textId="186EE78B" w:rsidR="00BC3B82" w:rsidRPr="008A2659" w:rsidRDefault="00BC3B82" w:rsidP="00FD25D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3535608C" w14:textId="0A4692F7" w:rsidR="00FD25D5" w:rsidRPr="008A2659" w:rsidRDefault="00FD25D5" w:rsidP="00FD25D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 xml:space="preserve">All California jails were added to the ASJ sample in 2012 to capture changes in the jail population after the California </w:t>
      </w:r>
      <w:r w:rsidR="00AF3802" w:rsidRPr="008A2659">
        <w:rPr>
          <w:rFonts w:ascii="Times New Roman" w:hAnsi="Times New Roman"/>
        </w:rPr>
        <w:t xml:space="preserve">Public Safety </w:t>
      </w:r>
      <w:r w:rsidRPr="008A2659">
        <w:rPr>
          <w:rFonts w:ascii="Times New Roman" w:hAnsi="Times New Roman"/>
        </w:rPr>
        <w:t>R</w:t>
      </w:r>
      <w:r w:rsidR="00AF3802" w:rsidRPr="008A2659">
        <w:rPr>
          <w:rFonts w:ascii="Times New Roman" w:hAnsi="Times New Roman"/>
        </w:rPr>
        <w:t>ea</w:t>
      </w:r>
      <w:r w:rsidRPr="008A2659">
        <w:rPr>
          <w:rFonts w:ascii="Times New Roman" w:hAnsi="Times New Roman"/>
        </w:rPr>
        <w:t xml:space="preserve">lignment </w:t>
      </w:r>
      <w:r w:rsidR="00AF3802" w:rsidRPr="008A2659">
        <w:rPr>
          <w:rFonts w:ascii="Times New Roman" w:hAnsi="Times New Roman"/>
        </w:rPr>
        <w:t>policy</w:t>
      </w:r>
      <w:r w:rsidRPr="008A2659">
        <w:rPr>
          <w:rFonts w:ascii="Times New Roman" w:hAnsi="Times New Roman"/>
        </w:rPr>
        <w:t xml:space="preserve"> (See </w:t>
      </w:r>
      <w:r w:rsidRPr="008A2659">
        <w:rPr>
          <w:rFonts w:ascii="Times New Roman" w:hAnsi="Times New Roman"/>
          <w:i/>
        </w:rPr>
        <w:t>Part A, Section 6</w:t>
      </w:r>
      <w:r w:rsidRPr="008A2659">
        <w:rPr>
          <w:rFonts w:ascii="Times New Roman" w:hAnsi="Times New Roman"/>
        </w:rPr>
        <w:t>). The 2015</w:t>
      </w:r>
      <w:r w:rsidR="00CB4ABF" w:rsidRPr="00B87B97">
        <w:rPr>
          <w:rFonts w:ascii="Times New Roman" w:hAnsi="Times New Roman"/>
        </w:rPr>
        <w:t>-2017</w:t>
      </w:r>
      <w:r w:rsidRPr="008A2659">
        <w:rPr>
          <w:rFonts w:ascii="Times New Roman" w:hAnsi="Times New Roman"/>
        </w:rPr>
        <w:t xml:space="preserve"> ASJ sample design has kept this feature. All certainty jails have a sampling weight of 1. </w:t>
      </w:r>
    </w:p>
    <w:p w14:paraId="5BC59C92" w14:textId="77777777" w:rsidR="00FD25D5" w:rsidRPr="008A2659" w:rsidRDefault="00FD25D5" w:rsidP="00FD25D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7673639F" w14:textId="7504EF1E" w:rsidR="00FD25D5" w:rsidRPr="008A2659" w:rsidRDefault="00FD25D5" w:rsidP="00F2745C">
      <w:pPr>
        <w:rPr>
          <w:rFonts w:ascii="Times New Roman" w:hAnsi="Times New Roman"/>
        </w:rPr>
      </w:pPr>
      <w:r w:rsidRPr="008A2659">
        <w:rPr>
          <w:rFonts w:ascii="Times New Roman" w:hAnsi="Times New Roman"/>
        </w:rPr>
        <w:t xml:space="preserve">The </w:t>
      </w:r>
      <w:r w:rsidR="00D07AB5" w:rsidRPr="008A2659">
        <w:rPr>
          <w:rFonts w:ascii="Times New Roman" w:hAnsi="Times New Roman"/>
        </w:rPr>
        <w:t xml:space="preserve">remaining </w:t>
      </w:r>
      <w:r w:rsidRPr="008A2659">
        <w:rPr>
          <w:rFonts w:ascii="Times New Roman" w:hAnsi="Times New Roman"/>
        </w:rPr>
        <w:t xml:space="preserve">jail jurisdictions are divided into </w:t>
      </w:r>
      <w:r w:rsidR="002A2302">
        <w:rPr>
          <w:rFonts w:ascii="Times New Roman" w:hAnsi="Times New Roman"/>
        </w:rPr>
        <w:t>8</w:t>
      </w:r>
      <w:r w:rsidRPr="008A2659">
        <w:rPr>
          <w:rFonts w:ascii="Times New Roman" w:hAnsi="Times New Roman"/>
        </w:rPr>
        <w:t xml:space="preserve"> strata based on 2013 ADP and the presence of juveniles at yearend</w:t>
      </w:r>
      <w:r w:rsidR="00CB4ABF" w:rsidRPr="00B87B97">
        <w:rPr>
          <w:rFonts w:ascii="Times New Roman" w:hAnsi="Times New Roman"/>
        </w:rPr>
        <w:t xml:space="preserve"> 2013</w:t>
      </w:r>
      <w:r w:rsidR="002A2302">
        <w:rPr>
          <w:rFonts w:ascii="Times New Roman" w:hAnsi="Times New Roman"/>
        </w:rPr>
        <w:t xml:space="preserve">, and </w:t>
      </w:r>
      <w:r w:rsidR="002A2302" w:rsidRPr="008A2659">
        <w:rPr>
          <w:rFonts w:ascii="Times New Roman" w:hAnsi="Times New Roman"/>
        </w:rPr>
        <w:t>a random sample of jail jurisdictions was selected</w:t>
      </w:r>
      <w:r w:rsidR="002A2302">
        <w:rPr>
          <w:rFonts w:ascii="Times New Roman" w:hAnsi="Times New Roman"/>
        </w:rPr>
        <w:t xml:space="preserve"> from each stratum.</w:t>
      </w:r>
      <w:r w:rsidRPr="008A2659">
        <w:rPr>
          <w:rFonts w:ascii="Times New Roman" w:hAnsi="Times New Roman"/>
        </w:rPr>
        <w:t xml:space="preserve"> </w:t>
      </w:r>
      <w:r w:rsidR="00D07AB5" w:rsidRPr="008A2659">
        <w:rPr>
          <w:rFonts w:ascii="Times New Roman" w:hAnsi="Times New Roman"/>
        </w:rPr>
        <w:t>The 201</w:t>
      </w:r>
      <w:r w:rsidR="00CB4ABF" w:rsidRPr="00B87B97">
        <w:rPr>
          <w:rFonts w:ascii="Times New Roman" w:hAnsi="Times New Roman"/>
        </w:rPr>
        <w:t>5-2017</w:t>
      </w:r>
      <w:r w:rsidR="00D07AB5" w:rsidRPr="008A2659">
        <w:rPr>
          <w:rFonts w:ascii="Times New Roman" w:hAnsi="Times New Roman"/>
        </w:rPr>
        <w:t xml:space="preserve"> ASJ sample includes 875 </w:t>
      </w:r>
      <w:r w:rsidR="00CB4ABF" w:rsidRPr="00B87B97">
        <w:rPr>
          <w:rFonts w:ascii="Times New Roman" w:hAnsi="Times New Roman"/>
        </w:rPr>
        <w:t xml:space="preserve">jail </w:t>
      </w:r>
      <w:r w:rsidR="00D07AB5" w:rsidRPr="008A2659">
        <w:rPr>
          <w:rFonts w:ascii="Times New Roman" w:hAnsi="Times New Roman"/>
        </w:rPr>
        <w:t xml:space="preserve">jurisdictions (or 938 reporting units), allocated to 12 </w:t>
      </w:r>
      <w:r w:rsidR="002A2302">
        <w:rPr>
          <w:rFonts w:ascii="Times New Roman" w:hAnsi="Times New Roman"/>
        </w:rPr>
        <w:t xml:space="preserve">strata </w:t>
      </w:r>
      <w:r w:rsidR="00D07AB5" w:rsidRPr="008A2659">
        <w:rPr>
          <w:rFonts w:ascii="Times New Roman" w:hAnsi="Times New Roman"/>
        </w:rPr>
        <w:t>(table 4)</w:t>
      </w:r>
      <w:r w:rsidR="00D07AB5" w:rsidRPr="008A2659">
        <w:rPr>
          <w:rFonts w:ascii="Times New Roman" w:hAnsi="Times New Roman"/>
          <w:color w:val="000000"/>
          <w:sz w:val="20"/>
          <w:szCs w:val="20"/>
        </w:rPr>
        <w:t>.</w:t>
      </w:r>
      <w:r w:rsidR="00CB4ABF" w:rsidRPr="00B87B97">
        <w:rPr>
          <w:rFonts w:ascii="Times New Roman" w:hAnsi="Times New Roman"/>
          <w:color w:val="000000"/>
          <w:sz w:val="20"/>
          <w:szCs w:val="20"/>
        </w:rPr>
        <w:t xml:space="preserve"> </w:t>
      </w:r>
      <w:r w:rsidRPr="008A2659">
        <w:rPr>
          <w:rFonts w:ascii="Times New Roman" w:hAnsi="Times New Roman"/>
        </w:rPr>
        <w:t>The sample sizes of the various strata are determined by Neyman allocation method to minimize the variance for a fixed total sample size.  The formula for Neyman allocation is</w:t>
      </w:r>
      <w:r w:rsidRPr="00D368A4">
        <w:rPr>
          <w:rFonts w:ascii="Times New Roman" w:hAnsi="Times New Roman"/>
        </w:rPr>
        <w:fldChar w:fldCharType="begin"/>
      </w:r>
      <w:r w:rsidRPr="008A2659">
        <w:rPr>
          <w:rFonts w:ascii="Times New Roman" w:hAnsi="Times New Roman"/>
        </w:rPr>
        <w:instrText>ADVANCE \d 16</w:instrText>
      </w:r>
      <w:r w:rsidRPr="00D368A4">
        <w:rPr>
          <w:rFonts w:ascii="Times New Roman" w:hAnsi="Times New Roman"/>
        </w:rPr>
        <w:fldChar w:fldCharType="end"/>
      </w:r>
      <w:r w:rsidR="00F2745C">
        <w:rPr>
          <w:rFonts w:ascii="Times New Roman" w:hAnsi="Times New Roman"/>
        </w:rPr>
        <w:t xml:space="preserve"> </w:t>
      </w:r>
      <w:r w:rsidRPr="00D368A4">
        <w:rPr>
          <w:rFonts w:ascii="Times New Roman" w:hAnsi="Times New Roman"/>
        </w:rPr>
        <w:object w:dxaOrig="1795" w:dyaOrig="814" w14:anchorId="0044A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pt;height:43.2pt" o:ole="">
            <v:imagedata r:id="rId8" o:title=""/>
          </v:shape>
          <o:OLEObject Type="Embed" ProgID="Equation.COEE2" ShapeID="_x0000_i1025" DrawAspect="Content" ObjectID="_1509515696" r:id="rId9">
            <o:FieldCodes>\s \* MERGEFORMAT</o:FieldCodes>
          </o:OLEObject>
        </w:object>
      </w:r>
    </w:p>
    <w:p w14:paraId="43C1B9CE" w14:textId="5FBEF075" w:rsidR="00FD25D5" w:rsidRPr="008A2659" w:rsidRDefault="00FD25D5" w:rsidP="00FD25D5">
      <w:pPr>
        <w:ind w:right="-180"/>
        <w:rPr>
          <w:rFonts w:ascii="Times New Roman" w:hAnsi="Times New Roman"/>
        </w:rPr>
      </w:pPr>
      <w:r w:rsidRPr="008A2659">
        <w:rPr>
          <w:rFonts w:ascii="Times New Roman" w:hAnsi="Times New Roman"/>
        </w:rPr>
        <w:t>where n</w:t>
      </w:r>
      <w:r w:rsidRPr="008A2659">
        <w:rPr>
          <w:rFonts w:ascii="Times New Roman" w:hAnsi="Times New Roman"/>
          <w:vertAlign w:val="subscript"/>
        </w:rPr>
        <w:t>h</w:t>
      </w:r>
      <w:r w:rsidRPr="008A2659">
        <w:rPr>
          <w:rFonts w:ascii="Times New Roman" w:hAnsi="Times New Roman"/>
        </w:rPr>
        <w:t xml:space="preserve"> is the sample size of stratum h, n is the total sample size, N</w:t>
      </w:r>
      <w:r w:rsidRPr="008A2659">
        <w:rPr>
          <w:rFonts w:ascii="Times New Roman" w:hAnsi="Times New Roman"/>
          <w:vertAlign w:val="subscript"/>
        </w:rPr>
        <w:t>h</w:t>
      </w:r>
      <w:r w:rsidRPr="008A2659">
        <w:rPr>
          <w:rFonts w:ascii="Times New Roman" w:hAnsi="Times New Roman"/>
        </w:rPr>
        <w:t xml:space="preserve"> is the total number of units </w:t>
      </w:r>
      <w:r w:rsidR="002A2302" w:rsidRPr="008A2659">
        <w:rPr>
          <w:rFonts w:ascii="Times New Roman" w:hAnsi="Times New Roman"/>
        </w:rPr>
        <w:t>(or the population)</w:t>
      </w:r>
      <w:r w:rsidR="002A2302">
        <w:rPr>
          <w:rFonts w:ascii="Times New Roman" w:hAnsi="Times New Roman"/>
        </w:rPr>
        <w:t xml:space="preserve"> </w:t>
      </w:r>
      <w:r w:rsidRPr="008A2659">
        <w:rPr>
          <w:rFonts w:ascii="Times New Roman" w:hAnsi="Times New Roman"/>
        </w:rPr>
        <w:t>in stratum h, and S</w:t>
      </w:r>
      <w:r w:rsidRPr="008A2659">
        <w:rPr>
          <w:rFonts w:ascii="Times New Roman" w:hAnsi="Times New Roman"/>
          <w:vertAlign w:val="subscript"/>
        </w:rPr>
        <w:t>h</w:t>
      </w:r>
      <w:r w:rsidRPr="008A2659">
        <w:rPr>
          <w:rFonts w:ascii="Times New Roman" w:hAnsi="Times New Roman"/>
        </w:rPr>
        <w:t xml:space="preserve"> is the square root of the variance in stratum h</w:t>
      </w:r>
      <w:r w:rsidR="00CE22E9" w:rsidRPr="008A2659">
        <w:rPr>
          <w:rFonts w:ascii="Times New Roman" w:hAnsi="Times New Roman"/>
        </w:rPr>
        <w:t>.</w:t>
      </w:r>
      <w:r w:rsidRPr="008A2659">
        <w:rPr>
          <w:rFonts w:ascii="Times New Roman" w:hAnsi="Times New Roman"/>
        </w:rPr>
        <w:t xml:space="preserve"> </w:t>
      </w:r>
    </w:p>
    <w:p w14:paraId="7A01F52A" w14:textId="77777777" w:rsidR="00FD25D5" w:rsidRPr="008A2659" w:rsidRDefault="00FD25D5" w:rsidP="00FD25D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4C370E36" w14:textId="66498CE8" w:rsidR="00CE22E9" w:rsidRDefault="00F2745C"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noProof/>
        </w:rPr>
      </w:pPr>
      <w:r w:rsidRPr="00F2745C">
        <w:rPr>
          <w:b/>
          <w:noProof/>
        </w:rPr>
        <w:t>Table 6. Sample design for DCRP jails sampled for the ASJ</w:t>
      </w:r>
    </w:p>
    <w:p w14:paraId="4473717E" w14:textId="77777777" w:rsidR="00F2745C" w:rsidRPr="00F2745C" w:rsidRDefault="00F2745C"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lang w:val="en-CA"/>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70"/>
        <w:gridCol w:w="1438"/>
        <w:gridCol w:w="1352"/>
        <w:gridCol w:w="1350"/>
        <w:gridCol w:w="1080"/>
        <w:gridCol w:w="900"/>
      </w:tblGrid>
      <w:tr w:rsidR="00F2745C" w:rsidRPr="009E238C" w14:paraId="0C985B69" w14:textId="77777777" w:rsidTr="00626049">
        <w:trPr>
          <w:trHeight w:val="1160"/>
        </w:trPr>
        <w:tc>
          <w:tcPr>
            <w:tcW w:w="990" w:type="dxa"/>
            <w:shd w:val="clear" w:color="auto" w:fill="auto"/>
            <w:vAlign w:val="bottom"/>
            <w:hideMark/>
          </w:tcPr>
          <w:p w14:paraId="13D84EFD" w14:textId="77777777" w:rsidR="00F2745C" w:rsidRPr="00CA4D21" w:rsidRDefault="00F2745C" w:rsidP="00626049">
            <w:pPr>
              <w:widowControl/>
              <w:autoSpaceDE/>
              <w:autoSpaceDN/>
              <w:adjustRightInd/>
              <w:rPr>
                <w:rFonts w:ascii="Times New Roman" w:hAnsi="Times New Roman"/>
                <w:b/>
                <w:color w:val="000000"/>
                <w:sz w:val="20"/>
                <w:szCs w:val="20"/>
              </w:rPr>
            </w:pPr>
          </w:p>
        </w:tc>
        <w:tc>
          <w:tcPr>
            <w:tcW w:w="2608" w:type="dxa"/>
            <w:gridSpan w:val="2"/>
          </w:tcPr>
          <w:p w14:paraId="6C5B0C56" w14:textId="77777777" w:rsidR="00F2745C" w:rsidRDefault="00F2745C" w:rsidP="00626049">
            <w:pPr>
              <w:widowControl/>
              <w:autoSpaceDE/>
              <w:autoSpaceDN/>
              <w:adjustRightInd/>
              <w:rPr>
                <w:rFonts w:ascii="Times New Roman" w:hAnsi="Times New Roman"/>
                <w:b/>
                <w:color w:val="000000"/>
                <w:sz w:val="20"/>
                <w:szCs w:val="20"/>
              </w:rPr>
            </w:pPr>
          </w:p>
          <w:p w14:paraId="7BF52391" w14:textId="77777777" w:rsidR="00F2745C" w:rsidRDefault="00F2745C" w:rsidP="00626049">
            <w:pPr>
              <w:widowControl/>
              <w:autoSpaceDE/>
              <w:autoSpaceDN/>
              <w:adjustRightInd/>
              <w:rPr>
                <w:rFonts w:ascii="Times New Roman" w:hAnsi="Times New Roman"/>
                <w:b/>
                <w:color w:val="000000"/>
                <w:sz w:val="20"/>
                <w:szCs w:val="20"/>
              </w:rPr>
            </w:pPr>
          </w:p>
          <w:p w14:paraId="06627A46" w14:textId="77777777" w:rsidR="00F2745C" w:rsidRDefault="00F2745C" w:rsidP="00626049">
            <w:pPr>
              <w:widowControl/>
              <w:autoSpaceDE/>
              <w:autoSpaceDN/>
              <w:adjustRightInd/>
              <w:rPr>
                <w:rFonts w:ascii="Times New Roman" w:hAnsi="Times New Roman"/>
                <w:b/>
                <w:color w:val="000000"/>
                <w:sz w:val="20"/>
                <w:szCs w:val="20"/>
              </w:rPr>
            </w:pPr>
          </w:p>
          <w:p w14:paraId="0AF98801" w14:textId="77777777" w:rsidR="00F2745C" w:rsidRDefault="00F2745C" w:rsidP="00626049">
            <w:pPr>
              <w:widowControl/>
              <w:autoSpaceDE/>
              <w:autoSpaceDN/>
              <w:adjustRightInd/>
              <w:rPr>
                <w:rFonts w:ascii="Times New Roman" w:hAnsi="Times New Roman"/>
                <w:b/>
                <w:color w:val="000000"/>
                <w:sz w:val="20"/>
                <w:szCs w:val="20"/>
              </w:rPr>
            </w:pPr>
          </w:p>
          <w:p w14:paraId="21E34729" w14:textId="77777777" w:rsidR="00F2745C" w:rsidRPr="00CA4D21" w:rsidRDefault="00F2745C" w:rsidP="00626049">
            <w:pPr>
              <w:widowControl/>
              <w:autoSpaceDE/>
              <w:autoSpaceDN/>
              <w:adjustRightInd/>
              <w:rPr>
                <w:rFonts w:ascii="Times New Roman" w:hAnsi="Times New Roman"/>
                <w:b/>
                <w:color w:val="000000"/>
                <w:sz w:val="20"/>
                <w:szCs w:val="20"/>
              </w:rPr>
            </w:pPr>
            <w:r>
              <w:rPr>
                <w:rFonts w:ascii="Times New Roman" w:hAnsi="Times New Roman"/>
                <w:b/>
                <w:color w:val="000000"/>
                <w:sz w:val="20"/>
                <w:szCs w:val="20"/>
              </w:rPr>
              <w:t>Description</w:t>
            </w:r>
          </w:p>
        </w:tc>
        <w:tc>
          <w:tcPr>
            <w:tcW w:w="1352" w:type="dxa"/>
            <w:shd w:val="clear" w:color="auto" w:fill="auto"/>
            <w:vAlign w:val="bottom"/>
            <w:hideMark/>
          </w:tcPr>
          <w:p w14:paraId="272DBD99" w14:textId="77777777" w:rsidR="00F2745C" w:rsidRPr="00CA4D21" w:rsidRDefault="00F2745C" w:rsidP="00626049">
            <w:pPr>
              <w:widowControl/>
              <w:autoSpaceDE/>
              <w:autoSpaceDN/>
              <w:adjustRightInd/>
              <w:jc w:val="center"/>
              <w:rPr>
                <w:rFonts w:ascii="Times New Roman" w:hAnsi="Times New Roman"/>
                <w:b/>
                <w:color w:val="000000"/>
                <w:sz w:val="20"/>
                <w:szCs w:val="20"/>
              </w:rPr>
            </w:pPr>
            <w:r w:rsidRPr="00CA4D21">
              <w:rPr>
                <w:rFonts w:ascii="Times New Roman" w:hAnsi="Times New Roman"/>
                <w:b/>
                <w:color w:val="000000"/>
                <w:sz w:val="20"/>
                <w:szCs w:val="20"/>
              </w:rPr>
              <w:t>Number of jurisdictions in census</w:t>
            </w:r>
          </w:p>
        </w:tc>
        <w:tc>
          <w:tcPr>
            <w:tcW w:w="1350" w:type="dxa"/>
            <w:shd w:val="clear" w:color="auto" w:fill="auto"/>
            <w:vAlign w:val="bottom"/>
            <w:hideMark/>
          </w:tcPr>
          <w:p w14:paraId="20CF57EC" w14:textId="77777777" w:rsidR="00F2745C" w:rsidRPr="00CA4D21" w:rsidRDefault="00F2745C" w:rsidP="00626049">
            <w:pPr>
              <w:widowControl/>
              <w:autoSpaceDE/>
              <w:autoSpaceDN/>
              <w:adjustRightInd/>
              <w:jc w:val="center"/>
              <w:rPr>
                <w:rFonts w:ascii="Times New Roman" w:hAnsi="Times New Roman"/>
                <w:b/>
                <w:color w:val="000000"/>
                <w:sz w:val="20"/>
                <w:szCs w:val="20"/>
              </w:rPr>
            </w:pPr>
            <w:r w:rsidRPr="00CA4D21">
              <w:rPr>
                <w:rFonts w:ascii="Times New Roman" w:hAnsi="Times New Roman"/>
                <w:b/>
                <w:color w:val="000000"/>
                <w:sz w:val="20"/>
                <w:szCs w:val="20"/>
              </w:rPr>
              <w:t>Number of sampled jurisdictions</w:t>
            </w:r>
          </w:p>
        </w:tc>
        <w:tc>
          <w:tcPr>
            <w:tcW w:w="1080" w:type="dxa"/>
            <w:shd w:val="clear" w:color="auto" w:fill="auto"/>
            <w:vAlign w:val="bottom"/>
            <w:hideMark/>
          </w:tcPr>
          <w:p w14:paraId="4D6CBB32" w14:textId="77777777" w:rsidR="00F2745C" w:rsidRPr="00CA4D21" w:rsidRDefault="00F2745C" w:rsidP="00626049">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Number of sampled reporting units</w:t>
            </w:r>
          </w:p>
        </w:tc>
        <w:tc>
          <w:tcPr>
            <w:tcW w:w="900" w:type="dxa"/>
            <w:shd w:val="clear" w:color="auto" w:fill="auto"/>
            <w:vAlign w:val="bottom"/>
            <w:hideMark/>
          </w:tcPr>
          <w:p w14:paraId="5F564B6C" w14:textId="77777777" w:rsidR="00F2745C" w:rsidRPr="00CA4D21" w:rsidRDefault="00F2745C" w:rsidP="00626049">
            <w:pPr>
              <w:widowControl/>
              <w:autoSpaceDE/>
              <w:autoSpaceDN/>
              <w:adjustRightInd/>
              <w:jc w:val="center"/>
              <w:rPr>
                <w:rFonts w:ascii="Times New Roman" w:hAnsi="Times New Roman"/>
                <w:b/>
                <w:color w:val="000000"/>
                <w:sz w:val="20"/>
                <w:szCs w:val="20"/>
              </w:rPr>
            </w:pPr>
            <w:r w:rsidRPr="00CA4D21">
              <w:rPr>
                <w:rFonts w:ascii="Times New Roman" w:hAnsi="Times New Roman"/>
                <w:b/>
                <w:color w:val="000000"/>
                <w:sz w:val="20"/>
                <w:szCs w:val="20"/>
              </w:rPr>
              <w:t>Weight</w:t>
            </w:r>
          </w:p>
        </w:tc>
      </w:tr>
      <w:tr w:rsidR="00F2745C" w:rsidRPr="009E238C" w14:paraId="2190DA88" w14:textId="77777777" w:rsidTr="00626049">
        <w:trPr>
          <w:trHeight w:val="264"/>
        </w:trPr>
        <w:tc>
          <w:tcPr>
            <w:tcW w:w="990" w:type="dxa"/>
            <w:shd w:val="clear" w:color="auto" w:fill="auto"/>
            <w:noWrap/>
            <w:vAlign w:val="bottom"/>
            <w:hideMark/>
          </w:tcPr>
          <w:p w14:paraId="4BF77135"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1</w:t>
            </w:r>
          </w:p>
        </w:tc>
        <w:tc>
          <w:tcPr>
            <w:tcW w:w="2608" w:type="dxa"/>
            <w:gridSpan w:val="2"/>
          </w:tcPr>
          <w:p w14:paraId="6EBEE295" w14:textId="77777777" w:rsidR="00F2745C" w:rsidRPr="00CA4D21" w:rsidRDefault="00F2745C" w:rsidP="00626049">
            <w:pPr>
              <w:pStyle w:val="NoSpacing"/>
            </w:pPr>
            <w:r w:rsidRPr="00CA4D21">
              <w:t>Non-regional certainty jails and California jails</w:t>
            </w:r>
            <w:r>
              <w:t>*</w:t>
            </w:r>
          </w:p>
        </w:tc>
        <w:tc>
          <w:tcPr>
            <w:tcW w:w="1352" w:type="dxa"/>
            <w:shd w:val="clear" w:color="auto" w:fill="auto"/>
            <w:noWrap/>
            <w:vAlign w:val="bottom"/>
            <w:hideMark/>
          </w:tcPr>
          <w:p w14:paraId="2C07504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317</w:t>
            </w:r>
          </w:p>
        </w:tc>
        <w:tc>
          <w:tcPr>
            <w:tcW w:w="1350" w:type="dxa"/>
            <w:shd w:val="clear" w:color="auto" w:fill="auto"/>
            <w:noWrap/>
            <w:vAlign w:val="bottom"/>
            <w:hideMark/>
          </w:tcPr>
          <w:p w14:paraId="2F9FD890"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317</w:t>
            </w:r>
          </w:p>
        </w:tc>
        <w:tc>
          <w:tcPr>
            <w:tcW w:w="1080" w:type="dxa"/>
            <w:shd w:val="clear" w:color="auto" w:fill="auto"/>
            <w:noWrap/>
            <w:vAlign w:val="bottom"/>
            <w:hideMark/>
          </w:tcPr>
          <w:p w14:paraId="2243D033"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364</w:t>
            </w:r>
          </w:p>
        </w:tc>
        <w:tc>
          <w:tcPr>
            <w:tcW w:w="900" w:type="dxa"/>
            <w:shd w:val="clear" w:color="auto" w:fill="auto"/>
            <w:noWrap/>
            <w:vAlign w:val="bottom"/>
            <w:hideMark/>
          </w:tcPr>
          <w:p w14:paraId="1E96FDBC"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1.000</w:t>
            </w:r>
          </w:p>
        </w:tc>
      </w:tr>
      <w:tr w:rsidR="00F2745C" w:rsidRPr="009E238C" w14:paraId="4AF3F511" w14:textId="77777777" w:rsidTr="00626049">
        <w:trPr>
          <w:trHeight w:val="264"/>
        </w:trPr>
        <w:tc>
          <w:tcPr>
            <w:tcW w:w="990" w:type="dxa"/>
            <w:shd w:val="clear" w:color="auto" w:fill="auto"/>
            <w:noWrap/>
            <w:vAlign w:val="bottom"/>
            <w:hideMark/>
          </w:tcPr>
          <w:p w14:paraId="4D1C66F3"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2</w:t>
            </w:r>
          </w:p>
        </w:tc>
        <w:tc>
          <w:tcPr>
            <w:tcW w:w="1170" w:type="dxa"/>
            <w:vMerge w:val="restart"/>
          </w:tcPr>
          <w:p w14:paraId="55A6666C" w14:textId="77777777" w:rsidR="00F2745C" w:rsidRDefault="00F2745C" w:rsidP="00626049">
            <w:pPr>
              <w:widowControl/>
              <w:autoSpaceDE/>
              <w:autoSpaceDN/>
              <w:adjustRightInd/>
              <w:rPr>
                <w:rFonts w:ascii="Times New Roman" w:hAnsi="Times New Roman"/>
                <w:color w:val="000000"/>
                <w:sz w:val="20"/>
                <w:szCs w:val="20"/>
              </w:rPr>
            </w:pPr>
          </w:p>
          <w:p w14:paraId="6BB41785" w14:textId="77777777" w:rsidR="00F2745C" w:rsidRDefault="00F2745C" w:rsidP="00626049">
            <w:pPr>
              <w:widowControl/>
              <w:autoSpaceDE/>
              <w:autoSpaceDN/>
              <w:adjustRightInd/>
              <w:rPr>
                <w:rFonts w:ascii="Times New Roman" w:hAnsi="Times New Roman"/>
                <w:color w:val="000000"/>
                <w:sz w:val="20"/>
                <w:szCs w:val="20"/>
              </w:rPr>
            </w:pPr>
          </w:p>
          <w:p w14:paraId="76F744CC" w14:textId="77777777" w:rsidR="00F2745C" w:rsidRDefault="00F2745C" w:rsidP="00626049">
            <w:pPr>
              <w:widowControl/>
              <w:autoSpaceDE/>
              <w:autoSpaceDN/>
              <w:adjustRightInd/>
              <w:rPr>
                <w:rFonts w:ascii="Times New Roman" w:hAnsi="Times New Roman"/>
                <w:color w:val="000000"/>
                <w:sz w:val="20"/>
                <w:szCs w:val="20"/>
              </w:rPr>
            </w:pPr>
          </w:p>
          <w:p w14:paraId="07172D24"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Holding at least one juvenile on Census day</w:t>
            </w:r>
          </w:p>
        </w:tc>
        <w:tc>
          <w:tcPr>
            <w:tcW w:w="1438" w:type="dxa"/>
            <w:shd w:val="clear" w:color="auto" w:fill="auto"/>
            <w:noWrap/>
            <w:vAlign w:val="bottom"/>
            <w:hideMark/>
          </w:tcPr>
          <w:p w14:paraId="1F2B6844"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264 to 499</w:t>
            </w:r>
          </w:p>
        </w:tc>
        <w:tc>
          <w:tcPr>
            <w:tcW w:w="1352" w:type="dxa"/>
            <w:shd w:val="clear" w:color="auto" w:fill="auto"/>
            <w:noWrap/>
            <w:vAlign w:val="bottom"/>
            <w:hideMark/>
          </w:tcPr>
          <w:p w14:paraId="5F4BB64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95</w:t>
            </w:r>
          </w:p>
        </w:tc>
        <w:tc>
          <w:tcPr>
            <w:tcW w:w="1350" w:type="dxa"/>
            <w:shd w:val="clear" w:color="auto" w:fill="auto"/>
            <w:noWrap/>
            <w:vAlign w:val="bottom"/>
            <w:hideMark/>
          </w:tcPr>
          <w:p w14:paraId="769D40EC"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35</w:t>
            </w:r>
          </w:p>
        </w:tc>
        <w:tc>
          <w:tcPr>
            <w:tcW w:w="1080" w:type="dxa"/>
            <w:shd w:val="clear" w:color="auto" w:fill="auto"/>
            <w:noWrap/>
            <w:vAlign w:val="bottom"/>
            <w:hideMark/>
          </w:tcPr>
          <w:p w14:paraId="09D08A3C"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36</w:t>
            </w:r>
          </w:p>
        </w:tc>
        <w:tc>
          <w:tcPr>
            <w:tcW w:w="900" w:type="dxa"/>
            <w:shd w:val="clear" w:color="auto" w:fill="auto"/>
            <w:noWrap/>
            <w:vAlign w:val="bottom"/>
            <w:hideMark/>
          </w:tcPr>
          <w:p w14:paraId="2053D3E0"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2.714</w:t>
            </w:r>
          </w:p>
        </w:tc>
      </w:tr>
      <w:tr w:rsidR="00F2745C" w:rsidRPr="009E238C" w14:paraId="5D0C1CF5" w14:textId="77777777" w:rsidTr="00626049">
        <w:trPr>
          <w:trHeight w:val="264"/>
        </w:trPr>
        <w:tc>
          <w:tcPr>
            <w:tcW w:w="990" w:type="dxa"/>
            <w:shd w:val="clear" w:color="auto" w:fill="auto"/>
            <w:noWrap/>
            <w:vAlign w:val="bottom"/>
            <w:hideMark/>
          </w:tcPr>
          <w:p w14:paraId="0C0D6BF7"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3</w:t>
            </w:r>
          </w:p>
        </w:tc>
        <w:tc>
          <w:tcPr>
            <w:tcW w:w="1170" w:type="dxa"/>
            <w:vMerge/>
          </w:tcPr>
          <w:p w14:paraId="79F38D96"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hideMark/>
          </w:tcPr>
          <w:p w14:paraId="0F8BAFCD"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141 to 263</w:t>
            </w:r>
          </w:p>
        </w:tc>
        <w:tc>
          <w:tcPr>
            <w:tcW w:w="1352" w:type="dxa"/>
            <w:shd w:val="clear" w:color="auto" w:fill="auto"/>
            <w:noWrap/>
            <w:vAlign w:val="bottom"/>
            <w:hideMark/>
          </w:tcPr>
          <w:p w14:paraId="7CE40C22"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94</w:t>
            </w:r>
          </w:p>
        </w:tc>
        <w:tc>
          <w:tcPr>
            <w:tcW w:w="1350" w:type="dxa"/>
            <w:shd w:val="clear" w:color="auto" w:fill="auto"/>
            <w:noWrap/>
            <w:vAlign w:val="bottom"/>
            <w:hideMark/>
          </w:tcPr>
          <w:p w14:paraId="53B26B30"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20</w:t>
            </w:r>
          </w:p>
        </w:tc>
        <w:tc>
          <w:tcPr>
            <w:tcW w:w="1080" w:type="dxa"/>
            <w:shd w:val="clear" w:color="auto" w:fill="auto"/>
            <w:noWrap/>
            <w:vAlign w:val="bottom"/>
            <w:hideMark/>
          </w:tcPr>
          <w:p w14:paraId="7EC6ED92"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20</w:t>
            </w:r>
          </w:p>
        </w:tc>
        <w:tc>
          <w:tcPr>
            <w:tcW w:w="900" w:type="dxa"/>
            <w:shd w:val="clear" w:color="auto" w:fill="auto"/>
            <w:noWrap/>
            <w:vAlign w:val="bottom"/>
            <w:hideMark/>
          </w:tcPr>
          <w:p w14:paraId="3094F1C7"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4.700</w:t>
            </w:r>
          </w:p>
        </w:tc>
      </w:tr>
      <w:tr w:rsidR="00F2745C" w:rsidRPr="009E238C" w14:paraId="754FDED2" w14:textId="77777777" w:rsidTr="00626049">
        <w:trPr>
          <w:trHeight w:val="264"/>
        </w:trPr>
        <w:tc>
          <w:tcPr>
            <w:tcW w:w="990" w:type="dxa"/>
            <w:shd w:val="clear" w:color="auto" w:fill="auto"/>
            <w:noWrap/>
            <w:vAlign w:val="bottom"/>
            <w:hideMark/>
          </w:tcPr>
          <w:p w14:paraId="34BFCFA7"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4</w:t>
            </w:r>
          </w:p>
        </w:tc>
        <w:tc>
          <w:tcPr>
            <w:tcW w:w="1170" w:type="dxa"/>
            <w:vMerge/>
          </w:tcPr>
          <w:p w14:paraId="3D8DFBAE"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hideMark/>
          </w:tcPr>
          <w:p w14:paraId="0AFD1D07"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69 to 140</w:t>
            </w:r>
          </w:p>
        </w:tc>
        <w:tc>
          <w:tcPr>
            <w:tcW w:w="1352" w:type="dxa"/>
            <w:shd w:val="clear" w:color="auto" w:fill="auto"/>
            <w:noWrap/>
            <w:vAlign w:val="bottom"/>
            <w:hideMark/>
          </w:tcPr>
          <w:p w14:paraId="2B4F4EB7" w14:textId="77777777" w:rsidR="00F2745C" w:rsidRPr="0014008D" w:rsidRDefault="00F2745C" w:rsidP="0062604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93</w:t>
            </w:r>
          </w:p>
        </w:tc>
        <w:tc>
          <w:tcPr>
            <w:tcW w:w="1350" w:type="dxa"/>
            <w:shd w:val="clear" w:color="auto" w:fill="auto"/>
            <w:noWrap/>
            <w:vAlign w:val="bottom"/>
            <w:hideMark/>
          </w:tcPr>
          <w:p w14:paraId="1C8B8CA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w:t>
            </w:r>
          </w:p>
        </w:tc>
        <w:tc>
          <w:tcPr>
            <w:tcW w:w="1080" w:type="dxa"/>
            <w:shd w:val="clear" w:color="auto" w:fill="auto"/>
            <w:noWrap/>
            <w:vAlign w:val="bottom"/>
            <w:hideMark/>
          </w:tcPr>
          <w:p w14:paraId="30A0027E"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w:t>
            </w:r>
          </w:p>
        </w:tc>
        <w:tc>
          <w:tcPr>
            <w:tcW w:w="900" w:type="dxa"/>
            <w:shd w:val="clear" w:color="auto" w:fill="auto"/>
            <w:noWrap/>
            <w:vAlign w:val="bottom"/>
            <w:hideMark/>
          </w:tcPr>
          <w:p w14:paraId="058C601D"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9.000</w:t>
            </w:r>
          </w:p>
        </w:tc>
      </w:tr>
      <w:tr w:rsidR="00F2745C" w:rsidRPr="009E238C" w14:paraId="48138E68" w14:textId="77777777" w:rsidTr="00626049">
        <w:trPr>
          <w:trHeight w:val="458"/>
        </w:trPr>
        <w:tc>
          <w:tcPr>
            <w:tcW w:w="990" w:type="dxa"/>
            <w:shd w:val="clear" w:color="auto" w:fill="auto"/>
            <w:noWrap/>
            <w:vAlign w:val="bottom"/>
            <w:hideMark/>
          </w:tcPr>
          <w:p w14:paraId="14241787"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5</w:t>
            </w:r>
          </w:p>
        </w:tc>
        <w:tc>
          <w:tcPr>
            <w:tcW w:w="1170" w:type="dxa"/>
            <w:vMerge/>
          </w:tcPr>
          <w:p w14:paraId="47A7459F"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hideMark/>
          </w:tcPr>
          <w:p w14:paraId="7726CBB6"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0 to 68</w:t>
            </w:r>
          </w:p>
        </w:tc>
        <w:tc>
          <w:tcPr>
            <w:tcW w:w="1352" w:type="dxa"/>
            <w:shd w:val="clear" w:color="auto" w:fill="auto"/>
            <w:noWrap/>
            <w:vAlign w:val="bottom"/>
            <w:hideMark/>
          </w:tcPr>
          <w:p w14:paraId="2661F4FD" w14:textId="77777777" w:rsidR="00F2745C" w:rsidRPr="0014008D" w:rsidRDefault="00F2745C" w:rsidP="0062604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68</w:t>
            </w:r>
          </w:p>
        </w:tc>
        <w:tc>
          <w:tcPr>
            <w:tcW w:w="1350" w:type="dxa"/>
            <w:shd w:val="clear" w:color="auto" w:fill="auto"/>
            <w:noWrap/>
            <w:vAlign w:val="bottom"/>
            <w:hideMark/>
          </w:tcPr>
          <w:p w14:paraId="170048B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12</w:t>
            </w:r>
          </w:p>
        </w:tc>
        <w:tc>
          <w:tcPr>
            <w:tcW w:w="1080" w:type="dxa"/>
            <w:shd w:val="clear" w:color="auto" w:fill="auto"/>
            <w:noWrap/>
            <w:vAlign w:val="bottom"/>
            <w:hideMark/>
          </w:tcPr>
          <w:p w14:paraId="00F2F7F8"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12</w:t>
            </w:r>
          </w:p>
        </w:tc>
        <w:tc>
          <w:tcPr>
            <w:tcW w:w="900" w:type="dxa"/>
            <w:shd w:val="clear" w:color="auto" w:fill="auto"/>
            <w:noWrap/>
            <w:vAlign w:val="bottom"/>
            <w:hideMark/>
          </w:tcPr>
          <w:p w14:paraId="041F83E5"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7.417</w:t>
            </w:r>
          </w:p>
        </w:tc>
      </w:tr>
      <w:tr w:rsidR="00F2745C" w:rsidRPr="009E238C" w14:paraId="14A1816F" w14:textId="77777777" w:rsidTr="00626049">
        <w:trPr>
          <w:trHeight w:val="264"/>
        </w:trPr>
        <w:tc>
          <w:tcPr>
            <w:tcW w:w="990" w:type="dxa"/>
            <w:shd w:val="clear" w:color="auto" w:fill="auto"/>
            <w:noWrap/>
            <w:vAlign w:val="bottom"/>
            <w:hideMark/>
          </w:tcPr>
          <w:p w14:paraId="314B032F"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7</w:t>
            </w:r>
          </w:p>
        </w:tc>
        <w:tc>
          <w:tcPr>
            <w:tcW w:w="1170" w:type="dxa"/>
            <w:vMerge w:val="restart"/>
          </w:tcPr>
          <w:p w14:paraId="25C5DCAC"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Holding adults only on Census day</w:t>
            </w:r>
          </w:p>
        </w:tc>
        <w:tc>
          <w:tcPr>
            <w:tcW w:w="1438" w:type="dxa"/>
            <w:shd w:val="clear" w:color="auto" w:fill="auto"/>
            <w:noWrap/>
            <w:vAlign w:val="bottom"/>
          </w:tcPr>
          <w:p w14:paraId="32AF679C"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227-749</w:t>
            </w:r>
          </w:p>
        </w:tc>
        <w:tc>
          <w:tcPr>
            <w:tcW w:w="1352" w:type="dxa"/>
            <w:shd w:val="clear" w:color="auto" w:fill="auto"/>
            <w:noWrap/>
            <w:vAlign w:val="bottom"/>
            <w:hideMark/>
          </w:tcPr>
          <w:p w14:paraId="0E269D32"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266</w:t>
            </w:r>
          </w:p>
        </w:tc>
        <w:tc>
          <w:tcPr>
            <w:tcW w:w="1350" w:type="dxa"/>
            <w:shd w:val="clear" w:color="auto" w:fill="auto"/>
            <w:noWrap/>
            <w:vAlign w:val="bottom"/>
            <w:hideMark/>
          </w:tcPr>
          <w:p w14:paraId="7A69529D"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208</w:t>
            </w:r>
          </w:p>
        </w:tc>
        <w:tc>
          <w:tcPr>
            <w:tcW w:w="1080" w:type="dxa"/>
            <w:shd w:val="clear" w:color="auto" w:fill="auto"/>
            <w:noWrap/>
            <w:vAlign w:val="bottom"/>
            <w:hideMark/>
          </w:tcPr>
          <w:p w14:paraId="35934DDE"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221</w:t>
            </w:r>
          </w:p>
        </w:tc>
        <w:tc>
          <w:tcPr>
            <w:tcW w:w="900" w:type="dxa"/>
            <w:shd w:val="clear" w:color="auto" w:fill="auto"/>
            <w:noWrap/>
            <w:vAlign w:val="bottom"/>
            <w:hideMark/>
          </w:tcPr>
          <w:p w14:paraId="6F1F08CD"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1.279</w:t>
            </w:r>
          </w:p>
        </w:tc>
      </w:tr>
      <w:tr w:rsidR="00F2745C" w:rsidRPr="009E238C" w14:paraId="03D5A8C0" w14:textId="77777777" w:rsidTr="00626049">
        <w:trPr>
          <w:trHeight w:val="264"/>
        </w:trPr>
        <w:tc>
          <w:tcPr>
            <w:tcW w:w="990" w:type="dxa"/>
            <w:shd w:val="clear" w:color="auto" w:fill="auto"/>
            <w:noWrap/>
            <w:vAlign w:val="bottom"/>
            <w:hideMark/>
          </w:tcPr>
          <w:p w14:paraId="12EF349A"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8</w:t>
            </w:r>
          </w:p>
        </w:tc>
        <w:tc>
          <w:tcPr>
            <w:tcW w:w="1170" w:type="dxa"/>
            <w:vMerge/>
          </w:tcPr>
          <w:p w14:paraId="7DC1B10A"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hideMark/>
          </w:tcPr>
          <w:p w14:paraId="0AB1B636"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103-226</w:t>
            </w:r>
          </w:p>
        </w:tc>
        <w:tc>
          <w:tcPr>
            <w:tcW w:w="1352" w:type="dxa"/>
            <w:shd w:val="clear" w:color="auto" w:fill="auto"/>
            <w:noWrap/>
            <w:vAlign w:val="bottom"/>
            <w:hideMark/>
          </w:tcPr>
          <w:p w14:paraId="5EA7E68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407</w:t>
            </w:r>
          </w:p>
        </w:tc>
        <w:tc>
          <w:tcPr>
            <w:tcW w:w="1350" w:type="dxa"/>
            <w:shd w:val="clear" w:color="auto" w:fill="auto"/>
            <w:noWrap/>
            <w:vAlign w:val="bottom"/>
            <w:hideMark/>
          </w:tcPr>
          <w:p w14:paraId="6A4453C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83</w:t>
            </w:r>
          </w:p>
        </w:tc>
        <w:tc>
          <w:tcPr>
            <w:tcW w:w="1080" w:type="dxa"/>
            <w:shd w:val="clear" w:color="auto" w:fill="auto"/>
            <w:noWrap/>
            <w:vAlign w:val="bottom"/>
            <w:hideMark/>
          </w:tcPr>
          <w:p w14:paraId="5A4F386F"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85</w:t>
            </w:r>
          </w:p>
        </w:tc>
        <w:tc>
          <w:tcPr>
            <w:tcW w:w="900" w:type="dxa"/>
            <w:shd w:val="clear" w:color="auto" w:fill="auto"/>
            <w:noWrap/>
            <w:vAlign w:val="bottom"/>
            <w:hideMark/>
          </w:tcPr>
          <w:p w14:paraId="2C34E22D"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4.904</w:t>
            </w:r>
          </w:p>
        </w:tc>
      </w:tr>
      <w:tr w:rsidR="00F2745C" w:rsidRPr="009E238C" w14:paraId="6ABF3A3C" w14:textId="77777777" w:rsidTr="00626049">
        <w:trPr>
          <w:trHeight w:val="264"/>
        </w:trPr>
        <w:tc>
          <w:tcPr>
            <w:tcW w:w="990" w:type="dxa"/>
            <w:shd w:val="clear" w:color="auto" w:fill="auto"/>
            <w:noWrap/>
            <w:vAlign w:val="bottom"/>
            <w:hideMark/>
          </w:tcPr>
          <w:p w14:paraId="36B77D68"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9</w:t>
            </w:r>
          </w:p>
        </w:tc>
        <w:tc>
          <w:tcPr>
            <w:tcW w:w="1170" w:type="dxa"/>
            <w:vMerge/>
          </w:tcPr>
          <w:p w14:paraId="3852C657"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tcPr>
          <w:p w14:paraId="5A8FBCFD"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40-102</w:t>
            </w:r>
          </w:p>
        </w:tc>
        <w:tc>
          <w:tcPr>
            <w:tcW w:w="1352" w:type="dxa"/>
            <w:shd w:val="clear" w:color="auto" w:fill="auto"/>
            <w:noWrap/>
            <w:vAlign w:val="bottom"/>
            <w:hideMark/>
          </w:tcPr>
          <w:p w14:paraId="57521764"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567</w:t>
            </w:r>
          </w:p>
        </w:tc>
        <w:tc>
          <w:tcPr>
            <w:tcW w:w="1350" w:type="dxa"/>
            <w:shd w:val="clear" w:color="auto" w:fill="auto"/>
            <w:noWrap/>
            <w:vAlign w:val="bottom"/>
            <w:hideMark/>
          </w:tcPr>
          <w:p w14:paraId="03583D3C"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63</w:t>
            </w:r>
          </w:p>
        </w:tc>
        <w:tc>
          <w:tcPr>
            <w:tcW w:w="1080" w:type="dxa"/>
            <w:shd w:val="clear" w:color="auto" w:fill="auto"/>
            <w:noWrap/>
            <w:vAlign w:val="bottom"/>
            <w:hideMark/>
          </w:tcPr>
          <w:p w14:paraId="6B31DB78"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63</w:t>
            </w:r>
          </w:p>
        </w:tc>
        <w:tc>
          <w:tcPr>
            <w:tcW w:w="900" w:type="dxa"/>
            <w:shd w:val="clear" w:color="auto" w:fill="auto"/>
            <w:noWrap/>
            <w:vAlign w:val="bottom"/>
            <w:hideMark/>
          </w:tcPr>
          <w:p w14:paraId="72BD7F08"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9.000</w:t>
            </w:r>
          </w:p>
        </w:tc>
      </w:tr>
      <w:tr w:rsidR="00F2745C" w:rsidRPr="009E238C" w14:paraId="3F7623AF" w14:textId="77777777" w:rsidTr="00626049">
        <w:trPr>
          <w:trHeight w:val="264"/>
        </w:trPr>
        <w:tc>
          <w:tcPr>
            <w:tcW w:w="990" w:type="dxa"/>
            <w:shd w:val="clear" w:color="auto" w:fill="auto"/>
            <w:noWrap/>
            <w:vAlign w:val="bottom"/>
            <w:hideMark/>
          </w:tcPr>
          <w:p w14:paraId="4529F207"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10</w:t>
            </w:r>
          </w:p>
        </w:tc>
        <w:tc>
          <w:tcPr>
            <w:tcW w:w="1170" w:type="dxa"/>
            <w:vMerge/>
          </w:tcPr>
          <w:p w14:paraId="7536D566"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tcPr>
          <w:p w14:paraId="53A5A89C" w14:textId="77777777" w:rsidR="00F2745C" w:rsidRPr="0014008D" w:rsidRDefault="00F2745C" w:rsidP="0062604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ADP 0-39</w:t>
            </w:r>
          </w:p>
        </w:tc>
        <w:tc>
          <w:tcPr>
            <w:tcW w:w="1352" w:type="dxa"/>
            <w:shd w:val="clear" w:color="auto" w:fill="auto"/>
            <w:noWrap/>
            <w:vAlign w:val="bottom"/>
            <w:hideMark/>
          </w:tcPr>
          <w:p w14:paraId="15423A92"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894</w:t>
            </w:r>
          </w:p>
        </w:tc>
        <w:tc>
          <w:tcPr>
            <w:tcW w:w="1350" w:type="dxa"/>
            <w:shd w:val="clear" w:color="auto" w:fill="auto"/>
            <w:noWrap/>
            <w:vAlign w:val="bottom"/>
            <w:hideMark/>
          </w:tcPr>
          <w:p w14:paraId="28CDBAF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60</w:t>
            </w:r>
          </w:p>
        </w:tc>
        <w:tc>
          <w:tcPr>
            <w:tcW w:w="1080" w:type="dxa"/>
            <w:shd w:val="clear" w:color="auto" w:fill="auto"/>
            <w:noWrap/>
            <w:vAlign w:val="bottom"/>
            <w:hideMark/>
          </w:tcPr>
          <w:p w14:paraId="778AA451"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60</w:t>
            </w:r>
          </w:p>
        </w:tc>
        <w:tc>
          <w:tcPr>
            <w:tcW w:w="900" w:type="dxa"/>
            <w:shd w:val="clear" w:color="auto" w:fill="auto"/>
            <w:noWrap/>
            <w:vAlign w:val="bottom"/>
            <w:hideMark/>
          </w:tcPr>
          <w:p w14:paraId="1CCEAAA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14.900</w:t>
            </w:r>
          </w:p>
        </w:tc>
      </w:tr>
      <w:tr w:rsidR="00F2745C" w:rsidRPr="009E238C" w14:paraId="6C4D277F" w14:textId="77777777" w:rsidTr="00626049">
        <w:trPr>
          <w:trHeight w:val="264"/>
        </w:trPr>
        <w:tc>
          <w:tcPr>
            <w:tcW w:w="990" w:type="dxa"/>
            <w:shd w:val="clear" w:color="auto" w:fill="auto"/>
            <w:noWrap/>
            <w:vAlign w:val="bottom"/>
            <w:hideMark/>
          </w:tcPr>
          <w:p w14:paraId="3243C7F1"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12</w:t>
            </w:r>
          </w:p>
        </w:tc>
        <w:tc>
          <w:tcPr>
            <w:tcW w:w="2608" w:type="dxa"/>
            <w:gridSpan w:val="2"/>
          </w:tcPr>
          <w:p w14:paraId="6D5A3A72"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Regional Jails</w:t>
            </w:r>
            <w:r>
              <w:rPr>
                <w:rFonts w:ascii="Times New Roman" w:hAnsi="Times New Roman"/>
                <w:color w:val="000000"/>
                <w:sz w:val="20"/>
                <w:szCs w:val="20"/>
              </w:rPr>
              <w:t xml:space="preserve"> and jails with ADP 750 or greater</w:t>
            </w:r>
          </w:p>
        </w:tc>
        <w:tc>
          <w:tcPr>
            <w:tcW w:w="1352" w:type="dxa"/>
            <w:shd w:val="clear" w:color="auto" w:fill="auto"/>
            <w:noWrap/>
            <w:vAlign w:val="bottom"/>
            <w:hideMark/>
          </w:tcPr>
          <w:p w14:paraId="398115B6"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69</w:t>
            </w:r>
          </w:p>
        </w:tc>
        <w:tc>
          <w:tcPr>
            <w:tcW w:w="1350" w:type="dxa"/>
            <w:shd w:val="clear" w:color="auto" w:fill="auto"/>
            <w:noWrap/>
            <w:vAlign w:val="bottom"/>
            <w:hideMark/>
          </w:tcPr>
          <w:p w14:paraId="282AA8F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69</w:t>
            </w:r>
          </w:p>
        </w:tc>
        <w:tc>
          <w:tcPr>
            <w:tcW w:w="1080" w:type="dxa"/>
            <w:shd w:val="clear" w:color="auto" w:fill="auto"/>
            <w:noWrap/>
            <w:vAlign w:val="bottom"/>
            <w:hideMark/>
          </w:tcPr>
          <w:p w14:paraId="07A17210"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69</w:t>
            </w:r>
          </w:p>
        </w:tc>
        <w:tc>
          <w:tcPr>
            <w:tcW w:w="900" w:type="dxa"/>
            <w:shd w:val="clear" w:color="auto" w:fill="auto"/>
            <w:noWrap/>
            <w:vAlign w:val="bottom"/>
            <w:hideMark/>
          </w:tcPr>
          <w:p w14:paraId="57A1913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1.000</w:t>
            </w:r>
          </w:p>
        </w:tc>
      </w:tr>
      <w:tr w:rsidR="00F2745C" w:rsidRPr="009E238C" w14:paraId="7FB100AA" w14:textId="77777777" w:rsidTr="00626049">
        <w:trPr>
          <w:trHeight w:val="264"/>
        </w:trPr>
        <w:tc>
          <w:tcPr>
            <w:tcW w:w="990" w:type="dxa"/>
            <w:shd w:val="clear" w:color="auto" w:fill="auto"/>
            <w:noWrap/>
            <w:vAlign w:val="bottom"/>
            <w:hideMark/>
          </w:tcPr>
          <w:p w14:paraId="66F133A3" w14:textId="77777777" w:rsidR="00F2745C" w:rsidRPr="0014008D" w:rsidRDefault="00F2745C" w:rsidP="00626049">
            <w:pPr>
              <w:widowControl/>
              <w:autoSpaceDE/>
              <w:autoSpaceDN/>
              <w:adjustRightInd/>
              <w:rPr>
                <w:rFonts w:ascii="Times New Roman" w:hAnsi="Times New Roman"/>
                <w:color w:val="000000"/>
                <w:sz w:val="20"/>
                <w:szCs w:val="20"/>
              </w:rPr>
            </w:pPr>
            <w:r w:rsidRPr="0014008D">
              <w:rPr>
                <w:rFonts w:ascii="Times New Roman" w:hAnsi="Times New Roman"/>
                <w:color w:val="000000"/>
                <w:sz w:val="20"/>
                <w:szCs w:val="20"/>
              </w:rPr>
              <w:t>Total</w:t>
            </w:r>
          </w:p>
        </w:tc>
        <w:tc>
          <w:tcPr>
            <w:tcW w:w="1170" w:type="dxa"/>
          </w:tcPr>
          <w:p w14:paraId="4E56E1D6"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438" w:type="dxa"/>
            <w:shd w:val="clear" w:color="auto" w:fill="auto"/>
            <w:noWrap/>
            <w:vAlign w:val="bottom"/>
            <w:hideMark/>
          </w:tcPr>
          <w:p w14:paraId="76229E9D" w14:textId="77777777" w:rsidR="00F2745C" w:rsidRPr="0014008D" w:rsidRDefault="00F2745C" w:rsidP="00626049">
            <w:pPr>
              <w:widowControl/>
              <w:autoSpaceDE/>
              <w:autoSpaceDN/>
              <w:adjustRightInd/>
              <w:rPr>
                <w:rFonts w:ascii="Times New Roman" w:hAnsi="Times New Roman"/>
                <w:color w:val="000000"/>
                <w:sz w:val="20"/>
                <w:szCs w:val="20"/>
              </w:rPr>
            </w:pPr>
          </w:p>
        </w:tc>
        <w:tc>
          <w:tcPr>
            <w:tcW w:w="1352" w:type="dxa"/>
            <w:shd w:val="clear" w:color="auto" w:fill="auto"/>
            <w:noWrap/>
            <w:vAlign w:val="bottom"/>
            <w:hideMark/>
          </w:tcPr>
          <w:p w14:paraId="292BDF01"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2870</w:t>
            </w:r>
          </w:p>
        </w:tc>
        <w:tc>
          <w:tcPr>
            <w:tcW w:w="1350" w:type="dxa"/>
            <w:shd w:val="clear" w:color="auto" w:fill="auto"/>
            <w:noWrap/>
            <w:vAlign w:val="bottom"/>
            <w:hideMark/>
          </w:tcPr>
          <w:p w14:paraId="1316E77B"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875</w:t>
            </w:r>
          </w:p>
        </w:tc>
        <w:tc>
          <w:tcPr>
            <w:tcW w:w="1080" w:type="dxa"/>
            <w:shd w:val="clear" w:color="auto" w:fill="auto"/>
            <w:noWrap/>
            <w:vAlign w:val="bottom"/>
            <w:hideMark/>
          </w:tcPr>
          <w:p w14:paraId="70BB2369" w14:textId="77777777" w:rsidR="00F2745C" w:rsidRPr="0014008D" w:rsidRDefault="00F2745C" w:rsidP="00626049">
            <w:pPr>
              <w:widowControl/>
              <w:autoSpaceDE/>
              <w:autoSpaceDN/>
              <w:adjustRightInd/>
              <w:jc w:val="center"/>
              <w:rPr>
                <w:rFonts w:ascii="Times New Roman" w:hAnsi="Times New Roman"/>
                <w:color w:val="000000"/>
                <w:sz w:val="20"/>
                <w:szCs w:val="20"/>
              </w:rPr>
            </w:pPr>
            <w:r w:rsidRPr="0014008D">
              <w:rPr>
                <w:rFonts w:ascii="Times New Roman" w:hAnsi="Times New Roman"/>
                <w:color w:val="000000"/>
                <w:sz w:val="20"/>
                <w:szCs w:val="20"/>
              </w:rPr>
              <w:t>938</w:t>
            </w:r>
          </w:p>
        </w:tc>
        <w:tc>
          <w:tcPr>
            <w:tcW w:w="900" w:type="dxa"/>
            <w:shd w:val="clear" w:color="auto" w:fill="auto"/>
            <w:noWrap/>
            <w:vAlign w:val="bottom"/>
            <w:hideMark/>
          </w:tcPr>
          <w:p w14:paraId="564A6928" w14:textId="77777777" w:rsidR="00F2745C" w:rsidRPr="0014008D" w:rsidRDefault="00F2745C" w:rsidP="00626049">
            <w:pPr>
              <w:widowControl/>
              <w:autoSpaceDE/>
              <w:autoSpaceDN/>
              <w:adjustRightInd/>
              <w:jc w:val="center"/>
              <w:rPr>
                <w:rFonts w:ascii="Times New Roman" w:hAnsi="Times New Roman"/>
                <w:color w:val="000000"/>
                <w:sz w:val="20"/>
                <w:szCs w:val="20"/>
              </w:rPr>
            </w:pPr>
          </w:p>
        </w:tc>
      </w:tr>
    </w:tbl>
    <w:p w14:paraId="29A9CAD1" w14:textId="77777777" w:rsidR="00CE22E9" w:rsidRPr="008A2659" w:rsidRDefault="00CE22E9"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CA"/>
        </w:rPr>
      </w:pPr>
    </w:p>
    <w:p w14:paraId="2FB69315" w14:textId="77777777" w:rsidR="003A1B06" w:rsidRPr="008A2659" w:rsidRDefault="003A1B06" w:rsidP="00B87B9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A2659">
        <w:rPr>
          <w:rFonts w:ascii="Times New Roman" w:hAnsi="Times New Roman"/>
          <w:b/>
        </w:rPr>
        <w:t>Survey of Jails in Indian Country</w:t>
      </w:r>
    </w:p>
    <w:p w14:paraId="5FEEF0FE" w14:textId="77777777" w:rsidR="004066EA" w:rsidRPr="008A2659" w:rsidRDefault="004066EA" w:rsidP="003A1B06">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p>
    <w:p w14:paraId="0A355E87" w14:textId="77777777" w:rsidR="003A1B06" w:rsidRPr="008A2659" w:rsidRDefault="003A1B06" w:rsidP="003A1B06">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8A2659">
        <w:rPr>
          <w:rFonts w:ascii="Times New Roman" w:hAnsi="Times New Roman"/>
          <w:i/>
        </w:rPr>
        <w:t xml:space="preserve">Universe </w:t>
      </w:r>
    </w:p>
    <w:p w14:paraId="3C7828FA" w14:textId="77777777" w:rsidR="003A1B06" w:rsidRPr="008A2659" w:rsidRDefault="003A1B06" w:rsidP="003A1B06">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14:paraId="4B0205FB" w14:textId="6CCB8F32" w:rsidR="00A478F9" w:rsidRPr="008A2659" w:rsidRDefault="003A1B06" w:rsidP="00A478F9">
      <w:pPr>
        <w:rPr>
          <w:rFonts w:ascii="Arial" w:hAnsi="Arial" w:cs="Arial"/>
          <w:sz w:val="20"/>
          <w:szCs w:val="20"/>
        </w:rPr>
      </w:pPr>
      <w:r w:rsidRPr="008A2659">
        <w:rPr>
          <w:rFonts w:ascii="Times New Roman" w:hAnsi="Times New Roman"/>
        </w:rPr>
        <w:t xml:space="preserve">The universe for </w:t>
      </w:r>
      <w:r w:rsidR="00907ED8" w:rsidRPr="008A2659">
        <w:rPr>
          <w:rFonts w:ascii="Times New Roman" w:hAnsi="Times New Roman"/>
        </w:rPr>
        <w:t xml:space="preserve">the </w:t>
      </w:r>
      <w:r w:rsidRPr="008A2659">
        <w:rPr>
          <w:rFonts w:ascii="Times New Roman" w:hAnsi="Times New Roman"/>
        </w:rPr>
        <w:t>SJIC is all Indian country correctional facilities.</w:t>
      </w:r>
      <w:r w:rsidR="00A478F9" w:rsidRPr="008A2659">
        <w:rPr>
          <w:rFonts w:ascii="Times New Roman" w:hAnsi="Times New Roman"/>
        </w:rPr>
        <w:t xml:space="preserve"> The SJIC universe is identified through the Bureau of Justice Assistance’s Correctional Facilities on Tribal Land</w:t>
      </w:r>
      <w:r w:rsidR="006323EC" w:rsidRPr="008A2659">
        <w:rPr>
          <w:rFonts w:ascii="Times New Roman" w:hAnsi="Times New Roman"/>
        </w:rPr>
        <w:t xml:space="preserve">s </w:t>
      </w:r>
      <w:r w:rsidR="00A478F9" w:rsidRPr="008A2659">
        <w:rPr>
          <w:rFonts w:ascii="Times New Roman" w:hAnsi="Times New Roman"/>
        </w:rPr>
        <w:t xml:space="preserve">program, as well as </w:t>
      </w:r>
      <w:r w:rsidR="006323EC" w:rsidRPr="008A2659">
        <w:rPr>
          <w:rFonts w:ascii="Times New Roman" w:hAnsi="Times New Roman"/>
        </w:rPr>
        <w:t xml:space="preserve">through </w:t>
      </w:r>
      <w:r w:rsidR="00A478F9" w:rsidRPr="008A2659">
        <w:rPr>
          <w:rFonts w:ascii="Times New Roman" w:hAnsi="Times New Roman"/>
        </w:rPr>
        <w:t xml:space="preserve">informal means such as internet searches, </w:t>
      </w:r>
      <w:r w:rsidR="006323EC" w:rsidRPr="008A2659">
        <w:rPr>
          <w:rFonts w:ascii="Times New Roman" w:hAnsi="Times New Roman"/>
        </w:rPr>
        <w:t>G</w:t>
      </w:r>
      <w:r w:rsidR="00A478F9" w:rsidRPr="008A2659">
        <w:rPr>
          <w:rFonts w:ascii="Times New Roman" w:hAnsi="Times New Roman"/>
        </w:rPr>
        <w:t xml:space="preserve">oogle alerts and word-of-mouth via established respondents. </w:t>
      </w:r>
    </w:p>
    <w:p w14:paraId="27AC4600" w14:textId="77777777" w:rsidR="00A478F9" w:rsidRPr="008A2659" w:rsidRDefault="00A478F9" w:rsidP="00A478F9">
      <w:pPr>
        <w:rPr>
          <w:rFonts w:ascii="Arial" w:hAnsi="Arial" w:cs="Arial"/>
          <w:sz w:val="20"/>
          <w:szCs w:val="20"/>
        </w:rPr>
      </w:pPr>
    </w:p>
    <w:p w14:paraId="68C8C0AE" w14:textId="69CE61F4" w:rsidR="003A1B06" w:rsidRPr="008A2659" w:rsidRDefault="003A1B06" w:rsidP="003A1B06">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A2659">
        <w:rPr>
          <w:rFonts w:ascii="Times New Roman" w:hAnsi="Times New Roman"/>
        </w:rPr>
        <w:t>Currently, BJS’</w:t>
      </w:r>
      <w:r w:rsidR="004318D9">
        <w:rPr>
          <w:rFonts w:ascii="Times New Roman" w:hAnsi="Times New Roman"/>
        </w:rPr>
        <w:t>s</w:t>
      </w:r>
      <w:r w:rsidRPr="008A2659">
        <w:rPr>
          <w:rFonts w:ascii="Times New Roman" w:hAnsi="Times New Roman"/>
        </w:rPr>
        <w:t xml:space="preserve"> universe of jails in Indian country consists of </w:t>
      </w:r>
      <w:r w:rsidR="001F726F" w:rsidRPr="008A2659">
        <w:rPr>
          <w:rFonts w:ascii="Times New Roman" w:hAnsi="Times New Roman"/>
        </w:rPr>
        <w:t>90</w:t>
      </w:r>
      <w:r w:rsidRPr="008A2659">
        <w:rPr>
          <w:rFonts w:ascii="Times New Roman" w:hAnsi="Times New Roman"/>
        </w:rPr>
        <w:t xml:space="preserve"> facilities. Prior to the </w:t>
      </w:r>
      <w:r w:rsidR="00534BB8" w:rsidRPr="008A2659">
        <w:rPr>
          <w:rFonts w:ascii="Times New Roman" w:hAnsi="Times New Roman"/>
        </w:rPr>
        <w:t xml:space="preserve">2014 </w:t>
      </w:r>
      <w:r w:rsidRPr="008A2659">
        <w:rPr>
          <w:rFonts w:ascii="Times New Roman" w:hAnsi="Times New Roman"/>
        </w:rPr>
        <w:t xml:space="preserve">survey collection, </w:t>
      </w:r>
      <w:r w:rsidR="007F456E" w:rsidRPr="008A2659">
        <w:rPr>
          <w:rFonts w:ascii="Times New Roman" w:hAnsi="Times New Roman"/>
        </w:rPr>
        <w:t xml:space="preserve">eight </w:t>
      </w:r>
      <w:r w:rsidRPr="008A2659">
        <w:rPr>
          <w:rFonts w:ascii="Times New Roman" w:hAnsi="Times New Roman"/>
        </w:rPr>
        <w:t>facilities were closed, not operating, or out of scope, resulting in a survey univer</w:t>
      </w:r>
      <w:r w:rsidR="00633F7A" w:rsidRPr="008A2659">
        <w:rPr>
          <w:rFonts w:ascii="Times New Roman" w:hAnsi="Times New Roman"/>
        </w:rPr>
        <w:t xml:space="preserve">se of 82 facilities. During </w:t>
      </w:r>
      <w:r w:rsidRPr="008A2659">
        <w:rPr>
          <w:rFonts w:ascii="Times New Roman" w:hAnsi="Times New Roman"/>
        </w:rPr>
        <w:t>collection</w:t>
      </w:r>
      <w:r w:rsidR="00633F7A" w:rsidRPr="008A2659">
        <w:rPr>
          <w:rFonts w:ascii="Times New Roman" w:hAnsi="Times New Roman"/>
        </w:rPr>
        <w:t xml:space="preserve"> year 2014</w:t>
      </w:r>
      <w:r w:rsidRPr="008A2659">
        <w:rPr>
          <w:rFonts w:ascii="Times New Roman" w:hAnsi="Times New Roman"/>
        </w:rPr>
        <w:t xml:space="preserve">, BJS determined that </w:t>
      </w:r>
      <w:r w:rsidR="001F726F" w:rsidRPr="008A2659">
        <w:rPr>
          <w:rFonts w:ascii="Times New Roman" w:hAnsi="Times New Roman"/>
        </w:rPr>
        <w:t>four</w:t>
      </w:r>
      <w:r w:rsidRPr="008A2659">
        <w:rPr>
          <w:rFonts w:ascii="Times New Roman" w:hAnsi="Times New Roman"/>
        </w:rPr>
        <w:t xml:space="preserve"> additional facilities were holding cells and were</w:t>
      </w:r>
      <w:r w:rsidR="005D4942">
        <w:rPr>
          <w:rFonts w:ascii="Times New Roman" w:hAnsi="Times New Roman"/>
        </w:rPr>
        <w:t>, therefore, out of scope. O</w:t>
      </w:r>
      <w:r w:rsidRPr="008A2659">
        <w:rPr>
          <w:rFonts w:ascii="Times New Roman" w:hAnsi="Times New Roman"/>
        </w:rPr>
        <w:t xml:space="preserve">ne facility was added to the list, resulting in a final universe of </w:t>
      </w:r>
      <w:r w:rsidR="001F726F" w:rsidRPr="008A2659">
        <w:rPr>
          <w:rFonts w:ascii="Times New Roman" w:hAnsi="Times New Roman"/>
        </w:rPr>
        <w:t>79</w:t>
      </w:r>
      <w:r w:rsidRPr="008A2659">
        <w:rPr>
          <w:rFonts w:ascii="Times New Roman" w:hAnsi="Times New Roman"/>
        </w:rPr>
        <w:t xml:space="preserve"> Indian country jails. BJS received responses from </w:t>
      </w:r>
      <w:r w:rsidR="001F726F" w:rsidRPr="008A2659">
        <w:rPr>
          <w:rFonts w:ascii="Times New Roman" w:hAnsi="Times New Roman"/>
        </w:rPr>
        <w:t>74</w:t>
      </w:r>
      <w:r w:rsidRPr="008A2659">
        <w:rPr>
          <w:rFonts w:ascii="Times New Roman" w:hAnsi="Times New Roman"/>
        </w:rPr>
        <w:t xml:space="preserve"> facility administrators in 201</w:t>
      </w:r>
      <w:r w:rsidR="001F726F" w:rsidRPr="008A2659">
        <w:rPr>
          <w:rFonts w:ascii="Times New Roman" w:hAnsi="Times New Roman"/>
        </w:rPr>
        <w:t>4, for a 94% response rate</w:t>
      </w:r>
      <w:r w:rsidRPr="008A2659">
        <w:rPr>
          <w:rFonts w:ascii="Times New Roman" w:hAnsi="Times New Roman"/>
        </w:rPr>
        <w:t xml:space="preserve">.  Year-to-year comparison of the SJIC universe is available in the methodology in </w:t>
      </w:r>
      <w:r w:rsidR="001F726F" w:rsidRPr="008A2659">
        <w:rPr>
          <w:rFonts w:ascii="Times New Roman" w:hAnsi="Times New Roman"/>
          <w:i/>
        </w:rPr>
        <w:t>Jails in Indian Country, 2014</w:t>
      </w:r>
      <w:r w:rsidRPr="008A2659">
        <w:rPr>
          <w:rFonts w:ascii="Times New Roman" w:hAnsi="Times New Roman"/>
        </w:rPr>
        <w:t>.</w:t>
      </w:r>
      <w:r w:rsidRPr="008A2659">
        <w:rPr>
          <w:rStyle w:val="FootnoteReference"/>
          <w:rFonts w:ascii="Times New Roman" w:hAnsi="Times New Roman"/>
          <w:vertAlign w:val="superscript"/>
        </w:rPr>
        <w:footnoteReference w:id="2"/>
      </w:r>
    </w:p>
    <w:p w14:paraId="7894C673" w14:textId="77777777" w:rsidR="003A1B06" w:rsidRPr="008A2659" w:rsidRDefault="003A1B06" w:rsidP="003A1B06">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449368C2" w14:textId="552F1A3C" w:rsidR="00704961" w:rsidRPr="008A2659" w:rsidRDefault="00704961" w:rsidP="0070496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B87B97">
        <w:rPr>
          <w:rFonts w:ascii="Times New Roman" w:hAnsi="Times New Roman"/>
        </w:rPr>
        <w:t xml:space="preserve">Sampling from this universe would not be practical given the small universe of jails and the </w:t>
      </w:r>
      <w:r w:rsidR="001518FF">
        <w:rPr>
          <w:rFonts w:ascii="Times New Roman" w:hAnsi="Times New Roman"/>
        </w:rPr>
        <w:t xml:space="preserve">variety of </w:t>
      </w:r>
      <w:r w:rsidRPr="00B87B97">
        <w:rPr>
          <w:rFonts w:ascii="Times New Roman" w:hAnsi="Times New Roman"/>
        </w:rPr>
        <w:t xml:space="preserve">purposes these facilities hold offenders, which range from </w:t>
      </w:r>
      <w:r w:rsidR="007F456E" w:rsidRPr="00B87B97">
        <w:rPr>
          <w:rFonts w:ascii="Times New Roman" w:hAnsi="Times New Roman"/>
        </w:rPr>
        <w:t>short-term holding</w:t>
      </w:r>
      <w:r w:rsidRPr="00B87B97">
        <w:rPr>
          <w:rFonts w:ascii="Times New Roman" w:hAnsi="Times New Roman"/>
        </w:rPr>
        <w:t xml:space="preserve"> to persons convicted of misdemeanors with sentences usually of a year or less. With the passage of the </w:t>
      </w:r>
      <w:r w:rsidRPr="00B87B97">
        <w:rPr>
          <w:rFonts w:ascii="Times New Roman" w:eastAsiaTheme="minorHAnsi" w:hAnsi="Times New Roman"/>
        </w:rPr>
        <w:t xml:space="preserve">Tribal Law and Order Act of 2010 (TLOA), expanding tribal court sentencing authority could result in offenders serving potentially </w:t>
      </w:r>
      <w:r w:rsidR="002A2302">
        <w:rPr>
          <w:rFonts w:ascii="Times New Roman" w:eastAsiaTheme="minorHAnsi" w:hAnsi="Times New Roman"/>
        </w:rPr>
        <w:t>longer</w:t>
      </w:r>
      <w:r w:rsidR="002A2302" w:rsidRPr="00B87B97">
        <w:rPr>
          <w:rFonts w:ascii="Times New Roman" w:eastAsiaTheme="minorHAnsi" w:hAnsi="Times New Roman"/>
        </w:rPr>
        <w:t xml:space="preserve"> </w:t>
      </w:r>
      <w:r w:rsidRPr="00B87B97">
        <w:rPr>
          <w:rFonts w:ascii="Times New Roman" w:eastAsiaTheme="minorHAnsi" w:hAnsi="Times New Roman"/>
        </w:rPr>
        <w:t xml:space="preserve">sentences (up to 3 years) in Indian country correctional facilities. Additionally, producing a representative sample </w:t>
      </w:r>
      <w:r w:rsidRPr="00B87B97">
        <w:rPr>
          <w:rFonts w:ascii="Times New Roman" w:hAnsi="Times New Roman"/>
        </w:rPr>
        <w:t xml:space="preserve">would be impractical considering jails in Indian country may be unique to tribal criminal codes and traditions, and </w:t>
      </w:r>
      <w:r w:rsidRPr="00B87B97">
        <w:rPr>
          <w:rFonts w:ascii="Times New Roman" w:hAnsi="Times New Roman"/>
        </w:rPr>
        <w:lastRenderedPageBreak/>
        <w:t xml:space="preserve">many jails in Indian country are not operated based on county location, but by tribal affiliation. For example, the Navajo Nation operates 8 facilities located in Arizona and New Mexico. Given the high response rate for the SJIC, it’s most practical to continue as a </w:t>
      </w:r>
      <w:r w:rsidR="001518FF">
        <w:rPr>
          <w:rFonts w:ascii="Times New Roman" w:hAnsi="Times New Roman"/>
        </w:rPr>
        <w:t>c</w:t>
      </w:r>
      <w:r w:rsidRPr="00B87B97">
        <w:rPr>
          <w:rFonts w:ascii="Times New Roman" w:hAnsi="Times New Roman"/>
        </w:rPr>
        <w:t xml:space="preserve">ensus. </w:t>
      </w:r>
      <w:r w:rsidR="001518FF">
        <w:rPr>
          <w:rFonts w:ascii="Times New Roman" w:hAnsi="Times New Roman"/>
        </w:rPr>
        <w:t>In the case of survey or item non-response</w:t>
      </w:r>
      <w:r w:rsidRPr="00B87B97">
        <w:rPr>
          <w:rFonts w:ascii="Times New Roman" w:hAnsi="Times New Roman"/>
        </w:rPr>
        <w:t xml:space="preserve">, data </w:t>
      </w:r>
      <w:r w:rsidR="004318D9">
        <w:rPr>
          <w:rFonts w:ascii="Times New Roman" w:hAnsi="Times New Roman"/>
        </w:rPr>
        <w:t>are</w:t>
      </w:r>
      <w:r w:rsidRPr="00B87B97">
        <w:rPr>
          <w:rFonts w:ascii="Times New Roman" w:hAnsi="Times New Roman"/>
        </w:rPr>
        <w:t xml:space="preserve"> estimated based on previously reported data. Additional information on estimation procedures are av</w:t>
      </w:r>
      <w:r w:rsidRPr="00B87B97">
        <w:t>ailable in the methodology section in Jails in Indian Country, 2014.</w:t>
      </w:r>
    </w:p>
    <w:p w14:paraId="2B443E18" w14:textId="77777777" w:rsidR="00770BD5" w:rsidRPr="008A2659" w:rsidRDefault="00770BD5" w:rsidP="00675A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740ED989"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 xml:space="preserve">2.  </w:t>
      </w:r>
      <w:r w:rsidRPr="008A2659">
        <w:rPr>
          <w:rFonts w:ascii="Times New Roman" w:hAnsi="Times New Roman"/>
          <w:color w:val="000000"/>
        </w:rPr>
        <w:tab/>
      </w:r>
      <w:r w:rsidRPr="008A2659">
        <w:rPr>
          <w:rFonts w:ascii="Times New Roman" w:hAnsi="Times New Roman"/>
          <w:color w:val="000000"/>
          <w:u w:val="single"/>
        </w:rPr>
        <w:t xml:space="preserve">Procedures for Information Collection </w:t>
      </w:r>
    </w:p>
    <w:p w14:paraId="78BC4D29" w14:textId="77777777" w:rsidR="00944192" w:rsidRPr="008A2659" w:rsidRDefault="00944192" w:rsidP="00944192">
      <w:pPr>
        <w:widowControl/>
        <w:rPr>
          <w:rFonts w:ascii="Times New Roman" w:hAnsi="Times New Roman"/>
          <w:color w:val="000000"/>
        </w:rPr>
      </w:pPr>
    </w:p>
    <w:p w14:paraId="6AE9096A" w14:textId="3D7AC40E"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b/>
          <w:i/>
        </w:rPr>
        <w:t>Procedures for the DCRP-Jails and ASJ collections</w:t>
      </w:r>
      <w:r w:rsidRPr="008A2659">
        <w:rPr>
          <w:rFonts w:ascii="Times New Roman" w:hAnsi="Times New Roman"/>
        </w:rPr>
        <w:t>.  During November of the year prior to the upcoming calendar year collection</w:t>
      </w:r>
      <w:r w:rsidR="00534BB8" w:rsidRPr="008A2659">
        <w:rPr>
          <w:rFonts w:ascii="Times New Roman" w:hAnsi="Times New Roman"/>
        </w:rPr>
        <w:t xml:space="preserve"> (</w:t>
      </w:r>
      <w:r w:rsidR="004318D9">
        <w:rPr>
          <w:rFonts w:ascii="Times New Roman" w:hAnsi="Times New Roman"/>
        </w:rPr>
        <w:t>i.e</w:t>
      </w:r>
      <w:r w:rsidR="00534BB8" w:rsidRPr="008A2659">
        <w:rPr>
          <w:rFonts w:ascii="Times New Roman" w:hAnsi="Times New Roman"/>
        </w:rPr>
        <w:t>.</w:t>
      </w:r>
      <w:r w:rsidR="004318D9">
        <w:rPr>
          <w:rFonts w:ascii="Times New Roman" w:hAnsi="Times New Roman"/>
        </w:rPr>
        <w:t>,</w:t>
      </w:r>
      <w:r w:rsidR="00534BB8" w:rsidRPr="008A2659">
        <w:rPr>
          <w:rFonts w:ascii="Times New Roman" w:hAnsi="Times New Roman"/>
        </w:rPr>
        <w:t xml:space="preserve"> November of 201</w:t>
      </w:r>
      <w:r w:rsidR="004318D9">
        <w:rPr>
          <w:rFonts w:ascii="Times New Roman" w:hAnsi="Times New Roman"/>
        </w:rPr>
        <w:t>5</w:t>
      </w:r>
      <w:r w:rsidR="00534BB8" w:rsidRPr="008A2659">
        <w:rPr>
          <w:rFonts w:ascii="Times New Roman" w:hAnsi="Times New Roman"/>
        </w:rPr>
        <w:t xml:space="preserve"> for the 201</w:t>
      </w:r>
      <w:r w:rsidR="004318D9">
        <w:rPr>
          <w:rFonts w:ascii="Times New Roman" w:hAnsi="Times New Roman"/>
        </w:rPr>
        <w:t>6</w:t>
      </w:r>
      <w:r w:rsidR="00534BB8" w:rsidRPr="008A2659">
        <w:rPr>
          <w:rFonts w:ascii="Times New Roman" w:hAnsi="Times New Roman"/>
        </w:rPr>
        <w:t xml:space="preserve"> data collection cycle),</w:t>
      </w:r>
      <w:r w:rsidRPr="008A2659">
        <w:rPr>
          <w:rFonts w:ascii="Times New Roman" w:hAnsi="Times New Roman"/>
        </w:rPr>
        <w:t xml:space="preserve"> BJS’ data collection agent (RTI International) notifies jail</w:t>
      </w:r>
      <w:r w:rsidR="009E431C" w:rsidRPr="008A2659">
        <w:rPr>
          <w:rFonts w:ascii="Times New Roman" w:hAnsi="Times New Roman"/>
        </w:rPr>
        <w:t>s</w:t>
      </w:r>
      <w:r w:rsidRPr="008A2659">
        <w:rPr>
          <w:rFonts w:ascii="Times New Roman" w:hAnsi="Times New Roman"/>
        </w:rPr>
        <w:t xml:space="preserve"> of the annual collection cycle. The notification occurs during annual verification calls.  In the annual verification calls, RTI verifies that the current collection year respondent will be the respondent for the upcoming collection year and if not, will obtain the new respondent’s contact information. RTI also verifies that the jail facilities listed on the current roster within a jail jurisdiction </w:t>
      </w:r>
      <w:r w:rsidR="001518FF">
        <w:rPr>
          <w:rFonts w:ascii="Times New Roman" w:hAnsi="Times New Roman"/>
        </w:rPr>
        <w:t>are</w:t>
      </w:r>
      <w:r w:rsidRPr="008A2659">
        <w:rPr>
          <w:rFonts w:ascii="Times New Roman" w:hAnsi="Times New Roman"/>
        </w:rPr>
        <w:t xml:space="preserve"> complete and </w:t>
      </w:r>
      <w:r w:rsidR="001518FF">
        <w:rPr>
          <w:rFonts w:ascii="Times New Roman" w:hAnsi="Times New Roman"/>
        </w:rPr>
        <w:t>their information</w:t>
      </w:r>
      <w:r w:rsidR="004318D9">
        <w:rPr>
          <w:rFonts w:ascii="Times New Roman" w:hAnsi="Times New Roman"/>
        </w:rPr>
        <w:t xml:space="preserve"> is</w:t>
      </w:r>
      <w:r w:rsidR="001518FF">
        <w:rPr>
          <w:rFonts w:ascii="Times New Roman" w:hAnsi="Times New Roman"/>
        </w:rPr>
        <w:t xml:space="preserve"> </w:t>
      </w:r>
      <w:r w:rsidRPr="008A2659">
        <w:rPr>
          <w:rFonts w:ascii="Times New Roman" w:hAnsi="Times New Roman"/>
        </w:rPr>
        <w:t>accurate.</w:t>
      </w:r>
    </w:p>
    <w:p w14:paraId="091B1A87" w14:textId="77777777"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6FD5599F" w14:textId="12EA25FD"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Using the contact information obtained from the</w:t>
      </w:r>
      <w:r w:rsidR="007F101B" w:rsidRPr="008A2659">
        <w:rPr>
          <w:rFonts w:ascii="Times New Roman" w:hAnsi="Times New Roman"/>
        </w:rPr>
        <w:t xml:space="preserve"> November</w:t>
      </w:r>
      <w:r w:rsidRPr="008A2659">
        <w:rPr>
          <w:rFonts w:ascii="Times New Roman" w:hAnsi="Times New Roman"/>
        </w:rPr>
        <w:t xml:space="preserve"> verification calls, RTI mails to each </w:t>
      </w:r>
      <w:r w:rsidR="00071BDA" w:rsidRPr="008A2659">
        <w:rPr>
          <w:rFonts w:ascii="Times New Roman" w:hAnsi="Times New Roman"/>
        </w:rPr>
        <w:t>jail</w:t>
      </w:r>
      <w:r w:rsidRPr="008A2659">
        <w:rPr>
          <w:rFonts w:ascii="Times New Roman" w:hAnsi="Times New Roman"/>
        </w:rPr>
        <w:t xml:space="preserve"> respondent an information packet announcing the start of the current year’s collection cycle and requesting annual summary data for the previous ye</w:t>
      </w:r>
      <w:r w:rsidR="007150FF">
        <w:rPr>
          <w:rFonts w:ascii="Times New Roman" w:hAnsi="Times New Roman"/>
        </w:rPr>
        <w:t xml:space="preserve">ar (see Appendix C, attachment </w:t>
      </w:r>
      <w:r w:rsidR="000A5C76">
        <w:rPr>
          <w:rFonts w:ascii="Times New Roman" w:hAnsi="Times New Roman"/>
        </w:rPr>
        <w:t>L</w:t>
      </w:r>
      <w:r w:rsidRPr="008A2659">
        <w:rPr>
          <w:rFonts w:ascii="Times New Roman" w:hAnsi="Times New Roman"/>
        </w:rPr>
        <w:t xml:space="preserve">). In addition to the announcement letter, the packets contain year-specific envelopes that distinguish the </w:t>
      </w:r>
      <w:r w:rsidR="00071BDA" w:rsidRPr="008A2659">
        <w:rPr>
          <w:rFonts w:ascii="Times New Roman" w:hAnsi="Times New Roman"/>
        </w:rPr>
        <w:t xml:space="preserve">DCRP </w:t>
      </w:r>
      <w:r w:rsidRPr="008A2659">
        <w:rPr>
          <w:rFonts w:ascii="Times New Roman" w:hAnsi="Times New Roman"/>
        </w:rPr>
        <w:t xml:space="preserve">current year’s surveys (CJ-9 or CJ-10 </w:t>
      </w:r>
      <w:r w:rsidR="00071BDA" w:rsidRPr="008A2659">
        <w:rPr>
          <w:rFonts w:ascii="Times New Roman" w:hAnsi="Times New Roman"/>
        </w:rPr>
        <w:t>forms</w:t>
      </w:r>
      <w:r w:rsidRPr="008A2659">
        <w:rPr>
          <w:rFonts w:ascii="Times New Roman" w:hAnsi="Times New Roman"/>
        </w:rPr>
        <w:t xml:space="preserve">) from the </w:t>
      </w:r>
      <w:r w:rsidR="00071BDA" w:rsidRPr="008A2659">
        <w:rPr>
          <w:rFonts w:ascii="Times New Roman" w:hAnsi="Times New Roman"/>
        </w:rPr>
        <w:t xml:space="preserve">DCRP and ASJ </w:t>
      </w:r>
      <w:r w:rsidRPr="008A2659">
        <w:rPr>
          <w:rFonts w:ascii="Times New Roman" w:hAnsi="Times New Roman"/>
        </w:rPr>
        <w:t xml:space="preserve">annual summary forms (CJ-9A or CJ-10A for </w:t>
      </w:r>
      <w:r w:rsidR="00071BDA" w:rsidRPr="008A2659">
        <w:rPr>
          <w:rFonts w:ascii="Times New Roman" w:hAnsi="Times New Roman"/>
        </w:rPr>
        <w:t>the DCRP</w:t>
      </w:r>
      <w:r w:rsidRPr="008A2659">
        <w:rPr>
          <w:rFonts w:ascii="Times New Roman" w:hAnsi="Times New Roman"/>
        </w:rPr>
        <w:t>;</w:t>
      </w:r>
      <w:r w:rsidR="00071BDA" w:rsidRPr="008A2659">
        <w:rPr>
          <w:rFonts w:ascii="Times New Roman" w:hAnsi="Times New Roman"/>
        </w:rPr>
        <w:t xml:space="preserve"> CJ-9/5A and CJ-10/5A for those in the ASJ sample</w:t>
      </w:r>
      <w:r w:rsidRPr="008A2659">
        <w:rPr>
          <w:rFonts w:ascii="Times New Roman" w:hAnsi="Times New Roman"/>
        </w:rPr>
        <w:t xml:space="preserve">). </w:t>
      </w:r>
    </w:p>
    <w:p w14:paraId="66DC2BE2" w14:textId="77777777" w:rsidR="00071BDA" w:rsidRPr="008A2659" w:rsidRDefault="00071BD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2ED698F" w14:textId="77777777" w:rsidR="00412B06"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The packets include a reporting instructions sheet and a DCRP</w:t>
      </w:r>
      <w:r w:rsidR="00F81CA0" w:rsidRPr="008A2659">
        <w:rPr>
          <w:rFonts w:ascii="Times New Roman" w:hAnsi="Times New Roman"/>
        </w:rPr>
        <w:t>-ASJ</w:t>
      </w:r>
      <w:r w:rsidRPr="008A2659">
        <w:rPr>
          <w:rFonts w:ascii="Times New Roman" w:hAnsi="Times New Roman"/>
        </w:rPr>
        <w:t xml:space="preserve"> fact sheet. The instruction sheet directs the respondents to the DCRP</w:t>
      </w:r>
      <w:r w:rsidR="00F81CA0" w:rsidRPr="008A2659">
        <w:rPr>
          <w:rFonts w:ascii="Times New Roman" w:hAnsi="Times New Roman"/>
        </w:rPr>
        <w:t>-ASJ</w:t>
      </w:r>
      <w:r w:rsidRPr="008A2659">
        <w:rPr>
          <w:rFonts w:ascii="Times New Roman" w:hAnsi="Times New Roman"/>
        </w:rPr>
        <w:t xml:space="preserve"> </w:t>
      </w:r>
      <w:r w:rsidR="009E431C" w:rsidRPr="008A2659">
        <w:rPr>
          <w:rFonts w:ascii="Times New Roman" w:hAnsi="Times New Roman"/>
        </w:rPr>
        <w:t>website</w:t>
      </w:r>
      <w:r w:rsidRPr="008A2659">
        <w:rPr>
          <w:rFonts w:ascii="Times New Roman" w:hAnsi="Times New Roman"/>
        </w:rPr>
        <w:t xml:space="preserve"> and provides them with login information to use in submitting data via the </w:t>
      </w:r>
      <w:r w:rsidR="009E431C" w:rsidRPr="008A2659">
        <w:rPr>
          <w:rFonts w:ascii="Times New Roman" w:hAnsi="Times New Roman"/>
        </w:rPr>
        <w:t>secure w</w:t>
      </w:r>
      <w:r w:rsidRPr="008A2659">
        <w:rPr>
          <w:rFonts w:ascii="Times New Roman" w:hAnsi="Times New Roman"/>
        </w:rPr>
        <w:t>eb-</w:t>
      </w:r>
      <w:r w:rsidR="009E431C" w:rsidRPr="008A2659">
        <w:rPr>
          <w:rFonts w:ascii="Times New Roman" w:hAnsi="Times New Roman"/>
        </w:rPr>
        <w:t xml:space="preserve">based </w:t>
      </w:r>
      <w:r w:rsidRPr="008A2659">
        <w:rPr>
          <w:rFonts w:ascii="Times New Roman" w:hAnsi="Times New Roman"/>
        </w:rPr>
        <w:t>reporting tool.  In addition,</w:t>
      </w:r>
      <w:r w:rsidR="002C0BDB" w:rsidRPr="008A2659">
        <w:rPr>
          <w:rFonts w:ascii="Times New Roman" w:hAnsi="Times New Roman"/>
        </w:rPr>
        <w:t xml:space="preserve"> </w:t>
      </w:r>
      <w:r w:rsidRPr="008A2659">
        <w:rPr>
          <w:rFonts w:ascii="Times New Roman" w:hAnsi="Times New Roman"/>
        </w:rPr>
        <w:t>respondents are reminded to submit an annual summary form and any outstanding death record forms from the preceding year by March 1</w:t>
      </w:r>
      <w:r w:rsidRPr="008A2659">
        <w:rPr>
          <w:rFonts w:ascii="Times New Roman" w:hAnsi="Times New Roman"/>
          <w:vertAlign w:val="superscript"/>
        </w:rPr>
        <w:t>st</w:t>
      </w:r>
      <w:r w:rsidRPr="008A2659">
        <w:rPr>
          <w:rFonts w:ascii="Times New Roman" w:hAnsi="Times New Roman"/>
        </w:rPr>
        <w:t xml:space="preserve"> of the current year. </w:t>
      </w:r>
    </w:p>
    <w:p w14:paraId="3627A58D" w14:textId="77777777" w:rsidR="00412B06" w:rsidRDefault="00412B06"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113EFCF2" w14:textId="7379AC1E" w:rsidR="009E431C" w:rsidRPr="008A2659" w:rsidRDefault="00F514F2" w:rsidP="009A026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To maximize response rates of local jail respondents, BJS provides multiple modes of data submission, with web as the primary mode.  </w:t>
      </w:r>
      <w:r w:rsidR="00CA051A" w:rsidRPr="008A2659">
        <w:rPr>
          <w:rFonts w:ascii="Times New Roman" w:hAnsi="Times New Roman"/>
        </w:rPr>
        <w:t xml:space="preserve">The primary mode of collection, the </w:t>
      </w:r>
      <w:r w:rsidR="009E431C" w:rsidRPr="008A2659">
        <w:rPr>
          <w:rFonts w:ascii="Times New Roman" w:hAnsi="Times New Roman"/>
        </w:rPr>
        <w:t>w</w:t>
      </w:r>
      <w:r w:rsidR="00CA051A" w:rsidRPr="008A2659">
        <w:rPr>
          <w:rFonts w:ascii="Times New Roman" w:hAnsi="Times New Roman"/>
        </w:rPr>
        <w:t>eb-</w:t>
      </w:r>
      <w:r w:rsidR="009E431C" w:rsidRPr="008A2659">
        <w:rPr>
          <w:rFonts w:ascii="Times New Roman" w:hAnsi="Times New Roman"/>
        </w:rPr>
        <w:t xml:space="preserve">based </w:t>
      </w:r>
      <w:r w:rsidR="00CA051A" w:rsidRPr="008A2659">
        <w:rPr>
          <w:rFonts w:ascii="Times New Roman" w:hAnsi="Times New Roman"/>
        </w:rPr>
        <w:t>reporting tool, allows respondents to submit individual death record forms on an ongoing basis. Secondary modes of submission of records</w:t>
      </w:r>
      <w:r>
        <w:rPr>
          <w:rFonts w:ascii="Times New Roman" w:hAnsi="Times New Roman"/>
        </w:rPr>
        <w:t>,</w:t>
      </w:r>
      <w:r w:rsidR="00CA051A" w:rsidRPr="008A2659">
        <w:rPr>
          <w:rFonts w:ascii="Times New Roman" w:hAnsi="Times New Roman"/>
        </w:rPr>
        <w:t xml:space="preserve"> includ</w:t>
      </w:r>
      <w:r>
        <w:rPr>
          <w:rFonts w:ascii="Times New Roman" w:hAnsi="Times New Roman"/>
        </w:rPr>
        <w:t xml:space="preserve">ing </w:t>
      </w:r>
      <w:r w:rsidR="00CA051A" w:rsidRPr="008A2659">
        <w:rPr>
          <w:rFonts w:ascii="Times New Roman" w:hAnsi="Times New Roman"/>
        </w:rPr>
        <w:t xml:space="preserve">email, fax </w:t>
      </w:r>
      <w:r>
        <w:rPr>
          <w:rFonts w:ascii="Times New Roman" w:hAnsi="Times New Roman"/>
        </w:rPr>
        <w:t>and mail-in, are provided to accommodate a small number of</w:t>
      </w:r>
      <w:r w:rsidRPr="008A2659">
        <w:rPr>
          <w:rFonts w:ascii="Times New Roman" w:hAnsi="Times New Roman"/>
        </w:rPr>
        <w:t xml:space="preserve"> local jail respondents </w:t>
      </w:r>
      <w:r>
        <w:rPr>
          <w:rFonts w:ascii="Times New Roman" w:hAnsi="Times New Roman"/>
        </w:rPr>
        <w:t xml:space="preserve">with </w:t>
      </w:r>
      <w:r w:rsidRPr="008A2659">
        <w:rPr>
          <w:rFonts w:ascii="Times New Roman" w:hAnsi="Times New Roman"/>
        </w:rPr>
        <w:t>no or limited access to the web</w:t>
      </w:r>
      <w:r>
        <w:rPr>
          <w:rFonts w:ascii="Times New Roman" w:hAnsi="Times New Roman"/>
        </w:rPr>
        <w:t>.</w:t>
      </w:r>
      <w:r w:rsidR="00CA051A" w:rsidRPr="008A2659">
        <w:rPr>
          <w:rFonts w:ascii="Times New Roman" w:hAnsi="Times New Roman"/>
        </w:rPr>
        <w:t xml:space="preserve"> A postage-paid business reply envelope is provided for respondents who choose to submit their data via U.S. mail.</w:t>
      </w:r>
      <w:r w:rsidR="007F101B" w:rsidRPr="008A2659">
        <w:rPr>
          <w:rFonts w:ascii="Times New Roman" w:hAnsi="Times New Roman"/>
        </w:rPr>
        <w:t xml:space="preserve"> </w:t>
      </w:r>
      <w:r w:rsidR="004318D9">
        <w:rPr>
          <w:rFonts w:ascii="Times New Roman" w:hAnsi="Times New Roman"/>
        </w:rPr>
        <w:t xml:space="preserve">After a shift to a </w:t>
      </w:r>
      <w:r w:rsidR="009E431C" w:rsidRPr="008A2659">
        <w:rPr>
          <w:rFonts w:ascii="Times New Roman" w:hAnsi="Times New Roman"/>
        </w:rPr>
        <w:t xml:space="preserve">paperless mode, (see Part A, </w:t>
      </w:r>
      <w:r w:rsidR="007150FF">
        <w:rPr>
          <w:rFonts w:ascii="Times New Roman" w:hAnsi="Times New Roman"/>
        </w:rPr>
        <w:t>section 4 of this package</w:t>
      </w:r>
      <w:r w:rsidR="009E431C" w:rsidRPr="008A2659">
        <w:rPr>
          <w:rFonts w:ascii="Times New Roman" w:hAnsi="Times New Roman"/>
        </w:rPr>
        <w:t xml:space="preserve"> for more information), 93% of DCRP respondents submitted the annual summary form online, and 73% submitted death forms online. </w:t>
      </w:r>
    </w:p>
    <w:p w14:paraId="52F7F349" w14:textId="77777777" w:rsidR="00CA051A"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2F1317C" w14:textId="732F8BA4" w:rsidR="006C2409" w:rsidRDefault="006C2409" w:rsidP="006C2409">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8A2659">
        <w:rPr>
          <w:rFonts w:ascii="Times New Roman" w:hAnsi="Times New Roman"/>
        </w:rPr>
        <w:t>Since ASJ respondents are a sample of the DCRP universe, we expect the majority of ASJ respondents will also use the web-based reporting tool as well, but the same pencil and paper reporting available to DCRP respondents will also be available to the ASJ sample.</w:t>
      </w:r>
    </w:p>
    <w:p w14:paraId="132C8371" w14:textId="77777777" w:rsidR="006C2409" w:rsidRPr="008A2659" w:rsidRDefault="006C2409" w:rsidP="006C2409">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0D3D0C1E" w14:textId="59E32B6C"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lastRenderedPageBreak/>
        <w:t xml:space="preserve">All data for a calendar year are due within </w:t>
      </w:r>
      <w:r w:rsidR="001D589D" w:rsidRPr="008A2659">
        <w:rPr>
          <w:rFonts w:ascii="Times New Roman" w:hAnsi="Times New Roman"/>
        </w:rPr>
        <w:t>90</w:t>
      </w:r>
      <w:r w:rsidRPr="008A2659">
        <w:rPr>
          <w:rFonts w:ascii="Times New Roman" w:hAnsi="Times New Roman"/>
        </w:rPr>
        <w:t xml:space="preserve"> days following the end of the year.  Follow-up contacts begin in the spring following the collection year to solicit late responses. RTI contacts nonrespondents via phone, fax, email, and mail (for respondents for whom RTI does not have an email address). Concentrated data quality follow-up with respondents occurs during the summ</w:t>
      </w:r>
      <w:r w:rsidR="000A5C76">
        <w:rPr>
          <w:rFonts w:ascii="Times New Roman" w:hAnsi="Times New Roman"/>
        </w:rPr>
        <w:t>er (see appendix C, attachment M</w:t>
      </w:r>
      <w:r w:rsidRPr="008A2659">
        <w:rPr>
          <w:rFonts w:ascii="Times New Roman" w:hAnsi="Times New Roman"/>
        </w:rPr>
        <w:t xml:space="preserve">). </w:t>
      </w:r>
    </w:p>
    <w:p w14:paraId="7A069125" w14:textId="77777777"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14:paraId="68FB25C2" w14:textId="7634CF15"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RTI International monitors the DCRP data and its respondents throughout the active data collection period. This includes tracking the time to complete, number of contacts made to each agency, and other information (e.g., which form(s) have and have not been returned to date). This information is then used for tailored follow-up prompts to nonrespondents. A similar approach is employed when there </w:t>
      </w:r>
      <w:r w:rsidR="009E431C" w:rsidRPr="008A2659">
        <w:rPr>
          <w:rFonts w:ascii="Times New Roman" w:hAnsi="Times New Roman"/>
        </w:rPr>
        <w:t>are</w:t>
      </w:r>
      <w:r w:rsidRPr="008A2659">
        <w:rPr>
          <w:rFonts w:ascii="Times New Roman" w:hAnsi="Times New Roman"/>
        </w:rPr>
        <w:t xml:space="preserve"> missing or conflicting data within the returned forms. For such outreach activities, agencies are assigned and managed by project team members, each of whom serves as that agency’s liaison for DCRP.</w:t>
      </w:r>
    </w:p>
    <w:p w14:paraId="7D18B12A" w14:textId="77777777" w:rsidR="00590D0C" w:rsidRPr="008A2659" w:rsidRDefault="00590D0C"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05E48448" w14:textId="2DB862A6" w:rsidR="002C0BDB" w:rsidRPr="008A2659" w:rsidRDefault="002C0BDB"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The DCRP data collection methods will extend to </w:t>
      </w:r>
      <w:r w:rsidR="00590D0C" w:rsidRPr="008A2659">
        <w:rPr>
          <w:rFonts w:ascii="Times New Roman" w:hAnsi="Times New Roman"/>
        </w:rPr>
        <w:t>DCRP respondents sampled for the ASJ</w:t>
      </w:r>
      <w:r w:rsidRPr="008A2659">
        <w:rPr>
          <w:rFonts w:ascii="Times New Roman" w:hAnsi="Times New Roman"/>
        </w:rPr>
        <w:t>.</w:t>
      </w:r>
    </w:p>
    <w:p w14:paraId="2AB37ADA" w14:textId="77777777" w:rsidR="002C0BDB" w:rsidRPr="008A2659" w:rsidRDefault="002C0BDB"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7E75DCA7" w14:textId="1DCCE96C" w:rsidR="00293DF7" w:rsidRPr="008A2659" w:rsidRDefault="007F101B" w:rsidP="00293DF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 xml:space="preserve">Due to the rural nature of Indian Country jails, </w:t>
      </w:r>
      <w:r w:rsidR="00293DF7" w:rsidRPr="008A2659">
        <w:rPr>
          <w:rFonts w:ascii="Times New Roman" w:hAnsi="Times New Roman"/>
        </w:rPr>
        <w:t xml:space="preserve">an online-based system is not </w:t>
      </w:r>
      <w:r w:rsidR="00F152C4">
        <w:rPr>
          <w:rFonts w:ascii="Times New Roman" w:hAnsi="Times New Roman"/>
        </w:rPr>
        <w:t>feasible</w:t>
      </w:r>
      <w:r w:rsidR="00F152C4" w:rsidRPr="008A2659">
        <w:rPr>
          <w:rFonts w:ascii="Times New Roman" w:hAnsi="Times New Roman"/>
        </w:rPr>
        <w:t xml:space="preserve"> </w:t>
      </w:r>
      <w:r w:rsidR="00293DF7" w:rsidRPr="008A2659">
        <w:rPr>
          <w:rFonts w:ascii="Times New Roman" w:hAnsi="Times New Roman"/>
        </w:rPr>
        <w:t xml:space="preserve">at this time. As with previous iterations, SJIC respondents can submit data by mailing their reply in a pre-paid envelope, by fax, or by telephone.  </w:t>
      </w:r>
    </w:p>
    <w:p w14:paraId="45503F9F" w14:textId="7EF0FF0F" w:rsidR="00CA051A" w:rsidRPr="008A2659" w:rsidRDefault="00CA051A" w:rsidP="00CA051A">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32A58CB5" w14:textId="77777777" w:rsidR="00944192" w:rsidRPr="00B87B97" w:rsidRDefault="00944192" w:rsidP="00944192">
      <w:pPr>
        <w:widowControl/>
        <w:ind w:left="720"/>
        <w:rPr>
          <w:rFonts w:ascii="Times New Roman" w:hAnsi="Times New Roman"/>
          <w:color w:val="000000"/>
        </w:rPr>
      </w:pPr>
    </w:p>
    <w:p w14:paraId="1413BC58" w14:textId="77777777" w:rsidR="00944192" w:rsidRPr="008A2659" w:rsidRDefault="00944192" w:rsidP="00944192">
      <w:pPr>
        <w:widowControl/>
        <w:rPr>
          <w:rFonts w:ascii="Times New Roman" w:hAnsi="Times New Roman"/>
          <w:color w:val="000000"/>
          <w:u w:val="single"/>
        </w:rPr>
      </w:pPr>
      <w:r w:rsidRPr="008A2659">
        <w:rPr>
          <w:rFonts w:ascii="Times New Roman" w:hAnsi="Times New Roman"/>
          <w:color w:val="000000"/>
        </w:rPr>
        <w:t xml:space="preserve">3. </w:t>
      </w:r>
      <w:r w:rsidRPr="008A2659">
        <w:rPr>
          <w:rFonts w:ascii="Times New Roman" w:hAnsi="Times New Roman"/>
          <w:color w:val="000000"/>
        </w:rPr>
        <w:tab/>
      </w:r>
      <w:r w:rsidRPr="008A2659">
        <w:rPr>
          <w:rFonts w:ascii="Times New Roman" w:hAnsi="Times New Roman"/>
          <w:color w:val="000000"/>
          <w:u w:val="single"/>
        </w:rPr>
        <w:t>Methods to Maximize Response</w:t>
      </w:r>
    </w:p>
    <w:p w14:paraId="2B9174BB" w14:textId="77777777" w:rsidR="00E1624F" w:rsidRPr="008A2659" w:rsidRDefault="00E1624F" w:rsidP="00944192">
      <w:pPr>
        <w:widowControl/>
        <w:rPr>
          <w:rFonts w:ascii="Times New Roman" w:hAnsi="Times New Roman"/>
          <w:color w:val="000000"/>
          <w:u w:val="single"/>
        </w:rPr>
      </w:pPr>
    </w:p>
    <w:p w14:paraId="61FCA94F" w14:textId="47C8AC85" w:rsidR="006C2409" w:rsidRPr="00B87B97" w:rsidRDefault="0090052C" w:rsidP="00FB1590">
      <w:pPr>
        <w:widowControl/>
        <w:rPr>
          <w:rFonts w:ascii="Times New Roman" w:hAnsi="Times New Roman"/>
        </w:rPr>
      </w:pPr>
      <w:r w:rsidRPr="00B87B97">
        <w:rPr>
          <w:rFonts w:ascii="Times New Roman" w:hAnsi="Times New Roman"/>
          <w:color w:val="000000"/>
        </w:rPr>
        <w:t xml:space="preserve">BJS and contract staff have been and will continue to market the jail data collections to garner support and generate interest among stakeholders to maximize response. We seek input from stakeholders to review and comment on the survey. Typically feedback is provided to BJS through email, at jail related conferences and meetings, or through comments provided by survey respondents during the data collection. BJS </w:t>
      </w:r>
      <w:r w:rsidR="00EA07C8">
        <w:rPr>
          <w:rFonts w:ascii="Times New Roman" w:hAnsi="Times New Roman"/>
          <w:color w:val="000000"/>
        </w:rPr>
        <w:t xml:space="preserve">staff </w:t>
      </w:r>
      <w:r w:rsidRPr="00B87B97">
        <w:rPr>
          <w:rFonts w:ascii="Times New Roman" w:hAnsi="Times New Roman"/>
          <w:color w:val="000000"/>
        </w:rPr>
        <w:t>also present at conferences about the needs and uses of jails data, including workshops at the American Jails Association</w:t>
      </w:r>
      <w:r w:rsidRPr="00B87B97">
        <w:rPr>
          <w:rFonts w:ascii="Times New Roman" w:hAnsi="Times New Roman" w:hint="eastAsia"/>
          <w:color w:val="000000"/>
        </w:rPr>
        <w:t>’</w:t>
      </w:r>
      <w:r w:rsidRPr="00B87B97">
        <w:rPr>
          <w:rFonts w:ascii="Times New Roman" w:hAnsi="Times New Roman"/>
          <w:color w:val="000000"/>
        </w:rPr>
        <w:t xml:space="preserve">s annual conference. </w:t>
      </w:r>
      <w:r w:rsidR="00EA07C8">
        <w:rPr>
          <w:rFonts w:ascii="Times New Roman" w:hAnsi="Times New Roman"/>
          <w:color w:val="000000"/>
        </w:rPr>
        <w:t>BJS</w:t>
      </w:r>
      <w:r w:rsidR="00EA07C8" w:rsidRPr="00B87B97">
        <w:rPr>
          <w:rFonts w:ascii="Times New Roman" w:hAnsi="Times New Roman"/>
          <w:color w:val="000000"/>
        </w:rPr>
        <w:t xml:space="preserve"> </w:t>
      </w:r>
      <w:r w:rsidR="00F138A5" w:rsidRPr="00B87B97">
        <w:rPr>
          <w:rFonts w:ascii="Times New Roman" w:hAnsi="Times New Roman"/>
          <w:color w:val="000000"/>
        </w:rPr>
        <w:t xml:space="preserve">will </w:t>
      </w:r>
      <w:r w:rsidRPr="00B87B97">
        <w:rPr>
          <w:rFonts w:ascii="Times New Roman" w:hAnsi="Times New Roman"/>
          <w:color w:val="000000"/>
        </w:rPr>
        <w:t xml:space="preserve">also promote the </w:t>
      </w:r>
      <w:r w:rsidR="00F138A5" w:rsidRPr="00B87B97">
        <w:rPr>
          <w:rFonts w:ascii="Times New Roman" w:hAnsi="Times New Roman"/>
          <w:color w:val="000000"/>
        </w:rPr>
        <w:t>jail</w:t>
      </w:r>
      <w:r w:rsidRPr="00B87B97">
        <w:rPr>
          <w:rFonts w:ascii="Times New Roman" w:hAnsi="Times New Roman"/>
          <w:color w:val="000000"/>
        </w:rPr>
        <w:t xml:space="preserve"> collection</w:t>
      </w:r>
      <w:r w:rsidR="00F138A5" w:rsidRPr="00B87B97">
        <w:rPr>
          <w:rFonts w:ascii="Times New Roman" w:hAnsi="Times New Roman"/>
          <w:color w:val="000000"/>
        </w:rPr>
        <w:t>s</w:t>
      </w:r>
      <w:r w:rsidRPr="00B87B97">
        <w:rPr>
          <w:rFonts w:ascii="Times New Roman" w:hAnsi="Times New Roman"/>
          <w:color w:val="000000"/>
        </w:rPr>
        <w:t xml:space="preserve"> through articles in the AJA magazine. </w:t>
      </w:r>
      <w:r w:rsidR="00B66928" w:rsidRPr="00B87B97">
        <w:rPr>
          <w:rFonts w:ascii="Times New Roman" w:hAnsi="Times New Roman"/>
        </w:rPr>
        <w:t>F</w:t>
      </w:r>
      <w:r w:rsidR="00697A9F" w:rsidRPr="00B87B97">
        <w:rPr>
          <w:rFonts w:ascii="Times New Roman" w:hAnsi="Times New Roman"/>
        </w:rPr>
        <w:t xml:space="preserve">or </w:t>
      </w:r>
      <w:r w:rsidRPr="00B87B97">
        <w:rPr>
          <w:rFonts w:ascii="Times New Roman" w:hAnsi="Times New Roman"/>
        </w:rPr>
        <w:t xml:space="preserve">the </w:t>
      </w:r>
      <w:r w:rsidR="00697A9F" w:rsidRPr="00B87B97">
        <w:rPr>
          <w:rFonts w:ascii="Times New Roman" w:hAnsi="Times New Roman"/>
        </w:rPr>
        <w:t xml:space="preserve">2013 </w:t>
      </w:r>
      <w:r w:rsidRPr="00B87B97">
        <w:rPr>
          <w:rFonts w:ascii="Times New Roman" w:hAnsi="Times New Roman"/>
        </w:rPr>
        <w:t>Census of Jails</w:t>
      </w:r>
      <w:r w:rsidR="00F138A5" w:rsidRPr="00B87B97">
        <w:rPr>
          <w:rFonts w:ascii="Times New Roman" w:hAnsi="Times New Roman"/>
        </w:rPr>
        <w:t>, the American Jails Association</w:t>
      </w:r>
      <w:r w:rsidR="00697A9F" w:rsidRPr="00B87B97">
        <w:rPr>
          <w:rFonts w:ascii="Times New Roman" w:hAnsi="Times New Roman"/>
        </w:rPr>
        <w:t xml:space="preserve"> included a blurb in their </w:t>
      </w:r>
      <w:r w:rsidR="00F138A5" w:rsidRPr="00B87B97">
        <w:rPr>
          <w:rFonts w:ascii="Times New Roman" w:hAnsi="Times New Roman"/>
        </w:rPr>
        <w:t>email “AJAlert”</w:t>
      </w:r>
      <w:r w:rsidR="00372C34" w:rsidRPr="00B87B97">
        <w:rPr>
          <w:rFonts w:ascii="Times New Roman" w:hAnsi="Times New Roman"/>
        </w:rPr>
        <w:t xml:space="preserve"> about</w:t>
      </w:r>
      <w:r w:rsidR="00697A9F" w:rsidRPr="00B87B97">
        <w:rPr>
          <w:rFonts w:ascii="Times New Roman" w:hAnsi="Times New Roman"/>
        </w:rPr>
        <w:t xml:space="preserve"> BJS’s </w:t>
      </w:r>
      <w:r w:rsidR="00B66928" w:rsidRPr="00B87B97">
        <w:rPr>
          <w:rFonts w:ascii="Times New Roman" w:hAnsi="Times New Roman"/>
        </w:rPr>
        <w:t>initiative</w:t>
      </w:r>
      <w:r w:rsidR="00697A9F" w:rsidRPr="00B87B97">
        <w:rPr>
          <w:rFonts w:ascii="Times New Roman" w:hAnsi="Times New Roman"/>
        </w:rPr>
        <w:t xml:space="preserve"> in 2013 </w:t>
      </w:r>
      <w:r w:rsidR="00372C34" w:rsidRPr="00B87B97">
        <w:rPr>
          <w:rFonts w:ascii="Times New Roman" w:hAnsi="Times New Roman"/>
        </w:rPr>
        <w:t xml:space="preserve">to expand </w:t>
      </w:r>
      <w:r w:rsidR="00697A9F" w:rsidRPr="00B87B97">
        <w:rPr>
          <w:rFonts w:ascii="Times New Roman" w:hAnsi="Times New Roman"/>
        </w:rPr>
        <w:t>the DCRP-ASF to act as the Census of Jails</w:t>
      </w:r>
      <w:r w:rsidR="00F138A5" w:rsidRPr="00B87B97">
        <w:rPr>
          <w:rFonts w:ascii="Times New Roman" w:hAnsi="Times New Roman"/>
        </w:rPr>
        <w:t xml:space="preserve">. We will continue to utilize </w:t>
      </w:r>
      <w:r w:rsidR="00EA07C8">
        <w:rPr>
          <w:rFonts w:ascii="Times New Roman" w:hAnsi="Times New Roman"/>
        </w:rPr>
        <w:t>various m</w:t>
      </w:r>
      <w:r w:rsidR="00F138A5" w:rsidRPr="00B87B97">
        <w:rPr>
          <w:rFonts w:ascii="Times New Roman" w:hAnsi="Times New Roman"/>
        </w:rPr>
        <w:t>ethod</w:t>
      </w:r>
      <w:r w:rsidR="00EA07C8">
        <w:rPr>
          <w:rFonts w:ascii="Times New Roman" w:hAnsi="Times New Roman"/>
        </w:rPr>
        <w:t>s</w:t>
      </w:r>
      <w:r w:rsidR="00F138A5" w:rsidRPr="00B87B97">
        <w:rPr>
          <w:rFonts w:ascii="Times New Roman" w:hAnsi="Times New Roman"/>
        </w:rPr>
        <w:t xml:space="preserve"> to reach out to stakeholders.</w:t>
      </w:r>
    </w:p>
    <w:p w14:paraId="0DB8E606" w14:textId="77777777" w:rsidR="0090052C" w:rsidRDefault="0090052C" w:rsidP="00FB1590">
      <w:pPr>
        <w:widowControl/>
        <w:rPr>
          <w:rFonts w:ascii="Times New Roman" w:hAnsi="Times New Roman"/>
          <w:color w:val="000000"/>
          <w:u w:val="single"/>
        </w:rPr>
      </w:pPr>
    </w:p>
    <w:p w14:paraId="7C656708" w14:textId="61A6C5F8" w:rsidR="0093622D" w:rsidRDefault="0093622D" w:rsidP="0093622D">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87B97">
        <w:rPr>
          <w:rFonts w:ascii="Times New Roman" w:hAnsi="Times New Roman"/>
        </w:rPr>
        <w:t>BJS has consistently achieved high rates of response for DCRP and</w:t>
      </w:r>
      <w:r w:rsidR="004C53D1" w:rsidRPr="00B87B97">
        <w:rPr>
          <w:rFonts w:ascii="Times New Roman" w:hAnsi="Times New Roman"/>
        </w:rPr>
        <w:t xml:space="preserve"> the</w:t>
      </w:r>
      <w:r w:rsidRPr="00B87B97">
        <w:rPr>
          <w:rFonts w:ascii="Times New Roman" w:hAnsi="Times New Roman"/>
        </w:rPr>
        <w:t xml:space="preserve"> ASJ jail collection</w:t>
      </w:r>
      <w:r w:rsidR="004C53D1" w:rsidRPr="00B87B97">
        <w:rPr>
          <w:rFonts w:ascii="Times New Roman" w:hAnsi="Times New Roman"/>
        </w:rPr>
        <w:t>s</w:t>
      </w:r>
      <w:r w:rsidRPr="00B87B97">
        <w:rPr>
          <w:rFonts w:ascii="Times New Roman" w:hAnsi="Times New Roman"/>
        </w:rPr>
        <w:t xml:space="preserve">. Since BJS initiated the DCRP jail collection in 2000, it had an average annual response rate of 98% from </w:t>
      </w:r>
      <w:r w:rsidR="004C53D1" w:rsidRPr="00B87B97">
        <w:rPr>
          <w:rFonts w:ascii="Times New Roman" w:hAnsi="Times New Roman"/>
        </w:rPr>
        <w:t>approximately</w:t>
      </w:r>
      <w:r w:rsidRPr="00B87B97">
        <w:rPr>
          <w:rFonts w:ascii="Times New Roman" w:hAnsi="Times New Roman"/>
        </w:rPr>
        <w:t xml:space="preserve"> 3,000 local jail jurisdictions. The response rate in 2013 decreased slightly, but recovered in 2014 (table </w:t>
      </w:r>
      <w:r w:rsidR="008C3986">
        <w:rPr>
          <w:rFonts w:ascii="Times New Roman" w:hAnsi="Times New Roman"/>
        </w:rPr>
        <w:t>7</w:t>
      </w:r>
      <w:r w:rsidRPr="00B87B97">
        <w:rPr>
          <w:rFonts w:ascii="Times New Roman" w:hAnsi="Times New Roman"/>
        </w:rPr>
        <w:t>). The response rate for the ASJ was 100% in 2006 and 2007 and 99% from 2008 to 2010. In 2011 the response rate decline</w:t>
      </w:r>
      <w:r w:rsidR="004318D9">
        <w:rPr>
          <w:rFonts w:ascii="Times New Roman" w:hAnsi="Times New Roman"/>
        </w:rPr>
        <w:t>d</w:t>
      </w:r>
      <w:r w:rsidRPr="00B87B97">
        <w:rPr>
          <w:rFonts w:ascii="Times New Roman" w:hAnsi="Times New Roman"/>
        </w:rPr>
        <w:t xml:space="preserve"> to a low of 91.3% in 2013, but recover</w:t>
      </w:r>
      <w:r w:rsidR="004318D9">
        <w:rPr>
          <w:rFonts w:ascii="Times New Roman" w:hAnsi="Times New Roman"/>
        </w:rPr>
        <w:t>ed</w:t>
      </w:r>
      <w:r w:rsidRPr="00B87B97">
        <w:rPr>
          <w:rFonts w:ascii="Times New Roman" w:hAnsi="Times New Roman"/>
        </w:rPr>
        <w:t xml:space="preserve"> in 2014 (94.4%) (table </w:t>
      </w:r>
      <w:r w:rsidR="008C3986">
        <w:rPr>
          <w:rFonts w:ascii="Times New Roman" w:hAnsi="Times New Roman"/>
        </w:rPr>
        <w:t>8</w:t>
      </w:r>
      <w:r w:rsidRPr="00B87B97">
        <w:rPr>
          <w:rFonts w:ascii="Times New Roman" w:hAnsi="Times New Roman"/>
        </w:rPr>
        <w:t>).</w:t>
      </w:r>
    </w:p>
    <w:p w14:paraId="39123527" w14:textId="77777777" w:rsidR="006C2409" w:rsidRDefault="006C2409" w:rsidP="0093622D">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14:paraId="1EA86AFD" w14:textId="2BD3D0C0" w:rsidR="000A4740" w:rsidRPr="008A2659" w:rsidRDefault="000A4740" w:rsidP="000A474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8A2659">
        <w:rPr>
          <w:rFonts w:ascii="Times New Roman" w:hAnsi="Times New Roman"/>
          <w:b/>
        </w:rPr>
        <w:t xml:space="preserve">Table </w:t>
      </w:r>
      <w:r w:rsidR="008C3986">
        <w:rPr>
          <w:rFonts w:ascii="Times New Roman" w:hAnsi="Times New Roman"/>
          <w:b/>
        </w:rPr>
        <w:t>7</w:t>
      </w:r>
      <w:r w:rsidRPr="008A2659">
        <w:rPr>
          <w:rFonts w:ascii="Times New Roman" w:hAnsi="Times New Roman"/>
          <w:b/>
        </w:rPr>
        <w:t>. R</w:t>
      </w:r>
      <w:r w:rsidR="002C68D3" w:rsidRPr="008A2659">
        <w:rPr>
          <w:rFonts w:ascii="Times New Roman" w:hAnsi="Times New Roman"/>
          <w:b/>
        </w:rPr>
        <w:t>esponse rates for eligible jails</w:t>
      </w:r>
      <w:r w:rsidRPr="008A2659">
        <w:rPr>
          <w:rFonts w:ascii="Times New Roman" w:hAnsi="Times New Roman"/>
          <w:b/>
        </w:rPr>
        <w:t xml:space="preserve"> in the DCRP frame, </w:t>
      </w:r>
      <w:r w:rsidR="0090052C" w:rsidRPr="008A2659">
        <w:rPr>
          <w:rFonts w:ascii="Times New Roman" w:hAnsi="Times New Roman"/>
          <w:b/>
        </w:rPr>
        <w:t>2010</w:t>
      </w:r>
      <w:r w:rsidRPr="008A2659">
        <w:rPr>
          <w:rFonts w:ascii="Times New Roman" w:hAnsi="Times New Roman"/>
          <w:b/>
        </w:rPr>
        <w:t>-201</w:t>
      </w:r>
      <w:r w:rsidR="006E0CF0" w:rsidRPr="008A2659">
        <w:rPr>
          <w:rFonts w:ascii="Times New Roman" w:hAnsi="Times New Roman"/>
          <w:b/>
        </w:rPr>
        <w:t>4</w:t>
      </w:r>
    </w:p>
    <w:tbl>
      <w:tblPr>
        <w:tblStyle w:val="TableGrid"/>
        <w:tblW w:w="7195" w:type="dxa"/>
        <w:tblLayout w:type="fixed"/>
        <w:tblLook w:val="04A0" w:firstRow="1" w:lastRow="0" w:firstColumn="1" w:lastColumn="0" w:noHBand="0" w:noVBand="1"/>
      </w:tblPr>
      <w:tblGrid>
        <w:gridCol w:w="1345"/>
        <w:gridCol w:w="1044"/>
        <w:gridCol w:w="1201"/>
        <w:gridCol w:w="1202"/>
        <w:gridCol w:w="1201"/>
        <w:gridCol w:w="1202"/>
      </w:tblGrid>
      <w:tr w:rsidR="00B325C3" w:rsidRPr="008A2659" w14:paraId="29475CA9" w14:textId="77777777" w:rsidTr="00633F7A">
        <w:tc>
          <w:tcPr>
            <w:tcW w:w="1345" w:type="dxa"/>
          </w:tcPr>
          <w:p w14:paraId="3E1D3B2F" w14:textId="41BC341A" w:rsidR="00B325C3" w:rsidRPr="008A2659" w:rsidRDefault="00B325C3" w:rsidP="00B325C3">
            <w:pPr>
              <w:widowControl/>
              <w:autoSpaceDE/>
              <w:autoSpaceDN/>
              <w:adjustRightInd/>
              <w:rPr>
                <w:rFonts w:ascii="Times New Roman" w:hAnsi="Times New Roman"/>
                <w:b/>
              </w:rPr>
            </w:pPr>
          </w:p>
        </w:tc>
        <w:tc>
          <w:tcPr>
            <w:tcW w:w="1044" w:type="dxa"/>
          </w:tcPr>
          <w:p w14:paraId="52E0E1E1" w14:textId="2372EEBA" w:rsidR="00B325C3" w:rsidRPr="008A2659" w:rsidRDefault="00B325C3" w:rsidP="00B325C3">
            <w:pPr>
              <w:widowControl/>
              <w:autoSpaceDE/>
              <w:autoSpaceDN/>
              <w:adjustRightInd/>
              <w:jc w:val="right"/>
              <w:rPr>
                <w:rFonts w:ascii="Times New Roman" w:hAnsi="Times New Roman"/>
                <w:b/>
              </w:rPr>
            </w:pPr>
            <w:r w:rsidRPr="008A2659">
              <w:rPr>
                <w:rFonts w:ascii="Times New Roman" w:hAnsi="Times New Roman"/>
                <w:b/>
              </w:rPr>
              <w:t>2010</w:t>
            </w:r>
          </w:p>
        </w:tc>
        <w:tc>
          <w:tcPr>
            <w:tcW w:w="1201" w:type="dxa"/>
          </w:tcPr>
          <w:p w14:paraId="3068075A" w14:textId="2B7216C9" w:rsidR="00B325C3" w:rsidRPr="008A2659" w:rsidRDefault="00B325C3" w:rsidP="00B325C3">
            <w:pPr>
              <w:widowControl/>
              <w:autoSpaceDE/>
              <w:autoSpaceDN/>
              <w:adjustRightInd/>
              <w:jc w:val="right"/>
              <w:rPr>
                <w:rFonts w:ascii="Times New Roman" w:hAnsi="Times New Roman"/>
                <w:b/>
              </w:rPr>
            </w:pPr>
            <w:r w:rsidRPr="008A2659">
              <w:rPr>
                <w:rFonts w:ascii="Times New Roman" w:hAnsi="Times New Roman"/>
                <w:b/>
              </w:rPr>
              <w:t>2011</w:t>
            </w:r>
          </w:p>
        </w:tc>
        <w:tc>
          <w:tcPr>
            <w:tcW w:w="1202" w:type="dxa"/>
          </w:tcPr>
          <w:p w14:paraId="67AFBE3B" w14:textId="594BC0EF" w:rsidR="00B325C3" w:rsidRPr="008A2659" w:rsidRDefault="00B325C3" w:rsidP="00B325C3">
            <w:pPr>
              <w:widowControl/>
              <w:autoSpaceDE/>
              <w:autoSpaceDN/>
              <w:adjustRightInd/>
              <w:jc w:val="right"/>
              <w:rPr>
                <w:rFonts w:ascii="Times New Roman" w:hAnsi="Times New Roman"/>
                <w:b/>
              </w:rPr>
            </w:pPr>
            <w:r w:rsidRPr="008A2659">
              <w:rPr>
                <w:rFonts w:ascii="Times New Roman" w:hAnsi="Times New Roman"/>
                <w:b/>
              </w:rPr>
              <w:t>2012</w:t>
            </w:r>
          </w:p>
        </w:tc>
        <w:tc>
          <w:tcPr>
            <w:tcW w:w="1201" w:type="dxa"/>
          </w:tcPr>
          <w:p w14:paraId="1888C020" w14:textId="6899E9DE" w:rsidR="00B325C3" w:rsidRPr="008A2659" w:rsidRDefault="00B325C3" w:rsidP="00B325C3">
            <w:pPr>
              <w:widowControl/>
              <w:autoSpaceDE/>
              <w:autoSpaceDN/>
              <w:adjustRightInd/>
              <w:jc w:val="right"/>
              <w:rPr>
                <w:rFonts w:ascii="Times New Roman" w:hAnsi="Times New Roman"/>
                <w:b/>
              </w:rPr>
            </w:pPr>
            <w:r w:rsidRPr="008A2659">
              <w:rPr>
                <w:rFonts w:ascii="Times New Roman" w:hAnsi="Times New Roman"/>
                <w:b/>
              </w:rPr>
              <w:t>2013</w:t>
            </w:r>
          </w:p>
        </w:tc>
        <w:tc>
          <w:tcPr>
            <w:tcW w:w="1202" w:type="dxa"/>
          </w:tcPr>
          <w:p w14:paraId="3DDE225E" w14:textId="190C5FC7" w:rsidR="00B325C3" w:rsidRPr="008A2659" w:rsidRDefault="00B325C3" w:rsidP="00B325C3">
            <w:pPr>
              <w:widowControl/>
              <w:autoSpaceDE/>
              <w:autoSpaceDN/>
              <w:adjustRightInd/>
              <w:jc w:val="right"/>
              <w:rPr>
                <w:rFonts w:ascii="Times New Roman" w:hAnsi="Times New Roman"/>
                <w:b/>
              </w:rPr>
            </w:pPr>
            <w:r w:rsidRPr="008A2659">
              <w:rPr>
                <w:rFonts w:ascii="Times New Roman" w:hAnsi="Times New Roman"/>
                <w:b/>
              </w:rPr>
              <w:t>2014</w:t>
            </w:r>
            <w:r w:rsidR="003751D8" w:rsidRPr="008A2659">
              <w:rPr>
                <w:rFonts w:ascii="Times New Roman" w:hAnsi="Times New Roman"/>
                <w:b/>
                <w:vertAlign w:val="superscript"/>
              </w:rPr>
              <w:t>1</w:t>
            </w:r>
          </w:p>
        </w:tc>
      </w:tr>
      <w:tr w:rsidR="00B325C3" w:rsidRPr="008A2659" w14:paraId="6F48CC0B" w14:textId="77777777" w:rsidTr="00633F7A">
        <w:tc>
          <w:tcPr>
            <w:tcW w:w="1345" w:type="dxa"/>
          </w:tcPr>
          <w:p w14:paraId="31BA896D" w14:textId="051E3EDC" w:rsidR="00B325C3" w:rsidRPr="008A2659" w:rsidRDefault="00B325C3" w:rsidP="00B325C3">
            <w:pPr>
              <w:widowControl/>
              <w:autoSpaceDE/>
              <w:autoSpaceDN/>
              <w:adjustRightInd/>
              <w:rPr>
                <w:rFonts w:ascii="Times New Roman" w:hAnsi="Times New Roman"/>
              </w:rPr>
            </w:pPr>
            <w:r w:rsidRPr="008A2659">
              <w:rPr>
                <w:rFonts w:ascii="Times New Roman" w:hAnsi="Times New Roman"/>
              </w:rPr>
              <w:t># of jails in the frame</w:t>
            </w:r>
          </w:p>
        </w:tc>
        <w:tc>
          <w:tcPr>
            <w:tcW w:w="1044" w:type="dxa"/>
          </w:tcPr>
          <w:p w14:paraId="5BD6FA39" w14:textId="24192E95"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2,813</w:t>
            </w:r>
          </w:p>
        </w:tc>
        <w:tc>
          <w:tcPr>
            <w:tcW w:w="1201" w:type="dxa"/>
          </w:tcPr>
          <w:p w14:paraId="640A198B" w14:textId="3C6046D7"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2,895</w:t>
            </w:r>
          </w:p>
        </w:tc>
        <w:tc>
          <w:tcPr>
            <w:tcW w:w="1202" w:type="dxa"/>
          </w:tcPr>
          <w:p w14:paraId="14D1467C" w14:textId="0E5CFCB2"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2,878</w:t>
            </w:r>
          </w:p>
        </w:tc>
        <w:tc>
          <w:tcPr>
            <w:tcW w:w="1201" w:type="dxa"/>
          </w:tcPr>
          <w:p w14:paraId="06B18897" w14:textId="26A31496"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2,949</w:t>
            </w:r>
          </w:p>
        </w:tc>
        <w:tc>
          <w:tcPr>
            <w:tcW w:w="1202" w:type="dxa"/>
          </w:tcPr>
          <w:p w14:paraId="6442FD38" w14:textId="208690CF" w:rsidR="00B325C3" w:rsidRPr="008A2659" w:rsidRDefault="00B325C3" w:rsidP="00363664">
            <w:pPr>
              <w:widowControl/>
              <w:autoSpaceDE/>
              <w:autoSpaceDN/>
              <w:adjustRightInd/>
              <w:jc w:val="right"/>
              <w:rPr>
                <w:rFonts w:ascii="Times New Roman" w:hAnsi="Times New Roman"/>
              </w:rPr>
            </w:pPr>
            <w:r w:rsidRPr="008A2659">
              <w:rPr>
                <w:rFonts w:ascii="Times New Roman" w:hAnsi="Times New Roman"/>
              </w:rPr>
              <w:t>2,99</w:t>
            </w:r>
            <w:r w:rsidR="00363664" w:rsidRPr="008A2659">
              <w:rPr>
                <w:rFonts w:ascii="Times New Roman" w:hAnsi="Times New Roman"/>
              </w:rPr>
              <w:t>7</w:t>
            </w:r>
          </w:p>
        </w:tc>
      </w:tr>
      <w:tr w:rsidR="00B325C3" w:rsidRPr="008A2659" w14:paraId="6F6C1734" w14:textId="77777777" w:rsidTr="00633F7A">
        <w:tc>
          <w:tcPr>
            <w:tcW w:w="1345" w:type="dxa"/>
          </w:tcPr>
          <w:p w14:paraId="56C8C3C5" w14:textId="60D8BC20" w:rsidR="00B325C3" w:rsidRPr="008A2659" w:rsidRDefault="00B325C3" w:rsidP="00B325C3">
            <w:pPr>
              <w:widowControl/>
              <w:autoSpaceDE/>
              <w:autoSpaceDN/>
              <w:adjustRightInd/>
              <w:rPr>
                <w:rFonts w:ascii="Times New Roman" w:hAnsi="Times New Roman"/>
              </w:rPr>
            </w:pPr>
            <w:r w:rsidRPr="008A2659">
              <w:rPr>
                <w:rFonts w:ascii="Times New Roman" w:hAnsi="Times New Roman"/>
              </w:rPr>
              <w:lastRenderedPageBreak/>
              <w:t># jails responding</w:t>
            </w:r>
          </w:p>
        </w:tc>
        <w:tc>
          <w:tcPr>
            <w:tcW w:w="1044" w:type="dxa"/>
          </w:tcPr>
          <w:p w14:paraId="76E4CCFC" w14:textId="751CC8FE"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2,892</w:t>
            </w:r>
          </w:p>
        </w:tc>
        <w:tc>
          <w:tcPr>
            <w:tcW w:w="1201" w:type="dxa"/>
          </w:tcPr>
          <w:p w14:paraId="20CE2669" w14:textId="6038BA23"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2,797</w:t>
            </w:r>
          </w:p>
        </w:tc>
        <w:tc>
          <w:tcPr>
            <w:tcW w:w="1202" w:type="dxa"/>
          </w:tcPr>
          <w:p w14:paraId="2D0F45A5" w14:textId="369708D7"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2,869</w:t>
            </w:r>
          </w:p>
        </w:tc>
        <w:tc>
          <w:tcPr>
            <w:tcW w:w="1201" w:type="dxa"/>
          </w:tcPr>
          <w:p w14:paraId="7F4FC4C4" w14:textId="75B600AC"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2,732</w:t>
            </w:r>
          </w:p>
        </w:tc>
        <w:tc>
          <w:tcPr>
            <w:tcW w:w="1202" w:type="dxa"/>
          </w:tcPr>
          <w:p w14:paraId="0A807AD1" w14:textId="676E0F8B" w:rsidR="00B325C3" w:rsidRPr="008A2659" w:rsidRDefault="00363664" w:rsidP="00B325C3">
            <w:pPr>
              <w:widowControl/>
              <w:autoSpaceDE/>
              <w:autoSpaceDN/>
              <w:adjustRightInd/>
              <w:jc w:val="right"/>
              <w:rPr>
                <w:rFonts w:ascii="Times New Roman" w:hAnsi="Times New Roman"/>
              </w:rPr>
            </w:pPr>
            <w:r w:rsidRPr="008A2659">
              <w:rPr>
                <w:rFonts w:ascii="Times New Roman" w:hAnsi="Times New Roman"/>
              </w:rPr>
              <w:t>2,869</w:t>
            </w:r>
          </w:p>
        </w:tc>
      </w:tr>
      <w:tr w:rsidR="00B325C3" w:rsidRPr="008A2659" w14:paraId="77BA7A54" w14:textId="77777777" w:rsidTr="00633F7A">
        <w:tc>
          <w:tcPr>
            <w:tcW w:w="1345" w:type="dxa"/>
          </w:tcPr>
          <w:p w14:paraId="20C31AA2" w14:textId="77777777" w:rsidR="00B325C3" w:rsidRPr="008A2659" w:rsidRDefault="00B325C3" w:rsidP="00B325C3">
            <w:pPr>
              <w:widowControl/>
              <w:autoSpaceDE/>
              <w:autoSpaceDN/>
              <w:adjustRightInd/>
              <w:rPr>
                <w:rFonts w:ascii="Times New Roman" w:hAnsi="Times New Roman"/>
              </w:rPr>
            </w:pPr>
            <w:r w:rsidRPr="008A2659">
              <w:rPr>
                <w:rFonts w:ascii="Times New Roman" w:hAnsi="Times New Roman"/>
              </w:rPr>
              <w:t>% of jails responding</w:t>
            </w:r>
          </w:p>
        </w:tc>
        <w:tc>
          <w:tcPr>
            <w:tcW w:w="1044" w:type="dxa"/>
          </w:tcPr>
          <w:p w14:paraId="7DF7B8A1" w14:textId="6C57A152"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97.3%</w:t>
            </w:r>
          </w:p>
        </w:tc>
        <w:tc>
          <w:tcPr>
            <w:tcW w:w="1201" w:type="dxa"/>
          </w:tcPr>
          <w:p w14:paraId="7FAB1714" w14:textId="7B49B531"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96.6%</w:t>
            </w:r>
          </w:p>
        </w:tc>
        <w:tc>
          <w:tcPr>
            <w:tcW w:w="1202" w:type="dxa"/>
          </w:tcPr>
          <w:p w14:paraId="2DED5A31" w14:textId="5B3AFD2A"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99.6%</w:t>
            </w:r>
          </w:p>
        </w:tc>
        <w:tc>
          <w:tcPr>
            <w:tcW w:w="1201" w:type="dxa"/>
          </w:tcPr>
          <w:p w14:paraId="55EA9164" w14:textId="6244B9A6" w:rsidR="00B325C3" w:rsidRPr="008A2659" w:rsidRDefault="00B325C3" w:rsidP="00B325C3">
            <w:pPr>
              <w:widowControl/>
              <w:autoSpaceDE/>
              <w:autoSpaceDN/>
              <w:adjustRightInd/>
              <w:jc w:val="right"/>
              <w:rPr>
                <w:rFonts w:ascii="Times New Roman" w:hAnsi="Times New Roman"/>
              </w:rPr>
            </w:pPr>
            <w:r w:rsidRPr="008A2659">
              <w:rPr>
                <w:rFonts w:ascii="Times New Roman" w:hAnsi="Times New Roman"/>
              </w:rPr>
              <w:t>92.8%</w:t>
            </w:r>
          </w:p>
        </w:tc>
        <w:tc>
          <w:tcPr>
            <w:tcW w:w="1202" w:type="dxa"/>
          </w:tcPr>
          <w:p w14:paraId="2339CB8A" w14:textId="656E1B68" w:rsidR="00B325C3" w:rsidRPr="008A2659" w:rsidRDefault="00363664" w:rsidP="00B325C3">
            <w:pPr>
              <w:widowControl/>
              <w:autoSpaceDE/>
              <w:autoSpaceDN/>
              <w:adjustRightInd/>
              <w:jc w:val="right"/>
              <w:rPr>
                <w:rFonts w:ascii="Times New Roman" w:hAnsi="Times New Roman"/>
              </w:rPr>
            </w:pPr>
            <w:r w:rsidRPr="008A2659">
              <w:rPr>
                <w:rFonts w:ascii="Times New Roman" w:hAnsi="Times New Roman"/>
              </w:rPr>
              <w:t>95.7%</w:t>
            </w:r>
          </w:p>
        </w:tc>
      </w:tr>
    </w:tbl>
    <w:p w14:paraId="47F3F023" w14:textId="39F0DB00" w:rsidR="000A4740" w:rsidRDefault="003751D8" w:rsidP="000A4740">
      <w:pPr>
        <w:widowControl/>
        <w:autoSpaceDE/>
        <w:autoSpaceDN/>
        <w:adjustRightInd/>
        <w:spacing w:after="200" w:line="276" w:lineRule="auto"/>
        <w:rPr>
          <w:rFonts w:ascii="Times New Roman" w:hAnsi="Times New Roman"/>
          <w:sz w:val="18"/>
          <w:szCs w:val="18"/>
        </w:rPr>
      </w:pPr>
      <w:r w:rsidRPr="008A2659">
        <w:rPr>
          <w:rFonts w:ascii="Times New Roman" w:hAnsi="Times New Roman"/>
          <w:sz w:val="18"/>
          <w:szCs w:val="18"/>
          <w:vertAlign w:val="superscript"/>
        </w:rPr>
        <w:t>1</w:t>
      </w:r>
      <w:r w:rsidRPr="008A2659">
        <w:rPr>
          <w:rFonts w:ascii="Times New Roman" w:hAnsi="Times New Roman"/>
          <w:sz w:val="18"/>
          <w:szCs w:val="18"/>
        </w:rPr>
        <w:t xml:space="preserve"> 2014 response rate</w:t>
      </w:r>
      <w:r w:rsidR="00FF205E" w:rsidRPr="008A2659">
        <w:rPr>
          <w:rFonts w:ascii="Times New Roman" w:hAnsi="Times New Roman"/>
          <w:sz w:val="18"/>
          <w:szCs w:val="18"/>
        </w:rPr>
        <w:t>s are as September 14, 2015. The final data file will be delivered by the end of the month.</w:t>
      </w:r>
    </w:p>
    <w:p w14:paraId="40491AF7" w14:textId="77777777" w:rsidR="00E83F0C" w:rsidRDefault="00E83F0C" w:rsidP="0093622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14:paraId="03C35FBF" w14:textId="1D3C8DC0" w:rsidR="0093622D" w:rsidRPr="00B87B97" w:rsidRDefault="0093622D" w:rsidP="0093622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B87B97">
        <w:rPr>
          <w:rFonts w:ascii="Times New Roman" w:hAnsi="Times New Roman"/>
          <w:b/>
        </w:rPr>
        <w:t xml:space="preserve">Table </w:t>
      </w:r>
      <w:r w:rsidR="008C3986">
        <w:rPr>
          <w:rFonts w:ascii="Times New Roman" w:hAnsi="Times New Roman"/>
          <w:b/>
        </w:rPr>
        <w:t>8</w:t>
      </w:r>
      <w:r w:rsidRPr="00B87B97">
        <w:rPr>
          <w:rFonts w:ascii="Times New Roman" w:hAnsi="Times New Roman"/>
          <w:b/>
        </w:rPr>
        <w:t>. Response rates for sampled jails in the ASJ, 2010-2014</w:t>
      </w:r>
    </w:p>
    <w:tbl>
      <w:tblPr>
        <w:tblStyle w:val="TableGrid"/>
        <w:tblW w:w="7195" w:type="dxa"/>
        <w:tblLayout w:type="fixed"/>
        <w:tblLook w:val="04A0" w:firstRow="1" w:lastRow="0" w:firstColumn="1" w:lastColumn="0" w:noHBand="0" w:noVBand="1"/>
      </w:tblPr>
      <w:tblGrid>
        <w:gridCol w:w="1345"/>
        <w:gridCol w:w="1044"/>
        <w:gridCol w:w="1201"/>
        <w:gridCol w:w="1202"/>
        <w:gridCol w:w="1201"/>
        <w:gridCol w:w="1202"/>
      </w:tblGrid>
      <w:tr w:rsidR="0093622D" w:rsidRPr="008A2659" w14:paraId="3C20FE3A" w14:textId="77777777" w:rsidTr="0041127B">
        <w:tc>
          <w:tcPr>
            <w:tcW w:w="1345" w:type="dxa"/>
          </w:tcPr>
          <w:p w14:paraId="793CD782" w14:textId="77777777" w:rsidR="0093622D" w:rsidRPr="00B87B97" w:rsidRDefault="0093622D" w:rsidP="0041127B">
            <w:pPr>
              <w:widowControl/>
              <w:autoSpaceDE/>
              <w:autoSpaceDN/>
              <w:adjustRightInd/>
              <w:rPr>
                <w:rFonts w:ascii="Times New Roman" w:hAnsi="Times New Roman"/>
                <w:b/>
              </w:rPr>
            </w:pPr>
          </w:p>
        </w:tc>
        <w:tc>
          <w:tcPr>
            <w:tcW w:w="1044" w:type="dxa"/>
          </w:tcPr>
          <w:p w14:paraId="2E248E1D"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b/>
              </w:rPr>
            </w:pPr>
            <w:r w:rsidRPr="00B87B97">
              <w:rPr>
                <w:rFonts w:ascii="Times New Roman" w:hAnsi="Times New Roman"/>
                <w:b/>
              </w:rPr>
              <w:t>2010</w:t>
            </w:r>
          </w:p>
        </w:tc>
        <w:tc>
          <w:tcPr>
            <w:tcW w:w="1201" w:type="dxa"/>
          </w:tcPr>
          <w:p w14:paraId="4B6CB9FD"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b/>
              </w:rPr>
            </w:pPr>
            <w:r w:rsidRPr="00B87B97">
              <w:rPr>
                <w:rFonts w:ascii="Times New Roman" w:hAnsi="Times New Roman"/>
                <w:b/>
              </w:rPr>
              <w:t>2011</w:t>
            </w:r>
          </w:p>
        </w:tc>
        <w:tc>
          <w:tcPr>
            <w:tcW w:w="1202" w:type="dxa"/>
          </w:tcPr>
          <w:p w14:paraId="2527F561"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b/>
              </w:rPr>
            </w:pPr>
            <w:r w:rsidRPr="00B87B97">
              <w:rPr>
                <w:rFonts w:ascii="Times New Roman" w:hAnsi="Times New Roman"/>
                <w:b/>
              </w:rPr>
              <w:t>2012</w:t>
            </w:r>
          </w:p>
        </w:tc>
        <w:tc>
          <w:tcPr>
            <w:tcW w:w="1201" w:type="dxa"/>
          </w:tcPr>
          <w:p w14:paraId="08FD553F"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b/>
              </w:rPr>
            </w:pPr>
            <w:r w:rsidRPr="00B87B97">
              <w:rPr>
                <w:rFonts w:ascii="Times New Roman" w:hAnsi="Times New Roman"/>
                <w:b/>
              </w:rPr>
              <w:t>2013</w:t>
            </w:r>
          </w:p>
        </w:tc>
        <w:tc>
          <w:tcPr>
            <w:tcW w:w="1202" w:type="dxa"/>
          </w:tcPr>
          <w:p w14:paraId="79BBFE8A"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b/>
              </w:rPr>
            </w:pPr>
            <w:r w:rsidRPr="00B87B97">
              <w:rPr>
                <w:rFonts w:ascii="Times New Roman" w:hAnsi="Times New Roman"/>
                <w:b/>
              </w:rPr>
              <w:t>2014</w:t>
            </w:r>
          </w:p>
        </w:tc>
      </w:tr>
      <w:tr w:rsidR="0093622D" w:rsidRPr="008A2659" w14:paraId="1434AC9E" w14:textId="77777777" w:rsidTr="0041127B">
        <w:tc>
          <w:tcPr>
            <w:tcW w:w="1345" w:type="dxa"/>
          </w:tcPr>
          <w:p w14:paraId="58C5C7EB" w14:textId="77777777" w:rsidR="0093622D" w:rsidRPr="00B87B97" w:rsidRDefault="0093622D" w:rsidP="0041127B">
            <w:pPr>
              <w:keepNext/>
              <w:keepLines/>
              <w:widowControl/>
              <w:autoSpaceDE/>
              <w:autoSpaceDN/>
              <w:adjustRightInd/>
              <w:spacing w:before="200"/>
              <w:outlineLvl w:val="6"/>
              <w:rPr>
                <w:rFonts w:ascii="Times New Roman" w:hAnsi="Times New Roman"/>
              </w:rPr>
            </w:pPr>
            <w:r w:rsidRPr="00B87B97">
              <w:rPr>
                <w:rFonts w:ascii="Times New Roman" w:hAnsi="Times New Roman"/>
              </w:rPr>
              <w:t># of jails in the frame</w:t>
            </w:r>
            <w:r w:rsidRPr="00B87B97">
              <w:rPr>
                <w:rFonts w:ascii="Times New Roman" w:hAnsi="Times New Roman"/>
                <w:vertAlign w:val="superscript"/>
              </w:rPr>
              <w:t>1</w:t>
            </w:r>
          </w:p>
        </w:tc>
        <w:tc>
          <w:tcPr>
            <w:tcW w:w="1044" w:type="dxa"/>
          </w:tcPr>
          <w:p w14:paraId="36935BD6"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930</w:t>
            </w:r>
          </w:p>
        </w:tc>
        <w:tc>
          <w:tcPr>
            <w:tcW w:w="1201" w:type="dxa"/>
          </w:tcPr>
          <w:p w14:paraId="4E36F5EF"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926</w:t>
            </w:r>
          </w:p>
        </w:tc>
        <w:tc>
          <w:tcPr>
            <w:tcW w:w="1202" w:type="dxa"/>
          </w:tcPr>
          <w:p w14:paraId="2D85BFD2" w14:textId="77777777" w:rsidR="0093622D" w:rsidRPr="00B87B97" w:rsidRDefault="0093622D" w:rsidP="009A0265">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920</w:t>
            </w:r>
          </w:p>
        </w:tc>
        <w:tc>
          <w:tcPr>
            <w:tcW w:w="1201" w:type="dxa"/>
          </w:tcPr>
          <w:p w14:paraId="7F1CA7A3"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941</w:t>
            </w:r>
          </w:p>
        </w:tc>
        <w:tc>
          <w:tcPr>
            <w:tcW w:w="1202" w:type="dxa"/>
          </w:tcPr>
          <w:p w14:paraId="09581BF1"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930</w:t>
            </w:r>
          </w:p>
        </w:tc>
      </w:tr>
      <w:tr w:rsidR="0093622D" w:rsidRPr="008A2659" w14:paraId="246CF210" w14:textId="77777777" w:rsidTr="0041127B">
        <w:tc>
          <w:tcPr>
            <w:tcW w:w="1345" w:type="dxa"/>
          </w:tcPr>
          <w:p w14:paraId="43CEE87D" w14:textId="77777777" w:rsidR="0093622D" w:rsidRPr="00B87B97" w:rsidRDefault="0093622D" w:rsidP="0041127B">
            <w:pPr>
              <w:keepNext/>
              <w:keepLines/>
              <w:widowControl/>
              <w:autoSpaceDE/>
              <w:autoSpaceDN/>
              <w:adjustRightInd/>
              <w:spacing w:before="200"/>
              <w:outlineLvl w:val="6"/>
              <w:rPr>
                <w:rFonts w:ascii="Times New Roman" w:hAnsi="Times New Roman"/>
              </w:rPr>
            </w:pPr>
            <w:r w:rsidRPr="00B87B97">
              <w:rPr>
                <w:rFonts w:ascii="Times New Roman" w:hAnsi="Times New Roman"/>
              </w:rPr>
              <w:t># jails responding</w:t>
            </w:r>
          </w:p>
        </w:tc>
        <w:tc>
          <w:tcPr>
            <w:tcW w:w="1044" w:type="dxa"/>
          </w:tcPr>
          <w:p w14:paraId="73B9DB00"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922</w:t>
            </w:r>
          </w:p>
        </w:tc>
        <w:tc>
          <w:tcPr>
            <w:tcW w:w="1201" w:type="dxa"/>
          </w:tcPr>
          <w:p w14:paraId="3C1375CD"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888</w:t>
            </w:r>
          </w:p>
        </w:tc>
        <w:tc>
          <w:tcPr>
            <w:tcW w:w="1202" w:type="dxa"/>
          </w:tcPr>
          <w:p w14:paraId="519B1B67"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861</w:t>
            </w:r>
          </w:p>
        </w:tc>
        <w:tc>
          <w:tcPr>
            <w:tcW w:w="1201" w:type="dxa"/>
          </w:tcPr>
          <w:p w14:paraId="467727C4"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859</w:t>
            </w:r>
          </w:p>
        </w:tc>
        <w:tc>
          <w:tcPr>
            <w:tcW w:w="1202" w:type="dxa"/>
          </w:tcPr>
          <w:p w14:paraId="643D72E0"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878</w:t>
            </w:r>
          </w:p>
        </w:tc>
      </w:tr>
      <w:tr w:rsidR="0093622D" w:rsidRPr="008A2659" w14:paraId="2E40E190" w14:textId="77777777" w:rsidTr="0041127B">
        <w:tc>
          <w:tcPr>
            <w:tcW w:w="1345" w:type="dxa"/>
          </w:tcPr>
          <w:p w14:paraId="028F1EDE" w14:textId="77777777" w:rsidR="0093622D" w:rsidRPr="00B87B97" w:rsidRDefault="0093622D" w:rsidP="0041127B">
            <w:pPr>
              <w:keepNext/>
              <w:keepLines/>
              <w:widowControl/>
              <w:autoSpaceDE/>
              <w:autoSpaceDN/>
              <w:adjustRightInd/>
              <w:spacing w:before="200"/>
              <w:outlineLvl w:val="6"/>
              <w:rPr>
                <w:rFonts w:ascii="Times New Roman" w:hAnsi="Times New Roman"/>
              </w:rPr>
            </w:pPr>
            <w:r w:rsidRPr="00B87B97">
              <w:rPr>
                <w:rFonts w:ascii="Times New Roman" w:hAnsi="Times New Roman"/>
              </w:rPr>
              <w:t>% of jails responding</w:t>
            </w:r>
          </w:p>
        </w:tc>
        <w:tc>
          <w:tcPr>
            <w:tcW w:w="1044" w:type="dxa"/>
          </w:tcPr>
          <w:p w14:paraId="479FCFF6"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99.1%</w:t>
            </w:r>
          </w:p>
        </w:tc>
        <w:tc>
          <w:tcPr>
            <w:tcW w:w="1201" w:type="dxa"/>
          </w:tcPr>
          <w:p w14:paraId="58F9FBBE"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95.9%</w:t>
            </w:r>
          </w:p>
        </w:tc>
        <w:tc>
          <w:tcPr>
            <w:tcW w:w="1202" w:type="dxa"/>
          </w:tcPr>
          <w:p w14:paraId="093B7DAC"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93.6%</w:t>
            </w:r>
          </w:p>
        </w:tc>
        <w:tc>
          <w:tcPr>
            <w:tcW w:w="1201" w:type="dxa"/>
          </w:tcPr>
          <w:p w14:paraId="4A50D433" w14:textId="77777777" w:rsidR="0093622D" w:rsidRPr="00B87B97" w:rsidRDefault="0093622D" w:rsidP="0041127B">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91.3%</w:t>
            </w:r>
          </w:p>
        </w:tc>
        <w:tc>
          <w:tcPr>
            <w:tcW w:w="1202" w:type="dxa"/>
          </w:tcPr>
          <w:p w14:paraId="19E98285" w14:textId="77777777" w:rsidR="0093622D" w:rsidRPr="00B87B97" w:rsidRDefault="0093622D" w:rsidP="009A0265">
            <w:pPr>
              <w:keepNext/>
              <w:keepLines/>
              <w:widowControl/>
              <w:autoSpaceDE/>
              <w:autoSpaceDN/>
              <w:adjustRightInd/>
              <w:spacing w:before="200"/>
              <w:jc w:val="right"/>
              <w:outlineLvl w:val="6"/>
              <w:rPr>
                <w:rFonts w:ascii="Times New Roman" w:hAnsi="Times New Roman"/>
              </w:rPr>
            </w:pPr>
            <w:r w:rsidRPr="00B87B97">
              <w:rPr>
                <w:rFonts w:ascii="Times New Roman" w:hAnsi="Times New Roman"/>
              </w:rPr>
              <w:t>94.4%</w:t>
            </w:r>
          </w:p>
        </w:tc>
      </w:tr>
    </w:tbl>
    <w:p w14:paraId="0A1A2277" w14:textId="06B5C15C" w:rsidR="0093622D" w:rsidRPr="008A2659" w:rsidRDefault="0093622D" w:rsidP="0093622D">
      <w:pPr>
        <w:widowControl/>
        <w:autoSpaceDE/>
        <w:autoSpaceDN/>
        <w:adjustRightInd/>
        <w:spacing w:after="200" w:line="276" w:lineRule="auto"/>
        <w:rPr>
          <w:rFonts w:ascii="Times New Roman" w:hAnsi="Times New Roman"/>
          <w:sz w:val="18"/>
          <w:szCs w:val="18"/>
        </w:rPr>
      </w:pPr>
      <w:r w:rsidRPr="00B87B97">
        <w:rPr>
          <w:rFonts w:ascii="Times New Roman" w:hAnsi="Times New Roman"/>
          <w:sz w:val="18"/>
          <w:szCs w:val="18"/>
          <w:vertAlign w:val="superscript"/>
        </w:rPr>
        <w:t>1</w:t>
      </w:r>
      <w:r w:rsidRPr="00B87B97">
        <w:rPr>
          <w:rFonts w:ascii="Times New Roman" w:hAnsi="Times New Roman"/>
          <w:sz w:val="18"/>
          <w:szCs w:val="18"/>
        </w:rPr>
        <w:t>Includes active respondents. The sample panel starting in 2006 consisted of 936 respondents. Between 2006 and 2014, the survey universe was adjusted to account for out-of-scope facilities and facility closures, either permanently or temporarily. The ASJ surveys without replacement, except for certainty jail jurisdictions. Starting in 2013, all jail jurisdictions in California were included with certainty, resulting in an additional 21 respondents.</w:t>
      </w:r>
      <w:r w:rsidRPr="008A2659">
        <w:rPr>
          <w:rFonts w:ascii="Times New Roman" w:hAnsi="Times New Roman"/>
          <w:sz w:val="18"/>
          <w:szCs w:val="18"/>
        </w:rPr>
        <w:t xml:space="preserve"> </w:t>
      </w:r>
    </w:p>
    <w:p w14:paraId="5CD54305" w14:textId="64139031" w:rsidR="00E21CE8" w:rsidRPr="008A2659" w:rsidRDefault="00E21CE8"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b/>
        </w:rPr>
        <w:t>Sur</w:t>
      </w:r>
      <w:r w:rsidR="009C1264" w:rsidRPr="008A2659">
        <w:rPr>
          <w:rFonts w:ascii="Times New Roman" w:hAnsi="Times New Roman"/>
          <w:b/>
        </w:rPr>
        <w:t>vey of Jails in Indian Country</w:t>
      </w:r>
    </w:p>
    <w:p w14:paraId="7C78F1ED" w14:textId="77777777" w:rsidR="00E21CE8" w:rsidRPr="008A2659" w:rsidRDefault="00E21CE8"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ab/>
      </w:r>
      <w:r w:rsidRPr="008A2659">
        <w:rPr>
          <w:rFonts w:ascii="Times New Roman" w:hAnsi="Times New Roman"/>
        </w:rPr>
        <w:tab/>
      </w:r>
    </w:p>
    <w:p w14:paraId="27ED0C77" w14:textId="77777777" w:rsidR="006C2409" w:rsidRDefault="00E21CE8"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 xml:space="preserve">BJS has consistently maintained high rates of response to the SJIC, typically between 90% and 100% survey response and item response rate.  It should be noted that </w:t>
      </w:r>
      <w:r w:rsidR="009C1264" w:rsidRPr="008A2659">
        <w:rPr>
          <w:rFonts w:ascii="Times New Roman" w:hAnsi="Times New Roman"/>
        </w:rPr>
        <w:t>the SJIC is a voluntary collection</w:t>
      </w:r>
      <w:r w:rsidRPr="008A2659">
        <w:rPr>
          <w:rFonts w:ascii="Times New Roman" w:hAnsi="Times New Roman"/>
        </w:rPr>
        <w:t xml:space="preserve">.  BJS believes that our efforts to minimize the reporting burden have been integral to achieving high rates of voluntary response.  </w:t>
      </w:r>
      <w:r w:rsidR="00BC1507" w:rsidRPr="008A2659">
        <w:rPr>
          <w:rFonts w:ascii="Times New Roman" w:hAnsi="Times New Roman"/>
        </w:rPr>
        <w:t xml:space="preserve">In the previous SJIC OMB clearance cycle, BJS eliminated a number of survey items </w:t>
      </w:r>
      <w:r w:rsidR="009E431C" w:rsidRPr="008A2659">
        <w:rPr>
          <w:rFonts w:ascii="Times New Roman" w:hAnsi="Times New Roman"/>
        </w:rPr>
        <w:t>for which the data quality was questionable. This</w:t>
      </w:r>
      <w:r w:rsidR="00BC1507" w:rsidRPr="008A2659">
        <w:rPr>
          <w:rFonts w:ascii="Times New Roman" w:hAnsi="Times New Roman"/>
        </w:rPr>
        <w:t xml:space="preserve"> resulted in </w:t>
      </w:r>
      <w:r w:rsidR="009E431C" w:rsidRPr="008A2659">
        <w:rPr>
          <w:rFonts w:ascii="Times New Roman" w:hAnsi="Times New Roman"/>
        </w:rPr>
        <w:t xml:space="preserve">a </w:t>
      </w:r>
      <w:r w:rsidR="00BC1507" w:rsidRPr="008A2659">
        <w:rPr>
          <w:rFonts w:ascii="Times New Roman" w:hAnsi="Times New Roman"/>
        </w:rPr>
        <w:t xml:space="preserve">significant </w:t>
      </w:r>
      <w:r w:rsidR="0051276A" w:rsidRPr="008A2659">
        <w:rPr>
          <w:rFonts w:ascii="Times New Roman" w:hAnsi="Times New Roman"/>
        </w:rPr>
        <w:t xml:space="preserve">reduction in </w:t>
      </w:r>
      <w:r w:rsidR="00BC1507" w:rsidRPr="008A2659">
        <w:rPr>
          <w:rFonts w:ascii="Times New Roman" w:hAnsi="Times New Roman"/>
        </w:rPr>
        <w:t xml:space="preserve">respondent burden </w:t>
      </w:r>
      <w:r w:rsidR="00293DF7" w:rsidRPr="008A2659">
        <w:rPr>
          <w:rFonts w:ascii="Times New Roman" w:hAnsi="Times New Roman"/>
        </w:rPr>
        <w:t>hours. The</w:t>
      </w:r>
      <w:r w:rsidR="00BC1507" w:rsidRPr="008A2659">
        <w:rPr>
          <w:rFonts w:ascii="Times New Roman" w:hAnsi="Times New Roman"/>
        </w:rPr>
        <w:t xml:space="preserve"> rate to validate and revise reported data for the eliminated items was nearly triple that of critical items, such as the midyear inmate population and characteristics, average daily population (ADP), and admission and releases from jail. The benefit for eliminating those items included a reduction in the data collection time</w:t>
      </w:r>
      <w:r w:rsidR="00FB13CD" w:rsidRPr="008A2659">
        <w:rPr>
          <w:rFonts w:ascii="Times New Roman" w:hAnsi="Times New Roman"/>
        </w:rPr>
        <w:t>,</w:t>
      </w:r>
      <w:r w:rsidR="00BC1507" w:rsidRPr="008A2659">
        <w:rPr>
          <w:rFonts w:ascii="Times New Roman" w:hAnsi="Times New Roman"/>
        </w:rPr>
        <w:t xml:space="preserve"> validation attempts</w:t>
      </w:r>
      <w:r w:rsidR="00FB13CD" w:rsidRPr="008A2659">
        <w:rPr>
          <w:rFonts w:ascii="Times New Roman" w:hAnsi="Times New Roman"/>
        </w:rPr>
        <w:t>,</w:t>
      </w:r>
      <w:r w:rsidR="00BC1507" w:rsidRPr="008A2659">
        <w:rPr>
          <w:rFonts w:ascii="Times New Roman" w:hAnsi="Times New Roman"/>
        </w:rPr>
        <w:t xml:space="preserve"> and collection agent resources. </w:t>
      </w:r>
    </w:p>
    <w:p w14:paraId="12D38F47" w14:textId="77777777" w:rsidR="006C2409" w:rsidRDefault="006C2409"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7654F926" w14:textId="4C04079F" w:rsidR="00E21CE8" w:rsidRPr="008A2659" w:rsidRDefault="00FB13CD"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659">
        <w:rPr>
          <w:rFonts w:ascii="Times New Roman" w:hAnsi="Times New Roman"/>
        </w:rPr>
        <w:t>T</w:t>
      </w:r>
      <w:r w:rsidR="00E21CE8" w:rsidRPr="008A2659">
        <w:rPr>
          <w:rFonts w:ascii="Times New Roman" w:hAnsi="Times New Roman"/>
        </w:rPr>
        <w:t>he data collection plan allows for the jail respondents to submit data by mailing their reply in a postage-paid envelope, by fax, or by telephone response.</w:t>
      </w:r>
      <w:r w:rsidR="0090052C" w:rsidRPr="008A2659">
        <w:rPr>
          <w:rFonts w:ascii="Times New Roman" w:hAnsi="Times New Roman"/>
        </w:rPr>
        <w:t xml:space="preserve"> </w:t>
      </w:r>
      <w:r w:rsidR="00E21CE8" w:rsidRPr="008A2659">
        <w:rPr>
          <w:rFonts w:ascii="Times New Roman" w:hAnsi="Times New Roman"/>
        </w:rPr>
        <w:t>Follow-up telephone calls and faxes to non</w:t>
      </w:r>
      <w:r w:rsidR="00E21CE8" w:rsidRPr="008A2659">
        <w:rPr>
          <w:rFonts w:ascii="Times New Roman" w:hAnsi="Times New Roman"/>
        </w:rPr>
        <w:noBreakHyphen/>
        <w:t>respondents are planned to encourage a 100 percent response rate.  The response rate for the SJIC in 201</w:t>
      </w:r>
      <w:r w:rsidR="00444B87" w:rsidRPr="008A2659">
        <w:rPr>
          <w:rFonts w:ascii="Times New Roman" w:hAnsi="Times New Roman"/>
        </w:rPr>
        <w:t>4</w:t>
      </w:r>
      <w:r w:rsidR="00E21CE8" w:rsidRPr="008A2659">
        <w:rPr>
          <w:rFonts w:ascii="Times New Roman" w:hAnsi="Times New Roman"/>
        </w:rPr>
        <w:t xml:space="preserve"> was </w:t>
      </w:r>
      <w:r w:rsidR="00444B87" w:rsidRPr="008A2659">
        <w:rPr>
          <w:rFonts w:ascii="Times New Roman" w:hAnsi="Times New Roman"/>
        </w:rPr>
        <w:t>94</w:t>
      </w:r>
      <w:r w:rsidR="00E21CE8" w:rsidRPr="008A2659">
        <w:rPr>
          <w:rFonts w:ascii="Times New Roman" w:hAnsi="Times New Roman"/>
        </w:rPr>
        <w:t xml:space="preserve">%.  </w:t>
      </w:r>
    </w:p>
    <w:p w14:paraId="3B513637" w14:textId="63F8F6D4" w:rsidR="0090052C" w:rsidRPr="008A2659" w:rsidRDefault="0090052C" w:rsidP="00B87B97">
      <w:pPr>
        <w:tabs>
          <w:tab w:val="left" w:pos="3600"/>
        </w:tabs>
        <w:rPr>
          <w:rFonts w:ascii="Times New Roman" w:hAnsi="Times New Roman"/>
        </w:rPr>
      </w:pPr>
      <w:r w:rsidRPr="008A2659">
        <w:rPr>
          <w:rFonts w:ascii="Times New Roman" w:hAnsi="Times New Roman"/>
        </w:rPr>
        <w:tab/>
      </w:r>
    </w:p>
    <w:p w14:paraId="659EC26C" w14:textId="77777777" w:rsidR="0090052C" w:rsidRPr="008A2659" w:rsidRDefault="0090052C" w:rsidP="0090052C">
      <w:pPr>
        <w:spacing w:after="200"/>
        <w:rPr>
          <w:rFonts w:ascii="Times New Roman" w:eastAsiaTheme="minorHAnsi" w:hAnsi="Times New Roman"/>
          <w:b/>
        </w:rPr>
      </w:pPr>
      <w:r w:rsidRPr="008A2659">
        <w:rPr>
          <w:rFonts w:ascii="Times New Roman" w:eastAsiaTheme="minorHAnsi" w:hAnsi="Times New Roman"/>
          <w:b/>
        </w:rPr>
        <w:t>Nonresponse Adjustments</w:t>
      </w:r>
    </w:p>
    <w:p w14:paraId="235F591E" w14:textId="1B5EA64E" w:rsidR="003A281A" w:rsidRPr="009A0265" w:rsidRDefault="003A281A" w:rsidP="0090052C">
      <w:pPr>
        <w:spacing w:after="200"/>
        <w:rPr>
          <w:rFonts w:ascii="Times New Roman" w:eastAsiaTheme="minorHAnsi" w:hAnsi="Times New Roman"/>
          <w:i/>
        </w:rPr>
      </w:pPr>
      <w:r w:rsidRPr="009A0265">
        <w:rPr>
          <w:rFonts w:ascii="Times New Roman" w:eastAsiaTheme="minorHAnsi" w:hAnsi="Times New Roman"/>
          <w:i/>
        </w:rPr>
        <w:t>ASJ</w:t>
      </w:r>
    </w:p>
    <w:p w14:paraId="1695A58B" w14:textId="00AAE32B" w:rsidR="0090052C" w:rsidRPr="008A2659" w:rsidRDefault="0090052C" w:rsidP="0090052C">
      <w:pPr>
        <w:spacing w:after="200"/>
        <w:rPr>
          <w:rFonts w:ascii="Times New Roman" w:eastAsiaTheme="minorHAnsi" w:hAnsi="Times New Roman"/>
        </w:rPr>
      </w:pPr>
      <w:r w:rsidRPr="008A2659">
        <w:rPr>
          <w:rFonts w:ascii="Times New Roman" w:eastAsiaTheme="minorHAnsi" w:hAnsi="Times New Roman"/>
        </w:rPr>
        <w:t xml:space="preserve">As previously mentioned, BJS has consistently maintained </w:t>
      </w:r>
      <w:r w:rsidR="008278BF">
        <w:rPr>
          <w:rFonts w:ascii="Times New Roman" w:eastAsiaTheme="minorHAnsi" w:hAnsi="Times New Roman"/>
        </w:rPr>
        <w:t xml:space="preserve">very </w:t>
      </w:r>
      <w:r w:rsidRPr="008A2659">
        <w:rPr>
          <w:rFonts w:ascii="Times New Roman" w:eastAsiaTheme="minorHAnsi" w:hAnsi="Times New Roman"/>
        </w:rPr>
        <w:t>high survey and item response</w:t>
      </w:r>
      <w:r w:rsidR="008278BF">
        <w:rPr>
          <w:rFonts w:ascii="Times New Roman" w:eastAsiaTheme="minorHAnsi" w:hAnsi="Times New Roman"/>
        </w:rPr>
        <w:t xml:space="preserve"> rates</w:t>
      </w:r>
      <w:r w:rsidRPr="008A2659">
        <w:rPr>
          <w:rFonts w:ascii="Times New Roman" w:eastAsiaTheme="minorHAnsi" w:hAnsi="Times New Roman"/>
        </w:rPr>
        <w:t xml:space="preserve"> for the DCRP, ASJ and SJIC. </w:t>
      </w:r>
      <w:r w:rsidR="008278BF">
        <w:rPr>
          <w:rFonts w:ascii="Times New Roman" w:eastAsiaTheme="minorHAnsi" w:hAnsi="Times New Roman"/>
        </w:rPr>
        <w:t>D</w:t>
      </w:r>
      <w:r w:rsidR="008278BF" w:rsidRPr="008A2659">
        <w:rPr>
          <w:rFonts w:ascii="Times New Roman" w:eastAsiaTheme="minorHAnsi" w:hAnsi="Times New Roman"/>
        </w:rPr>
        <w:t xml:space="preserve">ata collection staff </w:t>
      </w:r>
      <w:r w:rsidR="008278BF">
        <w:rPr>
          <w:rFonts w:ascii="Times New Roman" w:eastAsiaTheme="minorHAnsi" w:hAnsi="Times New Roman"/>
        </w:rPr>
        <w:t>not only use f</w:t>
      </w:r>
      <w:r w:rsidR="008278BF" w:rsidRPr="008A2659">
        <w:rPr>
          <w:rFonts w:ascii="Times New Roman" w:eastAsiaTheme="minorHAnsi" w:hAnsi="Times New Roman"/>
        </w:rPr>
        <w:t xml:space="preserve">ollow-up emails, telephone calls, or faxes to </w:t>
      </w:r>
      <w:r w:rsidR="00460573">
        <w:rPr>
          <w:rFonts w:ascii="Times New Roman" w:eastAsiaTheme="minorHAnsi" w:hAnsi="Times New Roman"/>
        </w:rPr>
        <w:t>promote</w:t>
      </w:r>
      <w:r w:rsidR="008278BF" w:rsidRPr="008A2659">
        <w:rPr>
          <w:rFonts w:ascii="Times New Roman" w:eastAsiaTheme="minorHAnsi" w:hAnsi="Times New Roman"/>
        </w:rPr>
        <w:t xml:space="preserve"> high response rates</w:t>
      </w:r>
      <w:r w:rsidR="008278BF">
        <w:rPr>
          <w:rFonts w:ascii="Times New Roman" w:eastAsiaTheme="minorHAnsi" w:hAnsi="Times New Roman"/>
        </w:rPr>
        <w:t xml:space="preserve">, but also </w:t>
      </w:r>
      <w:r w:rsidR="008278BF" w:rsidRPr="008A2659">
        <w:rPr>
          <w:rFonts w:ascii="Times New Roman" w:eastAsiaTheme="minorHAnsi" w:hAnsi="Times New Roman"/>
        </w:rPr>
        <w:t xml:space="preserve">conduct out-of-range analysis of critical </w:t>
      </w:r>
      <w:r w:rsidR="008278BF" w:rsidRPr="008A2659">
        <w:rPr>
          <w:rFonts w:ascii="Times New Roman" w:eastAsiaTheme="minorHAnsi" w:hAnsi="Times New Roman"/>
        </w:rPr>
        <w:lastRenderedPageBreak/>
        <w:t xml:space="preserve">items </w:t>
      </w:r>
      <w:r w:rsidR="001C7251">
        <w:rPr>
          <w:rFonts w:ascii="Times New Roman" w:eastAsiaTheme="minorHAnsi" w:hAnsi="Times New Roman"/>
        </w:rPr>
        <w:t>to check data quality and follow up with respondents</w:t>
      </w:r>
      <w:r w:rsidR="008278BF">
        <w:rPr>
          <w:rFonts w:ascii="Times New Roman" w:eastAsiaTheme="minorHAnsi" w:hAnsi="Times New Roman"/>
        </w:rPr>
        <w:t xml:space="preserve">. </w:t>
      </w:r>
      <w:r w:rsidRPr="008A2659">
        <w:rPr>
          <w:rFonts w:ascii="Times New Roman" w:eastAsiaTheme="minorHAnsi" w:hAnsi="Times New Roman"/>
        </w:rPr>
        <w:t xml:space="preserve">These methods have proved effective in reaching the nearly 100% </w:t>
      </w:r>
      <w:r w:rsidR="00B64E3B">
        <w:rPr>
          <w:rFonts w:ascii="Times New Roman" w:eastAsiaTheme="minorHAnsi" w:hAnsi="Times New Roman"/>
        </w:rPr>
        <w:t xml:space="preserve">unit </w:t>
      </w:r>
      <w:r w:rsidRPr="008A2659">
        <w:rPr>
          <w:rFonts w:ascii="Times New Roman" w:eastAsiaTheme="minorHAnsi" w:hAnsi="Times New Roman"/>
        </w:rPr>
        <w:t>response rate</w:t>
      </w:r>
      <w:r w:rsidR="008278BF">
        <w:rPr>
          <w:rFonts w:ascii="Times New Roman" w:eastAsiaTheme="minorHAnsi" w:hAnsi="Times New Roman"/>
        </w:rPr>
        <w:t>,</w:t>
      </w:r>
      <w:r w:rsidRPr="008A2659">
        <w:rPr>
          <w:rFonts w:ascii="Times New Roman" w:eastAsiaTheme="minorHAnsi" w:hAnsi="Times New Roman"/>
        </w:rPr>
        <w:t xml:space="preserve"> minimizing </w:t>
      </w:r>
      <w:r w:rsidR="00B64E3B">
        <w:rPr>
          <w:rFonts w:ascii="Times New Roman" w:eastAsiaTheme="minorHAnsi" w:hAnsi="Times New Roman"/>
        </w:rPr>
        <w:t>item nonresponse</w:t>
      </w:r>
      <w:r w:rsidR="008278BF">
        <w:rPr>
          <w:rFonts w:ascii="Times New Roman" w:eastAsiaTheme="minorHAnsi" w:hAnsi="Times New Roman"/>
        </w:rPr>
        <w:t xml:space="preserve">, and </w:t>
      </w:r>
      <w:r w:rsidR="00460573">
        <w:rPr>
          <w:rFonts w:ascii="Times New Roman" w:eastAsiaTheme="minorHAnsi" w:hAnsi="Times New Roman"/>
        </w:rPr>
        <w:t>increasing</w:t>
      </w:r>
      <w:r w:rsidR="008278BF">
        <w:rPr>
          <w:rFonts w:ascii="Times New Roman" w:eastAsiaTheme="minorHAnsi" w:hAnsi="Times New Roman"/>
        </w:rPr>
        <w:t xml:space="preserve"> data validity</w:t>
      </w:r>
      <w:r w:rsidRPr="008A2659">
        <w:rPr>
          <w:rFonts w:ascii="Times New Roman" w:eastAsiaTheme="minorHAnsi" w:hAnsi="Times New Roman"/>
        </w:rPr>
        <w:t xml:space="preserve">. </w:t>
      </w:r>
    </w:p>
    <w:p w14:paraId="73EF305D" w14:textId="4B43D252" w:rsidR="00460573" w:rsidRDefault="0090052C" w:rsidP="0090052C">
      <w:pPr>
        <w:spacing w:after="200"/>
        <w:rPr>
          <w:rFonts w:ascii="Times New Roman" w:hAnsi="Times New Roman"/>
        </w:rPr>
      </w:pPr>
      <w:r w:rsidRPr="008A2659">
        <w:rPr>
          <w:rFonts w:ascii="Times New Roman" w:hAnsi="Times New Roman"/>
        </w:rPr>
        <w:t xml:space="preserve">Typically </w:t>
      </w:r>
      <w:r w:rsidR="007036B7">
        <w:rPr>
          <w:rFonts w:ascii="Times New Roman" w:hAnsi="Times New Roman"/>
        </w:rPr>
        <w:t>for the ASJ</w:t>
      </w:r>
      <w:r w:rsidR="00460573">
        <w:rPr>
          <w:rFonts w:ascii="Times New Roman" w:hAnsi="Times New Roman"/>
        </w:rPr>
        <w:t>,</w:t>
      </w:r>
      <w:r w:rsidR="007036B7">
        <w:rPr>
          <w:rFonts w:ascii="Times New Roman" w:hAnsi="Times New Roman"/>
        </w:rPr>
        <w:t xml:space="preserve"> item </w:t>
      </w:r>
      <w:r w:rsidRPr="008A2659">
        <w:rPr>
          <w:rFonts w:ascii="Times New Roman" w:hAnsi="Times New Roman"/>
        </w:rPr>
        <w:t>response rate</w:t>
      </w:r>
      <w:r w:rsidR="007036B7">
        <w:rPr>
          <w:rFonts w:ascii="Times New Roman" w:hAnsi="Times New Roman"/>
        </w:rPr>
        <w:t>s</w:t>
      </w:r>
      <w:r w:rsidRPr="008A2659">
        <w:rPr>
          <w:rFonts w:ascii="Times New Roman" w:hAnsi="Times New Roman"/>
        </w:rPr>
        <w:t xml:space="preserve"> </w:t>
      </w:r>
      <w:r w:rsidR="007036B7">
        <w:rPr>
          <w:rFonts w:ascii="Times New Roman" w:hAnsi="Times New Roman"/>
        </w:rPr>
        <w:t xml:space="preserve">are </w:t>
      </w:r>
      <w:r w:rsidRPr="008A2659">
        <w:rPr>
          <w:rFonts w:ascii="Times New Roman" w:hAnsi="Times New Roman"/>
        </w:rPr>
        <w:t xml:space="preserve">nearly 100% for the following critical data items from responding jail jurisdictions: confined persons at midyear, average daily population, total rated capacity, the adult male and female population, and for the number of juvenile male and female inmates confined at midyear. </w:t>
      </w:r>
      <w:r w:rsidR="00460573">
        <w:rPr>
          <w:rFonts w:ascii="Times New Roman" w:hAnsi="Times New Roman"/>
        </w:rPr>
        <w:t>T</w:t>
      </w:r>
      <w:r w:rsidRPr="008A2659">
        <w:rPr>
          <w:rFonts w:ascii="Times New Roman" w:hAnsi="Times New Roman"/>
        </w:rPr>
        <w:t xml:space="preserve">he response rate ranges between 90% and 95% for conviction status and the number of inmates by race and Hispanic origin. </w:t>
      </w:r>
    </w:p>
    <w:p w14:paraId="2513F445" w14:textId="647AF6AC" w:rsidR="004F569B" w:rsidRPr="008A2659" w:rsidRDefault="00460573" w:rsidP="004F569B">
      <w:pPr>
        <w:spacing w:after="200"/>
        <w:rPr>
          <w:rFonts w:ascii="Times New Roman" w:hAnsi="Times New Roman"/>
          <w:i/>
        </w:rPr>
      </w:pPr>
      <w:r w:rsidRPr="008A2659">
        <w:rPr>
          <w:rFonts w:ascii="Times New Roman" w:eastAsiaTheme="minorHAnsi" w:hAnsi="Times New Roman"/>
        </w:rPr>
        <w:t xml:space="preserve">Despite BJS’s best efforts to collect complete data from all respondents, </w:t>
      </w:r>
      <w:r>
        <w:rPr>
          <w:rFonts w:ascii="Times New Roman" w:eastAsiaTheme="minorHAnsi" w:hAnsi="Times New Roman"/>
        </w:rPr>
        <w:t xml:space="preserve">there is </w:t>
      </w:r>
      <w:r w:rsidR="00E00F4F">
        <w:rPr>
          <w:rFonts w:ascii="Times New Roman" w:eastAsiaTheme="minorHAnsi" w:hAnsi="Times New Roman"/>
        </w:rPr>
        <w:t>still</w:t>
      </w:r>
      <w:r>
        <w:rPr>
          <w:rFonts w:ascii="Times New Roman" w:eastAsiaTheme="minorHAnsi" w:hAnsi="Times New Roman"/>
        </w:rPr>
        <w:t xml:space="preserve"> a small number of nonrespondents</w:t>
      </w:r>
      <w:r w:rsidR="00E00F4F">
        <w:rPr>
          <w:rFonts w:ascii="Times New Roman" w:eastAsiaTheme="minorHAnsi" w:hAnsi="Times New Roman"/>
        </w:rPr>
        <w:t>.</w:t>
      </w:r>
      <w:r>
        <w:rPr>
          <w:rFonts w:ascii="Times New Roman" w:eastAsiaTheme="minorHAnsi" w:hAnsi="Times New Roman"/>
        </w:rPr>
        <w:t xml:space="preserve"> </w:t>
      </w:r>
      <w:r w:rsidR="004F569B">
        <w:rPr>
          <w:rFonts w:ascii="Times New Roman" w:hAnsi="Times New Roman"/>
        </w:rPr>
        <w:t xml:space="preserve">When </w:t>
      </w:r>
      <w:r w:rsidR="004F569B" w:rsidRPr="008A2659">
        <w:rPr>
          <w:rFonts w:ascii="Times New Roman" w:hAnsi="Times New Roman"/>
        </w:rPr>
        <w:t>unit nonresponse increased</w:t>
      </w:r>
      <w:r w:rsidR="004F569B">
        <w:rPr>
          <w:rFonts w:ascii="Times New Roman" w:hAnsi="Times New Roman"/>
        </w:rPr>
        <w:t xml:space="preserve"> in 2011</w:t>
      </w:r>
      <w:r w:rsidR="004F569B" w:rsidRPr="008A2659">
        <w:rPr>
          <w:rFonts w:ascii="Times New Roman" w:hAnsi="Times New Roman"/>
        </w:rPr>
        <w:t xml:space="preserve">, BJS implemented nonresponse weight adjustment procedures to account for unit nonresponse. Detail information on imputation procedures are available in the methodology section of </w:t>
      </w:r>
      <w:r w:rsidR="004F569B" w:rsidRPr="008A2659">
        <w:rPr>
          <w:rFonts w:ascii="Times New Roman" w:hAnsi="Times New Roman"/>
          <w:i/>
        </w:rPr>
        <w:t xml:space="preserve">Jail Inmates at Midyear, 2014. </w:t>
      </w:r>
    </w:p>
    <w:p w14:paraId="547A1B5D" w14:textId="7BA5769C" w:rsidR="00C938D5" w:rsidRDefault="0043701E" w:rsidP="009A0265">
      <w:pPr>
        <w:spacing w:after="200"/>
        <w:rPr>
          <w:rFonts w:ascii="Times New Roman" w:hAnsi="Times New Roman"/>
        </w:rPr>
      </w:pPr>
      <w:r>
        <w:rPr>
          <w:rFonts w:ascii="Times New Roman" w:eastAsiaTheme="minorHAnsi" w:hAnsi="Times New Roman"/>
        </w:rPr>
        <w:t xml:space="preserve">To deal with item nonresponse, BJS has </w:t>
      </w:r>
      <w:r w:rsidR="00840789">
        <w:rPr>
          <w:rFonts w:ascii="Times New Roman" w:eastAsiaTheme="minorHAnsi" w:hAnsi="Times New Roman"/>
        </w:rPr>
        <w:t>developed</w:t>
      </w:r>
      <w:r w:rsidR="004F569B">
        <w:rPr>
          <w:rFonts w:ascii="Times New Roman" w:eastAsiaTheme="minorHAnsi" w:hAnsi="Times New Roman"/>
        </w:rPr>
        <w:t xml:space="preserve"> </w:t>
      </w:r>
      <w:r>
        <w:rPr>
          <w:rFonts w:ascii="Times New Roman" w:eastAsiaTheme="minorHAnsi" w:hAnsi="Times New Roman"/>
        </w:rPr>
        <w:t>a number of appropriate procedures of missing</w:t>
      </w:r>
      <w:r w:rsidRPr="0043701E">
        <w:rPr>
          <w:rFonts w:ascii="Times New Roman" w:eastAsiaTheme="minorHAnsi" w:hAnsi="Times New Roman"/>
        </w:rPr>
        <w:t xml:space="preserve"> </w:t>
      </w:r>
      <w:r>
        <w:rPr>
          <w:rFonts w:ascii="Times New Roman" w:eastAsiaTheme="minorHAnsi" w:hAnsi="Times New Roman"/>
        </w:rPr>
        <w:t xml:space="preserve">data imputation. </w:t>
      </w:r>
      <w:r w:rsidR="000C69C5">
        <w:rPr>
          <w:rFonts w:ascii="Times New Roman" w:eastAsiaTheme="minorHAnsi" w:hAnsi="Times New Roman"/>
        </w:rPr>
        <w:t>Utilizing</w:t>
      </w:r>
      <w:r w:rsidR="004F569B">
        <w:rPr>
          <w:rFonts w:ascii="Times New Roman" w:eastAsiaTheme="minorHAnsi" w:hAnsi="Times New Roman"/>
        </w:rPr>
        <w:t xml:space="preserve"> its panel design</w:t>
      </w:r>
      <w:r w:rsidR="000C69C5">
        <w:rPr>
          <w:rFonts w:ascii="Times New Roman" w:eastAsiaTheme="minorHAnsi" w:hAnsi="Times New Roman"/>
        </w:rPr>
        <w:t xml:space="preserve">, </w:t>
      </w:r>
      <w:r w:rsidR="00C938D5">
        <w:rPr>
          <w:rFonts w:ascii="Times New Roman" w:eastAsiaTheme="minorHAnsi" w:hAnsi="Times New Roman"/>
        </w:rPr>
        <w:t xml:space="preserve">missing data </w:t>
      </w:r>
      <w:r>
        <w:rPr>
          <w:rFonts w:ascii="Times New Roman" w:eastAsiaTheme="minorHAnsi" w:hAnsi="Times New Roman"/>
        </w:rPr>
        <w:t xml:space="preserve">on </w:t>
      </w:r>
      <w:r>
        <w:rPr>
          <w:rFonts w:ascii="Times New Roman" w:hAnsi="Times New Roman"/>
        </w:rPr>
        <w:t xml:space="preserve">critical items of </w:t>
      </w:r>
      <w:r w:rsidRPr="008A2659">
        <w:rPr>
          <w:rFonts w:ascii="Times New Roman" w:hAnsi="Times New Roman"/>
        </w:rPr>
        <w:t>midyear inmate population, ADP, and rated capacity</w:t>
      </w:r>
      <w:r>
        <w:rPr>
          <w:rFonts w:ascii="Times New Roman" w:hAnsi="Times New Roman"/>
        </w:rPr>
        <w:t xml:space="preserve"> </w:t>
      </w:r>
      <w:r w:rsidR="00C938D5">
        <w:rPr>
          <w:rFonts w:ascii="Times New Roman" w:hAnsi="Times New Roman"/>
        </w:rPr>
        <w:t>a</w:t>
      </w:r>
      <w:r w:rsidR="00C938D5" w:rsidRPr="008A2659">
        <w:rPr>
          <w:rFonts w:ascii="Times New Roman" w:hAnsi="Times New Roman"/>
        </w:rPr>
        <w:t xml:space="preserve">re </w:t>
      </w:r>
      <w:r w:rsidR="00155B6B">
        <w:rPr>
          <w:rFonts w:ascii="Times New Roman" w:hAnsi="Times New Roman"/>
        </w:rPr>
        <w:t xml:space="preserve">often </w:t>
      </w:r>
      <w:r w:rsidR="00C938D5">
        <w:rPr>
          <w:rFonts w:ascii="Times New Roman" w:hAnsi="Times New Roman"/>
        </w:rPr>
        <w:t xml:space="preserve">imputed as the </w:t>
      </w:r>
      <w:r w:rsidR="00840789">
        <w:rPr>
          <w:rFonts w:ascii="Times New Roman" w:hAnsi="Times New Roman"/>
        </w:rPr>
        <w:t>most recent</w:t>
      </w:r>
      <w:r w:rsidR="00C938D5">
        <w:rPr>
          <w:rFonts w:ascii="Times New Roman" w:hAnsi="Times New Roman"/>
        </w:rPr>
        <w:t xml:space="preserve"> value </w:t>
      </w:r>
      <w:r w:rsidR="00840789">
        <w:rPr>
          <w:rFonts w:ascii="Times New Roman" w:hAnsi="Times New Roman"/>
        </w:rPr>
        <w:t xml:space="preserve">reported </w:t>
      </w:r>
      <w:r w:rsidR="00C938D5">
        <w:rPr>
          <w:rFonts w:ascii="Times New Roman" w:hAnsi="Times New Roman"/>
        </w:rPr>
        <w:t xml:space="preserve">from </w:t>
      </w:r>
      <w:r w:rsidR="00C938D5" w:rsidRPr="008A2659">
        <w:rPr>
          <w:rFonts w:ascii="Times New Roman" w:hAnsi="Times New Roman"/>
        </w:rPr>
        <w:t xml:space="preserve">the </w:t>
      </w:r>
      <w:r w:rsidR="00C938D5">
        <w:rPr>
          <w:rFonts w:ascii="Times New Roman" w:hAnsi="Times New Roman"/>
        </w:rPr>
        <w:t xml:space="preserve">same </w:t>
      </w:r>
      <w:r w:rsidR="00C938D5" w:rsidRPr="008A2659">
        <w:rPr>
          <w:rFonts w:ascii="Times New Roman" w:hAnsi="Times New Roman"/>
        </w:rPr>
        <w:t>reporting units</w:t>
      </w:r>
      <w:r w:rsidR="00C938D5">
        <w:rPr>
          <w:rFonts w:ascii="Times New Roman" w:hAnsi="Times New Roman"/>
        </w:rPr>
        <w:t xml:space="preserve">. For example, </w:t>
      </w:r>
      <w:r w:rsidR="009030A8">
        <w:rPr>
          <w:rFonts w:ascii="Times New Roman" w:hAnsi="Times New Roman"/>
        </w:rPr>
        <w:t xml:space="preserve">missing </w:t>
      </w:r>
      <w:r w:rsidR="00155B6B">
        <w:rPr>
          <w:rFonts w:ascii="Times New Roman" w:hAnsi="Times New Roman"/>
        </w:rPr>
        <w:t xml:space="preserve">data on </w:t>
      </w:r>
      <w:r w:rsidR="00155B6B" w:rsidRPr="008A2659">
        <w:rPr>
          <w:rFonts w:ascii="Times New Roman" w:hAnsi="Times New Roman"/>
        </w:rPr>
        <w:t xml:space="preserve">rated capacity </w:t>
      </w:r>
      <w:r w:rsidR="00155B6B">
        <w:rPr>
          <w:rFonts w:ascii="Times New Roman" w:hAnsi="Times New Roman"/>
        </w:rPr>
        <w:t xml:space="preserve">for 9 </w:t>
      </w:r>
      <w:r w:rsidR="00C938D5" w:rsidRPr="008A2659">
        <w:rPr>
          <w:rFonts w:ascii="Times New Roman" w:hAnsi="Times New Roman"/>
        </w:rPr>
        <w:t xml:space="preserve">reporting units </w:t>
      </w:r>
      <w:r w:rsidR="00155B6B">
        <w:rPr>
          <w:rFonts w:ascii="Times New Roman" w:hAnsi="Times New Roman"/>
        </w:rPr>
        <w:t xml:space="preserve">in 2014 ASJ were imputed as </w:t>
      </w:r>
      <w:r w:rsidR="00C938D5" w:rsidRPr="008A2659">
        <w:rPr>
          <w:rFonts w:ascii="Times New Roman" w:hAnsi="Times New Roman"/>
        </w:rPr>
        <w:t>the</w:t>
      </w:r>
      <w:r w:rsidR="00155B6B">
        <w:rPr>
          <w:rFonts w:ascii="Times New Roman" w:hAnsi="Times New Roman"/>
        </w:rPr>
        <w:t>ir reported values in</w:t>
      </w:r>
      <w:r w:rsidR="00C938D5" w:rsidRPr="008A2659">
        <w:rPr>
          <w:rFonts w:ascii="Times New Roman" w:hAnsi="Times New Roman"/>
        </w:rPr>
        <w:t xml:space="preserve"> 2013 ASJ. </w:t>
      </w:r>
    </w:p>
    <w:p w14:paraId="22E483B8" w14:textId="065BD8F1" w:rsidR="002D4B29" w:rsidRPr="008A2659" w:rsidRDefault="0043701E" w:rsidP="009A0265">
      <w:pPr>
        <w:spacing w:after="200"/>
        <w:rPr>
          <w:rFonts w:ascii="Times New Roman" w:hAnsi="Times New Roman"/>
        </w:rPr>
      </w:pPr>
      <w:r>
        <w:rPr>
          <w:rFonts w:ascii="Times New Roman" w:hAnsi="Times New Roman"/>
        </w:rPr>
        <w:t xml:space="preserve">Another </w:t>
      </w:r>
      <w:r w:rsidRPr="009A0265">
        <w:rPr>
          <w:rFonts w:ascii="Times New Roman" w:hAnsi="Times New Roman"/>
        </w:rPr>
        <w:t>imputation</w:t>
      </w:r>
      <w:r>
        <w:rPr>
          <w:rFonts w:ascii="Times New Roman" w:eastAsiaTheme="minorHAnsi" w:hAnsi="Times New Roman"/>
        </w:rPr>
        <w:t xml:space="preserve"> </w:t>
      </w:r>
      <w:r>
        <w:rPr>
          <w:rFonts w:ascii="Times New Roman" w:hAnsi="Times New Roman"/>
        </w:rPr>
        <w:t xml:space="preserve">strategy BJS uses is borrowing from a similar (highly correlated) item. For example, </w:t>
      </w:r>
      <w:r w:rsidR="008A01F3">
        <w:rPr>
          <w:rFonts w:ascii="Times New Roman" w:hAnsi="Times New Roman"/>
        </w:rPr>
        <w:t>missing d</w:t>
      </w:r>
      <w:r w:rsidRPr="008A2659">
        <w:rPr>
          <w:rFonts w:ascii="Times New Roman" w:hAnsi="Times New Roman"/>
        </w:rPr>
        <w:t xml:space="preserve">ata </w:t>
      </w:r>
      <w:r w:rsidR="008A01F3">
        <w:rPr>
          <w:rFonts w:ascii="Times New Roman" w:hAnsi="Times New Roman"/>
        </w:rPr>
        <w:t xml:space="preserve">on </w:t>
      </w:r>
      <w:r w:rsidR="009030A8">
        <w:rPr>
          <w:rFonts w:ascii="Times New Roman" w:hAnsi="Times New Roman"/>
        </w:rPr>
        <w:t xml:space="preserve">2014 </w:t>
      </w:r>
      <w:r w:rsidR="008A01F3">
        <w:rPr>
          <w:rFonts w:ascii="Times New Roman" w:hAnsi="Times New Roman"/>
        </w:rPr>
        <w:t xml:space="preserve">ADP </w:t>
      </w:r>
      <w:r w:rsidRPr="008A2659">
        <w:rPr>
          <w:rFonts w:ascii="Times New Roman" w:hAnsi="Times New Roman"/>
        </w:rPr>
        <w:t xml:space="preserve">for 9 reporting units </w:t>
      </w:r>
      <w:r w:rsidR="008A01F3">
        <w:rPr>
          <w:rFonts w:ascii="Times New Roman" w:hAnsi="Times New Roman"/>
        </w:rPr>
        <w:t xml:space="preserve">were imputed as the value of their </w:t>
      </w:r>
      <w:r w:rsidRPr="008A2659">
        <w:rPr>
          <w:rFonts w:ascii="Times New Roman" w:hAnsi="Times New Roman"/>
        </w:rPr>
        <w:t>confined population at midyear 2014</w:t>
      </w:r>
      <w:r w:rsidR="002D4B29">
        <w:rPr>
          <w:rFonts w:ascii="Times New Roman" w:hAnsi="Times New Roman"/>
        </w:rPr>
        <w:t xml:space="preserve">; missing </w:t>
      </w:r>
      <w:r w:rsidR="00F33D73">
        <w:rPr>
          <w:rFonts w:ascii="Times New Roman" w:hAnsi="Times New Roman"/>
        </w:rPr>
        <w:t xml:space="preserve">weekly </w:t>
      </w:r>
      <w:r w:rsidR="002D4B29">
        <w:rPr>
          <w:rFonts w:ascii="Times New Roman" w:hAnsi="Times New Roman"/>
        </w:rPr>
        <w:t>r</w:t>
      </w:r>
      <w:r w:rsidR="002D4B29" w:rsidRPr="008A2659">
        <w:rPr>
          <w:rFonts w:ascii="Times New Roman" w:hAnsi="Times New Roman"/>
        </w:rPr>
        <w:t xml:space="preserve">elease </w:t>
      </w:r>
      <w:r w:rsidR="002D4B29">
        <w:rPr>
          <w:rFonts w:ascii="Times New Roman" w:hAnsi="Times New Roman"/>
        </w:rPr>
        <w:t xml:space="preserve">counts </w:t>
      </w:r>
      <w:r w:rsidR="002D4B29" w:rsidRPr="008A2659">
        <w:rPr>
          <w:rFonts w:ascii="Times New Roman" w:hAnsi="Times New Roman"/>
        </w:rPr>
        <w:t xml:space="preserve">for 5 reporting units were </w:t>
      </w:r>
      <w:r w:rsidR="002D4B29">
        <w:rPr>
          <w:rFonts w:ascii="Times New Roman" w:hAnsi="Times New Roman"/>
        </w:rPr>
        <w:t xml:space="preserve">imputed as their reported </w:t>
      </w:r>
      <w:r w:rsidR="00F33D73">
        <w:rPr>
          <w:rFonts w:ascii="Times New Roman" w:hAnsi="Times New Roman"/>
        </w:rPr>
        <w:t xml:space="preserve">weekly </w:t>
      </w:r>
      <w:r w:rsidR="002D4B29" w:rsidRPr="008A2659">
        <w:rPr>
          <w:rFonts w:ascii="Times New Roman" w:hAnsi="Times New Roman"/>
        </w:rPr>
        <w:t xml:space="preserve">admission </w:t>
      </w:r>
      <w:r w:rsidR="002D4B29">
        <w:rPr>
          <w:rFonts w:ascii="Times New Roman" w:hAnsi="Times New Roman"/>
        </w:rPr>
        <w:t xml:space="preserve">counts </w:t>
      </w:r>
      <w:r w:rsidR="002D4B29" w:rsidRPr="008A2659">
        <w:rPr>
          <w:rFonts w:ascii="Times New Roman" w:hAnsi="Times New Roman"/>
        </w:rPr>
        <w:t>in 2014.</w:t>
      </w:r>
      <w:r w:rsidR="002D4B29">
        <w:rPr>
          <w:rFonts w:ascii="Times New Roman" w:hAnsi="Times New Roman"/>
        </w:rPr>
        <w:t xml:space="preserve"> The correlation</w:t>
      </w:r>
      <w:r w:rsidR="00B57DBC">
        <w:rPr>
          <w:rFonts w:ascii="Times New Roman" w:hAnsi="Times New Roman"/>
        </w:rPr>
        <w:t>s</w:t>
      </w:r>
      <w:r w:rsidR="002D4B29">
        <w:rPr>
          <w:rFonts w:ascii="Times New Roman" w:hAnsi="Times New Roman"/>
        </w:rPr>
        <w:t xml:space="preserve"> between ADP and midyear confined population, and between admission/release counts</w:t>
      </w:r>
      <w:r w:rsidR="00B57DBC">
        <w:rPr>
          <w:rFonts w:ascii="Times New Roman" w:hAnsi="Times New Roman"/>
        </w:rPr>
        <w:t xml:space="preserve"> are very high</w:t>
      </w:r>
      <w:r w:rsidR="00F33D73">
        <w:rPr>
          <w:rFonts w:ascii="Times New Roman" w:hAnsi="Times New Roman"/>
        </w:rPr>
        <w:t>.</w:t>
      </w:r>
    </w:p>
    <w:p w14:paraId="63FCBDAB" w14:textId="71A2E547" w:rsidR="00797598" w:rsidRDefault="00DB7033" w:rsidP="00DB7033">
      <w:pPr>
        <w:spacing w:after="200"/>
        <w:rPr>
          <w:rFonts w:ascii="Times New Roman" w:hAnsi="Times New Roman"/>
        </w:rPr>
      </w:pPr>
      <w:r>
        <w:rPr>
          <w:rFonts w:ascii="Times New Roman" w:hAnsi="Times New Roman"/>
        </w:rPr>
        <w:t xml:space="preserve">Missing data on inmate characteristics are not imputed. </w:t>
      </w:r>
      <w:r w:rsidR="002129CD" w:rsidRPr="008A2659">
        <w:rPr>
          <w:rFonts w:ascii="Times New Roman" w:hAnsi="Times New Roman"/>
        </w:rPr>
        <w:t xml:space="preserve">Based on the 2014 ASJ, </w:t>
      </w:r>
      <w:r>
        <w:rPr>
          <w:rFonts w:ascii="Times New Roman" w:hAnsi="Times New Roman"/>
        </w:rPr>
        <w:t xml:space="preserve">between </w:t>
      </w:r>
      <w:r w:rsidR="002129CD" w:rsidRPr="008A2659">
        <w:rPr>
          <w:rFonts w:ascii="Times New Roman" w:hAnsi="Times New Roman"/>
        </w:rPr>
        <w:t xml:space="preserve">90% </w:t>
      </w:r>
      <w:r>
        <w:rPr>
          <w:rFonts w:ascii="Times New Roman" w:hAnsi="Times New Roman"/>
        </w:rPr>
        <w:t xml:space="preserve">and </w:t>
      </w:r>
      <w:r w:rsidR="002129CD" w:rsidRPr="008A2659">
        <w:rPr>
          <w:rFonts w:ascii="Times New Roman" w:hAnsi="Times New Roman"/>
        </w:rPr>
        <w:t xml:space="preserve">95% of the 878 reporting units provided valid data on sex, age, race/Hispanic origin, and inmate conviction status. </w:t>
      </w:r>
      <w:r>
        <w:rPr>
          <w:rFonts w:ascii="Times New Roman" w:hAnsi="Times New Roman"/>
        </w:rPr>
        <w:t xml:space="preserve">National counts of inmates of a particular </w:t>
      </w:r>
      <w:r w:rsidR="002129CD" w:rsidRPr="008A2659">
        <w:rPr>
          <w:rFonts w:ascii="Times New Roman" w:hAnsi="Times New Roman"/>
        </w:rPr>
        <w:t>characteristic</w:t>
      </w:r>
      <w:r>
        <w:rPr>
          <w:rFonts w:ascii="Times New Roman" w:hAnsi="Times New Roman"/>
        </w:rPr>
        <w:t xml:space="preserve"> </w:t>
      </w:r>
      <w:r w:rsidR="00797598">
        <w:rPr>
          <w:rFonts w:ascii="Times New Roman" w:hAnsi="Times New Roman"/>
        </w:rPr>
        <w:t>a</w:t>
      </w:r>
      <w:r w:rsidR="002129CD" w:rsidRPr="008A2659">
        <w:rPr>
          <w:rFonts w:ascii="Times New Roman" w:hAnsi="Times New Roman"/>
        </w:rPr>
        <w:t xml:space="preserve">re </w:t>
      </w:r>
      <w:r>
        <w:rPr>
          <w:rFonts w:ascii="Times New Roman" w:hAnsi="Times New Roman"/>
        </w:rPr>
        <w:t>estimated as</w:t>
      </w:r>
      <w:r w:rsidR="002129CD" w:rsidRPr="008A2659">
        <w:rPr>
          <w:rFonts w:ascii="Times New Roman" w:hAnsi="Times New Roman"/>
        </w:rPr>
        <w:t xml:space="preserve"> </w:t>
      </w:r>
      <w:r w:rsidRPr="008A2659">
        <w:rPr>
          <w:rFonts w:ascii="Times New Roman" w:hAnsi="Times New Roman"/>
        </w:rPr>
        <w:t xml:space="preserve">the total midyear confined population </w:t>
      </w:r>
      <w:r>
        <w:rPr>
          <w:rFonts w:ascii="Times New Roman" w:hAnsi="Times New Roman"/>
        </w:rPr>
        <w:t xml:space="preserve">multiplied by </w:t>
      </w:r>
      <w:r w:rsidR="002129CD" w:rsidRPr="008A2659">
        <w:rPr>
          <w:rFonts w:ascii="Times New Roman" w:hAnsi="Times New Roman"/>
        </w:rPr>
        <w:t xml:space="preserve">the </w:t>
      </w:r>
      <w:r>
        <w:rPr>
          <w:rFonts w:ascii="Times New Roman" w:hAnsi="Times New Roman"/>
        </w:rPr>
        <w:t xml:space="preserve">percent of inmates with that characteristic among jurisdictions that </w:t>
      </w:r>
      <w:r w:rsidR="002129CD" w:rsidRPr="008A2659">
        <w:rPr>
          <w:rFonts w:ascii="Times New Roman" w:hAnsi="Times New Roman"/>
        </w:rPr>
        <w:t xml:space="preserve">reported </w:t>
      </w:r>
      <w:r>
        <w:rPr>
          <w:rFonts w:ascii="Times New Roman" w:hAnsi="Times New Roman"/>
        </w:rPr>
        <w:t xml:space="preserve">that </w:t>
      </w:r>
      <w:r w:rsidR="002129CD" w:rsidRPr="008A2659">
        <w:rPr>
          <w:rFonts w:ascii="Times New Roman" w:hAnsi="Times New Roman"/>
        </w:rPr>
        <w:t>characteristic.</w:t>
      </w:r>
    </w:p>
    <w:p w14:paraId="72757870" w14:textId="396ED4CA" w:rsidR="002129CD" w:rsidRPr="008A2659" w:rsidRDefault="00797598" w:rsidP="00DB7033">
      <w:pPr>
        <w:spacing w:after="200"/>
        <w:rPr>
          <w:rFonts w:ascii="Times New Roman" w:hAnsi="Times New Roman"/>
        </w:rPr>
      </w:pPr>
      <w:r>
        <w:rPr>
          <w:rFonts w:ascii="Times New Roman" w:hAnsi="Times New Roman"/>
        </w:rPr>
        <w:t>During the next wave of ASJ, BJS staff will conduct</w:t>
      </w:r>
      <w:r w:rsidR="002129CD" w:rsidRPr="008A2659">
        <w:rPr>
          <w:rFonts w:ascii="Times New Roman" w:hAnsi="Times New Roman"/>
        </w:rPr>
        <w:t xml:space="preserve"> </w:t>
      </w:r>
      <w:r>
        <w:rPr>
          <w:rFonts w:ascii="Times New Roman" w:hAnsi="Times New Roman"/>
        </w:rPr>
        <w:t>non-response analysis</w:t>
      </w:r>
      <w:r w:rsidR="00A10284">
        <w:rPr>
          <w:rFonts w:ascii="Times New Roman" w:hAnsi="Times New Roman"/>
        </w:rPr>
        <w:t xml:space="preserve"> by </w:t>
      </w:r>
      <w:r>
        <w:rPr>
          <w:rFonts w:ascii="Times New Roman" w:hAnsi="Times New Roman"/>
        </w:rPr>
        <w:t xml:space="preserve">comparing the characteristics of the </w:t>
      </w:r>
      <w:r w:rsidR="00A10284">
        <w:rPr>
          <w:rFonts w:ascii="Times New Roman" w:hAnsi="Times New Roman"/>
        </w:rPr>
        <w:t xml:space="preserve">ASJ respondents and non-respondents using data from the 2013 Census of Jails. Through this analysis, BJS staff will understand what characteristics predict unit and item non-response and investigate </w:t>
      </w:r>
      <w:r w:rsidR="00141C90">
        <w:rPr>
          <w:rFonts w:ascii="Times New Roman" w:hAnsi="Times New Roman"/>
        </w:rPr>
        <w:t>additional</w:t>
      </w:r>
      <w:r w:rsidR="00A10284">
        <w:rPr>
          <w:rFonts w:ascii="Times New Roman" w:hAnsi="Times New Roman"/>
        </w:rPr>
        <w:t xml:space="preserve"> strategies of adjusting for non-response bias.</w:t>
      </w:r>
    </w:p>
    <w:p w14:paraId="7AAF908B" w14:textId="3007D864" w:rsidR="003A281A" w:rsidRDefault="0090052C" w:rsidP="0090052C">
      <w:pPr>
        <w:rPr>
          <w:rFonts w:ascii="Times New Roman" w:hAnsi="Times New Roman"/>
        </w:rPr>
      </w:pPr>
      <w:r w:rsidRPr="008A2659">
        <w:rPr>
          <w:rFonts w:ascii="Times New Roman" w:hAnsi="Times New Roman"/>
          <w:i/>
        </w:rPr>
        <w:t>SJIC</w:t>
      </w:r>
      <w:r w:rsidRPr="008A2659">
        <w:rPr>
          <w:rFonts w:ascii="Times New Roman" w:hAnsi="Times New Roman"/>
        </w:rPr>
        <w:t xml:space="preserve"> </w:t>
      </w:r>
    </w:p>
    <w:p w14:paraId="4B72270B" w14:textId="5AA7230C" w:rsidR="0090052C" w:rsidRPr="008A2659" w:rsidRDefault="0090052C" w:rsidP="0090052C">
      <w:pPr>
        <w:rPr>
          <w:rFonts w:ascii="Times New Roman" w:hAnsi="Times New Roman"/>
        </w:rPr>
      </w:pPr>
      <w:r w:rsidRPr="008A2659">
        <w:rPr>
          <w:rFonts w:ascii="Times New Roman" w:hAnsi="Times New Roman"/>
        </w:rPr>
        <w:t xml:space="preserve">Typically the unit and item response rates for the survey </w:t>
      </w:r>
      <w:r w:rsidR="00141C90">
        <w:rPr>
          <w:rFonts w:ascii="Times New Roman" w:hAnsi="Times New Roman"/>
        </w:rPr>
        <w:t>are</w:t>
      </w:r>
      <w:r w:rsidRPr="008A2659">
        <w:rPr>
          <w:rFonts w:ascii="Times New Roman" w:hAnsi="Times New Roman"/>
        </w:rPr>
        <w:t xml:space="preserve"> nearly 100%. Since 2004, data </w:t>
      </w:r>
      <w:r w:rsidR="00141C90">
        <w:rPr>
          <w:rFonts w:ascii="Times New Roman" w:hAnsi="Times New Roman"/>
        </w:rPr>
        <w:t>were</w:t>
      </w:r>
      <w:r w:rsidRPr="008A2659">
        <w:rPr>
          <w:rFonts w:ascii="Times New Roman" w:hAnsi="Times New Roman"/>
        </w:rPr>
        <w:t xml:space="preserve"> imputed for the seven facilities in 2004, four facilities in 2007, two facilities in 2013, and five facilities in 2014 that did not respond to the surveys. Typically imputations for the midyear jail population, average daily population, peak population, and admission during the month of June used the most recent available data.</w:t>
      </w:r>
    </w:p>
    <w:p w14:paraId="7550A19E" w14:textId="77777777" w:rsidR="0090052C" w:rsidRPr="008A2659" w:rsidRDefault="0090052C" w:rsidP="0090052C">
      <w:pPr>
        <w:rPr>
          <w:rFonts w:ascii="Times New Roman" w:hAnsi="Times New Roman"/>
        </w:rPr>
      </w:pPr>
    </w:p>
    <w:p w14:paraId="31551553" w14:textId="77777777" w:rsidR="0090052C" w:rsidRPr="008A2659" w:rsidRDefault="0090052C" w:rsidP="0090052C">
      <w:pPr>
        <w:rPr>
          <w:rFonts w:ascii="Times New Roman" w:hAnsi="Times New Roman"/>
        </w:rPr>
      </w:pPr>
      <w:r w:rsidRPr="008A2659">
        <w:rPr>
          <w:rFonts w:ascii="Times New Roman" w:hAnsi="Times New Roman"/>
        </w:rPr>
        <w:t xml:space="preserve">In some cases, facilities responding to the survey report incomplete data. For example, the rated capacity for midyear 2014 was imputed for two facilities; one was based on 2013 data and one </w:t>
      </w:r>
      <w:r w:rsidRPr="008A2659">
        <w:rPr>
          <w:rFonts w:ascii="Times New Roman" w:hAnsi="Times New Roman"/>
        </w:rPr>
        <w:lastRenderedPageBreak/>
        <w:t>was based on 2012 data. The imputed value for the peak population for four facilities during June 2014 was based on their midyear or ADP in 2014, whichever was greater.</w:t>
      </w:r>
    </w:p>
    <w:p w14:paraId="281FCC6C" w14:textId="77777777" w:rsidR="0090052C" w:rsidRPr="008A2659" w:rsidRDefault="0090052C" w:rsidP="0090052C">
      <w:pPr>
        <w:rPr>
          <w:rFonts w:ascii="Times New Roman" w:hAnsi="Times New Roman"/>
        </w:rPr>
      </w:pPr>
    </w:p>
    <w:p w14:paraId="66F218B5" w14:textId="77777777" w:rsidR="0090052C" w:rsidRPr="008A2659" w:rsidRDefault="0090052C" w:rsidP="0090052C">
      <w:pPr>
        <w:rPr>
          <w:rFonts w:ascii="Times New Roman" w:hAnsi="Times New Roman"/>
        </w:rPr>
      </w:pPr>
      <w:r w:rsidRPr="008A2659">
        <w:rPr>
          <w:rFonts w:ascii="Times New Roman" w:hAnsi="Times New Roman"/>
        </w:rPr>
        <w:t>Prior to 2014, data on inmate demographic characteristics, conviction status, and offense, and facility staff characteristics were analyzed based on reported data. Starting in 2014, BJS estimated data for these populations and produced estimates for previous years. Estimation procedures were based on the most recent reported data or the ratio</w:t>
      </w:r>
      <w:r w:rsidRPr="008A2659">
        <w:t xml:space="preserve"> </w:t>
      </w:r>
      <w:r w:rsidRPr="008A2659">
        <w:rPr>
          <w:rFonts w:ascii="Times New Roman" w:hAnsi="Times New Roman"/>
        </w:rPr>
        <w:t xml:space="preserve">of the total number of inmates in their jail to the reported number of inmates by the inmate/staff demographic or characteristic. Detail estimation procedures by year are available in </w:t>
      </w:r>
      <w:r w:rsidRPr="008A2659">
        <w:rPr>
          <w:rFonts w:ascii="Times New Roman" w:hAnsi="Times New Roman"/>
          <w:i/>
        </w:rPr>
        <w:t>Jails in Indian Country, 2014</w:t>
      </w:r>
      <w:r w:rsidRPr="008A2659">
        <w:rPr>
          <w:rFonts w:ascii="Times New Roman" w:hAnsi="Times New Roman"/>
        </w:rPr>
        <w:t>.</w:t>
      </w:r>
    </w:p>
    <w:p w14:paraId="3599BAC4" w14:textId="77777777" w:rsidR="0090052C" w:rsidRPr="008A2659" w:rsidRDefault="0090052C" w:rsidP="00E21CE8">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47E28882" w14:textId="77777777" w:rsidR="00944192" w:rsidRPr="008A2659" w:rsidRDefault="00944192" w:rsidP="00944192">
      <w:pPr>
        <w:widowControl/>
        <w:rPr>
          <w:rFonts w:ascii="Times New Roman" w:hAnsi="Times New Roman"/>
          <w:color w:val="000000"/>
          <w:u w:val="single"/>
        </w:rPr>
      </w:pPr>
      <w:r w:rsidRPr="008A2659">
        <w:rPr>
          <w:rFonts w:ascii="Times New Roman" w:hAnsi="Times New Roman"/>
          <w:color w:val="000000"/>
        </w:rPr>
        <w:t>4.</w:t>
      </w:r>
      <w:r w:rsidRPr="008A2659">
        <w:rPr>
          <w:rFonts w:ascii="Times New Roman" w:hAnsi="Times New Roman"/>
          <w:color w:val="000000"/>
        </w:rPr>
        <w:tab/>
      </w:r>
      <w:r w:rsidRPr="008A2659">
        <w:rPr>
          <w:rFonts w:ascii="Times New Roman" w:hAnsi="Times New Roman"/>
          <w:color w:val="000000"/>
          <w:u w:val="single"/>
        </w:rPr>
        <w:t>Test of Procedures or Methods</w:t>
      </w:r>
    </w:p>
    <w:p w14:paraId="589BCF59" w14:textId="77777777" w:rsidR="00944192" w:rsidRPr="00B87B97" w:rsidRDefault="00944192" w:rsidP="00944192">
      <w:pPr>
        <w:widowControl/>
        <w:rPr>
          <w:rFonts w:ascii="Times New Roman" w:hAnsi="Times New Roman"/>
          <w:color w:val="000000"/>
          <w:u w:val="single"/>
        </w:rPr>
      </w:pPr>
    </w:p>
    <w:p w14:paraId="150D20AF" w14:textId="094ED098" w:rsidR="00111DE6" w:rsidRPr="008A2659" w:rsidRDefault="00111DE6"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BJS obtains feedback from local and tribal jail administrators and other experts when significant changes to </w:t>
      </w:r>
      <w:r w:rsidR="00C1496E" w:rsidRPr="008A2659">
        <w:rPr>
          <w:rFonts w:ascii="Times New Roman" w:hAnsi="Times New Roman"/>
        </w:rPr>
        <w:t xml:space="preserve">existing </w:t>
      </w:r>
      <w:r w:rsidRPr="008A2659">
        <w:rPr>
          <w:rFonts w:ascii="Times New Roman" w:hAnsi="Times New Roman"/>
        </w:rPr>
        <w:t>survey</w:t>
      </w:r>
      <w:r w:rsidR="00C1496E" w:rsidRPr="008A2659">
        <w:rPr>
          <w:rFonts w:ascii="Times New Roman" w:hAnsi="Times New Roman"/>
        </w:rPr>
        <w:t>s</w:t>
      </w:r>
      <w:r w:rsidRPr="008A2659">
        <w:rPr>
          <w:rFonts w:ascii="Times New Roman" w:hAnsi="Times New Roman"/>
        </w:rPr>
        <w:t xml:space="preserve"> are implemented </w:t>
      </w:r>
      <w:r w:rsidR="00C1496E" w:rsidRPr="008A2659">
        <w:rPr>
          <w:rFonts w:ascii="Times New Roman" w:hAnsi="Times New Roman"/>
        </w:rPr>
        <w:t xml:space="preserve">or </w:t>
      </w:r>
      <w:r w:rsidRPr="008A2659">
        <w:rPr>
          <w:rFonts w:ascii="Times New Roman" w:hAnsi="Times New Roman"/>
        </w:rPr>
        <w:t xml:space="preserve">when a new survey instrument is introduced to the field. BJS is concerned about placing additional burden on respondents while simultaneously understanding how important it is to collect and disseminate current and critical information on jail and jail inmates. </w:t>
      </w:r>
    </w:p>
    <w:p w14:paraId="6F1AED46" w14:textId="77777777" w:rsidR="007500E5" w:rsidRPr="008A2659" w:rsidRDefault="007500E5"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7D61751" w14:textId="57FFA532" w:rsidR="00111DE6" w:rsidRPr="008A2659" w:rsidRDefault="007500E5"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8A2659">
        <w:rPr>
          <w:rFonts w:ascii="Times New Roman" w:hAnsi="Times New Roman"/>
        </w:rPr>
        <w:t xml:space="preserve">As described in part A, Item 2 of this package, BJS proposes to drop </w:t>
      </w:r>
      <w:r w:rsidR="00547DA5" w:rsidRPr="008A2659">
        <w:rPr>
          <w:rFonts w:ascii="Times New Roman" w:hAnsi="Times New Roman"/>
        </w:rPr>
        <w:t xml:space="preserve">six items from the </w:t>
      </w:r>
      <w:r w:rsidR="008C3986">
        <w:rPr>
          <w:rFonts w:ascii="Times New Roman" w:hAnsi="Times New Roman"/>
        </w:rPr>
        <w:t>DCRP-</w:t>
      </w:r>
      <w:r w:rsidR="00547DA5" w:rsidRPr="008A2659">
        <w:rPr>
          <w:rFonts w:ascii="Times New Roman" w:hAnsi="Times New Roman"/>
        </w:rPr>
        <w:t>ASJ CJ9A/5 and CJ10A/5 forms. The proposed deletions will be offset by three proposed additions</w:t>
      </w:r>
      <w:r w:rsidR="00C1496E" w:rsidRPr="008A2659">
        <w:rPr>
          <w:rFonts w:ascii="Times New Roman" w:hAnsi="Times New Roman"/>
        </w:rPr>
        <w:t>,</w:t>
      </w:r>
      <w:r w:rsidR="00547DA5" w:rsidRPr="008A2659">
        <w:rPr>
          <w:rFonts w:ascii="Times New Roman" w:hAnsi="Times New Roman"/>
        </w:rPr>
        <w:t xml:space="preserve"> based on feedback received during the 2013 Census and earlier iterations of the ASJ. </w:t>
      </w:r>
    </w:p>
    <w:p w14:paraId="4B4955F1" w14:textId="77777777" w:rsidR="00111DE6" w:rsidRPr="008A2659" w:rsidRDefault="00111DE6"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14:paraId="5772DE62" w14:textId="58F86D75" w:rsidR="00111DE6" w:rsidRPr="008A2659" w:rsidRDefault="00111DE6"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The SJIC was last revised in </w:t>
      </w:r>
      <w:r w:rsidR="00BC1507" w:rsidRPr="008A2659">
        <w:rPr>
          <w:rFonts w:ascii="Times New Roman" w:hAnsi="Times New Roman"/>
        </w:rPr>
        <w:t>2013</w:t>
      </w:r>
      <w:r w:rsidRPr="008A2659">
        <w:rPr>
          <w:rFonts w:ascii="Times New Roman" w:hAnsi="Times New Roman"/>
        </w:rPr>
        <w:t xml:space="preserve">.  The current SJIC was tested in </w:t>
      </w:r>
      <w:r w:rsidR="00BC1507" w:rsidRPr="008A2659">
        <w:rPr>
          <w:rFonts w:ascii="Times New Roman" w:hAnsi="Times New Roman"/>
        </w:rPr>
        <w:t xml:space="preserve">2013 </w:t>
      </w:r>
      <w:r w:rsidRPr="008A2659">
        <w:rPr>
          <w:rFonts w:ascii="Times New Roman" w:hAnsi="Times New Roman"/>
        </w:rPr>
        <w:t xml:space="preserve">and revised based on comments received.  Since then the survey </w:t>
      </w:r>
      <w:r w:rsidR="00BC1507" w:rsidRPr="008A2659">
        <w:rPr>
          <w:rFonts w:ascii="Times New Roman" w:hAnsi="Times New Roman"/>
        </w:rPr>
        <w:t xml:space="preserve">has been </w:t>
      </w:r>
      <w:r w:rsidRPr="008A2659">
        <w:rPr>
          <w:rFonts w:ascii="Times New Roman" w:hAnsi="Times New Roman"/>
        </w:rPr>
        <w:t xml:space="preserve">successfully administered and completed without significant difficulty.  </w:t>
      </w:r>
    </w:p>
    <w:p w14:paraId="6645E194" w14:textId="77777777" w:rsidR="001D589D" w:rsidRPr="008A2659" w:rsidRDefault="001D589D"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1EBDCBC" w14:textId="2CA5DE51" w:rsidR="001D589D" w:rsidRPr="008A2659" w:rsidRDefault="001D589D"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The jail portion of the DCRP was last revised in 2010. The newer items (holds for other correctional authorities; flags indicating inmates had a stay in a mental health facility; additions to location of death) have been administered and completed with</w:t>
      </w:r>
      <w:r w:rsidR="009F04A5" w:rsidRPr="008A2659">
        <w:rPr>
          <w:rFonts w:ascii="Times New Roman" w:hAnsi="Times New Roman"/>
        </w:rPr>
        <w:t>out</w:t>
      </w:r>
      <w:r w:rsidRPr="008A2659">
        <w:rPr>
          <w:rFonts w:ascii="Times New Roman" w:hAnsi="Times New Roman"/>
        </w:rPr>
        <w:t xml:space="preserve"> difficulty.</w:t>
      </w:r>
    </w:p>
    <w:p w14:paraId="6CCA3BA7" w14:textId="77777777" w:rsidR="00111DE6" w:rsidRPr="008A2659" w:rsidRDefault="00111DE6"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55F5EA5" w14:textId="3EDF8FA8" w:rsidR="00111DE6" w:rsidRPr="008A2659" w:rsidRDefault="00111DE6"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Through discussions with the varied stakeholders </w:t>
      </w:r>
      <w:r w:rsidR="008863F6">
        <w:rPr>
          <w:rFonts w:ascii="Times New Roman" w:hAnsi="Times New Roman"/>
        </w:rPr>
        <w:t xml:space="preserve">and respondents </w:t>
      </w:r>
      <w:r w:rsidRPr="008A2659">
        <w:rPr>
          <w:rFonts w:ascii="Times New Roman" w:hAnsi="Times New Roman"/>
        </w:rPr>
        <w:t>for SJIC</w:t>
      </w:r>
      <w:r w:rsidR="00714514" w:rsidRPr="008A2659">
        <w:rPr>
          <w:rFonts w:ascii="Times New Roman" w:hAnsi="Times New Roman"/>
        </w:rPr>
        <w:t xml:space="preserve"> and DCRP</w:t>
      </w:r>
      <w:r w:rsidRPr="008A2659">
        <w:rPr>
          <w:rFonts w:ascii="Times New Roman" w:hAnsi="Times New Roman"/>
        </w:rPr>
        <w:t>, BJS has found that there is general satisfaction with the current survey</w:t>
      </w:r>
      <w:r w:rsidR="00714514" w:rsidRPr="008A2659">
        <w:rPr>
          <w:rFonts w:ascii="Times New Roman" w:hAnsi="Times New Roman"/>
        </w:rPr>
        <w:t>s</w:t>
      </w:r>
      <w:r w:rsidRPr="008A2659">
        <w:rPr>
          <w:rFonts w:ascii="Times New Roman" w:hAnsi="Times New Roman"/>
        </w:rPr>
        <w:t>, that the questions cover important topics</w:t>
      </w:r>
      <w:r w:rsidR="00C1496E" w:rsidRPr="008A2659">
        <w:rPr>
          <w:rFonts w:ascii="Times New Roman" w:hAnsi="Times New Roman"/>
        </w:rPr>
        <w:t xml:space="preserve"> in the field,</w:t>
      </w:r>
      <w:r w:rsidRPr="008A2659">
        <w:rPr>
          <w:rFonts w:ascii="Times New Roman" w:hAnsi="Times New Roman"/>
        </w:rPr>
        <w:t xml:space="preserve"> and </w:t>
      </w:r>
      <w:r w:rsidR="00C1496E" w:rsidRPr="008A2659">
        <w:rPr>
          <w:rFonts w:ascii="Times New Roman" w:hAnsi="Times New Roman"/>
        </w:rPr>
        <w:t xml:space="preserve">that </w:t>
      </w:r>
      <w:r w:rsidRPr="008A2659">
        <w:rPr>
          <w:rFonts w:ascii="Times New Roman" w:hAnsi="Times New Roman"/>
        </w:rPr>
        <w:t xml:space="preserve">the accompanying instructions for completing the survey are clear.  </w:t>
      </w:r>
    </w:p>
    <w:p w14:paraId="178A5901" w14:textId="77777777" w:rsidR="001D589D" w:rsidRPr="008A2659" w:rsidRDefault="001D589D" w:rsidP="00111DE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0CF5C284" w14:textId="1554323E" w:rsidR="00944192" w:rsidRPr="008A2659" w:rsidRDefault="00E83F0C" w:rsidP="00944192">
      <w:pPr>
        <w:widowControl/>
        <w:tabs>
          <w:tab w:val="left" w:pos="-1440"/>
        </w:tabs>
        <w:rPr>
          <w:rFonts w:ascii="Times New Roman" w:hAnsi="Times New Roman"/>
          <w:color w:val="000000"/>
          <w:u w:val="single"/>
        </w:rPr>
      </w:pPr>
      <w:r>
        <w:rPr>
          <w:rFonts w:ascii="Times New Roman" w:hAnsi="Times New Roman"/>
          <w:color w:val="000000"/>
        </w:rPr>
        <w:t>6</w:t>
      </w:r>
      <w:r w:rsidR="00944192" w:rsidRPr="008A2659">
        <w:rPr>
          <w:rFonts w:ascii="Times New Roman" w:hAnsi="Times New Roman"/>
          <w:color w:val="000000"/>
        </w:rPr>
        <w:t>.</w:t>
      </w:r>
      <w:r>
        <w:rPr>
          <w:rFonts w:ascii="Times New Roman" w:hAnsi="Times New Roman"/>
          <w:color w:val="000000"/>
        </w:rPr>
        <w:t xml:space="preserve">    </w:t>
      </w:r>
      <w:r w:rsidR="00944192" w:rsidRPr="008A2659">
        <w:rPr>
          <w:rFonts w:ascii="Times New Roman" w:hAnsi="Times New Roman"/>
          <w:color w:val="000000"/>
          <w:u w:val="single"/>
        </w:rPr>
        <w:t>Contact Information</w:t>
      </w:r>
    </w:p>
    <w:p w14:paraId="4B33FD4C" w14:textId="77777777" w:rsidR="00944192" w:rsidRPr="008A2659" w:rsidRDefault="00944192" w:rsidP="00944192">
      <w:pPr>
        <w:widowControl/>
        <w:rPr>
          <w:rFonts w:ascii="Times New Roman" w:hAnsi="Times New Roman"/>
          <w:color w:val="000000"/>
          <w:u w:val="single"/>
        </w:rPr>
      </w:pPr>
    </w:p>
    <w:p w14:paraId="6F653503" w14:textId="77777777" w:rsidR="00C754DB" w:rsidRPr="008A2659" w:rsidRDefault="00C754DB" w:rsidP="00C754DB">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8A2659">
        <w:rPr>
          <w:rFonts w:ascii="Times New Roman" w:hAnsi="Times New Roman"/>
        </w:rPr>
        <w:t xml:space="preserve">The Corrections Statistics Unit of BJS takes responsibility for the overall design and management of the activities described in this submission, including data collection procedures, development of the questionnaires, and analysis of the data. </w:t>
      </w:r>
    </w:p>
    <w:p w14:paraId="18AFA0E3" w14:textId="77777777" w:rsidR="00C754DB" w:rsidRDefault="00C754DB" w:rsidP="00944192">
      <w:pPr>
        <w:widowControl/>
        <w:rPr>
          <w:rFonts w:ascii="Times New Roman" w:hAnsi="Times New Roman"/>
          <w:color w:val="000000"/>
        </w:rPr>
      </w:pPr>
    </w:p>
    <w:p w14:paraId="2489210E" w14:textId="0BE373BF" w:rsidR="00944192" w:rsidRPr="008A2659" w:rsidRDefault="00944192" w:rsidP="00944192">
      <w:pPr>
        <w:widowControl/>
        <w:rPr>
          <w:rFonts w:ascii="Times New Roman" w:hAnsi="Times New Roman"/>
          <w:color w:val="000000"/>
        </w:rPr>
      </w:pPr>
      <w:r w:rsidRPr="008A2659">
        <w:rPr>
          <w:rFonts w:ascii="Times New Roman" w:hAnsi="Times New Roman"/>
          <w:color w:val="000000"/>
        </w:rPr>
        <w:t xml:space="preserve">BJS contacts for the </w:t>
      </w:r>
      <w:r w:rsidR="00D40DF5" w:rsidRPr="008A2659">
        <w:rPr>
          <w:rFonts w:ascii="Times New Roman" w:hAnsi="Times New Roman"/>
          <w:color w:val="000000"/>
        </w:rPr>
        <w:t>Annual Jail Collection</w:t>
      </w:r>
      <w:r w:rsidR="00C1496E" w:rsidRPr="008A2659">
        <w:rPr>
          <w:rFonts w:ascii="Times New Roman" w:hAnsi="Times New Roman"/>
          <w:color w:val="000000"/>
        </w:rPr>
        <w:t>s</w:t>
      </w:r>
      <w:r w:rsidR="008F56CD">
        <w:rPr>
          <w:rFonts w:ascii="Times New Roman" w:hAnsi="Times New Roman"/>
          <w:color w:val="000000"/>
        </w:rPr>
        <w:t xml:space="preserve"> include -</w:t>
      </w:r>
    </w:p>
    <w:p w14:paraId="3BC5E4C3" w14:textId="77777777" w:rsidR="00944192" w:rsidRPr="008A2659" w:rsidRDefault="00944192" w:rsidP="00944192">
      <w:pPr>
        <w:widowControl/>
        <w:ind w:left="1440"/>
        <w:rPr>
          <w:rFonts w:ascii="Times New Roman" w:hAnsi="Times New Roman"/>
          <w:color w:val="000000"/>
        </w:rPr>
      </w:pPr>
    </w:p>
    <w:p w14:paraId="31E5DC0A" w14:textId="1B6056E0" w:rsidR="00944192" w:rsidRPr="008A2659" w:rsidRDefault="005A2894" w:rsidP="00944192">
      <w:pPr>
        <w:widowControl/>
        <w:rPr>
          <w:rFonts w:ascii="Times New Roman" w:hAnsi="Times New Roman"/>
          <w:color w:val="000000"/>
        </w:rPr>
      </w:pPr>
      <w:r w:rsidRPr="008A2659">
        <w:rPr>
          <w:rFonts w:ascii="Times New Roman" w:hAnsi="Times New Roman"/>
          <w:color w:val="000000"/>
        </w:rPr>
        <w:t xml:space="preserve">Anastasios </w:t>
      </w:r>
      <w:r w:rsidR="001C3752">
        <w:rPr>
          <w:rFonts w:ascii="Times New Roman" w:hAnsi="Times New Roman"/>
          <w:color w:val="000000"/>
        </w:rPr>
        <w:t xml:space="preserve">‘Tom’ </w:t>
      </w:r>
      <w:r w:rsidRPr="008A2659">
        <w:rPr>
          <w:rFonts w:ascii="Times New Roman" w:hAnsi="Times New Roman"/>
          <w:color w:val="000000"/>
        </w:rPr>
        <w:t>Tsoutis</w:t>
      </w:r>
    </w:p>
    <w:p w14:paraId="5A37453F" w14:textId="7ECE01CD" w:rsidR="00944192" w:rsidRPr="008A2659" w:rsidRDefault="00C1496E" w:rsidP="00944192">
      <w:pPr>
        <w:widowControl/>
        <w:rPr>
          <w:rFonts w:ascii="Times New Roman" w:hAnsi="Times New Roman"/>
          <w:color w:val="000000"/>
        </w:rPr>
      </w:pPr>
      <w:r w:rsidRPr="008A2659">
        <w:rPr>
          <w:rFonts w:ascii="Times New Roman" w:hAnsi="Times New Roman"/>
          <w:color w:val="000000"/>
        </w:rPr>
        <w:t xml:space="preserve">Acting </w:t>
      </w:r>
      <w:r w:rsidR="005A2894" w:rsidRPr="008A2659">
        <w:rPr>
          <w:rFonts w:ascii="Times New Roman" w:hAnsi="Times New Roman"/>
          <w:color w:val="000000"/>
        </w:rPr>
        <w:t>Chief</w:t>
      </w:r>
    </w:p>
    <w:p w14:paraId="15686505" w14:textId="77777777" w:rsidR="005A2894" w:rsidRPr="008A2659" w:rsidRDefault="005A2894" w:rsidP="00944192">
      <w:pPr>
        <w:widowControl/>
        <w:rPr>
          <w:rFonts w:ascii="Times New Roman" w:hAnsi="Times New Roman"/>
          <w:color w:val="000000"/>
        </w:rPr>
      </w:pPr>
      <w:r w:rsidRPr="008A2659">
        <w:rPr>
          <w:rFonts w:ascii="Times New Roman" w:hAnsi="Times New Roman"/>
          <w:color w:val="000000"/>
        </w:rPr>
        <w:lastRenderedPageBreak/>
        <w:t>Corrections Statistics Unit</w:t>
      </w:r>
    </w:p>
    <w:p w14:paraId="60F83034"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Bureau of Justice Statistics</w:t>
      </w:r>
    </w:p>
    <w:p w14:paraId="2C5E2E5B"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810 Seventh Street, N.W.</w:t>
      </w:r>
    </w:p>
    <w:p w14:paraId="34252F61"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Washington, DC 20531</w:t>
      </w:r>
    </w:p>
    <w:p w14:paraId="1197594F"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(202) 514-1062</w:t>
      </w:r>
    </w:p>
    <w:p w14:paraId="7649E098" w14:textId="7FBBEFD5" w:rsidR="00944192" w:rsidRPr="008A2659" w:rsidRDefault="00EF35B5" w:rsidP="00944192">
      <w:pPr>
        <w:widowControl/>
        <w:rPr>
          <w:rFonts w:ascii="Times New Roman" w:hAnsi="Times New Roman"/>
          <w:color w:val="000000"/>
        </w:rPr>
      </w:pPr>
      <w:hyperlink r:id="rId10" w:history="1">
        <w:r w:rsidR="00792EC6" w:rsidRPr="008A2659">
          <w:rPr>
            <w:rStyle w:val="Hyperlink"/>
            <w:rFonts w:ascii="Times New Roman" w:hAnsi="Times New Roman"/>
          </w:rPr>
          <w:t>anastasios.tsoutis@usdoj.gov</w:t>
        </w:r>
      </w:hyperlink>
    </w:p>
    <w:p w14:paraId="0B3A3091" w14:textId="77777777" w:rsidR="00944192" w:rsidRPr="008A2659" w:rsidRDefault="00944192" w:rsidP="00944192">
      <w:pPr>
        <w:widowControl/>
        <w:rPr>
          <w:rFonts w:ascii="Times New Roman" w:hAnsi="Times New Roman"/>
          <w:color w:val="000000"/>
        </w:rPr>
      </w:pPr>
    </w:p>
    <w:p w14:paraId="5265DC34" w14:textId="77A6BBDE" w:rsidR="00944192" w:rsidRPr="008A2659" w:rsidRDefault="00D40DF5" w:rsidP="00944192">
      <w:pPr>
        <w:widowControl/>
        <w:rPr>
          <w:rFonts w:ascii="Times New Roman" w:hAnsi="Times New Roman"/>
          <w:color w:val="000000"/>
        </w:rPr>
      </w:pPr>
      <w:r w:rsidRPr="008A2659">
        <w:rPr>
          <w:rFonts w:ascii="Times New Roman" w:hAnsi="Times New Roman"/>
          <w:color w:val="000000"/>
        </w:rPr>
        <w:t>Margaret Noonan</w:t>
      </w:r>
    </w:p>
    <w:p w14:paraId="28BD9334" w14:textId="41F5055C" w:rsidR="00944192" w:rsidRPr="008A2659" w:rsidRDefault="00944192" w:rsidP="00944192">
      <w:pPr>
        <w:widowControl/>
        <w:rPr>
          <w:rFonts w:ascii="Times New Roman" w:hAnsi="Times New Roman"/>
          <w:color w:val="000000"/>
        </w:rPr>
      </w:pPr>
      <w:r w:rsidRPr="008A2659">
        <w:rPr>
          <w:rFonts w:ascii="Times New Roman" w:hAnsi="Times New Roman"/>
          <w:color w:val="000000"/>
        </w:rPr>
        <w:t xml:space="preserve">Statistician and </w:t>
      </w:r>
      <w:r w:rsidR="00D40DF5" w:rsidRPr="008A2659">
        <w:rPr>
          <w:rFonts w:ascii="Times New Roman" w:hAnsi="Times New Roman"/>
          <w:color w:val="000000"/>
        </w:rPr>
        <w:t>DCRP</w:t>
      </w:r>
      <w:r w:rsidRPr="008A2659">
        <w:rPr>
          <w:rFonts w:ascii="Times New Roman" w:hAnsi="Times New Roman"/>
          <w:color w:val="000000"/>
        </w:rPr>
        <w:t xml:space="preserve"> Project Manager</w:t>
      </w:r>
    </w:p>
    <w:p w14:paraId="0BC50357"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Corrections Statistics Unit</w:t>
      </w:r>
    </w:p>
    <w:p w14:paraId="201DE518"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Bureau of Justice Statistics</w:t>
      </w:r>
    </w:p>
    <w:p w14:paraId="35EA7DF2"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810 Seventh Street, N.W.</w:t>
      </w:r>
    </w:p>
    <w:p w14:paraId="7FEE778A" w14:textId="77777777" w:rsidR="00944192" w:rsidRPr="008A2659" w:rsidRDefault="00944192" w:rsidP="00944192">
      <w:pPr>
        <w:widowControl/>
        <w:rPr>
          <w:rFonts w:ascii="Times New Roman" w:hAnsi="Times New Roman"/>
          <w:color w:val="000000"/>
        </w:rPr>
      </w:pPr>
      <w:r w:rsidRPr="008A2659">
        <w:rPr>
          <w:rFonts w:ascii="Times New Roman" w:hAnsi="Times New Roman"/>
          <w:color w:val="000000"/>
        </w:rPr>
        <w:t>Washington, DC 20531</w:t>
      </w:r>
    </w:p>
    <w:p w14:paraId="7A6CE609" w14:textId="5B6BF172" w:rsidR="00944192" w:rsidRPr="008A2659" w:rsidRDefault="00944192" w:rsidP="00944192">
      <w:pPr>
        <w:widowControl/>
        <w:rPr>
          <w:rFonts w:ascii="Times New Roman" w:hAnsi="Times New Roman"/>
          <w:color w:val="000000"/>
        </w:rPr>
      </w:pPr>
      <w:r w:rsidRPr="008A2659">
        <w:rPr>
          <w:rFonts w:ascii="Times New Roman" w:hAnsi="Times New Roman"/>
          <w:color w:val="000000"/>
        </w:rPr>
        <w:t xml:space="preserve">(202) </w:t>
      </w:r>
      <w:r w:rsidR="00D40DF5" w:rsidRPr="008A2659">
        <w:rPr>
          <w:rFonts w:ascii="Times New Roman" w:hAnsi="Times New Roman"/>
          <w:color w:val="000000"/>
        </w:rPr>
        <w:t>353-2060</w:t>
      </w:r>
    </w:p>
    <w:p w14:paraId="3EC1DFAE" w14:textId="3EB5FAA2" w:rsidR="00F73784" w:rsidRPr="008A2659" w:rsidRDefault="00EF35B5" w:rsidP="00944192">
      <w:pPr>
        <w:rPr>
          <w:rStyle w:val="Hyperlink"/>
          <w:rFonts w:ascii="Times New Roman" w:hAnsi="Times New Roman"/>
        </w:rPr>
      </w:pPr>
      <w:hyperlink r:id="rId11" w:history="1">
        <w:r w:rsidR="00D40DF5" w:rsidRPr="008A2659">
          <w:rPr>
            <w:rStyle w:val="Hyperlink"/>
            <w:rFonts w:ascii="Times New Roman" w:hAnsi="Times New Roman"/>
          </w:rPr>
          <w:t>Margaret.Noonan@usdoj.gov</w:t>
        </w:r>
      </w:hyperlink>
    </w:p>
    <w:p w14:paraId="3DC1891D" w14:textId="77777777" w:rsidR="00D40DF5" w:rsidRPr="008A2659" w:rsidRDefault="00D40DF5" w:rsidP="00944192">
      <w:pPr>
        <w:rPr>
          <w:rStyle w:val="Hyperlink"/>
          <w:rFonts w:ascii="Times New Roman" w:hAnsi="Times New Roman"/>
        </w:rPr>
      </w:pPr>
    </w:p>
    <w:p w14:paraId="1242022C" w14:textId="77777777" w:rsidR="00D40DF5" w:rsidRPr="008A2659" w:rsidRDefault="00D40DF5" w:rsidP="00944192">
      <w:pPr>
        <w:rPr>
          <w:rFonts w:ascii="Times New Roman" w:hAnsi="Times New Roman"/>
        </w:rPr>
      </w:pPr>
    </w:p>
    <w:p w14:paraId="2EAEEC28" w14:textId="6030F346" w:rsidR="00713C64" w:rsidRPr="008A2659" w:rsidRDefault="00D40DF5" w:rsidP="00944192">
      <w:pPr>
        <w:rPr>
          <w:rFonts w:ascii="Times New Roman" w:hAnsi="Times New Roman"/>
        </w:rPr>
      </w:pPr>
      <w:r w:rsidRPr="00B87B97">
        <w:rPr>
          <w:rFonts w:ascii="Times New Roman" w:hAnsi="Times New Roman"/>
        </w:rPr>
        <w:t>Todd Minton</w:t>
      </w:r>
    </w:p>
    <w:p w14:paraId="095A16FF" w14:textId="7337DFDB" w:rsidR="00D40DF5" w:rsidRPr="008A2659" w:rsidRDefault="00D40DF5" w:rsidP="00944192">
      <w:pPr>
        <w:rPr>
          <w:rFonts w:ascii="Times New Roman" w:hAnsi="Times New Roman"/>
        </w:rPr>
      </w:pPr>
      <w:r w:rsidRPr="008A2659">
        <w:rPr>
          <w:rFonts w:ascii="Times New Roman" w:hAnsi="Times New Roman"/>
        </w:rPr>
        <w:t>Statistician, ASJ and SJIC Project Manager</w:t>
      </w:r>
    </w:p>
    <w:p w14:paraId="3936B033" w14:textId="77777777" w:rsidR="00D40DF5" w:rsidRPr="008A2659" w:rsidRDefault="00D40DF5" w:rsidP="00D40DF5">
      <w:pPr>
        <w:widowControl/>
        <w:rPr>
          <w:rFonts w:ascii="Times New Roman" w:hAnsi="Times New Roman"/>
          <w:color w:val="000000"/>
        </w:rPr>
      </w:pPr>
      <w:r w:rsidRPr="008A2659">
        <w:rPr>
          <w:rFonts w:ascii="Times New Roman" w:hAnsi="Times New Roman"/>
          <w:color w:val="000000"/>
        </w:rPr>
        <w:t>Corrections Statistics Unit</w:t>
      </w:r>
    </w:p>
    <w:p w14:paraId="0212606F" w14:textId="77777777" w:rsidR="00D40DF5" w:rsidRPr="008A2659" w:rsidRDefault="00D40DF5" w:rsidP="00D40DF5">
      <w:pPr>
        <w:widowControl/>
        <w:rPr>
          <w:rFonts w:ascii="Times New Roman" w:hAnsi="Times New Roman"/>
          <w:color w:val="000000"/>
        </w:rPr>
      </w:pPr>
      <w:r w:rsidRPr="008A2659">
        <w:rPr>
          <w:rFonts w:ascii="Times New Roman" w:hAnsi="Times New Roman"/>
          <w:color w:val="000000"/>
        </w:rPr>
        <w:t>Bureau of Justice Statistics</w:t>
      </w:r>
    </w:p>
    <w:p w14:paraId="160A35E1" w14:textId="77777777" w:rsidR="00D40DF5" w:rsidRPr="008A2659" w:rsidRDefault="00D40DF5" w:rsidP="00D40DF5">
      <w:pPr>
        <w:widowControl/>
        <w:rPr>
          <w:rFonts w:ascii="Times New Roman" w:hAnsi="Times New Roman"/>
          <w:color w:val="000000"/>
        </w:rPr>
      </w:pPr>
      <w:r w:rsidRPr="008A2659">
        <w:rPr>
          <w:rFonts w:ascii="Times New Roman" w:hAnsi="Times New Roman"/>
          <w:color w:val="000000"/>
        </w:rPr>
        <w:t>810 Seventh Street, N.W.</w:t>
      </w:r>
    </w:p>
    <w:p w14:paraId="20C1AB05" w14:textId="77777777" w:rsidR="00D40DF5" w:rsidRPr="008A2659" w:rsidRDefault="00D40DF5" w:rsidP="00D40DF5">
      <w:pPr>
        <w:widowControl/>
        <w:rPr>
          <w:rFonts w:ascii="Times New Roman" w:hAnsi="Times New Roman"/>
          <w:color w:val="000000"/>
        </w:rPr>
      </w:pPr>
      <w:r w:rsidRPr="008A2659">
        <w:rPr>
          <w:rFonts w:ascii="Times New Roman" w:hAnsi="Times New Roman"/>
          <w:color w:val="000000"/>
        </w:rPr>
        <w:t>Washington, DC 20531</w:t>
      </w:r>
    </w:p>
    <w:p w14:paraId="4193C853" w14:textId="01D1C701" w:rsidR="00D40DF5" w:rsidRPr="008A2659" w:rsidRDefault="00D40DF5" w:rsidP="00D40DF5">
      <w:pPr>
        <w:widowControl/>
        <w:rPr>
          <w:rFonts w:ascii="Times New Roman" w:hAnsi="Times New Roman"/>
          <w:color w:val="000000"/>
        </w:rPr>
      </w:pPr>
      <w:r w:rsidRPr="008A2659">
        <w:rPr>
          <w:rFonts w:ascii="Times New Roman" w:hAnsi="Times New Roman"/>
          <w:color w:val="000000"/>
        </w:rPr>
        <w:t>(202) 305-9630</w:t>
      </w:r>
    </w:p>
    <w:p w14:paraId="5D78E40E" w14:textId="0493A00F" w:rsidR="00D40DF5" w:rsidRPr="00D40DF5" w:rsidRDefault="00EF35B5" w:rsidP="00D40DF5">
      <w:pPr>
        <w:widowControl/>
        <w:rPr>
          <w:rFonts w:ascii="Times New Roman" w:hAnsi="Times New Roman"/>
          <w:color w:val="000000"/>
        </w:rPr>
      </w:pPr>
      <w:hyperlink r:id="rId12" w:history="1">
        <w:r w:rsidR="00D40DF5" w:rsidRPr="008A2659">
          <w:rPr>
            <w:rStyle w:val="Hyperlink"/>
            <w:rFonts w:ascii="Times New Roman" w:hAnsi="Times New Roman"/>
          </w:rPr>
          <w:t>Todd.Minton@usdoj.gov</w:t>
        </w:r>
      </w:hyperlink>
    </w:p>
    <w:p w14:paraId="67CC23A3" w14:textId="77777777" w:rsidR="00D40DF5" w:rsidRPr="00D40DF5" w:rsidRDefault="00D40DF5" w:rsidP="00D40DF5">
      <w:pPr>
        <w:widowControl/>
        <w:rPr>
          <w:rFonts w:ascii="Times New Roman" w:hAnsi="Times New Roman"/>
          <w:color w:val="000000"/>
        </w:rPr>
      </w:pPr>
    </w:p>
    <w:p w14:paraId="23561A2B" w14:textId="77777777" w:rsidR="00D40DF5" w:rsidRPr="00D40DF5" w:rsidRDefault="00D40DF5" w:rsidP="00944192">
      <w:pPr>
        <w:rPr>
          <w:rFonts w:ascii="Times New Roman" w:hAnsi="Times New Roman"/>
        </w:rPr>
      </w:pPr>
    </w:p>
    <w:sectPr w:rsidR="00D40DF5" w:rsidRPr="00D40DF5" w:rsidSect="00A57B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C081D" w14:textId="77777777" w:rsidR="00460573" w:rsidRDefault="00460573" w:rsidP="00CB49DB">
      <w:r>
        <w:separator/>
      </w:r>
    </w:p>
  </w:endnote>
  <w:endnote w:type="continuationSeparator" w:id="0">
    <w:p w14:paraId="29FBB84E" w14:textId="77777777" w:rsidR="00460573" w:rsidRDefault="00460573"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90724"/>
      <w:docPartObj>
        <w:docPartGallery w:val="Page Numbers (Bottom of Page)"/>
        <w:docPartUnique/>
      </w:docPartObj>
    </w:sdtPr>
    <w:sdtEndPr>
      <w:rPr>
        <w:rFonts w:ascii="Times New Roman" w:hAnsi="Times New Roman"/>
        <w:noProof/>
        <w:sz w:val="22"/>
        <w:szCs w:val="22"/>
      </w:rPr>
    </w:sdtEndPr>
    <w:sdtContent>
      <w:p w14:paraId="698B5AB5" w14:textId="77777777" w:rsidR="00460573" w:rsidRPr="00CB49DB" w:rsidRDefault="00460573">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EF35B5">
          <w:rPr>
            <w:rFonts w:ascii="Times New Roman" w:hAnsi="Times New Roman"/>
            <w:noProof/>
            <w:sz w:val="22"/>
            <w:szCs w:val="22"/>
          </w:rPr>
          <w:t>1</w:t>
        </w:r>
        <w:r w:rsidRPr="00CB49DB">
          <w:rPr>
            <w:rFonts w:ascii="Times New Roman" w:hAnsi="Times New Roman"/>
            <w:noProof/>
            <w:sz w:val="22"/>
            <w:szCs w:val="22"/>
          </w:rPr>
          <w:fldChar w:fldCharType="end"/>
        </w:r>
      </w:p>
    </w:sdtContent>
  </w:sdt>
  <w:p w14:paraId="2223BDA7" w14:textId="77777777" w:rsidR="00460573" w:rsidRDefault="0046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F43B2" w14:textId="77777777" w:rsidR="00460573" w:rsidRDefault="00460573" w:rsidP="00CB49DB">
      <w:r>
        <w:separator/>
      </w:r>
    </w:p>
  </w:footnote>
  <w:footnote w:type="continuationSeparator" w:id="0">
    <w:p w14:paraId="25A372D9" w14:textId="77777777" w:rsidR="00460573" w:rsidRDefault="00460573" w:rsidP="00CB49DB">
      <w:r>
        <w:continuationSeparator/>
      </w:r>
    </w:p>
  </w:footnote>
  <w:footnote w:id="1">
    <w:p w14:paraId="69FD9AC7" w14:textId="77777777" w:rsidR="00460573" w:rsidRDefault="00460573" w:rsidP="006A0BED">
      <w:pPr>
        <w:pStyle w:val="FootnoteText"/>
      </w:pPr>
      <w:r w:rsidRPr="009A0265">
        <w:rPr>
          <w:vertAlign w:val="superscript"/>
        </w:rPr>
        <w:t>1</w:t>
      </w:r>
      <w:r>
        <w:t xml:space="preserve"> </w:t>
      </w:r>
      <w:r w:rsidRPr="009A0265">
        <w:t xml:space="preserve">Minton, T. and Zeng, Z. (2015). </w:t>
      </w:r>
      <w:r w:rsidRPr="009A0265">
        <w:rPr>
          <w:rFonts w:hint="eastAsia"/>
        </w:rPr>
        <w:t>“</w:t>
      </w:r>
      <w:r w:rsidRPr="002A2302">
        <w:rPr>
          <w:i/>
        </w:rPr>
        <w:t>Jail Inmates at Midyear 2014</w:t>
      </w:r>
      <w:r w:rsidRPr="009A0265">
        <w:rPr>
          <w:rFonts w:hint="eastAsia"/>
        </w:rPr>
        <w:t>”</w:t>
      </w:r>
      <w:r w:rsidRPr="009A0265">
        <w:t>. (NCJ 248629). U.S. Department of Justice, Office of Justice Programs, Bureau of Justice Statistics.</w:t>
      </w:r>
    </w:p>
  </w:footnote>
  <w:footnote w:id="2">
    <w:p w14:paraId="080DD670" w14:textId="5A18357C" w:rsidR="00460573" w:rsidRDefault="00460573" w:rsidP="003A1B06">
      <w:pPr>
        <w:pStyle w:val="FootnoteText"/>
      </w:pPr>
      <w:r w:rsidRPr="009A0265">
        <w:rPr>
          <w:vertAlign w:val="superscript"/>
        </w:rPr>
        <w:t>2</w:t>
      </w:r>
      <w:r>
        <w:t xml:space="preserve"> Minton, Todd D. (2015) </w:t>
      </w:r>
      <w:r>
        <w:rPr>
          <w:i/>
        </w:rPr>
        <w:t>Jails in Indian Country, 2014</w:t>
      </w:r>
      <w:r>
        <w:t>, Bureau of Justice Statistics, Washington, DC.  NCJ 248974.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474DA"/>
    <w:multiLevelType w:val="hybridMultilevel"/>
    <w:tmpl w:val="2902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9213D"/>
    <w:multiLevelType w:val="hybridMultilevel"/>
    <w:tmpl w:val="D95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B6D4E"/>
    <w:multiLevelType w:val="hybridMultilevel"/>
    <w:tmpl w:val="EEAA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2201"/>
    <w:multiLevelType w:val="hybridMultilevel"/>
    <w:tmpl w:val="79CC0DCC"/>
    <w:lvl w:ilvl="0" w:tplc="2C9CE16C">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25B8D"/>
    <w:multiLevelType w:val="hybridMultilevel"/>
    <w:tmpl w:val="FDE0307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92"/>
    <w:rsid w:val="000038E2"/>
    <w:rsid w:val="00004994"/>
    <w:rsid w:val="00004F45"/>
    <w:rsid w:val="00016EE4"/>
    <w:rsid w:val="000247FD"/>
    <w:rsid w:val="00033286"/>
    <w:rsid w:val="000349DD"/>
    <w:rsid w:val="00061135"/>
    <w:rsid w:val="00071BDA"/>
    <w:rsid w:val="0007552E"/>
    <w:rsid w:val="00080650"/>
    <w:rsid w:val="000A0159"/>
    <w:rsid w:val="000A1F9D"/>
    <w:rsid w:val="000A4740"/>
    <w:rsid w:val="000A5C76"/>
    <w:rsid w:val="000B76BA"/>
    <w:rsid w:val="000C69C5"/>
    <w:rsid w:val="000D2B63"/>
    <w:rsid w:val="000E7634"/>
    <w:rsid w:val="000F1656"/>
    <w:rsid w:val="00111DE6"/>
    <w:rsid w:val="00113A84"/>
    <w:rsid w:val="00123904"/>
    <w:rsid w:val="00135D16"/>
    <w:rsid w:val="0013702B"/>
    <w:rsid w:val="00141630"/>
    <w:rsid w:val="00141C90"/>
    <w:rsid w:val="00142C14"/>
    <w:rsid w:val="00146596"/>
    <w:rsid w:val="001518FF"/>
    <w:rsid w:val="0015553B"/>
    <w:rsid w:val="00155B6B"/>
    <w:rsid w:val="001610C4"/>
    <w:rsid w:val="00187D8B"/>
    <w:rsid w:val="00190D07"/>
    <w:rsid w:val="00191456"/>
    <w:rsid w:val="00195810"/>
    <w:rsid w:val="001A3339"/>
    <w:rsid w:val="001C3752"/>
    <w:rsid w:val="001C7251"/>
    <w:rsid w:val="001D589D"/>
    <w:rsid w:val="001F726F"/>
    <w:rsid w:val="002113A9"/>
    <w:rsid w:val="002129CD"/>
    <w:rsid w:val="00212CC1"/>
    <w:rsid w:val="00227C86"/>
    <w:rsid w:val="00231133"/>
    <w:rsid w:val="0024591A"/>
    <w:rsid w:val="002537E7"/>
    <w:rsid w:val="00257218"/>
    <w:rsid w:val="0027580F"/>
    <w:rsid w:val="002835D4"/>
    <w:rsid w:val="00283DE9"/>
    <w:rsid w:val="00293DF7"/>
    <w:rsid w:val="002968C5"/>
    <w:rsid w:val="002A0971"/>
    <w:rsid w:val="002A2302"/>
    <w:rsid w:val="002A2584"/>
    <w:rsid w:val="002A47DE"/>
    <w:rsid w:val="002C0BDB"/>
    <w:rsid w:val="002C3C91"/>
    <w:rsid w:val="002C68D3"/>
    <w:rsid w:val="002D4B29"/>
    <w:rsid w:val="002E2367"/>
    <w:rsid w:val="002E3281"/>
    <w:rsid w:val="002E3639"/>
    <w:rsid w:val="003064D2"/>
    <w:rsid w:val="003516F8"/>
    <w:rsid w:val="00363664"/>
    <w:rsid w:val="00363ADF"/>
    <w:rsid w:val="003719C1"/>
    <w:rsid w:val="00372C34"/>
    <w:rsid w:val="003751D8"/>
    <w:rsid w:val="00384E07"/>
    <w:rsid w:val="003A1B06"/>
    <w:rsid w:val="003A281A"/>
    <w:rsid w:val="003A5AC1"/>
    <w:rsid w:val="003B2845"/>
    <w:rsid w:val="003C71C8"/>
    <w:rsid w:val="003E5430"/>
    <w:rsid w:val="003F2613"/>
    <w:rsid w:val="00400F11"/>
    <w:rsid w:val="004066EA"/>
    <w:rsid w:val="0041127B"/>
    <w:rsid w:val="00412B06"/>
    <w:rsid w:val="00427985"/>
    <w:rsid w:val="004318D9"/>
    <w:rsid w:val="0043701E"/>
    <w:rsid w:val="00444B87"/>
    <w:rsid w:val="00454D01"/>
    <w:rsid w:val="00457675"/>
    <w:rsid w:val="004578B3"/>
    <w:rsid w:val="00460573"/>
    <w:rsid w:val="00461071"/>
    <w:rsid w:val="004757AB"/>
    <w:rsid w:val="00483AFB"/>
    <w:rsid w:val="0049111B"/>
    <w:rsid w:val="004A263A"/>
    <w:rsid w:val="004A26B7"/>
    <w:rsid w:val="004A2EC1"/>
    <w:rsid w:val="004B2E7B"/>
    <w:rsid w:val="004C4E03"/>
    <w:rsid w:val="004C53D1"/>
    <w:rsid w:val="004F5694"/>
    <w:rsid w:val="004F569B"/>
    <w:rsid w:val="004F6FB4"/>
    <w:rsid w:val="00503577"/>
    <w:rsid w:val="005049C3"/>
    <w:rsid w:val="0051276A"/>
    <w:rsid w:val="00534BB8"/>
    <w:rsid w:val="00547DA5"/>
    <w:rsid w:val="00560120"/>
    <w:rsid w:val="00574913"/>
    <w:rsid w:val="00582559"/>
    <w:rsid w:val="00590D0C"/>
    <w:rsid w:val="005948ED"/>
    <w:rsid w:val="005A2894"/>
    <w:rsid w:val="005D0BEA"/>
    <w:rsid w:val="005D37CD"/>
    <w:rsid w:val="005D4942"/>
    <w:rsid w:val="005D6420"/>
    <w:rsid w:val="005E4C94"/>
    <w:rsid w:val="005F1C21"/>
    <w:rsid w:val="0060459C"/>
    <w:rsid w:val="006105DA"/>
    <w:rsid w:val="00612980"/>
    <w:rsid w:val="00616CA1"/>
    <w:rsid w:val="00623823"/>
    <w:rsid w:val="0063223D"/>
    <w:rsid w:val="006323EC"/>
    <w:rsid w:val="00632C13"/>
    <w:rsid w:val="00633262"/>
    <w:rsid w:val="00633F7A"/>
    <w:rsid w:val="006432A4"/>
    <w:rsid w:val="00660586"/>
    <w:rsid w:val="00675A70"/>
    <w:rsid w:val="00697A9F"/>
    <w:rsid w:val="006A0BED"/>
    <w:rsid w:val="006C2409"/>
    <w:rsid w:val="006C65AA"/>
    <w:rsid w:val="006D0E06"/>
    <w:rsid w:val="006E0CF0"/>
    <w:rsid w:val="006E4109"/>
    <w:rsid w:val="007036B7"/>
    <w:rsid w:val="00704961"/>
    <w:rsid w:val="00713C64"/>
    <w:rsid w:val="00714514"/>
    <w:rsid w:val="007150FF"/>
    <w:rsid w:val="007223E4"/>
    <w:rsid w:val="00726643"/>
    <w:rsid w:val="00741885"/>
    <w:rsid w:val="007500E5"/>
    <w:rsid w:val="00770BD5"/>
    <w:rsid w:val="00792EC6"/>
    <w:rsid w:val="00797598"/>
    <w:rsid w:val="007A4A85"/>
    <w:rsid w:val="007C7407"/>
    <w:rsid w:val="007D53E1"/>
    <w:rsid w:val="007E2E2E"/>
    <w:rsid w:val="007E6277"/>
    <w:rsid w:val="007F101B"/>
    <w:rsid w:val="007F456E"/>
    <w:rsid w:val="00805539"/>
    <w:rsid w:val="008278BF"/>
    <w:rsid w:val="00840789"/>
    <w:rsid w:val="00853564"/>
    <w:rsid w:val="00857008"/>
    <w:rsid w:val="0086169D"/>
    <w:rsid w:val="00861DC6"/>
    <w:rsid w:val="0086610A"/>
    <w:rsid w:val="0086674E"/>
    <w:rsid w:val="00885E20"/>
    <w:rsid w:val="008863F6"/>
    <w:rsid w:val="008A01F3"/>
    <w:rsid w:val="008A2659"/>
    <w:rsid w:val="008B11EA"/>
    <w:rsid w:val="008B504A"/>
    <w:rsid w:val="008C3986"/>
    <w:rsid w:val="008C5C71"/>
    <w:rsid w:val="008C64E7"/>
    <w:rsid w:val="008D2F76"/>
    <w:rsid w:val="008E0C3A"/>
    <w:rsid w:val="008F56CD"/>
    <w:rsid w:val="0090052C"/>
    <w:rsid w:val="009030A8"/>
    <w:rsid w:val="00907ED8"/>
    <w:rsid w:val="009165F6"/>
    <w:rsid w:val="0092664F"/>
    <w:rsid w:val="0093622D"/>
    <w:rsid w:val="00936390"/>
    <w:rsid w:val="00944192"/>
    <w:rsid w:val="00987274"/>
    <w:rsid w:val="00993DEE"/>
    <w:rsid w:val="009A0265"/>
    <w:rsid w:val="009B6981"/>
    <w:rsid w:val="009C1264"/>
    <w:rsid w:val="009D4B00"/>
    <w:rsid w:val="009D6C44"/>
    <w:rsid w:val="009E431C"/>
    <w:rsid w:val="009F04A5"/>
    <w:rsid w:val="00A10284"/>
    <w:rsid w:val="00A478F9"/>
    <w:rsid w:val="00A522CB"/>
    <w:rsid w:val="00A57B37"/>
    <w:rsid w:val="00A67E6F"/>
    <w:rsid w:val="00A90651"/>
    <w:rsid w:val="00A939CF"/>
    <w:rsid w:val="00AA4DC7"/>
    <w:rsid w:val="00AC43C9"/>
    <w:rsid w:val="00AF106D"/>
    <w:rsid w:val="00AF3802"/>
    <w:rsid w:val="00B10BAD"/>
    <w:rsid w:val="00B325C3"/>
    <w:rsid w:val="00B42772"/>
    <w:rsid w:val="00B47BAF"/>
    <w:rsid w:val="00B5258F"/>
    <w:rsid w:val="00B57C93"/>
    <w:rsid w:val="00B57DBC"/>
    <w:rsid w:val="00B64E3B"/>
    <w:rsid w:val="00B66928"/>
    <w:rsid w:val="00B778EA"/>
    <w:rsid w:val="00B87B97"/>
    <w:rsid w:val="00B93782"/>
    <w:rsid w:val="00BA2B3B"/>
    <w:rsid w:val="00BC1507"/>
    <w:rsid w:val="00BC3B82"/>
    <w:rsid w:val="00BC64C9"/>
    <w:rsid w:val="00BC6624"/>
    <w:rsid w:val="00BD621A"/>
    <w:rsid w:val="00BD7631"/>
    <w:rsid w:val="00C1496E"/>
    <w:rsid w:val="00C202A0"/>
    <w:rsid w:val="00C27848"/>
    <w:rsid w:val="00C63730"/>
    <w:rsid w:val="00C754DB"/>
    <w:rsid w:val="00C85FFC"/>
    <w:rsid w:val="00C938D5"/>
    <w:rsid w:val="00CA051A"/>
    <w:rsid w:val="00CB49DB"/>
    <w:rsid w:val="00CB4ABF"/>
    <w:rsid w:val="00CC0A66"/>
    <w:rsid w:val="00CC195B"/>
    <w:rsid w:val="00CD2488"/>
    <w:rsid w:val="00CE22E9"/>
    <w:rsid w:val="00D0348C"/>
    <w:rsid w:val="00D07AB5"/>
    <w:rsid w:val="00D15B91"/>
    <w:rsid w:val="00D17A27"/>
    <w:rsid w:val="00D368A4"/>
    <w:rsid w:val="00D40DF5"/>
    <w:rsid w:val="00D569FA"/>
    <w:rsid w:val="00D65AD3"/>
    <w:rsid w:val="00D86883"/>
    <w:rsid w:val="00D9409A"/>
    <w:rsid w:val="00DA0852"/>
    <w:rsid w:val="00DB7033"/>
    <w:rsid w:val="00DE716A"/>
    <w:rsid w:val="00DF28E2"/>
    <w:rsid w:val="00DF2E04"/>
    <w:rsid w:val="00E00F4F"/>
    <w:rsid w:val="00E01A0A"/>
    <w:rsid w:val="00E03F0E"/>
    <w:rsid w:val="00E1624F"/>
    <w:rsid w:val="00E21CE8"/>
    <w:rsid w:val="00E6391C"/>
    <w:rsid w:val="00E83F0C"/>
    <w:rsid w:val="00E8402D"/>
    <w:rsid w:val="00E9169B"/>
    <w:rsid w:val="00E929F8"/>
    <w:rsid w:val="00E93825"/>
    <w:rsid w:val="00EA07C8"/>
    <w:rsid w:val="00EB7278"/>
    <w:rsid w:val="00EC18A0"/>
    <w:rsid w:val="00EC446E"/>
    <w:rsid w:val="00ED4E37"/>
    <w:rsid w:val="00EF35B5"/>
    <w:rsid w:val="00F06D65"/>
    <w:rsid w:val="00F138A5"/>
    <w:rsid w:val="00F152C4"/>
    <w:rsid w:val="00F1668C"/>
    <w:rsid w:val="00F1702A"/>
    <w:rsid w:val="00F2147C"/>
    <w:rsid w:val="00F2745C"/>
    <w:rsid w:val="00F33D73"/>
    <w:rsid w:val="00F401ED"/>
    <w:rsid w:val="00F514F2"/>
    <w:rsid w:val="00F623B8"/>
    <w:rsid w:val="00F64B6A"/>
    <w:rsid w:val="00F73784"/>
    <w:rsid w:val="00F81CA0"/>
    <w:rsid w:val="00F9378A"/>
    <w:rsid w:val="00F94C9D"/>
    <w:rsid w:val="00F97057"/>
    <w:rsid w:val="00FA4BA6"/>
    <w:rsid w:val="00FB13CD"/>
    <w:rsid w:val="00FB1590"/>
    <w:rsid w:val="00FB2058"/>
    <w:rsid w:val="00FC2F4B"/>
    <w:rsid w:val="00FC3B1F"/>
    <w:rsid w:val="00FD25D5"/>
    <w:rsid w:val="00FD54F6"/>
    <w:rsid w:val="00FE7613"/>
    <w:rsid w:val="00FF205E"/>
    <w:rsid w:val="00FF686A"/>
    <w:rsid w:val="00FF6D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68FB48"/>
  <w15:docId w15:val="{955C9D40-5A5B-43F8-8DF4-E90B507C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rFonts w:ascii="Times New Roman" w:hAnsi="Times New Roman"/>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07622">
      <w:bodyDiv w:val="1"/>
      <w:marLeft w:val="0"/>
      <w:marRight w:val="0"/>
      <w:marTop w:val="0"/>
      <w:marBottom w:val="0"/>
      <w:divBdr>
        <w:top w:val="none" w:sz="0" w:space="0" w:color="auto"/>
        <w:left w:val="none" w:sz="0" w:space="0" w:color="auto"/>
        <w:bottom w:val="none" w:sz="0" w:space="0" w:color="auto"/>
        <w:right w:val="none" w:sz="0" w:space="0" w:color="auto"/>
      </w:divBdr>
    </w:div>
    <w:div w:id="11437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dd.Minton@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Carson@ojp.usdoj.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astasios.tsoutis@usdoj.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FDFDD-0BD7-49D2-B1F0-82A4035D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3525</Words>
  <Characters>20096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BJS</cp:lastModifiedBy>
  <cp:revision>2</cp:revision>
  <cp:lastPrinted>2015-11-05T15:20:00Z</cp:lastPrinted>
  <dcterms:created xsi:type="dcterms:W3CDTF">2015-11-20T14:08:00Z</dcterms:created>
  <dcterms:modified xsi:type="dcterms:W3CDTF">2015-11-20T14:08:00Z</dcterms:modified>
</cp:coreProperties>
</file>