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1D8F0" w14:textId="77777777" w:rsidR="00AC0B69" w:rsidRDefault="00AC0B69" w:rsidP="00AC0B69">
      <w:bookmarkStart w:id="0" w:name="OLE_LINK1"/>
      <w:r>
        <w:rPr>
          <w:noProof/>
        </w:rPr>
        <w:drawing>
          <wp:inline distT="0" distB="0" distL="0" distR="0" wp14:anchorId="5E321A61" wp14:editId="432AD347">
            <wp:extent cx="1066800" cy="1066800"/>
            <wp:effectExtent l="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bookmarkEnd w:id="0"/>
      <w:r w:rsidRPr="006B1E69">
        <w:rPr>
          <w:b/>
        </w:rPr>
        <w:tab/>
      </w:r>
      <w:r w:rsidRPr="006B1E69">
        <w:rPr>
          <w:b/>
        </w:rPr>
        <w:tab/>
      </w:r>
      <w:r w:rsidRPr="006B1E69">
        <w:rPr>
          <w:b/>
        </w:rPr>
        <w:tab/>
      </w:r>
      <w:r w:rsidRPr="006B1E69">
        <w:rPr>
          <w:b/>
        </w:rPr>
        <w:tab/>
      </w:r>
      <w:r w:rsidRPr="006B1E69">
        <w:rPr>
          <w:b/>
        </w:rPr>
        <w:tab/>
      </w:r>
      <w:r w:rsidRPr="006B1E69">
        <w:rPr>
          <w:b/>
        </w:rPr>
        <w:tab/>
      </w:r>
    </w:p>
    <w:p w14:paraId="609C2F2D" w14:textId="77777777" w:rsidR="00AC0B69" w:rsidRDefault="00AC0B69" w:rsidP="00AC0B69">
      <w:pPr>
        <w:rPr>
          <w:b/>
        </w:rPr>
      </w:pPr>
    </w:p>
    <w:p w14:paraId="62CAAFD5" w14:textId="77777777" w:rsidR="00AC0B69" w:rsidRPr="00A5004E" w:rsidRDefault="00AC0B69" w:rsidP="00AC0B69">
      <w:pPr>
        <w:rPr>
          <w:b/>
          <w:sz w:val="16"/>
          <w:szCs w:val="16"/>
        </w:rPr>
      </w:pPr>
    </w:p>
    <w:p w14:paraId="14C85A18" w14:textId="77777777" w:rsidR="00AC0B69" w:rsidRPr="006B1E69" w:rsidRDefault="00AC0B69" w:rsidP="00AC0B69">
      <w:pPr>
        <w:rPr>
          <w:b/>
        </w:rPr>
      </w:pPr>
      <w:smartTag w:uri="urn:schemas-microsoft-com:office:smarttags" w:element="place">
        <w:smartTag w:uri="urn:schemas-microsoft-com:office:smarttags" w:element="country-region">
          <w:r w:rsidRPr="006B1E69">
            <w:rPr>
              <w:b/>
            </w:rPr>
            <w:t>U.S.</w:t>
          </w:r>
        </w:smartTag>
      </w:smartTag>
      <w:r w:rsidRPr="006B1E69">
        <w:rPr>
          <w:b/>
        </w:rPr>
        <w:t xml:space="preserve"> Department of Justice</w:t>
      </w:r>
    </w:p>
    <w:p w14:paraId="65350AC8" w14:textId="77777777" w:rsidR="00AC0B69" w:rsidRDefault="00AC0B69" w:rsidP="00AC0B69"/>
    <w:p w14:paraId="3EEB801C" w14:textId="77777777" w:rsidR="00AC0B69" w:rsidRDefault="00AC0B69" w:rsidP="00AC0B69">
      <w:r>
        <w:t>Office of Justice Programs</w:t>
      </w:r>
    </w:p>
    <w:p w14:paraId="6B9E89C3" w14:textId="77777777" w:rsidR="00AC0B69" w:rsidRDefault="00AC0B69" w:rsidP="00AC0B69"/>
    <w:p w14:paraId="3C17E4A4" w14:textId="77777777" w:rsidR="00AC0B69" w:rsidRPr="00527AB7" w:rsidRDefault="00AC0B69" w:rsidP="00AC0B69">
      <w:pPr>
        <w:rPr>
          <w:i/>
        </w:rPr>
      </w:pPr>
      <w:r w:rsidRPr="00527AB7">
        <w:rPr>
          <w:i/>
        </w:rPr>
        <w:t>Bureau of Justice Statistics</w:t>
      </w:r>
    </w:p>
    <w:p w14:paraId="7BAB4982" w14:textId="77777777" w:rsidR="00AC0B69" w:rsidRDefault="00AC0B69" w:rsidP="00AC0B69">
      <w:pPr>
        <w:sectPr w:rsidR="00AC0B69" w:rsidSect="00E708EC">
          <w:pgSz w:w="12240" w:h="15840"/>
          <w:pgMar w:top="720" w:right="1440" w:bottom="1440" w:left="1440" w:header="720" w:footer="720" w:gutter="0"/>
          <w:cols w:num="2" w:space="720"/>
          <w:docGrid w:linePitch="360"/>
        </w:sectPr>
      </w:pPr>
    </w:p>
    <w:p w14:paraId="752FE993" w14:textId="77777777" w:rsidR="00AC0B69" w:rsidRDefault="00AC0B69" w:rsidP="00AC0B69">
      <w:pPr>
        <w:pBdr>
          <w:top w:val="single" w:sz="18" w:space="1" w:color="auto"/>
        </w:pBdr>
        <w:rPr>
          <w:i/>
          <w:sz w:val="16"/>
          <w:szCs w:val="16"/>
        </w:rPr>
      </w:pPr>
      <w:r>
        <w:tab/>
      </w:r>
      <w:r>
        <w:tab/>
      </w:r>
      <w:r>
        <w:tab/>
      </w:r>
      <w:r>
        <w:tab/>
      </w:r>
      <w:r>
        <w:tab/>
      </w:r>
      <w:r>
        <w:tab/>
      </w:r>
      <w:r>
        <w:tab/>
      </w:r>
      <w:smartTag w:uri="urn:schemas-microsoft-com:office:smarttags" w:element="place">
        <w:smartTag w:uri="urn:schemas-microsoft-com:office:smarttags" w:element="City">
          <w:r w:rsidRPr="000C6475">
            <w:rPr>
              <w:i/>
              <w:sz w:val="16"/>
              <w:szCs w:val="16"/>
            </w:rPr>
            <w:t>Washington</w:t>
          </w:r>
        </w:smartTag>
        <w:r w:rsidRPr="000C6475">
          <w:rPr>
            <w:i/>
            <w:sz w:val="16"/>
            <w:szCs w:val="16"/>
          </w:rPr>
          <w:t xml:space="preserve">, </w:t>
        </w:r>
        <w:smartTag w:uri="urn:schemas-microsoft-com:office:smarttags" w:element="State">
          <w:r w:rsidRPr="000C6475">
            <w:rPr>
              <w:i/>
              <w:sz w:val="16"/>
              <w:szCs w:val="16"/>
            </w:rPr>
            <w:t>D.C.</w:t>
          </w:r>
        </w:smartTag>
        <w:r w:rsidRPr="000C6475">
          <w:rPr>
            <w:i/>
            <w:sz w:val="16"/>
            <w:szCs w:val="16"/>
          </w:rPr>
          <w:t xml:space="preserve"> </w:t>
        </w:r>
        <w:smartTag w:uri="urn:schemas-microsoft-com:office:smarttags" w:element="PostalCode">
          <w:r w:rsidRPr="000C6475">
            <w:rPr>
              <w:i/>
              <w:sz w:val="16"/>
              <w:szCs w:val="16"/>
            </w:rPr>
            <w:t>20531</w:t>
          </w:r>
        </w:smartTag>
      </w:smartTag>
    </w:p>
    <w:p w14:paraId="4A20953A" w14:textId="77777777" w:rsidR="00423D09" w:rsidRDefault="00423D09" w:rsidP="00423D09">
      <w:pPr>
        <w:pStyle w:val="NoSpacing"/>
        <w:rPr>
          <w:rFonts w:ascii="Times New Roman" w:hAnsi="Times New Roman" w:cs="Times New Roman"/>
          <w:b/>
          <w:sz w:val="24"/>
          <w:szCs w:val="24"/>
        </w:rPr>
      </w:pPr>
    </w:p>
    <w:p w14:paraId="5F09B067" w14:textId="6476F882" w:rsidR="000B14DA" w:rsidRDefault="000B14DA" w:rsidP="000B14DA">
      <w:pPr>
        <w:pStyle w:val="NoSpacing"/>
        <w:rPr>
          <w:rFonts w:ascii="Times New Roman" w:hAnsi="Times New Roman" w:cs="Times New Roman"/>
          <w:sz w:val="24"/>
          <w:szCs w:val="24"/>
        </w:rPr>
      </w:pPr>
      <w:r>
        <w:rPr>
          <w:rFonts w:ascii="Times New Roman" w:hAnsi="Times New Roman" w:cs="Times New Roman"/>
          <w:b/>
          <w:sz w:val="24"/>
          <w:szCs w:val="24"/>
        </w:rPr>
        <w:t>MEMORANDUM TO:</w:t>
      </w:r>
      <w:r>
        <w:rPr>
          <w:rFonts w:ascii="Times New Roman" w:hAnsi="Times New Roman" w:cs="Times New Roman"/>
          <w:sz w:val="24"/>
          <w:szCs w:val="24"/>
        </w:rPr>
        <w:tab/>
      </w:r>
      <w:r w:rsidR="00024ED7" w:rsidRPr="00024ED7">
        <w:rPr>
          <w:rFonts w:ascii="Times New Roman" w:hAnsi="Times New Roman" w:cs="Times New Roman"/>
          <w:sz w:val="24"/>
          <w:szCs w:val="24"/>
        </w:rPr>
        <w:t>Jen</w:t>
      </w:r>
      <w:r w:rsidR="00BC6086">
        <w:rPr>
          <w:rFonts w:ascii="Times New Roman" w:hAnsi="Times New Roman" w:cs="Times New Roman"/>
          <w:sz w:val="24"/>
          <w:szCs w:val="24"/>
        </w:rPr>
        <w:t>nifer</w:t>
      </w:r>
      <w:r w:rsidR="00024ED7" w:rsidRPr="00024ED7">
        <w:rPr>
          <w:rFonts w:ascii="Times New Roman" w:hAnsi="Times New Roman" w:cs="Times New Roman"/>
          <w:sz w:val="24"/>
          <w:szCs w:val="24"/>
        </w:rPr>
        <w:t xml:space="preserve"> Park</w:t>
      </w:r>
    </w:p>
    <w:p w14:paraId="43287037" w14:textId="01D07650" w:rsidR="00BC6086" w:rsidRDefault="00BC6086" w:rsidP="000B14D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of Statistical Policy and Planning</w:t>
      </w:r>
    </w:p>
    <w:p w14:paraId="11C1538F" w14:textId="77777777" w:rsidR="000B14DA" w:rsidRDefault="000B14DA" w:rsidP="00CC687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6876">
        <w:rPr>
          <w:rFonts w:ascii="Times New Roman" w:hAnsi="Times New Roman" w:cs="Times New Roman"/>
          <w:sz w:val="24"/>
          <w:szCs w:val="24"/>
        </w:rPr>
        <w:t>Office of Management and Budget</w:t>
      </w:r>
    </w:p>
    <w:p w14:paraId="40AF5D41" w14:textId="77777777" w:rsidR="000B14DA" w:rsidRDefault="000B14DA" w:rsidP="000B14DA">
      <w:pPr>
        <w:pStyle w:val="NoSpacing"/>
        <w:rPr>
          <w:rFonts w:ascii="Times New Roman" w:hAnsi="Times New Roman" w:cs="Times New Roman"/>
          <w:sz w:val="24"/>
          <w:szCs w:val="24"/>
        </w:rPr>
      </w:pPr>
    </w:p>
    <w:p w14:paraId="7A7A1C03" w14:textId="212042DD" w:rsidR="00BC6086" w:rsidRDefault="000B14DA" w:rsidP="000F02FF">
      <w:pPr>
        <w:pStyle w:val="NoSpacing"/>
        <w:rPr>
          <w:rFonts w:ascii="Times New Roman" w:hAnsi="Times New Roman" w:cs="Times New Roman"/>
          <w:sz w:val="24"/>
          <w:szCs w:val="24"/>
        </w:rPr>
      </w:pPr>
      <w:r>
        <w:rPr>
          <w:rFonts w:ascii="Times New Roman" w:hAnsi="Times New Roman" w:cs="Times New Roman"/>
          <w:b/>
          <w:sz w:val="24"/>
          <w:szCs w:val="24"/>
        </w:rPr>
        <w:t>THROUGH:</w:t>
      </w:r>
      <w:r w:rsidRPr="0062025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6086">
        <w:rPr>
          <w:rFonts w:ascii="Times New Roman" w:hAnsi="Times New Roman" w:cs="Times New Roman"/>
          <w:sz w:val="24"/>
          <w:szCs w:val="24"/>
        </w:rPr>
        <w:t>Melody Braswell, Justice Management Division</w:t>
      </w:r>
    </w:p>
    <w:p w14:paraId="22996B52" w14:textId="3991957A" w:rsidR="00BE74AA" w:rsidRDefault="000F02FF" w:rsidP="00BC6086">
      <w:pPr>
        <w:pStyle w:val="NoSpacing"/>
        <w:ind w:left="2160" w:firstLine="720"/>
        <w:rPr>
          <w:rFonts w:ascii="Times New Roman" w:hAnsi="Times New Roman" w:cs="Times New Roman"/>
          <w:sz w:val="24"/>
          <w:szCs w:val="24"/>
        </w:rPr>
      </w:pPr>
      <w:r w:rsidRPr="005930E8">
        <w:rPr>
          <w:rFonts w:ascii="Times New Roman" w:hAnsi="Times New Roman" w:cs="Times New Roman"/>
          <w:sz w:val="24"/>
          <w:szCs w:val="24"/>
        </w:rPr>
        <w:t>Jeri M. Mulrow</w:t>
      </w:r>
      <w:r w:rsidR="009451ED">
        <w:rPr>
          <w:rFonts w:ascii="Times New Roman" w:hAnsi="Times New Roman" w:cs="Times New Roman"/>
          <w:sz w:val="24"/>
          <w:szCs w:val="24"/>
        </w:rPr>
        <w:t>,</w:t>
      </w:r>
      <w:r w:rsidR="00BE74AA">
        <w:rPr>
          <w:rFonts w:ascii="Times New Roman" w:hAnsi="Times New Roman" w:cs="Times New Roman"/>
          <w:sz w:val="24"/>
          <w:szCs w:val="24"/>
        </w:rPr>
        <w:t xml:space="preserve"> </w:t>
      </w:r>
      <w:r>
        <w:rPr>
          <w:rFonts w:ascii="Times New Roman" w:hAnsi="Times New Roman" w:cs="Times New Roman"/>
          <w:sz w:val="24"/>
          <w:szCs w:val="24"/>
        </w:rPr>
        <w:t>Acting Director</w:t>
      </w:r>
      <w:r w:rsidR="00F5459A">
        <w:rPr>
          <w:rFonts w:ascii="Times New Roman" w:hAnsi="Times New Roman" w:cs="Times New Roman"/>
          <w:sz w:val="24"/>
          <w:szCs w:val="24"/>
        </w:rPr>
        <w:t xml:space="preserve">, </w:t>
      </w:r>
      <w:r w:rsidR="004C4F8F">
        <w:rPr>
          <w:rFonts w:ascii="Times New Roman" w:hAnsi="Times New Roman" w:cs="Times New Roman"/>
          <w:sz w:val="24"/>
          <w:szCs w:val="24"/>
        </w:rPr>
        <w:t>Bureau</w:t>
      </w:r>
      <w:r w:rsidR="00F5459A">
        <w:rPr>
          <w:rFonts w:ascii="Times New Roman" w:hAnsi="Times New Roman" w:cs="Times New Roman"/>
          <w:sz w:val="24"/>
          <w:szCs w:val="24"/>
        </w:rPr>
        <w:t xml:space="preserve"> of Justice Statistics</w:t>
      </w:r>
    </w:p>
    <w:p w14:paraId="72B6E10F" w14:textId="77777777" w:rsidR="00BE74AA" w:rsidRDefault="000F02FF" w:rsidP="000B14D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w:t>
      </w:r>
      <w:r w:rsidRPr="000F02FF">
        <w:rPr>
          <w:rFonts w:ascii="Times New Roman" w:hAnsi="Times New Roman" w:cs="Times New Roman"/>
          <w:sz w:val="24"/>
          <w:szCs w:val="24"/>
        </w:rPr>
        <w:t>erard F. Ramker, Deputy Director</w:t>
      </w:r>
    </w:p>
    <w:p w14:paraId="39AAD586" w14:textId="2F364054" w:rsidR="00786E0F" w:rsidRDefault="00786E0F" w:rsidP="000B14D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6E0F">
        <w:rPr>
          <w:rFonts w:ascii="Times New Roman" w:hAnsi="Times New Roman" w:cs="Times New Roman"/>
          <w:sz w:val="24"/>
          <w:szCs w:val="24"/>
        </w:rPr>
        <w:t>Elizabeth Ann Carson, Acting Corrections Unit Chief</w:t>
      </w:r>
    </w:p>
    <w:p w14:paraId="6CE4E619" w14:textId="77777777" w:rsidR="009451ED" w:rsidRDefault="009451ED" w:rsidP="000B14DA">
      <w:pPr>
        <w:pStyle w:val="NoSpacing"/>
        <w:rPr>
          <w:rFonts w:ascii="Times New Roman" w:hAnsi="Times New Roman" w:cs="Times New Roman"/>
          <w:b/>
          <w:sz w:val="24"/>
          <w:szCs w:val="24"/>
        </w:rPr>
      </w:pPr>
    </w:p>
    <w:p w14:paraId="245C2B6B" w14:textId="77777777" w:rsidR="000B14DA" w:rsidRDefault="000B14DA" w:rsidP="000B14DA">
      <w:pPr>
        <w:pStyle w:val="NoSpacing"/>
        <w:rPr>
          <w:rFonts w:ascii="Times New Roman" w:hAnsi="Times New Roman" w:cs="Times New Roman"/>
          <w:sz w:val="24"/>
          <w:szCs w:val="24"/>
        </w:rPr>
      </w:pPr>
      <w:r>
        <w:rPr>
          <w:rFonts w:ascii="Times New Roman" w:hAnsi="Times New Roman" w:cs="Times New Roman"/>
          <w:b/>
          <w:sz w:val="24"/>
          <w:szCs w:val="24"/>
        </w:rPr>
        <w:t>FROM: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7915">
        <w:rPr>
          <w:rFonts w:ascii="Times New Roman" w:hAnsi="Times New Roman" w:cs="Times New Roman"/>
          <w:sz w:val="24"/>
          <w:szCs w:val="24"/>
        </w:rPr>
        <w:t>Todd Minton</w:t>
      </w:r>
    </w:p>
    <w:p w14:paraId="7EFA75B8" w14:textId="77777777" w:rsidR="000B14DA" w:rsidRDefault="000B14DA" w:rsidP="000B14D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Statistician</w:t>
      </w:r>
    </w:p>
    <w:p w14:paraId="6983097B" w14:textId="77777777" w:rsidR="000B14DA" w:rsidRDefault="000B14DA" w:rsidP="000B14DA">
      <w:pPr>
        <w:pStyle w:val="NoSpacing"/>
        <w:rPr>
          <w:rFonts w:ascii="Times New Roman" w:hAnsi="Times New Roman" w:cs="Times New Roman"/>
          <w:sz w:val="24"/>
          <w:szCs w:val="24"/>
        </w:rPr>
      </w:pPr>
    </w:p>
    <w:p w14:paraId="630F946A" w14:textId="77777777" w:rsidR="000B14DA" w:rsidRDefault="000B14DA" w:rsidP="00CC6876">
      <w:pPr>
        <w:pStyle w:val="NoSpacing"/>
        <w:ind w:left="2880" w:hanging="2880"/>
        <w:rPr>
          <w:rFonts w:ascii="Times New Roman" w:hAnsi="Times New Roman" w:cs="Times New Roman"/>
          <w:sz w:val="24"/>
          <w:szCs w:val="24"/>
        </w:rPr>
      </w:pPr>
      <w:r>
        <w:rPr>
          <w:rFonts w:ascii="Times New Roman" w:hAnsi="Times New Roman" w:cs="Times New Roman"/>
          <w:b/>
          <w:sz w:val="24"/>
          <w:szCs w:val="24"/>
        </w:rPr>
        <w:t>SUBJECT:</w:t>
      </w:r>
      <w:r>
        <w:rPr>
          <w:rFonts w:ascii="Times New Roman" w:hAnsi="Times New Roman" w:cs="Times New Roman"/>
          <w:b/>
          <w:sz w:val="24"/>
          <w:szCs w:val="24"/>
        </w:rPr>
        <w:tab/>
      </w:r>
      <w:r w:rsidR="00CC6876">
        <w:rPr>
          <w:rFonts w:ascii="Times New Roman" w:hAnsi="Times New Roman" w:cs="Times New Roman"/>
          <w:sz w:val="24"/>
          <w:szCs w:val="24"/>
        </w:rPr>
        <w:t>N</w:t>
      </w:r>
      <w:r w:rsidR="00CC6876" w:rsidRPr="00CC6876">
        <w:rPr>
          <w:rFonts w:ascii="Times New Roman" w:hAnsi="Times New Roman" w:cs="Times New Roman"/>
          <w:sz w:val="24"/>
          <w:szCs w:val="24"/>
        </w:rPr>
        <w:t>onsubstantive</w:t>
      </w:r>
      <w:r w:rsidR="00CC6876" w:rsidRPr="00CC6876">
        <w:rPr>
          <w:rFonts w:ascii="Times New Roman" w:hAnsi="Times New Roman" w:cs="Times New Roman"/>
          <w:b/>
          <w:sz w:val="24"/>
          <w:szCs w:val="24"/>
        </w:rPr>
        <w:t xml:space="preserve"> </w:t>
      </w:r>
      <w:r w:rsidR="00CC6876">
        <w:rPr>
          <w:rFonts w:ascii="Times New Roman" w:eastAsia="Times New Roman" w:hAnsi="Times New Roman" w:cs="Times New Roman"/>
        </w:rPr>
        <w:t>c</w:t>
      </w:r>
      <w:r w:rsidR="00CC6876" w:rsidRPr="00F76A56">
        <w:rPr>
          <w:rFonts w:ascii="Times New Roman" w:eastAsia="Times New Roman" w:hAnsi="Times New Roman" w:cs="Times New Roman"/>
        </w:rPr>
        <w:t xml:space="preserve">hange </w:t>
      </w:r>
      <w:r w:rsidR="00CC6876">
        <w:rPr>
          <w:rFonts w:ascii="Times New Roman" w:eastAsia="Times New Roman" w:hAnsi="Times New Roman" w:cs="Times New Roman"/>
        </w:rPr>
        <w:t xml:space="preserve">request </w:t>
      </w:r>
      <w:r w:rsidR="00CC6876" w:rsidRPr="00F76A56">
        <w:rPr>
          <w:rFonts w:ascii="Times New Roman" w:eastAsia="Times New Roman" w:hAnsi="Times New Roman" w:cs="Times New Roman"/>
        </w:rPr>
        <w:t>for the Annual Survey of Jails</w:t>
      </w:r>
      <w:r w:rsidR="00CC6876">
        <w:rPr>
          <w:rFonts w:ascii="Times New Roman" w:hAnsi="Times New Roman" w:cs="Times New Roman"/>
          <w:sz w:val="24"/>
          <w:szCs w:val="24"/>
        </w:rPr>
        <w:t xml:space="preserve">: </w:t>
      </w:r>
      <w:r w:rsidR="00CC6876" w:rsidRPr="00CC6876">
        <w:rPr>
          <w:rFonts w:ascii="Times New Roman" w:hAnsi="Times New Roman" w:cs="Times New Roman"/>
          <w:sz w:val="24"/>
          <w:szCs w:val="24"/>
        </w:rPr>
        <w:t>OMB Control No: 1121-0094</w:t>
      </w:r>
    </w:p>
    <w:p w14:paraId="67BD9374" w14:textId="77777777" w:rsidR="000B14DA" w:rsidRDefault="000B14DA" w:rsidP="000B14DA">
      <w:pPr>
        <w:pStyle w:val="NoSpacing"/>
        <w:rPr>
          <w:rFonts w:ascii="Times New Roman" w:hAnsi="Times New Roman" w:cs="Times New Roman"/>
          <w:sz w:val="24"/>
          <w:szCs w:val="24"/>
        </w:rPr>
      </w:pPr>
    </w:p>
    <w:p w14:paraId="6ECEA706" w14:textId="061ADF84" w:rsidR="004053E3" w:rsidRDefault="004053E3" w:rsidP="004053E3">
      <w:pPr>
        <w:pStyle w:val="NoSpacing"/>
        <w:rPr>
          <w:rFonts w:ascii="Times New Roman" w:hAnsi="Times New Roman" w:cs="Times New Roman"/>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86E0F">
        <w:rPr>
          <w:rFonts w:ascii="Times New Roman" w:hAnsi="Times New Roman" w:cs="Times New Roman"/>
          <w:sz w:val="24"/>
          <w:szCs w:val="24"/>
        </w:rPr>
        <w:t>January 3</w:t>
      </w:r>
      <w:r w:rsidR="00697195">
        <w:rPr>
          <w:rFonts w:ascii="Times New Roman" w:hAnsi="Times New Roman" w:cs="Times New Roman"/>
          <w:sz w:val="24"/>
          <w:szCs w:val="24"/>
        </w:rPr>
        <w:t>1</w:t>
      </w:r>
      <w:r w:rsidR="00401BD8">
        <w:rPr>
          <w:rFonts w:ascii="Times New Roman" w:hAnsi="Times New Roman" w:cs="Times New Roman"/>
          <w:sz w:val="24"/>
          <w:szCs w:val="24"/>
        </w:rPr>
        <w:t>, 201</w:t>
      </w:r>
      <w:r w:rsidR="00CC6876">
        <w:rPr>
          <w:rFonts w:ascii="Times New Roman" w:hAnsi="Times New Roman" w:cs="Times New Roman"/>
          <w:sz w:val="24"/>
          <w:szCs w:val="24"/>
        </w:rPr>
        <w:t>7</w:t>
      </w:r>
    </w:p>
    <w:p w14:paraId="08EA81E0" w14:textId="77777777" w:rsidR="000B14DA" w:rsidRDefault="000B14DA" w:rsidP="000B14DA">
      <w:pPr>
        <w:pStyle w:val="NoSpacing"/>
        <w:rPr>
          <w:rFonts w:ascii="Times New Roman" w:hAnsi="Times New Roman" w:cs="Times New Roman"/>
          <w:sz w:val="24"/>
          <w:szCs w:val="24"/>
        </w:rPr>
      </w:pPr>
    </w:p>
    <w:p w14:paraId="2785290C" w14:textId="35578AF1" w:rsidR="00230748" w:rsidRDefault="00BE74AA" w:rsidP="00F90D4C">
      <w:pPr>
        <w:rPr>
          <w:rFonts w:cs="Times New Roman"/>
        </w:rPr>
      </w:pPr>
      <w:r>
        <w:rPr>
          <w:rFonts w:cs="Times New Roman"/>
        </w:rPr>
        <w:t>The Bureau of Justice Statistics (BJS) is requesting a n</w:t>
      </w:r>
      <w:r w:rsidRPr="00F76A56">
        <w:rPr>
          <w:rFonts w:cs="Times New Roman"/>
        </w:rPr>
        <w:t xml:space="preserve">onsubstantive </w:t>
      </w:r>
      <w:r>
        <w:rPr>
          <w:rFonts w:cs="Times New Roman"/>
        </w:rPr>
        <w:t>c</w:t>
      </w:r>
      <w:r w:rsidRPr="00F76A56">
        <w:rPr>
          <w:rFonts w:cs="Times New Roman"/>
        </w:rPr>
        <w:t>hange for the Annual Survey of Jails</w:t>
      </w:r>
      <w:r w:rsidR="00ED330A">
        <w:rPr>
          <w:rFonts w:cs="Times New Roman"/>
        </w:rPr>
        <w:t xml:space="preserve"> (ASJ)</w:t>
      </w:r>
      <w:r w:rsidR="00F5459A">
        <w:rPr>
          <w:rFonts w:cs="Times New Roman"/>
        </w:rPr>
        <w:t>,</w:t>
      </w:r>
      <w:r>
        <w:rPr>
          <w:rFonts w:cs="Times New Roman"/>
        </w:rPr>
        <w:t xml:space="preserve"> one of three data collections</w:t>
      </w:r>
      <w:r w:rsidR="00082CC6">
        <w:rPr>
          <w:rFonts w:cs="Times New Roman"/>
        </w:rPr>
        <w:t xml:space="preserve"> (ASJ,</w:t>
      </w:r>
      <w:r w:rsidR="00082CC6" w:rsidRPr="00082CC6">
        <w:t xml:space="preserve"> </w:t>
      </w:r>
      <w:r w:rsidR="00082CC6" w:rsidRPr="00B813E0">
        <w:t>DCRP annual summary form</w:t>
      </w:r>
      <w:r w:rsidR="00082CC6">
        <w:t>, and</w:t>
      </w:r>
      <w:r w:rsidR="00024ED7">
        <w:t xml:space="preserve"> the </w:t>
      </w:r>
      <w:r w:rsidR="00082CC6">
        <w:t>Survey of Jails in Indian Country)</w:t>
      </w:r>
      <w:r>
        <w:rPr>
          <w:rFonts w:cs="Times New Roman"/>
        </w:rPr>
        <w:t xml:space="preserve"> under </w:t>
      </w:r>
      <w:r w:rsidRPr="001835F2">
        <w:rPr>
          <w:rFonts w:cs="Times New Roman"/>
        </w:rPr>
        <w:t>OMB Control No: 1121-0094</w:t>
      </w:r>
      <w:r w:rsidR="00F5459A">
        <w:rPr>
          <w:rFonts w:cs="Times New Roman"/>
        </w:rPr>
        <w:t xml:space="preserve"> (most recent clearance date of </w:t>
      </w:r>
      <w:r w:rsidR="00024ED7" w:rsidRPr="00024ED7">
        <w:rPr>
          <w:rFonts w:cs="Times New Roman"/>
        </w:rPr>
        <w:t>01/26/2016</w:t>
      </w:r>
      <w:r w:rsidR="00F5459A">
        <w:rPr>
          <w:rFonts w:cs="Times New Roman"/>
        </w:rPr>
        <w:t>)</w:t>
      </w:r>
      <w:r>
        <w:rPr>
          <w:rFonts w:cs="Times New Roman"/>
        </w:rPr>
        <w:t xml:space="preserve">. The change would </w:t>
      </w:r>
      <w:r w:rsidR="00024ED7">
        <w:rPr>
          <w:rFonts w:cs="Times New Roman"/>
        </w:rPr>
        <w:t xml:space="preserve">adjust </w:t>
      </w:r>
      <w:r>
        <w:rPr>
          <w:rFonts w:cs="Times New Roman"/>
        </w:rPr>
        <w:t xml:space="preserve">the reference date </w:t>
      </w:r>
      <w:r w:rsidR="00024ED7">
        <w:rPr>
          <w:rFonts w:cs="Times New Roman"/>
        </w:rPr>
        <w:t xml:space="preserve">in the </w:t>
      </w:r>
      <w:r w:rsidR="00F5459A">
        <w:rPr>
          <w:rFonts w:cs="Times New Roman"/>
        </w:rPr>
        <w:t xml:space="preserve">ASJ from December 31 (also referred to as yearend) </w:t>
      </w:r>
      <w:r>
        <w:rPr>
          <w:rFonts w:cs="Times New Roman"/>
        </w:rPr>
        <w:t>to the last weekday in the month of June (also referred to as midyear)</w:t>
      </w:r>
      <w:r w:rsidR="00F5459A">
        <w:rPr>
          <w:rFonts w:cs="Times New Roman"/>
        </w:rPr>
        <w:t xml:space="preserve">. The midyear reference date was </w:t>
      </w:r>
      <w:r>
        <w:rPr>
          <w:rFonts w:cs="Times New Roman"/>
        </w:rPr>
        <w:t xml:space="preserve">previously </w:t>
      </w:r>
      <w:r w:rsidR="00F5459A">
        <w:rPr>
          <w:rFonts w:cs="Times New Roman"/>
        </w:rPr>
        <w:t>used</w:t>
      </w:r>
      <w:r>
        <w:rPr>
          <w:rFonts w:cs="Times New Roman"/>
        </w:rPr>
        <w:t xml:space="preserve"> in the ASJ between 1982 and 2014</w:t>
      </w:r>
      <w:r w:rsidR="00F5459A">
        <w:rPr>
          <w:rFonts w:cs="Times New Roman"/>
        </w:rPr>
        <w:t xml:space="preserve">, but </w:t>
      </w:r>
      <w:r w:rsidR="00F5459A" w:rsidRPr="00486ECB">
        <w:rPr>
          <w:rFonts w:cs="Times New Roman"/>
        </w:rPr>
        <w:t>in an effort to reduce burden on respondents and minimize data collection costs</w:t>
      </w:r>
      <w:r w:rsidR="00F5459A">
        <w:rPr>
          <w:rFonts w:cs="Times New Roman"/>
        </w:rPr>
        <w:t xml:space="preserve">, BJS changed the reference date to yearend in its most recent clearance request to allow for ASJ to be </w:t>
      </w:r>
      <w:r>
        <w:rPr>
          <w:rFonts w:cs="Times New Roman"/>
        </w:rPr>
        <w:t>field</w:t>
      </w:r>
      <w:r w:rsidR="00F5459A">
        <w:rPr>
          <w:rFonts w:cs="Times New Roman"/>
        </w:rPr>
        <w:t>ed</w:t>
      </w:r>
      <w:r w:rsidR="00CE30D5">
        <w:rPr>
          <w:rFonts w:cs="Times New Roman"/>
        </w:rPr>
        <w:t xml:space="preserve"> </w:t>
      </w:r>
      <w:r>
        <w:rPr>
          <w:rFonts w:cs="Times New Roman"/>
        </w:rPr>
        <w:t>with the Deaths in Custody Reporting Program (DCRP)</w:t>
      </w:r>
      <w:r w:rsidRPr="00486ECB">
        <w:rPr>
          <w:rFonts w:cs="Times New Roman"/>
        </w:rPr>
        <w:t>.</w:t>
      </w:r>
      <w:r>
        <w:rPr>
          <w:rFonts w:cs="Times New Roman"/>
        </w:rPr>
        <w:t xml:space="preserve"> </w:t>
      </w:r>
      <w:r w:rsidR="00230748">
        <w:rPr>
          <w:rFonts w:cs="Times New Roman"/>
        </w:rPr>
        <w:t>In addition, BJS’</w:t>
      </w:r>
      <w:r w:rsidR="00BC6086">
        <w:rPr>
          <w:rFonts w:cs="Times New Roman"/>
        </w:rPr>
        <w:t>s</w:t>
      </w:r>
      <w:r w:rsidR="00230748">
        <w:rPr>
          <w:rFonts w:cs="Times New Roman"/>
        </w:rPr>
        <w:t xml:space="preserve"> collections on persons in prison, on probation, or on parole also utilize the yearend reference year, so the change would bring the jail collection into alignment with the other correctional data collections. </w:t>
      </w:r>
    </w:p>
    <w:p w14:paraId="3A846D74" w14:textId="77777777" w:rsidR="00230748" w:rsidRDefault="00230748" w:rsidP="00F90D4C">
      <w:pPr>
        <w:rPr>
          <w:rFonts w:cs="Times New Roman"/>
        </w:rPr>
      </w:pPr>
    </w:p>
    <w:p w14:paraId="0567C88C" w14:textId="29D04E82" w:rsidR="00BE74AA" w:rsidRDefault="00230748" w:rsidP="00F90D4C">
      <w:pPr>
        <w:rPr>
          <w:rFonts w:cs="Times New Roman"/>
        </w:rPr>
      </w:pPr>
      <w:r>
        <w:rPr>
          <w:rFonts w:cs="Times New Roman"/>
        </w:rPr>
        <w:t>When BJS used the new yearend reference date to collect data on jail inmates in 2015, the results suggested that there were seasonal differences in the population size,</w:t>
      </w:r>
      <w:r w:rsidR="00BE74AA">
        <w:rPr>
          <w:rFonts w:cs="Times New Roman"/>
        </w:rPr>
        <w:t xml:space="preserve"> with fewer inmates at yearend than at midyear (about 4% lower on average from 2000 to 2015). </w:t>
      </w:r>
      <w:r>
        <w:rPr>
          <w:rFonts w:cs="Times New Roman"/>
        </w:rPr>
        <w:t xml:space="preserve">This was </w:t>
      </w:r>
      <w:r w:rsidR="00BE74AA">
        <w:rPr>
          <w:rFonts w:cs="Times New Roman"/>
        </w:rPr>
        <w:t>illustrated in</w:t>
      </w:r>
      <w:r>
        <w:rPr>
          <w:rFonts w:cs="Times New Roman"/>
        </w:rPr>
        <w:t xml:space="preserve"> the annual bulletin</w:t>
      </w:r>
      <w:r w:rsidR="00BE74AA">
        <w:rPr>
          <w:rFonts w:cs="Times New Roman"/>
        </w:rPr>
        <w:t xml:space="preserve"> </w:t>
      </w:r>
      <w:r w:rsidR="00BE74AA" w:rsidRPr="00CE30D5">
        <w:rPr>
          <w:rFonts w:cs="Times New Roman"/>
          <w:i/>
        </w:rPr>
        <w:t>Jail Inmates in 2015</w:t>
      </w:r>
      <w:r w:rsidR="00BE74AA" w:rsidRPr="00DD077B">
        <w:rPr>
          <w:rFonts w:cs="Times New Roman"/>
        </w:rPr>
        <w:t xml:space="preserve"> </w:t>
      </w:r>
      <w:r>
        <w:rPr>
          <w:rFonts w:cs="Times New Roman"/>
        </w:rPr>
        <w:t>(</w:t>
      </w:r>
      <w:r w:rsidR="00DD077B" w:rsidRPr="00DD077B">
        <w:rPr>
          <w:rFonts w:cs="Times New Roman"/>
        </w:rPr>
        <w:t xml:space="preserve">available at </w:t>
      </w:r>
      <w:hyperlink r:id="rId6" w:history="1">
        <w:r w:rsidR="00CE30D5" w:rsidRPr="001F38DF">
          <w:rPr>
            <w:rStyle w:val="Hyperlink"/>
            <w:rFonts w:cs="Times New Roman"/>
          </w:rPr>
          <w:t>http://www.bjs.gov/index.cfm?ty=pbdetail&amp;iid=5872</w:t>
        </w:r>
      </w:hyperlink>
      <w:r>
        <w:rPr>
          <w:rFonts w:cs="Times New Roman"/>
        </w:rPr>
        <w:t>).</w:t>
      </w:r>
      <w:r w:rsidR="00CE30D5">
        <w:rPr>
          <w:rFonts w:cs="Times New Roman"/>
        </w:rPr>
        <w:t xml:space="preserve"> </w:t>
      </w:r>
      <w:r w:rsidR="00F90D4C">
        <w:rPr>
          <w:rFonts w:cs="Times New Roman"/>
        </w:rPr>
        <w:t xml:space="preserve">Although the jail population fluctuates throughout the year, these </w:t>
      </w:r>
      <w:r w:rsidR="00F90D4C" w:rsidRPr="00F90D4C">
        <w:rPr>
          <w:rFonts w:cs="Times New Roman"/>
        </w:rPr>
        <w:t>fluctuations are taken into account in the average daily</w:t>
      </w:r>
      <w:r w:rsidR="00D872DD">
        <w:rPr>
          <w:rFonts w:cs="Times New Roman"/>
        </w:rPr>
        <w:t xml:space="preserve"> population</w:t>
      </w:r>
      <w:r>
        <w:rPr>
          <w:rFonts w:cs="Times New Roman"/>
        </w:rPr>
        <w:t xml:space="preserve">. </w:t>
      </w:r>
      <w:r w:rsidR="009B7194">
        <w:rPr>
          <w:rFonts w:cs="Times New Roman"/>
        </w:rPr>
        <w:t>On average</w:t>
      </w:r>
      <w:r w:rsidR="00F633FD">
        <w:rPr>
          <w:rFonts w:cs="Times New Roman"/>
        </w:rPr>
        <w:t xml:space="preserve"> since 1990</w:t>
      </w:r>
      <w:r w:rsidR="00024ED7">
        <w:rPr>
          <w:rFonts w:cs="Times New Roman"/>
        </w:rPr>
        <w:t xml:space="preserve"> </w:t>
      </w:r>
      <w:r>
        <w:rPr>
          <w:rFonts w:cs="Times New Roman"/>
        </w:rPr>
        <w:t>the</w:t>
      </w:r>
      <w:r w:rsidR="00CE30D5">
        <w:rPr>
          <w:rFonts w:cs="Times New Roman"/>
        </w:rPr>
        <w:t xml:space="preserve"> </w:t>
      </w:r>
      <w:r w:rsidR="009B7194">
        <w:rPr>
          <w:rFonts w:cs="Times New Roman"/>
        </w:rPr>
        <w:t xml:space="preserve">midyear count </w:t>
      </w:r>
      <w:r w:rsidR="00C66AA3">
        <w:rPr>
          <w:rFonts w:cs="Times New Roman"/>
        </w:rPr>
        <w:t xml:space="preserve">has been within </w:t>
      </w:r>
      <w:r w:rsidR="009B7194">
        <w:rPr>
          <w:rFonts w:cs="Times New Roman"/>
        </w:rPr>
        <w:t>less than 1</w:t>
      </w:r>
      <w:r w:rsidR="00C66AA3">
        <w:rPr>
          <w:rFonts w:cs="Times New Roman"/>
        </w:rPr>
        <w:t xml:space="preserve">% of </w:t>
      </w:r>
      <w:r w:rsidR="00F90D4C">
        <w:rPr>
          <w:rFonts w:cs="Times New Roman"/>
        </w:rPr>
        <w:t xml:space="preserve">the </w:t>
      </w:r>
      <w:r w:rsidR="009B7194">
        <w:rPr>
          <w:rFonts w:cs="Times New Roman"/>
        </w:rPr>
        <w:t>average daily population</w:t>
      </w:r>
      <w:r w:rsidR="00024ED7">
        <w:rPr>
          <w:rFonts w:cs="Times New Roman"/>
        </w:rPr>
        <w:t xml:space="preserve">. As a result, </w:t>
      </w:r>
      <w:r>
        <w:rPr>
          <w:rFonts w:cs="Times New Roman"/>
        </w:rPr>
        <w:t xml:space="preserve">BJS decided </w:t>
      </w:r>
      <w:r w:rsidR="00C66AA3">
        <w:rPr>
          <w:rFonts w:cs="Times New Roman"/>
        </w:rPr>
        <w:t xml:space="preserve">to revert </w:t>
      </w:r>
      <w:r w:rsidR="00672461">
        <w:rPr>
          <w:rFonts w:cs="Times New Roman"/>
        </w:rPr>
        <w:t>to using the midyear count as the official statistic for the jail population.</w:t>
      </w:r>
    </w:p>
    <w:p w14:paraId="79854852" w14:textId="77777777" w:rsidR="00BE74AA" w:rsidRDefault="00BE74AA" w:rsidP="00BE74AA">
      <w:pPr>
        <w:rPr>
          <w:rFonts w:cs="Times New Roman"/>
        </w:rPr>
      </w:pPr>
    </w:p>
    <w:p w14:paraId="09346B1A" w14:textId="4C7452D8" w:rsidR="00BE74AA" w:rsidRDefault="00EC2BC0" w:rsidP="00BE74AA">
      <w:pPr>
        <w:rPr>
          <w:rFonts w:cs="Times New Roman"/>
        </w:rPr>
      </w:pPr>
      <w:r>
        <w:rPr>
          <w:rFonts w:cs="Times New Roman"/>
        </w:rPr>
        <w:lastRenderedPageBreak/>
        <w:t>T</w:t>
      </w:r>
      <w:r w:rsidR="00BE74AA">
        <w:rPr>
          <w:rFonts w:cs="Times New Roman"/>
        </w:rPr>
        <w:t xml:space="preserve">he ASJ </w:t>
      </w:r>
      <w:r w:rsidR="00BE74AA" w:rsidRPr="000C17C4">
        <w:rPr>
          <w:rFonts w:cs="Times New Roman"/>
        </w:rPr>
        <w:t>track changes in the demographic characteristics of the jail population as well as changes in the size of the jail population, jail capacity and crowding, the flow of inmates moving into and out of jails, and use of jail space by other correctional institutions. These statistics are part of BJS’</w:t>
      </w:r>
      <w:r w:rsidR="00BC6086">
        <w:rPr>
          <w:rFonts w:cs="Times New Roman"/>
        </w:rPr>
        <w:t>s</w:t>
      </w:r>
      <w:r w:rsidR="00BE74AA" w:rsidRPr="000C17C4">
        <w:rPr>
          <w:rFonts w:cs="Times New Roman"/>
        </w:rPr>
        <w:t xml:space="preserve"> core corrections statistics, as they contribute fundamentally to BJS’</w:t>
      </w:r>
      <w:r w:rsidR="00BC6086">
        <w:rPr>
          <w:rFonts w:cs="Times New Roman"/>
        </w:rPr>
        <w:t>s</w:t>
      </w:r>
      <w:r w:rsidR="00BE74AA" w:rsidRPr="000C17C4">
        <w:rPr>
          <w:rFonts w:cs="Times New Roman"/>
        </w:rPr>
        <w:t xml:space="preserve"> mission of describing movements of offenders thro</w:t>
      </w:r>
      <w:r w:rsidR="00BE74AA">
        <w:rPr>
          <w:rFonts w:cs="Times New Roman"/>
        </w:rPr>
        <w:t xml:space="preserve">ugh the criminal justice system. </w:t>
      </w:r>
      <w:r w:rsidR="00BC6086">
        <w:rPr>
          <w:rFonts w:cs="Times New Roman"/>
        </w:rPr>
        <w:t>If we did n</w:t>
      </w:r>
      <w:r w:rsidR="00BE74AA">
        <w:rPr>
          <w:rFonts w:cs="Times New Roman"/>
        </w:rPr>
        <w:t xml:space="preserve">ot </w:t>
      </w:r>
      <w:r w:rsidR="00C84A2C">
        <w:rPr>
          <w:rFonts w:cs="Times New Roman"/>
        </w:rPr>
        <w:t>revert</w:t>
      </w:r>
      <w:r w:rsidR="00BE74AA">
        <w:rPr>
          <w:rFonts w:cs="Times New Roman"/>
        </w:rPr>
        <w:t xml:space="preserve"> back to a midyear reference period</w:t>
      </w:r>
      <w:r w:rsidR="00C84A2C">
        <w:rPr>
          <w:rFonts w:cs="Times New Roman"/>
        </w:rPr>
        <w:t>,</w:t>
      </w:r>
      <w:r w:rsidR="00BE74AA">
        <w:rPr>
          <w:rFonts w:cs="Times New Roman"/>
        </w:rPr>
        <w:t xml:space="preserve"> </w:t>
      </w:r>
      <w:r w:rsidR="00BC6086">
        <w:rPr>
          <w:rFonts w:cs="Times New Roman"/>
        </w:rPr>
        <w:t xml:space="preserve">it would </w:t>
      </w:r>
      <w:r w:rsidR="00BE74AA">
        <w:rPr>
          <w:rFonts w:cs="Times New Roman"/>
        </w:rPr>
        <w:t xml:space="preserve">undo BJS’s efforts to </w:t>
      </w:r>
      <w:r w:rsidR="00BE74AA" w:rsidRPr="000C17C4">
        <w:rPr>
          <w:rFonts w:cs="Times New Roman"/>
        </w:rPr>
        <w:t>meet the needs of ja</w:t>
      </w:r>
      <w:r w:rsidR="00BE74AA">
        <w:rPr>
          <w:rFonts w:cs="Times New Roman"/>
        </w:rPr>
        <w:t xml:space="preserve">il administrators, researchers, </w:t>
      </w:r>
      <w:r w:rsidR="00BE74AA" w:rsidRPr="000C17C4">
        <w:rPr>
          <w:rFonts w:cs="Times New Roman"/>
        </w:rPr>
        <w:t>and policy makers in understand</w:t>
      </w:r>
      <w:r w:rsidR="00BE74AA">
        <w:rPr>
          <w:rFonts w:cs="Times New Roman"/>
        </w:rPr>
        <w:t xml:space="preserve">ing changes in jail population </w:t>
      </w:r>
      <w:r w:rsidR="00BE74AA" w:rsidRPr="000C17C4">
        <w:rPr>
          <w:rFonts w:cs="Times New Roman"/>
        </w:rPr>
        <w:t xml:space="preserve">and in developing policies that can adequately address these changes.  </w:t>
      </w:r>
    </w:p>
    <w:p w14:paraId="3AFD7AEB" w14:textId="77777777" w:rsidR="00D85D46" w:rsidRDefault="00D85D46" w:rsidP="00BE74AA">
      <w:pPr>
        <w:rPr>
          <w:rFonts w:cs="Times New Roman"/>
        </w:rPr>
      </w:pPr>
    </w:p>
    <w:p w14:paraId="2961653C" w14:textId="34BDF831" w:rsidR="00D85D46" w:rsidRDefault="00D85D46" w:rsidP="00BE74AA">
      <w:pPr>
        <w:rPr>
          <w:rFonts w:cs="Times New Roman"/>
        </w:rPr>
      </w:pPr>
      <w:r>
        <w:rPr>
          <w:rFonts w:cs="Times New Roman"/>
        </w:rPr>
        <w:t>In addi</w:t>
      </w:r>
      <w:r w:rsidR="00D2561B">
        <w:rPr>
          <w:rFonts w:cs="Times New Roman"/>
        </w:rPr>
        <w:t xml:space="preserve">tion to BJS’s concerns with the ASJ </w:t>
      </w:r>
      <w:r>
        <w:rPr>
          <w:rFonts w:cs="Times New Roman"/>
        </w:rPr>
        <w:t xml:space="preserve">reporting period, </w:t>
      </w:r>
      <w:r w:rsidR="00D2561B">
        <w:rPr>
          <w:rFonts w:cs="Times New Roman"/>
        </w:rPr>
        <w:t xml:space="preserve">on December 19, </w:t>
      </w:r>
      <w:r w:rsidR="00D2561B" w:rsidRPr="00D2561B">
        <w:rPr>
          <w:rFonts w:cs="Times New Roman"/>
        </w:rPr>
        <w:t xml:space="preserve">2016, the </w:t>
      </w:r>
      <w:r w:rsidR="00D2561B">
        <w:rPr>
          <w:rFonts w:cs="Times New Roman"/>
        </w:rPr>
        <w:t xml:space="preserve">U.S </w:t>
      </w:r>
      <w:r w:rsidR="00D2561B" w:rsidRPr="00D2561B">
        <w:rPr>
          <w:rFonts w:cs="Times New Roman"/>
        </w:rPr>
        <w:t xml:space="preserve">Department of Justice submitted an information collection request to </w:t>
      </w:r>
      <w:r w:rsidR="00D2561B">
        <w:rPr>
          <w:rFonts w:cs="Times New Roman"/>
        </w:rPr>
        <w:t xml:space="preserve">the </w:t>
      </w:r>
      <w:r w:rsidR="00D2561B" w:rsidRPr="00D2561B">
        <w:rPr>
          <w:rFonts w:cs="Times New Roman"/>
        </w:rPr>
        <w:t>O</w:t>
      </w:r>
      <w:r w:rsidR="00D2561B">
        <w:rPr>
          <w:rFonts w:cs="Times New Roman"/>
        </w:rPr>
        <w:t xml:space="preserve">ffice of </w:t>
      </w:r>
      <w:r w:rsidR="00D2561B" w:rsidRPr="00D2561B">
        <w:rPr>
          <w:rFonts w:cs="Times New Roman"/>
        </w:rPr>
        <w:t>M</w:t>
      </w:r>
      <w:r w:rsidR="00D2561B">
        <w:rPr>
          <w:rFonts w:cs="Times New Roman"/>
        </w:rPr>
        <w:t xml:space="preserve">anagement and </w:t>
      </w:r>
      <w:r w:rsidR="00D2561B" w:rsidRPr="00D2561B">
        <w:rPr>
          <w:rFonts w:cs="Times New Roman"/>
        </w:rPr>
        <w:t>B</w:t>
      </w:r>
      <w:r w:rsidR="00D2561B">
        <w:rPr>
          <w:rFonts w:cs="Times New Roman"/>
        </w:rPr>
        <w:t>udget (Federal Register</w:t>
      </w:r>
      <w:r w:rsidR="00D2561B" w:rsidRPr="00D2561B">
        <w:rPr>
          <w:rFonts w:cs="Times New Roman"/>
        </w:rPr>
        <w:t>/Vol. 81, No. 243</w:t>
      </w:r>
      <w:r w:rsidR="00FB6F04">
        <w:rPr>
          <w:rFonts w:cs="Times New Roman"/>
        </w:rPr>
        <w:t xml:space="preserve">), available online at </w:t>
      </w:r>
      <w:hyperlink r:id="rId7" w:history="1">
        <w:r w:rsidR="00F633FD" w:rsidRPr="001F38DF">
          <w:rPr>
            <w:rStyle w:val="Hyperlink"/>
            <w:rFonts w:cs="Times New Roman"/>
          </w:rPr>
          <w:t>http://www.federalregister.gov/documents/2016/12/19/2016-30396/agency-information-collection-activities-proposed-collection-comments-requested-new-collection-death</w:t>
        </w:r>
      </w:hyperlink>
      <w:r w:rsidR="00F633FD">
        <w:rPr>
          <w:rFonts w:cs="Times New Roman"/>
        </w:rPr>
        <w:t xml:space="preserve"> </w:t>
      </w:r>
      <w:r w:rsidR="00C11D19">
        <w:rPr>
          <w:rFonts w:cs="Times New Roman"/>
        </w:rPr>
        <w:t>to</w:t>
      </w:r>
      <w:r w:rsidR="00D2561B" w:rsidRPr="00D2561B">
        <w:rPr>
          <w:rFonts w:cs="Times New Roman"/>
        </w:rPr>
        <w:t xml:space="preserve"> shift</w:t>
      </w:r>
      <w:r w:rsidR="00D2561B">
        <w:rPr>
          <w:rFonts w:cs="Times New Roman"/>
        </w:rPr>
        <w:t xml:space="preserve"> </w:t>
      </w:r>
      <w:r w:rsidR="00D2561B" w:rsidRPr="00D2561B">
        <w:rPr>
          <w:rFonts w:cs="Times New Roman"/>
        </w:rPr>
        <w:t>the responsibility of the Deaths in Cus</w:t>
      </w:r>
      <w:r w:rsidR="00D2561B">
        <w:rPr>
          <w:rFonts w:cs="Times New Roman"/>
        </w:rPr>
        <w:t xml:space="preserve">tody data collection from BJS, </w:t>
      </w:r>
      <w:r w:rsidR="00D2561B" w:rsidRPr="00D2561B">
        <w:rPr>
          <w:rFonts w:cs="Times New Roman"/>
        </w:rPr>
        <w:t>which may collect data only for statistical and research purposes, to the Bureau of Justice Assistance. Thus, BJS</w:t>
      </w:r>
      <w:r w:rsidR="00024ED7">
        <w:rPr>
          <w:rFonts w:cs="Times New Roman"/>
        </w:rPr>
        <w:t xml:space="preserve"> </w:t>
      </w:r>
      <w:r w:rsidR="006D63DC">
        <w:rPr>
          <w:rFonts w:cs="Times New Roman"/>
        </w:rPr>
        <w:t>is planning to</w:t>
      </w:r>
      <w:r w:rsidR="006D63DC" w:rsidRPr="00D2561B">
        <w:rPr>
          <w:rFonts w:cs="Times New Roman"/>
        </w:rPr>
        <w:t xml:space="preserve"> </w:t>
      </w:r>
      <w:r w:rsidR="00D2561B" w:rsidRPr="00D2561B">
        <w:rPr>
          <w:rFonts w:cs="Times New Roman"/>
        </w:rPr>
        <w:t>suspend the DCRP data collection efforts in jails and prisons</w:t>
      </w:r>
      <w:r w:rsidR="00024ED7">
        <w:rPr>
          <w:rFonts w:cs="Times New Roman"/>
        </w:rPr>
        <w:t xml:space="preserve"> for reporting year 2018</w:t>
      </w:r>
      <w:r w:rsidR="00D25B6D">
        <w:rPr>
          <w:rFonts w:cs="Times New Roman"/>
        </w:rPr>
        <w:t>.</w:t>
      </w:r>
    </w:p>
    <w:p w14:paraId="18757CCD" w14:textId="77777777" w:rsidR="00BE74AA" w:rsidRDefault="00BE74AA" w:rsidP="00BE74AA">
      <w:pPr>
        <w:rPr>
          <w:rFonts w:cs="Times New Roman"/>
        </w:rPr>
      </w:pPr>
    </w:p>
    <w:p w14:paraId="6E417B51" w14:textId="77777777" w:rsidR="00BE74AA" w:rsidRPr="00B813E0" w:rsidRDefault="00BE74AA" w:rsidP="00BE74AA">
      <w:pPr>
        <w:spacing w:after="120"/>
        <w:rPr>
          <w:rFonts w:cs="Times New Roman"/>
        </w:rPr>
      </w:pPr>
      <w:r>
        <w:rPr>
          <w:rFonts w:cs="Times New Roman"/>
        </w:rPr>
        <w:t>There are two aspect</w:t>
      </w:r>
      <w:r w:rsidR="00D2561B">
        <w:rPr>
          <w:rFonts w:cs="Times New Roman"/>
        </w:rPr>
        <w:t>s</w:t>
      </w:r>
      <w:r>
        <w:rPr>
          <w:rFonts w:cs="Times New Roman"/>
        </w:rPr>
        <w:t xml:space="preserve"> of this request that will change the data collection timeline and respondent </w:t>
      </w:r>
      <w:r w:rsidRPr="00B813E0">
        <w:rPr>
          <w:rFonts w:cs="Times New Roman"/>
        </w:rPr>
        <w:t xml:space="preserve">burden: </w:t>
      </w:r>
    </w:p>
    <w:p w14:paraId="6124D121" w14:textId="77777777" w:rsidR="00BE74AA" w:rsidRPr="00B813E0" w:rsidRDefault="00BE74AA" w:rsidP="00BE74AA">
      <w:pPr>
        <w:pStyle w:val="ListParagraph"/>
        <w:numPr>
          <w:ilvl w:val="0"/>
          <w:numId w:val="4"/>
        </w:numPr>
        <w:spacing w:after="120"/>
        <w:contextualSpacing/>
        <w:rPr>
          <w:rFonts w:ascii="Times New Roman" w:eastAsia="Times New Roman" w:hAnsi="Times New Roman"/>
          <w:sz w:val="24"/>
          <w:szCs w:val="24"/>
        </w:rPr>
      </w:pPr>
      <w:r w:rsidRPr="00B813E0">
        <w:rPr>
          <w:rFonts w:ascii="Times New Roman" w:eastAsia="Times New Roman" w:hAnsi="Times New Roman"/>
          <w:sz w:val="24"/>
          <w:szCs w:val="24"/>
        </w:rPr>
        <w:t xml:space="preserve">Fielding of the ASJ with a midyear reference period will change the </w:t>
      </w:r>
      <w:r w:rsidR="00EC2BC0" w:rsidRPr="00B813E0">
        <w:rPr>
          <w:rFonts w:ascii="Times New Roman" w:eastAsia="Times New Roman" w:hAnsi="Times New Roman"/>
          <w:sz w:val="24"/>
          <w:szCs w:val="24"/>
        </w:rPr>
        <w:t xml:space="preserve">data </w:t>
      </w:r>
      <w:r w:rsidRPr="00B813E0">
        <w:rPr>
          <w:rFonts w:ascii="Times New Roman" w:eastAsia="Times New Roman" w:hAnsi="Times New Roman"/>
          <w:sz w:val="24"/>
          <w:szCs w:val="24"/>
        </w:rPr>
        <w:t xml:space="preserve">collection period from January-September to July-October.  </w:t>
      </w:r>
    </w:p>
    <w:p w14:paraId="5C77BED2" w14:textId="77777777" w:rsidR="00BE74AA" w:rsidRPr="00B813E0" w:rsidRDefault="00BE74AA" w:rsidP="00BE74AA">
      <w:pPr>
        <w:pStyle w:val="ListParagraph"/>
        <w:spacing w:after="120"/>
        <w:rPr>
          <w:rFonts w:ascii="Times New Roman" w:eastAsia="Times New Roman" w:hAnsi="Times New Roman"/>
          <w:sz w:val="24"/>
          <w:szCs w:val="24"/>
        </w:rPr>
      </w:pPr>
    </w:p>
    <w:p w14:paraId="2150B980" w14:textId="763362D0" w:rsidR="004C4F8F" w:rsidRDefault="00BE74AA" w:rsidP="004C4F8F">
      <w:pPr>
        <w:pStyle w:val="ListParagraph"/>
        <w:numPr>
          <w:ilvl w:val="0"/>
          <w:numId w:val="4"/>
        </w:numPr>
        <w:contextualSpacing/>
        <w:rPr>
          <w:rFonts w:ascii="Times New Roman" w:eastAsia="Times New Roman" w:hAnsi="Times New Roman"/>
          <w:sz w:val="24"/>
          <w:szCs w:val="24"/>
        </w:rPr>
      </w:pPr>
      <w:r w:rsidRPr="00B813E0">
        <w:rPr>
          <w:rFonts w:ascii="Times New Roman" w:eastAsia="Times New Roman" w:hAnsi="Times New Roman"/>
          <w:sz w:val="24"/>
          <w:szCs w:val="24"/>
        </w:rPr>
        <w:t>Since the ASJ and DCRP will be separate data collections</w:t>
      </w:r>
      <w:r w:rsidR="00D2561B">
        <w:rPr>
          <w:rFonts w:ascii="Times New Roman" w:eastAsia="Times New Roman" w:hAnsi="Times New Roman"/>
          <w:sz w:val="24"/>
          <w:szCs w:val="24"/>
        </w:rPr>
        <w:t xml:space="preserve"> for the 2017 reporting year</w:t>
      </w:r>
      <w:r w:rsidRPr="00B813E0">
        <w:rPr>
          <w:rFonts w:ascii="Times New Roman" w:eastAsia="Times New Roman" w:hAnsi="Times New Roman"/>
          <w:sz w:val="24"/>
          <w:szCs w:val="24"/>
        </w:rPr>
        <w:t>, respondents in the ASJ will also receive the DCRP annual summary form (ASF). The DCRP-ASF is a shorter form consisting of a subset of the items in the ASJ</w:t>
      </w:r>
      <w:r w:rsidR="006D63DC">
        <w:rPr>
          <w:rFonts w:ascii="Times New Roman" w:eastAsia="Times New Roman" w:hAnsi="Times New Roman"/>
          <w:sz w:val="24"/>
          <w:szCs w:val="24"/>
        </w:rPr>
        <w:t xml:space="preserve"> used</w:t>
      </w:r>
      <w:r w:rsidRPr="00B813E0">
        <w:rPr>
          <w:rFonts w:ascii="Times New Roman" w:eastAsia="Times New Roman" w:hAnsi="Times New Roman"/>
          <w:sz w:val="24"/>
          <w:szCs w:val="24"/>
        </w:rPr>
        <w:t xml:space="preserve"> to calculate mortality rates and </w:t>
      </w:r>
      <w:r w:rsidR="00EC2BC0" w:rsidRPr="00B813E0">
        <w:rPr>
          <w:rFonts w:ascii="Times New Roman" w:eastAsia="Times New Roman" w:hAnsi="Times New Roman"/>
          <w:sz w:val="24"/>
          <w:szCs w:val="24"/>
        </w:rPr>
        <w:t xml:space="preserve">an </w:t>
      </w:r>
      <w:r w:rsidRPr="00B813E0">
        <w:rPr>
          <w:rFonts w:ascii="Times New Roman" w:eastAsia="Times New Roman" w:hAnsi="Times New Roman"/>
          <w:sz w:val="24"/>
          <w:szCs w:val="24"/>
        </w:rPr>
        <w:t>aggregate count of inmate deaths under the jurisdiction of the jail. The average reporting time for the ASJ is 75 minutes and the DCRP-ASF is 15 minutes</w:t>
      </w:r>
      <w:r w:rsidR="00CA2E39">
        <w:rPr>
          <w:rFonts w:ascii="Times New Roman" w:eastAsia="Times New Roman" w:hAnsi="Times New Roman"/>
          <w:sz w:val="24"/>
          <w:szCs w:val="24"/>
        </w:rPr>
        <w:t>.</w:t>
      </w:r>
      <w:r w:rsidR="00082CC6" w:rsidRPr="00082CC6">
        <w:t xml:space="preserve"> </w:t>
      </w:r>
      <w:r w:rsidR="00082CC6" w:rsidRPr="00082CC6">
        <w:rPr>
          <w:rFonts w:ascii="Times New Roman" w:eastAsia="Times New Roman" w:hAnsi="Times New Roman"/>
          <w:sz w:val="24"/>
          <w:szCs w:val="24"/>
        </w:rPr>
        <w:t xml:space="preserve">See table </w:t>
      </w:r>
      <w:r w:rsidR="00082CC6">
        <w:rPr>
          <w:rFonts w:ascii="Times New Roman" w:eastAsia="Times New Roman" w:hAnsi="Times New Roman"/>
          <w:sz w:val="24"/>
          <w:szCs w:val="24"/>
        </w:rPr>
        <w:t>1</w:t>
      </w:r>
      <w:r w:rsidR="00082CC6" w:rsidRPr="00082CC6">
        <w:rPr>
          <w:rFonts w:ascii="Times New Roman" w:eastAsia="Times New Roman" w:hAnsi="Times New Roman"/>
          <w:sz w:val="24"/>
          <w:szCs w:val="24"/>
        </w:rPr>
        <w:t xml:space="preserve"> (below) for the </w:t>
      </w:r>
      <w:r w:rsidR="006D63DC">
        <w:rPr>
          <w:rFonts w:ascii="Times New Roman" w:eastAsia="Times New Roman" w:hAnsi="Times New Roman"/>
          <w:sz w:val="24"/>
          <w:szCs w:val="24"/>
        </w:rPr>
        <w:t xml:space="preserve">original </w:t>
      </w:r>
      <w:r w:rsidR="00082CC6" w:rsidRPr="00082CC6">
        <w:rPr>
          <w:rFonts w:ascii="Times New Roman" w:eastAsia="Times New Roman" w:hAnsi="Times New Roman"/>
          <w:sz w:val="24"/>
          <w:szCs w:val="24"/>
        </w:rPr>
        <w:t xml:space="preserve">summary of burden hours associated with the DCRP-ASJ and </w:t>
      </w:r>
      <w:r w:rsidR="00CA2E39">
        <w:rPr>
          <w:rFonts w:ascii="Times New Roman" w:eastAsia="Times New Roman" w:hAnsi="Times New Roman"/>
          <w:sz w:val="24"/>
          <w:szCs w:val="24"/>
        </w:rPr>
        <w:t xml:space="preserve">the </w:t>
      </w:r>
      <w:r w:rsidR="00082CC6" w:rsidRPr="00082CC6">
        <w:rPr>
          <w:rFonts w:ascii="Times New Roman" w:eastAsia="Times New Roman" w:hAnsi="Times New Roman"/>
          <w:sz w:val="24"/>
          <w:szCs w:val="24"/>
        </w:rPr>
        <w:t>S</w:t>
      </w:r>
      <w:r w:rsidR="00082CC6">
        <w:rPr>
          <w:rFonts w:ascii="Times New Roman" w:eastAsia="Times New Roman" w:hAnsi="Times New Roman"/>
          <w:sz w:val="24"/>
          <w:szCs w:val="24"/>
        </w:rPr>
        <w:t>urvey of Jails in Indian Country</w:t>
      </w:r>
      <w:r w:rsidRPr="00B813E0">
        <w:rPr>
          <w:rFonts w:ascii="Times New Roman" w:eastAsia="Times New Roman" w:hAnsi="Times New Roman"/>
          <w:sz w:val="24"/>
          <w:szCs w:val="24"/>
        </w:rPr>
        <w:t>. As a result</w:t>
      </w:r>
      <w:r w:rsidR="006D63DC">
        <w:rPr>
          <w:rFonts w:ascii="Times New Roman" w:eastAsia="Times New Roman" w:hAnsi="Times New Roman"/>
          <w:sz w:val="24"/>
          <w:szCs w:val="24"/>
        </w:rPr>
        <w:t xml:space="preserve"> of the requested change</w:t>
      </w:r>
      <w:r w:rsidRPr="00B813E0">
        <w:rPr>
          <w:rFonts w:ascii="Times New Roman" w:eastAsia="Times New Roman" w:hAnsi="Times New Roman"/>
          <w:sz w:val="24"/>
          <w:szCs w:val="24"/>
        </w:rPr>
        <w:t xml:space="preserve">, the burden will increase by 15 minutes for each of the 938 respondents </w:t>
      </w:r>
      <w:r w:rsidR="00501ACD">
        <w:rPr>
          <w:rFonts w:ascii="Times New Roman" w:eastAsia="Times New Roman" w:hAnsi="Times New Roman"/>
          <w:sz w:val="24"/>
          <w:szCs w:val="24"/>
        </w:rPr>
        <w:t xml:space="preserve">that will receive </w:t>
      </w:r>
      <w:r w:rsidR="00CA2E39">
        <w:rPr>
          <w:rFonts w:ascii="Times New Roman" w:eastAsia="Times New Roman" w:hAnsi="Times New Roman"/>
          <w:sz w:val="24"/>
          <w:szCs w:val="24"/>
        </w:rPr>
        <w:t xml:space="preserve">both </w:t>
      </w:r>
      <w:r w:rsidR="00501ACD">
        <w:rPr>
          <w:rFonts w:ascii="Times New Roman" w:eastAsia="Times New Roman" w:hAnsi="Times New Roman"/>
          <w:sz w:val="24"/>
          <w:szCs w:val="24"/>
        </w:rPr>
        <w:t xml:space="preserve">the DCRP-ASF </w:t>
      </w:r>
      <w:r w:rsidR="00CA2E39">
        <w:rPr>
          <w:rFonts w:ascii="Times New Roman" w:eastAsia="Times New Roman" w:hAnsi="Times New Roman"/>
          <w:sz w:val="24"/>
          <w:szCs w:val="24"/>
        </w:rPr>
        <w:t xml:space="preserve">and </w:t>
      </w:r>
      <w:r w:rsidR="005E55D7">
        <w:rPr>
          <w:rFonts w:ascii="Times New Roman" w:eastAsia="Times New Roman" w:hAnsi="Times New Roman"/>
          <w:sz w:val="24"/>
          <w:szCs w:val="24"/>
        </w:rPr>
        <w:t xml:space="preserve">the </w:t>
      </w:r>
      <w:r w:rsidR="00501ACD">
        <w:rPr>
          <w:rFonts w:ascii="Times New Roman" w:eastAsia="Times New Roman" w:hAnsi="Times New Roman"/>
          <w:sz w:val="24"/>
          <w:szCs w:val="24"/>
        </w:rPr>
        <w:t xml:space="preserve">ASJ </w:t>
      </w:r>
      <w:r w:rsidRPr="00B813E0">
        <w:rPr>
          <w:rFonts w:ascii="Times New Roman" w:eastAsia="Times New Roman" w:hAnsi="Times New Roman"/>
          <w:sz w:val="24"/>
          <w:szCs w:val="24"/>
        </w:rPr>
        <w:t>for a total of 235 addition</w:t>
      </w:r>
      <w:r w:rsidR="0043087F">
        <w:rPr>
          <w:rFonts w:ascii="Times New Roman" w:eastAsia="Times New Roman" w:hAnsi="Times New Roman"/>
          <w:sz w:val="24"/>
          <w:szCs w:val="24"/>
        </w:rPr>
        <w:t>al hours</w:t>
      </w:r>
      <w:r w:rsidR="00F633FD">
        <w:rPr>
          <w:rFonts w:ascii="Times New Roman" w:eastAsia="Times New Roman" w:hAnsi="Times New Roman"/>
          <w:sz w:val="24"/>
          <w:szCs w:val="24"/>
        </w:rPr>
        <w:t xml:space="preserve"> </w:t>
      </w:r>
      <w:r w:rsidR="006D63DC">
        <w:rPr>
          <w:rFonts w:ascii="Times New Roman" w:eastAsia="Times New Roman" w:hAnsi="Times New Roman"/>
          <w:sz w:val="24"/>
          <w:szCs w:val="24"/>
        </w:rPr>
        <w:t xml:space="preserve">for the combined 3,000 respondents (2,062+938) </w:t>
      </w:r>
      <w:r w:rsidR="00F633FD">
        <w:rPr>
          <w:rFonts w:ascii="Times New Roman" w:eastAsia="Times New Roman" w:hAnsi="Times New Roman"/>
          <w:sz w:val="24"/>
          <w:szCs w:val="24"/>
        </w:rPr>
        <w:t>(see table 2</w:t>
      </w:r>
      <w:r w:rsidR="00082CC6">
        <w:rPr>
          <w:rFonts w:ascii="Times New Roman" w:eastAsia="Times New Roman" w:hAnsi="Times New Roman"/>
          <w:sz w:val="24"/>
          <w:szCs w:val="24"/>
        </w:rPr>
        <w:t xml:space="preserve"> below</w:t>
      </w:r>
      <w:r w:rsidR="00F633FD">
        <w:rPr>
          <w:rFonts w:ascii="Times New Roman" w:eastAsia="Times New Roman" w:hAnsi="Times New Roman"/>
          <w:sz w:val="24"/>
          <w:szCs w:val="24"/>
        </w:rPr>
        <w:t>)</w:t>
      </w:r>
      <w:r w:rsidR="0043087F">
        <w:rPr>
          <w:rFonts w:ascii="Times New Roman" w:eastAsia="Times New Roman" w:hAnsi="Times New Roman"/>
          <w:sz w:val="24"/>
          <w:szCs w:val="24"/>
        </w:rPr>
        <w:t xml:space="preserve">. </w:t>
      </w:r>
      <w:r w:rsidR="004C4F8F" w:rsidRPr="004C4F8F">
        <w:rPr>
          <w:rFonts w:ascii="Times New Roman" w:eastAsia="Times New Roman" w:hAnsi="Times New Roman"/>
          <w:sz w:val="24"/>
          <w:szCs w:val="24"/>
        </w:rPr>
        <w:t>As a result, the total burden of hours associated with the</w:t>
      </w:r>
      <w:r w:rsidR="004C4F8F">
        <w:rPr>
          <w:rFonts w:ascii="Times New Roman" w:eastAsia="Times New Roman" w:hAnsi="Times New Roman"/>
          <w:sz w:val="24"/>
          <w:szCs w:val="24"/>
        </w:rPr>
        <w:t xml:space="preserve"> three</w:t>
      </w:r>
      <w:r w:rsidR="004C4F8F" w:rsidRPr="004C4F8F">
        <w:rPr>
          <w:rFonts w:ascii="Times New Roman" w:eastAsia="Times New Roman" w:hAnsi="Times New Roman"/>
          <w:sz w:val="24"/>
          <w:szCs w:val="24"/>
        </w:rPr>
        <w:t xml:space="preserve"> jail data collection </w:t>
      </w:r>
      <w:r w:rsidR="004C4F8F">
        <w:rPr>
          <w:rFonts w:ascii="Times New Roman" w:eastAsia="Times New Roman" w:hAnsi="Times New Roman"/>
          <w:sz w:val="24"/>
          <w:szCs w:val="24"/>
        </w:rPr>
        <w:t xml:space="preserve">will increase from </w:t>
      </w:r>
      <w:r w:rsidR="004C4F8F" w:rsidRPr="004C4F8F">
        <w:rPr>
          <w:rFonts w:ascii="Times New Roman" w:eastAsia="Times New Roman" w:hAnsi="Times New Roman"/>
          <w:sz w:val="24"/>
          <w:szCs w:val="24"/>
        </w:rPr>
        <w:t>2,711</w:t>
      </w:r>
      <w:r w:rsidR="004C4F8F">
        <w:rPr>
          <w:rFonts w:ascii="Times New Roman" w:eastAsia="Times New Roman" w:hAnsi="Times New Roman"/>
          <w:sz w:val="24"/>
          <w:szCs w:val="24"/>
        </w:rPr>
        <w:t xml:space="preserve"> to 2,946 </w:t>
      </w:r>
      <w:r w:rsidR="004C4F8F" w:rsidRPr="004C4F8F">
        <w:rPr>
          <w:rFonts w:ascii="Times New Roman" w:eastAsia="Times New Roman" w:hAnsi="Times New Roman"/>
          <w:sz w:val="24"/>
          <w:szCs w:val="24"/>
        </w:rPr>
        <w:t>hours.</w:t>
      </w:r>
    </w:p>
    <w:p w14:paraId="7C9E5E66" w14:textId="77777777" w:rsidR="004C4F8F" w:rsidRPr="004C4F8F" w:rsidRDefault="004C4F8F" w:rsidP="004C4F8F">
      <w:pPr>
        <w:pStyle w:val="ListParagraph"/>
        <w:rPr>
          <w:rFonts w:ascii="Times New Roman" w:eastAsia="Times New Roman" w:hAnsi="Times New Roman"/>
          <w:sz w:val="24"/>
          <w:szCs w:val="24"/>
        </w:rPr>
      </w:pPr>
    </w:p>
    <w:p w14:paraId="78E06457" w14:textId="30E92E34" w:rsidR="00BE74AA" w:rsidRDefault="0043087F" w:rsidP="004C4F8F">
      <w:pPr>
        <w:pStyle w:val="ListParagraph"/>
        <w:contextualSpacing/>
        <w:rPr>
          <w:rFonts w:ascii="Times New Roman" w:eastAsia="Times New Roman" w:hAnsi="Times New Roman"/>
          <w:sz w:val="24"/>
          <w:szCs w:val="24"/>
        </w:rPr>
      </w:pPr>
      <w:r>
        <w:rPr>
          <w:rFonts w:ascii="Times New Roman" w:eastAsia="Times New Roman" w:hAnsi="Times New Roman"/>
          <w:sz w:val="24"/>
          <w:szCs w:val="24"/>
        </w:rPr>
        <w:t xml:space="preserve">We do not expect the </w:t>
      </w:r>
      <w:r w:rsidR="00BE74AA" w:rsidRPr="00B813E0">
        <w:rPr>
          <w:rFonts w:ascii="Times New Roman" w:eastAsia="Times New Roman" w:hAnsi="Times New Roman"/>
          <w:sz w:val="24"/>
          <w:szCs w:val="24"/>
        </w:rPr>
        <w:t>data collections to incur any financial costs to jail respondents. The information requested is of the type and scope jails normally collect</w:t>
      </w:r>
      <w:r>
        <w:rPr>
          <w:rFonts w:ascii="Times New Roman" w:eastAsia="Times New Roman" w:hAnsi="Times New Roman"/>
          <w:sz w:val="24"/>
          <w:szCs w:val="24"/>
        </w:rPr>
        <w:t>ed</w:t>
      </w:r>
      <w:r w:rsidR="00BE74AA" w:rsidRPr="00B813E0">
        <w:rPr>
          <w:rFonts w:ascii="Times New Roman" w:eastAsia="Times New Roman" w:hAnsi="Times New Roman"/>
          <w:sz w:val="24"/>
          <w:szCs w:val="24"/>
        </w:rPr>
        <w:t xml:space="preserve"> as part of their operations and no special hardware or accounting software or system is necessary to provide information for this data collection. Thus, the data collection does not incur any capital, startup, or system maintenance costs to respondents. Furthermore, purchase of outside accounting or information collection services, if performed by the respondent, is part of usual and customary business practices, not specifically required for providing information to BJS.</w:t>
      </w:r>
    </w:p>
    <w:p w14:paraId="2A2BFD49" w14:textId="77777777" w:rsidR="00E664FD" w:rsidRDefault="00E664FD" w:rsidP="004C4F8F">
      <w:pPr>
        <w:pStyle w:val="ListParagraph"/>
        <w:contextualSpacing/>
        <w:rPr>
          <w:rFonts w:ascii="Times New Roman" w:eastAsia="Times New Roman" w:hAnsi="Times New Roman"/>
          <w:sz w:val="24"/>
          <w:szCs w:val="24"/>
        </w:rPr>
      </w:pPr>
    </w:p>
    <w:p w14:paraId="74A0A8A4" w14:textId="77777777" w:rsidR="00E664FD" w:rsidRDefault="00E664FD" w:rsidP="004C4F8F">
      <w:pPr>
        <w:pStyle w:val="ListParagraph"/>
        <w:contextualSpacing/>
        <w:rPr>
          <w:rFonts w:ascii="Times New Roman" w:eastAsia="Times New Roman" w:hAnsi="Times New Roman"/>
          <w:sz w:val="24"/>
          <w:szCs w:val="24"/>
        </w:rPr>
      </w:pPr>
    </w:p>
    <w:p w14:paraId="6AEC54CE" w14:textId="77777777" w:rsidR="00D25B6D" w:rsidRDefault="00D25B6D" w:rsidP="004C4F8F">
      <w:pPr>
        <w:pStyle w:val="ListParagraph"/>
        <w:contextualSpacing/>
        <w:rPr>
          <w:rFonts w:ascii="Times New Roman" w:eastAsia="Times New Roman" w:hAnsi="Times New Roman"/>
          <w:sz w:val="24"/>
          <w:szCs w:val="24"/>
        </w:rPr>
      </w:pPr>
    </w:p>
    <w:p w14:paraId="52729496" w14:textId="77777777" w:rsidR="00E664FD" w:rsidRDefault="00E664FD" w:rsidP="004C4F8F">
      <w:pPr>
        <w:pStyle w:val="ListParagraph"/>
        <w:contextualSpacing/>
        <w:rPr>
          <w:rFonts w:ascii="Times New Roman" w:eastAsia="Times New Roman" w:hAnsi="Times New Roman"/>
          <w:sz w:val="24"/>
          <w:szCs w:val="24"/>
        </w:rPr>
      </w:pPr>
    </w:p>
    <w:p w14:paraId="10BB25D2" w14:textId="77777777" w:rsidR="00E664FD" w:rsidRDefault="00E664FD" w:rsidP="004C4F8F">
      <w:pPr>
        <w:pStyle w:val="ListParagraph"/>
        <w:contextualSpacing/>
        <w:rPr>
          <w:rFonts w:ascii="Times New Roman" w:eastAsia="Times New Roman" w:hAnsi="Times New Roman"/>
          <w:sz w:val="24"/>
          <w:szCs w:val="24"/>
        </w:rPr>
      </w:pPr>
    </w:p>
    <w:p w14:paraId="7FE44D92" w14:textId="0509ED4A" w:rsidR="00082CC6" w:rsidRDefault="00082CC6" w:rsidP="00082CC6">
      <w:pPr>
        <w:rPr>
          <w:rFonts w:cs="Times New Roman"/>
          <w:b/>
          <w:bCs/>
          <w:iCs/>
        </w:rPr>
      </w:pPr>
      <w:r>
        <w:rPr>
          <w:rFonts w:cs="Times New Roman"/>
          <w:b/>
        </w:rPr>
        <w:t>T</w:t>
      </w:r>
      <w:r>
        <w:rPr>
          <w:rFonts w:cs="Times New Roman"/>
          <w:b/>
          <w:bCs/>
          <w:iCs/>
        </w:rPr>
        <w:t>able 1. Original Summary of Total Respondent Burden for the DCRP-ASJ</w:t>
      </w:r>
      <w:r w:rsidR="007C06B9">
        <w:rPr>
          <w:rFonts w:cs="Times New Roman"/>
          <w:b/>
          <w:bCs/>
          <w:iCs/>
        </w:rPr>
        <w:t>, DCRP-ASF,</w:t>
      </w:r>
      <w:r>
        <w:rPr>
          <w:rFonts w:cs="Times New Roman"/>
          <w:b/>
          <w:bCs/>
          <w:iCs/>
        </w:rPr>
        <w:t xml:space="preserve"> and the Survey of Jails in Indian Country</w:t>
      </w:r>
    </w:p>
    <w:tbl>
      <w:tblPr>
        <w:tblW w:w="9067" w:type="dxa"/>
        <w:tblInd w:w="113" w:type="dxa"/>
        <w:tblLayout w:type="fixed"/>
        <w:tblLook w:val="04A0" w:firstRow="1" w:lastRow="0" w:firstColumn="1" w:lastColumn="0" w:noHBand="0" w:noVBand="1"/>
      </w:tblPr>
      <w:tblGrid>
        <w:gridCol w:w="1617"/>
        <w:gridCol w:w="2114"/>
        <w:gridCol w:w="1614"/>
        <w:gridCol w:w="1357"/>
        <w:gridCol w:w="1227"/>
        <w:gridCol w:w="1138"/>
      </w:tblGrid>
      <w:tr w:rsidR="00082CC6" w14:paraId="24B42BF7" w14:textId="77777777" w:rsidTr="007F2D39">
        <w:trPr>
          <w:trHeight w:val="452"/>
        </w:trPr>
        <w:tc>
          <w:tcPr>
            <w:tcW w:w="1617" w:type="dxa"/>
            <w:tcBorders>
              <w:top w:val="single" w:sz="4" w:space="0" w:color="auto"/>
              <w:left w:val="single" w:sz="4" w:space="0" w:color="auto"/>
              <w:bottom w:val="single" w:sz="4" w:space="0" w:color="auto"/>
              <w:right w:val="single" w:sz="4" w:space="0" w:color="auto"/>
            </w:tcBorders>
            <w:vAlign w:val="bottom"/>
            <w:hideMark/>
          </w:tcPr>
          <w:p w14:paraId="7480C782"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Reporting mode</w:t>
            </w:r>
          </w:p>
        </w:tc>
        <w:tc>
          <w:tcPr>
            <w:tcW w:w="2114" w:type="dxa"/>
            <w:tcBorders>
              <w:top w:val="single" w:sz="4" w:space="0" w:color="auto"/>
              <w:left w:val="nil"/>
              <w:bottom w:val="single" w:sz="4" w:space="0" w:color="auto"/>
              <w:right w:val="single" w:sz="4" w:space="0" w:color="auto"/>
            </w:tcBorders>
            <w:vAlign w:val="bottom"/>
            <w:hideMark/>
          </w:tcPr>
          <w:p w14:paraId="0B72AE9B"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Purpose of contact</w:t>
            </w:r>
          </w:p>
        </w:tc>
        <w:tc>
          <w:tcPr>
            <w:tcW w:w="1614" w:type="dxa"/>
            <w:tcBorders>
              <w:top w:val="single" w:sz="4" w:space="0" w:color="auto"/>
              <w:left w:val="nil"/>
              <w:bottom w:val="single" w:sz="4" w:space="0" w:color="auto"/>
              <w:right w:val="single" w:sz="4" w:space="0" w:color="auto"/>
            </w:tcBorders>
            <w:vAlign w:val="bottom"/>
            <w:hideMark/>
          </w:tcPr>
          <w:p w14:paraId="49A124D5"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Number of data providers</w:t>
            </w:r>
          </w:p>
        </w:tc>
        <w:tc>
          <w:tcPr>
            <w:tcW w:w="1357" w:type="dxa"/>
            <w:tcBorders>
              <w:top w:val="single" w:sz="4" w:space="0" w:color="auto"/>
              <w:left w:val="nil"/>
              <w:bottom w:val="single" w:sz="4" w:space="0" w:color="auto"/>
              <w:right w:val="single" w:sz="4" w:space="0" w:color="auto"/>
            </w:tcBorders>
            <w:vAlign w:val="bottom"/>
            <w:hideMark/>
          </w:tcPr>
          <w:p w14:paraId="460EE5E1"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Number of responses</w:t>
            </w:r>
          </w:p>
        </w:tc>
        <w:tc>
          <w:tcPr>
            <w:tcW w:w="1227" w:type="dxa"/>
            <w:tcBorders>
              <w:top w:val="single" w:sz="4" w:space="0" w:color="auto"/>
              <w:left w:val="nil"/>
              <w:bottom w:val="single" w:sz="4" w:space="0" w:color="auto"/>
              <w:right w:val="single" w:sz="4" w:space="0" w:color="auto"/>
            </w:tcBorders>
            <w:vAlign w:val="bottom"/>
            <w:hideMark/>
          </w:tcPr>
          <w:p w14:paraId="4495D529"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Average reporting time</w:t>
            </w:r>
          </w:p>
        </w:tc>
        <w:tc>
          <w:tcPr>
            <w:tcW w:w="1138" w:type="dxa"/>
            <w:tcBorders>
              <w:top w:val="single" w:sz="4" w:space="0" w:color="auto"/>
              <w:left w:val="nil"/>
              <w:bottom w:val="single" w:sz="4" w:space="0" w:color="auto"/>
              <w:right w:val="single" w:sz="4" w:space="0" w:color="auto"/>
            </w:tcBorders>
            <w:vAlign w:val="bottom"/>
            <w:hideMark/>
          </w:tcPr>
          <w:p w14:paraId="431F595D"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Total burden hours</w:t>
            </w:r>
          </w:p>
        </w:tc>
      </w:tr>
      <w:tr w:rsidR="00082CC6" w14:paraId="13104CD9" w14:textId="77777777" w:rsidTr="007F2D39">
        <w:trPr>
          <w:trHeight w:val="230"/>
        </w:trPr>
        <w:tc>
          <w:tcPr>
            <w:tcW w:w="1617" w:type="dxa"/>
            <w:tcBorders>
              <w:top w:val="nil"/>
              <w:left w:val="single" w:sz="4" w:space="0" w:color="auto"/>
              <w:bottom w:val="single" w:sz="4" w:space="0" w:color="auto"/>
              <w:right w:val="single" w:sz="4" w:space="0" w:color="auto"/>
            </w:tcBorders>
            <w:noWrap/>
            <w:vAlign w:val="bottom"/>
            <w:hideMark/>
          </w:tcPr>
          <w:p w14:paraId="2F075AC7" w14:textId="77777777" w:rsidR="00082CC6" w:rsidRDefault="00082CC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Online and mail</w:t>
            </w:r>
          </w:p>
        </w:tc>
        <w:tc>
          <w:tcPr>
            <w:tcW w:w="2114" w:type="dxa"/>
            <w:tcBorders>
              <w:top w:val="nil"/>
              <w:left w:val="nil"/>
              <w:bottom w:val="single" w:sz="4" w:space="0" w:color="auto"/>
              <w:right w:val="single" w:sz="4" w:space="0" w:color="auto"/>
            </w:tcBorders>
            <w:noWrap/>
            <w:vAlign w:val="bottom"/>
            <w:hideMark/>
          </w:tcPr>
          <w:p w14:paraId="48325909" w14:textId="131ADA6B"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DCRP-ASJ</w:t>
            </w:r>
            <w:r w:rsidR="006E4A53">
              <w:rPr>
                <w:rFonts w:cs="Times New Roman"/>
              </w:rPr>
              <w:t xml:space="preserve"> (</w:t>
            </w:r>
            <w:r w:rsidR="006E4A53" w:rsidRPr="006E4A53">
              <w:rPr>
                <w:rFonts w:cs="Times New Roman"/>
              </w:rPr>
              <w:t>CJ-9A/5</w:t>
            </w:r>
            <w:r w:rsidR="006E4A53">
              <w:rPr>
                <w:rFonts w:cs="Times New Roman"/>
              </w:rPr>
              <w:t xml:space="preserve"> and </w:t>
            </w:r>
            <w:r w:rsidR="006E4A53" w:rsidRPr="006E4A53">
              <w:rPr>
                <w:rFonts w:cs="Times New Roman"/>
              </w:rPr>
              <w:t>CJ-10A/5</w:t>
            </w:r>
            <w:r w:rsidR="006E4A53">
              <w:rPr>
                <w:rFonts w:cs="Times New Roman"/>
              </w:rPr>
              <w:t>)</w:t>
            </w:r>
          </w:p>
        </w:tc>
        <w:tc>
          <w:tcPr>
            <w:tcW w:w="1614" w:type="dxa"/>
            <w:tcBorders>
              <w:top w:val="nil"/>
              <w:left w:val="nil"/>
              <w:bottom w:val="single" w:sz="4" w:space="0" w:color="auto"/>
              <w:right w:val="single" w:sz="4" w:space="0" w:color="auto"/>
            </w:tcBorders>
            <w:noWrap/>
            <w:vAlign w:val="bottom"/>
            <w:hideMark/>
          </w:tcPr>
          <w:p w14:paraId="4E8E98D1"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938</w:t>
            </w:r>
          </w:p>
        </w:tc>
        <w:tc>
          <w:tcPr>
            <w:tcW w:w="1357" w:type="dxa"/>
            <w:tcBorders>
              <w:top w:val="nil"/>
              <w:left w:val="nil"/>
              <w:bottom w:val="single" w:sz="4" w:space="0" w:color="auto"/>
              <w:right w:val="single" w:sz="4" w:space="0" w:color="auto"/>
            </w:tcBorders>
            <w:noWrap/>
            <w:vAlign w:val="bottom"/>
            <w:hideMark/>
          </w:tcPr>
          <w:p w14:paraId="4F896F01"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938</w:t>
            </w:r>
          </w:p>
        </w:tc>
        <w:tc>
          <w:tcPr>
            <w:tcW w:w="1227" w:type="dxa"/>
            <w:tcBorders>
              <w:top w:val="nil"/>
              <w:left w:val="nil"/>
              <w:bottom w:val="single" w:sz="4" w:space="0" w:color="auto"/>
              <w:right w:val="single" w:sz="4" w:space="0" w:color="auto"/>
            </w:tcBorders>
            <w:noWrap/>
            <w:vAlign w:val="bottom"/>
            <w:hideMark/>
          </w:tcPr>
          <w:p w14:paraId="66745479"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75 min</w:t>
            </w:r>
          </w:p>
        </w:tc>
        <w:tc>
          <w:tcPr>
            <w:tcW w:w="1138" w:type="dxa"/>
            <w:tcBorders>
              <w:top w:val="nil"/>
              <w:left w:val="nil"/>
              <w:bottom w:val="single" w:sz="4" w:space="0" w:color="auto"/>
              <w:right w:val="single" w:sz="4" w:space="0" w:color="auto"/>
            </w:tcBorders>
            <w:noWrap/>
            <w:vAlign w:val="bottom"/>
            <w:hideMark/>
          </w:tcPr>
          <w:p w14:paraId="17D9A15E"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1,173</w:t>
            </w:r>
          </w:p>
        </w:tc>
      </w:tr>
      <w:tr w:rsidR="00082CC6" w14:paraId="36266926" w14:textId="77777777" w:rsidTr="007F2D39">
        <w:trPr>
          <w:trHeight w:val="230"/>
        </w:trPr>
        <w:tc>
          <w:tcPr>
            <w:tcW w:w="1617" w:type="dxa"/>
            <w:tcBorders>
              <w:top w:val="nil"/>
              <w:left w:val="single" w:sz="4" w:space="0" w:color="auto"/>
              <w:bottom w:val="single" w:sz="4" w:space="0" w:color="auto"/>
              <w:right w:val="single" w:sz="4" w:space="0" w:color="auto"/>
            </w:tcBorders>
            <w:noWrap/>
            <w:vAlign w:val="bottom"/>
            <w:hideMark/>
          </w:tcPr>
          <w:p w14:paraId="7360CF0F"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Fax and mail</w:t>
            </w:r>
          </w:p>
        </w:tc>
        <w:tc>
          <w:tcPr>
            <w:tcW w:w="2114" w:type="dxa"/>
            <w:tcBorders>
              <w:top w:val="nil"/>
              <w:left w:val="nil"/>
              <w:bottom w:val="single" w:sz="4" w:space="0" w:color="auto"/>
              <w:right w:val="single" w:sz="4" w:space="0" w:color="auto"/>
            </w:tcBorders>
            <w:noWrap/>
            <w:vAlign w:val="bottom"/>
            <w:hideMark/>
          </w:tcPr>
          <w:p w14:paraId="63F4756C" w14:textId="2D3A7B45" w:rsidR="00082CC6" w:rsidRDefault="00082CC6" w:rsidP="00121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SJIC</w:t>
            </w:r>
            <w:r w:rsidR="006E4A53">
              <w:rPr>
                <w:rFonts w:cs="Times New Roman"/>
              </w:rPr>
              <w:t xml:space="preserve"> (</w:t>
            </w:r>
            <w:r w:rsidR="001216D8">
              <w:rPr>
                <w:rFonts w:cs="Times New Roman"/>
              </w:rPr>
              <w:t>CJ</w:t>
            </w:r>
            <w:r w:rsidR="006E4A53" w:rsidRPr="006E4A53">
              <w:rPr>
                <w:rFonts w:cs="Times New Roman"/>
              </w:rPr>
              <w:t>-5</w:t>
            </w:r>
            <w:r w:rsidR="001216D8">
              <w:rPr>
                <w:rFonts w:cs="Times New Roman"/>
              </w:rPr>
              <w:t>B</w:t>
            </w:r>
            <w:r w:rsidR="006E4A53">
              <w:rPr>
                <w:rFonts w:cs="Times New Roman"/>
              </w:rPr>
              <w:t>)</w:t>
            </w:r>
          </w:p>
        </w:tc>
        <w:tc>
          <w:tcPr>
            <w:tcW w:w="1614" w:type="dxa"/>
            <w:tcBorders>
              <w:top w:val="nil"/>
              <w:left w:val="nil"/>
              <w:bottom w:val="single" w:sz="4" w:space="0" w:color="auto"/>
              <w:right w:val="single" w:sz="4" w:space="0" w:color="auto"/>
            </w:tcBorders>
            <w:noWrap/>
            <w:vAlign w:val="bottom"/>
            <w:hideMark/>
          </w:tcPr>
          <w:p w14:paraId="34499D8E"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80</w:t>
            </w:r>
          </w:p>
        </w:tc>
        <w:tc>
          <w:tcPr>
            <w:tcW w:w="1357" w:type="dxa"/>
            <w:tcBorders>
              <w:top w:val="nil"/>
              <w:left w:val="nil"/>
              <w:bottom w:val="single" w:sz="4" w:space="0" w:color="auto"/>
              <w:right w:val="single" w:sz="4" w:space="0" w:color="auto"/>
            </w:tcBorders>
            <w:noWrap/>
            <w:vAlign w:val="bottom"/>
            <w:hideMark/>
          </w:tcPr>
          <w:p w14:paraId="072E2AF4"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80</w:t>
            </w:r>
          </w:p>
        </w:tc>
        <w:tc>
          <w:tcPr>
            <w:tcW w:w="1227" w:type="dxa"/>
            <w:tcBorders>
              <w:top w:val="nil"/>
              <w:left w:val="nil"/>
              <w:bottom w:val="single" w:sz="4" w:space="0" w:color="auto"/>
              <w:right w:val="single" w:sz="4" w:space="0" w:color="auto"/>
            </w:tcBorders>
            <w:noWrap/>
            <w:vAlign w:val="bottom"/>
            <w:hideMark/>
          </w:tcPr>
          <w:p w14:paraId="1132885E"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75 min</w:t>
            </w:r>
          </w:p>
        </w:tc>
        <w:tc>
          <w:tcPr>
            <w:tcW w:w="1138" w:type="dxa"/>
            <w:tcBorders>
              <w:top w:val="nil"/>
              <w:left w:val="nil"/>
              <w:bottom w:val="single" w:sz="4" w:space="0" w:color="auto"/>
              <w:right w:val="single" w:sz="4" w:space="0" w:color="auto"/>
            </w:tcBorders>
            <w:noWrap/>
            <w:vAlign w:val="bottom"/>
            <w:hideMark/>
          </w:tcPr>
          <w:p w14:paraId="5AA63AB0"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100</w:t>
            </w:r>
          </w:p>
        </w:tc>
      </w:tr>
      <w:tr w:rsidR="00082CC6" w14:paraId="55986F1B" w14:textId="77777777" w:rsidTr="007F2D39">
        <w:trPr>
          <w:trHeight w:val="230"/>
        </w:trPr>
        <w:tc>
          <w:tcPr>
            <w:tcW w:w="1617" w:type="dxa"/>
            <w:tcBorders>
              <w:top w:val="nil"/>
              <w:left w:val="single" w:sz="4" w:space="0" w:color="auto"/>
              <w:bottom w:val="single" w:sz="4" w:space="0" w:color="auto"/>
              <w:right w:val="single" w:sz="4" w:space="0" w:color="auto"/>
            </w:tcBorders>
            <w:noWrap/>
            <w:vAlign w:val="bottom"/>
            <w:hideMark/>
          </w:tcPr>
          <w:p w14:paraId="7A9CB044" w14:textId="77777777" w:rsidR="00082CC6" w:rsidRPr="00501ACD"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highlight w:val="yellow"/>
              </w:rPr>
            </w:pPr>
            <w:r w:rsidRPr="00501ACD">
              <w:rPr>
                <w:rFonts w:cs="Times New Roman"/>
                <w:highlight w:val="yellow"/>
              </w:rPr>
              <w:t>Online and mail</w:t>
            </w:r>
          </w:p>
        </w:tc>
        <w:tc>
          <w:tcPr>
            <w:tcW w:w="2114" w:type="dxa"/>
            <w:tcBorders>
              <w:top w:val="nil"/>
              <w:left w:val="nil"/>
              <w:bottom w:val="single" w:sz="4" w:space="0" w:color="auto"/>
              <w:right w:val="single" w:sz="4" w:space="0" w:color="auto"/>
            </w:tcBorders>
            <w:noWrap/>
            <w:vAlign w:val="bottom"/>
            <w:hideMark/>
          </w:tcPr>
          <w:p w14:paraId="68231C42" w14:textId="27B666A1" w:rsidR="00082CC6" w:rsidRPr="00501ACD" w:rsidRDefault="00082CC6" w:rsidP="00121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highlight w:val="yellow"/>
              </w:rPr>
            </w:pPr>
            <w:r w:rsidRPr="00501ACD">
              <w:rPr>
                <w:rFonts w:cs="Times New Roman"/>
                <w:highlight w:val="yellow"/>
              </w:rPr>
              <w:t>DCRP annual summary</w:t>
            </w:r>
            <w:r w:rsidR="006E4A53" w:rsidRPr="00501ACD">
              <w:rPr>
                <w:rFonts w:cs="Times New Roman"/>
                <w:highlight w:val="yellow"/>
              </w:rPr>
              <w:t xml:space="preserve"> </w:t>
            </w:r>
            <w:r w:rsidR="001216D8" w:rsidRPr="00501ACD">
              <w:rPr>
                <w:rFonts w:cs="Times New Roman"/>
                <w:highlight w:val="yellow"/>
              </w:rPr>
              <w:t>(CJ-9 and CJ-10)</w:t>
            </w:r>
          </w:p>
        </w:tc>
        <w:tc>
          <w:tcPr>
            <w:tcW w:w="1614" w:type="dxa"/>
            <w:tcBorders>
              <w:top w:val="nil"/>
              <w:left w:val="nil"/>
              <w:bottom w:val="single" w:sz="4" w:space="0" w:color="auto"/>
              <w:right w:val="single" w:sz="4" w:space="0" w:color="auto"/>
            </w:tcBorders>
            <w:noWrap/>
            <w:vAlign w:val="bottom"/>
            <w:hideMark/>
          </w:tcPr>
          <w:p w14:paraId="25FFFE0C" w14:textId="77777777" w:rsidR="00082CC6" w:rsidRPr="00501ACD"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highlight w:val="yellow"/>
              </w:rPr>
            </w:pPr>
            <w:r w:rsidRPr="00501ACD">
              <w:rPr>
                <w:rFonts w:cs="Times New Roman"/>
                <w:highlight w:val="yellow"/>
              </w:rPr>
              <w:t>2062</w:t>
            </w:r>
          </w:p>
        </w:tc>
        <w:tc>
          <w:tcPr>
            <w:tcW w:w="1357" w:type="dxa"/>
            <w:tcBorders>
              <w:top w:val="nil"/>
              <w:left w:val="nil"/>
              <w:bottom w:val="single" w:sz="4" w:space="0" w:color="auto"/>
              <w:right w:val="single" w:sz="4" w:space="0" w:color="auto"/>
            </w:tcBorders>
            <w:noWrap/>
            <w:vAlign w:val="bottom"/>
            <w:hideMark/>
          </w:tcPr>
          <w:p w14:paraId="68C1E5AD" w14:textId="77777777" w:rsidR="00082CC6" w:rsidRPr="00501ACD"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highlight w:val="yellow"/>
              </w:rPr>
            </w:pPr>
            <w:r w:rsidRPr="00501ACD">
              <w:rPr>
                <w:rFonts w:cs="Times New Roman"/>
                <w:highlight w:val="yellow"/>
              </w:rPr>
              <w:t>2062</w:t>
            </w:r>
          </w:p>
        </w:tc>
        <w:tc>
          <w:tcPr>
            <w:tcW w:w="1227" w:type="dxa"/>
            <w:tcBorders>
              <w:top w:val="nil"/>
              <w:left w:val="nil"/>
              <w:bottom w:val="single" w:sz="4" w:space="0" w:color="auto"/>
              <w:right w:val="single" w:sz="4" w:space="0" w:color="auto"/>
            </w:tcBorders>
            <w:noWrap/>
            <w:vAlign w:val="bottom"/>
            <w:hideMark/>
          </w:tcPr>
          <w:p w14:paraId="71951D73" w14:textId="77777777" w:rsidR="00082CC6" w:rsidRPr="00501ACD"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highlight w:val="yellow"/>
              </w:rPr>
            </w:pPr>
            <w:r w:rsidRPr="00501ACD">
              <w:rPr>
                <w:rFonts w:cs="Times New Roman"/>
                <w:highlight w:val="yellow"/>
              </w:rPr>
              <w:t>15 min</w:t>
            </w:r>
          </w:p>
        </w:tc>
        <w:tc>
          <w:tcPr>
            <w:tcW w:w="1138" w:type="dxa"/>
            <w:tcBorders>
              <w:top w:val="nil"/>
              <w:left w:val="nil"/>
              <w:bottom w:val="single" w:sz="4" w:space="0" w:color="auto"/>
              <w:right w:val="single" w:sz="4" w:space="0" w:color="auto"/>
            </w:tcBorders>
            <w:noWrap/>
            <w:vAlign w:val="bottom"/>
            <w:hideMark/>
          </w:tcPr>
          <w:p w14:paraId="0097AB6F" w14:textId="77777777" w:rsidR="00082CC6" w:rsidRPr="00501ACD"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highlight w:val="yellow"/>
              </w:rPr>
            </w:pPr>
            <w:r w:rsidRPr="00501ACD">
              <w:rPr>
                <w:rFonts w:cs="Times New Roman"/>
                <w:highlight w:val="yellow"/>
              </w:rPr>
              <w:t>516</w:t>
            </w:r>
          </w:p>
        </w:tc>
      </w:tr>
      <w:tr w:rsidR="00082CC6" w14:paraId="541BE67F" w14:textId="77777777" w:rsidTr="007F2D39">
        <w:trPr>
          <w:trHeight w:val="230"/>
        </w:trPr>
        <w:tc>
          <w:tcPr>
            <w:tcW w:w="1617" w:type="dxa"/>
            <w:tcBorders>
              <w:top w:val="nil"/>
              <w:left w:val="single" w:sz="4" w:space="0" w:color="auto"/>
              <w:bottom w:val="single" w:sz="4" w:space="0" w:color="auto"/>
              <w:right w:val="single" w:sz="4" w:space="0" w:color="auto"/>
            </w:tcBorders>
            <w:noWrap/>
            <w:vAlign w:val="bottom"/>
            <w:hideMark/>
          </w:tcPr>
          <w:p w14:paraId="53EB37F9" w14:textId="77777777" w:rsidR="00082CC6" w:rsidRDefault="00082CC6">
            <w:pPr>
              <w:tabs>
                <w:tab w:val="left" w:pos="0"/>
                <w:tab w:val="left" w:pos="720"/>
                <w:tab w:val="left" w:pos="1309"/>
                <w:tab w:val="left" w:pos="1440"/>
                <w:tab w:val="left" w:pos="216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Online and mail</w:t>
            </w:r>
          </w:p>
        </w:tc>
        <w:tc>
          <w:tcPr>
            <w:tcW w:w="2114" w:type="dxa"/>
            <w:tcBorders>
              <w:top w:val="nil"/>
              <w:left w:val="nil"/>
              <w:bottom w:val="single" w:sz="4" w:space="0" w:color="auto"/>
              <w:right w:val="single" w:sz="4" w:space="0" w:color="auto"/>
            </w:tcBorders>
            <w:noWrap/>
            <w:vAlign w:val="bottom"/>
            <w:hideMark/>
          </w:tcPr>
          <w:p w14:paraId="01CF369C"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DCRP death records</w:t>
            </w:r>
          </w:p>
        </w:tc>
        <w:tc>
          <w:tcPr>
            <w:tcW w:w="1614" w:type="dxa"/>
            <w:tcBorders>
              <w:top w:val="nil"/>
              <w:left w:val="nil"/>
              <w:bottom w:val="single" w:sz="4" w:space="0" w:color="auto"/>
              <w:right w:val="single" w:sz="4" w:space="0" w:color="auto"/>
            </w:tcBorders>
            <w:noWrap/>
            <w:vAlign w:val="bottom"/>
            <w:hideMark/>
          </w:tcPr>
          <w:p w14:paraId="056EA869"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600</w:t>
            </w:r>
          </w:p>
        </w:tc>
        <w:tc>
          <w:tcPr>
            <w:tcW w:w="1357" w:type="dxa"/>
            <w:tcBorders>
              <w:top w:val="nil"/>
              <w:left w:val="nil"/>
              <w:bottom w:val="single" w:sz="4" w:space="0" w:color="auto"/>
              <w:right w:val="single" w:sz="4" w:space="0" w:color="auto"/>
            </w:tcBorders>
            <w:noWrap/>
            <w:vAlign w:val="bottom"/>
            <w:hideMark/>
          </w:tcPr>
          <w:p w14:paraId="013F7E4C"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900</w:t>
            </w:r>
          </w:p>
        </w:tc>
        <w:tc>
          <w:tcPr>
            <w:tcW w:w="1227" w:type="dxa"/>
            <w:tcBorders>
              <w:top w:val="nil"/>
              <w:left w:val="nil"/>
              <w:bottom w:val="single" w:sz="4" w:space="0" w:color="auto"/>
              <w:right w:val="single" w:sz="4" w:space="0" w:color="auto"/>
            </w:tcBorders>
            <w:noWrap/>
            <w:vAlign w:val="bottom"/>
            <w:hideMark/>
          </w:tcPr>
          <w:p w14:paraId="7BDCCBEA"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30 min</w:t>
            </w:r>
          </w:p>
        </w:tc>
        <w:tc>
          <w:tcPr>
            <w:tcW w:w="1138" w:type="dxa"/>
            <w:tcBorders>
              <w:top w:val="nil"/>
              <w:left w:val="nil"/>
              <w:bottom w:val="single" w:sz="4" w:space="0" w:color="auto"/>
              <w:right w:val="single" w:sz="4" w:space="0" w:color="auto"/>
            </w:tcBorders>
            <w:noWrap/>
            <w:vAlign w:val="bottom"/>
            <w:hideMark/>
          </w:tcPr>
          <w:p w14:paraId="6087C84C"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450</w:t>
            </w:r>
          </w:p>
        </w:tc>
      </w:tr>
      <w:tr w:rsidR="00082CC6" w14:paraId="1042FC10" w14:textId="77777777" w:rsidTr="007F2D39">
        <w:trPr>
          <w:trHeight w:val="230"/>
        </w:trPr>
        <w:tc>
          <w:tcPr>
            <w:tcW w:w="1617" w:type="dxa"/>
            <w:tcBorders>
              <w:top w:val="nil"/>
              <w:left w:val="single" w:sz="4" w:space="0" w:color="auto"/>
              <w:bottom w:val="single" w:sz="4" w:space="0" w:color="auto"/>
              <w:right w:val="single" w:sz="4" w:space="0" w:color="auto"/>
            </w:tcBorders>
            <w:noWrap/>
            <w:vAlign w:val="bottom"/>
            <w:hideMark/>
          </w:tcPr>
          <w:p w14:paraId="4D667CA3" w14:textId="77777777" w:rsidR="00082CC6" w:rsidRDefault="00082CC6">
            <w:pPr>
              <w:tabs>
                <w:tab w:val="left" w:pos="0"/>
                <w:tab w:val="left" w:pos="720"/>
                <w:tab w:val="left" w:pos="1309"/>
                <w:tab w:val="left" w:pos="1440"/>
                <w:tab w:val="left" w:pos="216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Email and telephone</w:t>
            </w:r>
          </w:p>
        </w:tc>
        <w:tc>
          <w:tcPr>
            <w:tcW w:w="2114" w:type="dxa"/>
            <w:tcBorders>
              <w:top w:val="nil"/>
              <w:left w:val="nil"/>
              <w:bottom w:val="single" w:sz="4" w:space="0" w:color="auto"/>
              <w:right w:val="single" w:sz="4" w:space="0" w:color="auto"/>
            </w:tcBorders>
            <w:noWrap/>
            <w:vAlign w:val="bottom"/>
            <w:hideMark/>
          </w:tcPr>
          <w:p w14:paraId="6FC865A2"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Data quality follow-up</w:t>
            </w:r>
          </w:p>
        </w:tc>
        <w:tc>
          <w:tcPr>
            <w:tcW w:w="1614" w:type="dxa"/>
            <w:tcBorders>
              <w:top w:val="nil"/>
              <w:left w:val="nil"/>
              <w:bottom w:val="single" w:sz="4" w:space="0" w:color="auto"/>
              <w:right w:val="single" w:sz="4" w:space="0" w:color="auto"/>
            </w:tcBorders>
            <w:noWrap/>
            <w:vAlign w:val="bottom"/>
            <w:hideMark/>
          </w:tcPr>
          <w:p w14:paraId="75EFF1AF"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872</w:t>
            </w:r>
          </w:p>
        </w:tc>
        <w:tc>
          <w:tcPr>
            <w:tcW w:w="1357" w:type="dxa"/>
            <w:tcBorders>
              <w:top w:val="nil"/>
              <w:left w:val="nil"/>
              <w:bottom w:val="single" w:sz="4" w:space="0" w:color="auto"/>
              <w:right w:val="single" w:sz="4" w:space="0" w:color="auto"/>
            </w:tcBorders>
            <w:noWrap/>
            <w:vAlign w:val="bottom"/>
            <w:hideMark/>
          </w:tcPr>
          <w:p w14:paraId="1117ADE7"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872</w:t>
            </w:r>
          </w:p>
        </w:tc>
        <w:tc>
          <w:tcPr>
            <w:tcW w:w="1227" w:type="dxa"/>
            <w:tcBorders>
              <w:top w:val="nil"/>
              <w:left w:val="nil"/>
              <w:bottom w:val="single" w:sz="4" w:space="0" w:color="auto"/>
              <w:right w:val="single" w:sz="4" w:space="0" w:color="auto"/>
            </w:tcBorders>
            <w:noWrap/>
            <w:vAlign w:val="bottom"/>
            <w:hideMark/>
          </w:tcPr>
          <w:p w14:paraId="54773CFA"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5 min</w:t>
            </w:r>
          </w:p>
        </w:tc>
        <w:tc>
          <w:tcPr>
            <w:tcW w:w="1138" w:type="dxa"/>
            <w:tcBorders>
              <w:top w:val="nil"/>
              <w:left w:val="nil"/>
              <w:bottom w:val="single" w:sz="4" w:space="0" w:color="auto"/>
              <w:right w:val="single" w:sz="4" w:space="0" w:color="auto"/>
            </w:tcBorders>
            <w:noWrap/>
            <w:vAlign w:val="bottom"/>
            <w:hideMark/>
          </w:tcPr>
          <w:p w14:paraId="7D6B1649"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73</w:t>
            </w:r>
          </w:p>
        </w:tc>
      </w:tr>
      <w:tr w:rsidR="00082CC6" w14:paraId="0096B5EC" w14:textId="77777777" w:rsidTr="007F2D39">
        <w:trPr>
          <w:trHeight w:val="230"/>
        </w:trPr>
        <w:tc>
          <w:tcPr>
            <w:tcW w:w="1617" w:type="dxa"/>
            <w:tcBorders>
              <w:top w:val="nil"/>
              <w:left w:val="single" w:sz="4" w:space="0" w:color="auto"/>
              <w:bottom w:val="single" w:sz="4" w:space="0" w:color="auto"/>
              <w:right w:val="single" w:sz="4" w:space="0" w:color="auto"/>
            </w:tcBorders>
            <w:noWrap/>
            <w:vAlign w:val="bottom"/>
            <w:hideMark/>
          </w:tcPr>
          <w:p w14:paraId="74CCA9EE"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Telephone</w:t>
            </w:r>
          </w:p>
        </w:tc>
        <w:tc>
          <w:tcPr>
            <w:tcW w:w="2114" w:type="dxa"/>
            <w:tcBorders>
              <w:top w:val="nil"/>
              <w:left w:val="nil"/>
              <w:bottom w:val="single" w:sz="4" w:space="0" w:color="auto"/>
              <w:right w:val="single" w:sz="4" w:space="0" w:color="auto"/>
            </w:tcBorders>
            <w:noWrap/>
            <w:vAlign w:val="bottom"/>
            <w:hideMark/>
          </w:tcPr>
          <w:p w14:paraId="6AA01189"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DCRP-ASJ verification call</w:t>
            </w:r>
          </w:p>
        </w:tc>
        <w:tc>
          <w:tcPr>
            <w:tcW w:w="1614" w:type="dxa"/>
            <w:tcBorders>
              <w:top w:val="nil"/>
              <w:left w:val="nil"/>
              <w:bottom w:val="single" w:sz="4" w:space="0" w:color="auto"/>
              <w:right w:val="single" w:sz="4" w:space="0" w:color="auto"/>
            </w:tcBorders>
            <w:noWrap/>
            <w:vAlign w:val="bottom"/>
            <w:hideMark/>
          </w:tcPr>
          <w:p w14:paraId="19CD9B33"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3,000</w:t>
            </w:r>
          </w:p>
        </w:tc>
        <w:tc>
          <w:tcPr>
            <w:tcW w:w="1357" w:type="dxa"/>
            <w:tcBorders>
              <w:top w:val="nil"/>
              <w:left w:val="nil"/>
              <w:bottom w:val="single" w:sz="4" w:space="0" w:color="auto"/>
              <w:right w:val="single" w:sz="4" w:space="0" w:color="auto"/>
            </w:tcBorders>
            <w:noWrap/>
            <w:vAlign w:val="bottom"/>
            <w:hideMark/>
          </w:tcPr>
          <w:p w14:paraId="7FC7B29D"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3,000</w:t>
            </w:r>
          </w:p>
        </w:tc>
        <w:tc>
          <w:tcPr>
            <w:tcW w:w="1227" w:type="dxa"/>
            <w:tcBorders>
              <w:top w:val="nil"/>
              <w:left w:val="nil"/>
              <w:bottom w:val="single" w:sz="4" w:space="0" w:color="auto"/>
              <w:right w:val="single" w:sz="4" w:space="0" w:color="auto"/>
            </w:tcBorders>
            <w:noWrap/>
            <w:vAlign w:val="bottom"/>
            <w:hideMark/>
          </w:tcPr>
          <w:p w14:paraId="2B1C2EFE"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8 min</w:t>
            </w:r>
          </w:p>
        </w:tc>
        <w:tc>
          <w:tcPr>
            <w:tcW w:w="1138" w:type="dxa"/>
            <w:tcBorders>
              <w:top w:val="nil"/>
              <w:left w:val="nil"/>
              <w:bottom w:val="single" w:sz="4" w:space="0" w:color="auto"/>
              <w:right w:val="single" w:sz="4" w:space="0" w:color="auto"/>
            </w:tcBorders>
            <w:noWrap/>
            <w:vAlign w:val="bottom"/>
            <w:hideMark/>
          </w:tcPr>
          <w:p w14:paraId="734386C9"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400</w:t>
            </w:r>
          </w:p>
        </w:tc>
      </w:tr>
      <w:tr w:rsidR="00082CC6" w14:paraId="382FD23D" w14:textId="77777777" w:rsidTr="007F2D39">
        <w:trPr>
          <w:trHeight w:val="230"/>
        </w:trPr>
        <w:tc>
          <w:tcPr>
            <w:tcW w:w="1617" w:type="dxa"/>
            <w:tcBorders>
              <w:top w:val="nil"/>
              <w:left w:val="single" w:sz="4" w:space="0" w:color="auto"/>
              <w:bottom w:val="single" w:sz="4" w:space="0" w:color="auto"/>
              <w:right w:val="single" w:sz="4" w:space="0" w:color="auto"/>
            </w:tcBorders>
            <w:noWrap/>
            <w:vAlign w:val="bottom"/>
            <w:hideMark/>
          </w:tcPr>
          <w:p w14:paraId="30CDDD9A"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Total</w:t>
            </w:r>
          </w:p>
        </w:tc>
        <w:tc>
          <w:tcPr>
            <w:tcW w:w="2114" w:type="dxa"/>
            <w:tcBorders>
              <w:top w:val="nil"/>
              <w:left w:val="nil"/>
              <w:bottom w:val="single" w:sz="4" w:space="0" w:color="auto"/>
              <w:right w:val="single" w:sz="4" w:space="0" w:color="auto"/>
            </w:tcBorders>
            <w:noWrap/>
            <w:vAlign w:val="bottom"/>
            <w:hideMark/>
          </w:tcPr>
          <w:p w14:paraId="64BB1FA1" w14:textId="77777777" w:rsidR="00082CC6" w:rsidRDefault="00082CC6">
            <w:pPr>
              <w:rPr>
                <w:rFonts w:cs="Times New Roman"/>
              </w:rPr>
            </w:pPr>
          </w:p>
        </w:tc>
        <w:tc>
          <w:tcPr>
            <w:tcW w:w="1614" w:type="dxa"/>
            <w:tcBorders>
              <w:top w:val="nil"/>
              <w:left w:val="nil"/>
              <w:bottom w:val="single" w:sz="4" w:space="0" w:color="auto"/>
              <w:right w:val="single" w:sz="4" w:space="0" w:color="auto"/>
            </w:tcBorders>
            <w:noWrap/>
            <w:vAlign w:val="bottom"/>
            <w:hideMark/>
          </w:tcPr>
          <w:p w14:paraId="79B96227" w14:textId="77777777" w:rsidR="00082CC6" w:rsidRDefault="00082CC6">
            <w:pPr>
              <w:rPr>
                <w:sz w:val="20"/>
                <w:szCs w:val="20"/>
              </w:rPr>
            </w:pPr>
          </w:p>
        </w:tc>
        <w:tc>
          <w:tcPr>
            <w:tcW w:w="1357" w:type="dxa"/>
            <w:tcBorders>
              <w:top w:val="nil"/>
              <w:left w:val="nil"/>
              <w:bottom w:val="single" w:sz="4" w:space="0" w:color="auto"/>
              <w:right w:val="single" w:sz="4" w:space="0" w:color="auto"/>
            </w:tcBorders>
            <w:noWrap/>
            <w:vAlign w:val="bottom"/>
            <w:hideMark/>
          </w:tcPr>
          <w:p w14:paraId="57F761A9" w14:textId="77777777" w:rsidR="00082CC6" w:rsidRDefault="00082CC6">
            <w:pPr>
              <w:rPr>
                <w:sz w:val="20"/>
                <w:szCs w:val="20"/>
              </w:rPr>
            </w:pPr>
          </w:p>
        </w:tc>
        <w:tc>
          <w:tcPr>
            <w:tcW w:w="1227" w:type="dxa"/>
            <w:tcBorders>
              <w:top w:val="nil"/>
              <w:left w:val="nil"/>
              <w:bottom w:val="single" w:sz="4" w:space="0" w:color="auto"/>
              <w:right w:val="single" w:sz="4" w:space="0" w:color="auto"/>
            </w:tcBorders>
            <w:noWrap/>
            <w:vAlign w:val="bottom"/>
            <w:hideMark/>
          </w:tcPr>
          <w:p w14:paraId="486A7506" w14:textId="77777777" w:rsidR="00082CC6" w:rsidRDefault="00082CC6">
            <w:pPr>
              <w:rPr>
                <w:sz w:val="20"/>
                <w:szCs w:val="20"/>
              </w:rPr>
            </w:pPr>
          </w:p>
        </w:tc>
        <w:tc>
          <w:tcPr>
            <w:tcW w:w="1138" w:type="dxa"/>
            <w:tcBorders>
              <w:top w:val="nil"/>
              <w:left w:val="nil"/>
              <w:bottom w:val="single" w:sz="4" w:space="0" w:color="auto"/>
              <w:right w:val="single" w:sz="4" w:space="0" w:color="auto"/>
            </w:tcBorders>
            <w:noWrap/>
            <w:vAlign w:val="bottom"/>
            <w:hideMark/>
          </w:tcPr>
          <w:p w14:paraId="37183ED9" w14:textId="77777777" w:rsidR="00082CC6" w:rsidRDefault="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2,711</w:t>
            </w:r>
          </w:p>
        </w:tc>
      </w:tr>
    </w:tbl>
    <w:p w14:paraId="7A2FB36A" w14:textId="77777777" w:rsidR="00082CC6" w:rsidRDefault="00082CC6" w:rsidP="00BE74AA">
      <w:pPr>
        <w:contextualSpacing/>
      </w:pPr>
    </w:p>
    <w:p w14:paraId="47015A99" w14:textId="76E7490A" w:rsidR="00082CC6" w:rsidRDefault="00082CC6" w:rsidP="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b/>
        </w:rPr>
      </w:pPr>
      <w:r>
        <w:rPr>
          <w:rFonts w:cs="Times New Roman"/>
          <w:b/>
        </w:rPr>
        <w:t xml:space="preserve">Table 2. Summary of burden hours for </w:t>
      </w:r>
      <w:r>
        <w:rPr>
          <w:rFonts w:cs="Times New Roman"/>
          <w:b/>
          <w:bCs/>
          <w:iCs/>
        </w:rPr>
        <w:t>the DCRP, ASJ, and the Survey of Jails in Indian Country</w:t>
      </w:r>
    </w:p>
    <w:tbl>
      <w:tblPr>
        <w:tblW w:w="9114" w:type="dxa"/>
        <w:tblInd w:w="113" w:type="dxa"/>
        <w:tblLayout w:type="fixed"/>
        <w:tblLook w:val="04A0" w:firstRow="1" w:lastRow="0" w:firstColumn="1" w:lastColumn="0" w:noHBand="0" w:noVBand="1"/>
      </w:tblPr>
      <w:tblGrid>
        <w:gridCol w:w="1625"/>
        <w:gridCol w:w="2320"/>
        <w:gridCol w:w="1427"/>
        <w:gridCol w:w="1364"/>
        <w:gridCol w:w="1234"/>
        <w:gridCol w:w="1144"/>
      </w:tblGrid>
      <w:tr w:rsidR="00082CC6" w14:paraId="7B113663" w14:textId="77777777" w:rsidTr="007F2D39">
        <w:trPr>
          <w:trHeight w:val="396"/>
        </w:trPr>
        <w:tc>
          <w:tcPr>
            <w:tcW w:w="1625" w:type="dxa"/>
            <w:tcBorders>
              <w:top w:val="single" w:sz="4" w:space="0" w:color="auto"/>
              <w:left w:val="single" w:sz="4" w:space="0" w:color="auto"/>
              <w:bottom w:val="single" w:sz="4" w:space="0" w:color="auto"/>
              <w:right w:val="single" w:sz="4" w:space="0" w:color="auto"/>
            </w:tcBorders>
            <w:vAlign w:val="bottom"/>
            <w:hideMark/>
          </w:tcPr>
          <w:p w14:paraId="53D954E1" w14:textId="77777777" w:rsidR="00082CC6"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Reporting mode</w:t>
            </w:r>
          </w:p>
        </w:tc>
        <w:tc>
          <w:tcPr>
            <w:tcW w:w="2320" w:type="dxa"/>
            <w:tcBorders>
              <w:top w:val="single" w:sz="4" w:space="0" w:color="auto"/>
              <w:left w:val="nil"/>
              <w:bottom w:val="single" w:sz="4" w:space="0" w:color="auto"/>
              <w:right w:val="single" w:sz="4" w:space="0" w:color="auto"/>
            </w:tcBorders>
            <w:vAlign w:val="bottom"/>
            <w:hideMark/>
          </w:tcPr>
          <w:p w14:paraId="539A12E1" w14:textId="77777777" w:rsidR="00082CC6"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Purpose of contact</w:t>
            </w:r>
          </w:p>
        </w:tc>
        <w:tc>
          <w:tcPr>
            <w:tcW w:w="1427" w:type="dxa"/>
            <w:tcBorders>
              <w:top w:val="single" w:sz="4" w:space="0" w:color="auto"/>
              <w:left w:val="nil"/>
              <w:bottom w:val="single" w:sz="4" w:space="0" w:color="auto"/>
              <w:right w:val="single" w:sz="4" w:space="0" w:color="auto"/>
            </w:tcBorders>
            <w:vAlign w:val="bottom"/>
            <w:hideMark/>
          </w:tcPr>
          <w:p w14:paraId="58D32518" w14:textId="77777777" w:rsidR="00082CC6"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Number of data providers</w:t>
            </w:r>
          </w:p>
        </w:tc>
        <w:tc>
          <w:tcPr>
            <w:tcW w:w="1364" w:type="dxa"/>
            <w:tcBorders>
              <w:top w:val="single" w:sz="4" w:space="0" w:color="auto"/>
              <w:left w:val="nil"/>
              <w:bottom w:val="single" w:sz="4" w:space="0" w:color="auto"/>
              <w:right w:val="single" w:sz="4" w:space="0" w:color="auto"/>
            </w:tcBorders>
            <w:vAlign w:val="bottom"/>
            <w:hideMark/>
          </w:tcPr>
          <w:p w14:paraId="3742DE04" w14:textId="77777777" w:rsidR="00082CC6"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Number of responses</w:t>
            </w:r>
          </w:p>
        </w:tc>
        <w:tc>
          <w:tcPr>
            <w:tcW w:w="1234" w:type="dxa"/>
            <w:tcBorders>
              <w:top w:val="single" w:sz="4" w:space="0" w:color="auto"/>
              <w:left w:val="nil"/>
              <w:bottom w:val="single" w:sz="4" w:space="0" w:color="auto"/>
              <w:right w:val="single" w:sz="4" w:space="0" w:color="auto"/>
            </w:tcBorders>
            <w:vAlign w:val="bottom"/>
            <w:hideMark/>
          </w:tcPr>
          <w:p w14:paraId="1B4C0032" w14:textId="77777777" w:rsidR="00082CC6"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Average reporting time</w:t>
            </w:r>
          </w:p>
        </w:tc>
        <w:tc>
          <w:tcPr>
            <w:tcW w:w="1144" w:type="dxa"/>
            <w:tcBorders>
              <w:top w:val="single" w:sz="4" w:space="0" w:color="auto"/>
              <w:left w:val="nil"/>
              <w:bottom w:val="single" w:sz="4" w:space="0" w:color="auto"/>
              <w:right w:val="single" w:sz="4" w:space="0" w:color="auto"/>
            </w:tcBorders>
            <w:vAlign w:val="bottom"/>
            <w:hideMark/>
          </w:tcPr>
          <w:p w14:paraId="4DB02F3E" w14:textId="77777777" w:rsidR="00082CC6"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Total burden hours</w:t>
            </w:r>
          </w:p>
        </w:tc>
      </w:tr>
      <w:tr w:rsidR="00082CC6" w14:paraId="4E8FA5AE" w14:textId="77777777" w:rsidTr="007F2D39">
        <w:trPr>
          <w:trHeight w:val="202"/>
        </w:trPr>
        <w:tc>
          <w:tcPr>
            <w:tcW w:w="1625" w:type="dxa"/>
            <w:tcBorders>
              <w:top w:val="nil"/>
              <w:left w:val="single" w:sz="4" w:space="0" w:color="auto"/>
              <w:bottom w:val="single" w:sz="4" w:space="0" w:color="auto"/>
              <w:right w:val="single" w:sz="4" w:space="0" w:color="auto"/>
            </w:tcBorders>
            <w:noWrap/>
            <w:vAlign w:val="bottom"/>
            <w:hideMark/>
          </w:tcPr>
          <w:p w14:paraId="5E605E23" w14:textId="77777777" w:rsidR="00082CC6" w:rsidRPr="007F2D39" w:rsidRDefault="00082CC6" w:rsidP="0004290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7F2D39">
              <w:rPr>
                <w:rFonts w:cs="Times New Roman"/>
              </w:rPr>
              <w:t>Online and mail</w:t>
            </w:r>
          </w:p>
        </w:tc>
        <w:tc>
          <w:tcPr>
            <w:tcW w:w="2320" w:type="dxa"/>
            <w:tcBorders>
              <w:top w:val="nil"/>
              <w:left w:val="nil"/>
              <w:bottom w:val="single" w:sz="4" w:space="0" w:color="auto"/>
              <w:right w:val="single" w:sz="4" w:space="0" w:color="auto"/>
            </w:tcBorders>
            <w:noWrap/>
            <w:vAlign w:val="bottom"/>
            <w:hideMark/>
          </w:tcPr>
          <w:p w14:paraId="32084D64" w14:textId="78FAFDD7" w:rsidR="00082CC6" w:rsidRPr="007F2D39"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7F2D39">
              <w:rPr>
                <w:rFonts w:cs="Times New Roman"/>
              </w:rPr>
              <w:t>ASJ</w:t>
            </w:r>
            <w:r w:rsidR="006E4A53" w:rsidRPr="007F2D39">
              <w:rPr>
                <w:rFonts w:cs="Times New Roman"/>
              </w:rPr>
              <w:t xml:space="preserve"> (CJ-5 and CJ-5A)</w:t>
            </w:r>
          </w:p>
        </w:tc>
        <w:tc>
          <w:tcPr>
            <w:tcW w:w="1427" w:type="dxa"/>
            <w:tcBorders>
              <w:top w:val="nil"/>
              <w:left w:val="nil"/>
              <w:bottom w:val="single" w:sz="4" w:space="0" w:color="auto"/>
              <w:right w:val="single" w:sz="4" w:space="0" w:color="auto"/>
            </w:tcBorders>
            <w:noWrap/>
            <w:vAlign w:val="bottom"/>
            <w:hideMark/>
          </w:tcPr>
          <w:p w14:paraId="038DC5A8" w14:textId="77777777" w:rsidR="00082CC6" w:rsidRPr="007F2D39"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7F2D39">
              <w:rPr>
                <w:rFonts w:cs="Times New Roman"/>
              </w:rPr>
              <w:t>938</w:t>
            </w:r>
          </w:p>
        </w:tc>
        <w:tc>
          <w:tcPr>
            <w:tcW w:w="1364" w:type="dxa"/>
            <w:tcBorders>
              <w:top w:val="nil"/>
              <w:left w:val="nil"/>
              <w:bottom w:val="single" w:sz="4" w:space="0" w:color="auto"/>
              <w:right w:val="single" w:sz="4" w:space="0" w:color="auto"/>
            </w:tcBorders>
            <w:noWrap/>
            <w:vAlign w:val="bottom"/>
            <w:hideMark/>
          </w:tcPr>
          <w:p w14:paraId="70E466B7" w14:textId="77777777" w:rsidR="00082CC6" w:rsidRPr="007F2D39"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7F2D39">
              <w:rPr>
                <w:rFonts w:cs="Times New Roman"/>
              </w:rPr>
              <w:t>938</w:t>
            </w:r>
          </w:p>
        </w:tc>
        <w:tc>
          <w:tcPr>
            <w:tcW w:w="1234" w:type="dxa"/>
            <w:tcBorders>
              <w:top w:val="nil"/>
              <w:left w:val="nil"/>
              <w:bottom w:val="single" w:sz="4" w:space="0" w:color="auto"/>
              <w:right w:val="single" w:sz="4" w:space="0" w:color="auto"/>
            </w:tcBorders>
            <w:noWrap/>
            <w:vAlign w:val="bottom"/>
            <w:hideMark/>
          </w:tcPr>
          <w:p w14:paraId="05456C86" w14:textId="77777777" w:rsidR="00082CC6" w:rsidRPr="007F2D39"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7F2D39">
              <w:rPr>
                <w:rFonts w:cs="Times New Roman"/>
              </w:rPr>
              <w:t>75 min</w:t>
            </w:r>
          </w:p>
        </w:tc>
        <w:tc>
          <w:tcPr>
            <w:tcW w:w="1144" w:type="dxa"/>
            <w:tcBorders>
              <w:top w:val="nil"/>
              <w:left w:val="nil"/>
              <w:bottom w:val="single" w:sz="4" w:space="0" w:color="auto"/>
              <w:right w:val="single" w:sz="4" w:space="0" w:color="auto"/>
            </w:tcBorders>
            <w:noWrap/>
            <w:vAlign w:val="bottom"/>
            <w:hideMark/>
          </w:tcPr>
          <w:p w14:paraId="536115D6" w14:textId="77777777" w:rsidR="00082CC6" w:rsidRPr="007F2D39"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7F2D39">
              <w:rPr>
                <w:rFonts w:cs="Times New Roman"/>
              </w:rPr>
              <w:t>1,173</w:t>
            </w:r>
          </w:p>
        </w:tc>
      </w:tr>
      <w:tr w:rsidR="00082CC6" w14:paraId="791BF9DD" w14:textId="77777777" w:rsidTr="007F2D39">
        <w:trPr>
          <w:trHeight w:val="202"/>
        </w:trPr>
        <w:tc>
          <w:tcPr>
            <w:tcW w:w="1625" w:type="dxa"/>
            <w:tcBorders>
              <w:top w:val="nil"/>
              <w:left w:val="single" w:sz="4" w:space="0" w:color="auto"/>
              <w:bottom w:val="single" w:sz="4" w:space="0" w:color="auto"/>
              <w:right w:val="single" w:sz="4" w:space="0" w:color="auto"/>
            </w:tcBorders>
            <w:noWrap/>
            <w:vAlign w:val="bottom"/>
            <w:hideMark/>
          </w:tcPr>
          <w:p w14:paraId="77D3F679" w14:textId="77777777" w:rsidR="00082CC6"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Fax and mail</w:t>
            </w:r>
          </w:p>
        </w:tc>
        <w:tc>
          <w:tcPr>
            <w:tcW w:w="2320" w:type="dxa"/>
            <w:tcBorders>
              <w:top w:val="nil"/>
              <w:left w:val="nil"/>
              <w:bottom w:val="single" w:sz="4" w:space="0" w:color="auto"/>
              <w:right w:val="single" w:sz="4" w:space="0" w:color="auto"/>
            </w:tcBorders>
            <w:noWrap/>
            <w:vAlign w:val="bottom"/>
            <w:hideMark/>
          </w:tcPr>
          <w:p w14:paraId="19A3803D" w14:textId="317BB4C2" w:rsidR="00082CC6" w:rsidRPr="00FD249D" w:rsidRDefault="00082CC6" w:rsidP="00121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FD249D">
              <w:rPr>
                <w:rFonts w:cs="Times New Roman"/>
              </w:rPr>
              <w:t>SJIC</w:t>
            </w:r>
            <w:r w:rsidR="006E4A53" w:rsidRPr="00FD249D">
              <w:rPr>
                <w:rFonts w:cs="Times New Roman"/>
              </w:rPr>
              <w:t xml:space="preserve"> (</w:t>
            </w:r>
            <w:r w:rsidR="001216D8" w:rsidRPr="00FD249D">
              <w:rPr>
                <w:rFonts w:cs="Times New Roman"/>
              </w:rPr>
              <w:t>CJ</w:t>
            </w:r>
            <w:r w:rsidR="006E4A53" w:rsidRPr="00FD249D">
              <w:rPr>
                <w:rFonts w:cs="Times New Roman"/>
              </w:rPr>
              <w:t>-5</w:t>
            </w:r>
            <w:r w:rsidR="001216D8" w:rsidRPr="00FD249D">
              <w:rPr>
                <w:rFonts w:cs="Times New Roman"/>
              </w:rPr>
              <w:t>B</w:t>
            </w:r>
            <w:r w:rsidR="006E4A53" w:rsidRPr="00FD249D">
              <w:rPr>
                <w:rFonts w:cs="Times New Roman"/>
              </w:rPr>
              <w:t>)</w:t>
            </w:r>
          </w:p>
        </w:tc>
        <w:tc>
          <w:tcPr>
            <w:tcW w:w="1427" w:type="dxa"/>
            <w:tcBorders>
              <w:top w:val="nil"/>
              <w:left w:val="nil"/>
              <w:bottom w:val="single" w:sz="4" w:space="0" w:color="auto"/>
              <w:right w:val="single" w:sz="4" w:space="0" w:color="auto"/>
            </w:tcBorders>
            <w:noWrap/>
            <w:vAlign w:val="bottom"/>
            <w:hideMark/>
          </w:tcPr>
          <w:p w14:paraId="307B5670"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80</w:t>
            </w:r>
          </w:p>
        </w:tc>
        <w:tc>
          <w:tcPr>
            <w:tcW w:w="1364" w:type="dxa"/>
            <w:tcBorders>
              <w:top w:val="nil"/>
              <w:left w:val="nil"/>
              <w:bottom w:val="single" w:sz="4" w:space="0" w:color="auto"/>
              <w:right w:val="single" w:sz="4" w:space="0" w:color="auto"/>
            </w:tcBorders>
            <w:noWrap/>
            <w:vAlign w:val="bottom"/>
            <w:hideMark/>
          </w:tcPr>
          <w:p w14:paraId="06AFDBF6"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80</w:t>
            </w:r>
          </w:p>
        </w:tc>
        <w:tc>
          <w:tcPr>
            <w:tcW w:w="1234" w:type="dxa"/>
            <w:tcBorders>
              <w:top w:val="nil"/>
              <w:left w:val="nil"/>
              <w:bottom w:val="single" w:sz="4" w:space="0" w:color="auto"/>
              <w:right w:val="single" w:sz="4" w:space="0" w:color="auto"/>
            </w:tcBorders>
            <w:noWrap/>
            <w:vAlign w:val="bottom"/>
            <w:hideMark/>
          </w:tcPr>
          <w:p w14:paraId="2396149B"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75 min</w:t>
            </w:r>
          </w:p>
        </w:tc>
        <w:tc>
          <w:tcPr>
            <w:tcW w:w="1144" w:type="dxa"/>
            <w:tcBorders>
              <w:top w:val="nil"/>
              <w:left w:val="nil"/>
              <w:bottom w:val="single" w:sz="4" w:space="0" w:color="auto"/>
              <w:right w:val="single" w:sz="4" w:space="0" w:color="auto"/>
            </w:tcBorders>
            <w:noWrap/>
            <w:vAlign w:val="bottom"/>
            <w:hideMark/>
          </w:tcPr>
          <w:p w14:paraId="4FA1468A"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100</w:t>
            </w:r>
          </w:p>
        </w:tc>
      </w:tr>
      <w:tr w:rsidR="00082CC6" w14:paraId="179ED7A6" w14:textId="77777777" w:rsidTr="007F2D39">
        <w:trPr>
          <w:trHeight w:val="202"/>
        </w:trPr>
        <w:tc>
          <w:tcPr>
            <w:tcW w:w="1625" w:type="dxa"/>
            <w:tcBorders>
              <w:top w:val="nil"/>
              <w:left w:val="single" w:sz="4" w:space="0" w:color="auto"/>
              <w:bottom w:val="single" w:sz="4" w:space="0" w:color="auto"/>
              <w:right w:val="single" w:sz="4" w:space="0" w:color="auto"/>
            </w:tcBorders>
            <w:noWrap/>
            <w:vAlign w:val="bottom"/>
            <w:hideMark/>
          </w:tcPr>
          <w:p w14:paraId="414D9C67" w14:textId="77777777" w:rsidR="00082CC6" w:rsidRPr="00501AC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highlight w:val="yellow"/>
              </w:rPr>
            </w:pPr>
            <w:r w:rsidRPr="00501ACD">
              <w:rPr>
                <w:rFonts w:cs="Times New Roman"/>
                <w:highlight w:val="yellow"/>
              </w:rPr>
              <w:t>Online and mail</w:t>
            </w:r>
          </w:p>
        </w:tc>
        <w:tc>
          <w:tcPr>
            <w:tcW w:w="2320" w:type="dxa"/>
            <w:tcBorders>
              <w:top w:val="nil"/>
              <w:left w:val="nil"/>
              <w:bottom w:val="single" w:sz="4" w:space="0" w:color="auto"/>
              <w:right w:val="single" w:sz="4" w:space="0" w:color="auto"/>
            </w:tcBorders>
            <w:noWrap/>
            <w:vAlign w:val="bottom"/>
            <w:hideMark/>
          </w:tcPr>
          <w:p w14:paraId="597604D7" w14:textId="3AA02D09" w:rsidR="00082CC6" w:rsidRPr="00501ACD" w:rsidRDefault="00082CC6" w:rsidP="00121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highlight w:val="yellow"/>
              </w:rPr>
            </w:pPr>
            <w:r w:rsidRPr="00501ACD">
              <w:rPr>
                <w:rFonts w:cs="Times New Roman"/>
                <w:highlight w:val="yellow"/>
              </w:rPr>
              <w:t>DCRP annual summary</w:t>
            </w:r>
            <w:r w:rsidR="001216D8" w:rsidRPr="00501ACD">
              <w:rPr>
                <w:rFonts w:cs="Times New Roman"/>
                <w:highlight w:val="yellow"/>
              </w:rPr>
              <w:t xml:space="preserve"> (CJ-9 and CJ-10) </w:t>
            </w:r>
          </w:p>
        </w:tc>
        <w:tc>
          <w:tcPr>
            <w:tcW w:w="1427" w:type="dxa"/>
            <w:tcBorders>
              <w:top w:val="nil"/>
              <w:left w:val="nil"/>
              <w:bottom w:val="single" w:sz="4" w:space="0" w:color="auto"/>
              <w:right w:val="single" w:sz="4" w:space="0" w:color="auto"/>
            </w:tcBorders>
            <w:noWrap/>
            <w:vAlign w:val="bottom"/>
            <w:hideMark/>
          </w:tcPr>
          <w:p w14:paraId="1FA49BC0" w14:textId="34C8D43A" w:rsidR="00082CC6" w:rsidRPr="00501ACD" w:rsidRDefault="007C0D8C"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highlight w:val="yellow"/>
              </w:rPr>
            </w:pPr>
            <w:r w:rsidRPr="00501ACD">
              <w:rPr>
                <w:rFonts w:cs="Times New Roman"/>
                <w:highlight w:val="yellow"/>
              </w:rPr>
              <w:t>3000</w:t>
            </w:r>
          </w:p>
        </w:tc>
        <w:tc>
          <w:tcPr>
            <w:tcW w:w="1364" w:type="dxa"/>
            <w:tcBorders>
              <w:top w:val="nil"/>
              <w:left w:val="nil"/>
              <w:bottom w:val="single" w:sz="4" w:space="0" w:color="auto"/>
              <w:right w:val="single" w:sz="4" w:space="0" w:color="auto"/>
            </w:tcBorders>
            <w:noWrap/>
            <w:vAlign w:val="bottom"/>
            <w:hideMark/>
          </w:tcPr>
          <w:p w14:paraId="08F7E0F5" w14:textId="7A3944D7" w:rsidR="00082CC6" w:rsidRPr="00501ACD" w:rsidRDefault="004C4F8F"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highlight w:val="yellow"/>
              </w:rPr>
            </w:pPr>
            <w:r w:rsidRPr="00501ACD">
              <w:rPr>
                <w:rFonts w:cs="Times New Roman"/>
                <w:highlight w:val="yellow"/>
              </w:rPr>
              <w:t>3000</w:t>
            </w:r>
          </w:p>
        </w:tc>
        <w:tc>
          <w:tcPr>
            <w:tcW w:w="1234" w:type="dxa"/>
            <w:tcBorders>
              <w:top w:val="nil"/>
              <w:left w:val="nil"/>
              <w:bottom w:val="single" w:sz="4" w:space="0" w:color="auto"/>
              <w:right w:val="single" w:sz="4" w:space="0" w:color="auto"/>
            </w:tcBorders>
            <w:noWrap/>
            <w:vAlign w:val="bottom"/>
            <w:hideMark/>
          </w:tcPr>
          <w:p w14:paraId="287DC011" w14:textId="77777777" w:rsidR="00082CC6" w:rsidRPr="00501AC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highlight w:val="yellow"/>
              </w:rPr>
            </w:pPr>
            <w:r w:rsidRPr="00501ACD">
              <w:rPr>
                <w:rFonts w:cs="Times New Roman"/>
                <w:highlight w:val="yellow"/>
              </w:rPr>
              <w:t>15 min</w:t>
            </w:r>
          </w:p>
        </w:tc>
        <w:tc>
          <w:tcPr>
            <w:tcW w:w="1144" w:type="dxa"/>
            <w:tcBorders>
              <w:top w:val="nil"/>
              <w:left w:val="nil"/>
              <w:bottom w:val="single" w:sz="4" w:space="0" w:color="auto"/>
              <w:right w:val="single" w:sz="4" w:space="0" w:color="auto"/>
            </w:tcBorders>
            <w:noWrap/>
            <w:vAlign w:val="bottom"/>
            <w:hideMark/>
          </w:tcPr>
          <w:p w14:paraId="7B3E1454" w14:textId="2A0C0F84" w:rsidR="00082CC6" w:rsidRPr="00501ACD" w:rsidRDefault="00BB6536" w:rsidP="004C4F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highlight w:val="yellow"/>
              </w:rPr>
            </w:pPr>
            <w:r w:rsidRPr="00501ACD">
              <w:rPr>
                <w:rFonts w:cs="Times New Roman"/>
                <w:highlight w:val="yellow"/>
              </w:rPr>
              <w:t>75</w:t>
            </w:r>
            <w:r w:rsidR="004C4F8F" w:rsidRPr="00501ACD">
              <w:rPr>
                <w:rFonts w:cs="Times New Roman"/>
                <w:highlight w:val="yellow"/>
              </w:rPr>
              <w:t>0</w:t>
            </w:r>
          </w:p>
        </w:tc>
      </w:tr>
      <w:tr w:rsidR="00082CC6" w14:paraId="141DB4F7" w14:textId="77777777" w:rsidTr="007F2D39">
        <w:trPr>
          <w:trHeight w:val="202"/>
        </w:trPr>
        <w:tc>
          <w:tcPr>
            <w:tcW w:w="1625" w:type="dxa"/>
            <w:tcBorders>
              <w:top w:val="nil"/>
              <w:left w:val="single" w:sz="4" w:space="0" w:color="auto"/>
              <w:bottom w:val="single" w:sz="4" w:space="0" w:color="auto"/>
              <w:right w:val="single" w:sz="4" w:space="0" w:color="auto"/>
            </w:tcBorders>
            <w:noWrap/>
            <w:vAlign w:val="bottom"/>
            <w:hideMark/>
          </w:tcPr>
          <w:p w14:paraId="43C3BBF8" w14:textId="77777777" w:rsidR="00082CC6" w:rsidRDefault="00082CC6" w:rsidP="0004290D">
            <w:pPr>
              <w:tabs>
                <w:tab w:val="left" w:pos="0"/>
                <w:tab w:val="left" w:pos="720"/>
                <w:tab w:val="left" w:pos="1309"/>
                <w:tab w:val="left" w:pos="1440"/>
                <w:tab w:val="left" w:pos="216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Online and mail</w:t>
            </w:r>
          </w:p>
        </w:tc>
        <w:tc>
          <w:tcPr>
            <w:tcW w:w="2320" w:type="dxa"/>
            <w:tcBorders>
              <w:top w:val="nil"/>
              <w:left w:val="nil"/>
              <w:bottom w:val="single" w:sz="4" w:space="0" w:color="auto"/>
              <w:right w:val="single" w:sz="4" w:space="0" w:color="auto"/>
            </w:tcBorders>
            <w:noWrap/>
            <w:vAlign w:val="bottom"/>
            <w:hideMark/>
          </w:tcPr>
          <w:p w14:paraId="470EE991"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FD249D">
              <w:rPr>
                <w:rFonts w:cs="Times New Roman"/>
              </w:rPr>
              <w:t>DCRP death records</w:t>
            </w:r>
          </w:p>
        </w:tc>
        <w:tc>
          <w:tcPr>
            <w:tcW w:w="1427" w:type="dxa"/>
            <w:tcBorders>
              <w:top w:val="nil"/>
              <w:left w:val="nil"/>
              <w:bottom w:val="single" w:sz="4" w:space="0" w:color="auto"/>
              <w:right w:val="single" w:sz="4" w:space="0" w:color="auto"/>
            </w:tcBorders>
            <w:noWrap/>
            <w:vAlign w:val="bottom"/>
            <w:hideMark/>
          </w:tcPr>
          <w:p w14:paraId="22233CAA"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600</w:t>
            </w:r>
          </w:p>
        </w:tc>
        <w:tc>
          <w:tcPr>
            <w:tcW w:w="1364" w:type="dxa"/>
            <w:tcBorders>
              <w:top w:val="nil"/>
              <w:left w:val="nil"/>
              <w:bottom w:val="single" w:sz="4" w:space="0" w:color="auto"/>
              <w:right w:val="single" w:sz="4" w:space="0" w:color="auto"/>
            </w:tcBorders>
            <w:noWrap/>
            <w:vAlign w:val="bottom"/>
            <w:hideMark/>
          </w:tcPr>
          <w:p w14:paraId="3CDB0932"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900</w:t>
            </w:r>
          </w:p>
        </w:tc>
        <w:tc>
          <w:tcPr>
            <w:tcW w:w="1234" w:type="dxa"/>
            <w:tcBorders>
              <w:top w:val="nil"/>
              <w:left w:val="nil"/>
              <w:bottom w:val="single" w:sz="4" w:space="0" w:color="auto"/>
              <w:right w:val="single" w:sz="4" w:space="0" w:color="auto"/>
            </w:tcBorders>
            <w:noWrap/>
            <w:vAlign w:val="bottom"/>
            <w:hideMark/>
          </w:tcPr>
          <w:p w14:paraId="39FC88EC"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30 min</w:t>
            </w:r>
          </w:p>
        </w:tc>
        <w:tc>
          <w:tcPr>
            <w:tcW w:w="1144" w:type="dxa"/>
            <w:tcBorders>
              <w:top w:val="nil"/>
              <w:left w:val="nil"/>
              <w:bottom w:val="single" w:sz="4" w:space="0" w:color="auto"/>
              <w:right w:val="single" w:sz="4" w:space="0" w:color="auto"/>
            </w:tcBorders>
            <w:noWrap/>
            <w:vAlign w:val="bottom"/>
            <w:hideMark/>
          </w:tcPr>
          <w:p w14:paraId="281DA3B2"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450</w:t>
            </w:r>
          </w:p>
        </w:tc>
      </w:tr>
      <w:tr w:rsidR="00082CC6" w14:paraId="2A6086C1" w14:textId="77777777" w:rsidTr="007F2D39">
        <w:trPr>
          <w:trHeight w:val="202"/>
        </w:trPr>
        <w:tc>
          <w:tcPr>
            <w:tcW w:w="1625" w:type="dxa"/>
            <w:tcBorders>
              <w:top w:val="nil"/>
              <w:left w:val="single" w:sz="4" w:space="0" w:color="auto"/>
              <w:bottom w:val="single" w:sz="4" w:space="0" w:color="auto"/>
              <w:right w:val="single" w:sz="4" w:space="0" w:color="auto"/>
            </w:tcBorders>
            <w:noWrap/>
            <w:vAlign w:val="bottom"/>
            <w:hideMark/>
          </w:tcPr>
          <w:p w14:paraId="52B41E47" w14:textId="77777777" w:rsidR="00082CC6" w:rsidRDefault="00082CC6" w:rsidP="0004290D">
            <w:pPr>
              <w:tabs>
                <w:tab w:val="left" w:pos="0"/>
                <w:tab w:val="left" w:pos="720"/>
                <w:tab w:val="left" w:pos="1309"/>
                <w:tab w:val="left" w:pos="1440"/>
                <w:tab w:val="left" w:pos="216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Email and telephone</w:t>
            </w:r>
          </w:p>
        </w:tc>
        <w:tc>
          <w:tcPr>
            <w:tcW w:w="2320" w:type="dxa"/>
            <w:tcBorders>
              <w:top w:val="nil"/>
              <w:left w:val="nil"/>
              <w:bottom w:val="single" w:sz="4" w:space="0" w:color="auto"/>
              <w:right w:val="single" w:sz="4" w:space="0" w:color="auto"/>
            </w:tcBorders>
            <w:noWrap/>
            <w:vAlign w:val="bottom"/>
            <w:hideMark/>
          </w:tcPr>
          <w:p w14:paraId="62FA6C9F"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FD249D">
              <w:rPr>
                <w:rFonts w:cs="Times New Roman"/>
              </w:rPr>
              <w:t>Data quality follow-up</w:t>
            </w:r>
          </w:p>
        </w:tc>
        <w:tc>
          <w:tcPr>
            <w:tcW w:w="1427" w:type="dxa"/>
            <w:tcBorders>
              <w:top w:val="nil"/>
              <w:left w:val="nil"/>
              <w:bottom w:val="single" w:sz="4" w:space="0" w:color="auto"/>
              <w:right w:val="single" w:sz="4" w:space="0" w:color="auto"/>
            </w:tcBorders>
            <w:noWrap/>
            <w:vAlign w:val="bottom"/>
            <w:hideMark/>
          </w:tcPr>
          <w:p w14:paraId="3C260001"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872</w:t>
            </w:r>
          </w:p>
        </w:tc>
        <w:tc>
          <w:tcPr>
            <w:tcW w:w="1364" w:type="dxa"/>
            <w:tcBorders>
              <w:top w:val="nil"/>
              <w:left w:val="nil"/>
              <w:bottom w:val="single" w:sz="4" w:space="0" w:color="auto"/>
              <w:right w:val="single" w:sz="4" w:space="0" w:color="auto"/>
            </w:tcBorders>
            <w:noWrap/>
            <w:vAlign w:val="bottom"/>
            <w:hideMark/>
          </w:tcPr>
          <w:p w14:paraId="18DB03F4"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872</w:t>
            </w:r>
          </w:p>
        </w:tc>
        <w:tc>
          <w:tcPr>
            <w:tcW w:w="1234" w:type="dxa"/>
            <w:tcBorders>
              <w:top w:val="nil"/>
              <w:left w:val="nil"/>
              <w:bottom w:val="single" w:sz="4" w:space="0" w:color="auto"/>
              <w:right w:val="single" w:sz="4" w:space="0" w:color="auto"/>
            </w:tcBorders>
            <w:noWrap/>
            <w:vAlign w:val="bottom"/>
            <w:hideMark/>
          </w:tcPr>
          <w:p w14:paraId="25335619"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5 min</w:t>
            </w:r>
          </w:p>
        </w:tc>
        <w:tc>
          <w:tcPr>
            <w:tcW w:w="1144" w:type="dxa"/>
            <w:tcBorders>
              <w:top w:val="nil"/>
              <w:left w:val="nil"/>
              <w:bottom w:val="single" w:sz="4" w:space="0" w:color="auto"/>
              <w:right w:val="single" w:sz="4" w:space="0" w:color="auto"/>
            </w:tcBorders>
            <w:noWrap/>
            <w:vAlign w:val="bottom"/>
            <w:hideMark/>
          </w:tcPr>
          <w:p w14:paraId="3D7AC83C"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73</w:t>
            </w:r>
          </w:p>
        </w:tc>
      </w:tr>
      <w:tr w:rsidR="00082CC6" w14:paraId="628F1E78" w14:textId="77777777" w:rsidTr="007F2D39">
        <w:trPr>
          <w:trHeight w:val="202"/>
        </w:trPr>
        <w:tc>
          <w:tcPr>
            <w:tcW w:w="1625" w:type="dxa"/>
            <w:tcBorders>
              <w:top w:val="nil"/>
              <w:left w:val="single" w:sz="4" w:space="0" w:color="auto"/>
              <w:bottom w:val="single" w:sz="4" w:space="0" w:color="auto"/>
              <w:right w:val="single" w:sz="4" w:space="0" w:color="auto"/>
            </w:tcBorders>
            <w:noWrap/>
            <w:vAlign w:val="bottom"/>
            <w:hideMark/>
          </w:tcPr>
          <w:p w14:paraId="541E759A" w14:textId="77777777" w:rsidR="00082CC6"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Telephone</w:t>
            </w:r>
          </w:p>
        </w:tc>
        <w:tc>
          <w:tcPr>
            <w:tcW w:w="2320" w:type="dxa"/>
            <w:tcBorders>
              <w:top w:val="nil"/>
              <w:left w:val="nil"/>
              <w:bottom w:val="single" w:sz="4" w:space="0" w:color="auto"/>
              <w:right w:val="single" w:sz="4" w:space="0" w:color="auto"/>
            </w:tcBorders>
            <w:noWrap/>
            <w:vAlign w:val="bottom"/>
            <w:hideMark/>
          </w:tcPr>
          <w:p w14:paraId="2F926678"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FD249D">
              <w:rPr>
                <w:rFonts w:cs="Times New Roman"/>
              </w:rPr>
              <w:t>DCRP-ASJ verification call</w:t>
            </w:r>
          </w:p>
        </w:tc>
        <w:tc>
          <w:tcPr>
            <w:tcW w:w="1427" w:type="dxa"/>
            <w:tcBorders>
              <w:top w:val="nil"/>
              <w:left w:val="nil"/>
              <w:bottom w:val="single" w:sz="4" w:space="0" w:color="auto"/>
              <w:right w:val="single" w:sz="4" w:space="0" w:color="auto"/>
            </w:tcBorders>
            <w:noWrap/>
            <w:vAlign w:val="bottom"/>
            <w:hideMark/>
          </w:tcPr>
          <w:p w14:paraId="1E71D50D"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3,000</w:t>
            </w:r>
          </w:p>
        </w:tc>
        <w:tc>
          <w:tcPr>
            <w:tcW w:w="1364" w:type="dxa"/>
            <w:tcBorders>
              <w:top w:val="nil"/>
              <w:left w:val="nil"/>
              <w:bottom w:val="single" w:sz="4" w:space="0" w:color="auto"/>
              <w:right w:val="single" w:sz="4" w:space="0" w:color="auto"/>
            </w:tcBorders>
            <w:noWrap/>
            <w:vAlign w:val="bottom"/>
            <w:hideMark/>
          </w:tcPr>
          <w:p w14:paraId="100703D4"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3,000</w:t>
            </w:r>
          </w:p>
        </w:tc>
        <w:tc>
          <w:tcPr>
            <w:tcW w:w="1234" w:type="dxa"/>
            <w:tcBorders>
              <w:top w:val="nil"/>
              <w:left w:val="nil"/>
              <w:bottom w:val="single" w:sz="4" w:space="0" w:color="auto"/>
              <w:right w:val="single" w:sz="4" w:space="0" w:color="auto"/>
            </w:tcBorders>
            <w:noWrap/>
            <w:vAlign w:val="bottom"/>
            <w:hideMark/>
          </w:tcPr>
          <w:p w14:paraId="782AA704"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8 min</w:t>
            </w:r>
          </w:p>
        </w:tc>
        <w:tc>
          <w:tcPr>
            <w:tcW w:w="1144" w:type="dxa"/>
            <w:tcBorders>
              <w:top w:val="nil"/>
              <w:left w:val="nil"/>
              <w:bottom w:val="single" w:sz="4" w:space="0" w:color="auto"/>
              <w:right w:val="single" w:sz="4" w:space="0" w:color="auto"/>
            </w:tcBorders>
            <w:noWrap/>
            <w:vAlign w:val="bottom"/>
            <w:hideMark/>
          </w:tcPr>
          <w:p w14:paraId="17563DD7" w14:textId="77777777" w:rsidR="00082CC6" w:rsidRPr="00FD249D"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400</w:t>
            </w:r>
          </w:p>
        </w:tc>
      </w:tr>
      <w:tr w:rsidR="00082CC6" w14:paraId="729C027A" w14:textId="77777777" w:rsidTr="007F2D39">
        <w:trPr>
          <w:trHeight w:val="202"/>
        </w:trPr>
        <w:tc>
          <w:tcPr>
            <w:tcW w:w="1625" w:type="dxa"/>
            <w:tcBorders>
              <w:top w:val="nil"/>
              <w:left w:val="single" w:sz="4" w:space="0" w:color="auto"/>
              <w:bottom w:val="single" w:sz="4" w:space="0" w:color="auto"/>
              <w:right w:val="single" w:sz="4" w:space="0" w:color="auto"/>
            </w:tcBorders>
            <w:noWrap/>
            <w:vAlign w:val="bottom"/>
            <w:hideMark/>
          </w:tcPr>
          <w:p w14:paraId="2790D8BB" w14:textId="77777777" w:rsidR="00082CC6" w:rsidRDefault="00082CC6" w:rsidP="00042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Total</w:t>
            </w:r>
          </w:p>
        </w:tc>
        <w:tc>
          <w:tcPr>
            <w:tcW w:w="2320" w:type="dxa"/>
            <w:tcBorders>
              <w:top w:val="nil"/>
              <w:left w:val="nil"/>
              <w:bottom w:val="single" w:sz="4" w:space="0" w:color="auto"/>
              <w:right w:val="single" w:sz="4" w:space="0" w:color="auto"/>
            </w:tcBorders>
            <w:noWrap/>
            <w:vAlign w:val="bottom"/>
            <w:hideMark/>
          </w:tcPr>
          <w:p w14:paraId="7AD7506D" w14:textId="77777777" w:rsidR="00082CC6" w:rsidRPr="00FD249D" w:rsidRDefault="00082CC6" w:rsidP="0004290D">
            <w:pPr>
              <w:rPr>
                <w:rFonts w:cs="Times New Roman"/>
              </w:rPr>
            </w:pPr>
          </w:p>
        </w:tc>
        <w:tc>
          <w:tcPr>
            <w:tcW w:w="1427" w:type="dxa"/>
            <w:tcBorders>
              <w:top w:val="nil"/>
              <w:left w:val="nil"/>
              <w:bottom w:val="single" w:sz="4" w:space="0" w:color="auto"/>
              <w:right w:val="single" w:sz="4" w:space="0" w:color="auto"/>
            </w:tcBorders>
            <w:noWrap/>
            <w:vAlign w:val="bottom"/>
            <w:hideMark/>
          </w:tcPr>
          <w:p w14:paraId="31356547" w14:textId="77777777" w:rsidR="00082CC6" w:rsidRPr="00FD249D" w:rsidRDefault="00082CC6" w:rsidP="0004290D">
            <w:pPr>
              <w:rPr>
                <w:sz w:val="20"/>
                <w:szCs w:val="20"/>
              </w:rPr>
            </w:pPr>
          </w:p>
        </w:tc>
        <w:tc>
          <w:tcPr>
            <w:tcW w:w="1364" w:type="dxa"/>
            <w:tcBorders>
              <w:top w:val="nil"/>
              <w:left w:val="nil"/>
              <w:bottom w:val="single" w:sz="4" w:space="0" w:color="auto"/>
              <w:right w:val="single" w:sz="4" w:space="0" w:color="auto"/>
            </w:tcBorders>
            <w:noWrap/>
            <w:vAlign w:val="bottom"/>
            <w:hideMark/>
          </w:tcPr>
          <w:p w14:paraId="687B1C0C" w14:textId="77777777" w:rsidR="00082CC6" w:rsidRPr="00FD249D" w:rsidRDefault="00082CC6" w:rsidP="0004290D">
            <w:pPr>
              <w:rPr>
                <w:sz w:val="20"/>
                <w:szCs w:val="20"/>
              </w:rPr>
            </w:pPr>
          </w:p>
        </w:tc>
        <w:tc>
          <w:tcPr>
            <w:tcW w:w="1234" w:type="dxa"/>
            <w:tcBorders>
              <w:top w:val="nil"/>
              <w:left w:val="nil"/>
              <w:bottom w:val="single" w:sz="4" w:space="0" w:color="auto"/>
              <w:right w:val="single" w:sz="4" w:space="0" w:color="auto"/>
            </w:tcBorders>
            <w:noWrap/>
            <w:vAlign w:val="bottom"/>
            <w:hideMark/>
          </w:tcPr>
          <w:p w14:paraId="55EFEE98" w14:textId="77777777" w:rsidR="00082CC6" w:rsidRPr="00FD249D" w:rsidRDefault="00082CC6" w:rsidP="0004290D">
            <w:pPr>
              <w:rPr>
                <w:sz w:val="20"/>
                <w:szCs w:val="20"/>
              </w:rPr>
            </w:pPr>
          </w:p>
        </w:tc>
        <w:tc>
          <w:tcPr>
            <w:tcW w:w="1144" w:type="dxa"/>
            <w:tcBorders>
              <w:top w:val="nil"/>
              <w:left w:val="nil"/>
              <w:bottom w:val="single" w:sz="4" w:space="0" w:color="auto"/>
              <w:right w:val="single" w:sz="4" w:space="0" w:color="auto"/>
            </w:tcBorders>
            <w:noWrap/>
            <w:vAlign w:val="bottom"/>
            <w:hideMark/>
          </w:tcPr>
          <w:p w14:paraId="70A12F2F" w14:textId="123207FD" w:rsidR="00082CC6" w:rsidRPr="00FD249D" w:rsidRDefault="00082CC6" w:rsidP="004C4F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FD249D">
              <w:rPr>
                <w:rFonts w:cs="Times New Roman"/>
              </w:rPr>
              <w:t>2,</w:t>
            </w:r>
            <w:r w:rsidR="004C4F8F" w:rsidRPr="00FD249D">
              <w:rPr>
                <w:rFonts w:cs="Times New Roman"/>
              </w:rPr>
              <w:t>946</w:t>
            </w:r>
          </w:p>
        </w:tc>
      </w:tr>
    </w:tbl>
    <w:p w14:paraId="4D3B67D5" w14:textId="77777777" w:rsidR="00FD249D" w:rsidRDefault="00FD249D" w:rsidP="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b/>
        </w:rPr>
      </w:pPr>
      <w:bookmarkStart w:id="1" w:name="_GoBack"/>
      <w:bookmarkEnd w:id="1"/>
    </w:p>
    <w:sectPr w:rsidR="00FD249D" w:rsidSect="00E708E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083D"/>
    <w:multiLevelType w:val="hybridMultilevel"/>
    <w:tmpl w:val="F6EA30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E405B09"/>
    <w:multiLevelType w:val="hybridMultilevel"/>
    <w:tmpl w:val="5EC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D2DA6"/>
    <w:multiLevelType w:val="hybridMultilevel"/>
    <w:tmpl w:val="C7E06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AA7708"/>
    <w:multiLevelType w:val="hybridMultilevel"/>
    <w:tmpl w:val="8EE6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69"/>
    <w:rsid w:val="00024ED7"/>
    <w:rsid w:val="00082CC6"/>
    <w:rsid w:val="000B14DA"/>
    <w:rsid w:val="000F02FF"/>
    <w:rsid w:val="001216D8"/>
    <w:rsid w:val="001340D5"/>
    <w:rsid w:val="00141D24"/>
    <w:rsid w:val="001803A7"/>
    <w:rsid w:val="00211CC7"/>
    <w:rsid w:val="00230748"/>
    <w:rsid w:val="00283F95"/>
    <w:rsid w:val="002E453B"/>
    <w:rsid w:val="00331601"/>
    <w:rsid w:val="0034780D"/>
    <w:rsid w:val="00361BB2"/>
    <w:rsid w:val="00392294"/>
    <w:rsid w:val="003936C9"/>
    <w:rsid w:val="003F4DC7"/>
    <w:rsid w:val="00401BD8"/>
    <w:rsid w:val="004053E3"/>
    <w:rsid w:val="00423D09"/>
    <w:rsid w:val="0043087F"/>
    <w:rsid w:val="00440905"/>
    <w:rsid w:val="00457F24"/>
    <w:rsid w:val="004C4F8F"/>
    <w:rsid w:val="00501ACD"/>
    <w:rsid w:val="00543629"/>
    <w:rsid w:val="005E55D7"/>
    <w:rsid w:val="0064635B"/>
    <w:rsid w:val="00672461"/>
    <w:rsid w:val="00697195"/>
    <w:rsid w:val="006D63DC"/>
    <w:rsid w:val="006E4A53"/>
    <w:rsid w:val="00734BF1"/>
    <w:rsid w:val="00737915"/>
    <w:rsid w:val="00786E0F"/>
    <w:rsid w:val="00787E31"/>
    <w:rsid w:val="007A3426"/>
    <w:rsid w:val="007C06B9"/>
    <w:rsid w:val="007C0D8C"/>
    <w:rsid w:val="007C2F37"/>
    <w:rsid w:val="007F2D39"/>
    <w:rsid w:val="008044C3"/>
    <w:rsid w:val="009451ED"/>
    <w:rsid w:val="00972615"/>
    <w:rsid w:val="009B7194"/>
    <w:rsid w:val="009C6ABC"/>
    <w:rsid w:val="009E5304"/>
    <w:rsid w:val="009F0643"/>
    <w:rsid w:val="00A33EE0"/>
    <w:rsid w:val="00A36F88"/>
    <w:rsid w:val="00AC0B69"/>
    <w:rsid w:val="00AC69BF"/>
    <w:rsid w:val="00B214C0"/>
    <w:rsid w:val="00B22646"/>
    <w:rsid w:val="00B813E0"/>
    <w:rsid w:val="00BB6536"/>
    <w:rsid w:val="00BC6086"/>
    <w:rsid w:val="00BE74AA"/>
    <w:rsid w:val="00C11D19"/>
    <w:rsid w:val="00C66AA3"/>
    <w:rsid w:val="00C84A2C"/>
    <w:rsid w:val="00CA2E39"/>
    <w:rsid w:val="00CA7685"/>
    <w:rsid w:val="00CC6876"/>
    <w:rsid w:val="00CD367F"/>
    <w:rsid w:val="00CE30D5"/>
    <w:rsid w:val="00D2561B"/>
    <w:rsid w:val="00D25B6D"/>
    <w:rsid w:val="00D67E4C"/>
    <w:rsid w:val="00D817C7"/>
    <w:rsid w:val="00D85D46"/>
    <w:rsid w:val="00D872DD"/>
    <w:rsid w:val="00DD077B"/>
    <w:rsid w:val="00DF08EC"/>
    <w:rsid w:val="00E25C86"/>
    <w:rsid w:val="00E36B40"/>
    <w:rsid w:val="00E5645F"/>
    <w:rsid w:val="00E664FD"/>
    <w:rsid w:val="00E708EC"/>
    <w:rsid w:val="00EC2BC0"/>
    <w:rsid w:val="00EC7415"/>
    <w:rsid w:val="00ED330A"/>
    <w:rsid w:val="00EE0EFF"/>
    <w:rsid w:val="00F5459A"/>
    <w:rsid w:val="00F633FD"/>
    <w:rsid w:val="00F83AE6"/>
    <w:rsid w:val="00F90D4C"/>
    <w:rsid w:val="00FA12A6"/>
    <w:rsid w:val="00FB6F04"/>
    <w:rsid w:val="00FD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8BC9DE4"/>
  <w15:docId w15:val="{8241602C-6675-42F6-B7E6-FB7CADC6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semiHidden/>
    <w:unhideWhenUsed/>
    <w:rsid w:val="00C66AA3"/>
    <w:rPr>
      <w:sz w:val="20"/>
      <w:szCs w:val="20"/>
    </w:rPr>
  </w:style>
  <w:style w:type="character" w:customStyle="1" w:styleId="CommentTextChar">
    <w:name w:val="Comment Text Char"/>
    <w:basedOn w:val="DefaultParagraphFont"/>
    <w:link w:val="CommentText"/>
    <w:uiPriority w:val="99"/>
    <w:semiHidden/>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3436">
      <w:bodyDiv w:val="1"/>
      <w:marLeft w:val="0"/>
      <w:marRight w:val="0"/>
      <w:marTop w:val="0"/>
      <w:marBottom w:val="0"/>
      <w:divBdr>
        <w:top w:val="none" w:sz="0" w:space="0" w:color="auto"/>
        <w:left w:val="none" w:sz="0" w:space="0" w:color="auto"/>
        <w:bottom w:val="none" w:sz="0" w:space="0" w:color="auto"/>
        <w:right w:val="none" w:sz="0" w:space="0" w:color="auto"/>
      </w:divBdr>
    </w:div>
    <w:div w:id="75708441">
      <w:bodyDiv w:val="1"/>
      <w:marLeft w:val="0"/>
      <w:marRight w:val="0"/>
      <w:marTop w:val="0"/>
      <w:marBottom w:val="0"/>
      <w:divBdr>
        <w:top w:val="none" w:sz="0" w:space="0" w:color="auto"/>
        <w:left w:val="none" w:sz="0" w:space="0" w:color="auto"/>
        <w:bottom w:val="none" w:sz="0" w:space="0" w:color="auto"/>
        <w:right w:val="none" w:sz="0" w:space="0" w:color="auto"/>
      </w:divBdr>
    </w:div>
    <w:div w:id="605234097">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deralregister.gov/documents/2016/12/19/2016-30396/agency-information-collection-activities-proposed-collection-comments-requested-new-collection-dea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js.gov/index.cfm?ty=pbdetail&amp;iid=587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6077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Adams, Devon</cp:lastModifiedBy>
  <cp:revision>2</cp:revision>
  <cp:lastPrinted>2014-05-01T12:30:00Z</cp:lastPrinted>
  <dcterms:created xsi:type="dcterms:W3CDTF">2017-02-01T20:55:00Z</dcterms:created>
  <dcterms:modified xsi:type="dcterms:W3CDTF">2017-02-01T20:55:00Z</dcterms:modified>
</cp:coreProperties>
</file>