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MediumShading1"/>
        <w:tblW w:w="0" w:type="auto"/>
        <w:tblLook w:val="04A0" w:firstRow="1" w:lastRow="0" w:firstColumn="1" w:lastColumn="0" w:noHBand="0" w:noVBand="1"/>
      </w:tblPr>
      <w:tblGrid>
        <w:gridCol w:w="2177"/>
        <w:gridCol w:w="5157"/>
        <w:gridCol w:w="2242"/>
      </w:tblGrid>
      <w:tr w:rsidR="00A94C8F" w14:paraId="7A9CB273" w14:textId="77777777" w:rsidTr="0047300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576" w:type="dxa"/>
            <w:gridSpan w:val="3"/>
          </w:tcPr>
          <w:p w14:paraId="7A9CB272" w14:textId="77777777" w:rsidR="00A94C8F" w:rsidRDefault="00A94C8F" w:rsidP="00A94C8F">
            <w:pPr>
              <w:jc w:val="center"/>
            </w:pPr>
            <w:r>
              <w:t>N-648 60-Day Comments</w:t>
            </w:r>
          </w:p>
        </w:tc>
      </w:tr>
      <w:tr w:rsidR="00A94C8F" w14:paraId="7A9CB277" w14:textId="77777777" w:rsidTr="004730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7A9CB274" w14:textId="77777777" w:rsidR="00A94C8F" w:rsidRDefault="00A94C8F">
            <w:r>
              <w:t xml:space="preserve">Commenter </w:t>
            </w:r>
          </w:p>
        </w:tc>
        <w:tc>
          <w:tcPr>
            <w:tcW w:w="5157" w:type="dxa"/>
          </w:tcPr>
          <w:p w14:paraId="7A9CB275"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r>
              <w:t xml:space="preserve">Comment </w:t>
            </w:r>
          </w:p>
        </w:tc>
        <w:tc>
          <w:tcPr>
            <w:tcW w:w="2242" w:type="dxa"/>
          </w:tcPr>
          <w:p w14:paraId="7A9CB276" w14:textId="77777777" w:rsidR="00A94C8F" w:rsidRDefault="00A94C8F">
            <w:pPr>
              <w:cnfStyle w:val="000000100000" w:firstRow="0" w:lastRow="0" w:firstColumn="0" w:lastColumn="0" w:oddVBand="0" w:evenVBand="0" w:oddHBand="1" w:evenHBand="0" w:firstRowFirstColumn="0" w:firstRowLastColumn="0" w:lastRowFirstColumn="0" w:lastRowLastColumn="0"/>
            </w:pPr>
            <w:r>
              <w:t xml:space="preserve">USCIS Response </w:t>
            </w:r>
          </w:p>
        </w:tc>
      </w:tr>
      <w:tr w:rsidR="00A94C8F" w14:paraId="7A9CB27D" w14:textId="77777777" w:rsidTr="004730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7A9CB278" w14:textId="77777777" w:rsidR="00A94C8F" w:rsidRDefault="00A94C8F">
            <w:r>
              <w:t xml:space="preserve">Customer Service Comment </w:t>
            </w:r>
          </w:p>
        </w:tc>
        <w:tc>
          <w:tcPr>
            <w:tcW w:w="5157" w:type="dxa"/>
          </w:tcPr>
          <w:p w14:paraId="7A9CB279" w14:textId="77777777" w:rsidR="00A94C8F" w:rsidRDefault="00A94C8F" w:rsidP="00A94C8F">
            <w:pPr>
              <w:cnfStyle w:val="000000010000" w:firstRow="0" w:lastRow="0" w:firstColumn="0" w:lastColumn="0" w:oddVBand="0" w:evenVBand="0" w:oddHBand="0" w:evenHBand="1" w:firstRowFirstColumn="0" w:firstRowLastColumn="0" w:lastRowFirstColumn="0" w:lastRowLastColumn="0"/>
            </w:pPr>
            <w:r>
              <w:t>The current version (3/11/2015) of the instructions to Form N-648 asks the medical</w:t>
            </w:r>
          </w:p>
          <w:p w14:paraId="7A9CB27A" w14:textId="77777777" w:rsidR="00A94C8F" w:rsidRDefault="00A94C8F" w:rsidP="00A94C8F">
            <w:pPr>
              <w:cnfStyle w:val="000000010000" w:firstRow="0" w:lastRow="0" w:firstColumn="0" w:lastColumn="0" w:oddVBand="0" w:evenVBand="0" w:oddHBand="0" w:evenHBand="1" w:firstRowFirstColumn="0" w:firstRowLastColumn="0" w:lastRowFirstColumn="0" w:lastRowLastColumn="0"/>
            </w:pPr>
            <w:r>
              <w:t>provider to use the DSM IV Code associated with the claimed impairment/disorder, However, it was</w:t>
            </w:r>
          </w:p>
          <w:p w14:paraId="7A9CB27B" w14:textId="77777777" w:rsidR="00A94C8F" w:rsidRDefault="00A94C8F" w:rsidP="00A94C8F">
            <w:pPr>
              <w:cnfStyle w:val="000000010000" w:firstRow="0" w:lastRow="0" w:firstColumn="0" w:lastColumn="0" w:oddVBand="0" w:evenVBand="0" w:oddHBand="0" w:evenHBand="1" w:firstRowFirstColumn="0" w:firstRowLastColumn="0" w:lastRowFirstColumn="0" w:lastRowLastColumn="0"/>
            </w:pPr>
            <w:proofErr w:type="gramStart"/>
            <w:r>
              <w:t>replaced</w:t>
            </w:r>
            <w:proofErr w:type="gramEnd"/>
            <w:r>
              <w:t xml:space="preserve"> by DSM-V on or about 5/2013.</w:t>
            </w:r>
          </w:p>
        </w:tc>
        <w:tc>
          <w:tcPr>
            <w:tcW w:w="2242" w:type="dxa"/>
          </w:tcPr>
          <w:p w14:paraId="7A9CB27C" w14:textId="0C8CB14A" w:rsidR="00A94C8F" w:rsidRDefault="00A94C8F">
            <w:pPr>
              <w:cnfStyle w:val="000000010000" w:firstRow="0" w:lastRow="0" w:firstColumn="0" w:lastColumn="0" w:oddVBand="0" w:evenVBand="0" w:oddHBand="0" w:evenHBand="1" w:firstRowFirstColumn="0" w:firstRowLastColumn="0" w:lastRowFirstColumn="0" w:lastRowLastColumn="0"/>
            </w:pPr>
            <w:r>
              <w:t>USCIS is updating the form to update the DMS code and add</w:t>
            </w:r>
            <w:r w:rsidR="00592507">
              <w:t>ed language to allow for</w:t>
            </w:r>
            <w:r>
              <w:t xml:space="preserve"> the </w:t>
            </w:r>
            <w:r w:rsidR="00592507">
              <w:t xml:space="preserve">new </w:t>
            </w:r>
            <w:r>
              <w:t>ICD codes</w:t>
            </w:r>
            <w:r w:rsidR="00592507">
              <w:t xml:space="preserve">. </w:t>
            </w:r>
            <w:r>
              <w:t xml:space="preserve">  </w:t>
            </w:r>
          </w:p>
        </w:tc>
      </w:tr>
      <w:tr w:rsidR="00A94C8F" w14:paraId="7A9CB293" w14:textId="77777777" w:rsidTr="0047300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7A9CB27E" w14:textId="77777777" w:rsidR="00A94C8F" w:rsidRDefault="00A94C8F">
            <w:r>
              <w:t xml:space="preserve">Anonymous </w:t>
            </w:r>
          </w:p>
        </w:tc>
        <w:tc>
          <w:tcPr>
            <w:tcW w:w="5157" w:type="dxa"/>
          </w:tcPr>
          <w:p w14:paraId="7A9CB27F"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r>
              <w:t xml:space="preserve">submissions.by </w:t>
            </w:r>
            <w:proofErr w:type="spellStart"/>
            <w:r>
              <w:t>medical.examination</w:t>
            </w:r>
            <w:proofErr w:type="spellEnd"/>
            <w:r>
              <w:t xml:space="preserve">. </w:t>
            </w:r>
            <w:proofErr w:type="gramStart"/>
            <w:r>
              <w:t>discovery</w:t>
            </w:r>
            <w:proofErr w:type="gramEnd"/>
            <w:r>
              <w:t xml:space="preserve"> of an </w:t>
            </w:r>
            <w:proofErr w:type="spellStart"/>
            <w:r>
              <w:t>unatural</w:t>
            </w:r>
            <w:proofErr w:type="spellEnd"/>
            <w:r>
              <w:t xml:space="preserve"> accident..</w:t>
            </w:r>
          </w:p>
          <w:p w14:paraId="7A9CB280"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proofErr w:type="spellStart"/>
            <w:r>
              <w:t>naturally.born</w:t>
            </w:r>
            <w:proofErr w:type="spellEnd"/>
            <w:r>
              <w:t xml:space="preserve"> </w:t>
            </w:r>
            <w:proofErr w:type="spellStart"/>
            <w:r>
              <w:t>expectants.must</w:t>
            </w:r>
            <w:proofErr w:type="spellEnd"/>
            <w:r>
              <w:t xml:space="preserve"> </w:t>
            </w:r>
            <w:proofErr w:type="spellStart"/>
            <w:r>
              <w:t>be.renewed</w:t>
            </w:r>
            <w:proofErr w:type="spellEnd"/>
            <w:r>
              <w:t xml:space="preserve"> by </w:t>
            </w:r>
            <w:proofErr w:type="spellStart"/>
            <w:r>
              <w:t>year.gap.margin</w:t>
            </w:r>
            <w:proofErr w:type="spellEnd"/>
            <w:r>
              <w:t>.</w:t>
            </w:r>
          </w:p>
          <w:p w14:paraId="7A9CB281"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proofErr w:type="spellStart"/>
            <w:proofErr w:type="gramStart"/>
            <w:r>
              <w:t>certificates.must</w:t>
            </w:r>
            <w:proofErr w:type="spellEnd"/>
            <w:proofErr w:type="gramEnd"/>
            <w:r>
              <w:t xml:space="preserve"> explain the </w:t>
            </w:r>
            <w:proofErr w:type="spellStart"/>
            <w:r>
              <w:t>nature.of.medical.incurred.functions</w:t>
            </w:r>
            <w:proofErr w:type="spellEnd"/>
            <w:r>
              <w:t>. new</w:t>
            </w:r>
          </w:p>
          <w:p w14:paraId="7A9CB282"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r>
              <w:t xml:space="preserve">recipients filing for </w:t>
            </w:r>
            <w:proofErr w:type="spellStart"/>
            <w:r>
              <w:t>disibility</w:t>
            </w:r>
            <w:proofErr w:type="spellEnd"/>
            <w:r>
              <w:t xml:space="preserve"> </w:t>
            </w:r>
            <w:proofErr w:type="spellStart"/>
            <w:r>
              <w:t>must.be.examined</w:t>
            </w:r>
            <w:proofErr w:type="spellEnd"/>
            <w:r>
              <w:t xml:space="preserve"> for</w:t>
            </w:r>
          </w:p>
          <w:p w14:paraId="7A9CB283"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proofErr w:type="spellStart"/>
            <w:r>
              <w:t>grade.level.of.competancy.physical.capability</w:t>
            </w:r>
            <w:proofErr w:type="spellEnd"/>
            <w:r>
              <w:t xml:space="preserve"> molecular speech bodily</w:t>
            </w:r>
          </w:p>
          <w:p w14:paraId="7A9CB284"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r>
              <w:t xml:space="preserve">motor functioning </w:t>
            </w:r>
            <w:proofErr w:type="spellStart"/>
            <w:r>
              <w:t>medical.plan.extentsion</w:t>
            </w:r>
            <w:proofErr w:type="spellEnd"/>
            <w:r>
              <w:t xml:space="preserve"> d or e or f provision with</w:t>
            </w:r>
          </w:p>
          <w:p w14:paraId="7A9CB285"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r>
              <w:t xml:space="preserve">doctorial directions incurring </w:t>
            </w:r>
            <w:proofErr w:type="spellStart"/>
            <w:r>
              <w:t>seperate.yet</w:t>
            </w:r>
            <w:proofErr w:type="spellEnd"/>
            <w:r>
              <w:t xml:space="preserve"> located within doctorial</w:t>
            </w:r>
          </w:p>
          <w:p w14:paraId="7A9CB286"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proofErr w:type="gramStart"/>
            <w:r>
              <w:t>direction</w:t>
            </w:r>
            <w:proofErr w:type="gramEnd"/>
            <w:r>
              <w:t xml:space="preserve">. </w:t>
            </w:r>
            <w:proofErr w:type="spellStart"/>
            <w:r>
              <w:t>disabled.impaired</w:t>
            </w:r>
            <w:proofErr w:type="spellEnd"/>
            <w:r>
              <w:t xml:space="preserve"> noncompliant physically in need handicapped</w:t>
            </w:r>
          </w:p>
          <w:p w14:paraId="7A9CB287"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proofErr w:type="gramStart"/>
            <w:r>
              <w:t>by</w:t>
            </w:r>
            <w:proofErr w:type="gramEnd"/>
            <w:r>
              <w:t xml:space="preserve"> </w:t>
            </w:r>
            <w:proofErr w:type="spellStart"/>
            <w:r>
              <w:t>reason.of.mobility</w:t>
            </w:r>
            <w:proofErr w:type="spellEnd"/>
            <w:r>
              <w:t xml:space="preserve">, </w:t>
            </w:r>
            <w:proofErr w:type="spellStart"/>
            <w:r>
              <w:t>destructured</w:t>
            </w:r>
            <w:proofErr w:type="spellEnd"/>
            <w:r>
              <w:t>, ailing but by level ei.1,2,3. these</w:t>
            </w:r>
          </w:p>
          <w:p w14:paraId="7A9CB288"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r>
              <w:t xml:space="preserve">examples will allow bills.passed.by health </w:t>
            </w:r>
            <w:proofErr w:type="spellStart"/>
            <w:r>
              <w:t>boards.further</w:t>
            </w:r>
            <w:proofErr w:type="spellEnd"/>
          </w:p>
          <w:p w14:paraId="7A9CB289"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proofErr w:type="spellStart"/>
            <w:r>
              <w:t>determination.on.safer.descripton</w:t>
            </w:r>
            <w:proofErr w:type="spellEnd"/>
            <w:r>
              <w:t xml:space="preserve"> due to </w:t>
            </w:r>
            <w:proofErr w:type="spellStart"/>
            <w:r>
              <w:t>zika</w:t>
            </w:r>
            <w:proofErr w:type="spellEnd"/>
            <w:r>
              <w:t xml:space="preserve"> aids and </w:t>
            </w:r>
            <w:proofErr w:type="spellStart"/>
            <w:r>
              <w:t>stds</w:t>
            </w:r>
            <w:proofErr w:type="spellEnd"/>
            <w:r>
              <w:t xml:space="preserve"> polio disease</w:t>
            </w:r>
          </w:p>
          <w:p w14:paraId="7A9CB28A"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r>
              <w:t xml:space="preserve">immune </w:t>
            </w:r>
            <w:proofErr w:type="spellStart"/>
            <w:r>
              <w:t>diffeciencies</w:t>
            </w:r>
            <w:proofErr w:type="spellEnd"/>
            <w:r>
              <w:t xml:space="preserve"> bone </w:t>
            </w:r>
            <w:proofErr w:type="spellStart"/>
            <w:r>
              <w:t>irregarities</w:t>
            </w:r>
            <w:proofErr w:type="spellEnd"/>
            <w:r>
              <w:t xml:space="preserve"> and </w:t>
            </w:r>
            <w:proofErr w:type="spellStart"/>
            <w:r>
              <w:t>research.to.the.said</w:t>
            </w:r>
            <w:proofErr w:type="spellEnd"/>
          </w:p>
          <w:p w14:paraId="7A9CB28B"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proofErr w:type="spellStart"/>
            <w:r>
              <w:t>departments.and.boards.to.council</w:t>
            </w:r>
            <w:proofErr w:type="spellEnd"/>
            <w:r>
              <w:t xml:space="preserve"> </w:t>
            </w:r>
            <w:proofErr w:type="spellStart"/>
            <w:r>
              <w:t>and.perform</w:t>
            </w:r>
            <w:proofErr w:type="spellEnd"/>
            <w:r>
              <w:t xml:space="preserve"> solutions </w:t>
            </w:r>
            <w:proofErr w:type="spellStart"/>
            <w:r>
              <w:t>where.being</w:t>
            </w:r>
            <w:proofErr w:type="spellEnd"/>
          </w:p>
          <w:p w14:paraId="7A9CB28C"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r>
              <w:t xml:space="preserve">born </w:t>
            </w:r>
            <w:proofErr w:type="spellStart"/>
            <w:r>
              <w:t>or.accidents</w:t>
            </w:r>
            <w:proofErr w:type="spellEnd"/>
            <w:r>
              <w:t xml:space="preserve"> </w:t>
            </w:r>
            <w:proofErr w:type="spellStart"/>
            <w:r>
              <w:t>accor</w:t>
            </w:r>
            <w:proofErr w:type="spellEnd"/>
            <w:r>
              <w:t xml:space="preserve"> possible help </w:t>
            </w:r>
            <w:proofErr w:type="spellStart"/>
            <w:r>
              <w:t>for.improvements</w:t>
            </w:r>
            <w:proofErr w:type="spellEnd"/>
          </w:p>
          <w:p w14:paraId="7A9CB28D"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proofErr w:type="spellStart"/>
            <w:r>
              <w:t>to.ones.health.and</w:t>
            </w:r>
            <w:proofErr w:type="spellEnd"/>
            <w:r>
              <w:t xml:space="preserve"> fitness...bring proof one.is </w:t>
            </w:r>
            <w:proofErr w:type="spellStart"/>
            <w:r>
              <w:t>recovering.and</w:t>
            </w:r>
            <w:proofErr w:type="spellEnd"/>
            <w:r>
              <w:t xml:space="preserve"> can re</w:t>
            </w:r>
          </w:p>
          <w:p w14:paraId="7A9CB28E"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r>
              <w:t xml:space="preserve">apply for </w:t>
            </w:r>
            <w:proofErr w:type="spellStart"/>
            <w:r>
              <w:t>another.certificate</w:t>
            </w:r>
            <w:proofErr w:type="spellEnd"/>
            <w:r>
              <w:t xml:space="preserve"> of health</w:t>
            </w:r>
          </w:p>
          <w:p w14:paraId="7A9CB28F"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proofErr w:type="spellStart"/>
            <w:r>
              <w:t>being.recovered.circimstances.may.have.been.limited</w:t>
            </w:r>
            <w:proofErr w:type="spellEnd"/>
            <w:r>
              <w:t>.. re examination</w:t>
            </w:r>
          </w:p>
          <w:p w14:paraId="7A9CB290"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proofErr w:type="spellStart"/>
            <w:r>
              <w:t>be.performed.on</w:t>
            </w:r>
            <w:proofErr w:type="spellEnd"/>
            <w:r>
              <w:t xml:space="preserve"> </w:t>
            </w:r>
            <w:proofErr w:type="spellStart"/>
            <w:r>
              <w:t>a.protocol</w:t>
            </w:r>
            <w:proofErr w:type="spellEnd"/>
            <w:r>
              <w:t xml:space="preserve"> certificate to ensure</w:t>
            </w:r>
          </w:p>
          <w:p w14:paraId="7A9CB291" w14:textId="77777777" w:rsidR="00A94C8F" w:rsidRDefault="00A94C8F" w:rsidP="00A94C8F">
            <w:pPr>
              <w:cnfStyle w:val="000000100000" w:firstRow="0" w:lastRow="0" w:firstColumn="0" w:lastColumn="0" w:oddVBand="0" w:evenVBand="0" w:oddHBand="1" w:evenHBand="0" w:firstRowFirstColumn="0" w:firstRowLastColumn="0" w:lastRowFirstColumn="0" w:lastRowLastColumn="0"/>
            </w:pPr>
            <w:proofErr w:type="spellStart"/>
            <w:r>
              <w:t>medical.and.health.safety</w:t>
            </w:r>
            <w:proofErr w:type="spellEnd"/>
            <w:r>
              <w:t>...</w:t>
            </w:r>
          </w:p>
        </w:tc>
        <w:tc>
          <w:tcPr>
            <w:tcW w:w="2242" w:type="dxa"/>
          </w:tcPr>
          <w:p w14:paraId="7A9CB292" w14:textId="6187BCD9" w:rsidR="00A94C8F" w:rsidRDefault="00A94C8F">
            <w:pPr>
              <w:cnfStyle w:val="000000100000" w:firstRow="0" w:lastRow="0" w:firstColumn="0" w:lastColumn="0" w:oddVBand="0" w:evenVBand="0" w:oddHBand="1" w:evenHBand="0" w:firstRowFirstColumn="0" w:firstRowLastColumn="0" w:lastRowFirstColumn="0" w:lastRowLastColumn="0"/>
            </w:pPr>
            <w:r>
              <w:t xml:space="preserve">Thank you for your feedback.  USCIS is unable to understand </w:t>
            </w:r>
            <w:r w:rsidR="00217315">
              <w:t>your comment.</w:t>
            </w:r>
            <w:r w:rsidR="00592507">
              <w:t xml:space="preserve"> Therefore, no changes were made based on this comment. </w:t>
            </w:r>
            <w:r w:rsidR="00217315">
              <w:t xml:space="preserve">  </w:t>
            </w:r>
          </w:p>
        </w:tc>
      </w:tr>
      <w:tr w:rsidR="00A94C8F" w14:paraId="7A9CB2D0" w14:textId="77777777" w:rsidTr="0047300F">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177" w:type="dxa"/>
          </w:tcPr>
          <w:p w14:paraId="7A9CB294" w14:textId="77777777" w:rsidR="00A94C8F" w:rsidRDefault="00A94C8F">
            <w:proofErr w:type="spellStart"/>
            <w:r>
              <w:t>Domna</w:t>
            </w:r>
            <w:proofErr w:type="spellEnd"/>
            <w:r>
              <w:t xml:space="preserve"> Antoniadis</w:t>
            </w:r>
          </w:p>
        </w:tc>
        <w:tc>
          <w:tcPr>
            <w:tcW w:w="5157" w:type="dxa"/>
          </w:tcPr>
          <w:p w14:paraId="7A9CB295" w14:textId="77777777" w:rsidR="00A94C8F" w:rsidRPr="00045927" w:rsidRDefault="00A94C8F" w:rsidP="00A94C8F">
            <w:pPr>
              <w:cnfStyle w:val="000000010000" w:firstRow="0" w:lastRow="0" w:firstColumn="0" w:lastColumn="0" w:oddVBand="0" w:evenVBand="0" w:oddHBand="0" w:evenHBand="1" w:firstRowFirstColumn="0" w:firstRowLastColumn="0" w:lastRowFirstColumn="0" w:lastRowLastColumn="0"/>
            </w:pPr>
            <w:r w:rsidRPr="00045927">
              <w:t xml:space="preserve">Greetings. Below please find my </w:t>
            </w:r>
            <w:proofErr w:type="gramStart"/>
            <w:r w:rsidRPr="00045927">
              <w:t>comments .</w:t>
            </w:r>
            <w:proofErr w:type="gramEnd"/>
            <w:r w:rsidRPr="00045927">
              <w:t xml:space="preserve"> By way of background, I am a legal service attorney who works in a medical-legal partnership to provide free legal services to low income cancer patients. I work in partnership with medical providers to address social determinants of health.</w:t>
            </w:r>
          </w:p>
          <w:p w14:paraId="7A9CB296" w14:textId="77777777" w:rsidR="00A94C8F" w:rsidRPr="00045927" w:rsidRDefault="00A94C8F" w:rsidP="00A94C8F">
            <w:pPr>
              <w:cnfStyle w:val="000000010000" w:firstRow="0" w:lastRow="0" w:firstColumn="0" w:lastColumn="0" w:oddVBand="0" w:evenVBand="0" w:oddHBand="0" w:evenHBand="1" w:firstRowFirstColumn="0" w:firstRowLastColumn="0" w:lastRowFirstColumn="0" w:lastRowLastColumn="0"/>
            </w:pPr>
          </w:p>
          <w:p w14:paraId="7A9CB297" w14:textId="77777777" w:rsidR="00A94C8F" w:rsidRPr="00045927" w:rsidRDefault="00A94C8F" w:rsidP="00A94C8F">
            <w:pPr>
              <w:cnfStyle w:val="000000010000" w:firstRow="0" w:lastRow="0" w:firstColumn="0" w:lastColumn="0" w:oddVBand="0" w:evenVBand="0" w:oddHBand="0" w:evenHBand="1" w:firstRowFirstColumn="0" w:firstRowLastColumn="0" w:lastRowFirstColumn="0" w:lastRowLastColumn="0"/>
            </w:pPr>
            <w:r w:rsidRPr="00045927">
              <w:t>The agency's estimate of the burden of the proposed collection of information, including the validity of the methodology and assumptions used is inaccurate.</w:t>
            </w:r>
          </w:p>
          <w:p w14:paraId="7A9CB298" w14:textId="77777777" w:rsidR="00A94C8F" w:rsidRPr="00045927" w:rsidRDefault="00A94C8F" w:rsidP="00A94C8F">
            <w:pPr>
              <w:cnfStyle w:val="000000010000" w:firstRow="0" w:lastRow="0" w:firstColumn="0" w:lastColumn="0" w:oddVBand="0" w:evenVBand="0" w:oddHBand="0" w:evenHBand="1" w:firstRowFirstColumn="0" w:firstRowLastColumn="0" w:lastRowFirstColumn="0" w:lastRowLastColumn="0"/>
            </w:pPr>
          </w:p>
          <w:p w14:paraId="7A9CB299" w14:textId="77777777" w:rsidR="00A94C8F" w:rsidRPr="00045927" w:rsidRDefault="00A94C8F" w:rsidP="00A94C8F">
            <w:pPr>
              <w:cnfStyle w:val="000000010000" w:firstRow="0" w:lastRow="0" w:firstColumn="0" w:lastColumn="0" w:oddVBand="0" w:evenVBand="0" w:oddHBand="0" w:evenHBand="1" w:firstRowFirstColumn="0" w:firstRowLastColumn="0" w:lastRowFirstColumn="0" w:lastRowLastColumn="0"/>
            </w:pPr>
            <w:r w:rsidRPr="00045927">
              <w:t xml:space="preserve">While in theory the completion of the N-648 should be straightforward, it is not. One way to minimize the burden of the collection of the information is by allowing Nurse Practitioners and Licensed Clinical Social Workers to complete the medical forms. The inclusion of these two professional groups is consistent with health care reform and does not take away from the integrity of the medical recommendation. </w:t>
            </w:r>
          </w:p>
          <w:p w14:paraId="7A9CB29A" w14:textId="77777777" w:rsidR="00A94C8F" w:rsidRPr="00045927" w:rsidRDefault="00A94C8F" w:rsidP="00A94C8F">
            <w:pPr>
              <w:cnfStyle w:val="000000010000" w:firstRow="0" w:lastRow="0" w:firstColumn="0" w:lastColumn="0" w:oddVBand="0" w:evenVBand="0" w:oddHBand="0" w:evenHBand="1" w:firstRowFirstColumn="0" w:firstRowLastColumn="0" w:lastRowFirstColumn="0" w:lastRowLastColumn="0"/>
            </w:pPr>
          </w:p>
          <w:p w14:paraId="7A9CB29B" w14:textId="77777777" w:rsidR="00217315" w:rsidRPr="00045927" w:rsidRDefault="00217315" w:rsidP="00A94C8F">
            <w:pPr>
              <w:cnfStyle w:val="000000010000" w:firstRow="0" w:lastRow="0" w:firstColumn="0" w:lastColumn="0" w:oddVBand="0" w:evenVBand="0" w:oddHBand="0" w:evenHBand="1" w:firstRowFirstColumn="0" w:firstRowLastColumn="0" w:lastRowFirstColumn="0" w:lastRowLastColumn="0"/>
            </w:pPr>
          </w:p>
          <w:p w14:paraId="7A9CB29C" w14:textId="77777777" w:rsidR="00217315" w:rsidRPr="00045927" w:rsidRDefault="00217315" w:rsidP="00A94C8F">
            <w:pPr>
              <w:cnfStyle w:val="000000010000" w:firstRow="0" w:lastRow="0" w:firstColumn="0" w:lastColumn="0" w:oddVBand="0" w:evenVBand="0" w:oddHBand="0" w:evenHBand="1" w:firstRowFirstColumn="0" w:firstRowLastColumn="0" w:lastRowFirstColumn="0" w:lastRowLastColumn="0"/>
            </w:pPr>
          </w:p>
          <w:p w14:paraId="7A9CB29D" w14:textId="77777777" w:rsidR="00217315" w:rsidRPr="00045927" w:rsidRDefault="00217315" w:rsidP="00A94C8F">
            <w:pPr>
              <w:cnfStyle w:val="000000010000" w:firstRow="0" w:lastRow="0" w:firstColumn="0" w:lastColumn="0" w:oddVBand="0" w:evenVBand="0" w:oddHBand="0" w:evenHBand="1" w:firstRowFirstColumn="0" w:firstRowLastColumn="0" w:lastRowFirstColumn="0" w:lastRowLastColumn="0"/>
            </w:pPr>
          </w:p>
          <w:p w14:paraId="7A9CB29E" w14:textId="77777777" w:rsidR="00217315" w:rsidRPr="00045927" w:rsidRDefault="00217315" w:rsidP="00A94C8F">
            <w:pPr>
              <w:cnfStyle w:val="000000010000" w:firstRow="0" w:lastRow="0" w:firstColumn="0" w:lastColumn="0" w:oddVBand="0" w:evenVBand="0" w:oddHBand="0" w:evenHBand="1" w:firstRowFirstColumn="0" w:firstRowLastColumn="0" w:lastRowFirstColumn="0" w:lastRowLastColumn="0"/>
            </w:pPr>
          </w:p>
          <w:p w14:paraId="7A9CB29F" w14:textId="77777777" w:rsidR="00217315" w:rsidRPr="00045927" w:rsidRDefault="00217315" w:rsidP="00A94C8F">
            <w:pPr>
              <w:cnfStyle w:val="000000010000" w:firstRow="0" w:lastRow="0" w:firstColumn="0" w:lastColumn="0" w:oddVBand="0" w:evenVBand="0" w:oddHBand="0" w:evenHBand="1" w:firstRowFirstColumn="0" w:firstRowLastColumn="0" w:lastRowFirstColumn="0" w:lastRowLastColumn="0"/>
            </w:pPr>
          </w:p>
          <w:p w14:paraId="7A9CB2A0" w14:textId="77777777" w:rsidR="00217315" w:rsidRPr="00045927" w:rsidRDefault="00217315" w:rsidP="00A94C8F">
            <w:pPr>
              <w:cnfStyle w:val="000000010000" w:firstRow="0" w:lastRow="0" w:firstColumn="0" w:lastColumn="0" w:oddVBand="0" w:evenVBand="0" w:oddHBand="0" w:evenHBand="1" w:firstRowFirstColumn="0" w:firstRowLastColumn="0" w:lastRowFirstColumn="0" w:lastRowLastColumn="0"/>
            </w:pPr>
          </w:p>
          <w:p w14:paraId="7A9CB2A1" w14:textId="77777777" w:rsidR="00217315" w:rsidRPr="00045927" w:rsidRDefault="00217315" w:rsidP="00A94C8F">
            <w:pPr>
              <w:cnfStyle w:val="000000010000" w:firstRow="0" w:lastRow="0" w:firstColumn="0" w:lastColumn="0" w:oddVBand="0" w:evenVBand="0" w:oddHBand="0" w:evenHBand="1" w:firstRowFirstColumn="0" w:firstRowLastColumn="0" w:lastRowFirstColumn="0" w:lastRowLastColumn="0"/>
            </w:pPr>
          </w:p>
          <w:p w14:paraId="7A9CB2A2" w14:textId="77777777" w:rsidR="00217315" w:rsidRPr="00045927" w:rsidRDefault="00217315" w:rsidP="00A94C8F">
            <w:pPr>
              <w:cnfStyle w:val="000000010000" w:firstRow="0" w:lastRow="0" w:firstColumn="0" w:lastColumn="0" w:oddVBand="0" w:evenVBand="0" w:oddHBand="0" w:evenHBand="1" w:firstRowFirstColumn="0" w:firstRowLastColumn="0" w:lastRowFirstColumn="0" w:lastRowLastColumn="0"/>
            </w:pPr>
          </w:p>
          <w:p w14:paraId="7A9CB2A3" w14:textId="77777777" w:rsidR="00217315" w:rsidRPr="00045927" w:rsidRDefault="00217315" w:rsidP="00A94C8F">
            <w:pPr>
              <w:cnfStyle w:val="000000010000" w:firstRow="0" w:lastRow="0" w:firstColumn="0" w:lastColumn="0" w:oddVBand="0" w:evenVBand="0" w:oddHBand="0" w:evenHBand="1" w:firstRowFirstColumn="0" w:firstRowLastColumn="0" w:lastRowFirstColumn="0" w:lastRowLastColumn="0"/>
            </w:pPr>
          </w:p>
          <w:p w14:paraId="7A9CB2A4" w14:textId="77777777" w:rsidR="00217315" w:rsidRPr="00045927" w:rsidRDefault="00217315" w:rsidP="00A94C8F">
            <w:pPr>
              <w:cnfStyle w:val="000000010000" w:firstRow="0" w:lastRow="0" w:firstColumn="0" w:lastColumn="0" w:oddVBand="0" w:evenVBand="0" w:oddHBand="0" w:evenHBand="1" w:firstRowFirstColumn="0" w:firstRowLastColumn="0" w:lastRowFirstColumn="0" w:lastRowLastColumn="0"/>
            </w:pPr>
          </w:p>
          <w:p w14:paraId="7A9CB2A5" w14:textId="77777777" w:rsidR="00217315" w:rsidRPr="00045927" w:rsidRDefault="00217315" w:rsidP="00A94C8F">
            <w:pPr>
              <w:cnfStyle w:val="000000010000" w:firstRow="0" w:lastRow="0" w:firstColumn="0" w:lastColumn="0" w:oddVBand="0" w:evenVBand="0" w:oddHBand="0" w:evenHBand="1" w:firstRowFirstColumn="0" w:firstRowLastColumn="0" w:lastRowFirstColumn="0" w:lastRowLastColumn="0"/>
            </w:pPr>
          </w:p>
          <w:p w14:paraId="7A9CB2A6" w14:textId="77777777" w:rsidR="00217315" w:rsidRPr="00045927" w:rsidRDefault="00217315" w:rsidP="00A94C8F">
            <w:pPr>
              <w:cnfStyle w:val="000000010000" w:firstRow="0" w:lastRow="0" w:firstColumn="0" w:lastColumn="0" w:oddVBand="0" w:evenVBand="0" w:oddHBand="0" w:evenHBand="1" w:firstRowFirstColumn="0" w:firstRowLastColumn="0" w:lastRowFirstColumn="0" w:lastRowLastColumn="0"/>
            </w:pPr>
          </w:p>
          <w:p w14:paraId="7A9CB2A7" w14:textId="77777777" w:rsidR="00217315" w:rsidRPr="00045927" w:rsidRDefault="00217315" w:rsidP="00A94C8F">
            <w:pPr>
              <w:cnfStyle w:val="000000010000" w:firstRow="0" w:lastRow="0" w:firstColumn="0" w:lastColumn="0" w:oddVBand="0" w:evenVBand="0" w:oddHBand="0" w:evenHBand="1" w:firstRowFirstColumn="0" w:firstRowLastColumn="0" w:lastRowFirstColumn="0" w:lastRowLastColumn="0"/>
            </w:pPr>
          </w:p>
          <w:p w14:paraId="7A9CB2A8" w14:textId="77777777" w:rsidR="00217315" w:rsidRPr="00045927" w:rsidRDefault="00217315" w:rsidP="00A94C8F">
            <w:pPr>
              <w:cnfStyle w:val="000000010000" w:firstRow="0" w:lastRow="0" w:firstColumn="0" w:lastColumn="0" w:oddVBand="0" w:evenVBand="0" w:oddHBand="0" w:evenHBand="1" w:firstRowFirstColumn="0" w:firstRowLastColumn="0" w:lastRowFirstColumn="0" w:lastRowLastColumn="0"/>
            </w:pPr>
          </w:p>
          <w:p w14:paraId="7A9CB2A9" w14:textId="77777777" w:rsidR="00217315" w:rsidRPr="00045927" w:rsidRDefault="00217315" w:rsidP="00A94C8F">
            <w:pPr>
              <w:cnfStyle w:val="000000010000" w:firstRow="0" w:lastRow="0" w:firstColumn="0" w:lastColumn="0" w:oddVBand="0" w:evenVBand="0" w:oddHBand="0" w:evenHBand="1" w:firstRowFirstColumn="0" w:firstRowLastColumn="0" w:lastRowFirstColumn="0" w:lastRowLastColumn="0"/>
            </w:pPr>
          </w:p>
          <w:p w14:paraId="7A9CB2AA" w14:textId="77777777" w:rsidR="00A94C8F" w:rsidRPr="00045927" w:rsidRDefault="00A94C8F" w:rsidP="00A94C8F">
            <w:pPr>
              <w:cnfStyle w:val="000000010000" w:firstRow="0" w:lastRow="0" w:firstColumn="0" w:lastColumn="0" w:oddVBand="0" w:evenVBand="0" w:oddHBand="0" w:evenHBand="1" w:firstRowFirstColumn="0" w:firstRowLastColumn="0" w:lastRowFirstColumn="0" w:lastRowLastColumn="0"/>
            </w:pPr>
            <w:r w:rsidRPr="00045927">
              <w:t xml:space="preserve">Part III. 1. Needs to be updated to DSM V which is the current volume. </w:t>
            </w:r>
          </w:p>
          <w:p w14:paraId="7A9CB2AB" w14:textId="77777777" w:rsidR="00A94C8F" w:rsidRPr="00045927" w:rsidRDefault="00A94C8F" w:rsidP="00A94C8F">
            <w:pPr>
              <w:cnfStyle w:val="000000010000" w:firstRow="0" w:lastRow="0" w:firstColumn="0" w:lastColumn="0" w:oddVBand="0" w:evenVBand="0" w:oddHBand="0" w:evenHBand="1" w:firstRowFirstColumn="0" w:firstRowLastColumn="0" w:lastRowFirstColumn="0" w:lastRowLastColumn="0"/>
            </w:pPr>
          </w:p>
          <w:p w14:paraId="7A9CB2AC" w14:textId="77777777" w:rsidR="00A94C8F" w:rsidRPr="00045927" w:rsidRDefault="00A94C8F" w:rsidP="00A94C8F">
            <w:pPr>
              <w:cnfStyle w:val="000000010000" w:firstRow="0" w:lastRow="0" w:firstColumn="0" w:lastColumn="0" w:oddVBand="0" w:evenVBand="0" w:oddHBand="0" w:evenHBand="1" w:firstRowFirstColumn="0" w:firstRowLastColumn="0" w:lastRowFirstColumn="0" w:lastRowLastColumn="0"/>
            </w:pPr>
            <w:r w:rsidRPr="00045927">
              <w:t xml:space="preserve">The cost and time associated with the completion of the form is </w:t>
            </w:r>
            <w:proofErr w:type="spellStart"/>
            <w:r w:rsidRPr="00045927">
              <w:t>under valued</w:t>
            </w:r>
            <w:proofErr w:type="spellEnd"/>
            <w:r w:rsidRPr="00045927">
              <w:t xml:space="preserve">. In my experience, a doctor requires more than one appointment before they feel comfortable certifying under the penalty of perjury whether or not a disability is likely to last more than 12 months, or that a person's disability will limit their ability to learn, speak, write, or answer questions in English. The financial cost of at least 2 </w:t>
            </w:r>
            <w:proofErr w:type="gramStart"/>
            <w:r w:rsidRPr="00045927">
              <w:t>appointments,</w:t>
            </w:r>
            <w:proofErr w:type="gramEnd"/>
            <w:r w:rsidRPr="00045927">
              <w:t xml:space="preserve"> or diagnostic tests will be well over $100. This fails to take into consideration any time lost by applicants who need to take off from work and spend time waiting for the doctor.</w:t>
            </w:r>
          </w:p>
          <w:p w14:paraId="7A9CB2AD" w14:textId="77777777" w:rsidR="00A94C8F" w:rsidRPr="00045927" w:rsidRDefault="00A94C8F" w:rsidP="00A94C8F">
            <w:pPr>
              <w:cnfStyle w:val="000000010000" w:firstRow="0" w:lastRow="0" w:firstColumn="0" w:lastColumn="0" w:oddVBand="0" w:evenVBand="0" w:oddHBand="0" w:evenHBand="1" w:firstRowFirstColumn="0" w:firstRowLastColumn="0" w:lastRowFirstColumn="0" w:lastRowLastColumn="0"/>
            </w:pPr>
          </w:p>
          <w:p w14:paraId="7A9CB2AE" w14:textId="77777777" w:rsidR="00A94C8F" w:rsidRPr="00045927" w:rsidRDefault="00A94C8F" w:rsidP="00A94C8F">
            <w:pPr>
              <w:cnfStyle w:val="000000010000" w:firstRow="0" w:lastRow="0" w:firstColumn="0" w:lastColumn="0" w:oddVBand="0" w:evenVBand="0" w:oddHBand="0" w:evenHBand="1" w:firstRowFirstColumn="0" w:firstRowLastColumn="0" w:lastRowFirstColumn="0" w:lastRowLastColumn="0"/>
            </w:pPr>
            <w:r w:rsidRPr="00045927">
              <w:t xml:space="preserve">The 12 month requirement does not appear necessary for the completion of this form. It is not always clear if a condition (especially neurological, medication </w:t>
            </w:r>
            <w:r w:rsidRPr="00045927">
              <w:lastRenderedPageBreak/>
              <w:t>induced or psychiatric conditions</w:t>
            </w:r>
            <w:proofErr w:type="gramStart"/>
            <w:r w:rsidRPr="00045927">
              <w:t>)will</w:t>
            </w:r>
            <w:proofErr w:type="gramEnd"/>
            <w:r w:rsidRPr="00045927">
              <w:t xml:space="preserve"> last at least 1 year and a physician may refuse to certify the condition until it has actually lasted a full year. </w:t>
            </w:r>
          </w:p>
          <w:p w14:paraId="7A9CB2AF" w14:textId="77777777" w:rsidR="00A94C8F" w:rsidRPr="00045927" w:rsidRDefault="00A94C8F" w:rsidP="00A94C8F">
            <w:pPr>
              <w:cnfStyle w:val="000000010000" w:firstRow="0" w:lastRow="0" w:firstColumn="0" w:lastColumn="0" w:oddVBand="0" w:evenVBand="0" w:oddHBand="0" w:evenHBand="1" w:firstRowFirstColumn="0" w:firstRowLastColumn="0" w:lastRowFirstColumn="0" w:lastRowLastColumn="0"/>
            </w:pPr>
          </w:p>
          <w:p w14:paraId="7A9CB2B0" w14:textId="77777777" w:rsidR="00A94C8F" w:rsidRPr="00045927" w:rsidRDefault="00A94C8F" w:rsidP="00A94C8F">
            <w:pPr>
              <w:cnfStyle w:val="000000010000" w:firstRow="0" w:lastRow="0" w:firstColumn="0" w:lastColumn="0" w:oddVBand="0" w:evenVBand="0" w:oddHBand="0" w:evenHBand="1" w:firstRowFirstColumn="0" w:firstRowLastColumn="0" w:lastRowFirstColumn="0" w:lastRowLastColumn="0"/>
            </w:pPr>
            <w:r w:rsidRPr="00045927">
              <w:t xml:space="preserve">This delay interferes with other federal laws which protect immigrants. </w:t>
            </w:r>
          </w:p>
          <w:p w14:paraId="7A9CB2B1" w14:textId="77777777" w:rsidR="00A94C8F" w:rsidRPr="00045927" w:rsidRDefault="00A94C8F" w:rsidP="00A94C8F">
            <w:pPr>
              <w:cnfStyle w:val="000000010000" w:firstRow="0" w:lastRow="0" w:firstColumn="0" w:lastColumn="0" w:oddVBand="0" w:evenVBand="0" w:oddHBand="0" w:evenHBand="1" w:firstRowFirstColumn="0" w:firstRowLastColumn="0" w:lastRowFirstColumn="0" w:lastRowLastColumn="0"/>
            </w:pPr>
          </w:p>
          <w:p w14:paraId="7A9CB2B2" w14:textId="77777777" w:rsidR="00A94C8F" w:rsidRPr="00045927" w:rsidRDefault="00A94C8F" w:rsidP="00A94C8F">
            <w:pPr>
              <w:cnfStyle w:val="000000010000" w:firstRow="0" w:lastRow="0" w:firstColumn="0" w:lastColumn="0" w:oddVBand="0" w:evenVBand="0" w:oddHBand="0" w:evenHBand="1" w:firstRowFirstColumn="0" w:firstRowLastColumn="0" w:lastRowFirstColumn="0" w:lastRowLastColumn="0"/>
            </w:pPr>
            <w:r w:rsidRPr="00045927">
              <w:t xml:space="preserve">For example, only persons defined as "protected individuals" under the INA </w:t>
            </w:r>
            <w:proofErr w:type="gramStart"/>
            <w:r w:rsidRPr="00045927">
              <w:t>274B(</w:t>
            </w:r>
            <w:proofErr w:type="gramEnd"/>
            <w:r w:rsidRPr="00045927">
              <w:t>a)(3) are protected from</w:t>
            </w:r>
            <w:r w:rsidR="00720C0F" w:rsidRPr="00045927">
              <w:t xml:space="preserve"> </w:t>
            </w:r>
            <w:r w:rsidRPr="00045927">
              <w:t>citizenship status discrimination. A "protected individual" is defined as "a citizen of the United States, or ... an</w:t>
            </w:r>
            <w:r w:rsidR="00720C0F" w:rsidRPr="00045927">
              <w:t xml:space="preserve"> </w:t>
            </w:r>
            <w:r w:rsidRPr="00045927">
              <w:t xml:space="preserve">alien who is lawfully admitted for permanent [or] ... '. </w:t>
            </w:r>
            <w:proofErr w:type="gramStart"/>
            <w:r w:rsidRPr="00045927">
              <w:t>but</w:t>
            </w:r>
            <w:proofErr w:type="gramEnd"/>
            <w:r w:rsidRPr="00045927">
              <w:t xml:space="preserve"> does not include an ... alien who fails to apply for naturalization within six months of the date when the individual first becomes eligible-... to apply for naturalization . . " </w:t>
            </w:r>
          </w:p>
          <w:p w14:paraId="7A9CB2B3" w14:textId="77777777" w:rsidR="00A94C8F" w:rsidRPr="00045927" w:rsidRDefault="00A94C8F" w:rsidP="00A94C8F">
            <w:pPr>
              <w:cnfStyle w:val="000000010000" w:firstRow="0" w:lastRow="0" w:firstColumn="0" w:lastColumn="0" w:oddVBand="0" w:evenVBand="0" w:oddHBand="0" w:evenHBand="1" w:firstRowFirstColumn="0" w:firstRowLastColumn="0" w:lastRowFirstColumn="0" w:lastRowLastColumn="0"/>
            </w:pPr>
          </w:p>
          <w:p w14:paraId="7A9CB2B4" w14:textId="77777777" w:rsidR="00A94C8F" w:rsidRPr="00045927" w:rsidRDefault="00A94C8F" w:rsidP="00A94C8F">
            <w:pPr>
              <w:cnfStyle w:val="000000010000" w:firstRow="0" w:lastRow="0" w:firstColumn="0" w:lastColumn="0" w:oddVBand="0" w:evenVBand="0" w:oddHBand="0" w:evenHBand="1" w:firstRowFirstColumn="0" w:firstRowLastColumn="0" w:lastRowFirstColumn="0" w:lastRowLastColumn="0"/>
            </w:pPr>
            <w:r w:rsidRPr="00045927">
              <w:t>Since the 12 month requirement is a new addition to the N-648 Form, its exclusion will not substantially impact the quality of the medical opinion. A more efficient way of collecting the information without harming the individual is to ask if the impairment is "likely to last 12 months" (and use that information in reaching a determination) but eliminate the requirement that it must "last 12 months..."</w:t>
            </w:r>
          </w:p>
        </w:tc>
        <w:tc>
          <w:tcPr>
            <w:tcW w:w="2242" w:type="dxa"/>
          </w:tcPr>
          <w:p w14:paraId="7A9CB2B5" w14:textId="77777777" w:rsidR="00A94C8F" w:rsidRPr="00045927" w:rsidRDefault="00A94C8F">
            <w:pPr>
              <w:cnfStyle w:val="000000010000" w:firstRow="0" w:lastRow="0" w:firstColumn="0" w:lastColumn="0" w:oddVBand="0" w:evenVBand="0" w:oddHBand="0" w:evenHBand="1" w:firstRowFirstColumn="0" w:firstRowLastColumn="0" w:lastRowFirstColumn="0" w:lastRowLastColumn="0"/>
            </w:pPr>
          </w:p>
          <w:p w14:paraId="7A9CB2B6"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p>
          <w:p w14:paraId="7A9CB2B7"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p>
          <w:p w14:paraId="7A9CB2B8"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p>
          <w:p w14:paraId="7A9CB2B9"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p>
          <w:p w14:paraId="7A9CB2BA"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p>
          <w:p w14:paraId="7A9CB2BB"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p>
          <w:p w14:paraId="7A9CB2BC"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p>
          <w:p w14:paraId="7A9CB2BD"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p>
          <w:p w14:paraId="7A9CB2BE"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p>
          <w:p w14:paraId="7A9CB2BF"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p>
          <w:p w14:paraId="7A9CB2C0"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r w:rsidRPr="00045927">
              <w:t xml:space="preserve">Nurse Practitioner Comment </w:t>
            </w:r>
          </w:p>
          <w:p w14:paraId="7A9CB2C1"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p>
          <w:p w14:paraId="7A9CB2C2" w14:textId="573AD1D5" w:rsidR="00217315" w:rsidRPr="00045927" w:rsidRDefault="00217315">
            <w:pPr>
              <w:cnfStyle w:val="000000010000" w:firstRow="0" w:lastRow="0" w:firstColumn="0" w:lastColumn="0" w:oddVBand="0" w:evenVBand="0" w:oddHBand="0" w:evenHBand="1" w:firstRowFirstColumn="0" w:firstRowLastColumn="0" w:lastRowFirstColumn="0" w:lastRowLastColumn="0"/>
            </w:pPr>
            <w:r w:rsidRPr="00045927">
              <w:t xml:space="preserve">Thank you for your feedback.  Currently, our regulations allow only for doctors, doctors of osteopathy or clinical psychologists to certify N-648s.  </w:t>
            </w:r>
            <w:r w:rsidR="00592507" w:rsidRPr="00045927">
              <w:t xml:space="preserve">No changes were made </w:t>
            </w:r>
            <w:r w:rsidR="0047300F" w:rsidRPr="00045927">
              <w:t xml:space="preserve">based </w:t>
            </w:r>
            <w:r w:rsidR="00592507" w:rsidRPr="00045927">
              <w:t xml:space="preserve">by this comment. </w:t>
            </w:r>
          </w:p>
          <w:p w14:paraId="7A9CB2C3"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p>
          <w:p w14:paraId="7A9CB2C4"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r w:rsidRPr="00045927">
              <w:t xml:space="preserve"> </w:t>
            </w:r>
          </w:p>
          <w:p w14:paraId="7A9CB2C5"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r w:rsidRPr="00045927">
              <w:t xml:space="preserve">DSM </w:t>
            </w:r>
          </w:p>
          <w:p w14:paraId="7A9CB2C6"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p>
          <w:p w14:paraId="7A9CB2C7"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r w:rsidRPr="00045927">
              <w:t xml:space="preserve">USCIS has updated the forms with the new provisions for the DSM and for the new IDC Codes.  </w:t>
            </w:r>
          </w:p>
          <w:p w14:paraId="7A9CB2C8"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p>
          <w:p w14:paraId="7A9CB2C9" w14:textId="46E73BC7" w:rsidR="00217315" w:rsidRPr="00045927" w:rsidRDefault="00217315">
            <w:pPr>
              <w:cnfStyle w:val="000000010000" w:firstRow="0" w:lastRow="0" w:firstColumn="0" w:lastColumn="0" w:oddVBand="0" w:evenVBand="0" w:oddHBand="0" w:evenHBand="1" w:firstRowFirstColumn="0" w:firstRowLastColumn="0" w:lastRowFirstColumn="0" w:lastRowLastColumn="0"/>
            </w:pPr>
            <w:r w:rsidRPr="00045927">
              <w:t>Thank you for the information</w:t>
            </w:r>
            <w:r w:rsidR="00592507" w:rsidRPr="00045927">
              <w:t xml:space="preserve">. </w:t>
            </w:r>
            <w:r w:rsidR="0047300F" w:rsidRPr="00045927">
              <w:t xml:space="preserve">USCIS feels that the time burden is appropriate as it allows time for filing out the form and additional time for a doctor's visit. </w:t>
            </w:r>
            <w:r w:rsidR="00592507" w:rsidRPr="00045927">
              <w:t>This form is requesting information about an existing condition</w:t>
            </w:r>
            <w:r w:rsidR="007F40CC" w:rsidRPr="00045927">
              <w:t xml:space="preserve"> that would preclude </w:t>
            </w:r>
            <w:r w:rsidR="00777288" w:rsidRPr="00045927">
              <w:t xml:space="preserve">an applicant for naturalization </w:t>
            </w:r>
            <w:r w:rsidR="007F40CC" w:rsidRPr="00045927">
              <w:t xml:space="preserve">from establishing the language and civics requirements. </w:t>
            </w:r>
          </w:p>
          <w:p w14:paraId="7A9CB2CA"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p>
          <w:p w14:paraId="7A9CB2CB"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p>
          <w:p w14:paraId="7A9CB2CC" w14:textId="77777777" w:rsidR="00217315" w:rsidRPr="00045927" w:rsidRDefault="00217315">
            <w:pPr>
              <w:cnfStyle w:val="000000010000" w:firstRow="0" w:lastRow="0" w:firstColumn="0" w:lastColumn="0" w:oddVBand="0" w:evenVBand="0" w:oddHBand="0" w:evenHBand="1" w:firstRowFirstColumn="0" w:firstRowLastColumn="0" w:lastRowFirstColumn="0" w:lastRowLastColumn="0"/>
            </w:pPr>
          </w:p>
          <w:p w14:paraId="7A9CB2CD" w14:textId="73C0F697" w:rsidR="00720C0F" w:rsidRPr="00045927" w:rsidRDefault="007F40CC">
            <w:pPr>
              <w:cnfStyle w:val="000000010000" w:firstRow="0" w:lastRow="0" w:firstColumn="0" w:lastColumn="0" w:oddVBand="0" w:evenVBand="0" w:oddHBand="0" w:evenHBand="1" w:firstRowFirstColumn="0" w:firstRowLastColumn="0" w:lastRowFirstColumn="0" w:lastRowLastColumn="0"/>
            </w:pPr>
            <w:r w:rsidRPr="00045927">
              <w:t xml:space="preserve">The 12 month period is </w:t>
            </w:r>
            <w:r w:rsidR="00F214C3" w:rsidRPr="00045927">
              <w:t>a requirement under 8 CFR 312.1(b</w:t>
            </w:r>
            <w:proofErr w:type="gramStart"/>
            <w:r w:rsidR="00F214C3" w:rsidRPr="00045927">
              <w:t>)(</w:t>
            </w:r>
            <w:proofErr w:type="gramEnd"/>
            <w:r w:rsidR="00F214C3" w:rsidRPr="00045927">
              <w:t xml:space="preserve">3) and </w:t>
            </w:r>
            <w:r w:rsidRPr="00045927">
              <w:t xml:space="preserve">not a new addition to the form.  </w:t>
            </w:r>
            <w:r w:rsidR="00720C0F" w:rsidRPr="00045927">
              <w:t xml:space="preserve">The </w:t>
            </w:r>
            <w:proofErr w:type="gramStart"/>
            <w:r w:rsidR="00720C0F" w:rsidRPr="00045927">
              <w:t>questions refers</w:t>
            </w:r>
            <w:proofErr w:type="gramEnd"/>
            <w:r w:rsidR="00720C0F" w:rsidRPr="00045927">
              <w:t xml:space="preserve"> to the condition being expected to last over a year. Otherwise, the applicant is expected to wait an</w:t>
            </w:r>
            <w:r w:rsidRPr="00045927">
              <w:t xml:space="preserve">d become eligible. </w:t>
            </w:r>
            <w:r w:rsidR="0047300F" w:rsidRPr="00045927">
              <w:t>No changes were made based on this comment.</w:t>
            </w:r>
          </w:p>
          <w:p w14:paraId="7A9CB2CE" w14:textId="77777777" w:rsidR="00720C0F" w:rsidRPr="00045927" w:rsidRDefault="00720C0F">
            <w:pPr>
              <w:cnfStyle w:val="000000010000" w:firstRow="0" w:lastRow="0" w:firstColumn="0" w:lastColumn="0" w:oddVBand="0" w:evenVBand="0" w:oddHBand="0" w:evenHBand="1" w:firstRowFirstColumn="0" w:firstRowLastColumn="0" w:lastRowFirstColumn="0" w:lastRowLastColumn="0"/>
            </w:pPr>
          </w:p>
          <w:p w14:paraId="7A9CB2CF" w14:textId="77777777" w:rsidR="00217315" w:rsidRPr="00045927" w:rsidRDefault="00720C0F">
            <w:pPr>
              <w:cnfStyle w:val="000000010000" w:firstRow="0" w:lastRow="0" w:firstColumn="0" w:lastColumn="0" w:oddVBand="0" w:evenVBand="0" w:oddHBand="0" w:evenHBand="1" w:firstRowFirstColumn="0" w:firstRowLastColumn="0" w:lastRowFirstColumn="0" w:lastRowLastColumn="0"/>
            </w:pPr>
            <w:r w:rsidRPr="00045927">
              <w:t xml:space="preserve">   </w:t>
            </w:r>
          </w:p>
        </w:tc>
      </w:tr>
    </w:tbl>
    <w:p w14:paraId="7A9CB2D1" w14:textId="77777777" w:rsidR="00934CC6" w:rsidRDefault="00934CC6"/>
    <w:p w14:paraId="0F7951A2" w14:textId="10D276FE" w:rsidR="00592507" w:rsidRDefault="00592507"/>
    <w:p w14:paraId="0143604F" w14:textId="259EE2B0" w:rsidR="00592507" w:rsidRPr="00592507" w:rsidRDefault="00592507">
      <w:pPr>
        <w:rPr>
          <w:b/>
          <w:u w:val="single"/>
        </w:rPr>
      </w:pPr>
      <w:r w:rsidRPr="00592507">
        <w:rPr>
          <w:b/>
          <w:u w:val="single"/>
        </w:rPr>
        <w:t>Summary of Comments</w:t>
      </w:r>
    </w:p>
    <w:p w14:paraId="7BE09945" w14:textId="4CC0E642" w:rsidR="00592507" w:rsidRDefault="00A42082">
      <w:bookmarkStart w:id="0" w:name="_GoBack"/>
      <w:r>
        <w:t>There were 3 comments, 2 of which mentioned the outdated information regarding the DMS-IV codes for medical conditions. USCIS appreciates the feedback and has updated the la</w:t>
      </w:r>
      <w:r w:rsidR="00592507">
        <w:t xml:space="preserve">nguage in the form to update the information on the medical codes. </w:t>
      </w:r>
      <w:r w:rsidR="0047300F" w:rsidRPr="00045927">
        <w:t xml:space="preserve">There was one comment regarding the time burden to consider multiple </w:t>
      </w:r>
      <w:proofErr w:type="gramStart"/>
      <w:r w:rsidR="0047300F" w:rsidRPr="00045927">
        <w:t>doctor's</w:t>
      </w:r>
      <w:proofErr w:type="gramEnd"/>
      <w:r w:rsidR="0047300F" w:rsidRPr="00045927">
        <w:t xml:space="preserve"> visits. USCIS feels that the time burden is appropriate as it allows time for filing out the form and additional time for a doctor's visit. This form is requesting information about an existing condition that would preclude </w:t>
      </w:r>
      <w:r w:rsidR="00777288" w:rsidRPr="00045927">
        <w:t xml:space="preserve">an applicant for naturalization </w:t>
      </w:r>
      <w:r w:rsidR="0047300F" w:rsidRPr="00045927">
        <w:t xml:space="preserve">from establishing the language and civics requirements.  </w:t>
      </w:r>
    </w:p>
    <w:bookmarkEnd w:id="0"/>
    <w:p w14:paraId="7A9CB2D3" w14:textId="77777777" w:rsidR="00A42082" w:rsidRDefault="00A42082"/>
    <w:sectPr w:rsidR="00A4208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4C8F"/>
    <w:rsid w:val="00045927"/>
    <w:rsid w:val="000F2832"/>
    <w:rsid w:val="002160F0"/>
    <w:rsid w:val="00217315"/>
    <w:rsid w:val="0047300F"/>
    <w:rsid w:val="00592507"/>
    <w:rsid w:val="00720C0F"/>
    <w:rsid w:val="00777288"/>
    <w:rsid w:val="007F40CC"/>
    <w:rsid w:val="00934CC6"/>
    <w:rsid w:val="00967799"/>
    <w:rsid w:val="00A42082"/>
    <w:rsid w:val="00A94C8F"/>
    <w:rsid w:val="00AF0859"/>
    <w:rsid w:val="00B67899"/>
    <w:rsid w:val="00B67F61"/>
    <w:rsid w:val="00E925F5"/>
    <w:rsid w:val="00F214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9CB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47300F"/>
    <w:pPr>
      <w:spacing w:after="0" w:line="240" w:lineRule="auto"/>
    </w:pPr>
    <w:tblPr>
      <w:tblStyleRowBandSize w:val="1"/>
      <w:tblStyleColBandSize w:val="1"/>
      <w:tblBorders>
        <w:top w:val="single" w:sz="8" w:space="0" w:color="6F00DF" w:themeColor="text1" w:themeTint="BF"/>
        <w:left w:val="single" w:sz="8" w:space="0" w:color="6F00DF" w:themeColor="text1" w:themeTint="BF"/>
        <w:bottom w:val="single" w:sz="8" w:space="0" w:color="6F00DF" w:themeColor="text1" w:themeTint="BF"/>
        <w:right w:val="single" w:sz="8" w:space="0" w:color="6F00DF" w:themeColor="text1" w:themeTint="BF"/>
        <w:insideH w:val="single" w:sz="8" w:space="0" w:color="6F00DF" w:themeColor="text1" w:themeTint="BF"/>
      </w:tblBorders>
    </w:tblPr>
    <w:tblStylePr w:type="firstRow">
      <w:pPr>
        <w:spacing w:before="0" w:after="0" w:line="240" w:lineRule="auto"/>
      </w:pPr>
      <w:rPr>
        <w:b/>
        <w:bCs/>
        <w:color w:val="FFFFFF" w:themeColor="background1"/>
      </w:rPr>
      <w:tblPr/>
      <w:tcPr>
        <w:tcBorders>
          <w:top w:val="single" w:sz="8" w:space="0" w:color="6F00DF" w:themeColor="text1" w:themeTint="BF"/>
          <w:left w:val="single" w:sz="8" w:space="0" w:color="6F00DF" w:themeColor="text1" w:themeTint="BF"/>
          <w:bottom w:val="single" w:sz="8" w:space="0" w:color="6F00DF" w:themeColor="text1" w:themeTint="BF"/>
          <w:right w:val="single" w:sz="8" w:space="0" w:color="6F00DF" w:themeColor="text1" w:themeTint="BF"/>
          <w:insideH w:val="nil"/>
          <w:insideV w:val="nil"/>
        </w:tcBorders>
        <w:shd w:val="clear" w:color="auto" w:fill="400080" w:themeFill="text1"/>
      </w:tcPr>
    </w:tblStylePr>
    <w:tblStylePr w:type="lastRow">
      <w:pPr>
        <w:spacing w:before="0" w:after="0" w:line="240" w:lineRule="auto"/>
      </w:pPr>
      <w:rPr>
        <w:b/>
        <w:bCs/>
      </w:rPr>
      <w:tblPr/>
      <w:tcPr>
        <w:tcBorders>
          <w:top w:val="double" w:sz="6" w:space="0" w:color="6F00DF" w:themeColor="text1" w:themeTint="BF"/>
          <w:left w:val="single" w:sz="8" w:space="0" w:color="6F00DF" w:themeColor="text1" w:themeTint="BF"/>
          <w:bottom w:val="single" w:sz="8" w:space="0" w:color="6F00DF" w:themeColor="text1" w:themeTint="BF"/>
          <w:right w:val="single" w:sz="8" w:space="0" w:color="6F00DF" w:themeColor="text1" w:themeTint="BF"/>
          <w:insideH w:val="nil"/>
          <w:insideV w:val="nil"/>
        </w:tcBorders>
      </w:tcPr>
    </w:tblStylePr>
    <w:tblStylePr w:type="firstCol">
      <w:rPr>
        <w:b/>
        <w:bCs/>
      </w:rPr>
    </w:tblStylePr>
    <w:tblStylePr w:type="lastCol">
      <w:rPr>
        <w:b/>
        <w:bCs/>
      </w:rPr>
    </w:tblStylePr>
    <w:tblStylePr w:type="band1Vert">
      <w:tblPr/>
      <w:tcPr>
        <w:shd w:val="clear" w:color="auto" w:fill="CFA0FF" w:themeFill="text1" w:themeFillTint="3F"/>
      </w:tcPr>
    </w:tblStylePr>
    <w:tblStylePr w:type="band1Horz">
      <w:tblPr/>
      <w:tcPr>
        <w:tcBorders>
          <w:insideH w:val="nil"/>
          <w:insideV w:val="nil"/>
        </w:tcBorders>
        <w:shd w:val="clear" w:color="auto" w:fill="CFA0FF" w:themeFill="tex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AF0859"/>
    <w:rPr>
      <w:sz w:val="16"/>
      <w:szCs w:val="16"/>
    </w:rPr>
  </w:style>
  <w:style w:type="paragraph" w:styleId="CommentText">
    <w:name w:val="annotation text"/>
    <w:basedOn w:val="Normal"/>
    <w:link w:val="CommentTextChar"/>
    <w:uiPriority w:val="99"/>
    <w:semiHidden/>
    <w:unhideWhenUsed/>
    <w:rsid w:val="00AF0859"/>
    <w:pPr>
      <w:spacing w:line="240" w:lineRule="auto"/>
    </w:pPr>
    <w:rPr>
      <w:sz w:val="20"/>
      <w:szCs w:val="20"/>
    </w:rPr>
  </w:style>
  <w:style w:type="character" w:customStyle="1" w:styleId="CommentTextChar">
    <w:name w:val="Comment Text Char"/>
    <w:basedOn w:val="DefaultParagraphFont"/>
    <w:link w:val="CommentText"/>
    <w:uiPriority w:val="99"/>
    <w:semiHidden/>
    <w:rsid w:val="00AF0859"/>
    <w:rPr>
      <w:sz w:val="20"/>
      <w:szCs w:val="20"/>
    </w:rPr>
  </w:style>
  <w:style w:type="paragraph" w:styleId="CommentSubject">
    <w:name w:val="annotation subject"/>
    <w:basedOn w:val="CommentText"/>
    <w:next w:val="CommentText"/>
    <w:link w:val="CommentSubjectChar"/>
    <w:uiPriority w:val="99"/>
    <w:semiHidden/>
    <w:unhideWhenUsed/>
    <w:rsid w:val="00AF0859"/>
    <w:rPr>
      <w:b/>
      <w:bCs/>
    </w:rPr>
  </w:style>
  <w:style w:type="character" w:customStyle="1" w:styleId="CommentSubjectChar">
    <w:name w:val="Comment Subject Char"/>
    <w:basedOn w:val="CommentTextChar"/>
    <w:link w:val="CommentSubject"/>
    <w:uiPriority w:val="99"/>
    <w:semiHidden/>
    <w:rsid w:val="00AF0859"/>
    <w:rPr>
      <w:b/>
      <w:bCs/>
      <w:sz w:val="20"/>
      <w:szCs w:val="20"/>
    </w:rPr>
  </w:style>
  <w:style w:type="paragraph" w:styleId="BalloonText">
    <w:name w:val="Balloon Text"/>
    <w:basedOn w:val="Normal"/>
    <w:link w:val="BalloonTextChar"/>
    <w:uiPriority w:val="99"/>
    <w:semiHidden/>
    <w:unhideWhenUsed/>
    <w:rsid w:val="00AF0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85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94C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ediumShading1">
    <w:name w:val="Medium Shading 1"/>
    <w:basedOn w:val="TableNormal"/>
    <w:uiPriority w:val="63"/>
    <w:rsid w:val="0047300F"/>
    <w:pPr>
      <w:spacing w:after="0" w:line="240" w:lineRule="auto"/>
    </w:pPr>
    <w:tblPr>
      <w:tblStyleRowBandSize w:val="1"/>
      <w:tblStyleColBandSize w:val="1"/>
      <w:tblBorders>
        <w:top w:val="single" w:sz="8" w:space="0" w:color="6F00DF" w:themeColor="text1" w:themeTint="BF"/>
        <w:left w:val="single" w:sz="8" w:space="0" w:color="6F00DF" w:themeColor="text1" w:themeTint="BF"/>
        <w:bottom w:val="single" w:sz="8" w:space="0" w:color="6F00DF" w:themeColor="text1" w:themeTint="BF"/>
        <w:right w:val="single" w:sz="8" w:space="0" w:color="6F00DF" w:themeColor="text1" w:themeTint="BF"/>
        <w:insideH w:val="single" w:sz="8" w:space="0" w:color="6F00DF" w:themeColor="text1" w:themeTint="BF"/>
      </w:tblBorders>
    </w:tblPr>
    <w:tblStylePr w:type="firstRow">
      <w:pPr>
        <w:spacing w:before="0" w:after="0" w:line="240" w:lineRule="auto"/>
      </w:pPr>
      <w:rPr>
        <w:b/>
        <w:bCs/>
        <w:color w:val="FFFFFF" w:themeColor="background1"/>
      </w:rPr>
      <w:tblPr/>
      <w:tcPr>
        <w:tcBorders>
          <w:top w:val="single" w:sz="8" w:space="0" w:color="6F00DF" w:themeColor="text1" w:themeTint="BF"/>
          <w:left w:val="single" w:sz="8" w:space="0" w:color="6F00DF" w:themeColor="text1" w:themeTint="BF"/>
          <w:bottom w:val="single" w:sz="8" w:space="0" w:color="6F00DF" w:themeColor="text1" w:themeTint="BF"/>
          <w:right w:val="single" w:sz="8" w:space="0" w:color="6F00DF" w:themeColor="text1" w:themeTint="BF"/>
          <w:insideH w:val="nil"/>
          <w:insideV w:val="nil"/>
        </w:tcBorders>
        <w:shd w:val="clear" w:color="auto" w:fill="400080" w:themeFill="text1"/>
      </w:tcPr>
    </w:tblStylePr>
    <w:tblStylePr w:type="lastRow">
      <w:pPr>
        <w:spacing w:before="0" w:after="0" w:line="240" w:lineRule="auto"/>
      </w:pPr>
      <w:rPr>
        <w:b/>
        <w:bCs/>
      </w:rPr>
      <w:tblPr/>
      <w:tcPr>
        <w:tcBorders>
          <w:top w:val="double" w:sz="6" w:space="0" w:color="6F00DF" w:themeColor="text1" w:themeTint="BF"/>
          <w:left w:val="single" w:sz="8" w:space="0" w:color="6F00DF" w:themeColor="text1" w:themeTint="BF"/>
          <w:bottom w:val="single" w:sz="8" w:space="0" w:color="6F00DF" w:themeColor="text1" w:themeTint="BF"/>
          <w:right w:val="single" w:sz="8" w:space="0" w:color="6F00DF" w:themeColor="text1" w:themeTint="BF"/>
          <w:insideH w:val="nil"/>
          <w:insideV w:val="nil"/>
        </w:tcBorders>
      </w:tcPr>
    </w:tblStylePr>
    <w:tblStylePr w:type="firstCol">
      <w:rPr>
        <w:b/>
        <w:bCs/>
      </w:rPr>
    </w:tblStylePr>
    <w:tblStylePr w:type="lastCol">
      <w:rPr>
        <w:b/>
        <w:bCs/>
      </w:rPr>
    </w:tblStylePr>
    <w:tblStylePr w:type="band1Vert">
      <w:tblPr/>
      <w:tcPr>
        <w:shd w:val="clear" w:color="auto" w:fill="CFA0FF" w:themeFill="text1" w:themeFillTint="3F"/>
      </w:tcPr>
    </w:tblStylePr>
    <w:tblStylePr w:type="band1Horz">
      <w:tblPr/>
      <w:tcPr>
        <w:tcBorders>
          <w:insideH w:val="nil"/>
          <w:insideV w:val="nil"/>
        </w:tcBorders>
        <w:shd w:val="clear" w:color="auto" w:fill="CFA0FF" w:themeFill="text1" w:themeFillTint="3F"/>
      </w:tcPr>
    </w:tblStylePr>
    <w:tblStylePr w:type="band2Horz">
      <w:tblPr/>
      <w:tcPr>
        <w:tcBorders>
          <w:insideH w:val="nil"/>
          <w:insideV w:val="nil"/>
        </w:tcBorders>
      </w:tcPr>
    </w:tblStylePr>
  </w:style>
  <w:style w:type="character" w:styleId="CommentReference">
    <w:name w:val="annotation reference"/>
    <w:basedOn w:val="DefaultParagraphFont"/>
    <w:uiPriority w:val="99"/>
    <w:semiHidden/>
    <w:unhideWhenUsed/>
    <w:rsid w:val="00AF0859"/>
    <w:rPr>
      <w:sz w:val="16"/>
      <w:szCs w:val="16"/>
    </w:rPr>
  </w:style>
  <w:style w:type="paragraph" w:styleId="CommentText">
    <w:name w:val="annotation text"/>
    <w:basedOn w:val="Normal"/>
    <w:link w:val="CommentTextChar"/>
    <w:uiPriority w:val="99"/>
    <w:semiHidden/>
    <w:unhideWhenUsed/>
    <w:rsid w:val="00AF0859"/>
    <w:pPr>
      <w:spacing w:line="240" w:lineRule="auto"/>
    </w:pPr>
    <w:rPr>
      <w:sz w:val="20"/>
      <w:szCs w:val="20"/>
    </w:rPr>
  </w:style>
  <w:style w:type="character" w:customStyle="1" w:styleId="CommentTextChar">
    <w:name w:val="Comment Text Char"/>
    <w:basedOn w:val="DefaultParagraphFont"/>
    <w:link w:val="CommentText"/>
    <w:uiPriority w:val="99"/>
    <w:semiHidden/>
    <w:rsid w:val="00AF0859"/>
    <w:rPr>
      <w:sz w:val="20"/>
      <w:szCs w:val="20"/>
    </w:rPr>
  </w:style>
  <w:style w:type="paragraph" w:styleId="CommentSubject">
    <w:name w:val="annotation subject"/>
    <w:basedOn w:val="CommentText"/>
    <w:next w:val="CommentText"/>
    <w:link w:val="CommentSubjectChar"/>
    <w:uiPriority w:val="99"/>
    <w:semiHidden/>
    <w:unhideWhenUsed/>
    <w:rsid w:val="00AF0859"/>
    <w:rPr>
      <w:b/>
      <w:bCs/>
    </w:rPr>
  </w:style>
  <w:style w:type="character" w:customStyle="1" w:styleId="CommentSubjectChar">
    <w:name w:val="Comment Subject Char"/>
    <w:basedOn w:val="CommentTextChar"/>
    <w:link w:val="CommentSubject"/>
    <w:uiPriority w:val="99"/>
    <w:semiHidden/>
    <w:rsid w:val="00AF0859"/>
    <w:rPr>
      <w:b/>
      <w:bCs/>
      <w:sz w:val="20"/>
      <w:szCs w:val="20"/>
    </w:rPr>
  </w:style>
  <w:style w:type="paragraph" w:styleId="BalloonText">
    <w:name w:val="Balloon Text"/>
    <w:basedOn w:val="Normal"/>
    <w:link w:val="BalloonTextChar"/>
    <w:uiPriority w:val="99"/>
    <w:semiHidden/>
    <w:unhideWhenUsed/>
    <w:rsid w:val="00AF085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085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40008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ociated_x0020_Forms xmlns="2589310c-5316-40b3-b68d-4735ac72f265" xsi:nil="true"/>
    <IC_x0020_History xmlns="2589310c-5316-40b3-b68d-4735ac72f265" xsi:nil="true"/>
    <Phase_x0020_Start_x0020_Date xmlns="2589310c-5316-40b3-b68d-4735ac72f265" xsi:nil="true"/>
    <Active xmlns="2589310c-5316-40b3-b68d-4735ac72f265">false</Active>
    <IC_x0020_Update xmlns="2589310c-5316-40b3-b68d-4735ac72f265" xsi:nil="true"/>
    <Rulemaking xmlns="2589310c-5316-40b3-b68d-4735ac72f26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6D5EFC364C7304DA469BF4FFD5EE557" ma:contentTypeVersion="6" ma:contentTypeDescription="Create a new document." ma:contentTypeScope="" ma:versionID="2540b0a8de74d0c8515bb0108ccbfb0e">
  <xsd:schema xmlns:xsd="http://www.w3.org/2001/XMLSchema" xmlns:xs="http://www.w3.org/2001/XMLSchema" xmlns:p="http://schemas.microsoft.com/office/2006/metadata/properties" xmlns:ns2="2589310c-5316-40b3-b68d-4735ac72f265" targetNamespace="http://schemas.microsoft.com/office/2006/metadata/properties" ma:root="true" ma:fieldsID="09354dbb7f930fb8ff2062e29426287f" ns2:_="">
    <xsd:import namespace="2589310c-5316-40b3-b68d-4735ac72f265"/>
    <xsd:element name="properties">
      <xsd:complexType>
        <xsd:sequence>
          <xsd:element name="documentManagement">
            <xsd:complexType>
              <xsd:all>
                <xsd:element ref="ns2:IC_x0020_Update" minOccurs="0"/>
                <xsd:element ref="ns2:IC_x0020_History" minOccurs="0"/>
                <xsd:element ref="ns2:Phase_x0020_Start_x0020_Date" minOccurs="0"/>
                <xsd:element ref="ns2:Active" minOccurs="0"/>
                <xsd:element ref="ns2:Rulemaking" minOccurs="0"/>
                <xsd:element ref="ns2:Associated_x0020_Form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89310c-5316-40b3-b68d-4735ac72f265" elementFormDefault="qualified">
    <xsd:import namespace="http://schemas.microsoft.com/office/2006/documentManagement/types"/>
    <xsd:import namespace="http://schemas.microsoft.com/office/infopath/2007/PartnerControls"/>
    <xsd:element name="IC_x0020_Update" ma:index="8" nillable="true" ma:displayName="IC Update" ma:description="This column is used to show the update to the Information Collection, real time." ma:internalName="IC_x0020_Update">
      <xsd:simpleType>
        <xsd:restriction base="dms:Note"/>
      </xsd:simpleType>
    </xsd:element>
    <xsd:element name="IC_x0020_History" ma:index="9" nillable="true" ma:displayName="IC History" ma:description="This column shows the history of the IC.  To maintain the history, when the IC Update gets changed or out of date, place the IC Update text here, as history." ma:internalName="IC_x0020_History">
      <xsd:simpleType>
        <xsd:restriction base="dms:Note"/>
      </xsd:simpleType>
    </xsd:element>
    <xsd:element name="Phase_x0020_Start_x0020_Date" ma:index="10" nillable="true" ma:displayName="Start Date" ma:format="DateOnly" ma:internalName="Phase_x0020_Start_x0020_Date">
      <xsd:simpleType>
        <xsd:restriction base="dms:DateTime"/>
      </xsd:simpleType>
    </xsd:element>
    <xsd:element name="Active" ma:index="11" nillable="true" ma:displayName="Active" ma:default="0" ma:description="This column indicates the Information Collection is somewhere in the process." ma:internalName="Active">
      <xsd:simpleType>
        <xsd:restriction base="dms:Boolean"/>
      </xsd:simpleType>
    </xsd:element>
    <xsd:element name="Rulemaking" ma:index="12" nillable="true" ma:displayName="Rulemaking" ma:description="Use this column to indicate that this action was initiated by a change to regulations." ma:internalName="Rulemaking">
      <xsd:simpleType>
        <xsd:restriction base="dms:Note">
          <xsd:maxLength value="255"/>
        </xsd:restriction>
      </xsd:simpleType>
    </xsd:element>
    <xsd:element name="Associated_x0020_Forms" ma:index="13" nillable="true" ma:displayName="Associated Forms" ma:description="Use this column to identify other forms that are associated with this IC." ma:internalName="Associated_x0020_Forms">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EB86A9-BD3B-4F8A-91D7-132DE44E08EE}">
  <ds:schemaRefs>
    <ds:schemaRef ds:uri="http://purl.org/dc/elements/1.1/"/>
    <ds:schemaRef ds:uri="http://purl.org/dc/terms/"/>
    <ds:schemaRef ds:uri="http://schemas.microsoft.com/office/2006/documentManagement/types"/>
    <ds:schemaRef ds:uri="http://schemas.microsoft.com/office/2006/metadata/properties"/>
    <ds:schemaRef ds:uri="http://purl.org/dc/dcmitype/"/>
    <ds:schemaRef ds:uri="http://www.w3.org/XML/1998/namespace"/>
    <ds:schemaRef ds:uri="http://schemas.openxmlformats.org/package/2006/metadata/core-properties"/>
    <ds:schemaRef ds:uri="http://schemas.microsoft.com/office/infopath/2007/PartnerControls"/>
    <ds:schemaRef ds:uri="2589310c-5316-40b3-b68d-4735ac72f265"/>
  </ds:schemaRefs>
</ds:datastoreItem>
</file>

<file path=customXml/itemProps2.xml><?xml version="1.0" encoding="utf-8"?>
<ds:datastoreItem xmlns:ds="http://schemas.openxmlformats.org/officeDocument/2006/customXml" ds:itemID="{EBBFDE08-0D06-43DC-9CC1-40CED0F37430}">
  <ds:schemaRefs>
    <ds:schemaRef ds:uri="http://schemas.microsoft.com/sharepoint/v3/contenttype/forms"/>
  </ds:schemaRefs>
</ds:datastoreItem>
</file>

<file path=customXml/itemProps3.xml><?xml version="1.0" encoding="utf-8"?>
<ds:datastoreItem xmlns:ds="http://schemas.openxmlformats.org/officeDocument/2006/customXml" ds:itemID="{3895F99A-6388-4367-9DD3-0A1ED55052F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89310c-5316-40b3-b68d-4735ac72f2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1661D5F-697A-4068-889F-13E2A5AE55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925</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United States Citizenship and Immigration Services</Company>
  <LinksUpToDate>false</LinksUpToDate>
  <CharactersWithSpaces>6186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 M Gonzalez, OP&amp;S RND</dc:creator>
  <cp:lastModifiedBy>Young, Heather L</cp:lastModifiedBy>
  <cp:revision>3</cp:revision>
  <dcterms:created xsi:type="dcterms:W3CDTF">2017-01-04T16:02:00Z</dcterms:created>
  <dcterms:modified xsi:type="dcterms:W3CDTF">2017-01-04T16:03:00Z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0x010100C6D5EFC364C7304DA469BF4FFD5EE557</vt:lpwstr>
  </property>
</Properties>
</file>