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426BA" w14:textId="77777777" w:rsidR="00043C32" w:rsidRPr="008E5919" w:rsidRDefault="00043C32" w:rsidP="008E5919">
      <w:pPr>
        <w:jc w:val="center"/>
        <w:rPr>
          <w:rFonts w:ascii="Times New Roman" w:hAnsi="Times New Roman"/>
          <w:sz w:val="28"/>
          <w:szCs w:val="28"/>
        </w:rPr>
      </w:pPr>
      <w:bookmarkStart w:id="0" w:name="_GoBack"/>
      <w:bookmarkEnd w:id="0"/>
      <w:r w:rsidRPr="008E5919">
        <w:rPr>
          <w:rFonts w:ascii="Times New Roman" w:hAnsi="Times New Roman"/>
          <w:sz w:val="28"/>
          <w:szCs w:val="28"/>
        </w:rPr>
        <w:t>SUPPORTING STATEMENT</w:t>
      </w:r>
    </w:p>
    <w:p w14:paraId="78B426BB" w14:textId="77777777" w:rsidR="00043C32" w:rsidRPr="008E5919" w:rsidRDefault="00043C32" w:rsidP="008E5919">
      <w:pPr>
        <w:jc w:val="center"/>
        <w:rPr>
          <w:rFonts w:ascii="Times New Roman" w:hAnsi="Times New Roman"/>
          <w:sz w:val="28"/>
          <w:szCs w:val="28"/>
        </w:rPr>
      </w:pPr>
      <w:r w:rsidRPr="008E5919">
        <w:rPr>
          <w:rFonts w:ascii="Times New Roman" w:hAnsi="Times New Roman"/>
          <w:sz w:val="28"/>
          <w:szCs w:val="28"/>
        </w:rPr>
        <w:t>FOR PAPERWORK REDUCTION ACT SUBMISSION</w:t>
      </w:r>
    </w:p>
    <w:p w14:paraId="78B426BC" w14:textId="77777777" w:rsidR="00043C32" w:rsidRPr="004E0B58" w:rsidRDefault="00043C32" w:rsidP="00043C32">
      <w:pPr>
        <w:tabs>
          <w:tab w:val="left" w:pos="0"/>
        </w:tabs>
        <w:suppressAutoHyphens/>
        <w:rPr>
          <w:rFonts w:ascii="Times New Roman" w:hAnsi="Times New Roman"/>
          <w:b/>
          <w:szCs w:val="24"/>
        </w:rPr>
      </w:pPr>
    </w:p>
    <w:p w14:paraId="684033D1" w14:textId="77777777" w:rsidR="00861406" w:rsidRPr="004E0B58" w:rsidRDefault="00043C32" w:rsidP="001D771A">
      <w:pPr>
        <w:pStyle w:val="ListParagraph"/>
        <w:numPr>
          <w:ilvl w:val="0"/>
          <w:numId w:val="4"/>
        </w:numPr>
        <w:spacing w:after="720"/>
        <w:rPr>
          <w:rFonts w:ascii="Times New Roman" w:hAnsi="Times New Roman"/>
          <w:b/>
        </w:rPr>
      </w:pPr>
      <w:r w:rsidRPr="004E0B58">
        <w:rPr>
          <w:rStyle w:val="Heading2Char"/>
          <w:rFonts w:ascii="Times New Roman" w:hAnsi="Times New Roman"/>
          <w:color w:val="auto"/>
          <w:sz w:val="24"/>
          <w:szCs w:val="24"/>
        </w:rPr>
        <w:t>Explain the circumstances</w:t>
      </w:r>
      <w:r w:rsidRPr="004E0B58">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4E0B58">
        <w:rPr>
          <w:rStyle w:val="FootnoteReference"/>
          <w:rFonts w:ascii="Times New Roman" w:hAnsi="Times New Roman"/>
          <w:b/>
          <w:szCs w:val="24"/>
        </w:rPr>
        <w:footnoteReference w:id="1"/>
      </w:r>
      <w:r w:rsidRPr="004E0B58">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5B1BDC05" w14:textId="77777777" w:rsidR="00861406" w:rsidRPr="00861406" w:rsidRDefault="00861406" w:rsidP="00861406">
      <w:pPr>
        <w:pStyle w:val="ListParagraph"/>
        <w:spacing w:after="720"/>
        <w:rPr>
          <w:rFonts w:ascii="Times New Roman" w:hAnsi="Times New Roman"/>
        </w:rPr>
      </w:pPr>
    </w:p>
    <w:p w14:paraId="77BEFEBF" w14:textId="77777777" w:rsidR="00861406" w:rsidRPr="00861406" w:rsidRDefault="001D771A" w:rsidP="00861406">
      <w:pPr>
        <w:pStyle w:val="ListParagraph"/>
        <w:spacing w:after="720"/>
        <w:rPr>
          <w:rFonts w:ascii="Times New Roman" w:hAnsi="Times New Roman"/>
          <w:highlight w:val="yellow"/>
        </w:rPr>
      </w:pPr>
      <w:r w:rsidRPr="00861406">
        <w:rPr>
          <w:rFonts w:ascii="Times New Roman" w:hAnsi="Times New Roman"/>
        </w:rPr>
        <w:t>The purpose of Section 102(b)(6) of the Mutual Educational and Cultural Exchange Act of 1961 (Fulbright-Hays Act) is to promote and develop modern foreign language training and area studies throughout the educational structure of the United States.  To help accomplish this objective, fellowships are awarded through US institutions of higher education to American doctoral dissertation fellows enabling them to conduct overseas research and enhance their foreign language proficiency.</w:t>
      </w:r>
    </w:p>
    <w:p w14:paraId="302C5A09" w14:textId="77777777" w:rsidR="00861406" w:rsidRPr="00861406" w:rsidRDefault="00861406" w:rsidP="00861406">
      <w:pPr>
        <w:pStyle w:val="ListParagraph"/>
        <w:rPr>
          <w:rFonts w:ascii="Times New Roman" w:hAnsi="Times New Roman"/>
        </w:rPr>
      </w:pPr>
    </w:p>
    <w:p w14:paraId="14C18145" w14:textId="77777777" w:rsidR="00861406" w:rsidRDefault="001D771A" w:rsidP="00861406">
      <w:pPr>
        <w:pStyle w:val="ListParagraph"/>
        <w:spacing w:after="720"/>
        <w:rPr>
          <w:rFonts w:ascii="Times New Roman" w:hAnsi="Times New Roman"/>
        </w:rPr>
      </w:pPr>
      <w:r w:rsidRPr="00861406">
        <w:rPr>
          <w:rFonts w:ascii="Times New Roman" w:hAnsi="Times New Roman"/>
        </w:rPr>
        <w:t>Under the Fulbright-Hays Doctoral Dissertation Research Abroad (DDRA) program, individual scholars apply through eligible institutions for an institutional grant to support the research fellowship.  These institutions administer the program in cooperation with the US Department of Education (US/ED) as provided under the authority of Sections 102(b)(6) and 104(e)(1) of the Mutual Educational and Cultural Exchange Act of 1961, 34 CFR Parts 662, the Policy Statements of the J. William Fulbright Foreign Scholarship Board (FSB), and the Education Department General Administrative Regulations (EDGAR).</w:t>
      </w:r>
      <w:r w:rsidRPr="00861406">
        <w:rPr>
          <w:rFonts w:ascii="Times New Roman" w:hAnsi="Times New Roman"/>
          <w:highlight w:val="yellow"/>
        </w:rPr>
        <w:t xml:space="preserve">  </w:t>
      </w:r>
    </w:p>
    <w:p w14:paraId="46FEFBF5" w14:textId="77777777" w:rsidR="00861406" w:rsidRDefault="00861406" w:rsidP="00861406">
      <w:pPr>
        <w:pStyle w:val="ListParagraph"/>
        <w:spacing w:after="720"/>
        <w:rPr>
          <w:rFonts w:ascii="Times New Roman" w:hAnsi="Times New Roman"/>
        </w:rPr>
      </w:pPr>
    </w:p>
    <w:p w14:paraId="555AC18E" w14:textId="77777777" w:rsidR="00861406" w:rsidRDefault="001D771A" w:rsidP="00861406">
      <w:pPr>
        <w:pStyle w:val="ListParagraph"/>
        <w:spacing w:after="720"/>
        <w:rPr>
          <w:rFonts w:ascii="Times New Roman" w:hAnsi="Times New Roman"/>
        </w:rPr>
      </w:pPr>
      <w:r w:rsidRPr="00E97717">
        <w:rPr>
          <w:rFonts w:ascii="Times New Roman" w:hAnsi="Times New Roman"/>
        </w:rPr>
        <w:t xml:space="preserve">Other legislation and regulations relevant to this information collection include the Government Performance and Results Act; section 427 of the General Education Provisions Act; </w:t>
      </w:r>
      <w:r>
        <w:rPr>
          <w:rFonts w:ascii="Times New Roman" w:hAnsi="Times New Roman"/>
        </w:rPr>
        <w:t xml:space="preserve">and </w:t>
      </w:r>
      <w:r w:rsidRPr="00E97717">
        <w:rPr>
          <w:rFonts w:ascii="Times New Roman" w:hAnsi="Times New Roman"/>
        </w:rPr>
        <w:t>the Government Paperwork Elimination Act</w:t>
      </w:r>
      <w:r>
        <w:rPr>
          <w:rFonts w:ascii="Times New Roman" w:hAnsi="Times New Roman"/>
        </w:rPr>
        <w:t>.</w:t>
      </w:r>
    </w:p>
    <w:p w14:paraId="0E4C8910" w14:textId="77777777" w:rsidR="00861406" w:rsidRDefault="00861406" w:rsidP="00861406">
      <w:pPr>
        <w:pStyle w:val="ListParagraph"/>
        <w:spacing w:after="720"/>
        <w:rPr>
          <w:rFonts w:ascii="Times New Roman" w:hAnsi="Times New Roman"/>
        </w:rPr>
      </w:pPr>
    </w:p>
    <w:p w14:paraId="36265F39" w14:textId="3770B001" w:rsidR="001D771A" w:rsidRDefault="001D771A" w:rsidP="00FB296B">
      <w:pPr>
        <w:pStyle w:val="ListParagraph"/>
        <w:spacing w:after="720"/>
        <w:rPr>
          <w:rFonts w:ascii="Times New Roman" w:hAnsi="Times New Roman"/>
        </w:rPr>
      </w:pPr>
      <w:r w:rsidRPr="00C22870">
        <w:rPr>
          <w:rFonts w:ascii="Times New Roman" w:hAnsi="Times New Roman"/>
        </w:rPr>
        <w:t>In order to judge all applications in a consistent manner at each stage of the complex review process, and to reduce the time required for it, it is necessary to collect the appropriate information from all individual applicants by means of a uniform application form.</w:t>
      </w:r>
    </w:p>
    <w:tbl>
      <w:tblPr>
        <w:tblW w:w="9174"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1248"/>
        <w:gridCol w:w="1620"/>
        <w:gridCol w:w="2226"/>
      </w:tblGrid>
      <w:tr w:rsidR="001D771A" w14:paraId="6F77EACA" w14:textId="77777777" w:rsidTr="001D771A">
        <w:tc>
          <w:tcPr>
            <w:tcW w:w="4080" w:type="dxa"/>
            <w:shd w:val="clear" w:color="auto" w:fill="BFBFBF"/>
            <w:vAlign w:val="center"/>
          </w:tcPr>
          <w:p w14:paraId="791FD8EF" w14:textId="77777777" w:rsidR="001D771A" w:rsidRPr="00F8706B" w:rsidRDefault="001D771A" w:rsidP="00FB296B">
            <w:pPr>
              <w:pStyle w:val="BodyText"/>
              <w:ind w:firstLine="90"/>
              <w:contextualSpacing/>
              <w:jc w:val="center"/>
              <w:rPr>
                <w:rFonts w:ascii="Times New Roman" w:hAnsi="Times New Roman"/>
                <w:b/>
              </w:rPr>
            </w:pPr>
            <w:r w:rsidRPr="00F8706B">
              <w:rPr>
                <w:rFonts w:ascii="Times New Roman" w:hAnsi="Times New Roman"/>
                <w:b/>
              </w:rPr>
              <w:t>Program Covered</w:t>
            </w:r>
          </w:p>
          <w:p w14:paraId="55D230C0" w14:textId="77777777" w:rsidR="001D771A" w:rsidRPr="00F8706B" w:rsidRDefault="001D771A" w:rsidP="00FB296B">
            <w:pPr>
              <w:pStyle w:val="BodyText"/>
              <w:ind w:firstLine="90"/>
              <w:contextualSpacing/>
              <w:jc w:val="center"/>
              <w:rPr>
                <w:rFonts w:ascii="Times New Roman" w:hAnsi="Times New Roman"/>
                <w:b/>
              </w:rPr>
            </w:pPr>
            <w:r w:rsidRPr="00F8706B">
              <w:rPr>
                <w:rFonts w:ascii="Times New Roman" w:hAnsi="Times New Roman"/>
                <w:b/>
              </w:rPr>
              <w:t>under this</w:t>
            </w:r>
          </w:p>
          <w:p w14:paraId="7BA50D30" w14:textId="77777777" w:rsidR="001D771A" w:rsidRDefault="001D771A" w:rsidP="00FB296B">
            <w:pPr>
              <w:pStyle w:val="BodyText"/>
              <w:ind w:firstLine="90"/>
              <w:contextualSpacing/>
              <w:jc w:val="center"/>
              <w:rPr>
                <w:rFonts w:ascii="Times New Roman" w:hAnsi="Times New Roman"/>
              </w:rPr>
            </w:pPr>
            <w:r w:rsidRPr="00F8706B">
              <w:rPr>
                <w:rFonts w:ascii="Times New Roman" w:hAnsi="Times New Roman"/>
                <w:b/>
              </w:rPr>
              <w:t>Information Collection</w:t>
            </w:r>
          </w:p>
        </w:tc>
        <w:tc>
          <w:tcPr>
            <w:tcW w:w="1248" w:type="dxa"/>
            <w:shd w:val="clear" w:color="auto" w:fill="BFBFBF"/>
            <w:vAlign w:val="center"/>
          </w:tcPr>
          <w:p w14:paraId="05F7E9AB" w14:textId="77777777" w:rsidR="001D771A" w:rsidRPr="00F8706B" w:rsidRDefault="001D771A" w:rsidP="00FB296B">
            <w:pPr>
              <w:pStyle w:val="BodyText"/>
              <w:ind w:firstLine="90"/>
              <w:contextualSpacing/>
              <w:jc w:val="center"/>
              <w:rPr>
                <w:rFonts w:ascii="Times New Roman" w:hAnsi="Times New Roman"/>
                <w:b/>
              </w:rPr>
            </w:pPr>
            <w:r w:rsidRPr="00F8706B">
              <w:rPr>
                <w:rFonts w:ascii="Times New Roman" w:hAnsi="Times New Roman"/>
                <w:b/>
              </w:rPr>
              <w:t>CFDA Number</w:t>
            </w:r>
          </w:p>
        </w:tc>
        <w:tc>
          <w:tcPr>
            <w:tcW w:w="1620" w:type="dxa"/>
            <w:shd w:val="clear" w:color="auto" w:fill="BFBFBF"/>
            <w:vAlign w:val="center"/>
          </w:tcPr>
          <w:p w14:paraId="12CC08EF" w14:textId="77777777" w:rsidR="001D771A" w:rsidRDefault="001D771A" w:rsidP="00FB296B">
            <w:pPr>
              <w:pStyle w:val="BodyText"/>
              <w:ind w:firstLine="90"/>
              <w:contextualSpacing/>
              <w:jc w:val="center"/>
              <w:rPr>
                <w:rFonts w:ascii="Times New Roman" w:hAnsi="Times New Roman"/>
                <w:b/>
              </w:rPr>
            </w:pPr>
            <w:r>
              <w:rPr>
                <w:rFonts w:ascii="Times New Roman" w:hAnsi="Times New Roman"/>
                <w:b/>
              </w:rPr>
              <w:t>Application Submit</w:t>
            </w:r>
          </w:p>
          <w:p w14:paraId="387F7B10" w14:textId="77777777" w:rsidR="001D771A" w:rsidRPr="003F221B" w:rsidRDefault="001D771A" w:rsidP="00FB296B">
            <w:pPr>
              <w:pStyle w:val="BodyText"/>
              <w:ind w:firstLine="90"/>
              <w:contextualSpacing/>
              <w:jc w:val="center"/>
              <w:rPr>
                <w:rFonts w:ascii="Times New Roman" w:hAnsi="Times New Roman"/>
                <w:b/>
              </w:rPr>
            </w:pPr>
            <w:r>
              <w:rPr>
                <w:rFonts w:ascii="Times New Roman" w:hAnsi="Times New Roman"/>
                <w:b/>
              </w:rPr>
              <w:t>Date</w:t>
            </w:r>
          </w:p>
        </w:tc>
        <w:tc>
          <w:tcPr>
            <w:tcW w:w="2226" w:type="dxa"/>
            <w:shd w:val="clear" w:color="auto" w:fill="BFBFBF"/>
            <w:vAlign w:val="center"/>
          </w:tcPr>
          <w:p w14:paraId="0DA0DE2C" w14:textId="77777777" w:rsidR="001D771A" w:rsidRPr="003F221B" w:rsidRDefault="001D771A" w:rsidP="00FB296B">
            <w:pPr>
              <w:pStyle w:val="BodyText"/>
              <w:ind w:firstLine="90"/>
              <w:contextualSpacing/>
              <w:jc w:val="center"/>
              <w:rPr>
                <w:rFonts w:ascii="Times New Roman" w:hAnsi="Times New Roman"/>
                <w:b/>
              </w:rPr>
            </w:pPr>
            <w:r>
              <w:rPr>
                <w:rFonts w:ascii="Times New Roman" w:hAnsi="Times New Roman"/>
                <w:b/>
              </w:rPr>
              <w:t>Information Collection Needed for New Awards</w:t>
            </w:r>
          </w:p>
        </w:tc>
      </w:tr>
      <w:tr w:rsidR="001D771A" w14:paraId="10AC34C8" w14:textId="77777777" w:rsidTr="001D771A">
        <w:tc>
          <w:tcPr>
            <w:tcW w:w="4080" w:type="dxa"/>
            <w:vAlign w:val="center"/>
          </w:tcPr>
          <w:p w14:paraId="6677390C" w14:textId="77777777" w:rsidR="001D771A" w:rsidRDefault="001D771A" w:rsidP="008C2A96">
            <w:pPr>
              <w:pStyle w:val="BodyText"/>
              <w:jc w:val="left"/>
              <w:rPr>
                <w:rFonts w:ascii="Times New Roman" w:hAnsi="Times New Roman"/>
              </w:rPr>
            </w:pPr>
            <w:r>
              <w:rPr>
                <w:rFonts w:ascii="Times New Roman" w:hAnsi="Times New Roman"/>
              </w:rPr>
              <w:t>Fulbright-Hays Doctoral Dissertation Research Abroad Program</w:t>
            </w:r>
          </w:p>
        </w:tc>
        <w:tc>
          <w:tcPr>
            <w:tcW w:w="1248" w:type="dxa"/>
            <w:vAlign w:val="center"/>
          </w:tcPr>
          <w:p w14:paraId="06D47055" w14:textId="77777777" w:rsidR="001D771A" w:rsidRDefault="001D771A" w:rsidP="008C2A96">
            <w:pPr>
              <w:pStyle w:val="BodyText"/>
              <w:ind w:firstLine="90"/>
              <w:jc w:val="center"/>
              <w:rPr>
                <w:rFonts w:ascii="Times New Roman" w:hAnsi="Times New Roman"/>
              </w:rPr>
            </w:pPr>
            <w:r>
              <w:rPr>
                <w:rFonts w:ascii="Times New Roman" w:hAnsi="Times New Roman"/>
              </w:rPr>
              <w:t>84.022A</w:t>
            </w:r>
          </w:p>
        </w:tc>
        <w:tc>
          <w:tcPr>
            <w:tcW w:w="1620" w:type="dxa"/>
            <w:vAlign w:val="center"/>
          </w:tcPr>
          <w:p w14:paraId="1EE620BB" w14:textId="32248773" w:rsidR="001D771A" w:rsidRDefault="001D771A" w:rsidP="008C2A96">
            <w:pPr>
              <w:pStyle w:val="BodyText"/>
              <w:ind w:firstLine="90"/>
              <w:jc w:val="center"/>
              <w:rPr>
                <w:rFonts w:ascii="Times New Roman" w:hAnsi="Times New Roman"/>
              </w:rPr>
            </w:pPr>
            <w:r w:rsidRPr="008B5BEE">
              <w:rPr>
                <w:rFonts w:ascii="Times New Roman" w:hAnsi="Times New Roman"/>
              </w:rPr>
              <w:t>2/2017</w:t>
            </w:r>
          </w:p>
        </w:tc>
        <w:tc>
          <w:tcPr>
            <w:tcW w:w="2226" w:type="dxa"/>
            <w:vAlign w:val="center"/>
          </w:tcPr>
          <w:p w14:paraId="7D827415" w14:textId="78EE3D12" w:rsidR="001D771A" w:rsidRDefault="001D771A" w:rsidP="008C2A96">
            <w:pPr>
              <w:pStyle w:val="BodyText"/>
              <w:ind w:firstLine="90"/>
              <w:jc w:val="center"/>
              <w:rPr>
                <w:rFonts w:ascii="Times New Roman" w:hAnsi="Times New Roman"/>
              </w:rPr>
            </w:pPr>
            <w:r>
              <w:rPr>
                <w:rFonts w:ascii="Times New Roman" w:hAnsi="Times New Roman"/>
              </w:rPr>
              <w:t>FY 2018</w:t>
            </w:r>
          </w:p>
        </w:tc>
      </w:tr>
    </w:tbl>
    <w:p w14:paraId="39718664" w14:textId="77777777" w:rsidR="001D771A" w:rsidRDefault="001D771A" w:rsidP="001D771A">
      <w:pPr>
        <w:pStyle w:val="BodyText"/>
        <w:jc w:val="left"/>
        <w:rPr>
          <w:rFonts w:ascii="Times New Roman" w:hAnsi="Times New Roman"/>
        </w:rPr>
      </w:pPr>
      <w:r>
        <w:rPr>
          <w:rFonts w:ascii="Times New Roman" w:hAnsi="Times New Roman"/>
        </w:rPr>
        <w:lastRenderedPageBreak/>
        <w:t xml:space="preserve">  </w:t>
      </w:r>
    </w:p>
    <w:p w14:paraId="533D8AD6" w14:textId="77777777" w:rsidR="001D771A" w:rsidRPr="00C22870" w:rsidRDefault="001D771A" w:rsidP="001D771A">
      <w:pPr>
        <w:pStyle w:val="BodyText"/>
        <w:jc w:val="left"/>
        <w:rPr>
          <w:rFonts w:ascii="Times New Roman" w:hAnsi="Times New Roman"/>
          <w:highlight w:val="yellow"/>
        </w:rPr>
      </w:pPr>
    </w:p>
    <w:p w14:paraId="7B040BC8" w14:textId="09BD14B8" w:rsidR="001D771A" w:rsidRPr="00E97717" w:rsidRDefault="001D771A" w:rsidP="001D771A">
      <w:pPr>
        <w:pStyle w:val="BodyText"/>
        <w:ind w:left="720"/>
        <w:jc w:val="left"/>
        <w:rPr>
          <w:rFonts w:ascii="Times New Roman" w:hAnsi="Times New Roman"/>
        </w:rPr>
      </w:pPr>
      <w:r w:rsidRPr="00E97717">
        <w:rPr>
          <w:rFonts w:ascii="Times New Roman" w:hAnsi="Times New Roman"/>
        </w:rPr>
        <w:t>This information collection is being submitted under the Streamlined Clearance Process for Discretionary Grant Information Collections (1894-000</w:t>
      </w:r>
      <w:r w:rsidR="00EA7CDF">
        <w:rPr>
          <w:rFonts w:ascii="Times New Roman" w:hAnsi="Times New Roman"/>
        </w:rPr>
        <w:t>1</w:t>
      </w:r>
      <w:r w:rsidRPr="00E97717">
        <w:rPr>
          <w:rFonts w:ascii="Times New Roman" w:hAnsi="Times New Roman"/>
        </w:rPr>
        <w:t>).</w:t>
      </w:r>
    </w:p>
    <w:p w14:paraId="6544E1E7" w14:textId="77777777" w:rsidR="001D771A" w:rsidRPr="00E97717" w:rsidRDefault="001D771A" w:rsidP="001D771A">
      <w:pPr>
        <w:pStyle w:val="BodyText"/>
        <w:ind w:left="720"/>
        <w:jc w:val="left"/>
        <w:rPr>
          <w:rFonts w:ascii="Times New Roman" w:hAnsi="Times New Roman"/>
        </w:rPr>
      </w:pPr>
    </w:p>
    <w:p w14:paraId="1E9B4A7D" w14:textId="77777777" w:rsidR="001D771A" w:rsidRDefault="001D771A" w:rsidP="001D771A">
      <w:pPr>
        <w:pStyle w:val="BodyText"/>
        <w:ind w:left="720"/>
        <w:jc w:val="left"/>
        <w:rPr>
          <w:rFonts w:ascii="Times New Roman" w:hAnsi="Times New Roman"/>
        </w:rPr>
      </w:pPr>
      <w:r w:rsidRPr="00E97717">
        <w:rPr>
          <w:rFonts w:ascii="Times New Roman" w:hAnsi="Times New Roman"/>
        </w:rPr>
        <w:t>The authorizing legislation and program-specific regulations are incorporated in the application package attached to this supporting statement.</w:t>
      </w:r>
      <w:r>
        <w:rPr>
          <w:rFonts w:ascii="Times New Roman" w:hAnsi="Times New Roman"/>
        </w:rPr>
        <w:t xml:space="preserve">  </w:t>
      </w:r>
    </w:p>
    <w:p w14:paraId="78B426BE" w14:textId="77777777" w:rsidR="0032078A" w:rsidRPr="0032078A" w:rsidRDefault="0032078A" w:rsidP="001D771A">
      <w:pPr>
        <w:pStyle w:val="ListParagraph"/>
        <w:spacing w:after="720"/>
        <w:rPr>
          <w:rFonts w:ascii="Times New Roman" w:hAnsi="Times New Roman"/>
          <w:szCs w:val="24"/>
        </w:rPr>
      </w:pPr>
    </w:p>
    <w:p w14:paraId="78B426BF" w14:textId="77777777" w:rsidR="00043C32" w:rsidRPr="004E0B58" w:rsidRDefault="00043C32" w:rsidP="001D771A">
      <w:pPr>
        <w:pStyle w:val="ListParagraph"/>
        <w:numPr>
          <w:ilvl w:val="0"/>
          <w:numId w:val="4"/>
        </w:numPr>
        <w:tabs>
          <w:tab w:val="left" w:pos="-720"/>
        </w:tabs>
        <w:suppressAutoHyphens/>
        <w:spacing w:after="960"/>
        <w:rPr>
          <w:rFonts w:ascii="Times New Roman" w:hAnsi="Times New Roman"/>
          <w:b/>
          <w:szCs w:val="24"/>
        </w:rPr>
      </w:pPr>
      <w:r w:rsidRPr="004E0B58">
        <w:rPr>
          <w:rFonts w:ascii="Times New Roman" w:hAnsi="Times New Roman"/>
          <w:b/>
          <w:szCs w:val="24"/>
        </w:rPr>
        <w:t xml:space="preserve">Indicate how, by whom, and for what purpose the information is to be used.  Except for a new collection, indicate the actual use the agency has made of the information received from the current collection. </w:t>
      </w:r>
    </w:p>
    <w:p w14:paraId="1BD51D86" w14:textId="77777777" w:rsidR="0044586B" w:rsidRDefault="0044586B" w:rsidP="0044586B">
      <w:pPr>
        <w:pStyle w:val="ListParagraph"/>
        <w:tabs>
          <w:tab w:val="left" w:pos="-720"/>
        </w:tabs>
        <w:suppressAutoHyphens/>
        <w:spacing w:after="960"/>
        <w:rPr>
          <w:rFonts w:ascii="Times New Roman" w:hAnsi="Times New Roman"/>
          <w:szCs w:val="24"/>
        </w:rPr>
      </w:pPr>
    </w:p>
    <w:p w14:paraId="3E198A63" w14:textId="77777777" w:rsidR="0044586B" w:rsidRPr="0044586B" w:rsidRDefault="0044586B" w:rsidP="0044586B">
      <w:pPr>
        <w:pStyle w:val="ListParagraph"/>
        <w:spacing w:after="960"/>
        <w:rPr>
          <w:rFonts w:ascii="Times New Roman" w:hAnsi="Times New Roman"/>
          <w:szCs w:val="24"/>
        </w:rPr>
      </w:pPr>
      <w:r w:rsidRPr="0044586B">
        <w:rPr>
          <w:rFonts w:ascii="Times New Roman" w:hAnsi="Times New Roman"/>
          <w:szCs w:val="24"/>
        </w:rPr>
        <w:t>The data requested are used by US/ED, US foreign language and area studies specialists, the US Department of State, US Embassies, Fulbright Commissions, host country officials and scholars, and the Fulbright Scholarship Board (FSB) in determining the academic qualifications and suitability of the individual applicant, potential political sensitivity and feasibility of the project in the host country, research climate, and adequacy of the proposed budget.</w:t>
      </w:r>
    </w:p>
    <w:p w14:paraId="74DED028" w14:textId="77777777" w:rsidR="0044586B" w:rsidRPr="0044586B" w:rsidRDefault="0044586B" w:rsidP="0044586B">
      <w:pPr>
        <w:pStyle w:val="ListParagraph"/>
        <w:spacing w:after="960"/>
        <w:rPr>
          <w:rFonts w:ascii="Times New Roman" w:hAnsi="Times New Roman"/>
          <w:szCs w:val="24"/>
        </w:rPr>
      </w:pPr>
    </w:p>
    <w:p w14:paraId="22E4775C" w14:textId="77777777" w:rsidR="0044586B" w:rsidRPr="0044586B" w:rsidRDefault="0044586B" w:rsidP="0044586B">
      <w:pPr>
        <w:pStyle w:val="ListParagraph"/>
        <w:spacing w:after="960"/>
        <w:rPr>
          <w:rFonts w:ascii="Times New Roman" w:hAnsi="Times New Roman"/>
          <w:szCs w:val="24"/>
        </w:rPr>
      </w:pPr>
      <w:r w:rsidRPr="0044586B">
        <w:rPr>
          <w:rFonts w:ascii="Times New Roman" w:hAnsi="Times New Roman"/>
          <w:szCs w:val="24"/>
        </w:rPr>
        <w:t xml:space="preserve">Failure to gather sufficient information on each individual applicant’s academic background, language proficiency, extent of overseas experience, health, and ability to adapt to a foreign culture would make it impossible to properly evaluate his or her chances of successfully carrying out and completing the proposed research project. The data requested are the minimum necessary to administer the grant in compliance with program regulations.  </w:t>
      </w:r>
    </w:p>
    <w:p w14:paraId="31C3BC65" w14:textId="77777777" w:rsidR="0044586B" w:rsidRPr="0044586B" w:rsidRDefault="0044586B" w:rsidP="0044586B">
      <w:pPr>
        <w:pStyle w:val="ListParagraph"/>
        <w:spacing w:after="960"/>
        <w:rPr>
          <w:rFonts w:ascii="Times New Roman" w:hAnsi="Times New Roman"/>
          <w:szCs w:val="24"/>
        </w:rPr>
      </w:pPr>
    </w:p>
    <w:p w14:paraId="57C7B88E" w14:textId="3CD8A127" w:rsidR="001D771A" w:rsidRDefault="0044586B" w:rsidP="0044586B">
      <w:pPr>
        <w:pStyle w:val="ListParagraph"/>
        <w:tabs>
          <w:tab w:val="left" w:pos="-720"/>
        </w:tabs>
        <w:suppressAutoHyphens/>
        <w:spacing w:after="960"/>
        <w:rPr>
          <w:rFonts w:ascii="Times New Roman" w:hAnsi="Times New Roman"/>
          <w:szCs w:val="24"/>
        </w:rPr>
      </w:pPr>
      <w:r w:rsidRPr="0044586B">
        <w:rPr>
          <w:rFonts w:ascii="Times New Roman" w:hAnsi="Times New Roman"/>
          <w:szCs w:val="24"/>
        </w:rPr>
        <w:t>Information gathered from the current collection is also used to compile program demographics and to generate informational lists for the public</w:t>
      </w:r>
      <w:r>
        <w:rPr>
          <w:rFonts w:ascii="Times New Roman" w:hAnsi="Times New Roman"/>
          <w:szCs w:val="24"/>
        </w:rPr>
        <w:t>.</w:t>
      </w:r>
    </w:p>
    <w:p w14:paraId="275AFD4F" w14:textId="77777777" w:rsidR="0044586B" w:rsidRPr="001D771A" w:rsidRDefault="0044586B" w:rsidP="0044586B">
      <w:pPr>
        <w:pStyle w:val="ListParagraph"/>
        <w:tabs>
          <w:tab w:val="left" w:pos="-720"/>
        </w:tabs>
        <w:suppressAutoHyphens/>
        <w:spacing w:after="960"/>
        <w:rPr>
          <w:rFonts w:ascii="Times New Roman" w:hAnsi="Times New Roman"/>
          <w:szCs w:val="24"/>
        </w:rPr>
      </w:pPr>
    </w:p>
    <w:p w14:paraId="78B426C0" w14:textId="77777777" w:rsidR="00043C32" w:rsidRPr="004E0B58" w:rsidRDefault="00043C32" w:rsidP="0044586B">
      <w:pPr>
        <w:pStyle w:val="ListParagraph"/>
        <w:numPr>
          <w:ilvl w:val="0"/>
          <w:numId w:val="4"/>
        </w:numPr>
        <w:tabs>
          <w:tab w:val="left" w:pos="-720"/>
        </w:tabs>
        <w:suppressAutoHyphens/>
        <w:spacing w:after="960"/>
        <w:rPr>
          <w:rFonts w:ascii="Times New Roman" w:hAnsi="Times New Roman"/>
          <w:b/>
          <w:szCs w:val="24"/>
        </w:rPr>
      </w:pPr>
      <w:r w:rsidRPr="004E0B58">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3006358D" w14:textId="77777777" w:rsidR="0044586B" w:rsidRDefault="0044586B" w:rsidP="0044586B">
      <w:pPr>
        <w:pStyle w:val="ListParagraph"/>
        <w:tabs>
          <w:tab w:val="left" w:pos="-720"/>
        </w:tabs>
        <w:suppressAutoHyphens/>
        <w:spacing w:after="960"/>
        <w:rPr>
          <w:rFonts w:ascii="Times New Roman" w:hAnsi="Times New Roman"/>
          <w:szCs w:val="24"/>
        </w:rPr>
      </w:pPr>
    </w:p>
    <w:p w14:paraId="6505D015" w14:textId="77777777" w:rsidR="0044586B" w:rsidRPr="0044586B" w:rsidRDefault="0044586B" w:rsidP="0044586B">
      <w:pPr>
        <w:pStyle w:val="ListParagraph"/>
        <w:spacing w:after="960"/>
        <w:rPr>
          <w:rFonts w:ascii="Times New Roman" w:hAnsi="Times New Roman"/>
          <w:szCs w:val="24"/>
        </w:rPr>
      </w:pPr>
      <w:r w:rsidRPr="0044586B">
        <w:rPr>
          <w:rFonts w:ascii="Times New Roman" w:hAnsi="Times New Roman"/>
          <w:szCs w:val="24"/>
        </w:rPr>
        <w:t xml:space="preserve">The information collection requires the electronic submission of applications using the G5 e-application system. Submitting applications electronically reduces burden because applicants are not required to prepare and mail multiple hard copies of grant applications to the Department. </w:t>
      </w:r>
    </w:p>
    <w:p w14:paraId="2B0CB0AA" w14:textId="77777777" w:rsidR="0044586B" w:rsidRPr="0044586B" w:rsidRDefault="0044586B" w:rsidP="0044586B">
      <w:pPr>
        <w:pStyle w:val="ListParagraph"/>
        <w:spacing w:after="960"/>
        <w:rPr>
          <w:rFonts w:ascii="Times New Roman" w:hAnsi="Times New Roman"/>
          <w:szCs w:val="24"/>
        </w:rPr>
      </w:pPr>
    </w:p>
    <w:p w14:paraId="20E226FA" w14:textId="1F2300B1" w:rsidR="0044586B" w:rsidRPr="0044586B" w:rsidRDefault="00667D76" w:rsidP="0044586B">
      <w:pPr>
        <w:pStyle w:val="ListParagraph"/>
        <w:spacing w:after="960"/>
        <w:rPr>
          <w:rFonts w:ascii="Times New Roman" w:hAnsi="Times New Roman"/>
          <w:b/>
          <w:szCs w:val="24"/>
        </w:rPr>
      </w:pPr>
      <w:r>
        <w:rPr>
          <w:rFonts w:ascii="Times New Roman" w:hAnsi="Times New Roman"/>
          <w:szCs w:val="24"/>
        </w:rPr>
        <w:t>The International and Foreign Language Education (IFLE) office</w:t>
      </w:r>
      <w:r w:rsidR="0044586B" w:rsidRPr="0044586B">
        <w:rPr>
          <w:rFonts w:ascii="Times New Roman" w:hAnsi="Times New Roman"/>
          <w:szCs w:val="24"/>
        </w:rPr>
        <w:t xml:space="preserve"> uses the Department’s Web site to notify prospective applicants about the DDRA program competition and deadline date.  IFLE posts the DDRA application package (instructions and forms) on the Web site for more effective and efficient access.  Additionally, we post Frequently-Asked Questions about the program on the respective programmatic Web pages, which makes technical assistance to the public more immediate.  Technical assistance is enhanced by </w:t>
      </w:r>
      <w:r w:rsidR="0044586B" w:rsidRPr="0044586B">
        <w:rPr>
          <w:rFonts w:ascii="Times New Roman" w:hAnsi="Times New Roman"/>
          <w:szCs w:val="24"/>
        </w:rPr>
        <w:lastRenderedPageBreak/>
        <w:t>posting a list of previously funded and currently funded projects on the Web site to help prospective applicants better understand the kinds of activities and projec</w:t>
      </w:r>
      <w:r>
        <w:rPr>
          <w:rFonts w:ascii="Times New Roman" w:hAnsi="Times New Roman"/>
          <w:szCs w:val="24"/>
        </w:rPr>
        <w:t>ts supported by  the DDRA program</w:t>
      </w:r>
      <w:r w:rsidR="0044586B" w:rsidRPr="0044586B">
        <w:rPr>
          <w:rFonts w:ascii="Times New Roman" w:hAnsi="Times New Roman"/>
          <w:szCs w:val="24"/>
        </w:rPr>
        <w:t xml:space="preserve">.  </w:t>
      </w:r>
    </w:p>
    <w:p w14:paraId="3E1410C7" w14:textId="77777777" w:rsidR="0044586B" w:rsidRDefault="0044586B" w:rsidP="0044586B">
      <w:pPr>
        <w:pStyle w:val="ListParagraph"/>
        <w:tabs>
          <w:tab w:val="left" w:pos="-720"/>
        </w:tabs>
        <w:suppressAutoHyphens/>
        <w:spacing w:after="960"/>
        <w:rPr>
          <w:rFonts w:ascii="Times New Roman" w:hAnsi="Times New Roman"/>
          <w:szCs w:val="24"/>
        </w:rPr>
      </w:pPr>
    </w:p>
    <w:p w14:paraId="78B426C1" w14:textId="77777777" w:rsidR="00043C32" w:rsidRPr="004E0B58" w:rsidRDefault="00043C32" w:rsidP="0044586B">
      <w:pPr>
        <w:pStyle w:val="ListParagraph"/>
        <w:numPr>
          <w:ilvl w:val="0"/>
          <w:numId w:val="4"/>
        </w:numPr>
        <w:tabs>
          <w:tab w:val="left" w:pos="-720"/>
        </w:tabs>
        <w:suppressAutoHyphens/>
        <w:spacing w:after="960"/>
        <w:rPr>
          <w:rFonts w:ascii="Times New Roman" w:hAnsi="Times New Roman"/>
          <w:b/>
          <w:szCs w:val="24"/>
        </w:rPr>
      </w:pPr>
      <w:r w:rsidRPr="004E0B58">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034EADBB" w14:textId="77777777" w:rsidR="0044586B" w:rsidRDefault="0044586B" w:rsidP="0044586B">
      <w:pPr>
        <w:pStyle w:val="ListParagraph"/>
        <w:tabs>
          <w:tab w:val="left" w:pos="-720"/>
        </w:tabs>
        <w:suppressAutoHyphens/>
        <w:spacing w:after="960"/>
        <w:rPr>
          <w:rFonts w:ascii="Times New Roman" w:hAnsi="Times New Roman"/>
          <w:szCs w:val="24"/>
        </w:rPr>
      </w:pPr>
    </w:p>
    <w:p w14:paraId="22D46F3F" w14:textId="6D1F6130" w:rsidR="0044586B" w:rsidRDefault="0044586B" w:rsidP="00653AB1">
      <w:pPr>
        <w:pStyle w:val="ListParagraph"/>
        <w:tabs>
          <w:tab w:val="left" w:pos="-720"/>
        </w:tabs>
        <w:suppressAutoHyphens/>
        <w:spacing w:after="960"/>
        <w:rPr>
          <w:rFonts w:ascii="Times New Roman" w:hAnsi="Times New Roman"/>
          <w:szCs w:val="24"/>
        </w:rPr>
      </w:pPr>
      <w:r w:rsidRPr="0044586B">
        <w:rPr>
          <w:rFonts w:ascii="Times New Roman" w:hAnsi="Times New Roman"/>
          <w:szCs w:val="24"/>
        </w:rPr>
        <w:t>The collection and use of this information is not duplicated in US/ED.</w:t>
      </w:r>
    </w:p>
    <w:p w14:paraId="67E0686B" w14:textId="77777777" w:rsidR="00653AB1" w:rsidRPr="0044586B" w:rsidRDefault="00653AB1" w:rsidP="00653AB1">
      <w:pPr>
        <w:pStyle w:val="ListParagraph"/>
        <w:tabs>
          <w:tab w:val="left" w:pos="-720"/>
        </w:tabs>
        <w:suppressAutoHyphens/>
        <w:spacing w:after="960"/>
        <w:rPr>
          <w:rFonts w:ascii="Times New Roman" w:hAnsi="Times New Roman"/>
          <w:szCs w:val="24"/>
        </w:rPr>
      </w:pPr>
    </w:p>
    <w:p w14:paraId="78B426C2" w14:textId="77777777" w:rsidR="00043C32" w:rsidRPr="004E0B58" w:rsidRDefault="00043C32" w:rsidP="00653AB1">
      <w:pPr>
        <w:pStyle w:val="ListParagraph"/>
        <w:numPr>
          <w:ilvl w:val="0"/>
          <w:numId w:val="4"/>
        </w:numPr>
        <w:spacing w:before="240" w:after="960"/>
        <w:rPr>
          <w:rFonts w:ascii="Times New Roman" w:hAnsi="Times New Roman"/>
          <w:b/>
          <w:szCs w:val="24"/>
        </w:rPr>
      </w:pPr>
      <w:r w:rsidRPr="004E0B58">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1A46C36" w14:textId="77777777" w:rsidR="00653AB1" w:rsidRDefault="00653AB1" w:rsidP="00653AB1">
      <w:pPr>
        <w:pStyle w:val="ListParagraph"/>
        <w:spacing w:before="240" w:after="960"/>
        <w:rPr>
          <w:rFonts w:ascii="Times New Roman" w:hAnsi="Times New Roman"/>
          <w:szCs w:val="24"/>
        </w:rPr>
      </w:pPr>
    </w:p>
    <w:p w14:paraId="485C7959" w14:textId="77777777" w:rsidR="00653AB1" w:rsidRDefault="00653AB1" w:rsidP="00653AB1">
      <w:pPr>
        <w:pStyle w:val="ListParagraph"/>
        <w:spacing w:before="240" w:after="960"/>
        <w:rPr>
          <w:rFonts w:ascii="Times New Roman" w:hAnsi="Times New Roman"/>
          <w:szCs w:val="24"/>
        </w:rPr>
      </w:pPr>
      <w:r w:rsidRPr="00653AB1">
        <w:rPr>
          <w:rFonts w:ascii="Times New Roman" w:hAnsi="Times New Roman"/>
          <w:szCs w:val="24"/>
        </w:rPr>
        <w:t>The collection of information does not impact small businesses or other small entities.</w:t>
      </w:r>
    </w:p>
    <w:p w14:paraId="1563E7F3" w14:textId="77777777" w:rsidR="00653AB1" w:rsidRPr="00653AB1" w:rsidRDefault="00653AB1" w:rsidP="00653AB1">
      <w:pPr>
        <w:pStyle w:val="ListParagraph"/>
        <w:spacing w:before="240" w:after="960"/>
        <w:rPr>
          <w:rFonts w:ascii="Times New Roman" w:hAnsi="Times New Roman"/>
          <w:szCs w:val="24"/>
        </w:rPr>
      </w:pPr>
    </w:p>
    <w:p w14:paraId="78B426C3" w14:textId="77777777" w:rsidR="00043C32" w:rsidRPr="004E0B58" w:rsidRDefault="00043C32" w:rsidP="00653AB1">
      <w:pPr>
        <w:pStyle w:val="ListParagraph"/>
        <w:numPr>
          <w:ilvl w:val="0"/>
          <w:numId w:val="4"/>
        </w:numPr>
        <w:tabs>
          <w:tab w:val="left" w:pos="-720"/>
        </w:tabs>
        <w:suppressAutoHyphens/>
        <w:spacing w:after="960"/>
        <w:rPr>
          <w:rFonts w:ascii="Times New Roman" w:hAnsi="Times New Roman"/>
          <w:b/>
          <w:szCs w:val="24"/>
        </w:rPr>
      </w:pPr>
      <w:r w:rsidRPr="004E0B5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31D21C95" w14:textId="77777777" w:rsidR="00653AB1" w:rsidRDefault="00653AB1" w:rsidP="00653AB1">
      <w:pPr>
        <w:pStyle w:val="ListParagraph"/>
        <w:tabs>
          <w:tab w:val="left" w:pos="-720"/>
        </w:tabs>
        <w:suppressAutoHyphens/>
        <w:spacing w:after="960"/>
        <w:rPr>
          <w:rFonts w:ascii="Times New Roman" w:hAnsi="Times New Roman"/>
          <w:szCs w:val="24"/>
        </w:rPr>
      </w:pPr>
    </w:p>
    <w:p w14:paraId="589BB213" w14:textId="77777777" w:rsidR="00E028DE" w:rsidRPr="00E028DE" w:rsidRDefault="00E028DE" w:rsidP="00E028DE">
      <w:pPr>
        <w:pStyle w:val="ListParagraph"/>
        <w:spacing w:after="960"/>
        <w:rPr>
          <w:rFonts w:ascii="Times New Roman" w:hAnsi="Times New Roman"/>
          <w:szCs w:val="24"/>
        </w:rPr>
      </w:pPr>
      <w:r w:rsidRPr="00E028DE">
        <w:rPr>
          <w:rFonts w:ascii="Times New Roman" w:hAnsi="Times New Roman"/>
          <w:szCs w:val="24"/>
        </w:rPr>
        <w:t xml:space="preserve">Since the grants awarded under this program are made annually and are not renewable, data must be collected for each new competition cycle.  If the collection is not conducted, ED cannot meet its grant making activities in accordance with the approved schedule.  These activities include publication of the closing date notice, providing technical assistance to new respondents, conducting the peer review, transmitting the funding slate to ED program officials and the FSB for approval, making grant awards, and notifying the Congress in a timely manner about successful applicants in the competition.  </w:t>
      </w:r>
    </w:p>
    <w:p w14:paraId="10F60F5F" w14:textId="77777777" w:rsidR="00E028DE" w:rsidRDefault="00E028DE" w:rsidP="00E028DE">
      <w:pPr>
        <w:pStyle w:val="ListParagraph"/>
        <w:tabs>
          <w:tab w:val="left" w:pos="-720"/>
        </w:tabs>
        <w:suppressAutoHyphens/>
        <w:rPr>
          <w:rFonts w:ascii="Times New Roman" w:hAnsi="Times New Roman"/>
          <w:szCs w:val="24"/>
        </w:rPr>
      </w:pPr>
    </w:p>
    <w:p w14:paraId="78B426C4" w14:textId="77777777" w:rsidR="00043C32" w:rsidRPr="0075035E" w:rsidRDefault="00043C32" w:rsidP="00653AB1">
      <w:pPr>
        <w:pStyle w:val="ListParagraph"/>
        <w:numPr>
          <w:ilvl w:val="0"/>
          <w:numId w:val="4"/>
        </w:numPr>
        <w:tabs>
          <w:tab w:val="left" w:pos="-720"/>
        </w:tabs>
        <w:suppressAutoHyphens/>
        <w:rPr>
          <w:rFonts w:ascii="Times New Roman" w:hAnsi="Times New Roman"/>
          <w:b/>
          <w:szCs w:val="24"/>
        </w:rPr>
      </w:pPr>
      <w:r w:rsidRPr="0075035E">
        <w:rPr>
          <w:rFonts w:ascii="Times New Roman" w:hAnsi="Times New Roman"/>
          <w:b/>
          <w:szCs w:val="24"/>
        </w:rPr>
        <w:t>Explain any special circumstances that would cause an information collection to be conducted in a manner:</w:t>
      </w:r>
    </w:p>
    <w:p w14:paraId="78B426C5" w14:textId="77777777" w:rsidR="00043C32" w:rsidRPr="0075035E" w:rsidRDefault="00043C32" w:rsidP="001D771A">
      <w:pPr>
        <w:tabs>
          <w:tab w:val="left" w:pos="-720"/>
        </w:tabs>
        <w:suppressAutoHyphens/>
        <w:contextualSpacing/>
        <w:rPr>
          <w:rFonts w:ascii="Times New Roman" w:hAnsi="Times New Roman"/>
          <w:b/>
          <w:szCs w:val="24"/>
        </w:rPr>
      </w:pPr>
    </w:p>
    <w:p w14:paraId="78B426C6"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respondents to report information to the agency more often than quarterly;</w:t>
      </w:r>
    </w:p>
    <w:p w14:paraId="78B426C7" w14:textId="77777777" w:rsidR="00043C32" w:rsidRPr="0075035E" w:rsidRDefault="00043C32" w:rsidP="001D771A">
      <w:pPr>
        <w:numPr>
          <w:ilvl w:val="12"/>
          <w:numId w:val="0"/>
        </w:numPr>
        <w:tabs>
          <w:tab w:val="left" w:pos="-720"/>
        </w:tabs>
        <w:suppressAutoHyphens/>
        <w:ind w:left="340"/>
        <w:contextualSpacing/>
        <w:rPr>
          <w:rFonts w:ascii="Times New Roman" w:hAnsi="Times New Roman"/>
          <w:b/>
          <w:szCs w:val="24"/>
        </w:rPr>
      </w:pPr>
    </w:p>
    <w:p w14:paraId="78B426C8"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respondents to prepare a written response to a collection of information in fewer than 30 days after receipt of it;</w:t>
      </w:r>
    </w:p>
    <w:p w14:paraId="78B426C9"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CA"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respondents to submit more than an original and two copies of any document;</w:t>
      </w:r>
    </w:p>
    <w:p w14:paraId="78B426CB"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CC"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lastRenderedPageBreak/>
        <w:t>requiring respondents to retain records, other than health, medical, government contract, grant-in-aid, or tax records for more than three years;</w:t>
      </w:r>
    </w:p>
    <w:p w14:paraId="78B426CD"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CE"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in connection with a statistical survey, that is not designed to produce valid and reliable results than can be generalized to the universe of study;</w:t>
      </w:r>
    </w:p>
    <w:p w14:paraId="78B426CF"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D0"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the use of a statistical data classification that has not been reviewed and approved by OMB;</w:t>
      </w:r>
    </w:p>
    <w:p w14:paraId="78B426D1"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D2"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8B426D3"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D4"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A2C3041" w14:textId="77777777" w:rsidR="00E028DE" w:rsidRDefault="00E028DE" w:rsidP="00E028DE">
      <w:pPr>
        <w:pStyle w:val="ListParagraph"/>
        <w:rPr>
          <w:rFonts w:ascii="Times New Roman" w:hAnsi="Times New Roman"/>
          <w:szCs w:val="24"/>
        </w:rPr>
      </w:pPr>
    </w:p>
    <w:p w14:paraId="11DC88FB" w14:textId="77777777" w:rsidR="00E028DE" w:rsidRPr="00E028DE" w:rsidRDefault="00E028DE" w:rsidP="00E028DE">
      <w:pPr>
        <w:tabs>
          <w:tab w:val="left" w:pos="-720"/>
        </w:tabs>
        <w:suppressAutoHyphens/>
        <w:ind w:left="720"/>
        <w:contextualSpacing/>
        <w:rPr>
          <w:rFonts w:ascii="Times New Roman" w:hAnsi="Times New Roman"/>
          <w:szCs w:val="24"/>
        </w:rPr>
      </w:pPr>
      <w:r w:rsidRPr="00E028DE">
        <w:rPr>
          <w:rFonts w:ascii="Times New Roman" w:hAnsi="Times New Roman"/>
          <w:szCs w:val="24"/>
        </w:rPr>
        <w:t>The information collection does not involve any special circumstances that would impose these requirements and conditions on respondents.</w:t>
      </w:r>
    </w:p>
    <w:p w14:paraId="78B426D5" w14:textId="77777777" w:rsidR="00043C32" w:rsidRPr="001D709C" w:rsidRDefault="00043C32" w:rsidP="001D771A">
      <w:pPr>
        <w:pStyle w:val="ListParagraph"/>
        <w:numPr>
          <w:ilvl w:val="0"/>
          <w:numId w:val="5"/>
        </w:numPr>
        <w:tabs>
          <w:tab w:val="left" w:pos="-720"/>
          <w:tab w:val="left" w:pos="375"/>
        </w:tabs>
        <w:suppressAutoHyphens/>
        <w:spacing w:before="480"/>
        <w:rPr>
          <w:rFonts w:ascii="Times New Roman" w:hAnsi="Times New Roman"/>
          <w:b/>
          <w:szCs w:val="24"/>
        </w:rPr>
      </w:pPr>
      <w:r w:rsidRPr="001D709C">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8B426D6" w14:textId="77777777" w:rsidR="00043C32" w:rsidRPr="001D709C" w:rsidRDefault="00043C32" w:rsidP="001D771A">
      <w:pPr>
        <w:tabs>
          <w:tab w:val="left" w:pos="-720"/>
        </w:tabs>
        <w:suppressAutoHyphens/>
        <w:contextualSpacing/>
        <w:rPr>
          <w:rStyle w:val="a"/>
          <w:rFonts w:ascii="Times New Roman" w:hAnsi="Times New Roman"/>
          <w:b/>
          <w:szCs w:val="24"/>
        </w:rPr>
      </w:pPr>
    </w:p>
    <w:p w14:paraId="78B426D7" w14:textId="77777777" w:rsidR="00043C32" w:rsidRPr="001D709C" w:rsidRDefault="00043C32" w:rsidP="001D771A">
      <w:pPr>
        <w:tabs>
          <w:tab w:val="left" w:pos="-720"/>
        </w:tabs>
        <w:suppressAutoHyphens/>
        <w:ind w:left="720"/>
        <w:contextualSpacing/>
        <w:rPr>
          <w:rStyle w:val="a"/>
          <w:rFonts w:ascii="Times New Roman" w:hAnsi="Times New Roman"/>
          <w:b/>
          <w:szCs w:val="24"/>
        </w:rPr>
      </w:pPr>
      <w:r w:rsidRPr="001D709C">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2449AD9" w14:textId="77777777" w:rsidR="00E028DE" w:rsidRPr="001D709C" w:rsidRDefault="00E028DE" w:rsidP="001D771A">
      <w:pPr>
        <w:tabs>
          <w:tab w:val="left" w:pos="-720"/>
        </w:tabs>
        <w:suppressAutoHyphens/>
        <w:ind w:left="720"/>
        <w:contextualSpacing/>
        <w:rPr>
          <w:rStyle w:val="a"/>
          <w:rFonts w:ascii="Times New Roman" w:hAnsi="Times New Roman"/>
          <w:b/>
          <w:szCs w:val="24"/>
        </w:rPr>
      </w:pPr>
    </w:p>
    <w:p w14:paraId="78B426D9" w14:textId="77777777" w:rsidR="00043C32" w:rsidRPr="001D709C" w:rsidRDefault="00043C32" w:rsidP="001D771A">
      <w:pPr>
        <w:tabs>
          <w:tab w:val="left" w:pos="-720"/>
        </w:tabs>
        <w:suppressAutoHyphens/>
        <w:spacing w:after="960"/>
        <w:ind w:left="720"/>
        <w:contextualSpacing/>
        <w:rPr>
          <w:rStyle w:val="a"/>
          <w:rFonts w:ascii="Times New Roman" w:hAnsi="Times New Roman"/>
          <w:b/>
          <w:szCs w:val="24"/>
        </w:rPr>
      </w:pPr>
      <w:r w:rsidRPr="001D709C">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7F77126" w14:textId="77777777" w:rsidR="00E028DE" w:rsidRDefault="00E028DE" w:rsidP="001D771A">
      <w:pPr>
        <w:tabs>
          <w:tab w:val="left" w:pos="-720"/>
        </w:tabs>
        <w:suppressAutoHyphens/>
        <w:spacing w:after="960"/>
        <w:ind w:left="720"/>
        <w:contextualSpacing/>
        <w:rPr>
          <w:rStyle w:val="a"/>
          <w:rFonts w:ascii="Times New Roman" w:hAnsi="Times New Roman"/>
          <w:szCs w:val="24"/>
        </w:rPr>
      </w:pPr>
    </w:p>
    <w:p w14:paraId="42E7DBC7" w14:textId="52C28B3C" w:rsidR="00E028DE" w:rsidRPr="00E028DE" w:rsidRDefault="00E028DE" w:rsidP="00E028DE">
      <w:pPr>
        <w:tabs>
          <w:tab w:val="left" w:pos="-720"/>
        </w:tabs>
        <w:suppressAutoHyphens/>
        <w:spacing w:after="960"/>
        <w:ind w:left="720"/>
        <w:contextualSpacing/>
        <w:rPr>
          <w:rFonts w:ascii="Times New Roman" w:hAnsi="Times New Roman"/>
          <w:szCs w:val="24"/>
        </w:rPr>
      </w:pPr>
      <w:r>
        <w:rPr>
          <w:rFonts w:ascii="Times New Roman" w:hAnsi="Times New Roman"/>
          <w:szCs w:val="24"/>
        </w:rPr>
        <w:t>A</w:t>
      </w:r>
      <w:r w:rsidRPr="00E028DE">
        <w:rPr>
          <w:rFonts w:ascii="Times New Roman" w:hAnsi="Times New Roman"/>
          <w:szCs w:val="24"/>
        </w:rPr>
        <w:t xml:space="preserve"> 30-day notice about this information collection </w:t>
      </w:r>
      <w:r>
        <w:rPr>
          <w:rFonts w:ascii="Times New Roman" w:hAnsi="Times New Roman"/>
          <w:szCs w:val="24"/>
        </w:rPr>
        <w:t xml:space="preserve">will be </w:t>
      </w:r>
      <w:r w:rsidRPr="00E028DE">
        <w:rPr>
          <w:rFonts w:ascii="Times New Roman" w:hAnsi="Times New Roman"/>
          <w:szCs w:val="24"/>
        </w:rPr>
        <w:t>published in the Federal Register</w:t>
      </w:r>
      <w:r w:rsidR="00C123E4">
        <w:rPr>
          <w:rFonts w:ascii="Times New Roman" w:hAnsi="Times New Roman"/>
          <w:szCs w:val="24"/>
        </w:rPr>
        <w:t xml:space="preserve"> to solicit public comment</w:t>
      </w:r>
      <w:r w:rsidRPr="00E028DE">
        <w:rPr>
          <w:rFonts w:ascii="Times New Roman" w:hAnsi="Times New Roman"/>
          <w:szCs w:val="24"/>
        </w:rPr>
        <w:t xml:space="preserve">.  The Department </w:t>
      </w:r>
      <w:r w:rsidR="00C123E4">
        <w:rPr>
          <w:rFonts w:ascii="Times New Roman" w:hAnsi="Times New Roman"/>
          <w:szCs w:val="24"/>
        </w:rPr>
        <w:t>will summarize public comments and respond</w:t>
      </w:r>
      <w:r w:rsidRPr="00E028DE">
        <w:rPr>
          <w:rFonts w:ascii="Times New Roman" w:hAnsi="Times New Roman"/>
          <w:szCs w:val="24"/>
        </w:rPr>
        <w:t xml:space="preserve"> to them.  </w:t>
      </w:r>
    </w:p>
    <w:p w14:paraId="53E73C54" w14:textId="77777777" w:rsidR="00E028DE" w:rsidRPr="00E028DE" w:rsidRDefault="00E028DE" w:rsidP="00E028DE">
      <w:pPr>
        <w:tabs>
          <w:tab w:val="left" w:pos="-720"/>
        </w:tabs>
        <w:suppressAutoHyphens/>
        <w:spacing w:after="960"/>
        <w:ind w:left="720"/>
        <w:contextualSpacing/>
        <w:rPr>
          <w:rFonts w:ascii="Times New Roman" w:hAnsi="Times New Roman"/>
          <w:szCs w:val="24"/>
        </w:rPr>
      </w:pPr>
    </w:p>
    <w:p w14:paraId="4B2253F7" w14:textId="456655DC" w:rsidR="00E028DE" w:rsidRPr="00E028DE" w:rsidRDefault="00E028DE" w:rsidP="00C123E4">
      <w:pPr>
        <w:tabs>
          <w:tab w:val="left" w:pos="-720"/>
        </w:tabs>
        <w:suppressAutoHyphens/>
        <w:spacing w:after="960"/>
        <w:ind w:left="720"/>
        <w:contextualSpacing/>
        <w:rPr>
          <w:rFonts w:ascii="Times New Roman" w:hAnsi="Times New Roman"/>
          <w:szCs w:val="24"/>
        </w:rPr>
      </w:pPr>
      <w:r w:rsidRPr="00E028DE">
        <w:rPr>
          <w:rFonts w:ascii="Times New Roman" w:hAnsi="Times New Roman"/>
          <w:szCs w:val="24"/>
        </w:rPr>
        <w:lastRenderedPageBreak/>
        <w:t xml:space="preserve">Institutional program directors and peer reviewers are consulted every three years regarding availability of data and clarity of instructions of the application form.  Overseas diplomatic personnel and/or foreign affairs agencies are consulted regarding any American or host country requirements that may need to be addressed by new data elements.  Student suggestions are retained and used during the revision of forms.  </w:t>
      </w:r>
      <w:r>
        <w:rPr>
          <w:rFonts w:ascii="Times New Roman" w:hAnsi="Times New Roman"/>
          <w:szCs w:val="24"/>
        </w:rPr>
        <w:t xml:space="preserve">Several DDRA project directors have been consulted </w:t>
      </w:r>
      <w:r w:rsidR="00C123E4">
        <w:rPr>
          <w:rFonts w:ascii="Times New Roman" w:hAnsi="Times New Roman"/>
          <w:szCs w:val="24"/>
        </w:rPr>
        <w:t xml:space="preserve">as well.  </w:t>
      </w:r>
      <w:r w:rsidRPr="00E028DE">
        <w:rPr>
          <w:rFonts w:ascii="Times New Roman" w:hAnsi="Times New Roman"/>
          <w:szCs w:val="24"/>
        </w:rPr>
        <w:t>Data from all of these sources have been used to calculate hour and cost burden to respondents.</w:t>
      </w:r>
    </w:p>
    <w:p w14:paraId="7EFC0192" w14:textId="77777777" w:rsidR="00E028DE" w:rsidRPr="00E028DE" w:rsidRDefault="00E028DE" w:rsidP="007E46F3">
      <w:pPr>
        <w:tabs>
          <w:tab w:val="left" w:pos="-720"/>
        </w:tabs>
        <w:suppressAutoHyphens/>
        <w:spacing w:after="960"/>
        <w:ind w:left="720"/>
        <w:contextualSpacing/>
        <w:rPr>
          <w:rFonts w:ascii="Times New Roman" w:hAnsi="Times New Roman"/>
          <w:szCs w:val="24"/>
        </w:rPr>
      </w:pPr>
    </w:p>
    <w:p w14:paraId="7E2BE4E2" w14:textId="77777777" w:rsidR="007E46F3" w:rsidRDefault="00E028DE" w:rsidP="008B5BEE">
      <w:pPr>
        <w:tabs>
          <w:tab w:val="left" w:pos="-720"/>
        </w:tabs>
        <w:suppressAutoHyphens/>
        <w:ind w:left="720"/>
        <w:contextualSpacing/>
        <w:rPr>
          <w:rFonts w:ascii="Times New Roman" w:hAnsi="Times New Roman"/>
          <w:szCs w:val="24"/>
        </w:rPr>
      </w:pPr>
      <w:r w:rsidRPr="00E028DE">
        <w:rPr>
          <w:rFonts w:ascii="Times New Roman" w:hAnsi="Times New Roman"/>
          <w:szCs w:val="24"/>
        </w:rPr>
        <w:t>The professionals, administrators, and organizations cited above do not have adverse comments about the information being requested or about the time it takes to complete a grant application.</w:t>
      </w:r>
    </w:p>
    <w:p w14:paraId="369EAF95" w14:textId="77777777" w:rsidR="008B5BEE" w:rsidRDefault="008B5BEE" w:rsidP="008B5BEE">
      <w:pPr>
        <w:tabs>
          <w:tab w:val="left" w:pos="-720"/>
        </w:tabs>
        <w:suppressAutoHyphens/>
        <w:ind w:left="720"/>
        <w:contextualSpacing/>
        <w:rPr>
          <w:rFonts w:ascii="Times New Roman" w:hAnsi="Times New Roman"/>
          <w:szCs w:val="24"/>
        </w:rPr>
      </w:pPr>
    </w:p>
    <w:p w14:paraId="446D6930" w14:textId="77777777" w:rsidR="007E46F3" w:rsidRPr="007E46F3" w:rsidRDefault="00043C32" w:rsidP="008B5BEE">
      <w:pPr>
        <w:pStyle w:val="ListParagraph"/>
        <w:numPr>
          <w:ilvl w:val="0"/>
          <w:numId w:val="5"/>
        </w:numPr>
        <w:tabs>
          <w:tab w:val="left" w:pos="-720"/>
        </w:tabs>
        <w:suppressAutoHyphens/>
        <w:rPr>
          <w:rStyle w:val="a"/>
          <w:rFonts w:ascii="Times New Roman" w:hAnsi="Times New Roman"/>
          <w:b/>
          <w:szCs w:val="24"/>
        </w:rPr>
      </w:pPr>
      <w:r w:rsidRPr="007E46F3">
        <w:rPr>
          <w:rStyle w:val="a"/>
          <w:rFonts w:ascii="Times New Roman" w:hAnsi="Times New Roman"/>
          <w:b/>
          <w:szCs w:val="24"/>
        </w:rPr>
        <w:t>Explain any decision to provide any payment or gift to respondents, other than remuneration of contractors or grantees with meaningful justification.</w:t>
      </w:r>
      <w:r w:rsidR="007E46F3" w:rsidRPr="007E46F3">
        <w:rPr>
          <w:rStyle w:val="a"/>
          <w:rFonts w:ascii="Times New Roman" w:hAnsi="Times New Roman"/>
          <w:b/>
          <w:szCs w:val="24"/>
        </w:rPr>
        <w:t xml:space="preserve"> </w:t>
      </w:r>
    </w:p>
    <w:p w14:paraId="41F80AC4" w14:textId="77777777" w:rsidR="007E46F3" w:rsidRDefault="007E46F3" w:rsidP="008B5BEE">
      <w:pPr>
        <w:pStyle w:val="ListParagraph"/>
        <w:tabs>
          <w:tab w:val="left" w:pos="-720"/>
        </w:tabs>
        <w:suppressAutoHyphens/>
        <w:rPr>
          <w:rStyle w:val="a"/>
          <w:rFonts w:ascii="Times New Roman" w:hAnsi="Times New Roman"/>
          <w:szCs w:val="24"/>
        </w:rPr>
      </w:pPr>
    </w:p>
    <w:p w14:paraId="4B96C42A" w14:textId="34692D35" w:rsidR="006F77BA" w:rsidRPr="007E46F3" w:rsidRDefault="00C123E4" w:rsidP="007E46F3">
      <w:pPr>
        <w:pStyle w:val="ListParagraph"/>
        <w:tabs>
          <w:tab w:val="left" w:pos="-720"/>
        </w:tabs>
        <w:suppressAutoHyphens/>
        <w:spacing w:after="960"/>
        <w:rPr>
          <w:rFonts w:ascii="Times New Roman" w:hAnsi="Times New Roman"/>
          <w:szCs w:val="24"/>
        </w:rPr>
      </w:pPr>
      <w:r w:rsidRPr="007E46F3">
        <w:rPr>
          <w:rFonts w:ascii="Times New Roman" w:hAnsi="Times New Roman"/>
          <w:szCs w:val="24"/>
        </w:rPr>
        <w:t>No payment or gifts are provided to respondents.</w:t>
      </w:r>
      <w:r w:rsidR="006F77BA" w:rsidRPr="007E46F3">
        <w:rPr>
          <w:rFonts w:ascii="Times New Roman" w:hAnsi="Times New Roman"/>
          <w:szCs w:val="24"/>
        </w:rPr>
        <w:t xml:space="preserve"> </w:t>
      </w:r>
    </w:p>
    <w:p w14:paraId="122CF325" w14:textId="77777777" w:rsidR="00861406" w:rsidRDefault="00861406" w:rsidP="007E46F3">
      <w:pPr>
        <w:pStyle w:val="ListParagraph"/>
        <w:tabs>
          <w:tab w:val="left" w:pos="-720"/>
        </w:tabs>
        <w:suppressAutoHyphens/>
        <w:spacing w:after="960"/>
        <w:rPr>
          <w:rFonts w:ascii="Times New Roman" w:hAnsi="Times New Roman"/>
          <w:szCs w:val="24"/>
        </w:rPr>
      </w:pPr>
    </w:p>
    <w:p w14:paraId="2CEB044E" w14:textId="7B689927" w:rsidR="006F77BA" w:rsidRPr="007E46F3" w:rsidRDefault="006F77BA" w:rsidP="00861406">
      <w:pPr>
        <w:pStyle w:val="ListParagraph"/>
        <w:numPr>
          <w:ilvl w:val="0"/>
          <w:numId w:val="5"/>
        </w:numPr>
        <w:tabs>
          <w:tab w:val="left" w:pos="-720"/>
          <w:tab w:val="left" w:pos="1080"/>
        </w:tabs>
        <w:suppressAutoHyphens/>
        <w:spacing w:after="960"/>
        <w:rPr>
          <w:rFonts w:ascii="Times New Roman" w:hAnsi="Times New Roman"/>
          <w:b/>
          <w:szCs w:val="24"/>
        </w:rPr>
      </w:pPr>
      <w:r w:rsidRPr="007E46F3">
        <w:rPr>
          <w:rFonts w:ascii="Times New Roman" w:hAnsi="Times New Roman"/>
          <w:b/>
          <w:szCs w:val="24"/>
        </w:rPr>
        <w:t xml:space="preserve"> </w:t>
      </w:r>
      <w:r w:rsidR="00043C32" w:rsidRPr="007E46F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00043C32" w:rsidRPr="007E46F3">
        <w:rPr>
          <w:rStyle w:val="FootnoteReference"/>
          <w:b/>
          <w:szCs w:val="24"/>
        </w:rPr>
        <w:footnoteReference w:id="2"/>
      </w:r>
      <w:r w:rsidR="00043C32" w:rsidRPr="007E46F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r w:rsidRPr="007E46F3">
        <w:rPr>
          <w:rFonts w:ascii="Times New Roman" w:hAnsi="Times New Roman"/>
          <w:b/>
          <w:szCs w:val="24"/>
        </w:rPr>
        <w:t xml:space="preserve"> </w:t>
      </w:r>
    </w:p>
    <w:p w14:paraId="4A9FB802" w14:textId="77777777" w:rsidR="006F77BA" w:rsidRDefault="006F77BA" w:rsidP="006F77BA">
      <w:pPr>
        <w:pStyle w:val="ListParagraph"/>
        <w:tabs>
          <w:tab w:val="left" w:pos="-720"/>
        </w:tabs>
        <w:suppressAutoHyphens/>
        <w:spacing w:after="960"/>
        <w:rPr>
          <w:rFonts w:ascii="Times New Roman" w:hAnsi="Times New Roman"/>
          <w:szCs w:val="24"/>
        </w:rPr>
      </w:pPr>
    </w:p>
    <w:p w14:paraId="09EBB2BF" w14:textId="77777777" w:rsidR="007E46F3" w:rsidRPr="007E46F3" w:rsidRDefault="007E46F3" w:rsidP="007E46F3">
      <w:pPr>
        <w:pStyle w:val="ListParagraph"/>
        <w:spacing w:after="960"/>
        <w:rPr>
          <w:rFonts w:ascii="Times New Roman" w:hAnsi="Times New Roman"/>
          <w:szCs w:val="24"/>
        </w:rPr>
      </w:pPr>
      <w:r w:rsidRPr="007E46F3">
        <w:rPr>
          <w:rFonts w:ascii="Times New Roman" w:hAnsi="Times New Roman"/>
          <w:szCs w:val="24"/>
        </w:rPr>
        <w:t>Each respondent is informed that his or her application is reviewed by staff of US/ED, the US Department of State, US Embassies, Fulbright commissions, host country officials and scholars, the FSB and American scholars.  Comments made by any entity or individual involved in the review process are made available.  Applicants and their referees are informed that in accordance with Section 552a(d) of the Privacy Act, the content of a reference form is subject to review by the applicant.</w:t>
      </w:r>
    </w:p>
    <w:p w14:paraId="7942117A" w14:textId="77777777" w:rsidR="00861406" w:rsidRDefault="00861406" w:rsidP="00861406">
      <w:pPr>
        <w:pStyle w:val="ListParagraph"/>
        <w:tabs>
          <w:tab w:val="left" w:pos="-720"/>
        </w:tabs>
        <w:suppressAutoHyphens/>
        <w:spacing w:after="960"/>
        <w:rPr>
          <w:rFonts w:ascii="Times New Roman" w:hAnsi="Times New Roman"/>
          <w:szCs w:val="24"/>
        </w:rPr>
      </w:pPr>
    </w:p>
    <w:p w14:paraId="78B426DC" w14:textId="4205452C" w:rsidR="00043C32" w:rsidRDefault="00043C32" w:rsidP="00861406">
      <w:pPr>
        <w:pStyle w:val="ListParagraph"/>
        <w:numPr>
          <w:ilvl w:val="0"/>
          <w:numId w:val="5"/>
        </w:numPr>
        <w:tabs>
          <w:tab w:val="left" w:pos="-720"/>
        </w:tabs>
        <w:suppressAutoHyphens/>
        <w:spacing w:after="960"/>
        <w:rPr>
          <w:rFonts w:ascii="Times New Roman" w:hAnsi="Times New Roman"/>
          <w:szCs w:val="24"/>
        </w:rPr>
      </w:pPr>
      <w:r w:rsidRPr="007E46F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7E46F3">
        <w:rPr>
          <w:rFonts w:ascii="Times New Roman" w:hAnsi="Times New Roman"/>
          <w:b/>
          <w:szCs w:val="24"/>
        </w:rPr>
        <w:lastRenderedPageBreak/>
        <w:t>information, the explanation to be</w:t>
      </w:r>
      <w:r w:rsidRPr="00861406">
        <w:rPr>
          <w:rFonts w:ascii="Times New Roman" w:hAnsi="Times New Roman"/>
          <w:szCs w:val="24"/>
        </w:rPr>
        <w:t xml:space="preserve"> given to persons from whom the information is requested, and any steps to be taken to obtain their consent.</w:t>
      </w:r>
    </w:p>
    <w:p w14:paraId="38989C25" w14:textId="77777777" w:rsidR="007E46F3" w:rsidRPr="00861406" w:rsidRDefault="007E46F3" w:rsidP="007E46F3">
      <w:pPr>
        <w:pStyle w:val="ListParagraph"/>
        <w:tabs>
          <w:tab w:val="left" w:pos="-720"/>
        </w:tabs>
        <w:suppressAutoHyphens/>
        <w:spacing w:after="960"/>
        <w:rPr>
          <w:rFonts w:ascii="Times New Roman" w:hAnsi="Times New Roman"/>
          <w:szCs w:val="24"/>
        </w:rPr>
      </w:pPr>
    </w:p>
    <w:p w14:paraId="718EAAF1" w14:textId="40926370" w:rsidR="006F77BA" w:rsidRDefault="00861406" w:rsidP="005B7305">
      <w:pPr>
        <w:pStyle w:val="ListParagraph"/>
        <w:tabs>
          <w:tab w:val="left" w:pos="-720"/>
        </w:tabs>
        <w:suppressAutoHyphens/>
        <w:rPr>
          <w:rStyle w:val="a"/>
          <w:rFonts w:ascii="Times New Roman" w:hAnsi="Times New Roman"/>
          <w:szCs w:val="24"/>
        </w:rPr>
      </w:pPr>
      <w:r w:rsidRPr="00861406">
        <w:rPr>
          <w:rStyle w:val="a"/>
          <w:rFonts w:ascii="Times New Roman" w:hAnsi="Times New Roman"/>
          <w:szCs w:val="24"/>
        </w:rPr>
        <w:t>The FSB, which has statutory responsibilities for all Fulbright programs, requires that “applicants must be of sound physical and mental health”.  Therefore we include a medical certification in the application.  This certification does not require the attachment of test results and is the most effective and least burdensome method of meeting the FSB’s requirement.</w:t>
      </w:r>
    </w:p>
    <w:p w14:paraId="4E97DAF7" w14:textId="77777777" w:rsidR="005B7305" w:rsidRDefault="005B7305" w:rsidP="005B7305">
      <w:pPr>
        <w:pStyle w:val="ListParagraph"/>
        <w:tabs>
          <w:tab w:val="left" w:pos="-720"/>
        </w:tabs>
        <w:suppressAutoHyphens/>
        <w:rPr>
          <w:rStyle w:val="a"/>
          <w:rFonts w:ascii="Times New Roman" w:hAnsi="Times New Roman"/>
          <w:szCs w:val="24"/>
        </w:rPr>
      </w:pPr>
    </w:p>
    <w:p w14:paraId="78B426DD" w14:textId="1BBB3D92" w:rsidR="00043C32" w:rsidRPr="007E46F3" w:rsidRDefault="00043C32" w:rsidP="005B7305">
      <w:pPr>
        <w:pStyle w:val="ListParagraph"/>
        <w:numPr>
          <w:ilvl w:val="0"/>
          <w:numId w:val="5"/>
        </w:numPr>
        <w:tabs>
          <w:tab w:val="left" w:pos="-720"/>
        </w:tabs>
        <w:suppressAutoHyphens/>
        <w:rPr>
          <w:rStyle w:val="a"/>
          <w:rFonts w:ascii="Times New Roman" w:hAnsi="Times New Roman"/>
          <w:b/>
          <w:szCs w:val="24"/>
        </w:rPr>
      </w:pPr>
      <w:r w:rsidRPr="007E46F3">
        <w:rPr>
          <w:rStyle w:val="a"/>
          <w:rFonts w:ascii="Times New Roman" w:hAnsi="Times New Roman"/>
          <w:b/>
          <w:szCs w:val="24"/>
        </w:rPr>
        <w:t>Provide estimates of the hour burden of the collection of information.  The statement should:</w:t>
      </w:r>
    </w:p>
    <w:p w14:paraId="78B426DE" w14:textId="77777777" w:rsidR="00043C32" w:rsidRPr="007E46F3" w:rsidRDefault="00043C32" w:rsidP="001D771A">
      <w:pPr>
        <w:tabs>
          <w:tab w:val="left" w:pos="-720"/>
        </w:tabs>
        <w:suppressAutoHyphens/>
        <w:contextualSpacing/>
        <w:rPr>
          <w:rStyle w:val="a"/>
          <w:rFonts w:ascii="Times New Roman" w:hAnsi="Times New Roman"/>
          <w:b/>
          <w:szCs w:val="24"/>
        </w:rPr>
      </w:pPr>
    </w:p>
    <w:p w14:paraId="78B426DF" w14:textId="77777777" w:rsidR="00043C32" w:rsidRPr="007E46F3" w:rsidRDefault="00043C32" w:rsidP="001D771A">
      <w:pPr>
        <w:numPr>
          <w:ilvl w:val="0"/>
          <w:numId w:val="2"/>
        </w:numPr>
        <w:tabs>
          <w:tab w:val="left" w:pos="-720"/>
          <w:tab w:val="left" w:pos="1247"/>
        </w:tabs>
        <w:suppressAutoHyphens/>
        <w:contextualSpacing/>
        <w:rPr>
          <w:rStyle w:val="a"/>
          <w:rFonts w:ascii="Times New Roman" w:hAnsi="Times New Roman"/>
          <w:b/>
          <w:szCs w:val="24"/>
        </w:rPr>
      </w:pPr>
      <w:r w:rsidRPr="007E46F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56CDDFF" w14:textId="77777777" w:rsidR="003B70FA" w:rsidRPr="007E46F3" w:rsidRDefault="00043C32" w:rsidP="003B70FA">
      <w:pPr>
        <w:numPr>
          <w:ilvl w:val="0"/>
          <w:numId w:val="2"/>
        </w:numPr>
        <w:tabs>
          <w:tab w:val="left" w:pos="-720"/>
          <w:tab w:val="left" w:pos="1247"/>
        </w:tabs>
        <w:suppressAutoHyphens/>
        <w:contextualSpacing/>
        <w:rPr>
          <w:rStyle w:val="a"/>
          <w:rFonts w:ascii="Times New Roman" w:hAnsi="Times New Roman"/>
          <w:b/>
          <w:szCs w:val="24"/>
        </w:rPr>
      </w:pPr>
      <w:r w:rsidRPr="007E46F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557DFF8B" w14:textId="0C8D3164" w:rsidR="005B7305" w:rsidRPr="007E46F3" w:rsidRDefault="00043C32" w:rsidP="003B70FA">
      <w:pPr>
        <w:numPr>
          <w:ilvl w:val="0"/>
          <w:numId w:val="2"/>
        </w:numPr>
        <w:tabs>
          <w:tab w:val="left" w:pos="-720"/>
          <w:tab w:val="left" w:pos="1247"/>
        </w:tabs>
        <w:suppressAutoHyphens/>
        <w:contextualSpacing/>
        <w:rPr>
          <w:rStyle w:val="a"/>
          <w:rFonts w:ascii="Times New Roman" w:hAnsi="Times New Roman"/>
          <w:b/>
          <w:szCs w:val="24"/>
        </w:rPr>
      </w:pPr>
      <w:r w:rsidRPr="007E46F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FE3DDB4" w14:textId="77777777" w:rsidR="003B70FA" w:rsidRPr="007E46F3" w:rsidRDefault="003B70FA" w:rsidP="003B70FA">
      <w:pPr>
        <w:pStyle w:val="ListParagraph"/>
        <w:rPr>
          <w:rStyle w:val="a"/>
          <w:rFonts w:ascii="Times New Roman" w:hAnsi="Times New Roman"/>
          <w:b/>
          <w:szCs w:val="24"/>
        </w:rPr>
      </w:pPr>
    </w:p>
    <w:p w14:paraId="5F42A06B" w14:textId="5F6A3633" w:rsidR="005B7305" w:rsidRDefault="003B70FA" w:rsidP="003B70FA">
      <w:pPr>
        <w:tabs>
          <w:tab w:val="left" w:pos="-720"/>
          <w:tab w:val="left" w:pos="1247"/>
        </w:tabs>
        <w:suppressAutoHyphens/>
        <w:spacing w:after="960"/>
        <w:ind w:left="1170"/>
        <w:contextualSpacing/>
        <w:rPr>
          <w:rStyle w:val="a"/>
          <w:rFonts w:ascii="Times New Roman" w:hAnsi="Times New Roman"/>
          <w:szCs w:val="24"/>
        </w:rPr>
      </w:pPr>
      <w:r w:rsidRPr="003B70FA">
        <w:rPr>
          <w:rStyle w:val="a"/>
          <w:rFonts w:ascii="Times New Roman" w:hAnsi="Times New Roman"/>
          <w:szCs w:val="24"/>
        </w:rPr>
        <w:t>The data in the table is an estimate of the time it takes for both institutional project directors and student respondents to complete official forms, develop the application narrative and budget, and submit completed applications through the Department’s G5 e-Application system.</w:t>
      </w:r>
    </w:p>
    <w:p w14:paraId="35D07D5C" w14:textId="77777777" w:rsidR="00EA7CDF" w:rsidRDefault="00EA7CDF" w:rsidP="003B70FA">
      <w:pPr>
        <w:tabs>
          <w:tab w:val="left" w:pos="-720"/>
          <w:tab w:val="left" w:pos="1247"/>
        </w:tabs>
        <w:suppressAutoHyphens/>
        <w:spacing w:after="960"/>
        <w:ind w:left="1170"/>
        <w:contextualSpacing/>
        <w:rPr>
          <w:rStyle w:val="a"/>
          <w:rFonts w:ascii="Times New Roman" w:hAnsi="Times New Roman"/>
          <w:szCs w:val="24"/>
        </w:rPr>
      </w:pPr>
    </w:p>
    <w:p w14:paraId="1A65F3D6" w14:textId="77777777" w:rsidR="00EA7CDF" w:rsidRDefault="00EA7CDF" w:rsidP="003B70FA">
      <w:pPr>
        <w:tabs>
          <w:tab w:val="left" w:pos="-720"/>
          <w:tab w:val="left" w:pos="1247"/>
        </w:tabs>
        <w:suppressAutoHyphens/>
        <w:spacing w:after="960"/>
        <w:ind w:left="1170"/>
        <w:contextualSpacing/>
        <w:rPr>
          <w:rStyle w:val="a"/>
          <w:rFonts w:ascii="Times New Roman" w:hAnsi="Times New Roman"/>
          <w:szCs w:val="24"/>
        </w:rPr>
      </w:pPr>
    </w:p>
    <w:p w14:paraId="51AB007F" w14:textId="77777777" w:rsidR="007E46F3" w:rsidRDefault="007E46F3" w:rsidP="003B70FA">
      <w:pPr>
        <w:tabs>
          <w:tab w:val="left" w:pos="-720"/>
          <w:tab w:val="left" w:pos="1247"/>
        </w:tabs>
        <w:suppressAutoHyphens/>
        <w:spacing w:after="960"/>
        <w:ind w:left="1170"/>
        <w:contextualSpacing/>
        <w:rPr>
          <w:rStyle w:val="a"/>
          <w:rFonts w:ascii="Times New Roman" w:hAnsi="Times New Roman"/>
          <w:szCs w:val="24"/>
        </w:rPr>
      </w:pPr>
    </w:p>
    <w:p w14:paraId="34C44A33" w14:textId="77777777" w:rsidR="003B70FA" w:rsidRPr="003B70FA" w:rsidRDefault="003B70FA" w:rsidP="003B70FA">
      <w:pPr>
        <w:keepNext/>
        <w:ind w:firstLine="720"/>
        <w:outlineLvl w:val="1"/>
        <w:rPr>
          <w:rFonts w:ascii="Times New Roman" w:hAnsi="Times New Roman"/>
          <w:b/>
          <w:bCs/>
          <w:u w:val="single"/>
        </w:rPr>
      </w:pPr>
      <w:r w:rsidRPr="003B70FA">
        <w:rPr>
          <w:rFonts w:ascii="Times New Roman" w:hAnsi="Times New Roman"/>
          <w:b/>
          <w:bCs/>
          <w:u w:val="single"/>
        </w:rPr>
        <w:t xml:space="preserve">Estimate of Annualized Burden Hours and Cost to Respondents  </w:t>
      </w:r>
    </w:p>
    <w:p w14:paraId="419655BA" w14:textId="77777777" w:rsidR="003B70FA" w:rsidRDefault="003B70FA" w:rsidP="003B70FA">
      <w:pPr>
        <w:tabs>
          <w:tab w:val="left" w:pos="-720"/>
          <w:tab w:val="left" w:pos="1247"/>
        </w:tabs>
        <w:suppressAutoHyphens/>
        <w:spacing w:after="960"/>
        <w:ind w:left="1170"/>
        <w:contextualSpacing/>
        <w:rPr>
          <w:rStyle w:val="a"/>
          <w:rFonts w:ascii="Times New Roman" w:hAnsi="Times New Roman"/>
          <w:szCs w:val="24"/>
        </w:rPr>
      </w:pPr>
    </w:p>
    <w:tbl>
      <w:tblPr>
        <w:tblW w:w="10421" w:type="dxa"/>
        <w:jc w:val="center"/>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1"/>
        <w:gridCol w:w="1360"/>
        <w:gridCol w:w="1440"/>
        <w:gridCol w:w="1620"/>
        <w:gridCol w:w="1530"/>
        <w:gridCol w:w="1350"/>
        <w:gridCol w:w="1160"/>
      </w:tblGrid>
      <w:tr w:rsidR="003B70FA" w14:paraId="1C32A0F2" w14:textId="77777777" w:rsidTr="008C2A96">
        <w:trPr>
          <w:jc w:val="center"/>
        </w:trPr>
        <w:tc>
          <w:tcPr>
            <w:tcW w:w="1961" w:type="dxa"/>
            <w:shd w:val="clear" w:color="auto" w:fill="BFBFBF"/>
            <w:vAlign w:val="center"/>
          </w:tcPr>
          <w:p w14:paraId="2AAD6AEA" w14:textId="77777777" w:rsidR="003B70FA" w:rsidRPr="00321202" w:rsidRDefault="003B70FA" w:rsidP="008C2A96">
            <w:pPr>
              <w:jc w:val="center"/>
              <w:rPr>
                <w:rFonts w:ascii="Times New Roman" w:hAnsi="Times New Roman"/>
                <w:b/>
                <w:color w:val="000000"/>
                <w:sz w:val="22"/>
              </w:rPr>
            </w:pPr>
            <w:r>
              <w:rPr>
                <w:rFonts w:ascii="Times New Roman" w:hAnsi="Times New Roman"/>
                <w:b/>
                <w:color w:val="000000"/>
                <w:sz w:val="22"/>
              </w:rPr>
              <w:t>Program</w:t>
            </w:r>
          </w:p>
        </w:tc>
        <w:tc>
          <w:tcPr>
            <w:tcW w:w="1360" w:type="dxa"/>
            <w:shd w:val="clear" w:color="auto" w:fill="BFBFBF"/>
            <w:vAlign w:val="center"/>
          </w:tcPr>
          <w:p w14:paraId="59EB4EF3" w14:textId="77777777" w:rsidR="003B70FA" w:rsidRPr="00F25B1D" w:rsidRDefault="003B70FA" w:rsidP="008C2A96">
            <w:pPr>
              <w:ind w:left="-108" w:right="-108"/>
              <w:jc w:val="center"/>
              <w:rPr>
                <w:rFonts w:ascii="Times New Roman" w:hAnsi="Times New Roman"/>
                <w:b/>
                <w:color w:val="000000"/>
                <w:sz w:val="20"/>
              </w:rPr>
            </w:pPr>
            <w:r w:rsidRPr="00F25B1D">
              <w:rPr>
                <w:rFonts w:ascii="Times New Roman" w:hAnsi="Times New Roman"/>
                <w:b/>
                <w:color w:val="000000"/>
                <w:sz w:val="20"/>
              </w:rPr>
              <w:t>Number of</w:t>
            </w:r>
          </w:p>
          <w:p w14:paraId="3340A61B" w14:textId="77777777" w:rsidR="003B70FA" w:rsidRPr="00F25B1D" w:rsidRDefault="003B70FA" w:rsidP="008C2A96">
            <w:pPr>
              <w:ind w:left="-108" w:right="-108"/>
              <w:jc w:val="center"/>
              <w:rPr>
                <w:rFonts w:ascii="Times New Roman" w:hAnsi="Times New Roman"/>
                <w:b/>
                <w:color w:val="000000"/>
                <w:sz w:val="20"/>
              </w:rPr>
            </w:pPr>
            <w:r w:rsidRPr="00F25B1D">
              <w:rPr>
                <w:rFonts w:ascii="Times New Roman" w:hAnsi="Times New Roman"/>
                <w:b/>
                <w:color w:val="000000"/>
                <w:sz w:val="20"/>
              </w:rPr>
              <w:lastRenderedPageBreak/>
              <w:t>Institutional Respondents</w:t>
            </w:r>
          </w:p>
        </w:tc>
        <w:tc>
          <w:tcPr>
            <w:tcW w:w="1440" w:type="dxa"/>
            <w:shd w:val="clear" w:color="auto" w:fill="BFBFBF"/>
            <w:vAlign w:val="center"/>
          </w:tcPr>
          <w:p w14:paraId="52312DE1" w14:textId="77777777" w:rsidR="003B70FA" w:rsidRPr="00F25B1D" w:rsidRDefault="003B70FA" w:rsidP="008C2A96">
            <w:pPr>
              <w:ind w:left="-108" w:right="-108"/>
              <w:jc w:val="center"/>
              <w:rPr>
                <w:rFonts w:ascii="Times New Roman" w:hAnsi="Times New Roman"/>
                <w:b/>
                <w:color w:val="000000"/>
                <w:sz w:val="20"/>
              </w:rPr>
            </w:pPr>
            <w:r w:rsidRPr="00F25B1D">
              <w:rPr>
                <w:rFonts w:ascii="Times New Roman" w:hAnsi="Times New Roman"/>
                <w:b/>
                <w:color w:val="000000"/>
                <w:sz w:val="20"/>
              </w:rPr>
              <w:lastRenderedPageBreak/>
              <w:t xml:space="preserve">Number of </w:t>
            </w:r>
            <w:r w:rsidRPr="00F25B1D">
              <w:rPr>
                <w:rFonts w:ascii="Times New Roman" w:hAnsi="Times New Roman"/>
                <w:b/>
                <w:color w:val="000000"/>
                <w:sz w:val="20"/>
              </w:rPr>
              <w:lastRenderedPageBreak/>
              <w:t>Individual Responses</w:t>
            </w:r>
          </w:p>
        </w:tc>
        <w:tc>
          <w:tcPr>
            <w:tcW w:w="1620" w:type="dxa"/>
            <w:shd w:val="clear" w:color="auto" w:fill="BFBFBF"/>
            <w:vAlign w:val="center"/>
          </w:tcPr>
          <w:p w14:paraId="43B9E2EF" w14:textId="77777777" w:rsidR="003B70FA" w:rsidRPr="00F25B1D" w:rsidRDefault="003B70FA" w:rsidP="008C2A96">
            <w:pPr>
              <w:ind w:left="-108" w:right="-108"/>
              <w:jc w:val="center"/>
              <w:rPr>
                <w:rFonts w:ascii="Times New Roman" w:hAnsi="Times New Roman"/>
                <w:b/>
                <w:color w:val="000000"/>
                <w:sz w:val="20"/>
              </w:rPr>
            </w:pPr>
            <w:r w:rsidRPr="00F25B1D">
              <w:rPr>
                <w:rFonts w:ascii="Times New Roman" w:hAnsi="Times New Roman"/>
                <w:b/>
                <w:color w:val="000000"/>
                <w:sz w:val="20"/>
              </w:rPr>
              <w:lastRenderedPageBreak/>
              <w:t>Hours</w:t>
            </w:r>
          </w:p>
          <w:p w14:paraId="4D43CEA1" w14:textId="77777777" w:rsidR="003B70FA" w:rsidRPr="00F25B1D" w:rsidRDefault="003B70FA" w:rsidP="008C2A96">
            <w:pPr>
              <w:ind w:left="-108" w:right="-108"/>
              <w:jc w:val="center"/>
              <w:rPr>
                <w:rFonts w:ascii="Times New Roman" w:hAnsi="Times New Roman"/>
                <w:b/>
                <w:color w:val="000000"/>
                <w:sz w:val="20"/>
              </w:rPr>
            </w:pPr>
            <w:r>
              <w:rPr>
                <w:rFonts w:ascii="Times New Roman" w:hAnsi="Times New Roman"/>
                <w:b/>
                <w:color w:val="000000"/>
                <w:sz w:val="20"/>
              </w:rPr>
              <w:lastRenderedPageBreak/>
              <w:t>Per Institutional Respondent</w:t>
            </w:r>
          </w:p>
        </w:tc>
        <w:tc>
          <w:tcPr>
            <w:tcW w:w="1530" w:type="dxa"/>
            <w:shd w:val="clear" w:color="auto" w:fill="BFBFBF"/>
            <w:vAlign w:val="center"/>
          </w:tcPr>
          <w:p w14:paraId="3D5ACE3B" w14:textId="77777777" w:rsidR="003B70FA" w:rsidRPr="00F25B1D" w:rsidRDefault="003B70FA" w:rsidP="008C2A96">
            <w:pPr>
              <w:ind w:left="-108" w:right="-108"/>
              <w:jc w:val="center"/>
              <w:rPr>
                <w:rFonts w:ascii="Times New Roman" w:hAnsi="Times New Roman"/>
                <w:b/>
                <w:color w:val="000000"/>
                <w:sz w:val="20"/>
              </w:rPr>
            </w:pPr>
            <w:r w:rsidRPr="00F25B1D">
              <w:rPr>
                <w:rFonts w:ascii="Times New Roman" w:hAnsi="Times New Roman"/>
                <w:b/>
                <w:color w:val="000000"/>
                <w:sz w:val="20"/>
              </w:rPr>
              <w:lastRenderedPageBreak/>
              <w:t>Hours</w:t>
            </w:r>
          </w:p>
          <w:p w14:paraId="5FA67BCF" w14:textId="77777777" w:rsidR="003B70FA" w:rsidRPr="00F25B1D" w:rsidRDefault="003B70FA" w:rsidP="008C2A96">
            <w:pPr>
              <w:jc w:val="center"/>
              <w:rPr>
                <w:rFonts w:ascii="Times New Roman" w:hAnsi="Times New Roman"/>
                <w:b/>
                <w:color w:val="000000"/>
                <w:sz w:val="20"/>
              </w:rPr>
            </w:pPr>
            <w:r>
              <w:rPr>
                <w:rFonts w:ascii="Times New Roman" w:hAnsi="Times New Roman"/>
                <w:b/>
                <w:color w:val="000000"/>
                <w:sz w:val="20"/>
              </w:rPr>
              <w:lastRenderedPageBreak/>
              <w:t>Per Individual Response</w:t>
            </w:r>
          </w:p>
        </w:tc>
        <w:tc>
          <w:tcPr>
            <w:tcW w:w="1350" w:type="dxa"/>
            <w:shd w:val="clear" w:color="auto" w:fill="BFBFBF"/>
            <w:vAlign w:val="center"/>
          </w:tcPr>
          <w:p w14:paraId="10E88DE4" w14:textId="77777777" w:rsidR="003B70FA" w:rsidRPr="00F25B1D" w:rsidRDefault="003B70FA" w:rsidP="008C2A96">
            <w:pPr>
              <w:jc w:val="center"/>
              <w:rPr>
                <w:rFonts w:ascii="Times New Roman" w:hAnsi="Times New Roman"/>
                <w:b/>
                <w:color w:val="000000"/>
                <w:sz w:val="20"/>
              </w:rPr>
            </w:pPr>
            <w:r w:rsidRPr="00F25B1D">
              <w:rPr>
                <w:rFonts w:ascii="Times New Roman" w:hAnsi="Times New Roman"/>
                <w:b/>
                <w:color w:val="000000"/>
                <w:sz w:val="20"/>
              </w:rPr>
              <w:lastRenderedPageBreak/>
              <w:t xml:space="preserve">Total </w:t>
            </w:r>
            <w:r w:rsidRPr="00F25B1D">
              <w:rPr>
                <w:rFonts w:ascii="Times New Roman" w:hAnsi="Times New Roman"/>
                <w:b/>
                <w:color w:val="000000"/>
                <w:sz w:val="20"/>
              </w:rPr>
              <w:lastRenderedPageBreak/>
              <w:t>Institutional Hours</w:t>
            </w:r>
          </w:p>
        </w:tc>
        <w:tc>
          <w:tcPr>
            <w:tcW w:w="1160" w:type="dxa"/>
            <w:shd w:val="clear" w:color="auto" w:fill="BFBFBF"/>
            <w:vAlign w:val="center"/>
          </w:tcPr>
          <w:p w14:paraId="44982790" w14:textId="77777777" w:rsidR="003B70FA" w:rsidRPr="00F25B1D" w:rsidRDefault="003B70FA" w:rsidP="008C2A96">
            <w:pPr>
              <w:jc w:val="center"/>
              <w:rPr>
                <w:rFonts w:ascii="Times New Roman" w:hAnsi="Times New Roman"/>
                <w:b/>
                <w:color w:val="000000"/>
                <w:sz w:val="20"/>
              </w:rPr>
            </w:pPr>
            <w:r w:rsidRPr="00F25B1D">
              <w:rPr>
                <w:rFonts w:ascii="Times New Roman" w:hAnsi="Times New Roman"/>
                <w:b/>
                <w:color w:val="000000"/>
                <w:sz w:val="20"/>
              </w:rPr>
              <w:lastRenderedPageBreak/>
              <w:t xml:space="preserve">Total </w:t>
            </w:r>
            <w:r w:rsidRPr="00F25B1D">
              <w:rPr>
                <w:rFonts w:ascii="Times New Roman" w:hAnsi="Times New Roman"/>
                <w:b/>
                <w:color w:val="000000"/>
                <w:sz w:val="20"/>
              </w:rPr>
              <w:lastRenderedPageBreak/>
              <w:t>Individual Hours</w:t>
            </w:r>
          </w:p>
        </w:tc>
      </w:tr>
      <w:tr w:rsidR="003B70FA" w:rsidRPr="000E58B8" w14:paraId="386258ED" w14:textId="77777777" w:rsidTr="008C2A96">
        <w:trPr>
          <w:trHeight w:val="318"/>
          <w:jc w:val="center"/>
        </w:trPr>
        <w:tc>
          <w:tcPr>
            <w:tcW w:w="1961" w:type="dxa"/>
            <w:vAlign w:val="center"/>
          </w:tcPr>
          <w:p w14:paraId="5D553163" w14:textId="77777777" w:rsidR="003B70FA" w:rsidRPr="000E58B8" w:rsidRDefault="003B70FA" w:rsidP="008C2A96">
            <w:pPr>
              <w:pStyle w:val="BodyText"/>
              <w:jc w:val="left"/>
              <w:rPr>
                <w:rFonts w:ascii="Times New Roman" w:hAnsi="Times New Roman"/>
                <w:sz w:val="22"/>
                <w:szCs w:val="22"/>
              </w:rPr>
            </w:pPr>
            <w:r w:rsidRPr="000E58B8">
              <w:rPr>
                <w:rFonts w:ascii="Times New Roman" w:hAnsi="Times New Roman"/>
                <w:sz w:val="22"/>
                <w:szCs w:val="22"/>
              </w:rPr>
              <w:lastRenderedPageBreak/>
              <w:t>Doctoral Dissertation Research Abroad</w:t>
            </w:r>
          </w:p>
        </w:tc>
        <w:tc>
          <w:tcPr>
            <w:tcW w:w="1360" w:type="dxa"/>
            <w:vAlign w:val="center"/>
          </w:tcPr>
          <w:p w14:paraId="28549C20" w14:textId="4F4D0B38" w:rsidR="003B70FA" w:rsidRPr="000E58B8" w:rsidRDefault="003B70FA" w:rsidP="008C2A96">
            <w:pPr>
              <w:jc w:val="center"/>
              <w:rPr>
                <w:rFonts w:ascii="Times New Roman" w:hAnsi="Times New Roman"/>
                <w:sz w:val="22"/>
                <w:szCs w:val="22"/>
              </w:rPr>
            </w:pPr>
            <w:r w:rsidRPr="000E58B8">
              <w:rPr>
                <w:rFonts w:ascii="Times New Roman" w:hAnsi="Times New Roman"/>
                <w:sz w:val="22"/>
                <w:szCs w:val="22"/>
              </w:rPr>
              <w:t>45</w:t>
            </w:r>
          </w:p>
        </w:tc>
        <w:tc>
          <w:tcPr>
            <w:tcW w:w="1440" w:type="dxa"/>
            <w:vAlign w:val="center"/>
          </w:tcPr>
          <w:p w14:paraId="50F64673" w14:textId="1DFE4C59" w:rsidR="003B70FA" w:rsidRPr="000E58B8" w:rsidRDefault="003B70FA" w:rsidP="008C2A96">
            <w:pPr>
              <w:jc w:val="center"/>
              <w:rPr>
                <w:rFonts w:ascii="Times New Roman" w:hAnsi="Times New Roman"/>
                <w:sz w:val="22"/>
                <w:szCs w:val="22"/>
              </w:rPr>
            </w:pPr>
            <w:r w:rsidRPr="000E58B8">
              <w:rPr>
                <w:rFonts w:ascii="Times New Roman" w:hAnsi="Times New Roman"/>
                <w:sz w:val="22"/>
                <w:szCs w:val="22"/>
              </w:rPr>
              <w:t>310</w:t>
            </w:r>
          </w:p>
        </w:tc>
        <w:tc>
          <w:tcPr>
            <w:tcW w:w="1620" w:type="dxa"/>
            <w:vAlign w:val="center"/>
          </w:tcPr>
          <w:p w14:paraId="12F986EB" w14:textId="77777777" w:rsidR="003B70FA" w:rsidRPr="000E58B8" w:rsidRDefault="003B70FA" w:rsidP="008C2A96">
            <w:pPr>
              <w:jc w:val="center"/>
              <w:rPr>
                <w:rFonts w:ascii="Times New Roman" w:hAnsi="Times New Roman"/>
                <w:sz w:val="22"/>
                <w:szCs w:val="22"/>
              </w:rPr>
            </w:pPr>
            <w:r w:rsidRPr="000E58B8">
              <w:rPr>
                <w:rFonts w:ascii="Times New Roman" w:hAnsi="Times New Roman"/>
                <w:sz w:val="22"/>
                <w:szCs w:val="22"/>
              </w:rPr>
              <w:t>25</w:t>
            </w:r>
          </w:p>
        </w:tc>
        <w:tc>
          <w:tcPr>
            <w:tcW w:w="1530" w:type="dxa"/>
            <w:vAlign w:val="center"/>
          </w:tcPr>
          <w:p w14:paraId="09B99062" w14:textId="77777777" w:rsidR="003B70FA" w:rsidRPr="000E58B8" w:rsidRDefault="003B70FA" w:rsidP="008C2A96">
            <w:pPr>
              <w:jc w:val="center"/>
              <w:rPr>
                <w:rFonts w:ascii="Times New Roman" w:hAnsi="Times New Roman"/>
                <w:sz w:val="22"/>
                <w:szCs w:val="22"/>
              </w:rPr>
            </w:pPr>
            <w:r w:rsidRPr="000E58B8">
              <w:rPr>
                <w:rFonts w:ascii="Times New Roman" w:hAnsi="Times New Roman"/>
                <w:sz w:val="22"/>
                <w:szCs w:val="22"/>
              </w:rPr>
              <w:t>25</w:t>
            </w:r>
          </w:p>
        </w:tc>
        <w:tc>
          <w:tcPr>
            <w:tcW w:w="1350" w:type="dxa"/>
            <w:vAlign w:val="center"/>
          </w:tcPr>
          <w:p w14:paraId="2EE4BD1E" w14:textId="051183D6" w:rsidR="003B70FA" w:rsidRPr="000E58B8" w:rsidRDefault="003B70FA" w:rsidP="008C2A96">
            <w:pPr>
              <w:jc w:val="center"/>
              <w:rPr>
                <w:rFonts w:ascii="Times New Roman" w:hAnsi="Times New Roman"/>
                <w:sz w:val="22"/>
                <w:szCs w:val="22"/>
              </w:rPr>
            </w:pPr>
            <w:r w:rsidRPr="000E58B8">
              <w:rPr>
                <w:rFonts w:ascii="Times New Roman" w:hAnsi="Times New Roman"/>
                <w:sz w:val="22"/>
                <w:szCs w:val="22"/>
              </w:rPr>
              <w:t>1125</w:t>
            </w:r>
          </w:p>
        </w:tc>
        <w:tc>
          <w:tcPr>
            <w:tcW w:w="1160" w:type="dxa"/>
            <w:vAlign w:val="center"/>
          </w:tcPr>
          <w:p w14:paraId="1838069C" w14:textId="23D3E0B3" w:rsidR="003B70FA" w:rsidRPr="000E58B8" w:rsidRDefault="003B70FA" w:rsidP="008C2A96">
            <w:pPr>
              <w:jc w:val="center"/>
              <w:rPr>
                <w:rFonts w:ascii="Times New Roman" w:hAnsi="Times New Roman"/>
                <w:sz w:val="22"/>
                <w:szCs w:val="22"/>
              </w:rPr>
            </w:pPr>
            <w:r w:rsidRPr="000E58B8">
              <w:rPr>
                <w:rFonts w:ascii="Times New Roman" w:hAnsi="Times New Roman"/>
                <w:sz w:val="22"/>
                <w:szCs w:val="22"/>
              </w:rPr>
              <w:t>7750</w:t>
            </w:r>
          </w:p>
        </w:tc>
      </w:tr>
    </w:tbl>
    <w:p w14:paraId="2FFA562A" w14:textId="77777777" w:rsidR="003B70FA" w:rsidRPr="000E58B8" w:rsidRDefault="003B70FA" w:rsidP="003B70FA">
      <w:pPr>
        <w:tabs>
          <w:tab w:val="left" w:pos="-720"/>
        </w:tabs>
        <w:suppressAutoHyphens/>
        <w:rPr>
          <w:rFonts w:ascii="Times New Roman" w:hAnsi="Times New Roman"/>
          <w:sz w:val="22"/>
          <w:szCs w:val="22"/>
        </w:rPr>
      </w:pPr>
      <w:r w:rsidRPr="000E58B8">
        <w:rPr>
          <w:rFonts w:ascii="Times New Roman" w:hAnsi="Times New Roman"/>
          <w:sz w:val="22"/>
          <w:szCs w:val="22"/>
        </w:rPr>
        <w:t xml:space="preserve"> </w:t>
      </w:r>
    </w:p>
    <w:p w14:paraId="792C27EC" w14:textId="583BDDB1" w:rsidR="003B70FA" w:rsidRPr="000E58B8" w:rsidRDefault="003B70FA" w:rsidP="003B70FA">
      <w:pPr>
        <w:tabs>
          <w:tab w:val="left" w:pos="-720"/>
        </w:tabs>
        <w:suppressAutoHyphens/>
        <w:rPr>
          <w:rFonts w:ascii="Times New Roman" w:hAnsi="Times New Roman"/>
        </w:rPr>
      </w:pPr>
      <w:r w:rsidRPr="000E58B8">
        <w:rPr>
          <w:rFonts w:ascii="Times New Roman" w:hAnsi="Times New Roman"/>
        </w:rPr>
        <w:t>The burden of individual respondents is estimated at an average of</w:t>
      </w:r>
      <w:r w:rsidRPr="000E58B8">
        <w:rPr>
          <w:rFonts w:ascii="Times New Roman" w:hAnsi="Times New Roman"/>
          <w:color w:val="000000"/>
        </w:rPr>
        <w:t xml:space="preserve"> 25 hours</w:t>
      </w:r>
      <w:r w:rsidRPr="000E58B8">
        <w:rPr>
          <w:rFonts w:ascii="Times New Roman" w:hAnsi="Times New Roman"/>
        </w:rPr>
        <w:t xml:space="preserve"> for each student.  These estimates are based on feedback from the respondents during the last three years.  The annual respondent burden of the 45 institutional project directors is estimated at 25 hours for each DDRA application.  These estimates incorporate the completion of the following tasks:</w:t>
      </w:r>
    </w:p>
    <w:p w14:paraId="2E047096" w14:textId="77777777" w:rsidR="003B70FA" w:rsidRPr="000E58B8" w:rsidRDefault="003B70FA" w:rsidP="003B70FA">
      <w:pPr>
        <w:numPr>
          <w:ilvl w:val="0"/>
          <w:numId w:val="10"/>
        </w:numPr>
        <w:tabs>
          <w:tab w:val="left" w:pos="-720"/>
        </w:tabs>
        <w:suppressAutoHyphens/>
        <w:rPr>
          <w:rFonts w:ascii="Times New Roman" w:hAnsi="Times New Roman"/>
        </w:rPr>
      </w:pPr>
      <w:r w:rsidRPr="000E58B8">
        <w:rPr>
          <w:rFonts w:ascii="Times New Roman" w:hAnsi="Times New Roman"/>
        </w:rPr>
        <w:t>Registration in the G5 e-Application system</w:t>
      </w:r>
    </w:p>
    <w:p w14:paraId="7B5FFAE3" w14:textId="77777777" w:rsidR="003B70FA" w:rsidRPr="000E58B8" w:rsidRDefault="003B70FA" w:rsidP="003B70FA">
      <w:pPr>
        <w:numPr>
          <w:ilvl w:val="0"/>
          <w:numId w:val="10"/>
        </w:numPr>
        <w:tabs>
          <w:tab w:val="left" w:pos="-720"/>
        </w:tabs>
        <w:suppressAutoHyphens/>
        <w:rPr>
          <w:rFonts w:ascii="Times New Roman" w:hAnsi="Times New Roman"/>
        </w:rPr>
      </w:pPr>
      <w:r w:rsidRPr="000E58B8">
        <w:rPr>
          <w:rFonts w:ascii="Times New Roman" w:hAnsi="Times New Roman"/>
        </w:rPr>
        <w:t>Screening individual completed applications</w:t>
      </w:r>
    </w:p>
    <w:p w14:paraId="2C28D2D9" w14:textId="77777777" w:rsidR="003B70FA" w:rsidRPr="000E58B8" w:rsidRDefault="003B70FA" w:rsidP="003B70FA">
      <w:pPr>
        <w:numPr>
          <w:ilvl w:val="0"/>
          <w:numId w:val="10"/>
        </w:numPr>
        <w:tabs>
          <w:tab w:val="left" w:pos="-720"/>
        </w:tabs>
        <w:suppressAutoHyphens/>
        <w:rPr>
          <w:rFonts w:ascii="Times New Roman" w:hAnsi="Times New Roman"/>
        </w:rPr>
      </w:pPr>
      <w:r w:rsidRPr="000E58B8">
        <w:rPr>
          <w:rFonts w:ascii="Times New Roman" w:hAnsi="Times New Roman"/>
        </w:rPr>
        <w:t>Transmitting completed individual applications to US/ED in a single submission</w:t>
      </w:r>
    </w:p>
    <w:p w14:paraId="352D9664" w14:textId="77777777" w:rsidR="003B70FA" w:rsidRPr="000E58B8" w:rsidRDefault="003B70FA" w:rsidP="003B70FA">
      <w:pPr>
        <w:tabs>
          <w:tab w:val="left" w:pos="-720"/>
        </w:tabs>
        <w:suppressAutoHyphens/>
        <w:rPr>
          <w:rFonts w:ascii="Times New Roman" w:hAnsi="Times New Roman"/>
        </w:rPr>
      </w:pPr>
    </w:p>
    <w:p w14:paraId="30EF3FB7" w14:textId="77777777" w:rsidR="003B70FA" w:rsidRPr="000E58B8" w:rsidRDefault="003B70FA" w:rsidP="003B70FA">
      <w:pPr>
        <w:tabs>
          <w:tab w:val="left" w:pos="-720"/>
        </w:tabs>
        <w:suppressAutoHyphens/>
        <w:rPr>
          <w:rFonts w:ascii="Times New Roman" w:hAnsi="Times New Roman"/>
        </w:rPr>
      </w:pPr>
      <w:r w:rsidRPr="000E58B8">
        <w:rPr>
          <w:rFonts w:ascii="Times New Roman" w:hAnsi="Times New Roman"/>
        </w:rPr>
        <w:t>Estimated total annual cost burden to respondents: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530"/>
        <w:gridCol w:w="1440"/>
        <w:gridCol w:w="900"/>
        <w:gridCol w:w="1800"/>
        <w:gridCol w:w="900"/>
        <w:gridCol w:w="1260"/>
      </w:tblGrid>
      <w:tr w:rsidR="003B70FA" w:rsidRPr="000E58B8" w14:paraId="2715C408" w14:textId="77777777" w:rsidTr="008C2A96">
        <w:trPr>
          <w:trHeight w:val="593"/>
        </w:trPr>
        <w:tc>
          <w:tcPr>
            <w:tcW w:w="1710" w:type="dxa"/>
            <w:shd w:val="pct25" w:color="auto" w:fill="FFFFFF"/>
            <w:vAlign w:val="center"/>
          </w:tcPr>
          <w:p w14:paraId="656C0A99" w14:textId="77777777" w:rsidR="003B70FA" w:rsidRPr="000E58B8" w:rsidRDefault="003B70FA" w:rsidP="003B70FA">
            <w:pPr>
              <w:tabs>
                <w:tab w:val="left" w:pos="-720"/>
              </w:tabs>
              <w:suppressAutoHyphens/>
              <w:jc w:val="center"/>
              <w:rPr>
                <w:rFonts w:ascii="Times New Roman" w:hAnsi="Times New Roman"/>
                <w:b/>
              </w:rPr>
            </w:pPr>
            <w:r w:rsidRPr="000E58B8">
              <w:rPr>
                <w:rFonts w:ascii="Times New Roman" w:hAnsi="Times New Roman"/>
                <w:b/>
              </w:rPr>
              <w:t>Program</w:t>
            </w:r>
          </w:p>
        </w:tc>
        <w:tc>
          <w:tcPr>
            <w:tcW w:w="1530" w:type="dxa"/>
            <w:shd w:val="pct25" w:color="auto" w:fill="FFFFFF"/>
            <w:vAlign w:val="center"/>
          </w:tcPr>
          <w:p w14:paraId="7CDF757B" w14:textId="77777777" w:rsidR="003B70FA" w:rsidRPr="000E58B8" w:rsidRDefault="003B70FA" w:rsidP="003B70FA">
            <w:pPr>
              <w:tabs>
                <w:tab w:val="left" w:pos="-720"/>
              </w:tabs>
              <w:suppressAutoHyphens/>
              <w:jc w:val="center"/>
              <w:rPr>
                <w:rFonts w:ascii="Times New Roman" w:hAnsi="Times New Roman"/>
                <w:b/>
              </w:rPr>
            </w:pPr>
            <w:r w:rsidRPr="000E58B8">
              <w:rPr>
                <w:rFonts w:ascii="Times New Roman" w:hAnsi="Times New Roman"/>
                <w:b/>
              </w:rPr>
              <w:t>Number of Respondents</w:t>
            </w:r>
          </w:p>
        </w:tc>
        <w:tc>
          <w:tcPr>
            <w:tcW w:w="1440" w:type="dxa"/>
            <w:shd w:val="pct25" w:color="auto" w:fill="FFFFFF"/>
            <w:vAlign w:val="center"/>
          </w:tcPr>
          <w:p w14:paraId="23AAF116" w14:textId="77777777" w:rsidR="003B70FA" w:rsidRPr="000E58B8" w:rsidRDefault="003B70FA" w:rsidP="003B70FA">
            <w:pPr>
              <w:tabs>
                <w:tab w:val="left" w:pos="-720"/>
              </w:tabs>
              <w:suppressAutoHyphens/>
              <w:jc w:val="center"/>
              <w:rPr>
                <w:rFonts w:ascii="Times New Roman" w:hAnsi="Times New Roman"/>
                <w:b/>
              </w:rPr>
            </w:pPr>
            <w:r w:rsidRPr="000E58B8">
              <w:rPr>
                <w:rFonts w:ascii="Times New Roman" w:hAnsi="Times New Roman"/>
                <w:b/>
              </w:rPr>
              <w:t>Frequency of Response</w:t>
            </w:r>
          </w:p>
        </w:tc>
        <w:tc>
          <w:tcPr>
            <w:tcW w:w="900" w:type="dxa"/>
            <w:shd w:val="pct25" w:color="auto" w:fill="FFFFFF"/>
            <w:vAlign w:val="center"/>
          </w:tcPr>
          <w:p w14:paraId="6FEFA724" w14:textId="77777777" w:rsidR="003B70FA" w:rsidRPr="000E58B8" w:rsidRDefault="003B70FA" w:rsidP="003B70FA">
            <w:pPr>
              <w:tabs>
                <w:tab w:val="left" w:pos="-720"/>
              </w:tabs>
              <w:suppressAutoHyphens/>
              <w:jc w:val="center"/>
              <w:rPr>
                <w:rFonts w:ascii="Times New Roman" w:hAnsi="Times New Roman"/>
                <w:b/>
              </w:rPr>
            </w:pPr>
            <w:r w:rsidRPr="000E58B8">
              <w:rPr>
                <w:rFonts w:ascii="Times New Roman" w:hAnsi="Times New Roman"/>
                <w:b/>
              </w:rPr>
              <w:t>Hours</w:t>
            </w:r>
          </w:p>
        </w:tc>
        <w:tc>
          <w:tcPr>
            <w:tcW w:w="1800" w:type="dxa"/>
            <w:shd w:val="pct25" w:color="auto" w:fill="FFFFFF"/>
            <w:vAlign w:val="center"/>
          </w:tcPr>
          <w:p w14:paraId="57EBFB39" w14:textId="77777777" w:rsidR="003B70FA" w:rsidRPr="000E58B8" w:rsidRDefault="003B70FA" w:rsidP="003B70FA">
            <w:pPr>
              <w:tabs>
                <w:tab w:val="left" w:pos="-720"/>
              </w:tabs>
              <w:suppressAutoHyphens/>
              <w:jc w:val="center"/>
              <w:rPr>
                <w:rFonts w:ascii="Times New Roman" w:hAnsi="Times New Roman"/>
                <w:b/>
              </w:rPr>
            </w:pPr>
            <w:r w:rsidRPr="000E58B8">
              <w:rPr>
                <w:rFonts w:ascii="Times New Roman" w:hAnsi="Times New Roman"/>
                <w:b/>
              </w:rPr>
              <w:t>Total Burden Hours</w:t>
            </w:r>
          </w:p>
        </w:tc>
        <w:tc>
          <w:tcPr>
            <w:tcW w:w="900" w:type="dxa"/>
            <w:shd w:val="pct25" w:color="auto" w:fill="FFFFFF"/>
            <w:vAlign w:val="center"/>
          </w:tcPr>
          <w:p w14:paraId="1311B02C" w14:textId="77777777" w:rsidR="003B70FA" w:rsidRPr="000E58B8" w:rsidRDefault="003B70FA" w:rsidP="003B70FA">
            <w:pPr>
              <w:tabs>
                <w:tab w:val="left" w:pos="-720"/>
              </w:tabs>
              <w:suppressAutoHyphens/>
              <w:jc w:val="center"/>
              <w:rPr>
                <w:rFonts w:ascii="Times New Roman" w:hAnsi="Times New Roman"/>
                <w:b/>
              </w:rPr>
            </w:pPr>
            <w:r w:rsidRPr="000E58B8">
              <w:rPr>
                <w:rFonts w:ascii="Times New Roman" w:hAnsi="Times New Roman"/>
                <w:b/>
              </w:rPr>
              <w:t>Wage</w:t>
            </w:r>
          </w:p>
        </w:tc>
        <w:tc>
          <w:tcPr>
            <w:tcW w:w="1260" w:type="dxa"/>
            <w:shd w:val="pct25" w:color="auto" w:fill="FFFFFF"/>
            <w:vAlign w:val="center"/>
          </w:tcPr>
          <w:p w14:paraId="28A04221" w14:textId="77777777" w:rsidR="003B70FA" w:rsidRPr="000E58B8" w:rsidRDefault="003B70FA" w:rsidP="003B70FA">
            <w:pPr>
              <w:tabs>
                <w:tab w:val="left" w:pos="-720"/>
              </w:tabs>
              <w:suppressAutoHyphens/>
              <w:jc w:val="center"/>
              <w:rPr>
                <w:rFonts w:ascii="Times New Roman" w:hAnsi="Times New Roman"/>
                <w:b/>
              </w:rPr>
            </w:pPr>
            <w:r w:rsidRPr="000E58B8">
              <w:rPr>
                <w:rFonts w:ascii="Times New Roman" w:hAnsi="Times New Roman"/>
                <w:b/>
              </w:rPr>
              <w:t>Total Cost</w:t>
            </w:r>
          </w:p>
        </w:tc>
      </w:tr>
      <w:tr w:rsidR="003B70FA" w:rsidRPr="000E58B8" w14:paraId="0BA5839C" w14:textId="77777777" w:rsidTr="008C2A96">
        <w:tc>
          <w:tcPr>
            <w:tcW w:w="1710" w:type="dxa"/>
          </w:tcPr>
          <w:p w14:paraId="090E2ACC" w14:textId="77777777" w:rsidR="003B70FA" w:rsidRPr="000E58B8" w:rsidRDefault="003B70FA" w:rsidP="003B70FA">
            <w:pPr>
              <w:tabs>
                <w:tab w:val="left" w:pos="-720"/>
              </w:tabs>
              <w:suppressAutoHyphens/>
              <w:rPr>
                <w:rFonts w:ascii="Times New Roman" w:hAnsi="Times New Roman"/>
              </w:rPr>
            </w:pPr>
            <w:r w:rsidRPr="000E58B8">
              <w:rPr>
                <w:rFonts w:ascii="Times New Roman" w:hAnsi="Times New Roman"/>
              </w:rPr>
              <w:t>Student Respondent</w:t>
            </w:r>
          </w:p>
        </w:tc>
        <w:tc>
          <w:tcPr>
            <w:tcW w:w="1530" w:type="dxa"/>
            <w:vAlign w:val="center"/>
          </w:tcPr>
          <w:p w14:paraId="7F8C76F3" w14:textId="774D574E" w:rsidR="003B70FA" w:rsidRPr="000E58B8" w:rsidRDefault="003B70FA" w:rsidP="003B70FA">
            <w:pPr>
              <w:tabs>
                <w:tab w:val="left" w:pos="-720"/>
              </w:tabs>
              <w:suppressAutoHyphens/>
              <w:jc w:val="center"/>
              <w:rPr>
                <w:rFonts w:ascii="Times New Roman" w:hAnsi="Times New Roman"/>
              </w:rPr>
            </w:pPr>
            <w:r w:rsidRPr="000E58B8">
              <w:rPr>
                <w:rFonts w:ascii="Times New Roman" w:hAnsi="Times New Roman"/>
              </w:rPr>
              <w:t>310</w:t>
            </w:r>
          </w:p>
        </w:tc>
        <w:tc>
          <w:tcPr>
            <w:tcW w:w="1440" w:type="dxa"/>
            <w:vAlign w:val="center"/>
          </w:tcPr>
          <w:p w14:paraId="4ABC33E0" w14:textId="77777777" w:rsidR="003B70FA" w:rsidRPr="000E58B8" w:rsidRDefault="003B70FA" w:rsidP="003B70FA">
            <w:pPr>
              <w:tabs>
                <w:tab w:val="left" w:pos="-720"/>
              </w:tabs>
              <w:suppressAutoHyphens/>
              <w:jc w:val="center"/>
              <w:rPr>
                <w:rFonts w:ascii="Times New Roman" w:hAnsi="Times New Roman"/>
              </w:rPr>
            </w:pPr>
            <w:r w:rsidRPr="000E58B8">
              <w:rPr>
                <w:rFonts w:ascii="Times New Roman" w:hAnsi="Times New Roman"/>
              </w:rPr>
              <w:t>Annual</w:t>
            </w:r>
          </w:p>
        </w:tc>
        <w:tc>
          <w:tcPr>
            <w:tcW w:w="900" w:type="dxa"/>
            <w:vAlign w:val="center"/>
          </w:tcPr>
          <w:p w14:paraId="311EEBEC" w14:textId="207FEE15" w:rsidR="003B70FA" w:rsidRPr="000E58B8" w:rsidRDefault="002C539C" w:rsidP="003B70FA">
            <w:pPr>
              <w:tabs>
                <w:tab w:val="left" w:pos="-720"/>
              </w:tabs>
              <w:suppressAutoHyphens/>
              <w:jc w:val="center"/>
              <w:rPr>
                <w:rFonts w:ascii="Times New Roman" w:hAnsi="Times New Roman"/>
              </w:rPr>
            </w:pPr>
            <w:r w:rsidRPr="000E58B8">
              <w:rPr>
                <w:rFonts w:ascii="Times New Roman" w:hAnsi="Times New Roman"/>
              </w:rPr>
              <w:t>2</w:t>
            </w:r>
            <w:r w:rsidR="003B70FA" w:rsidRPr="000E58B8">
              <w:rPr>
                <w:rFonts w:ascii="Times New Roman" w:hAnsi="Times New Roman"/>
              </w:rPr>
              <w:t>5</w:t>
            </w:r>
          </w:p>
        </w:tc>
        <w:tc>
          <w:tcPr>
            <w:tcW w:w="1800" w:type="dxa"/>
            <w:vAlign w:val="center"/>
          </w:tcPr>
          <w:p w14:paraId="0A4D8485" w14:textId="66DD5DA4" w:rsidR="003B70FA" w:rsidRPr="000E58B8" w:rsidRDefault="002C539C" w:rsidP="003B70FA">
            <w:pPr>
              <w:tabs>
                <w:tab w:val="left" w:pos="-720"/>
              </w:tabs>
              <w:suppressAutoHyphens/>
              <w:jc w:val="center"/>
              <w:rPr>
                <w:rFonts w:ascii="Times New Roman" w:hAnsi="Times New Roman"/>
              </w:rPr>
            </w:pPr>
            <w:r w:rsidRPr="000E58B8">
              <w:rPr>
                <w:rFonts w:ascii="Times New Roman" w:hAnsi="Times New Roman"/>
              </w:rPr>
              <w:t>7750</w:t>
            </w:r>
          </w:p>
        </w:tc>
        <w:tc>
          <w:tcPr>
            <w:tcW w:w="900" w:type="dxa"/>
            <w:vAlign w:val="center"/>
          </w:tcPr>
          <w:p w14:paraId="5AE1963E" w14:textId="77777777" w:rsidR="003B70FA" w:rsidRPr="000E58B8" w:rsidRDefault="003B70FA" w:rsidP="003B70FA">
            <w:pPr>
              <w:tabs>
                <w:tab w:val="left" w:pos="-720"/>
              </w:tabs>
              <w:suppressAutoHyphens/>
              <w:jc w:val="center"/>
              <w:rPr>
                <w:rFonts w:ascii="Times New Roman" w:hAnsi="Times New Roman"/>
              </w:rPr>
            </w:pPr>
            <w:r w:rsidRPr="000E58B8">
              <w:rPr>
                <w:rFonts w:ascii="Times New Roman" w:hAnsi="Times New Roman"/>
              </w:rPr>
              <w:t>$20/hr</w:t>
            </w:r>
          </w:p>
        </w:tc>
        <w:tc>
          <w:tcPr>
            <w:tcW w:w="1260" w:type="dxa"/>
            <w:vAlign w:val="center"/>
          </w:tcPr>
          <w:p w14:paraId="1B4D9DA5" w14:textId="7398B41A" w:rsidR="003B70FA" w:rsidRPr="000E58B8" w:rsidRDefault="00E46008" w:rsidP="003B70FA">
            <w:pPr>
              <w:tabs>
                <w:tab w:val="left" w:pos="-720"/>
              </w:tabs>
              <w:suppressAutoHyphens/>
              <w:jc w:val="center"/>
              <w:rPr>
                <w:rFonts w:ascii="Times New Roman" w:hAnsi="Times New Roman"/>
              </w:rPr>
            </w:pPr>
            <w:r w:rsidRPr="000E58B8">
              <w:rPr>
                <w:rFonts w:ascii="Times New Roman" w:hAnsi="Times New Roman"/>
              </w:rPr>
              <w:t>$155,000</w:t>
            </w:r>
          </w:p>
        </w:tc>
      </w:tr>
      <w:tr w:rsidR="003B70FA" w:rsidRPr="000E58B8" w14:paraId="3D158223" w14:textId="77777777" w:rsidTr="008C2A96">
        <w:tc>
          <w:tcPr>
            <w:tcW w:w="1710" w:type="dxa"/>
            <w:tcBorders>
              <w:bottom w:val="nil"/>
            </w:tcBorders>
          </w:tcPr>
          <w:p w14:paraId="67B6A1C8" w14:textId="77777777" w:rsidR="003B70FA" w:rsidRPr="000E58B8" w:rsidRDefault="003B70FA" w:rsidP="003B70FA">
            <w:pPr>
              <w:tabs>
                <w:tab w:val="left" w:pos="-720"/>
              </w:tabs>
              <w:suppressAutoHyphens/>
              <w:rPr>
                <w:rFonts w:ascii="Times New Roman" w:hAnsi="Times New Roman"/>
              </w:rPr>
            </w:pPr>
            <w:r w:rsidRPr="000E58B8">
              <w:rPr>
                <w:rFonts w:ascii="Times New Roman" w:hAnsi="Times New Roman"/>
              </w:rPr>
              <w:t>DDRA Project Director</w:t>
            </w:r>
          </w:p>
        </w:tc>
        <w:tc>
          <w:tcPr>
            <w:tcW w:w="1530" w:type="dxa"/>
            <w:tcBorders>
              <w:bottom w:val="nil"/>
            </w:tcBorders>
            <w:vAlign w:val="center"/>
          </w:tcPr>
          <w:p w14:paraId="646952A4" w14:textId="433EC540" w:rsidR="003B70FA" w:rsidRPr="000E58B8" w:rsidRDefault="003B70FA" w:rsidP="003B70FA">
            <w:pPr>
              <w:tabs>
                <w:tab w:val="left" w:pos="-720"/>
              </w:tabs>
              <w:suppressAutoHyphens/>
              <w:jc w:val="center"/>
              <w:rPr>
                <w:rFonts w:ascii="Times New Roman" w:hAnsi="Times New Roman"/>
              </w:rPr>
            </w:pPr>
            <w:r w:rsidRPr="000E58B8">
              <w:rPr>
                <w:rFonts w:ascii="Times New Roman" w:hAnsi="Times New Roman"/>
              </w:rPr>
              <w:t>45</w:t>
            </w:r>
          </w:p>
        </w:tc>
        <w:tc>
          <w:tcPr>
            <w:tcW w:w="1440" w:type="dxa"/>
            <w:tcBorders>
              <w:bottom w:val="nil"/>
            </w:tcBorders>
            <w:vAlign w:val="center"/>
          </w:tcPr>
          <w:p w14:paraId="37944761" w14:textId="77777777" w:rsidR="003B70FA" w:rsidRPr="000E58B8" w:rsidRDefault="003B70FA" w:rsidP="003B70FA">
            <w:pPr>
              <w:tabs>
                <w:tab w:val="left" w:pos="-720"/>
              </w:tabs>
              <w:suppressAutoHyphens/>
              <w:jc w:val="center"/>
              <w:rPr>
                <w:rFonts w:ascii="Times New Roman" w:hAnsi="Times New Roman"/>
              </w:rPr>
            </w:pPr>
            <w:r w:rsidRPr="000E58B8">
              <w:rPr>
                <w:rFonts w:ascii="Times New Roman" w:hAnsi="Times New Roman"/>
              </w:rPr>
              <w:t>Annual</w:t>
            </w:r>
          </w:p>
        </w:tc>
        <w:tc>
          <w:tcPr>
            <w:tcW w:w="900" w:type="dxa"/>
            <w:tcBorders>
              <w:bottom w:val="nil"/>
            </w:tcBorders>
            <w:vAlign w:val="center"/>
          </w:tcPr>
          <w:p w14:paraId="4E8319FF" w14:textId="77777777" w:rsidR="003B70FA" w:rsidRPr="000E58B8" w:rsidRDefault="003B70FA" w:rsidP="003B70FA">
            <w:pPr>
              <w:tabs>
                <w:tab w:val="left" w:pos="-720"/>
              </w:tabs>
              <w:suppressAutoHyphens/>
              <w:jc w:val="center"/>
              <w:rPr>
                <w:rFonts w:ascii="Times New Roman" w:hAnsi="Times New Roman"/>
              </w:rPr>
            </w:pPr>
            <w:r w:rsidRPr="000E58B8">
              <w:rPr>
                <w:rFonts w:ascii="Times New Roman" w:hAnsi="Times New Roman"/>
              </w:rPr>
              <w:t>25</w:t>
            </w:r>
          </w:p>
        </w:tc>
        <w:tc>
          <w:tcPr>
            <w:tcW w:w="1800" w:type="dxa"/>
            <w:tcBorders>
              <w:bottom w:val="nil"/>
            </w:tcBorders>
            <w:vAlign w:val="center"/>
          </w:tcPr>
          <w:p w14:paraId="1689299A" w14:textId="555E3764" w:rsidR="003B70FA" w:rsidRPr="000E58B8" w:rsidRDefault="002C539C" w:rsidP="003B70FA">
            <w:pPr>
              <w:tabs>
                <w:tab w:val="left" w:pos="-720"/>
              </w:tabs>
              <w:suppressAutoHyphens/>
              <w:jc w:val="center"/>
              <w:rPr>
                <w:rFonts w:ascii="Times New Roman" w:hAnsi="Times New Roman"/>
              </w:rPr>
            </w:pPr>
            <w:r w:rsidRPr="000E58B8">
              <w:rPr>
                <w:rFonts w:ascii="Times New Roman" w:hAnsi="Times New Roman"/>
              </w:rPr>
              <w:t>1125</w:t>
            </w:r>
          </w:p>
        </w:tc>
        <w:tc>
          <w:tcPr>
            <w:tcW w:w="900" w:type="dxa"/>
            <w:tcBorders>
              <w:bottom w:val="nil"/>
            </w:tcBorders>
            <w:vAlign w:val="center"/>
          </w:tcPr>
          <w:p w14:paraId="270DA3E2" w14:textId="77777777" w:rsidR="003B70FA" w:rsidRPr="000E58B8" w:rsidRDefault="003B70FA" w:rsidP="003B70FA">
            <w:pPr>
              <w:tabs>
                <w:tab w:val="left" w:pos="-720"/>
              </w:tabs>
              <w:suppressAutoHyphens/>
              <w:jc w:val="center"/>
              <w:rPr>
                <w:rFonts w:ascii="Times New Roman" w:hAnsi="Times New Roman"/>
              </w:rPr>
            </w:pPr>
            <w:r w:rsidRPr="000E58B8">
              <w:rPr>
                <w:rFonts w:ascii="Times New Roman" w:hAnsi="Times New Roman"/>
              </w:rPr>
              <w:t>$40/hr</w:t>
            </w:r>
          </w:p>
        </w:tc>
        <w:tc>
          <w:tcPr>
            <w:tcW w:w="1260" w:type="dxa"/>
            <w:tcBorders>
              <w:bottom w:val="nil"/>
            </w:tcBorders>
            <w:vAlign w:val="center"/>
          </w:tcPr>
          <w:p w14:paraId="5154CBA6" w14:textId="1D1CC405" w:rsidR="003B70FA" w:rsidRPr="000E58B8" w:rsidRDefault="00E46008" w:rsidP="003B70FA">
            <w:pPr>
              <w:tabs>
                <w:tab w:val="left" w:pos="-720"/>
              </w:tabs>
              <w:suppressAutoHyphens/>
              <w:jc w:val="center"/>
              <w:rPr>
                <w:rFonts w:ascii="Times New Roman" w:hAnsi="Times New Roman"/>
              </w:rPr>
            </w:pPr>
            <w:r w:rsidRPr="000E58B8">
              <w:rPr>
                <w:rFonts w:ascii="Times New Roman" w:hAnsi="Times New Roman"/>
              </w:rPr>
              <w:t>$45,000</w:t>
            </w:r>
          </w:p>
        </w:tc>
      </w:tr>
      <w:tr w:rsidR="003B70FA" w:rsidRPr="000E58B8" w14:paraId="3BC5B8CD" w14:textId="77777777" w:rsidTr="008C2A96">
        <w:tc>
          <w:tcPr>
            <w:tcW w:w="1710" w:type="dxa"/>
            <w:shd w:val="pct25" w:color="auto" w:fill="FFFFFF"/>
          </w:tcPr>
          <w:p w14:paraId="7D2E4297" w14:textId="77777777" w:rsidR="003B70FA" w:rsidRPr="000E58B8" w:rsidRDefault="003B70FA" w:rsidP="003B70FA">
            <w:pPr>
              <w:tabs>
                <w:tab w:val="left" w:pos="-720"/>
              </w:tabs>
              <w:suppressAutoHyphens/>
              <w:rPr>
                <w:rFonts w:ascii="Times New Roman" w:hAnsi="Times New Roman"/>
                <w:b/>
              </w:rPr>
            </w:pPr>
            <w:r w:rsidRPr="000E58B8">
              <w:rPr>
                <w:rFonts w:ascii="Times New Roman" w:hAnsi="Times New Roman"/>
                <w:b/>
              </w:rPr>
              <w:t>Total</w:t>
            </w:r>
          </w:p>
        </w:tc>
        <w:tc>
          <w:tcPr>
            <w:tcW w:w="1530" w:type="dxa"/>
            <w:shd w:val="pct25" w:color="auto" w:fill="FFFFFF"/>
            <w:vAlign w:val="center"/>
          </w:tcPr>
          <w:p w14:paraId="72BD9ECD" w14:textId="5847E24A" w:rsidR="003B70FA" w:rsidRPr="000E58B8" w:rsidRDefault="003B70FA" w:rsidP="003B70FA">
            <w:pPr>
              <w:tabs>
                <w:tab w:val="left" w:pos="-720"/>
              </w:tabs>
              <w:suppressAutoHyphens/>
              <w:jc w:val="center"/>
              <w:rPr>
                <w:rFonts w:ascii="Times New Roman" w:hAnsi="Times New Roman"/>
                <w:b/>
              </w:rPr>
            </w:pPr>
            <w:r w:rsidRPr="000E58B8">
              <w:rPr>
                <w:rFonts w:ascii="Times New Roman" w:hAnsi="Times New Roman"/>
                <w:b/>
              </w:rPr>
              <w:t>355</w:t>
            </w:r>
          </w:p>
        </w:tc>
        <w:tc>
          <w:tcPr>
            <w:tcW w:w="1440" w:type="dxa"/>
            <w:shd w:val="pct25" w:color="auto" w:fill="FFFFFF"/>
            <w:vAlign w:val="center"/>
          </w:tcPr>
          <w:p w14:paraId="6F8219BA" w14:textId="77777777" w:rsidR="003B70FA" w:rsidRPr="000E58B8" w:rsidRDefault="003B70FA" w:rsidP="003B70FA">
            <w:pPr>
              <w:tabs>
                <w:tab w:val="left" w:pos="-720"/>
              </w:tabs>
              <w:suppressAutoHyphens/>
              <w:jc w:val="center"/>
              <w:rPr>
                <w:rFonts w:ascii="Times New Roman" w:hAnsi="Times New Roman"/>
                <w:b/>
              </w:rPr>
            </w:pPr>
          </w:p>
        </w:tc>
        <w:tc>
          <w:tcPr>
            <w:tcW w:w="900" w:type="dxa"/>
            <w:shd w:val="pct25" w:color="auto" w:fill="FFFFFF"/>
            <w:vAlign w:val="center"/>
          </w:tcPr>
          <w:p w14:paraId="6D21ED21" w14:textId="77777777" w:rsidR="003B70FA" w:rsidRPr="000E58B8" w:rsidRDefault="003B70FA" w:rsidP="003B70FA">
            <w:pPr>
              <w:tabs>
                <w:tab w:val="left" w:pos="-720"/>
              </w:tabs>
              <w:suppressAutoHyphens/>
              <w:jc w:val="center"/>
              <w:rPr>
                <w:rFonts w:ascii="Times New Roman" w:hAnsi="Times New Roman"/>
                <w:b/>
              </w:rPr>
            </w:pPr>
          </w:p>
        </w:tc>
        <w:tc>
          <w:tcPr>
            <w:tcW w:w="1800" w:type="dxa"/>
            <w:shd w:val="pct25" w:color="auto" w:fill="FFFFFF"/>
            <w:vAlign w:val="center"/>
          </w:tcPr>
          <w:p w14:paraId="4992EEDE" w14:textId="6106F651" w:rsidR="003B70FA" w:rsidRPr="000E58B8" w:rsidRDefault="00E46008" w:rsidP="003B70FA">
            <w:pPr>
              <w:tabs>
                <w:tab w:val="left" w:pos="-720"/>
              </w:tabs>
              <w:suppressAutoHyphens/>
              <w:jc w:val="center"/>
              <w:rPr>
                <w:rFonts w:ascii="Times New Roman" w:hAnsi="Times New Roman"/>
                <w:b/>
              </w:rPr>
            </w:pPr>
            <w:r w:rsidRPr="000E58B8">
              <w:rPr>
                <w:rFonts w:ascii="Times New Roman" w:hAnsi="Times New Roman"/>
                <w:b/>
              </w:rPr>
              <w:t>8875</w:t>
            </w:r>
          </w:p>
        </w:tc>
        <w:tc>
          <w:tcPr>
            <w:tcW w:w="900" w:type="dxa"/>
            <w:shd w:val="pct25" w:color="auto" w:fill="FFFFFF"/>
            <w:vAlign w:val="center"/>
          </w:tcPr>
          <w:p w14:paraId="24E2996F" w14:textId="77777777" w:rsidR="003B70FA" w:rsidRPr="000E58B8" w:rsidRDefault="003B70FA" w:rsidP="003B70FA">
            <w:pPr>
              <w:tabs>
                <w:tab w:val="left" w:pos="-720"/>
              </w:tabs>
              <w:suppressAutoHyphens/>
              <w:jc w:val="center"/>
              <w:rPr>
                <w:rFonts w:ascii="Times New Roman" w:hAnsi="Times New Roman"/>
                <w:b/>
              </w:rPr>
            </w:pPr>
          </w:p>
        </w:tc>
        <w:tc>
          <w:tcPr>
            <w:tcW w:w="1260" w:type="dxa"/>
            <w:shd w:val="pct25" w:color="auto" w:fill="FFFFFF"/>
            <w:vAlign w:val="center"/>
          </w:tcPr>
          <w:p w14:paraId="2425088C" w14:textId="444243CE" w:rsidR="003B70FA" w:rsidRPr="000E58B8" w:rsidRDefault="00E46008" w:rsidP="003B70FA">
            <w:pPr>
              <w:tabs>
                <w:tab w:val="left" w:pos="-720"/>
              </w:tabs>
              <w:suppressAutoHyphens/>
              <w:jc w:val="center"/>
              <w:rPr>
                <w:rFonts w:ascii="Times New Roman" w:hAnsi="Times New Roman"/>
                <w:b/>
              </w:rPr>
            </w:pPr>
            <w:r w:rsidRPr="000E58B8">
              <w:rPr>
                <w:rFonts w:ascii="Times New Roman" w:hAnsi="Times New Roman"/>
                <w:b/>
              </w:rPr>
              <w:t>$200,000</w:t>
            </w:r>
          </w:p>
        </w:tc>
      </w:tr>
    </w:tbl>
    <w:p w14:paraId="22A5E3D2" w14:textId="77777777" w:rsidR="007A3237" w:rsidRPr="000E58B8" w:rsidRDefault="007A3237" w:rsidP="003B70FA">
      <w:pPr>
        <w:tabs>
          <w:tab w:val="left" w:pos="-720"/>
        </w:tabs>
        <w:suppressAutoHyphens/>
        <w:rPr>
          <w:rFonts w:ascii="Times New Roman" w:hAnsi="Times New Roman"/>
        </w:rPr>
      </w:pPr>
    </w:p>
    <w:p w14:paraId="61292EAA" w14:textId="3B525799" w:rsidR="007A58C6" w:rsidRDefault="007A3237" w:rsidP="003B70FA">
      <w:pPr>
        <w:tabs>
          <w:tab w:val="left" w:pos="-720"/>
        </w:tabs>
        <w:suppressAutoHyphens/>
        <w:rPr>
          <w:rFonts w:ascii="Times New Roman" w:hAnsi="Times New Roman"/>
        </w:rPr>
      </w:pPr>
      <w:r w:rsidRPr="000E58B8">
        <w:rPr>
          <w:rFonts w:ascii="Times New Roman" w:hAnsi="Times New Roman"/>
        </w:rPr>
        <w:t>The total burden hours and respondents for the DDRA program have decreased (from the previously approved OMB application package) due to the fact that we have received fewer applications in the last three grant award competitions.  From FY 2013 –FY 2016, we have received an average of 310 applications.  Therefore, we have reduced the number of institutional and individual respondents (from 680 to 355) and decreased the total burden hours (from 16,840 to 8,875) for the DDRA program.</w:t>
      </w:r>
      <w:r w:rsidRPr="007A3237">
        <w:rPr>
          <w:rFonts w:ascii="Times New Roman" w:hAnsi="Times New Roman"/>
        </w:rPr>
        <w:t xml:space="preserve">  </w:t>
      </w:r>
      <w:r w:rsidR="00EA7CDF">
        <w:rPr>
          <w:rFonts w:ascii="Times New Roman" w:hAnsi="Times New Roman"/>
        </w:rPr>
        <w:t xml:space="preserve">The reduction of 325 respondents </w:t>
      </w:r>
      <w:r w:rsidR="00757A68">
        <w:rPr>
          <w:rFonts w:ascii="Times New Roman" w:hAnsi="Times New Roman"/>
        </w:rPr>
        <w:t>and 7965 burden hours is considered an adjustment.</w:t>
      </w:r>
    </w:p>
    <w:p w14:paraId="075D658B" w14:textId="77777777" w:rsidR="003B70FA" w:rsidRDefault="003B70FA" w:rsidP="005B7305">
      <w:pPr>
        <w:tabs>
          <w:tab w:val="left" w:pos="-720"/>
          <w:tab w:val="left" w:pos="1247"/>
        </w:tabs>
        <w:suppressAutoHyphens/>
        <w:spacing w:after="960"/>
        <w:ind w:left="720"/>
        <w:contextualSpacing/>
        <w:rPr>
          <w:rStyle w:val="a"/>
          <w:rFonts w:ascii="Times New Roman" w:hAnsi="Times New Roman"/>
          <w:szCs w:val="24"/>
        </w:rPr>
      </w:pPr>
    </w:p>
    <w:p w14:paraId="78B426E4" w14:textId="5DC164BD" w:rsidR="00043C32" w:rsidRPr="007E46F3" w:rsidRDefault="00043C32" w:rsidP="005B7305">
      <w:pPr>
        <w:numPr>
          <w:ilvl w:val="0"/>
          <w:numId w:val="5"/>
        </w:numPr>
        <w:tabs>
          <w:tab w:val="left" w:pos="-720"/>
          <w:tab w:val="left" w:pos="1247"/>
        </w:tabs>
        <w:suppressAutoHyphens/>
        <w:spacing w:after="960"/>
        <w:ind w:hanging="540"/>
        <w:contextualSpacing/>
        <w:rPr>
          <w:rFonts w:ascii="Times New Roman" w:hAnsi="Times New Roman"/>
          <w:b/>
          <w:szCs w:val="24"/>
        </w:rPr>
      </w:pPr>
      <w:r w:rsidRPr="007E46F3">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78B426E5" w14:textId="77777777" w:rsidR="00043C32" w:rsidRPr="00EF7FF5" w:rsidRDefault="00043C32" w:rsidP="001D771A">
      <w:pPr>
        <w:tabs>
          <w:tab w:val="left" w:pos="-720"/>
        </w:tabs>
        <w:suppressAutoHyphens/>
        <w:contextualSpacing/>
        <w:rPr>
          <w:rFonts w:ascii="Times New Roman" w:hAnsi="Times New Roman"/>
          <w:szCs w:val="24"/>
        </w:rPr>
      </w:pPr>
    </w:p>
    <w:p w14:paraId="78B426E6" w14:textId="77777777" w:rsidR="00043C32" w:rsidRPr="00EF7FF5" w:rsidRDefault="00043C32" w:rsidP="001D771A">
      <w:pPr>
        <w:tabs>
          <w:tab w:val="left" w:pos="-720"/>
        </w:tabs>
        <w:suppressAutoHyphens/>
        <w:contextualSpacing/>
        <w:rPr>
          <w:rFonts w:ascii="Times New Roman" w:hAnsi="Times New Roman"/>
          <w:szCs w:val="24"/>
        </w:rPr>
      </w:pPr>
    </w:p>
    <w:p w14:paraId="78B426E7" w14:textId="77777777" w:rsidR="00043C32" w:rsidRPr="007E46F3" w:rsidRDefault="00043C32" w:rsidP="001D771A">
      <w:pPr>
        <w:numPr>
          <w:ilvl w:val="0"/>
          <w:numId w:val="1"/>
        </w:numPr>
        <w:tabs>
          <w:tab w:val="clear" w:pos="700"/>
          <w:tab w:val="left" w:pos="-720"/>
        </w:tabs>
        <w:suppressAutoHyphens/>
        <w:ind w:left="1350" w:hanging="450"/>
        <w:contextualSpacing/>
        <w:rPr>
          <w:rFonts w:ascii="Times New Roman" w:hAnsi="Times New Roman"/>
          <w:b/>
          <w:szCs w:val="24"/>
        </w:rPr>
      </w:pPr>
      <w:r w:rsidRPr="007E46F3">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7E46F3">
        <w:rPr>
          <w:rFonts w:ascii="Times New Roman" w:hAnsi="Times New Roman"/>
          <w:b/>
          <w:szCs w:val="24"/>
        </w:rPr>
        <w:lastRenderedPageBreak/>
        <w:t>monitoring, sampling, drilling and testing equipment; and acquiring and maintaining record storage facilities.</w:t>
      </w:r>
    </w:p>
    <w:p w14:paraId="78B426E8" w14:textId="77777777" w:rsidR="00043C32" w:rsidRPr="007E46F3" w:rsidRDefault="00043C32" w:rsidP="001D771A">
      <w:pPr>
        <w:numPr>
          <w:ilvl w:val="12"/>
          <w:numId w:val="0"/>
        </w:numPr>
        <w:tabs>
          <w:tab w:val="left" w:pos="-720"/>
        </w:tabs>
        <w:suppressAutoHyphens/>
        <w:ind w:left="340"/>
        <w:contextualSpacing/>
        <w:rPr>
          <w:rFonts w:ascii="Times New Roman" w:hAnsi="Times New Roman"/>
          <w:b/>
          <w:szCs w:val="24"/>
        </w:rPr>
      </w:pPr>
    </w:p>
    <w:p w14:paraId="78B426E9" w14:textId="77777777" w:rsidR="00043C32" w:rsidRPr="007E46F3" w:rsidRDefault="00043C32" w:rsidP="001D771A">
      <w:pPr>
        <w:numPr>
          <w:ilvl w:val="0"/>
          <w:numId w:val="1"/>
        </w:numPr>
        <w:tabs>
          <w:tab w:val="clear" w:pos="700"/>
          <w:tab w:val="left" w:pos="-720"/>
          <w:tab w:val="left" w:pos="1247"/>
        </w:tabs>
        <w:suppressAutoHyphens/>
        <w:ind w:left="1260"/>
        <w:contextualSpacing/>
        <w:rPr>
          <w:rFonts w:ascii="Times New Roman" w:hAnsi="Times New Roman"/>
          <w:b/>
          <w:szCs w:val="24"/>
        </w:rPr>
      </w:pPr>
      <w:r w:rsidRPr="007E46F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8B426EA" w14:textId="77777777" w:rsidR="00043C32" w:rsidRPr="007E46F3" w:rsidRDefault="00043C32" w:rsidP="001D771A">
      <w:pPr>
        <w:tabs>
          <w:tab w:val="left" w:pos="-720"/>
          <w:tab w:val="left" w:pos="1247"/>
        </w:tabs>
        <w:suppressAutoHyphens/>
        <w:ind w:left="340"/>
        <w:contextualSpacing/>
        <w:rPr>
          <w:rFonts w:ascii="Times New Roman" w:hAnsi="Times New Roman"/>
          <w:b/>
          <w:szCs w:val="24"/>
        </w:rPr>
      </w:pPr>
    </w:p>
    <w:p w14:paraId="78B426EB" w14:textId="77777777" w:rsidR="00043C32" w:rsidRPr="007E46F3" w:rsidRDefault="00043C32" w:rsidP="001D771A">
      <w:pPr>
        <w:numPr>
          <w:ilvl w:val="0"/>
          <w:numId w:val="1"/>
        </w:numPr>
        <w:tabs>
          <w:tab w:val="clear" w:pos="700"/>
          <w:tab w:val="left" w:pos="-720"/>
          <w:tab w:val="left" w:pos="1247"/>
        </w:tabs>
        <w:suppressAutoHyphens/>
        <w:ind w:left="1260"/>
        <w:contextualSpacing/>
        <w:rPr>
          <w:rFonts w:ascii="Times New Roman" w:hAnsi="Times New Roman"/>
          <w:b/>
          <w:szCs w:val="24"/>
        </w:rPr>
      </w:pPr>
      <w:r w:rsidRPr="007E46F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78B426EC" w14:textId="77777777" w:rsidR="00043C32" w:rsidRPr="007E46F3" w:rsidRDefault="00043C32" w:rsidP="001D771A">
      <w:pPr>
        <w:tabs>
          <w:tab w:val="left" w:pos="-720"/>
        </w:tabs>
        <w:suppressAutoHyphens/>
        <w:contextualSpacing/>
        <w:rPr>
          <w:rFonts w:ascii="Times New Roman" w:hAnsi="Times New Roman"/>
          <w:b/>
          <w:szCs w:val="24"/>
        </w:rPr>
      </w:pPr>
    </w:p>
    <w:p w14:paraId="78B426ED" w14:textId="77777777" w:rsidR="00043C32" w:rsidRPr="007E46F3" w:rsidRDefault="00043C32" w:rsidP="00E46008">
      <w:pPr>
        <w:tabs>
          <w:tab w:val="left" w:pos="-720"/>
        </w:tabs>
        <w:suppressAutoHyphens/>
        <w:ind w:firstLine="1260"/>
        <w:contextualSpacing/>
        <w:rPr>
          <w:rFonts w:ascii="Times New Roman" w:hAnsi="Times New Roman"/>
          <w:b/>
          <w:szCs w:val="24"/>
        </w:rPr>
      </w:pPr>
      <w:r w:rsidRPr="007E46F3">
        <w:rPr>
          <w:rFonts w:ascii="Times New Roman" w:hAnsi="Times New Roman"/>
          <w:b/>
          <w:szCs w:val="24"/>
        </w:rPr>
        <w:tab/>
        <w:t>Total Annualized Capital/Startup Cost</w:t>
      </w:r>
      <w:r w:rsidRPr="007E46F3">
        <w:rPr>
          <w:rFonts w:ascii="Times New Roman" w:hAnsi="Times New Roman"/>
          <w:b/>
          <w:szCs w:val="24"/>
        </w:rPr>
        <w:tab/>
        <w:t>:</w:t>
      </w:r>
    </w:p>
    <w:p w14:paraId="78B426EE" w14:textId="77777777" w:rsidR="00043C32" w:rsidRPr="007E46F3" w:rsidRDefault="00043C32" w:rsidP="00E46008">
      <w:pPr>
        <w:tabs>
          <w:tab w:val="left" w:pos="-720"/>
        </w:tabs>
        <w:suppressAutoHyphens/>
        <w:ind w:firstLine="1260"/>
        <w:contextualSpacing/>
        <w:rPr>
          <w:rFonts w:ascii="Times New Roman" w:hAnsi="Times New Roman"/>
          <w:b/>
          <w:szCs w:val="24"/>
        </w:rPr>
      </w:pPr>
      <w:r w:rsidRPr="007E46F3">
        <w:rPr>
          <w:rFonts w:ascii="Times New Roman" w:hAnsi="Times New Roman"/>
          <w:b/>
          <w:szCs w:val="24"/>
        </w:rPr>
        <w:tab/>
        <w:t>Total Annual Costs (O&amp;M)</w:t>
      </w:r>
      <w:r w:rsidRPr="007E46F3">
        <w:rPr>
          <w:rFonts w:ascii="Times New Roman" w:hAnsi="Times New Roman"/>
          <w:b/>
          <w:szCs w:val="24"/>
        </w:rPr>
        <w:tab/>
      </w:r>
      <w:r w:rsidRPr="007E46F3">
        <w:rPr>
          <w:rFonts w:ascii="Times New Roman" w:hAnsi="Times New Roman"/>
          <w:b/>
          <w:szCs w:val="24"/>
        </w:rPr>
        <w:tab/>
        <w:t>:____________________</w:t>
      </w:r>
    </w:p>
    <w:p w14:paraId="78B426EF" w14:textId="77777777" w:rsidR="00043C32" w:rsidRPr="007E46F3" w:rsidRDefault="00043C32" w:rsidP="00E46008">
      <w:pPr>
        <w:tabs>
          <w:tab w:val="left" w:pos="-720"/>
        </w:tabs>
        <w:suppressAutoHyphens/>
        <w:ind w:firstLine="1260"/>
        <w:contextualSpacing/>
        <w:rPr>
          <w:rFonts w:ascii="Times New Roman" w:hAnsi="Times New Roman"/>
          <w:b/>
          <w:szCs w:val="24"/>
        </w:rPr>
      </w:pPr>
      <w:r w:rsidRPr="007E46F3">
        <w:rPr>
          <w:rFonts w:ascii="Times New Roman" w:hAnsi="Times New Roman"/>
          <w:b/>
          <w:szCs w:val="24"/>
        </w:rPr>
        <w:tab/>
        <w:t>Total Annualized Costs Requested</w:t>
      </w:r>
      <w:r w:rsidRPr="007E46F3">
        <w:rPr>
          <w:rFonts w:ascii="Times New Roman" w:hAnsi="Times New Roman"/>
          <w:b/>
          <w:szCs w:val="24"/>
        </w:rPr>
        <w:tab/>
        <w:t>:</w:t>
      </w:r>
    </w:p>
    <w:p w14:paraId="73BB3A34" w14:textId="77777777" w:rsidR="00E46008" w:rsidRPr="007E46F3" w:rsidRDefault="00E46008" w:rsidP="00E46008">
      <w:pPr>
        <w:tabs>
          <w:tab w:val="left" w:pos="-720"/>
        </w:tabs>
        <w:suppressAutoHyphens/>
        <w:rPr>
          <w:rFonts w:ascii="Times New Roman" w:hAnsi="Times New Roman"/>
          <w:b/>
        </w:rPr>
      </w:pPr>
    </w:p>
    <w:p w14:paraId="691F6038" w14:textId="77777777" w:rsidR="00E46008" w:rsidRPr="007E46F3" w:rsidRDefault="00E46008" w:rsidP="00E46008">
      <w:pPr>
        <w:tabs>
          <w:tab w:val="left" w:pos="-720"/>
        </w:tabs>
        <w:suppressAutoHyphens/>
        <w:ind w:left="1260"/>
        <w:rPr>
          <w:rFonts w:ascii="Times New Roman" w:hAnsi="Times New Roman"/>
        </w:rPr>
      </w:pPr>
      <w:r w:rsidRPr="00E46008">
        <w:rPr>
          <w:rFonts w:ascii="Times New Roman" w:hAnsi="Times New Roman"/>
        </w:rPr>
        <w:t xml:space="preserve">The programs in this information collection do not have costs that meet the criteria for inclusion in Item 13. </w:t>
      </w:r>
    </w:p>
    <w:p w14:paraId="0454A2C5" w14:textId="77777777" w:rsidR="00E46008" w:rsidRDefault="00E46008" w:rsidP="00E46008">
      <w:pPr>
        <w:tabs>
          <w:tab w:val="left" w:pos="-720"/>
        </w:tabs>
        <w:suppressAutoHyphens/>
        <w:ind w:left="1260"/>
        <w:rPr>
          <w:rFonts w:ascii="Times New Roman" w:hAnsi="Times New Roman"/>
        </w:rPr>
      </w:pPr>
    </w:p>
    <w:p w14:paraId="3DF509D4" w14:textId="77777777" w:rsidR="00E46008" w:rsidRDefault="00E46008" w:rsidP="00E46008">
      <w:pPr>
        <w:tabs>
          <w:tab w:val="left" w:pos="-720"/>
        </w:tabs>
        <w:suppressAutoHyphens/>
        <w:ind w:left="1260"/>
        <w:rPr>
          <w:rFonts w:ascii="Times New Roman" w:hAnsi="Times New Roman"/>
        </w:rPr>
      </w:pPr>
    </w:p>
    <w:p w14:paraId="7C86CE92" w14:textId="77777777" w:rsidR="00E46008" w:rsidRDefault="00E46008" w:rsidP="00E46008">
      <w:pPr>
        <w:tabs>
          <w:tab w:val="left" w:pos="-720"/>
        </w:tabs>
        <w:suppressAutoHyphens/>
        <w:ind w:left="1260"/>
        <w:rPr>
          <w:rFonts w:ascii="Times New Roman" w:hAnsi="Times New Roman"/>
        </w:rPr>
      </w:pPr>
    </w:p>
    <w:p w14:paraId="5AAFBEF5" w14:textId="77777777" w:rsidR="00E46008" w:rsidRDefault="00E46008" w:rsidP="00E46008">
      <w:pPr>
        <w:tabs>
          <w:tab w:val="left" w:pos="-720"/>
        </w:tabs>
        <w:suppressAutoHyphens/>
        <w:ind w:left="1260"/>
        <w:rPr>
          <w:rFonts w:ascii="Times New Roman" w:hAnsi="Times New Roman"/>
        </w:rPr>
      </w:pPr>
    </w:p>
    <w:p w14:paraId="233DA9E0" w14:textId="77777777" w:rsidR="00E46008" w:rsidRDefault="00E46008" w:rsidP="00E46008">
      <w:pPr>
        <w:tabs>
          <w:tab w:val="left" w:pos="-720"/>
        </w:tabs>
        <w:suppressAutoHyphens/>
        <w:ind w:left="1260"/>
        <w:rPr>
          <w:rFonts w:ascii="Times New Roman" w:hAnsi="Times New Roman"/>
        </w:rPr>
      </w:pPr>
    </w:p>
    <w:p w14:paraId="0FAACD4C" w14:textId="77777777" w:rsidR="00E46008" w:rsidRDefault="00E46008" w:rsidP="00E46008">
      <w:pPr>
        <w:tabs>
          <w:tab w:val="left" w:pos="-720"/>
        </w:tabs>
        <w:suppressAutoHyphens/>
        <w:ind w:left="1260"/>
        <w:rPr>
          <w:rFonts w:ascii="Times New Roman" w:hAnsi="Times New Roman"/>
        </w:rPr>
      </w:pPr>
    </w:p>
    <w:p w14:paraId="269284B3" w14:textId="77777777" w:rsidR="00E46008" w:rsidRDefault="00E46008" w:rsidP="00E46008">
      <w:pPr>
        <w:tabs>
          <w:tab w:val="left" w:pos="-720"/>
        </w:tabs>
        <w:suppressAutoHyphens/>
        <w:ind w:left="1260"/>
        <w:rPr>
          <w:rFonts w:ascii="Times New Roman" w:hAnsi="Times New Roman"/>
        </w:rPr>
      </w:pPr>
    </w:p>
    <w:p w14:paraId="5DF98152" w14:textId="77777777" w:rsidR="00E46008" w:rsidRDefault="00E46008" w:rsidP="00E46008">
      <w:pPr>
        <w:tabs>
          <w:tab w:val="left" w:pos="-720"/>
        </w:tabs>
        <w:suppressAutoHyphens/>
        <w:ind w:left="1260"/>
        <w:rPr>
          <w:rFonts w:ascii="Times New Roman" w:hAnsi="Times New Roman"/>
        </w:rPr>
      </w:pPr>
    </w:p>
    <w:p w14:paraId="47E30CC4" w14:textId="77777777" w:rsidR="00E46008" w:rsidRDefault="00E46008" w:rsidP="00E46008">
      <w:pPr>
        <w:tabs>
          <w:tab w:val="left" w:pos="-720"/>
        </w:tabs>
        <w:suppressAutoHyphens/>
        <w:ind w:left="1260"/>
        <w:rPr>
          <w:rFonts w:ascii="Times New Roman" w:hAnsi="Times New Roman"/>
        </w:rPr>
      </w:pPr>
    </w:p>
    <w:p w14:paraId="6C6D9D35" w14:textId="77777777" w:rsidR="00E46008" w:rsidRDefault="00E46008" w:rsidP="00E46008">
      <w:pPr>
        <w:tabs>
          <w:tab w:val="left" w:pos="-720"/>
        </w:tabs>
        <w:suppressAutoHyphens/>
        <w:ind w:left="1260"/>
        <w:rPr>
          <w:rFonts w:ascii="Times New Roman" w:hAnsi="Times New Roman"/>
        </w:rPr>
      </w:pPr>
    </w:p>
    <w:p w14:paraId="4434EA92" w14:textId="77777777" w:rsidR="00E46008" w:rsidRDefault="00E46008" w:rsidP="00E46008">
      <w:pPr>
        <w:tabs>
          <w:tab w:val="left" w:pos="-720"/>
        </w:tabs>
        <w:suppressAutoHyphens/>
        <w:ind w:left="1260"/>
        <w:rPr>
          <w:rFonts w:ascii="Times New Roman" w:hAnsi="Times New Roman"/>
        </w:rPr>
      </w:pPr>
    </w:p>
    <w:p w14:paraId="3D17C7AB" w14:textId="77777777" w:rsidR="00E46008" w:rsidRDefault="00E46008" w:rsidP="00E46008">
      <w:pPr>
        <w:tabs>
          <w:tab w:val="left" w:pos="-720"/>
        </w:tabs>
        <w:suppressAutoHyphens/>
        <w:ind w:left="1260"/>
        <w:rPr>
          <w:rFonts w:ascii="Times New Roman" w:hAnsi="Times New Roman"/>
        </w:rPr>
      </w:pPr>
    </w:p>
    <w:p w14:paraId="5453C2C9" w14:textId="77777777" w:rsidR="00E46008" w:rsidRDefault="00E46008" w:rsidP="00E46008">
      <w:pPr>
        <w:tabs>
          <w:tab w:val="left" w:pos="-720"/>
        </w:tabs>
        <w:suppressAutoHyphens/>
        <w:ind w:left="1260"/>
        <w:rPr>
          <w:rFonts w:ascii="Times New Roman" w:hAnsi="Times New Roman"/>
        </w:rPr>
      </w:pPr>
    </w:p>
    <w:p w14:paraId="445C1945" w14:textId="23984960" w:rsidR="007A58C6" w:rsidRPr="003A4340" w:rsidRDefault="007A58C6" w:rsidP="007A58C6">
      <w:pPr>
        <w:pStyle w:val="ListParagraph"/>
        <w:numPr>
          <w:ilvl w:val="0"/>
          <w:numId w:val="5"/>
        </w:numPr>
        <w:tabs>
          <w:tab w:val="left" w:pos="-720"/>
        </w:tabs>
        <w:suppressAutoHyphens/>
        <w:spacing w:after="960"/>
        <w:rPr>
          <w:rStyle w:val="a"/>
          <w:rFonts w:ascii="Times New Roman" w:hAnsi="Times New Roman"/>
          <w:b/>
        </w:rPr>
      </w:pPr>
      <w:r w:rsidRPr="007E46F3">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1C837ED" w14:textId="77777777" w:rsidR="003A4340" w:rsidRDefault="003A4340" w:rsidP="003A4340">
      <w:pPr>
        <w:pStyle w:val="ListParagraph"/>
        <w:tabs>
          <w:tab w:val="left" w:pos="-720"/>
        </w:tabs>
        <w:suppressAutoHyphens/>
        <w:spacing w:after="960"/>
        <w:rPr>
          <w:rStyle w:val="a"/>
          <w:rFonts w:ascii="Times New Roman" w:hAnsi="Times New Roman"/>
        </w:rPr>
      </w:pPr>
    </w:p>
    <w:p w14:paraId="093BB208" w14:textId="77087D8F" w:rsidR="003A4340" w:rsidRPr="003A4340" w:rsidRDefault="000D0FFF" w:rsidP="003A4340">
      <w:pPr>
        <w:pStyle w:val="ListParagraph"/>
        <w:tabs>
          <w:tab w:val="left" w:pos="-720"/>
        </w:tabs>
        <w:suppressAutoHyphens/>
        <w:spacing w:after="960"/>
        <w:rPr>
          <w:rStyle w:val="a"/>
          <w:rFonts w:ascii="Times New Roman" w:hAnsi="Times New Roman"/>
        </w:rPr>
      </w:pPr>
      <w:r>
        <w:rPr>
          <w:rStyle w:val="a"/>
          <w:rFonts w:ascii="Times New Roman" w:hAnsi="Times New Roman"/>
        </w:rPr>
        <w:lastRenderedPageBreak/>
        <w:t>The federal costs of $151</w:t>
      </w:r>
      <w:r w:rsidR="003A4340">
        <w:rPr>
          <w:rStyle w:val="a"/>
          <w:rFonts w:ascii="Times New Roman" w:hAnsi="Times New Roman"/>
        </w:rPr>
        <w:t>, 925 are described in the table provided.</w:t>
      </w:r>
    </w:p>
    <w:p w14:paraId="375AA06A" w14:textId="77777777" w:rsidR="007A58C6" w:rsidRDefault="007A58C6" w:rsidP="008B5BEE">
      <w:pPr>
        <w:pStyle w:val="ListParagraph"/>
        <w:rPr>
          <w:rFonts w:ascii="Times New Roman" w:hAnsi="Times New Roman"/>
          <w:b/>
          <w:szCs w:val="24"/>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4"/>
        <w:gridCol w:w="1234"/>
        <w:gridCol w:w="1260"/>
        <w:gridCol w:w="1116"/>
        <w:gridCol w:w="1422"/>
      </w:tblGrid>
      <w:tr w:rsidR="008B5BEE" w14:paraId="3A3DA666" w14:textId="77777777" w:rsidTr="008B5BEE">
        <w:tc>
          <w:tcPr>
            <w:tcW w:w="0" w:type="auto"/>
            <w:tcBorders>
              <w:top w:val="single" w:sz="4" w:space="0" w:color="auto"/>
              <w:left w:val="single" w:sz="4" w:space="0" w:color="auto"/>
              <w:bottom w:val="single" w:sz="4" w:space="0" w:color="auto"/>
            </w:tcBorders>
            <w:shd w:val="clear" w:color="auto" w:fill="BFBFBF"/>
            <w:vAlign w:val="center"/>
          </w:tcPr>
          <w:p w14:paraId="298AA01E" w14:textId="77777777" w:rsidR="008B5BEE" w:rsidRDefault="008B5BEE" w:rsidP="008B5BEE">
            <w:pPr>
              <w:pStyle w:val="Heading1"/>
              <w:contextualSpacing/>
              <w:jc w:val="center"/>
              <w:rPr>
                <w:rFonts w:ascii="Times New Roman" w:hAnsi="Times New Roman"/>
                <w:color w:val="000000"/>
                <w:sz w:val="22"/>
              </w:rPr>
            </w:pPr>
            <w:r>
              <w:rPr>
                <w:rFonts w:ascii="Times New Roman" w:hAnsi="Times New Roman"/>
                <w:color w:val="000000"/>
                <w:sz w:val="22"/>
              </w:rPr>
              <w:t>Pre-Award and Post-Award Program Tasks</w:t>
            </w:r>
          </w:p>
        </w:tc>
        <w:tc>
          <w:tcPr>
            <w:tcW w:w="1234" w:type="dxa"/>
            <w:tcBorders>
              <w:top w:val="single" w:sz="4" w:space="0" w:color="auto"/>
              <w:bottom w:val="single" w:sz="4" w:space="0" w:color="auto"/>
            </w:tcBorders>
            <w:shd w:val="clear" w:color="auto" w:fill="BFBFBF"/>
            <w:vAlign w:val="center"/>
          </w:tcPr>
          <w:p w14:paraId="462D5539" w14:textId="77777777" w:rsidR="008B5BEE" w:rsidRDefault="008B5BEE" w:rsidP="008B5BEE">
            <w:pPr>
              <w:tabs>
                <w:tab w:val="left" w:pos="900"/>
                <w:tab w:val="left" w:pos="1260"/>
                <w:tab w:val="left" w:pos="4860"/>
              </w:tabs>
              <w:contextualSpacing/>
              <w:jc w:val="center"/>
              <w:rPr>
                <w:rFonts w:ascii="Times New Roman" w:hAnsi="Times New Roman"/>
                <w:b/>
                <w:color w:val="000000"/>
                <w:sz w:val="22"/>
              </w:rPr>
            </w:pPr>
            <w:r>
              <w:rPr>
                <w:rFonts w:ascii="Times New Roman" w:hAnsi="Times New Roman"/>
                <w:b/>
                <w:color w:val="000000"/>
                <w:sz w:val="22"/>
              </w:rPr>
              <w:t>Wage per Hour</w:t>
            </w:r>
          </w:p>
        </w:tc>
        <w:tc>
          <w:tcPr>
            <w:tcW w:w="1260" w:type="dxa"/>
            <w:tcBorders>
              <w:top w:val="single" w:sz="4" w:space="0" w:color="auto"/>
              <w:bottom w:val="single" w:sz="4" w:space="0" w:color="auto"/>
            </w:tcBorders>
            <w:shd w:val="clear" w:color="auto" w:fill="BFBFBF"/>
            <w:vAlign w:val="center"/>
          </w:tcPr>
          <w:p w14:paraId="542B39A2" w14:textId="77777777" w:rsidR="008B5BEE" w:rsidRDefault="008B5BEE" w:rsidP="008B5BEE">
            <w:pPr>
              <w:tabs>
                <w:tab w:val="left" w:pos="900"/>
                <w:tab w:val="left" w:pos="1260"/>
                <w:tab w:val="left" w:pos="4860"/>
              </w:tabs>
              <w:contextualSpacing/>
              <w:jc w:val="center"/>
              <w:rPr>
                <w:rFonts w:ascii="Times New Roman" w:hAnsi="Times New Roman"/>
                <w:b/>
                <w:color w:val="000000"/>
                <w:sz w:val="22"/>
              </w:rPr>
            </w:pPr>
            <w:r>
              <w:rPr>
                <w:rFonts w:ascii="Times New Roman" w:hAnsi="Times New Roman"/>
                <w:b/>
                <w:color w:val="000000"/>
                <w:sz w:val="22"/>
              </w:rPr>
              <w:t>Staff Resources</w:t>
            </w:r>
          </w:p>
        </w:tc>
        <w:tc>
          <w:tcPr>
            <w:tcW w:w="1116" w:type="dxa"/>
            <w:tcBorders>
              <w:top w:val="single" w:sz="4" w:space="0" w:color="auto"/>
              <w:bottom w:val="single" w:sz="4" w:space="0" w:color="auto"/>
            </w:tcBorders>
            <w:shd w:val="clear" w:color="auto" w:fill="BFBFBF"/>
            <w:vAlign w:val="center"/>
          </w:tcPr>
          <w:p w14:paraId="194ED219" w14:textId="77777777" w:rsidR="008B5BEE" w:rsidRDefault="008B5BEE" w:rsidP="008B5BEE">
            <w:pPr>
              <w:tabs>
                <w:tab w:val="left" w:pos="900"/>
                <w:tab w:val="left" w:pos="1260"/>
                <w:tab w:val="left" w:pos="4860"/>
              </w:tabs>
              <w:contextualSpacing/>
              <w:jc w:val="center"/>
              <w:rPr>
                <w:rFonts w:ascii="Times New Roman" w:hAnsi="Times New Roman"/>
                <w:b/>
                <w:color w:val="000000"/>
                <w:sz w:val="22"/>
              </w:rPr>
            </w:pPr>
            <w:r>
              <w:rPr>
                <w:rFonts w:ascii="Times New Roman" w:hAnsi="Times New Roman"/>
                <w:b/>
                <w:color w:val="000000"/>
                <w:sz w:val="22"/>
              </w:rPr>
              <w:t>Total</w:t>
            </w:r>
          </w:p>
          <w:p w14:paraId="7FDEBF2D" w14:textId="77777777" w:rsidR="008B5BEE" w:rsidRDefault="008B5BEE" w:rsidP="008B5BEE">
            <w:pPr>
              <w:tabs>
                <w:tab w:val="left" w:pos="900"/>
                <w:tab w:val="left" w:pos="1260"/>
                <w:tab w:val="left" w:pos="4860"/>
              </w:tabs>
              <w:contextualSpacing/>
              <w:jc w:val="center"/>
              <w:rPr>
                <w:rFonts w:ascii="Times New Roman" w:hAnsi="Times New Roman"/>
                <w:b/>
                <w:color w:val="000000"/>
                <w:sz w:val="22"/>
              </w:rPr>
            </w:pPr>
            <w:r>
              <w:rPr>
                <w:rFonts w:ascii="Times New Roman" w:hAnsi="Times New Roman"/>
                <w:b/>
                <w:color w:val="000000"/>
                <w:sz w:val="22"/>
              </w:rPr>
              <w:t>Hours</w:t>
            </w:r>
          </w:p>
        </w:tc>
        <w:tc>
          <w:tcPr>
            <w:tcW w:w="1422" w:type="dxa"/>
            <w:tcBorders>
              <w:top w:val="single" w:sz="4" w:space="0" w:color="auto"/>
              <w:bottom w:val="single" w:sz="4" w:space="0" w:color="auto"/>
              <w:right w:val="single" w:sz="4" w:space="0" w:color="auto"/>
            </w:tcBorders>
            <w:shd w:val="clear" w:color="auto" w:fill="BFBFBF"/>
            <w:vAlign w:val="center"/>
          </w:tcPr>
          <w:p w14:paraId="1F592719" w14:textId="77777777" w:rsidR="008B5BEE" w:rsidRDefault="008B5BEE" w:rsidP="008B5BEE">
            <w:pPr>
              <w:tabs>
                <w:tab w:val="left" w:pos="900"/>
                <w:tab w:val="left" w:pos="1260"/>
                <w:tab w:val="left" w:pos="4860"/>
              </w:tabs>
              <w:contextualSpacing/>
              <w:jc w:val="center"/>
              <w:rPr>
                <w:rFonts w:ascii="Times New Roman" w:hAnsi="Times New Roman"/>
                <w:b/>
                <w:color w:val="000000"/>
                <w:sz w:val="22"/>
              </w:rPr>
            </w:pPr>
            <w:r>
              <w:rPr>
                <w:rFonts w:ascii="Times New Roman" w:hAnsi="Times New Roman"/>
                <w:b/>
                <w:color w:val="000000"/>
                <w:sz w:val="22"/>
              </w:rPr>
              <w:t>Cost to Federal Government</w:t>
            </w:r>
          </w:p>
        </w:tc>
      </w:tr>
      <w:tr w:rsidR="008B5BEE" w14:paraId="76B72D6F" w14:textId="77777777" w:rsidTr="008B5BEE">
        <w:tc>
          <w:tcPr>
            <w:tcW w:w="0" w:type="auto"/>
            <w:tcBorders>
              <w:top w:val="nil"/>
            </w:tcBorders>
            <w:vAlign w:val="center"/>
          </w:tcPr>
          <w:p w14:paraId="6A25795C" w14:textId="77777777" w:rsidR="008B5BEE" w:rsidRDefault="008B5BEE" w:rsidP="008B5BEE">
            <w:pPr>
              <w:tabs>
                <w:tab w:val="left" w:pos="900"/>
                <w:tab w:val="left" w:pos="1260"/>
                <w:tab w:val="left" w:pos="4860"/>
              </w:tabs>
              <w:contextualSpacing/>
              <w:rPr>
                <w:rFonts w:ascii="Times New Roman" w:hAnsi="Times New Roman"/>
                <w:sz w:val="22"/>
              </w:rPr>
            </w:pPr>
            <w:r>
              <w:rPr>
                <w:rFonts w:ascii="Times New Roman" w:hAnsi="Times New Roman"/>
                <w:sz w:val="22"/>
              </w:rPr>
              <w:t xml:space="preserve">Gather data and develop OMB justification statement </w:t>
            </w:r>
          </w:p>
        </w:tc>
        <w:tc>
          <w:tcPr>
            <w:tcW w:w="1234" w:type="dxa"/>
            <w:tcBorders>
              <w:top w:val="nil"/>
            </w:tcBorders>
            <w:vAlign w:val="center"/>
          </w:tcPr>
          <w:p w14:paraId="3AADA440" w14:textId="77777777" w:rsidR="008B5BEE" w:rsidRPr="0067304A" w:rsidRDefault="008B5BEE" w:rsidP="008B5BEE">
            <w:pPr>
              <w:tabs>
                <w:tab w:val="left" w:pos="900"/>
                <w:tab w:val="left" w:pos="1260"/>
                <w:tab w:val="left" w:pos="4860"/>
              </w:tabs>
              <w:contextualSpacing/>
              <w:jc w:val="center"/>
              <w:rPr>
                <w:rFonts w:ascii="Times New Roman" w:hAnsi="Times New Roman"/>
                <w:sz w:val="22"/>
              </w:rPr>
            </w:pPr>
            <w:r>
              <w:rPr>
                <w:rFonts w:ascii="Times New Roman" w:hAnsi="Times New Roman"/>
                <w:sz w:val="22"/>
              </w:rPr>
              <w:t>50</w:t>
            </w:r>
          </w:p>
        </w:tc>
        <w:tc>
          <w:tcPr>
            <w:tcW w:w="1260" w:type="dxa"/>
            <w:tcBorders>
              <w:top w:val="nil"/>
            </w:tcBorders>
            <w:vAlign w:val="center"/>
          </w:tcPr>
          <w:p w14:paraId="3282FF52" w14:textId="77777777" w:rsidR="008B5BEE" w:rsidRPr="0067304A" w:rsidRDefault="008B5BEE" w:rsidP="008B5BEE">
            <w:pPr>
              <w:tabs>
                <w:tab w:val="left" w:pos="900"/>
                <w:tab w:val="left" w:pos="1260"/>
                <w:tab w:val="left" w:pos="4860"/>
              </w:tabs>
              <w:contextualSpacing/>
              <w:jc w:val="center"/>
              <w:rPr>
                <w:rFonts w:ascii="Times New Roman" w:hAnsi="Times New Roman"/>
                <w:sz w:val="22"/>
              </w:rPr>
            </w:pPr>
            <w:r w:rsidRPr="0067304A">
              <w:rPr>
                <w:rFonts w:ascii="Times New Roman" w:hAnsi="Times New Roman"/>
                <w:sz w:val="22"/>
              </w:rPr>
              <w:t>1</w:t>
            </w:r>
          </w:p>
        </w:tc>
        <w:tc>
          <w:tcPr>
            <w:tcW w:w="1116" w:type="dxa"/>
            <w:tcBorders>
              <w:top w:val="nil"/>
            </w:tcBorders>
            <w:vAlign w:val="center"/>
          </w:tcPr>
          <w:p w14:paraId="6689BEFC" w14:textId="77777777" w:rsidR="008B5BEE" w:rsidRPr="0067304A" w:rsidRDefault="008B5BEE" w:rsidP="008B5BEE">
            <w:pPr>
              <w:tabs>
                <w:tab w:val="left" w:pos="900"/>
                <w:tab w:val="left" w:pos="1260"/>
                <w:tab w:val="left" w:pos="4860"/>
              </w:tabs>
              <w:contextualSpacing/>
              <w:jc w:val="center"/>
              <w:rPr>
                <w:rFonts w:ascii="Times New Roman" w:hAnsi="Times New Roman"/>
                <w:sz w:val="22"/>
              </w:rPr>
            </w:pPr>
            <w:r w:rsidRPr="0067304A">
              <w:rPr>
                <w:rFonts w:ascii="Times New Roman" w:hAnsi="Times New Roman"/>
                <w:sz w:val="22"/>
              </w:rPr>
              <w:t>25</w:t>
            </w:r>
          </w:p>
        </w:tc>
        <w:tc>
          <w:tcPr>
            <w:tcW w:w="1422" w:type="dxa"/>
            <w:tcBorders>
              <w:top w:val="nil"/>
            </w:tcBorders>
            <w:vAlign w:val="center"/>
          </w:tcPr>
          <w:p w14:paraId="4D70AD5A" w14:textId="61ECA38B" w:rsidR="008B5BEE" w:rsidRPr="0067304A" w:rsidRDefault="00C36DEE" w:rsidP="008B5BEE">
            <w:pPr>
              <w:tabs>
                <w:tab w:val="left" w:pos="900"/>
                <w:tab w:val="left" w:pos="1260"/>
                <w:tab w:val="left" w:pos="4860"/>
              </w:tabs>
              <w:contextualSpacing/>
              <w:jc w:val="center"/>
              <w:rPr>
                <w:rFonts w:ascii="Times New Roman" w:hAnsi="Times New Roman"/>
                <w:sz w:val="22"/>
              </w:rPr>
            </w:pPr>
            <w:r>
              <w:rPr>
                <w:rFonts w:ascii="Times New Roman" w:hAnsi="Times New Roman"/>
                <w:sz w:val="22"/>
              </w:rPr>
              <w:t>1,</w:t>
            </w:r>
            <w:r w:rsidR="008B5BEE">
              <w:rPr>
                <w:rFonts w:ascii="Times New Roman" w:hAnsi="Times New Roman"/>
                <w:sz w:val="22"/>
              </w:rPr>
              <w:t>250</w:t>
            </w:r>
          </w:p>
        </w:tc>
      </w:tr>
      <w:tr w:rsidR="008B5BEE" w14:paraId="058A5F82" w14:textId="77777777" w:rsidTr="008B5BEE">
        <w:tc>
          <w:tcPr>
            <w:tcW w:w="0" w:type="auto"/>
            <w:vAlign w:val="center"/>
          </w:tcPr>
          <w:p w14:paraId="6C56F00F" w14:textId="77777777" w:rsidR="008B5BEE" w:rsidRDefault="008B5BEE" w:rsidP="008B5BEE">
            <w:pPr>
              <w:tabs>
                <w:tab w:val="left" w:pos="900"/>
                <w:tab w:val="left" w:pos="1260"/>
                <w:tab w:val="left" w:pos="4860"/>
              </w:tabs>
              <w:spacing w:after="80"/>
              <w:contextualSpacing/>
              <w:rPr>
                <w:rFonts w:ascii="Times New Roman" w:hAnsi="Times New Roman"/>
                <w:sz w:val="22"/>
              </w:rPr>
            </w:pPr>
            <w:r>
              <w:rPr>
                <w:rFonts w:ascii="Times New Roman" w:hAnsi="Times New Roman"/>
                <w:sz w:val="22"/>
              </w:rPr>
              <w:t xml:space="preserve">Develop application forms and instructions </w:t>
            </w:r>
          </w:p>
        </w:tc>
        <w:tc>
          <w:tcPr>
            <w:tcW w:w="1234" w:type="dxa"/>
            <w:vAlign w:val="center"/>
          </w:tcPr>
          <w:p w14:paraId="5E446F80"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50</w:t>
            </w:r>
          </w:p>
        </w:tc>
        <w:tc>
          <w:tcPr>
            <w:tcW w:w="1260" w:type="dxa"/>
            <w:vAlign w:val="center"/>
          </w:tcPr>
          <w:p w14:paraId="02766BAD"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sidRPr="0067304A">
              <w:rPr>
                <w:rFonts w:ascii="Times New Roman" w:hAnsi="Times New Roman"/>
                <w:sz w:val="22"/>
              </w:rPr>
              <w:t>2</w:t>
            </w:r>
          </w:p>
        </w:tc>
        <w:tc>
          <w:tcPr>
            <w:tcW w:w="1116" w:type="dxa"/>
            <w:vAlign w:val="center"/>
          </w:tcPr>
          <w:p w14:paraId="140D8E16"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w:t>
            </w:r>
          </w:p>
        </w:tc>
        <w:tc>
          <w:tcPr>
            <w:tcW w:w="1422" w:type="dxa"/>
            <w:vAlign w:val="center"/>
          </w:tcPr>
          <w:p w14:paraId="6710AB59"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500</w:t>
            </w:r>
          </w:p>
        </w:tc>
      </w:tr>
      <w:tr w:rsidR="008B5BEE" w14:paraId="18302538" w14:textId="77777777" w:rsidTr="008B5BEE">
        <w:tc>
          <w:tcPr>
            <w:tcW w:w="0" w:type="auto"/>
            <w:vAlign w:val="center"/>
          </w:tcPr>
          <w:p w14:paraId="287EC077" w14:textId="77777777" w:rsidR="008B5BEE" w:rsidRDefault="008B5BEE" w:rsidP="008B5BEE">
            <w:pPr>
              <w:tabs>
                <w:tab w:val="left" w:pos="900"/>
                <w:tab w:val="left" w:pos="1260"/>
                <w:tab w:val="left" w:pos="4860"/>
              </w:tabs>
              <w:spacing w:after="80"/>
              <w:contextualSpacing/>
              <w:rPr>
                <w:rFonts w:ascii="Times New Roman" w:hAnsi="Times New Roman"/>
                <w:sz w:val="22"/>
              </w:rPr>
            </w:pPr>
            <w:r>
              <w:rPr>
                <w:rFonts w:ascii="Times New Roman" w:hAnsi="Times New Roman"/>
                <w:sz w:val="22"/>
              </w:rPr>
              <w:t xml:space="preserve">Develop Notices of Closing Date (CDN) </w:t>
            </w:r>
          </w:p>
        </w:tc>
        <w:tc>
          <w:tcPr>
            <w:tcW w:w="1234" w:type="dxa"/>
            <w:vAlign w:val="center"/>
          </w:tcPr>
          <w:p w14:paraId="21AA5E96"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50</w:t>
            </w:r>
          </w:p>
        </w:tc>
        <w:tc>
          <w:tcPr>
            <w:tcW w:w="1260" w:type="dxa"/>
            <w:vAlign w:val="center"/>
          </w:tcPr>
          <w:p w14:paraId="1FFB73AA"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1</w:t>
            </w:r>
          </w:p>
        </w:tc>
        <w:tc>
          <w:tcPr>
            <w:tcW w:w="1116" w:type="dxa"/>
            <w:vAlign w:val="center"/>
          </w:tcPr>
          <w:p w14:paraId="0C910C10"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w:t>
            </w:r>
          </w:p>
        </w:tc>
        <w:tc>
          <w:tcPr>
            <w:tcW w:w="1422" w:type="dxa"/>
            <w:vAlign w:val="center"/>
          </w:tcPr>
          <w:p w14:paraId="33888A58"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250</w:t>
            </w:r>
          </w:p>
        </w:tc>
      </w:tr>
      <w:tr w:rsidR="008B5BEE" w14:paraId="138871DF" w14:textId="77777777" w:rsidTr="008B5BEE">
        <w:tc>
          <w:tcPr>
            <w:tcW w:w="0" w:type="auto"/>
            <w:vAlign w:val="center"/>
          </w:tcPr>
          <w:p w14:paraId="0A108141" w14:textId="77777777" w:rsidR="008B5BEE" w:rsidRDefault="008B5BEE" w:rsidP="008B5BEE">
            <w:pPr>
              <w:tabs>
                <w:tab w:val="left" w:pos="900"/>
                <w:tab w:val="left" w:pos="1260"/>
                <w:tab w:val="left" w:pos="4860"/>
              </w:tabs>
              <w:spacing w:after="80"/>
              <w:contextualSpacing/>
              <w:rPr>
                <w:rFonts w:ascii="Times New Roman" w:hAnsi="Times New Roman"/>
                <w:sz w:val="22"/>
              </w:rPr>
            </w:pPr>
            <w:r>
              <w:rPr>
                <w:rFonts w:ascii="Times New Roman" w:hAnsi="Times New Roman"/>
                <w:sz w:val="22"/>
              </w:rPr>
              <w:t>Enter approved collection into ICRAS</w:t>
            </w:r>
          </w:p>
        </w:tc>
        <w:tc>
          <w:tcPr>
            <w:tcW w:w="1234" w:type="dxa"/>
            <w:vAlign w:val="center"/>
          </w:tcPr>
          <w:p w14:paraId="363B5F06"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50</w:t>
            </w:r>
          </w:p>
        </w:tc>
        <w:tc>
          <w:tcPr>
            <w:tcW w:w="1260" w:type="dxa"/>
            <w:vAlign w:val="center"/>
          </w:tcPr>
          <w:p w14:paraId="1EB93CCD"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sidRPr="0067304A">
              <w:rPr>
                <w:rFonts w:ascii="Times New Roman" w:hAnsi="Times New Roman"/>
                <w:sz w:val="22"/>
              </w:rPr>
              <w:t>1</w:t>
            </w:r>
          </w:p>
        </w:tc>
        <w:tc>
          <w:tcPr>
            <w:tcW w:w="1116" w:type="dxa"/>
            <w:vAlign w:val="center"/>
          </w:tcPr>
          <w:p w14:paraId="435E5339"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sidRPr="0067304A">
              <w:rPr>
                <w:rFonts w:ascii="Times New Roman" w:hAnsi="Times New Roman"/>
                <w:sz w:val="22"/>
              </w:rPr>
              <w:t>1</w:t>
            </w:r>
          </w:p>
        </w:tc>
        <w:tc>
          <w:tcPr>
            <w:tcW w:w="1422" w:type="dxa"/>
            <w:vAlign w:val="center"/>
          </w:tcPr>
          <w:p w14:paraId="14AB87E1" w14:textId="77777777" w:rsidR="008B5BEE" w:rsidRPr="0067304A" w:rsidRDefault="008B5BEE" w:rsidP="008B5BEE">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50</w:t>
            </w:r>
          </w:p>
        </w:tc>
      </w:tr>
      <w:tr w:rsidR="008B5BEE" w14:paraId="003082C0" w14:textId="77777777" w:rsidTr="008B5BEE">
        <w:tc>
          <w:tcPr>
            <w:tcW w:w="0" w:type="auto"/>
            <w:vAlign w:val="center"/>
          </w:tcPr>
          <w:p w14:paraId="74853526" w14:textId="77777777" w:rsidR="008B5BEE" w:rsidRDefault="008B5BEE" w:rsidP="008B5BEE">
            <w:pPr>
              <w:tabs>
                <w:tab w:val="left" w:pos="900"/>
                <w:tab w:val="left" w:pos="1260"/>
                <w:tab w:val="left" w:pos="4860"/>
              </w:tabs>
              <w:spacing w:after="80"/>
              <w:rPr>
                <w:rFonts w:ascii="Times New Roman" w:hAnsi="Times New Roman"/>
                <w:sz w:val="22"/>
              </w:rPr>
            </w:pPr>
            <w:r>
              <w:rPr>
                <w:rFonts w:ascii="Times New Roman" w:hAnsi="Times New Roman"/>
                <w:sz w:val="22"/>
              </w:rPr>
              <w:t xml:space="preserve">Publish application guidelines and technical review forms in G5 e- Application module </w:t>
            </w:r>
          </w:p>
        </w:tc>
        <w:tc>
          <w:tcPr>
            <w:tcW w:w="1234" w:type="dxa"/>
            <w:vAlign w:val="center"/>
          </w:tcPr>
          <w:p w14:paraId="3554FB66"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14:paraId="183D56FE"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116" w:type="dxa"/>
            <w:vAlign w:val="center"/>
          </w:tcPr>
          <w:p w14:paraId="043F0713"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422" w:type="dxa"/>
            <w:vAlign w:val="center"/>
          </w:tcPr>
          <w:p w14:paraId="00FF0B3E"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200</w:t>
            </w:r>
          </w:p>
          <w:p w14:paraId="535F0ADC"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p>
        </w:tc>
      </w:tr>
      <w:tr w:rsidR="008B5BEE" w14:paraId="7D7C08CB" w14:textId="77777777" w:rsidTr="008B5BEE">
        <w:tc>
          <w:tcPr>
            <w:tcW w:w="0" w:type="auto"/>
            <w:vAlign w:val="center"/>
          </w:tcPr>
          <w:p w14:paraId="6014C31C" w14:textId="77777777" w:rsidR="008B5BEE" w:rsidRDefault="008B5BEE" w:rsidP="008B5BEE">
            <w:pPr>
              <w:tabs>
                <w:tab w:val="left" w:pos="900"/>
                <w:tab w:val="left" w:pos="1260"/>
                <w:tab w:val="left" w:pos="4860"/>
              </w:tabs>
              <w:spacing w:after="80"/>
              <w:rPr>
                <w:rFonts w:ascii="Times New Roman" w:hAnsi="Times New Roman"/>
                <w:sz w:val="22"/>
              </w:rPr>
            </w:pPr>
            <w:r>
              <w:rPr>
                <w:rFonts w:ascii="Times New Roman" w:hAnsi="Times New Roman"/>
                <w:sz w:val="22"/>
              </w:rPr>
              <w:t>Assign reader panels in G5 e-Reader</w:t>
            </w:r>
          </w:p>
        </w:tc>
        <w:tc>
          <w:tcPr>
            <w:tcW w:w="1234" w:type="dxa"/>
            <w:vAlign w:val="center"/>
          </w:tcPr>
          <w:p w14:paraId="178DEE54"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14:paraId="3AFCD69F"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116" w:type="dxa"/>
            <w:vAlign w:val="center"/>
          </w:tcPr>
          <w:p w14:paraId="10C25DE4"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422" w:type="dxa"/>
            <w:vAlign w:val="center"/>
          </w:tcPr>
          <w:p w14:paraId="0B98BC4A"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100</w:t>
            </w:r>
          </w:p>
        </w:tc>
      </w:tr>
      <w:tr w:rsidR="008B5BEE" w14:paraId="2DDCF2A5" w14:textId="77777777" w:rsidTr="008B5BEE">
        <w:tc>
          <w:tcPr>
            <w:tcW w:w="0" w:type="auto"/>
            <w:vAlign w:val="center"/>
          </w:tcPr>
          <w:p w14:paraId="1A6A5081" w14:textId="77777777" w:rsidR="008B5BEE" w:rsidRDefault="008B5BEE" w:rsidP="008B5BEE">
            <w:pPr>
              <w:tabs>
                <w:tab w:val="left" w:pos="900"/>
                <w:tab w:val="left" w:pos="1260"/>
                <w:tab w:val="left" w:pos="4860"/>
              </w:tabs>
              <w:spacing w:after="80"/>
              <w:rPr>
                <w:rFonts w:ascii="Times New Roman" w:hAnsi="Times New Roman"/>
                <w:sz w:val="22"/>
              </w:rPr>
            </w:pPr>
            <w:r w:rsidRPr="0067304A">
              <w:rPr>
                <w:rFonts w:ascii="Times New Roman" w:hAnsi="Times New Roman"/>
                <w:sz w:val="22"/>
              </w:rPr>
              <w:t>Conduct orientation for</w:t>
            </w:r>
            <w:r>
              <w:rPr>
                <w:rFonts w:ascii="Times New Roman" w:hAnsi="Times New Roman"/>
                <w:sz w:val="22"/>
              </w:rPr>
              <w:t xml:space="preserve"> G5 </w:t>
            </w:r>
            <w:r w:rsidRPr="0067304A">
              <w:rPr>
                <w:rFonts w:ascii="Times New Roman" w:hAnsi="Times New Roman"/>
                <w:sz w:val="22"/>
              </w:rPr>
              <w:t>e- Reading</w:t>
            </w:r>
          </w:p>
        </w:tc>
        <w:tc>
          <w:tcPr>
            <w:tcW w:w="1234" w:type="dxa"/>
            <w:vAlign w:val="center"/>
          </w:tcPr>
          <w:p w14:paraId="7B9F28F8"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14:paraId="23F3B692"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2</w:t>
            </w:r>
          </w:p>
        </w:tc>
        <w:tc>
          <w:tcPr>
            <w:tcW w:w="1116" w:type="dxa"/>
            <w:vAlign w:val="center"/>
          </w:tcPr>
          <w:p w14:paraId="57AFB7E9"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p>
        </w:tc>
        <w:tc>
          <w:tcPr>
            <w:tcW w:w="1422" w:type="dxa"/>
            <w:vAlign w:val="center"/>
          </w:tcPr>
          <w:p w14:paraId="0B2F3A51"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400</w:t>
            </w:r>
          </w:p>
        </w:tc>
      </w:tr>
      <w:tr w:rsidR="008B5BEE" w14:paraId="382E0AE2" w14:textId="77777777" w:rsidTr="008B5BEE">
        <w:tc>
          <w:tcPr>
            <w:tcW w:w="0" w:type="auto"/>
            <w:vAlign w:val="center"/>
          </w:tcPr>
          <w:p w14:paraId="105566C8" w14:textId="77777777" w:rsidR="008B5BEE" w:rsidRPr="0067304A" w:rsidRDefault="008B5BEE" w:rsidP="008B5BEE">
            <w:pPr>
              <w:tabs>
                <w:tab w:val="left" w:pos="900"/>
                <w:tab w:val="left" w:pos="1260"/>
                <w:tab w:val="left" w:pos="4860"/>
              </w:tabs>
              <w:spacing w:after="80"/>
              <w:rPr>
                <w:rFonts w:ascii="Times New Roman" w:hAnsi="Times New Roman"/>
                <w:sz w:val="22"/>
              </w:rPr>
            </w:pPr>
            <w:r w:rsidRPr="0067304A">
              <w:rPr>
                <w:rFonts w:ascii="Times New Roman" w:hAnsi="Times New Roman"/>
                <w:sz w:val="22"/>
              </w:rPr>
              <w:t>Schedule regular  peer review conference calls; review readers’ comments in e-Reader;  provide follow-up via e-mail and phone communications</w:t>
            </w:r>
          </w:p>
        </w:tc>
        <w:tc>
          <w:tcPr>
            <w:tcW w:w="1234" w:type="dxa"/>
            <w:vAlign w:val="center"/>
          </w:tcPr>
          <w:p w14:paraId="3754BB08"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45</w:t>
            </w:r>
          </w:p>
        </w:tc>
        <w:tc>
          <w:tcPr>
            <w:tcW w:w="1260" w:type="dxa"/>
            <w:vAlign w:val="center"/>
          </w:tcPr>
          <w:p w14:paraId="4897FA79"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5</w:t>
            </w:r>
          </w:p>
        </w:tc>
        <w:tc>
          <w:tcPr>
            <w:tcW w:w="1116" w:type="dxa"/>
            <w:vAlign w:val="center"/>
          </w:tcPr>
          <w:p w14:paraId="0970C243"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80</w:t>
            </w:r>
          </w:p>
        </w:tc>
        <w:tc>
          <w:tcPr>
            <w:tcW w:w="1422" w:type="dxa"/>
            <w:vAlign w:val="center"/>
          </w:tcPr>
          <w:p w14:paraId="45D930B3"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18</w:t>
            </w:r>
            <w:r>
              <w:rPr>
                <w:rFonts w:ascii="Times New Roman" w:hAnsi="Times New Roman"/>
                <w:sz w:val="22"/>
              </w:rPr>
              <w:t>,</w:t>
            </w:r>
            <w:r w:rsidRPr="0067304A">
              <w:rPr>
                <w:rFonts w:ascii="Times New Roman" w:hAnsi="Times New Roman"/>
                <w:sz w:val="22"/>
              </w:rPr>
              <w:t>000</w:t>
            </w:r>
          </w:p>
        </w:tc>
      </w:tr>
      <w:tr w:rsidR="008B5BEE" w14:paraId="23AA14DC" w14:textId="77777777" w:rsidTr="008B5BEE">
        <w:trPr>
          <w:trHeight w:val="728"/>
        </w:trPr>
        <w:tc>
          <w:tcPr>
            <w:tcW w:w="0" w:type="auto"/>
            <w:vAlign w:val="center"/>
          </w:tcPr>
          <w:p w14:paraId="5964615B" w14:textId="77777777" w:rsidR="008B5BEE" w:rsidRPr="0067304A" w:rsidRDefault="008B5BEE" w:rsidP="008B5BEE">
            <w:pPr>
              <w:tabs>
                <w:tab w:val="left" w:pos="900"/>
                <w:tab w:val="left" w:pos="1260"/>
                <w:tab w:val="left" w:pos="4860"/>
              </w:tabs>
              <w:spacing w:after="80"/>
              <w:rPr>
                <w:rFonts w:ascii="Times New Roman" w:hAnsi="Times New Roman"/>
                <w:sz w:val="22"/>
              </w:rPr>
            </w:pPr>
            <w:r w:rsidRPr="0067304A">
              <w:rPr>
                <w:rFonts w:ascii="Times New Roman" w:hAnsi="Times New Roman"/>
                <w:sz w:val="22"/>
              </w:rPr>
              <w:t>Certify that the 35 reviewers have completed the e-Reading for issuance of honoraria</w:t>
            </w:r>
          </w:p>
        </w:tc>
        <w:tc>
          <w:tcPr>
            <w:tcW w:w="1234" w:type="dxa"/>
            <w:vAlign w:val="center"/>
          </w:tcPr>
          <w:p w14:paraId="7AF7D76B"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1000 (ED flat rate)</w:t>
            </w:r>
          </w:p>
        </w:tc>
        <w:tc>
          <w:tcPr>
            <w:tcW w:w="1260" w:type="dxa"/>
            <w:vAlign w:val="center"/>
          </w:tcPr>
          <w:p w14:paraId="11100B46"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2</w:t>
            </w:r>
          </w:p>
        </w:tc>
        <w:tc>
          <w:tcPr>
            <w:tcW w:w="1116" w:type="dxa"/>
            <w:vAlign w:val="center"/>
          </w:tcPr>
          <w:p w14:paraId="2F8D4962"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n/a</w:t>
            </w:r>
          </w:p>
        </w:tc>
        <w:tc>
          <w:tcPr>
            <w:tcW w:w="1422" w:type="dxa"/>
            <w:vAlign w:val="center"/>
          </w:tcPr>
          <w:p w14:paraId="5A44FCFB"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35</w:t>
            </w:r>
            <w:r>
              <w:rPr>
                <w:rFonts w:ascii="Times New Roman" w:hAnsi="Times New Roman"/>
                <w:sz w:val="22"/>
              </w:rPr>
              <w:t>,</w:t>
            </w:r>
            <w:r w:rsidRPr="0067304A">
              <w:rPr>
                <w:rFonts w:ascii="Times New Roman" w:hAnsi="Times New Roman"/>
                <w:sz w:val="22"/>
              </w:rPr>
              <w:t>000</w:t>
            </w:r>
          </w:p>
        </w:tc>
      </w:tr>
      <w:tr w:rsidR="008B5BEE" w14:paraId="114AD898" w14:textId="77777777" w:rsidTr="008B5BEE">
        <w:tc>
          <w:tcPr>
            <w:tcW w:w="0" w:type="auto"/>
            <w:vAlign w:val="center"/>
          </w:tcPr>
          <w:p w14:paraId="4EEEF012" w14:textId="77777777" w:rsidR="008B5BEE" w:rsidRDefault="008B5BEE" w:rsidP="008B5BEE">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Review applications in funding range, revise budget requests, prepare slate memo and attachments for approval; enter grants into G5</w:t>
            </w:r>
          </w:p>
        </w:tc>
        <w:tc>
          <w:tcPr>
            <w:tcW w:w="1234" w:type="dxa"/>
            <w:vAlign w:val="center"/>
          </w:tcPr>
          <w:p w14:paraId="3F7CCC90"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1260" w:type="dxa"/>
            <w:vAlign w:val="center"/>
          </w:tcPr>
          <w:p w14:paraId="31C08AFA"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116" w:type="dxa"/>
            <w:vAlign w:val="center"/>
          </w:tcPr>
          <w:p w14:paraId="42A06A6B"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200</w:t>
            </w:r>
          </w:p>
        </w:tc>
        <w:tc>
          <w:tcPr>
            <w:tcW w:w="1422" w:type="dxa"/>
            <w:vAlign w:val="center"/>
          </w:tcPr>
          <w:p w14:paraId="1F1F5D4B"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18</w:t>
            </w:r>
            <w:r>
              <w:rPr>
                <w:rFonts w:ascii="Times New Roman" w:hAnsi="Times New Roman"/>
                <w:sz w:val="22"/>
              </w:rPr>
              <w:t>,</w:t>
            </w:r>
            <w:r w:rsidRPr="0067304A">
              <w:rPr>
                <w:rFonts w:ascii="Times New Roman" w:hAnsi="Times New Roman"/>
                <w:sz w:val="22"/>
              </w:rPr>
              <w:t>000</w:t>
            </w:r>
          </w:p>
        </w:tc>
      </w:tr>
      <w:tr w:rsidR="008B5BEE" w14:paraId="14D40B27" w14:textId="77777777" w:rsidTr="008B5BEE">
        <w:tc>
          <w:tcPr>
            <w:tcW w:w="0" w:type="auto"/>
            <w:vAlign w:val="center"/>
          </w:tcPr>
          <w:p w14:paraId="7F640A98" w14:textId="77777777" w:rsidR="008B5BEE" w:rsidRDefault="008B5BEE" w:rsidP="008B5BEE">
            <w:pPr>
              <w:tabs>
                <w:tab w:val="left" w:pos="900"/>
                <w:tab w:val="left" w:pos="1260"/>
                <w:tab w:val="left" w:pos="4860"/>
              </w:tabs>
              <w:spacing w:after="80"/>
              <w:rPr>
                <w:rFonts w:ascii="Times New Roman" w:hAnsi="Times New Roman"/>
                <w:sz w:val="22"/>
              </w:rPr>
            </w:pPr>
            <w:r w:rsidRPr="008E774E">
              <w:rPr>
                <w:rFonts w:ascii="Times New Roman" w:hAnsi="Times New Roman"/>
                <w:sz w:val="22"/>
              </w:rPr>
              <w:t>Review of forms by US Embassies and binational commissions</w:t>
            </w:r>
          </w:p>
        </w:tc>
        <w:tc>
          <w:tcPr>
            <w:tcW w:w="1234" w:type="dxa"/>
            <w:vAlign w:val="center"/>
          </w:tcPr>
          <w:p w14:paraId="3BF75F15"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1260" w:type="dxa"/>
            <w:vAlign w:val="center"/>
          </w:tcPr>
          <w:p w14:paraId="1C0777D5"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116" w:type="dxa"/>
            <w:vAlign w:val="center"/>
          </w:tcPr>
          <w:p w14:paraId="658CD9A1"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80</w:t>
            </w:r>
          </w:p>
        </w:tc>
        <w:tc>
          <w:tcPr>
            <w:tcW w:w="1422" w:type="dxa"/>
            <w:vAlign w:val="center"/>
          </w:tcPr>
          <w:p w14:paraId="6785D89E"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7</w:t>
            </w:r>
            <w:r>
              <w:rPr>
                <w:rFonts w:ascii="Times New Roman" w:hAnsi="Times New Roman"/>
                <w:sz w:val="22"/>
              </w:rPr>
              <w:t>,</w:t>
            </w:r>
            <w:r w:rsidRPr="0067304A">
              <w:rPr>
                <w:rFonts w:ascii="Times New Roman" w:hAnsi="Times New Roman"/>
                <w:sz w:val="22"/>
              </w:rPr>
              <w:t>20</w:t>
            </w:r>
            <w:r>
              <w:rPr>
                <w:rFonts w:ascii="Times New Roman" w:hAnsi="Times New Roman"/>
                <w:sz w:val="22"/>
              </w:rPr>
              <w:t>0</w:t>
            </w:r>
          </w:p>
        </w:tc>
      </w:tr>
      <w:tr w:rsidR="008B5BEE" w14:paraId="1C7CDDC4" w14:textId="77777777" w:rsidTr="008B5BEE">
        <w:tc>
          <w:tcPr>
            <w:tcW w:w="0" w:type="auto"/>
            <w:vAlign w:val="center"/>
          </w:tcPr>
          <w:p w14:paraId="25BCA445" w14:textId="77777777" w:rsidR="008B5BEE" w:rsidRDefault="008B5BEE" w:rsidP="008B5BEE">
            <w:pPr>
              <w:tabs>
                <w:tab w:val="left" w:pos="900"/>
                <w:tab w:val="left" w:pos="1260"/>
                <w:tab w:val="left" w:pos="4860"/>
              </w:tabs>
              <w:spacing w:after="80"/>
              <w:rPr>
                <w:rFonts w:ascii="Times New Roman" w:hAnsi="Times New Roman"/>
                <w:sz w:val="22"/>
              </w:rPr>
            </w:pPr>
            <w:r>
              <w:rPr>
                <w:rFonts w:ascii="Times New Roman" w:hAnsi="Times New Roman"/>
                <w:sz w:val="22"/>
              </w:rPr>
              <w:t xml:space="preserve">ED program official reviews and approves slate </w:t>
            </w:r>
          </w:p>
        </w:tc>
        <w:tc>
          <w:tcPr>
            <w:tcW w:w="1234" w:type="dxa"/>
            <w:vAlign w:val="center"/>
          </w:tcPr>
          <w:p w14:paraId="50F6C162"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75</w:t>
            </w:r>
          </w:p>
        </w:tc>
        <w:tc>
          <w:tcPr>
            <w:tcW w:w="1260" w:type="dxa"/>
            <w:vAlign w:val="center"/>
          </w:tcPr>
          <w:p w14:paraId="2565B009"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116" w:type="dxa"/>
            <w:vAlign w:val="center"/>
          </w:tcPr>
          <w:p w14:paraId="491EFE2B"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3</w:t>
            </w:r>
          </w:p>
        </w:tc>
        <w:tc>
          <w:tcPr>
            <w:tcW w:w="1422" w:type="dxa"/>
            <w:vAlign w:val="center"/>
          </w:tcPr>
          <w:p w14:paraId="45099A9A" w14:textId="77777777" w:rsidR="008B5BEE" w:rsidRPr="0067304A"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675</w:t>
            </w:r>
          </w:p>
        </w:tc>
      </w:tr>
      <w:tr w:rsidR="008B5BEE" w14:paraId="5E14EEB4" w14:textId="77777777" w:rsidTr="008B5BEE">
        <w:tc>
          <w:tcPr>
            <w:tcW w:w="0" w:type="auto"/>
            <w:vAlign w:val="center"/>
          </w:tcPr>
          <w:p w14:paraId="7D54572E" w14:textId="77777777" w:rsidR="008B5BEE" w:rsidRDefault="008B5BEE" w:rsidP="008B5BEE">
            <w:pPr>
              <w:tabs>
                <w:tab w:val="left" w:pos="900"/>
                <w:tab w:val="left" w:pos="1260"/>
                <w:tab w:val="left" w:pos="4860"/>
              </w:tabs>
              <w:spacing w:after="80"/>
              <w:rPr>
                <w:rFonts w:ascii="Times New Roman" w:hAnsi="Times New Roman"/>
                <w:sz w:val="22"/>
              </w:rPr>
            </w:pPr>
            <w:r>
              <w:rPr>
                <w:rFonts w:ascii="Times New Roman" w:hAnsi="Times New Roman"/>
                <w:sz w:val="22"/>
              </w:rPr>
              <w:t>Executive officer commits grants</w:t>
            </w:r>
          </w:p>
        </w:tc>
        <w:tc>
          <w:tcPr>
            <w:tcW w:w="1234" w:type="dxa"/>
            <w:vAlign w:val="center"/>
          </w:tcPr>
          <w:p w14:paraId="27A17BA5"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14:paraId="79112D0C"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116" w:type="dxa"/>
            <w:vAlign w:val="center"/>
          </w:tcPr>
          <w:p w14:paraId="22FA29D6"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422" w:type="dxa"/>
            <w:vAlign w:val="center"/>
          </w:tcPr>
          <w:p w14:paraId="7223AF9C"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r>
      <w:tr w:rsidR="008B5BEE" w14:paraId="68CD0E76" w14:textId="77777777" w:rsidTr="008B5BEE">
        <w:trPr>
          <w:trHeight w:val="665"/>
        </w:trPr>
        <w:tc>
          <w:tcPr>
            <w:tcW w:w="0" w:type="auto"/>
            <w:vAlign w:val="center"/>
          </w:tcPr>
          <w:p w14:paraId="641652F8" w14:textId="77777777" w:rsidR="008B5BEE" w:rsidRDefault="008B5BEE" w:rsidP="008B5BEE">
            <w:pPr>
              <w:tabs>
                <w:tab w:val="left" w:pos="900"/>
                <w:tab w:val="left" w:pos="1260"/>
                <w:tab w:val="left" w:pos="4860"/>
              </w:tabs>
              <w:spacing w:after="80"/>
              <w:rPr>
                <w:rFonts w:ascii="Times New Roman" w:hAnsi="Times New Roman"/>
                <w:sz w:val="22"/>
              </w:rPr>
            </w:pPr>
            <w:r>
              <w:rPr>
                <w:rFonts w:ascii="Times New Roman" w:hAnsi="Times New Roman"/>
                <w:sz w:val="22"/>
              </w:rPr>
              <w:t>Obligate grants in G5 and signs Grant Award Notifications (GANs)</w:t>
            </w:r>
          </w:p>
        </w:tc>
        <w:tc>
          <w:tcPr>
            <w:tcW w:w="1234" w:type="dxa"/>
            <w:vAlign w:val="center"/>
          </w:tcPr>
          <w:p w14:paraId="4779DD4B"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14:paraId="292B60FC"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116" w:type="dxa"/>
            <w:vAlign w:val="center"/>
          </w:tcPr>
          <w:p w14:paraId="00347C1E"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422" w:type="dxa"/>
            <w:vAlign w:val="center"/>
          </w:tcPr>
          <w:p w14:paraId="788A32D5"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r>
      <w:tr w:rsidR="008B5BEE" w14:paraId="58AADF97" w14:textId="77777777" w:rsidTr="008B5BEE">
        <w:trPr>
          <w:trHeight w:val="350"/>
        </w:trPr>
        <w:tc>
          <w:tcPr>
            <w:tcW w:w="0" w:type="auto"/>
            <w:tcBorders>
              <w:bottom w:val="single" w:sz="4" w:space="0" w:color="auto"/>
            </w:tcBorders>
            <w:vAlign w:val="center"/>
          </w:tcPr>
          <w:p w14:paraId="1DB0C17A" w14:textId="77777777" w:rsidR="008B5BEE" w:rsidRDefault="008B5BEE" w:rsidP="008B5BEE">
            <w:pPr>
              <w:tabs>
                <w:tab w:val="left" w:pos="900"/>
                <w:tab w:val="left" w:pos="1260"/>
                <w:tab w:val="left" w:pos="4860"/>
              </w:tabs>
              <w:spacing w:after="80"/>
              <w:rPr>
                <w:rFonts w:ascii="Times New Roman" w:hAnsi="Times New Roman"/>
                <w:sz w:val="22"/>
              </w:rPr>
            </w:pPr>
            <w:r>
              <w:rPr>
                <w:rFonts w:ascii="Times New Roman" w:hAnsi="Times New Roman"/>
                <w:sz w:val="22"/>
              </w:rPr>
              <w:t>Program officer provides technical assistance to grantees; reviews performance and evaluation reports; conducts ongoing monitoring activities in compliance with OPE , IFLE  requirements</w:t>
            </w:r>
          </w:p>
        </w:tc>
        <w:tc>
          <w:tcPr>
            <w:tcW w:w="1234" w:type="dxa"/>
            <w:tcBorders>
              <w:bottom w:val="single" w:sz="4" w:space="0" w:color="auto"/>
            </w:tcBorders>
            <w:vAlign w:val="center"/>
          </w:tcPr>
          <w:p w14:paraId="20FB1B6C"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1260" w:type="dxa"/>
            <w:tcBorders>
              <w:bottom w:val="single" w:sz="4" w:space="0" w:color="auto"/>
            </w:tcBorders>
            <w:vAlign w:val="center"/>
          </w:tcPr>
          <w:p w14:paraId="5C57B741"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116" w:type="dxa"/>
            <w:tcBorders>
              <w:bottom w:val="single" w:sz="4" w:space="0" w:color="auto"/>
            </w:tcBorders>
            <w:vAlign w:val="center"/>
          </w:tcPr>
          <w:p w14:paraId="2C1E1B38"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780</w:t>
            </w:r>
          </w:p>
          <w:p w14:paraId="1A070EAF"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(15 hrs/wk x 52 wks)</w:t>
            </w:r>
          </w:p>
        </w:tc>
        <w:tc>
          <w:tcPr>
            <w:tcW w:w="1422" w:type="dxa"/>
            <w:tcBorders>
              <w:bottom w:val="single" w:sz="4" w:space="0" w:color="auto"/>
            </w:tcBorders>
            <w:vAlign w:val="center"/>
          </w:tcPr>
          <w:p w14:paraId="1BCB1329" w14:textId="77777777" w:rsidR="008B5BEE" w:rsidRDefault="008B5BEE" w:rsidP="008B5BEE">
            <w:pPr>
              <w:tabs>
                <w:tab w:val="left" w:pos="900"/>
                <w:tab w:val="left" w:pos="1260"/>
                <w:tab w:val="left" w:pos="4860"/>
              </w:tabs>
              <w:spacing w:after="80"/>
              <w:jc w:val="center"/>
              <w:rPr>
                <w:rFonts w:ascii="Times New Roman" w:hAnsi="Times New Roman"/>
                <w:sz w:val="22"/>
              </w:rPr>
            </w:pPr>
            <w:r>
              <w:rPr>
                <w:rFonts w:ascii="Times New Roman" w:hAnsi="Times New Roman"/>
                <w:sz w:val="22"/>
              </w:rPr>
              <w:t>70,200</w:t>
            </w:r>
          </w:p>
        </w:tc>
      </w:tr>
      <w:tr w:rsidR="008B5BEE" w14:paraId="6D32AAF0" w14:textId="77777777" w:rsidTr="008B5BEE">
        <w:tc>
          <w:tcPr>
            <w:tcW w:w="0" w:type="auto"/>
            <w:shd w:val="clear" w:color="auto" w:fill="BFBFBF"/>
            <w:vAlign w:val="center"/>
          </w:tcPr>
          <w:p w14:paraId="2E507993" w14:textId="77777777" w:rsidR="008B5BEE" w:rsidRDefault="008B5BEE" w:rsidP="008B5BEE">
            <w:pPr>
              <w:pStyle w:val="Heading1"/>
              <w:rPr>
                <w:rFonts w:ascii="Times New Roman" w:hAnsi="Times New Roman"/>
                <w:sz w:val="22"/>
              </w:rPr>
            </w:pPr>
            <w:r>
              <w:rPr>
                <w:rFonts w:ascii="Times New Roman" w:hAnsi="Times New Roman"/>
                <w:sz w:val="22"/>
              </w:rPr>
              <w:t>TOTAL</w:t>
            </w:r>
          </w:p>
        </w:tc>
        <w:tc>
          <w:tcPr>
            <w:tcW w:w="1234" w:type="dxa"/>
            <w:shd w:val="clear" w:color="auto" w:fill="BFBFBF"/>
            <w:vAlign w:val="center"/>
          </w:tcPr>
          <w:p w14:paraId="6054CE72" w14:textId="77777777" w:rsidR="008B5BEE" w:rsidRDefault="008B5BEE" w:rsidP="008B5BEE">
            <w:pPr>
              <w:tabs>
                <w:tab w:val="left" w:pos="900"/>
                <w:tab w:val="left" w:pos="1260"/>
                <w:tab w:val="left" w:pos="4860"/>
              </w:tabs>
              <w:spacing w:after="80"/>
              <w:jc w:val="center"/>
              <w:rPr>
                <w:rFonts w:ascii="Times New Roman" w:hAnsi="Times New Roman"/>
                <w:b/>
                <w:sz w:val="22"/>
              </w:rPr>
            </w:pPr>
          </w:p>
        </w:tc>
        <w:tc>
          <w:tcPr>
            <w:tcW w:w="1260" w:type="dxa"/>
            <w:shd w:val="clear" w:color="auto" w:fill="BFBFBF"/>
            <w:vAlign w:val="center"/>
          </w:tcPr>
          <w:p w14:paraId="3080E7A5" w14:textId="77777777" w:rsidR="008B5BEE" w:rsidRDefault="008B5BEE" w:rsidP="008B5BEE">
            <w:pPr>
              <w:tabs>
                <w:tab w:val="left" w:pos="900"/>
                <w:tab w:val="left" w:pos="1260"/>
                <w:tab w:val="left" w:pos="4860"/>
              </w:tabs>
              <w:spacing w:after="80"/>
              <w:jc w:val="center"/>
              <w:rPr>
                <w:rFonts w:ascii="Times New Roman" w:hAnsi="Times New Roman"/>
                <w:b/>
                <w:sz w:val="22"/>
              </w:rPr>
            </w:pPr>
          </w:p>
        </w:tc>
        <w:tc>
          <w:tcPr>
            <w:tcW w:w="1116" w:type="dxa"/>
            <w:shd w:val="clear" w:color="auto" w:fill="BFBFBF"/>
            <w:vAlign w:val="center"/>
          </w:tcPr>
          <w:p w14:paraId="5C4384EC" w14:textId="77777777" w:rsidR="008B5BEE" w:rsidRDefault="008B5BEE" w:rsidP="008B5BEE">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1,189</w:t>
            </w:r>
          </w:p>
        </w:tc>
        <w:tc>
          <w:tcPr>
            <w:tcW w:w="1422" w:type="dxa"/>
            <w:shd w:val="clear" w:color="auto" w:fill="BFBFBF"/>
            <w:vAlign w:val="center"/>
          </w:tcPr>
          <w:p w14:paraId="254F45BA" w14:textId="0BC88446" w:rsidR="008B5BEE" w:rsidRDefault="000D0FFF" w:rsidP="008B5BEE">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151</w:t>
            </w:r>
            <w:r w:rsidR="008B5BEE">
              <w:rPr>
                <w:rFonts w:ascii="Times New Roman" w:hAnsi="Times New Roman"/>
                <w:b/>
                <w:sz w:val="22"/>
              </w:rPr>
              <w:t>,925</w:t>
            </w:r>
          </w:p>
        </w:tc>
      </w:tr>
    </w:tbl>
    <w:p w14:paraId="5BF2DAD8" w14:textId="77777777" w:rsidR="008B5BEE" w:rsidRDefault="008B5BEE" w:rsidP="008B5BEE">
      <w:pPr>
        <w:tabs>
          <w:tab w:val="left" w:pos="-720"/>
        </w:tabs>
        <w:suppressAutoHyphens/>
        <w:ind w:left="1260"/>
        <w:contextualSpacing/>
        <w:rPr>
          <w:rFonts w:ascii="Times New Roman" w:hAnsi="Times New Roman"/>
        </w:rPr>
      </w:pPr>
    </w:p>
    <w:p w14:paraId="144A01F0" w14:textId="77777777" w:rsidR="00675F5F" w:rsidRDefault="00675F5F" w:rsidP="007A58C6">
      <w:pPr>
        <w:pStyle w:val="ListParagraph"/>
        <w:rPr>
          <w:rFonts w:ascii="Times New Roman" w:hAnsi="Times New Roman"/>
          <w:b/>
          <w:szCs w:val="24"/>
        </w:rPr>
      </w:pPr>
    </w:p>
    <w:p w14:paraId="78B426F2" w14:textId="671A7DBF" w:rsidR="00043C32" w:rsidRPr="007A58C6" w:rsidRDefault="00043C32" w:rsidP="007A58C6">
      <w:pPr>
        <w:pStyle w:val="ListParagraph"/>
        <w:numPr>
          <w:ilvl w:val="0"/>
          <w:numId w:val="11"/>
        </w:numPr>
        <w:tabs>
          <w:tab w:val="left" w:pos="-720"/>
        </w:tabs>
        <w:suppressAutoHyphens/>
        <w:spacing w:after="960"/>
        <w:rPr>
          <w:rFonts w:ascii="Times New Roman" w:hAnsi="Times New Roman"/>
          <w:b/>
          <w:szCs w:val="24"/>
        </w:rPr>
      </w:pPr>
      <w:r w:rsidRPr="007A58C6">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7A58C6">
        <w:rPr>
          <w:rFonts w:ascii="Times New Roman" w:hAnsi="Times New Roman"/>
          <w:b/>
          <w:szCs w:val="24"/>
        </w:rPr>
        <w:lastRenderedPageBreak/>
        <w:t>statute, and/or program change due to agency discretion), type of collection (new, revision, extension, reinstatement with change, reinstatement without change) and include totals for changes in burden hours, responses and costs (if applicable).</w:t>
      </w:r>
    </w:p>
    <w:p w14:paraId="4AA60CE3" w14:textId="77777777" w:rsidR="00E46008" w:rsidRDefault="00E46008" w:rsidP="00E46008">
      <w:pPr>
        <w:pStyle w:val="ListParagraph"/>
        <w:tabs>
          <w:tab w:val="left" w:pos="-720"/>
        </w:tabs>
        <w:suppressAutoHyphens/>
        <w:spacing w:after="960"/>
        <w:ind w:left="907"/>
        <w:rPr>
          <w:rFonts w:ascii="Times New Roman" w:hAnsi="Times New Roman"/>
          <w:szCs w:val="24"/>
        </w:rPr>
      </w:pPr>
    </w:p>
    <w:p w14:paraId="075FD3BE" w14:textId="77777777" w:rsidR="00757A68" w:rsidRPr="00757A68" w:rsidRDefault="00757A68" w:rsidP="00757A68">
      <w:pPr>
        <w:pStyle w:val="ListParagraph"/>
        <w:spacing w:after="960"/>
        <w:ind w:left="907"/>
        <w:rPr>
          <w:rFonts w:ascii="Times New Roman" w:hAnsi="Times New Roman"/>
          <w:szCs w:val="24"/>
        </w:rPr>
      </w:pPr>
      <w:r w:rsidRPr="00757A68">
        <w:rPr>
          <w:rFonts w:ascii="Times New Roman" w:hAnsi="Times New Roman"/>
          <w:szCs w:val="24"/>
        </w:rPr>
        <w:t>The total burden hours and respondents for the DDRA program have decreased (from the previously approved OMB application package) due to the fact that we have received fewer applications in the last three grant award competitions.  From FY 2013 –FY 2016, we have received an average of 310 applications.  Therefore, we have reduced the number of institutional and individual respondents (from 680 to 355) and decreased the total burden hours (from 16,840 to 8,875) for the DDRA program.  The reduction of 325 respondents and 7965 burden hours is considered an adjustment.</w:t>
      </w:r>
    </w:p>
    <w:p w14:paraId="4D1EECF2" w14:textId="77777777" w:rsidR="005E77E6" w:rsidRPr="0063073E" w:rsidRDefault="005E77E6" w:rsidP="00E46008">
      <w:pPr>
        <w:pStyle w:val="ListParagraph"/>
        <w:tabs>
          <w:tab w:val="left" w:pos="-720"/>
        </w:tabs>
        <w:suppressAutoHyphens/>
        <w:spacing w:after="960"/>
        <w:ind w:left="907"/>
        <w:rPr>
          <w:rFonts w:ascii="Times New Roman" w:hAnsi="Times New Roman"/>
          <w:szCs w:val="24"/>
        </w:rPr>
      </w:pPr>
    </w:p>
    <w:p w14:paraId="78B426F3" w14:textId="77777777" w:rsidR="00043C32" w:rsidRPr="007E46F3" w:rsidRDefault="00043C32" w:rsidP="007A58C6">
      <w:pPr>
        <w:pStyle w:val="ListParagraph"/>
        <w:numPr>
          <w:ilvl w:val="0"/>
          <w:numId w:val="11"/>
        </w:numPr>
        <w:tabs>
          <w:tab w:val="left" w:pos="-720"/>
        </w:tabs>
        <w:suppressAutoHyphens/>
        <w:spacing w:after="960"/>
        <w:ind w:left="806" w:hanging="446"/>
        <w:rPr>
          <w:rStyle w:val="a"/>
          <w:rFonts w:ascii="Times New Roman" w:hAnsi="Times New Roman"/>
          <w:b/>
          <w:szCs w:val="24"/>
        </w:rPr>
      </w:pPr>
      <w:r w:rsidRPr="007E46F3">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827EE7A" w14:textId="77777777" w:rsidR="00FB296B" w:rsidRDefault="00FB296B" w:rsidP="00FB296B">
      <w:pPr>
        <w:pStyle w:val="ListParagraph"/>
        <w:tabs>
          <w:tab w:val="left" w:pos="-720"/>
        </w:tabs>
        <w:suppressAutoHyphens/>
        <w:spacing w:after="960"/>
        <w:ind w:left="806"/>
        <w:rPr>
          <w:rStyle w:val="a"/>
          <w:rFonts w:ascii="Times New Roman" w:hAnsi="Times New Roman"/>
          <w:szCs w:val="24"/>
        </w:rPr>
      </w:pPr>
    </w:p>
    <w:p w14:paraId="2EF4C7D1" w14:textId="77777777" w:rsidR="00FB296B" w:rsidRDefault="00FB296B" w:rsidP="00FB296B">
      <w:pPr>
        <w:pStyle w:val="ListParagraph"/>
        <w:tabs>
          <w:tab w:val="left" w:pos="-720"/>
        </w:tabs>
        <w:suppressAutoHyphens/>
        <w:spacing w:after="960"/>
        <w:ind w:left="806"/>
        <w:rPr>
          <w:rFonts w:ascii="Times New Roman" w:hAnsi="Times New Roman"/>
          <w:szCs w:val="24"/>
        </w:rPr>
      </w:pPr>
      <w:r w:rsidRPr="00FB296B">
        <w:rPr>
          <w:rFonts w:ascii="Times New Roman" w:hAnsi="Times New Roman"/>
          <w:szCs w:val="24"/>
        </w:rPr>
        <w:t xml:space="preserve">There are no plans for publication of results. </w:t>
      </w:r>
    </w:p>
    <w:p w14:paraId="28B4BFD7" w14:textId="7FA25C63" w:rsidR="00FB296B" w:rsidRPr="0063073E" w:rsidRDefault="00FB296B" w:rsidP="00FB296B">
      <w:pPr>
        <w:pStyle w:val="ListParagraph"/>
        <w:tabs>
          <w:tab w:val="left" w:pos="-720"/>
        </w:tabs>
        <w:suppressAutoHyphens/>
        <w:spacing w:after="960"/>
        <w:ind w:left="806"/>
        <w:rPr>
          <w:rFonts w:ascii="Times New Roman" w:hAnsi="Times New Roman"/>
          <w:szCs w:val="24"/>
        </w:rPr>
      </w:pPr>
      <w:r w:rsidRPr="00FB296B">
        <w:rPr>
          <w:rFonts w:ascii="Times New Roman" w:hAnsi="Times New Roman"/>
          <w:szCs w:val="24"/>
        </w:rPr>
        <w:t xml:space="preserve"> </w:t>
      </w:r>
    </w:p>
    <w:p w14:paraId="78B426F4" w14:textId="77777777" w:rsidR="00043C32" w:rsidRPr="007E46F3" w:rsidRDefault="00043C32" w:rsidP="007A58C6">
      <w:pPr>
        <w:pStyle w:val="ListParagraph"/>
        <w:numPr>
          <w:ilvl w:val="0"/>
          <w:numId w:val="11"/>
        </w:numPr>
        <w:tabs>
          <w:tab w:val="left" w:pos="-720"/>
        </w:tabs>
        <w:suppressAutoHyphens/>
        <w:spacing w:after="960"/>
        <w:ind w:left="907" w:hanging="547"/>
        <w:rPr>
          <w:rStyle w:val="a"/>
          <w:rFonts w:ascii="Times New Roman" w:hAnsi="Times New Roman"/>
          <w:b/>
          <w:szCs w:val="24"/>
        </w:rPr>
      </w:pPr>
      <w:r w:rsidRPr="007E46F3">
        <w:rPr>
          <w:rStyle w:val="a"/>
          <w:rFonts w:ascii="Times New Roman" w:hAnsi="Times New Roman"/>
          <w:b/>
          <w:szCs w:val="24"/>
        </w:rPr>
        <w:t>If seeking approval to not display the expiration date for OMB approval of the information collection, explain the reasons that display would be inappropriate.</w:t>
      </w:r>
    </w:p>
    <w:p w14:paraId="563D0A4B" w14:textId="77777777" w:rsidR="00FB296B" w:rsidRDefault="00FB296B" w:rsidP="00FB296B">
      <w:pPr>
        <w:pStyle w:val="ListParagraph"/>
        <w:tabs>
          <w:tab w:val="left" w:pos="-720"/>
        </w:tabs>
        <w:suppressAutoHyphens/>
        <w:spacing w:after="960"/>
        <w:ind w:left="907"/>
        <w:rPr>
          <w:rStyle w:val="a"/>
          <w:rFonts w:ascii="Times New Roman" w:hAnsi="Times New Roman"/>
          <w:szCs w:val="24"/>
        </w:rPr>
      </w:pPr>
    </w:p>
    <w:p w14:paraId="12BF3C67" w14:textId="153CBD76" w:rsidR="00FB296B" w:rsidRDefault="00FB296B" w:rsidP="00FB296B">
      <w:pPr>
        <w:pStyle w:val="ListParagraph"/>
        <w:tabs>
          <w:tab w:val="left" w:pos="-720"/>
        </w:tabs>
        <w:suppressAutoHyphens/>
        <w:spacing w:after="960"/>
        <w:ind w:left="907"/>
        <w:rPr>
          <w:rFonts w:ascii="Times New Roman" w:hAnsi="Times New Roman"/>
          <w:szCs w:val="24"/>
        </w:rPr>
      </w:pPr>
      <w:r w:rsidRPr="00FB296B">
        <w:rPr>
          <w:rFonts w:ascii="Times New Roman" w:hAnsi="Times New Roman"/>
          <w:szCs w:val="24"/>
        </w:rPr>
        <w:t>Not applicable. The expiration date for OMB approval will be displayed on the information collection.</w:t>
      </w:r>
    </w:p>
    <w:p w14:paraId="7EC0C273" w14:textId="77777777" w:rsidR="00FB296B" w:rsidRPr="0063073E" w:rsidRDefault="00FB296B" w:rsidP="00FB296B">
      <w:pPr>
        <w:pStyle w:val="ListParagraph"/>
        <w:tabs>
          <w:tab w:val="left" w:pos="-720"/>
        </w:tabs>
        <w:suppressAutoHyphens/>
        <w:spacing w:after="960"/>
        <w:ind w:left="907"/>
        <w:rPr>
          <w:rFonts w:ascii="Times New Roman" w:hAnsi="Times New Roman"/>
          <w:szCs w:val="24"/>
        </w:rPr>
      </w:pPr>
    </w:p>
    <w:p w14:paraId="78B426F5" w14:textId="77777777" w:rsidR="00043C32" w:rsidRPr="007E46F3" w:rsidRDefault="00043C32" w:rsidP="007A58C6">
      <w:pPr>
        <w:pStyle w:val="ListParagraph"/>
        <w:numPr>
          <w:ilvl w:val="0"/>
          <w:numId w:val="11"/>
        </w:numPr>
        <w:tabs>
          <w:tab w:val="left" w:pos="-720"/>
        </w:tabs>
        <w:suppressAutoHyphens/>
        <w:ind w:left="900" w:hanging="540"/>
        <w:rPr>
          <w:rStyle w:val="a"/>
          <w:rFonts w:ascii="Times New Roman" w:hAnsi="Times New Roman"/>
          <w:b/>
          <w:szCs w:val="24"/>
        </w:rPr>
      </w:pPr>
      <w:r w:rsidRPr="007E46F3">
        <w:rPr>
          <w:rStyle w:val="a"/>
          <w:rFonts w:ascii="Times New Roman" w:hAnsi="Times New Roman"/>
          <w:b/>
          <w:szCs w:val="24"/>
        </w:rPr>
        <w:t>Explain each exception to the certification statement identified in the Certification of Paperwork Reduction Act.</w:t>
      </w:r>
    </w:p>
    <w:p w14:paraId="4217BE8A" w14:textId="77777777" w:rsidR="00FB296B" w:rsidRDefault="00FB296B" w:rsidP="00FB296B">
      <w:pPr>
        <w:pStyle w:val="ListParagraph"/>
        <w:tabs>
          <w:tab w:val="left" w:pos="-720"/>
        </w:tabs>
        <w:suppressAutoHyphens/>
        <w:ind w:left="900"/>
        <w:rPr>
          <w:rStyle w:val="a"/>
          <w:rFonts w:ascii="Times New Roman" w:hAnsi="Times New Roman"/>
          <w:szCs w:val="24"/>
        </w:rPr>
      </w:pPr>
    </w:p>
    <w:p w14:paraId="0196D18F" w14:textId="263B0ABD" w:rsidR="00FB296B" w:rsidRPr="00FB296B" w:rsidRDefault="00FB296B" w:rsidP="00FB296B">
      <w:pPr>
        <w:tabs>
          <w:tab w:val="left" w:pos="-720"/>
          <w:tab w:val="left" w:pos="900"/>
        </w:tabs>
        <w:suppressAutoHyphens/>
        <w:rPr>
          <w:rFonts w:ascii="Times New Roman" w:hAnsi="Times New Roman"/>
          <w:szCs w:val="24"/>
        </w:rPr>
      </w:pPr>
      <w:r>
        <w:rPr>
          <w:rFonts w:ascii="Times New Roman" w:hAnsi="Times New Roman"/>
          <w:szCs w:val="24"/>
        </w:rPr>
        <w:tab/>
      </w:r>
      <w:r w:rsidRPr="00FB296B">
        <w:rPr>
          <w:rFonts w:ascii="Times New Roman" w:hAnsi="Times New Roman"/>
          <w:szCs w:val="24"/>
        </w:rPr>
        <w:t>Not applicable.  No exceptions are being requested.</w:t>
      </w:r>
    </w:p>
    <w:p w14:paraId="78B426F6" w14:textId="77777777" w:rsidR="001C73C0" w:rsidRDefault="001C73C0" w:rsidP="001D771A">
      <w:pPr>
        <w:contextualSpacing/>
      </w:pPr>
    </w:p>
    <w:sectPr w:rsidR="001C73C0"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C7DF2" w14:textId="77777777" w:rsidR="00E84CB9" w:rsidRDefault="00E84CB9" w:rsidP="00043C32">
      <w:r>
        <w:separator/>
      </w:r>
    </w:p>
  </w:endnote>
  <w:endnote w:type="continuationSeparator" w:id="0">
    <w:p w14:paraId="043FF9C2" w14:textId="77777777" w:rsidR="00E84CB9" w:rsidRDefault="00E84CB9"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26FE" w14:textId="77777777" w:rsidR="00386054" w:rsidRDefault="00E84CB9">
    <w:pPr>
      <w:spacing w:before="140" w:line="100" w:lineRule="exact"/>
      <w:rPr>
        <w:sz w:val="10"/>
      </w:rPr>
    </w:pPr>
  </w:p>
  <w:p w14:paraId="78B426FF" w14:textId="77777777" w:rsidR="00386054" w:rsidRDefault="00E84CB9">
    <w:pPr>
      <w:tabs>
        <w:tab w:val="left" w:pos="0"/>
      </w:tabs>
      <w:suppressAutoHyphens/>
    </w:pPr>
  </w:p>
  <w:p w14:paraId="78B42700" w14:textId="77777777" w:rsidR="00386054" w:rsidRDefault="00043C32">
    <w:pPr>
      <w:tabs>
        <w:tab w:val="left" w:pos="0"/>
      </w:tabs>
      <w:suppressAutoHyphens/>
    </w:pPr>
    <w:r>
      <w:rPr>
        <w:noProof/>
      </w:rPr>
      <mc:AlternateContent>
        <mc:Choice Requires="wps">
          <w:drawing>
            <wp:inline distT="0" distB="0" distL="0" distR="0" wp14:anchorId="78B42701" wp14:editId="78B42702">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B42705" w14:textId="77777777" w:rsidR="00386054" w:rsidRDefault="00093017">
                          <w:pPr>
                            <w:tabs>
                              <w:tab w:val="center" w:pos="4650"/>
                            </w:tabs>
                            <w:suppressAutoHyphens/>
                            <w:jc w:val="both"/>
                          </w:pPr>
                          <w:r>
                            <w:tab/>
                          </w:r>
                          <w:r>
                            <w:fldChar w:fldCharType="begin"/>
                          </w:r>
                          <w:r>
                            <w:instrText>page \* arabic</w:instrText>
                          </w:r>
                          <w:r>
                            <w:fldChar w:fldCharType="separate"/>
                          </w:r>
                          <w:r w:rsidR="00675E36">
                            <w:rPr>
                              <w:noProof/>
                            </w:rPr>
                            <w:t>9</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78B42705" w14:textId="77777777" w:rsidR="00386054" w:rsidRDefault="00093017">
                    <w:pPr>
                      <w:tabs>
                        <w:tab w:val="center" w:pos="4650"/>
                      </w:tabs>
                      <w:suppressAutoHyphens/>
                      <w:jc w:val="both"/>
                    </w:pPr>
                    <w:r>
                      <w:tab/>
                    </w:r>
                    <w:r>
                      <w:fldChar w:fldCharType="begin"/>
                    </w:r>
                    <w:r>
                      <w:instrText>page \* arabic</w:instrText>
                    </w:r>
                    <w:r>
                      <w:fldChar w:fldCharType="separate"/>
                    </w:r>
                    <w:r w:rsidR="00675E36">
                      <w:rPr>
                        <w:noProof/>
                      </w:rPr>
                      <w:t>9</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7F9C5" w14:textId="77777777" w:rsidR="00E84CB9" w:rsidRDefault="00E84CB9" w:rsidP="00043C32">
      <w:r>
        <w:separator/>
      </w:r>
    </w:p>
  </w:footnote>
  <w:footnote w:type="continuationSeparator" w:id="0">
    <w:p w14:paraId="27D88237" w14:textId="77777777" w:rsidR="00E84CB9" w:rsidRDefault="00E84CB9" w:rsidP="00043C32">
      <w:r>
        <w:continuationSeparator/>
      </w:r>
    </w:p>
  </w:footnote>
  <w:footnote w:id="1">
    <w:p w14:paraId="78B42703"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8B42704"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26FB" w14:textId="30497671" w:rsidR="001062F5" w:rsidRDefault="00093017">
    <w:pPr>
      <w:pStyle w:val="Header"/>
      <w:rPr>
        <w:rFonts w:ascii="Times New Roman" w:hAnsi="Times New Roman"/>
        <w:sz w:val="20"/>
      </w:rPr>
    </w:pPr>
    <w:r>
      <w:rPr>
        <w:rFonts w:ascii="Times New Roman" w:hAnsi="Times New Roman"/>
        <w:sz w:val="20"/>
      </w:rPr>
      <w:t xml:space="preserve">Tracking and OMB Number: (XXXX) </w:t>
    </w:r>
    <w:r w:rsidR="001D771A">
      <w:rPr>
        <w:rFonts w:ascii="Times New Roman" w:hAnsi="Times New Roman"/>
        <w:sz w:val="20"/>
      </w:rPr>
      <w:t>1840-0005</w:t>
    </w:r>
  </w:p>
  <w:p w14:paraId="78B426FC" w14:textId="77777777" w:rsidR="00386054" w:rsidRDefault="00093017">
    <w:pPr>
      <w:pStyle w:val="Header"/>
      <w:rPr>
        <w:rFonts w:ascii="Times New Roman" w:hAnsi="Times New Roman"/>
        <w:sz w:val="20"/>
      </w:rPr>
    </w:pPr>
    <w:r>
      <w:rPr>
        <w:rFonts w:ascii="Times New Roman" w:hAnsi="Times New Roman"/>
        <w:sz w:val="20"/>
      </w:rPr>
      <w:t>Revised: XX/XX/XXXX</w:t>
    </w:r>
  </w:p>
  <w:p w14:paraId="78B426FD" w14:textId="77777777"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F35748A"/>
    <w:multiLevelType w:val="hybridMultilevel"/>
    <w:tmpl w:val="76BA5FAC"/>
    <w:lvl w:ilvl="0" w:tplc="CF521B1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C25945"/>
    <w:multiLevelType w:val="hybridMultilevel"/>
    <w:tmpl w:val="382418A4"/>
    <w:lvl w:ilvl="0" w:tplc="3A68F7F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3769D0"/>
    <w:multiLevelType w:val="hybridMultilevel"/>
    <w:tmpl w:val="3A0ADD56"/>
    <w:lvl w:ilvl="0" w:tplc="C9E841C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62900C23"/>
    <w:multiLevelType w:val="hybridMultilevel"/>
    <w:tmpl w:val="8ED61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AB156C"/>
    <w:multiLevelType w:val="hybridMultilevel"/>
    <w:tmpl w:val="8F7C2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637BED"/>
    <w:multiLevelType w:val="hybridMultilevel"/>
    <w:tmpl w:val="5A387EA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EA145F"/>
    <w:multiLevelType w:val="hybridMultilevel"/>
    <w:tmpl w:val="B0FE9652"/>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556670"/>
    <w:multiLevelType w:val="hybridMultilevel"/>
    <w:tmpl w:val="40B4B04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9"/>
  </w:num>
  <w:num w:numId="6">
    <w:abstractNumId w:val="1"/>
  </w:num>
  <w:num w:numId="7">
    <w:abstractNumId w:val="8"/>
  </w:num>
  <w:num w:numId="8">
    <w:abstractNumId w:val="3"/>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32D28"/>
    <w:rsid w:val="00043C32"/>
    <w:rsid w:val="00072863"/>
    <w:rsid w:val="00093017"/>
    <w:rsid w:val="000D0FFF"/>
    <w:rsid w:val="000E58B8"/>
    <w:rsid w:val="00151C5C"/>
    <w:rsid w:val="00166C36"/>
    <w:rsid w:val="001C73C0"/>
    <w:rsid w:val="001D709C"/>
    <w:rsid w:val="001D771A"/>
    <w:rsid w:val="00262D0A"/>
    <w:rsid w:val="002C539C"/>
    <w:rsid w:val="002C56D7"/>
    <w:rsid w:val="0032078A"/>
    <w:rsid w:val="003A4340"/>
    <w:rsid w:val="003A7D07"/>
    <w:rsid w:val="003B6C1E"/>
    <w:rsid w:val="003B70FA"/>
    <w:rsid w:val="0044586B"/>
    <w:rsid w:val="004E0B58"/>
    <w:rsid w:val="005B7305"/>
    <w:rsid w:val="005E77E6"/>
    <w:rsid w:val="00653AB1"/>
    <w:rsid w:val="00667D76"/>
    <w:rsid w:val="00675E36"/>
    <w:rsid w:val="00675F5F"/>
    <w:rsid w:val="006F77BA"/>
    <w:rsid w:val="007145D7"/>
    <w:rsid w:val="0075035E"/>
    <w:rsid w:val="00757A68"/>
    <w:rsid w:val="00785EF8"/>
    <w:rsid w:val="007A3237"/>
    <w:rsid w:val="007A58C6"/>
    <w:rsid w:val="007E46F3"/>
    <w:rsid w:val="007F46D8"/>
    <w:rsid w:val="00861406"/>
    <w:rsid w:val="008B5BEE"/>
    <w:rsid w:val="008E5919"/>
    <w:rsid w:val="00934185"/>
    <w:rsid w:val="00B017F9"/>
    <w:rsid w:val="00B0507B"/>
    <w:rsid w:val="00B54167"/>
    <w:rsid w:val="00BD7002"/>
    <w:rsid w:val="00C123E4"/>
    <w:rsid w:val="00C36DEE"/>
    <w:rsid w:val="00C52FBC"/>
    <w:rsid w:val="00CD72EA"/>
    <w:rsid w:val="00E028DE"/>
    <w:rsid w:val="00E46008"/>
    <w:rsid w:val="00E621B7"/>
    <w:rsid w:val="00E84CB9"/>
    <w:rsid w:val="00EA7CDF"/>
    <w:rsid w:val="00EF1595"/>
    <w:rsid w:val="00F32678"/>
    <w:rsid w:val="00FB0DDA"/>
    <w:rsid w:val="00FB296B"/>
    <w:rsid w:val="00FF4F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BodyText">
    <w:name w:val="Body Text"/>
    <w:basedOn w:val="Normal"/>
    <w:link w:val="BodyTextChar"/>
    <w:semiHidden/>
    <w:rsid w:val="001D771A"/>
    <w:pPr>
      <w:jc w:val="both"/>
    </w:pPr>
    <w:rPr>
      <w:rFonts w:ascii="Univers" w:hAnsi="Univers"/>
    </w:rPr>
  </w:style>
  <w:style w:type="character" w:customStyle="1" w:styleId="BodyTextChar">
    <w:name w:val="Body Text Char"/>
    <w:basedOn w:val="DefaultParagraphFont"/>
    <w:link w:val="BodyText"/>
    <w:semiHidden/>
    <w:rsid w:val="001D771A"/>
    <w:rPr>
      <w:rFonts w:ascii="Univers" w:hAnsi="Univers"/>
      <w:sz w:val="24"/>
    </w:rPr>
  </w:style>
  <w:style w:type="paragraph" w:styleId="Footer">
    <w:name w:val="footer"/>
    <w:basedOn w:val="Normal"/>
    <w:link w:val="FooterChar"/>
    <w:uiPriority w:val="99"/>
    <w:unhideWhenUsed/>
    <w:rsid w:val="001D771A"/>
    <w:pPr>
      <w:tabs>
        <w:tab w:val="center" w:pos="4680"/>
        <w:tab w:val="right" w:pos="9360"/>
      </w:tabs>
    </w:pPr>
  </w:style>
  <w:style w:type="character" w:customStyle="1" w:styleId="FooterChar">
    <w:name w:val="Footer Char"/>
    <w:basedOn w:val="DefaultParagraphFont"/>
    <w:link w:val="Footer"/>
    <w:uiPriority w:val="99"/>
    <w:rsid w:val="001D771A"/>
    <w:rPr>
      <w:rFonts w:ascii="Courier" w:hAnsi="Courier"/>
      <w:sz w:val="24"/>
    </w:rPr>
  </w:style>
  <w:style w:type="paragraph" w:styleId="TOC6">
    <w:name w:val="toc 6"/>
    <w:basedOn w:val="Normal"/>
    <w:next w:val="Normal"/>
    <w:autoRedefine/>
    <w:uiPriority w:val="39"/>
    <w:semiHidden/>
    <w:unhideWhenUsed/>
    <w:rsid w:val="0044586B"/>
    <w:pPr>
      <w:spacing w:after="100"/>
      <w:ind w:left="1200"/>
    </w:pPr>
  </w:style>
  <w:style w:type="paragraph" w:styleId="EndnoteText">
    <w:name w:val="endnote text"/>
    <w:basedOn w:val="Normal"/>
    <w:link w:val="EndnoteTextChar"/>
    <w:semiHidden/>
    <w:rsid w:val="00E46008"/>
    <w:pPr>
      <w:tabs>
        <w:tab w:val="left" w:pos="-720"/>
      </w:tabs>
      <w:suppressAutoHyphens/>
    </w:pPr>
  </w:style>
  <w:style w:type="character" w:customStyle="1" w:styleId="EndnoteTextChar">
    <w:name w:val="Endnote Text Char"/>
    <w:basedOn w:val="DefaultParagraphFont"/>
    <w:link w:val="EndnoteText"/>
    <w:semiHidden/>
    <w:rsid w:val="00E46008"/>
    <w:rPr>
      <w:rFonts w:ascii="Courier" w:hAnsi="Courier"/>
      <w:sz w:val="24"/>
    </w:rPr>
  </w:style>
  <w:style w:type="paragraph" w:styleId="BalloonText">
    <w:name w:val="Balloon Text"/>
    <w:basedOn w:val="Normal"/>
    <w:link w:val="BalloonTextChar"/>
    <w:uiPriority w:val="99"/>
    <w:semiHidden/>
    <w:unhideWhenUsed/>
    <w:rsid w:val="007A58C6"/>
    <w:rPr>
      <w:rFonts w:ascii="Tahoma" w:hAnsi="Tahoma" w:cs="Tahoma"/>
      <w:sz w:val="16"/>
      <w:szCs w:val="16"/>
    </w:rPr>
  </w:style>
  <w:style w:type="character" w:customStyle="1" w:styleId="BalloonTextChar">
    <w:name w:val="Balloon Text Char"/>
    <w:basedOn w:val="DefaultParagraphFont"/>
    <w:link w:val="BalloonText"/>
    <w:uiPriority w:val="99"/>
    <w:semiHidden/>
    <w:rsid w:val="007A58C6"/>
    <w:rPr>
      <w:rFonts w:ascii="Tahoma" w:hAnsi="Tahoma" w:cs="Tahoma"/>
      <w:sz w:val="16"/>
      <w:szCs w:val="16"/>
    </w:rPr>
  </w:style>
  <w:style w:type="character" w:styleId="CommentReference">
    <w:name w:val="annotation reference"/>
    <w:basedOn w:val="DefaultParagraphFont"/>
    <w:uiPriority w:val="99"/>
    <w:semiHidden/>
    <w:unhideWhenUsed/>
    <w:rsid w:val="00FB0DDA"/>
    <w:rPr>
      <w:sz w:val="16"/>
      <w:szCs w:val="16"/>
    </w:rPr>
  </w:style>
  <w:style w:type="paragraph" w:styleId="CommentText">
    <w:name w:val="annotation text"/>
    <w:basedOn w:val="Normal"/>
    <w:link w:val="CommentTextChar"/>
    <w:uiPriority w:val="99"/>
    <w:semiHidden/>
    <w:unhideWhenUsed/>
    <w:rsid w:val="00FB0DDA"/>
    <w:rPr>
      <w:sz w:val="20"/>
    </w:rPr>
  </w:style>
  <w:style w:type="character" w:customStyle="1" w:styleId="CommentTextChar">
    <w:name w:val="Comment Text Char"/>
    <w:basedOn w:val="DefaultParagraphFont"/>
    <w:link w:val="CommentText"/>
    <w:uiPriority w:val="99"/>
    <w:semiHidden/>
    <w:rsid w:val="00FB0DDA"/>
    <w:rPr>
      <w:rFonts w:ascii="Courier" w:hAnsi="Courier"/>
    </w:rPr>
  </w:style>
  <w:style w:type="paragraph" w:styleId="CommentSubject">
    <w:name w:val="annotation subject"/>
    <w:basedOn w:val="CommentText"/>
    <w:next w:val="CommentText"/>
    <w:link w:val="CommentSubjectChar"/>
    <w:uiPriority w:val="99"/>
    <w:semiHidden/>
    <w:unhideWhenUsed/>
    <w:rsid w:val="00FB0DDA"/>
    <w:rPr>
      <w:b/>
      <w:bCs/>
    </w:rPr>
  </w:style>
  <w:style w:type="character" w:customStyle="1" w:styleId="CommentSubjectChar">
    <w:name w:val="Comment Subject Char"/>
    <w:basedOn w:val="CommentTextChar"/>
    <w:link w:val="CommentSubject"/>
    <w:uiPriority w:val="99"/>
    <w:semiHidden/>
    <w:rsid w:val="00FB0DDA"/>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BodyText">
    <w:name w:val="Body Text"/>
    <w:basedOn w:val="Normal"/>
    <w:link w:val="BodyTextChar"/>
    <w:semiHidden/>
    <w:rsid w:val="001D771A"/>
    <w:pPr>
      <w:jc w:val="both"/>
    </w:pPr>
    <w:rPr>
      <w:rFonts w:ascii="Univers" w:hAnsi="Univers"/>
    </w:rPr>
  </w:style>
  <w:style w:type="character" w:customStyle="1" w:styleId="BodyTextChar">
    <w:name w:val="Body Text Char"/>
    <w:basedOn w:val="DefaultParagraphFont"/>
    <w:link w:val="BodyText"/>
    <w:semiHidden/>
    <w:rsid w:val="001D771A"/>
    <w:rPr>
      <w:rFonts w:ascii="Univers" w:hAnsi="Univers"/>
      <w:sz w:val="24"/>
    </w:rPr>
  </w:style>
  <w:style w:type="paragraph" w:styleId="Footer">
    <w:name w:val="footer"/>
    <w:basedOn w:val="Normal"/>
    <w:link w:val="FooterChar"/>
    <w:uiPriority w:val="99"/>
    <w:unhideWhenUsed/>
    <w:rsid w:val="001D771A"/>
    <w:pPr>
      <w:tabs>
        <w:tab w:val="center" w:pos="4680"/>
        <w:tab w:val="right" w:pos="9360"/>
      </w:tabs>
    </w:pPr>
  </w:style>
  <w:style w:type="character" w:customStyle="1" w:styleId="FooterChar">
    <w:name w:val="Footer Char"/>
    <w:basedOn w:val="DefaultParagraphFont"/>
    <w:link w:val="Footer"/>
    <w:uiPriority w:val="99"/>
    <w:rsid w:val="001D771A"/>
    <w:rPr>
      <w:rFonts w:ascii="Courier" w:hAnsi="Courier"/>
      <w:sz w:val="24"/>
    </w:rPr>
  </w:style>
  <w:style w:type="paragraph" w:styleId="TOC6">
    <w:name w:val="toc 6"/>
    <w:basedOn w:val="Normal"/>
    <w:next w:val="Normal"/>
    <w:autoRedefine/>
    <w:uiPriority w:val="39"/>
    <w:semiHidden/>
    <w:unhideWhenUsed/>
    <w:rsid w:val="0044586B"/>
    <w:pPr>
      <w:spacing w:after="100"/>
      <w:ind w:left="1200"/>
    </w:pPr>
  </w:style>
  <w:style w:type="paragraph" w:styleId="EndnoteText">
    <w:name w:val="endnote text"/>
    <w:basedOn w:val="Normal"/>
    <w:link w:val="EndnoteTextChar"/>
    <w:semiHidden/>
    <w:rsid w:val="00E46008"/>
    <w:pPr>
      <w:tabs>
        <w:tab w:val="left" w:pos="-720"/>
      </w:tabs>
      <w:suppressAutoHyphens/>
    </w:pPr>
  </w:style>
  <w:style w:type="character" w:customStyle="1" w:styleId="EndnoteTextChar">
    <w:name w:val="Endnote Text Char"/>
    <w:basedOn w:val="DefaultParagraphFont"/>
    <w:link w:val="EndnoteText"/>
    <w:semiHidden/>
    <w:rsid w:val="00E46008"/>
    <w:rPr>
      <w:rFonts w:ascii="Courier" w:hAnsi="Courier"/>
      <w:sz w:val="24"/>
    </w:rPr>
  </w:style>
  <w:style w:type="paragraph" w:styleId="BalloonText">
    <w:name w:val="Balloon Text"/>
    <w:basedOn w:val="Normal"/>
    <w:link w:val="BalloonTextChar"/>
    <w:uiPriority w:val="99"/>
    <w:semiHidden/>
    <w:unhideWhenUsed/>
    <w:rsid w:val="007A58C6"/>
    <w:rPr>
      <w:rFonts w:ascii="Tahoma" w:hAnsi="Tahoma" w:cs="Tahoma"/>
      <w:sz w:val="16"/>
      <w:szCs w:val="16"/>
    </w:rPr>
  </w:style>
  <w:style w:type="character" w:customStyle="1" w:styleId="BalloonTextChar">
    <w:name w:val="Balloon Text Char"/>
    <w:basedOn w:val="DefaultParagraphFont"/>
    <w:link w:val="BalloonText"/>
    <w:uiPriority w:val="99"/>
    <w:semiHidden/>
    <w:rsid w:val="007A58C6"/>
    <w:rPr>
      <w:rFonts w:ascii="Tahoma" w:hAnsi="Tahoma" w:cs="Tahoma"/>
      <w:sz w:val="16"/>
      <w:szCs w:val="16"/>
    </w:rPr>
  </w:style>
  <w:style w:type="character" w:styleId="CommentReference">
    <w:name w:val="annotation reference"/>
    <w:basedOn w:val="DefaultParagraphFont"/>
    <w:uiPriority w:val="99"/>
    <w:semiHidden/>
    <w:unhideWhenUsed/>
    <w:rsid w:val="00FB0DDA"/>
    <w:rPr>
      <w:sz w:val="16"/>
      <w:szCs w:val="16"/>
    </w:rPr>
  </w:style>
  <w:style w:type="paragraph" w:styleId="CommentText">
    <w:name w:val="annotation text"/>
    <w:basedOn w:val="Normal"/>
    <w:link w:val="CommentTextChar"/>
    <w:uiPriority w:val="99"/>
    <w:semiHidden/>
    <w:unhideWhenUsed/>
    <w:rsid w:val="00FB0DDA"/>
    <w:rPr>
      <w:sz w:val="20"/>
    </w:rPr>
  </w:style>
  <w:style w:type="character" w:customStyle="1" w:styleId="CommentTextChar">
    <w:name w:val="Comment Text Char"/>
    <w:basedOn w:val="DefaultParagraphFont"/>
    <w:link w:val="CommentText"/>
    <w:uiPriority w:val="99"/>
    <w:semiHidden/>
    <w:rsid w:val="00FB0DDA"/>
    <w:rPr>
      <w:rFonts w:ascii="Courier" w:hAnsi="Courier"/>
    </w:rPr>
  </w:style>
  <w:style w:type="paragraph" w:styleId="CommentSubject">
    <w:name w:val="annotation subject"/>
    <w:basedOn w:val="CommentText"/>
    <w:next w:val="CommentText"/>
    <w:link w:val="CommentSubjectChar"/>
    <w:uiPriority w:val="99"/>
    <w:semiHidden/>
    <w:unhideWhenUsed/>
    <w:rsid w:val="00FB0DDA"/>
    <w:rPr>
      <w:b/>
      <w:bCs/>
    </w:rPr>
  </w:style>
  <w:style w:type="character" w:customStyle="1" w:styleId="CommentSubjectChar">
    <w:name w:val="Comment Subject Char"/>
    <w:basedOn w:val="CommentTextChar"/>
    <w:link w:val="CommentSubject"/>
    <w:uiPriority w:val="99"/>
    <w:semiHidden/>
    <w:rsid w:val="00FB0DD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4f58531-a34f-43cb-b97b-60a4b8e60023">M44AFDR6A2NR-75-333</_dlc_DocId>
    <_dlc_DocIdUrl xmlns="14f58531-a34f-43cb-b97b-60a4b8e60023">
      <Url>https://connected.ed.gov/_layouts/DocIdRedir.aspx?ID=M44AFDR6A2NR-75-333</Url>
      <Description>M44AFDR6A2NR-75-333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50475F9A2A0C640BEFC37E37FB4919D" ma:contentTypeVersion="0" ma:contentTypeDescription="Create a new document." ma:contentTypeScope="" ma:versionID="07fb45642d397b2ee0b2210c588829bf">
  <xsd:schema xmlns:xsd="http://www.w3.org/2001/XMLSchema" xmlns:xs="http://www.w3.org/2001/XMLSchema" xmlns:p="http://schemas.microsoft.com/office/2006/metadata/properties" xmlns:ns2="14f58531-a34f-43cb-b97b-60a4b8e60023" targetNamespace="http://schemas.microsoft.com/office/2006/metadata/properties" ma:root="true" ma:fieldsID="db9be57b801c62560600bdfc47f36385" ns2:_="">
    <xsd:import namespace="14f58531-a34f-43cb-b97b-60a4b8e600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165D6-95FF-4618-B0C1-5DBA7943AAC2}">
  <ds:schemaRefs>
    <ds:schemaRef ds:uri="http://schemas.microsoft.com/sharepoint/v3/contenttype/forms"/>
  </ds:schemaRefs>
</ds:datastoreItem>
</file>

<file path=customXml/itemProps2.xml><?xml version="1.0" encoding="utf-8"?>
<ds:datastoreItem xmlns:ds="http://schemas.openxmlformats.org/officeDocument/2006/customXml" ds:itemID="{36F702DB-9012-43FD-B26B-34F23D620EB8}">
  <ds:schemaRefs>
    <ds:schemaRef ds:uri="http://schemas.microsoft.com/office/2006/metadata/properties"/>
    <ds:schemaRef ds:uri="http://schemas.microsoft.com/office/infopath/2007/PartnerControls"/>
    <ds:schemaRef ds:uri="14f58531-a34f-43cb-b97b-60a4b8e60023"/>
  </ds:schemaRefs>
</ds:datastoreItem>
</file>

<file path=customXml/itemProps3.xml><?xml version="1.0" encoding="utf-8"?>
<ds:datastoreItem xmlns:ds="http://schemas.openxmlformats.org/officeDocument/2006/customXml" ds:itemID="{A749C8A5-9EE3-4878-88B9-0A175AA71395}">
  <ds:schemaRefs>
    <ds:schemaRef ds:uri="http://schemas.microsoft.com/sharepoint/events"/>
  </ds:schemaRefs>
</ds:datastoreItem>
</file>

<file path=customXml/itemProps4.xml><?xml version="1.0" encoding="utf-8"?>
<ds:datastoreItem xmlns:ds="http://schemas.openxmlformats.org/officeDocument/2006/customXml" ds:itemID="{8775C913-E0B8-4382-82D6-EFF420DC0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885DD9-5A2C-41F3-A9FC-67D8B911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3498</Words>
  <Characters>19940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lastModifiedBy>Ingalls, Katrina</cp:lastModifiedBy>
  <cp:revision>2</cp:revision>
  <cp:lastPrinted>2017-02-14T13:34:00Z</cp:lastPrinted>
  <dcterms:created xsi:type="dcterms:W3CDTF">2017-03-09T12:50:00Z</dcterms:created>
  <dcterms:modified xsi:type="dcterms:W3CDTF">2017-03-09T12:50:00Z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0x010100C50475F9A2A0C640BEFC37E37FB4919D</vt:lpwstr>
  </property>
  <property fmtid="{D5CDD505-2E9C-101B-9397-08002B2CF9AE}" pid="3" name="_dlc_DocIdItemGuid">
    <vt:lpwstr>f321dd6b-e8b0-4a4f-84fe-b28d09ac7bc7</vt:lpwstr>
  </property>
</Properties>
</file>