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6740" w14:textId="77777777" w:rsidR="00160A0F" w:rsidRPr="00926C19" w:rsidRDefault="000D2065" w:rsidP="007D63C5">
      <w:pPr>
        <w:spacing w:after="0" w:line="240" w:lineRule="auto"/>
        <w:jc w:val="center"/>
        <w:rPr>
          <w:rFonts w:ascii="Times New Roman" w:hAnsi="Times New Roman" w:cs="Times New Roman"/>
        </w:rPr>
      </w:pPr>
      <w:bookmarkStart w:id="0" w:name="_GoBack"/>
      <w:bookmarkEnd w:id="0"/>
      <w:r w:rsidRPr="00926C19">
        <w:rPr>
          <w:rFonts w:ascii="Times New Roman" w:hAnsi="Times New Roman" w:cs="Times New Roman"/>
        </w:rPr>
        <w:t>NON-SUBSTANTIVE CHANGE REQUEST JUSTIFICATION</w:t>
      </w:r>
    </w:p>
    <w:p w14:paraId="2022B6C7" w14:textId="77777777" w:rsidR="00A636FA" w:rsidRPr="00926C19" w:rsidRDefault="00A636FA" w:rsidP="007D63C5">
      <w:pPr>
        <w:spacing w:after="0" w:line="240" w:lineRule="auto"/>
        <w:jc w:val="center"/>
        <w:rPr>
          <w:rFonts w:ascii="Times New Roman" w:hAnsi="Times New Roman" w:cs="Times New Roman"/>
        </w:rPr>
      </w:pPr>
    </w:p>
    <w:p w14:paraId="6ECAB06E" w14:textId="77777777" w:rsidR="004C0025" w:rsidRPr="00926C19" w:rsidRDefault="00691B2F" w:rsidP="004C0025">
      <w:pPr>
        <w:spacing w:after="0" w:line="240" w:lineRule="auto"/>
        <w:jc w:val="center"/>
        <w:rPr>
          <w:rFonts w:ascii="Times New Roman" w:hAnsi="Times New Roman" w:cs="Times New Roman"/>
          <w:b/>
        </w:rPr>
      </w:pPr>
      <w:r w:rsidRPr="00926C19">
        <w:rPr>
          <w:rFonts w:ascii="Times New Roman" w:hAnsi="Times New Roman" w:cs="Times New Roman"/>
          <w:b/>
        </w:rPr>
        <w:t>OMB CONTROL NUMBER 3060-0075</w:t>
      </w:r>
    </w:p>
    <w:p w14:paraId="70DF5861" w14:textId="77777777" w:rsidR="00691B2F" w:rsidRPr="00926C19" w:rsidRDefault="00691B2F" w:rsidP="00691B2F">
      <w:pPr>
        <w:pStyle w:val="Header"/>
        <w:jc w:val="center"/>
        <w:rPr>
          <w:rFonts w:ascii="Times New Roman" w:hAnsi="Times New Roman" w:cs="Times New Roman"/>
          <w:b/>
        </w:rPr>
      </w:pPr>
      <w:r w:rsidRPr="00926C19">
        <w:rPr>
          <w:rFonts w:ascii="Times New Roman" w:hAnsi="Times New Roman" w:cs="Times New Roman"/>
          <w:b/>
        </w:rPr>
        <w:t>Application for Transfer of Control of a Corporate Licensee or Permittee, or Assignment of License or Permit, for an FM or TV Translator Station, or a Low Power Television Station, FCC Form 345</w:t>
      </w:r>
    </w:p>
    <w:p w14:paraId="434E7B26" w14:textId="77777777" w:rsidR="00AB4C3E" w:rsidRPr="00926C19" w:rsidRDefault="00AB4C3E" w:rsidP="00AB4C3E">
      <w:pPr>
        <w:spacing w:after="0" w:line="240" w:lineRule="auto"/>
        <w:ind w:firstLine="720"/>
        <w:jc w:val="center"/>
        <w:rPr>
          <w:rFonts w:ascii="Times New Roman" w:hAnsi="Times New Roman" w:cs="Times New Roman"/>
          <w:b/>
          <w:spacing w:val="-3"/>
        </w:rPr>
      </w:pPr>
    </w:p>
    <w:p w14:paraId="0D599301" w14:textId="564B0E14" w:rsidR="005E51C1" w:rsidRPr="00024930" w:rsidRDefault="00631415" w:rsidP="00024930">
      <w:pPr>
        <w:ind w:firstLine="720"/>
        <w:rPr>
          <w:rFonts w:ascii="Times New Roman" w:hAnsi="Times New Roman" w:cs="Times New Roman"/>
        </w:rPr>
      </w:pPr>
      <w:r>
        <w:rPr>
          <w:rFonts w:ascii="Times New Roman" w:hAnsi="Times New Roman" w:cs="Times New Roman"/>
          <w:color w:val="000000"/>
        </w:rPr>
        <w:t>T</w:t>
      </w:r>
      <w:r w:rsidRPr="00926C19">
        <w:rPr>
          <w:rFonts w:ascii="Times New Roman" w:hAnsi="Times New Roman" w:cs="Times New Roman"/>
        </w:rPr>
        <w:t>he Commission submits this non-substantive change request to the Office of Management and Budget (OMB) for approval of a minor non-substantive change to the OMB pre-approved</w:t>
      </w:r>
      <w:r w:rsidR="002F6052" w:rsidRPr="00926C19">
        <w:rPr>
          <w:rStyle w:val="FootnoteReference"/>
          <w:rFonts w:ascii="Times New Roman" w:hAnsi="Times New Roman" w:cs="Times New Roman"/>
        </w:rPr>
        <w:footnoteReference w:id="1"/>
      </w:r>
      <w:r w:rsidR="002F6052">
        <w:rPr>
          <w:rFonts w:ascii="Times New Roman" w:hAnsi="Times New Roman" w:cs="Times New Roman"/>
        </w:rPr>
        <w:t xml:space="preserve"> </w:t>
      </w:r>
      <w:r w:rsidRPr="00926C19">
        <w:rPr>
          <w:rFonts w:ascii="Times New Roman" w:hAnsi="Times New Roman" w:cs="Times New Roman"/>
        </w:rPr>
        <w:t>modification</w:t>
      </w:r>
      <w:r w:rsidR="002F6052">
        <w:rPr>
          <w:rFonts w:ascii="Times New Roman" w:hAnsi="Times New Roman" w:cs="Times New Roman"/>
        </w:rPr>
        <w:t>s</w:t>
      </w:r>
      <w:r w:rsidRPr="00926C19">
        <w:rPr>
          <w:rFonts w:ascii="Times New Roman" w:hAnsi="Times New Roman" w:cs="Times New Roman"/>
        </w:rPr>
        <w:t xml:space="preserve"> </w:t>
      </w:r>
      <w:r w:rsidR="002F6052">
        <w:rPr>
          <w:rFonts w:ascii="Times New Roman" w:hAnsi="Times New Roman" w:cs="Times New Roman"/>
        </w:rPr>
        <w:t xml:space="preserve">to </w:t>
      </w:r>
      <w:r w:rsidR="002F6052" w:rsidRPr="00926C19">
        <w:rPr>
          <w:rFonts w:ascii="Times New Roman" w:hAnsi="Times New Roman" w:cs="Times New Roman"/>
          <w:spacing w:val="-3"/>
        </w:rPr>
        <w:t xml:space="preserve">Application for </w:t>
      </w:r>
      <w:r w:rsidR="00370BA2">
        <w:rPr>
          <w:rFonts w:ascii="Times New Roman" w:hAnsi="Times New Roman" w:cs="Times New Roman"/>
          <w:spacing w:val="-3"/>
        </w:rPr>
        <w:t xml:space="preserve">Transfer of Control of a Corporate Licensee or Permittee, or For </w:t>
      </w:r>
      <w:r w:rsidR="000D36BD">
        <w:rPr>
          <w:rFonts w:ascii="Times New Roman" w:hAnsi="Times New Roman" w:cs="Times New Roman"/>
          <w:spacing w:val="-3"/>
        </w:rPr>
        <w:t>Assignment</w:t>
      </w:r>
      <w:r w:rsidR="00370BA2">
        <w:rPr>
          <w:rFonts w:ascii="Times New Roman" w:hAnsi="Times New Roman" w:cs="Times New Roman"/>
          <w:spacing w:val="-3"/>
        </w:rPr>
        <w:t xml:space="preserve"> of License or Permit of TV </w:t>
      </w:r>
      <w:r w:rsidR="002F6052" w:rsidRPr="00926C19">
        <w:rPr>
          <w:rFonts w:ascii="Times New Roman" w:hAnsi="Times New Roman" w:cs="Times New Roman"/>
          <w:spacing w:val="-3"/>
        </w:rPr>
        <w:t>or FM Translator or Low Power Television Statio</w:t>
      </w:r>
      <w:r w:rsidR="002F6052">
        <w:rPr>
          <w:rFonts w:ascii="Times New Roman" w:hAnsi="Times New Roman" w:cs="Times New Roman"/>
          <w:spacing w:val="-3"/>
        </w:rPr>
        <w:t xml:space="preserve">n, </w:t>
      </w:r>
      <w:r w:rsidRPr="00926C19">
        <w:rPr>
          <w:rFonts w:ascii="Times New Roman" w:hAnsi="Times New Roman" w:cs="Times New Roman"/>
        </w:rPr>
        <w:t>FCC Form 345</w:t>
      </w:r>
      <w:r w:rsidR="002F6052">
        <w:rPr>
          <w:rFonts w:ascii="Times New Roman" w:hAnsi="Times New Roman" w:cs="Times New Roman"/>
        </w:rPr>
        <w:t xml:space="preserve"> (Form 345) and </w:t>
      </w:r>
      <w:r w:rsidR="002F6052">
        <w:rPr>
          <w:rFonts w:ascii="Times New Roman" w:hAnsi="Times New Roman" w:cs="Times New Roman"/>
          <w:spacing w:val="-3"/>
        </w:rPr>
        <w:t>47 CFR Section 74.1201(g) (Section 74.1201(g)</w:t>
      </w:r>
      <w:r w:rsidR="00FD38D4">
        <w:rPr>
          <w:rFonts w:ascii="Times New Roman" w:hAnsi="Times New Roman" w:cs="Times New Roman"/>
          <w:spacing w:val="-3"/>
        </w:rPr>
        <w:t>)</w:t>
      </w:r>
      <w:r>
        <w:rPr>
          <w:rFonts w:ascii="Times New Roman" w:hAnsi="Times New Roman" w:cs="Times New Roman"/>
        </w:rPr>
        <w:t>.</w:t>
      </w:r>
      <w:r w:rsidR="002F6052">
        <w:rPr>
          <w:rFonts w:ascii="Times New Roman" w:hAnsi="Times New Roman" w:cs="Times New Roman"/>
        </w:rPr>
        <w:t xml:space="preserve">  </w:t>
      </w:r>
      <w:r w:rsidR="00447A6B" w:rsidRPr="00926C19">
        <w:rPr>
          <w:rFonts w:ascii="Times New Roman" w:hAnsi="Times New Roman" w:cs="Times New Roman"/>
        </w:rPr>
        <w:t xml:space="preserve">On October 21, 2015, the Commission adopted a First Report and Order, Further Notice of Proposed Rulemaking, and Notice of Inquiry, in </w:t>
      </w:r>
      <w:r w:rsidR="00447A6B" w:rsidRPr="00926C19">
        <w:rPr>
          <w:rFonts w:ascii="Times New Roman" w:hAnsi="Times New Roman" w:cs="Times New Roman"/>
          <w:i/>
        </w:rPr>
        <w:t>Revitalization of the AM Radio Service</w:t>
      </w:r>
      <w:r w:rsidR="00447A6B" w:rsidRPr="00926C19">
        <w:rPr>
          <w:rFonts w:ascii="Times New Roman" w:hAnsi="Times New Roman" w:cs="Times New Roman"/>
        </w:rPr>
        <w:t>, MB Docket No. 13-249, FCC 15-142 (</w:t>
      </w:r>
      <w:r w:rsidR="00447A6B" w:rsidRPr="00926C19">
        <w:rPr>
          <w:rFonts w:ascii="Times New Roman" w:hAnsi="Times New Roman" w:cs="Times New Roman"/>
          <w:i/>
          <w:color w:val="000000"/>
        </w:rPr>
        <w:t>AM Revitalization FNPRM</w:t>
      </w:r>
      <w:r w:rsidR="00447A6B" w:rsidRPr="00926C19">
        <w:rPr>
          <w:rFonts w:ascii="Times New Roman" w:hAnsi="Times New Roman" w:cs="Times New Roman"/>
          <w:color w:val="000000"/>
        </w:rPr>
        <w:t>)</w:t>
      </w:r>
      <w:r w:rsidR="00447A6B" w:rsidRPr="00926C19">
        <w:rPr>
          <w:rFonts w:ascii="Times New Roman" w:hAnsi="Times New Roman" w:cs="Times New Roman"/>
        </w:rPr>
        <w:t>.</w:t>
      </w:r>
      <w:r w:rsidR="00447A6B">
        <w:rPr>
          <w:rFonts w:ascii="Times New Roman" w:hAnsi="Times New Roman" w:cs="Times New Roman"/>
        </w:rPr>
        <w:t xml:space="preserve">  The </w:t>
      </w:r>
      <w:r>
        <w:rPr>
          <w:rFonts w:ascii="Times New Roman" w:hAnsi="Times New Roman" w:cs="Times New Roman"/>
        </w:rPr>
        <w:t>Commission</w:t>
      </w:r>
      <w:r w:rsidR="00447A6B">
        <w:rPr>
          <w:rFonts w:ascii="Times New Roman" w:hAnsi="Times New Roman" w:cs="Times New Roman"/>
        </w:rPr>
        <w:t xml:space="preserve"> received</w:t>
      </w:r>
      <w:r w:rsidR="00024930">
        <w:rPr>
          <w:rFonts w:ascii="Times New Roman" w:hAnsi="Times New Roman" w:cs="Times New Roman"/>
        </w:rPr>
        <w:t xml:space="preserve"> OMB</w:t>
      </w:r>
      <w:r w:rsidR="00447A6B">
        <w:rPr>
          <w:rFonts w:ascii="Times New Roman" w:hAnsi="Times New Roman" w:cs="Times New Roman"/>
        </w:rPr>
        <w:t xml:space="preserve"> pre-approval</w:t>
      </w:r>
      <w:r w:rsidR="00024930">
        <w:rPr>
          <w:rFonts w:ascii="Times New Roman" w:hAnsi="Times New Roman" w:cs="Times New Roman"/>
        </w:rPr>
        <w:t xml:space="preserve"> on March 17, 2016</w:t>
      </w:r>
      <w:r w:rsidR="000D36BD">
        <w:rPr>
          <w:rFonts w:ascii="Times New Roman" w:hAnsi="Times New Roman" w:cs="Times New Roman"/>
        </w:rPr>
        <w:t>,</w:t>
      </w:r>
      <w:r>
        <w:rPr>
          <w:rFonts w:ascii="Times New Roman" w:hAnsi="Times New Roman" w:cs="Times New Roman"/>
        </w:rPr>
        <w:t xml:space="preserve"> for the corresponding</w:t>
      </w:r>
      <w:r w:rsidR="00447A6B">
        <w:rPr>
          <w:rFonts w:ascii="Times New Roman" w:hAnsi="Times New Roman" w:cs="Times New Roman"/>
        </w:rPr>
        <w:t xml:space="preserve"> </w:t>
      </w:r>
      <w:r>
        <w:rPr>
          <w:rFonts w:ascii="Times New Roman" w:hAnsi="Times New Roman" w:cs="Times New Roman"/>
        </w:rPr>
        <w:t>modifications</w:t>
      </w:r>
      <w:r w:rsidR="00024930">
        <w:rPr>
          <w:rFonts w:ascii="Times New Roman" w:hAnsi="Times New Roman" w:cs="Times New Roman"/>
        </w:rPr>
        <w:t xml:space="preserve"> to </w:t>
      </w:r>
      <w:r w:rsidR="00024930" w:rsidRPr="00926C19">
        <w:rPr>
          <w:rFonts w:ascii="Times New Roman" w:hAnsi="Times New Roman" w:cs="Times New Roman"/>
        </w:rPr>
        <w:t>FCC Form 345</w:t>
      </w:r>
      <w:r w:rsidR="00D85CFB">
        <w:rPr>
          <w:rFonts w:ascii="Times New Roman" w:hAnsi="Times New Roman" w:cs="Times New Roman"/>
        </w:rPr>
        <w:t xml:space="preserve"> and</w:t>
      </w:r>
      <w:r w:rsidR="002F6052">
        <w:rPr>
          <w:rFonts w:ascii="Times New Roman" w:hAnsi="Times New Roman" w:cs="Times New Roman"/>
        </w:rPr>
        <w:t xml:space="preserve"> </w:t>
      </w:r>
      <w:r w:rsidR="00741075">
        <w:rPr>
          <w:rFonts w:ascii="Times New Roman" w:hAnsi="Times New Roman" w:cs="Times New Roman"/>
          <w:spacing w:val="-3"/>
        </w:rPr>
        <w:t>Section 74.1201(g)</w:t>
      </w:r>
      <w:r w:rsidR="00024930">
        <w:rPr>
          <w:rFonts w:ascii="Times New Roman" w:hAnsi="Times New Roman" w:cs="Times New Roman"/>
          <w:spacing w:val="-3"/>
        </w:rPr>
        <w:t>.</w:t>
      </w:r>
      <w:r w:rsidR="002F6052">
        <w:rPr>
          <w:rStyle w:val="FootnoteReference"/>
          <w:rFonts w:ascii="Times New Roman" w:hAnsi="Times New Roman" w:cs="Times New Roman"/>
          <w:spacing w:val="-3"/>
        </w:rPr>
        <w:footnoteReference w:id="2"/>
      </w:r>
      <w:r w:rsidR="00024930" w:rsidRPr="00926C19">
        <w:rPr>
          <w:rFonts w:ascii="Times New Roman" w:hAnsi="Times New Roman" w:cs="Times New Roman"/>
          <w:spacing w:val="-3"/>
        </w:rPr>
        <w:t xml:space="preserve">  </w:t>
      </w:r>
      <w:r w:rsidR="00447A6B" w:rsidRPr="00926C19">
        <w:rPr>
          <w:rFonts w:ascii="Times New Roman" w:hAnsi="Times New Roman" w:cs="Times New Roman"/>
        </w:rPr>
        <w:t xml:space="preserve"> On February </w:t>
      </w:r>
      <w:r w:rsidR="00D619A9">
        <w:rPr>
          <w:rFonts w:ascii="Times New Roman" w:hAnsi="Times New Roman" w:cs="Times New Roman"/>
        </w:rPr>
        <w:t>23</w:t>
      </w:r>
      <w:r w:rsidR="00447A6B" w:rsidRPr="00926C19">
        <w:rPr>
          <w:rFonts w:ascii="Times New Roman" w:hAnsi="Times New Roman" w:cs="Times New Roman"/>
        </w:rPr>
        <w:t xml:space="preserve">, 2017, </w:t>
      </w:r>
      <w:r w:rsidR="00447A6B" w:rsidRPr="00926C19">
        <w:rPr>
          <w:rFonts w:ascii="Times New Roman" w:hAnsi="Times New Roman" w:cs="Times New Roman"/>
          <w:color w:val="000000"/>
        </w:rPr>
        <w:t xml:space="preserve">consistent with actions proposed by the Commission in the </w:t>
      </w:r>
      <w:r w:rsidR="00447A6B" w:rsidRPr="00926C19">
        <w:rPr>
          <w:rFonts w:ascii="Times New Roman" w:hAnsi="Times New Roman" w:cs="Times New Roman"/>
          <w:i/>
          <w:color w:val="000000"/>
        </w:rPr>
        <w:t>AM Revitalization FNPRM,</w:t>
      </w:r>
      <w:r w:rsidR="00447A6B" w:rsidRPr="00926C19">
        <w:rPr>
          <w:rFonts w:ascii="Times New Roman" w:hAnsi="Times New Roman" w:cs="Times New Roman"/>
          <w:color w:val="000000"/>
        </w:rPr>
        <w:t xml:space="preserve">  the Commission adopted a Second Report and Order, in </w:t>
      </w:r>
      <w:r w:rsidR="00447A6B" w:rsidRPr="00926C19">
        <w:rPr>
          <w:rFonts w:ascii="Times New Roman" w:hAnsi="Times New Roman" w:cs="Times New Roman"/>
          <w:i/>
        </w:rPr>
        <w:t>Revitalization of the AM Radio Service</w:t>
      </w:r>
      <w:r w:rsidR="00447A6B" w:rsidRPr="00926C19">
        <w:rPr>
          <w:rFonts w:ascii="Times New Roman" w:hAnsi="Times New Roman" w:cs="Times New Roman"/>
        </w:rPr>
        <w:t>, MB Dkt. No. 13-249, FCC 17</w:t>
      </w:r>
      <w:r w:rsidR="00D619A9">
        <w:rPr>
          <w:rFonts w:ascii="Times New Roman" w:hAnsi="Times New Roman" w:cs="Times New Roman"/>
        </w:rPr>
        <w:t>-14</w:t>
      </w:r>
      <w:r w:rsidR="00447A6B" w:rsidRPr="00926C19">
        <w:rPr>
          <w:rFonts w:ascii="Times New Roman" w:hAnsi="Times New Roman" w:cs="Times New Roman"/>
        </w:rPr>
        <w:t xml:space="preserve"> (</w:t>
      </w:r>
      <w:r w:rsidR="00447A6B" w:rsidRPr="00926C19">
        <w:rPr>
          <w:rFonts w:ascii="Times New Roman" w:hAnsi="Times New Roman" w:cs="Times New Roman"/>
          <w:i/>
          <w:color w:val="000000"/>
        </w:rPr>
        <w:t>AM Revitalization Second R&amp;O</w:t>
      </w:r>
      <w:r w:rsidR="00024930">
        <w:rPr>
          <w:rFonts w:ascii="Times New Roman" w:hAnsi="Times New Roman" w:cs="Times New Roman"/>
          <w:color w:val="000000"/>
        </w:rPr>
        <w:t xml:space="preserve">).  </w:t>
      </w:r>
    </w:p>
    <w:p w14:paraId="0417288C" w14:textId="7853D2A5" w:rsidR="00266ADC" w:rsidRPr="00926C19" w:rsidRDefault="00926C19" w:rsidP="005E51C1">
      <w:pPr>
        <w:ind w:firstLine="720"/>
        <w:rPr>
          <w:rFonts w:ascii="Times New Roman" w:hAnsi="Times New Roman" w:cs="Times New Roman"/>
        </w:rPr>
      </w:pPr>
      <w:r w:rsidRPr="00926C19">
        <w:rPr>
          <w:rFonts w:ascii="Times New Roman" w:hAnsi="Times New Roman" w:cs="Times New Roman"/>
          <w:color w:val="000000"/>
        </w:rPr>
        <w:t xml:space="preserve">In the </w:t>
      </w:r>
      <w:r w:rsidR="005C6648" w:rsidRPr="00926C19">
        <w:rPr>
          <w:rFonts w:ascii="Times New Roman" w:hAnsi="Times New Roman" w:cs="Times New Roman"/>
          <w:i/>
          <w:color w:val="000000"/>
        </w:rPr>
        <w:t>AM Revitalization Second R&amp;O</w:t>
      </w:r>
      <w:r w:rsidR="005C6648" w:rsidRPr="00926C19">
        <w:rPr>
          <w:rFonts w:ascii="Times New Roman" w:hAnsi="Times New Roman" w:cs="Times New Roman"/>
          <w:color w:val="000000"/>
        </w:rPr>
        <w:t xml:space="preserve">, the Commission adopted as proposed </w:t>
      </w:r>
      <w:r w:rsidR="005C6648" w:rsidRPr="00926C19">
        <w:rPr>
          <w:rFonts w:ascii="Times New Roman" w:hAnsi="Times New Roman" w:cs="Times New Roman"/>
        </w:rPr>
        <w:t xml:space="preserve">the </w:t>
      </w:r>
      <w:r w:rsidR="006879AF" w:rsidRPr="00926C19">
        <w:rPr>
          <w:rFonts w:ascii="Times New Roman" w:hAnsi="Times New Roman" w:cs="Times New Roman"/>
        </w:rPr>
        <w:t xml:space="preserve">OMB </w:t>
      </w:r>
      <w:r w:rsidR="005C6648" w:rsidRPr="00926C19">
        <w:rPr>
          <w:rFonts w:ascii="Times New Roman" w:hAnsi="Times New Roman" w:cs="Times New Roman"/>
        </w:rPr>
        <w:t>pre-approved rule (and Form) changes to this information collection</w:t>
      </w:r>
      <w:r w:rsidR="005E51C1" w:rsidRPr="00926C19">
        <w:rPr>
          <w:rFonts w:ascii="Times New Roman" w:hAnsi="Times New Roman" w:cs="Times New Roman"/>
        </w:rPr>
        <w:t xml:space="preserve"> </w:t>
      </w:r>
      <w:r w:rsidR="00266ADC" w:rsidRPr="00926C19">
        <w:rPr>
          <w:rFonts w:ascii="Times New Roman" w:hAnsi="Times New Roman" w:cs="Times New Roman"/>
        </w:rPr>
        <w:t xml:space="preserve">with the </w:t>
      </w:r>
      <w:r w:rsidRPr="00926C19">
        <w:rPr>
          <w:rFonts w:ascii="Times New Roman" w:hAnsi="Times New Roman" w:cs="Times New Roman"/>
        </w:rPr>
        <w:t>exception</w:t>
      </w:r>
      <w:r w:rsidR="00D41780" w:rsidRPr="00926C19">
        <w:rPr>
          <w:rFonts w:ascii="Times New Roman" w:hAnsi="Times New Roman" w:cs="Times New Roman"/>
        </w:rPr>
        <w:t xml:space="preserve"> of</w:t>
      </w:r>
      <w:r w:rsidR="00266ADC" w:rsidRPr="00926C19">
        <w:rPr>
          <w:rFonts w:ascii="Times New Roman" w:hAnsi="Times New Roman" w:cs="Times New Roman"/>
        </w:rPr>
        <w:t xml:space="preserve"> a line deletion which removed the 40-mile restriction clause </w:t>
      </w:r>
      <w:r w:rsidRPr="00926C19">
        <w:rPr>
          <w:rFonts w:ascii="Times New Roman" w:hAnsi="Times New Roman" w:cs="Times New Roman"/>
        </w:rPr>
        <w:t>i</w:t>
      </w:r>
      <w:r w:rsidR="00266ADC" w:rsidRPr="00926C19">
        <w:rPr>
          <w:rFonts w:ascii="Times New Roman" w:hAnsi="Times New Roman" w:cs="Times New Roman"/>
        </w:rPr>
        <w:t xml:space="preserve">n order to </w:t>
      </w:r>
      <w:r w:rsidRPr="00926C19">
        <w:rPr>
          <w:rFonts w:ascii="Times New Roman" w:hAnsi="Times New Roman" w:cs="Times New Roman"/>
        </w:rPr>
        <w:t>simplify</w:t>
      </w:r>
      <w:r w:rsidR="00266ADC" w:rsidRPr="00926C19">
        <w:rPr>
          <w:rFonts w:ascii="Times New Roman" w:hAnsi="Times New Roman" w:cs="Times New Roman"/>
        </w:rPr>
        <w:t xml:space="preserve"> </w:t>
      </w:r>
      <w:r w:rsidR="00D41780" w:rsidRPr="00926C19">
        <w:rPr>
          <w:rFonts w:ascii="Times New Roman" w:hAnsi="Times New Roman" w:cs="Times New Roman"/>
        </w:rPr>
        <w:t>compliance for the applicant</w:t>
      </w:r>
      <w:r w:rsidR="00266ADC" w:rsidRPr="00926C19">
        <w:rPr>
          <w:rFonts w:ascii="Times New Roman" w:hAnsi="Times New Roman" w:cs="Times New Roman"/>
        </w:rPr>
        <w:t xml:space="preserve">.  </w:t>
      </w:r>
      <w:r w:rsidR="00266ADC" w:rsidRPr="00926C19">
        <w:rPr>
          <w:rFonts w:ascii="Times New Roman" w:hAnsi="Times New Roman" w:cs="Times New Roman"/>
          <w:b/>
        </w:rPr>
        <w:t xml:space="preserve">The </w:t>
      </w:r>
      <w:r w:rsidR="003A10EA" w:rsidRPr="00926C19">
        <w:rPr>
          <w:rFonts w:ascii="Times New Roman" w:hAnsi="Times New Roman" w:cs="Times New Roman"/>
          <w:b/>
        </w:rPr>
        <w:t>respondents</w:t>
      </w:r>
      <w:r w:rsidR="00266ADC" w:rsidRPr="00926C19">
        <w:rPr>
          <w:rFonts w:ascii="Times New Roman" w:hAnsi="Times New Roman" w:cs="Times New Roman"/>
          <w:b/>
        </w:rPr>
        <w:t>,</w:t>
      </w:r>
      <w:r w:rsidR="003A10EA" w:rsidRPr="00926C19">
        <w:rPr>
          <w:rFonts w:ascii="Times New Roman" w:hAnsi="Times New Roman" w:cs="Times New Roman"/>
          <w:b/>
        </w:rPr>
        <w:t xml:space="preserve"> responses, </w:t>
      </w:r>
      <w:r w:rsidR="00266ADC" w:rsidRPr="00926C19">
        <w:rPr>
          <w:rFonts w:ascii="Times New Roman" w:hAnsi="Times New Roman" w:cs="Times New Roman"/>
          <w:b/>
        </w:rPr>
        <w:t xml:space="preserve">burden hours, and costs under OMB Control No. 3060-0075 are not impacted by this minor non-substantive change to </w:t>
      </w:r>
      <w:r w:rsidR="006879AF" w:rsidRPr="00926C19">
        <w:rPr>
          <w:rFonts w:ascii="Times New Roman" w:hAnsi="Times New Roman" w:cs="Times New Roman"/>
          <w:b/>
        </w:rPr>
        <w:t xml:space="preserve">Form 345 and </w:t>
      </w:r>
      <w:r w:rsidR="00266ADC" w:rsidRPr="00926C19">
        <w:rPr>
          <w:rFonts w:ascii="Times New Roman" w:hAnsi="Times New Roman" w:cs="Times New Roman"/>
          <w:b/>
        </w:rPr>
        <w:t xml:space="preserve">Section 74.1201(g). </w:t>
      </w:r>
      <w:r w:rsidR="00266ADC" w:rsidRPr="00926C19">
        <w:rPr>
          <w:rFonts w:ascii="Times New Roman" w:hAnsi="Times New Roman" w:cs="Times New Roman"/>
        </w:rPr>
        <w:t xml:space="preserve"> The minor non-substantive change</w:t>
      </w:r>
      <w:r w:rsidR="002F6052">
        <w:rPr>
          <w:rFonts w:ascii="Times New Roman" w:hAnsi="Times New Roman" w:cs="Times New Roman"/>
        </w:rPr>
        <w:t xml:space="preserve"> is</w:t>
      </w:r>
      <w:r w:rsidR="00266ADC" w:rsidRPr="00926C19">
        <w:rPr>
          <w:rFonts w:ascii="Times New Roman" w:hAnsi="Times New Roman" w:cs="Times New Roman"/>
        </w:rPr>
        <w:t xml:space="preserve"> highlighted below:</w:t>
      </w:r>
    </w:p>
    <w:p w14:paraId="45CEFCC0" w14:textId="0101D54D" w:rsidR="005C6648" w:rsidRPr="00926C19" w:rsidRDefault="00F92AFF" w:rsidP="005C6648">
      <w:pPr>
        <w:rPr>
          <w:rFonts w:ascii="Times New Roman" w:hAnsi="Times New Roman" w:cs="Times New Roman"/>
          <w:u w:val="single"/>
        </w:rPr>
      </w:pPr>
      <w:r w:rsidRPr="00926C19">
        <w:rPr>
          <w:rFonts w:ascii="Times New Roman" w:hAnsi="Times New Roman" w:cs="Times New Roman"/>
          <w:u w:val="single"/>
        </w:rPr>
        <w:t>Change #1:</w:t>
      </w:r>
      <w:r w:rsidR="008F1DAB" w:rsidRPr="00926C19">
        <w:rPr>
          <w:rFonts w:ascii="Times New Roman" w:hAnsi="Times New Roman" w:cs="Times New Roman"/>
        </w:rPr>
        <w:t xml:space="preserve"> – FCC Form 345, Instruction</w:t>
      </w:r>
      <w:r w:rsidR="00CE1CCB">
        <w:rPr>
          <w:rFonts w:ascii="Times New Roman" w:hAnsi="Times New Roman" w:cs="Times New Roman"/>
        </w:rPr>
        <w:t>s,</w:t>
      </w:r>
      <w:r w:rsidR="008F1DAB" w:rsidRPr="00926C19">
        <w:rPr>
          <w:rFonts w:ascii="Times New Roman" w:hAnsi="Times New Roman" w:cs="Times New Roman"/>
        </w:rPr>
        <w:t xml:space="preserve"> Section III.J, Item 11, Compliance </w:t>
      </w:r>
      <w:r w:rsidR="005E51C1" w:rsidRPr="00926C19">
        <w:rPr>
          <w:rFonts w:ascii="Times New Roman" w:hAnsi="Times New Roman" w:cs="Times New Roman"/>
        </w:rPr>
        <w:t xml:space="preserve">with 47 CFR Section 74.1232(d), </w:t>
      </w:r>
      <w:r w:rsidR="00926C19" w:rsidRPr="00926C19">
        <w:rPr>
          <w:rFonts w:ascii="Times New Roman" w:hAnsi="Times New Roman" w:cs="Times New Roman"/>
        </w:rPr>
        <w:t>paragraph</w:t>
      </w:r>
      <w:r w:rsidR="005E51C1" w:rsidRPr="00926C19">
        <w:rPr>
          <w:rFonts w:ascii="Times New Roman" w:hAnsi="Times New Roman" w:cs="Times New Roman"/>
        </w:rPr>
        <w:t xml:space="preserve"> 6. </w:t>
      </w:r>
      <w:r w:rsidR="008F1DAB" w:rsidRPr="00926C19">
        <w:rPr>
          <w:rFonts w:ascii="Times New Roman" w:hAnsi="Times New Roman" w:cs="Times New Roman"/>
        </w:rPr>
        <w:t xml:space="preserve">The </w:t>
      </w:r>
      <w:r w:rsidR="005E51C1" w:rsidRPr="00926C19">
        <w:rPr>
          <w:rFonts w:ascii="Times New Roman" w:hAnsi="Times New Roman" w:cs="Times New Roman"/>
        </w:rPr>
        <w:t xml:space="preserve">pre-approved </w:t>
      </w:r>
      <w:r w:rsidR="008F1DAB" w:rsidRPr="00926C19">
        <w:rPr>
          <w:rFonts w:ascii="Times New Roman" w:hAnsi="Times New Roman" w:cs="Times New Roman"/>
        </w:rPr>
        <w:t xml:space="preserve">modified instructions </w:t>
      </w:r>
      <w:r w:rsidR="0032140A" w:rsidRPr="00926C19">
        <w:rPr>
          <w:rFonts w:ascii="Times New Roman" w:hAnsi="Times New Roman" w:cs="Times New Roman"/>
        </w:rPr>
        <w:t xml:space="preserve">will </w:t>
      </w:r>
      <w:r w:rsidR="008F1DAB" w:rsidRPr="00926C19">
        <w:rPr>
          <w:rFonts w:ascii="Times New Roman" w:hAnsi="Times New Roman" w:cs="Times New Roman"/>
        </w:rPr>
        <w:t>state that</w:t>
      </w:r>
      <w:r w:rsidR="00CE1CCB">
        <w:rPr>
          <w:rFonts w:ascii="Times New Roman" w:hAnsi="Times New Roman" w:cs="Times New Roman"/>
        </w:rPr>
        <w:t xml:space="preserve"> for</w:t>
      </w:r>
      <w:r w:rsidR="008F1DAB" w:rsidRPr="00926C19">
        <w:rPr>
          <w:rFonts w:ascii="Times New Roman" w:hAnsi="Times New Roman" w:cs="Times New Roman"/>
        </w:rPr>
        <w:t xml:space="preserve"> an applicant</w:t>
      </w:r>
      <w:r w:rsidR="005E51C1" w:rsidRPr="00926C19">
        <w:rPr>
          <w:rFonts w:ascii="Times New Roman" w:hAnsi="Times New Roman" w:cs="Times New Roman"/>
        </w:rPr>
        <w:t xml:space="preserve"> (</w:t>
      </w:r>
      <w:r w:rsidR="008C3DBC" w:rsidRPr="00926C19">
        <w:rPr>
          <w:rFonts w:ascii="Times New Roman" w:hAnsi="Times New Roman" w:cs="Times New Roman"/>
        </w:rPr>
        <w:t>non-substantive change</w:t>
      </w:r>
      <w:r w:rsidR="008141AE">
        <w:rPr>
          <w:rFonts w:ascii="Times New Roman" w:hAnsi="Times New Roman" w:cs="Times New Roman"/>
        </w:rPr>
        <w:t xml:space="preserve"> to be deleted</w:t>
      </w:r>
      <w:r w:rsidR="000D36BD">
        <w:rPr>
          <w:rFonts w:ascii="Times New Roman" w:hAnsi="Times New Roman" w:cs="Times New Roman"/>
        </w:rPr>
        <w:t xml:space="preserve"> is</w:t>
      </w:r>
      <w:r w:rsidR="008C3DBC" w:rsidRPr="00926C19">
        <w:rPr>
          <w:rFonts w:ascii="Times New Roman" w:hAnsi="Times New Roman" w:cs="Times New Roman"/>
        </w:rPr>
        <w:t xml:space="preserve"> </w:t>
      </w:r>
      <w:r w:rsidR="0032140A" w:rsidRPr="00926C19">
        <w:rPr>
          <w:rFonts w:ascii="Times New Roman" w:hAnsi="Times New Roman" w:cs="Times New Roman"/>
        </w:rPr>
        <w:t>in bold):</w:t>
      </w:r>
    </w:p>
    <w:p w14:paraId="188BEED2" w14:textId="77777777" w:rsidR="0032140A" w:rsidRPr="00926C19" w:rsidRDefault="0032140A" w:rsidP="003A10EA">
      <w:pPr>
        <w:ind w:left="720" w:right="810"/>
        <w:jc w:val="both"/>
        <w:rPr>
          <w:rFonts w:ascii="Times New Roman" w:hAnsi="Times New Roman" w:cs="Times New Roman"/>
        </w:rPr>
      </w:pPr>
      <w:r w:rsidRPr="00926C19">
        <w:rPr>
          <w:rFonts w:ascii="Times New Roman" w:hAnsi="Times New Roman" w:cs="Times New Roman"/>
        </w:rPr>
        <w:t>In the AM service, the FM translator’s entire 1 mV/m coverage contour must be contained within the greater of either:  (i) the 2 mV/m daytime contour of the commercial AM primary station to be rebroadcast, or (ii) a 25-mile radius centered at the commercial AM primary station’s transmitter site</w:t>
      </w:r>
      <w:r w:rsidRPr="00926C19">
        <w:rPr>
          <w:rFonts w:ascii="Times New Roman" w:hAnsi="Times New Roman" w:cs="Times New Roman"/>
          <w:b/>
        </w:rPr>
        <w:t>, but the FM translator’s coverage contour must not extend beyond a 40-mile radius centered at the AM station’s transmitter site</w:t>
      </w:r>
      <w:r w:rsidRPr="00926C19">
        <w:rPr>
          <w:rFonts w:ascii="Times New Roman" w:hAnsi="Times New Roman" w:cs="Times New Roman"/>
        </w:rPr>
        <w:t xml:space="preserve">. </w:t>
      </w:r>
    </w:p>
    <w:p w14:paraId="26932E47" w14:textId="194FCE9D" w:rsidR="00181724" w:rsidRDefault="00F92AFF" w:rsidP="00181724">
      <w:pPr>
        <w:ind w:right="720"/>
        <w:jc w:val="both"/>
        <w:rPr>
          <w:rFonts w:ascii="Times New Roman" w:hAnsi="Times New Roman" w:cs="Times New Roman"/>
        </w:rPr>
      </w:pPr>
      <w:r w:rsidRPr="00926C19">
        <w:rPr>
          <w:rFonts w:ascii="Times New Roman" w:hAnsi="Times New Roman" w:cs="Times New Roman"/>
          <w:u w:val="single"/>
        </w:rPr>
        <w:t>Change #2</w:t>
      </w:r>
      <w:r w:rsidR="006879AF" w:rsidRPr="00926C19">
        <w:rPr>
          <w:rFonts w:ascii="Times New Roman" w:hAnsi="Times New Roman" w:cs="Times New Roman"/>
          <w:u w:val="single"/>
        </w:rPr>
        <w:t>:</w:t>
      </w:r>
      <w:r w:rsidR="006879AF" w:rsidRPr="00926C19">
        <w:rPr>
          <w:rFonts w:ascii="Times New Roman" w:hAnsi="Times New Roman" w:cs="Times New Roman"/>
        </w:rPr>
        <w:t xml:space="preserve"> - </w:t>
      </w:r>
      <w:r w:rsidR="006879AF" w:rsidRPr="002740AA">
        <w:rPr>
          <w:rFonts w:ascii="Times New Roman" w:hAnsi="Times New Roman" w:cs="Times New Roman"/>
        </w:rPr>
        <w:t>FCC Form 345, Section</w:t>
      </w:r>
      <w:r w:rsidR="008C3DBC" w:rsidRPr="002740AA">
        <w:rPr>
          <w:rFonts w:ascii="Times New Roman" w:hAnsi="Times New Roman" w:cs="Times New Roman"/>
        </w:rPr>
        <w:t xml:space="preserve"> </w:t>
      </w:r>
      <w:r w:rsidR="006879AF" w:rsidRPr="002740AA">
        <w:rPr>
          <w:rFonts w:ascii="Times New Roman" w:hAnsi="Times New Roman" w:cs="Times New Roman"/>
        </w:rPr>
        <w:t>III</w:t>
      </w:r>
      <w:r w:rsidR="008C3DBC" w:rsidRPr="002740AA">
        <w:rPr>
          <w:rFonts w:ascii="Times New Roman" w:hAnsi="Times New Roman" w:cs="Times New Roman"/>
        </w:rPr>
        <w:t xml:space="preserve"> – Assignee/Transferee, </w:t>
      </w:r>
      <w:r w:rsidR="000D36BD">
        <w:rPr>
          <w:rFonts w:ascii="Times New Roman" w:hAnsi="Times New Roman" w:cs="Times New Roman"/>
        </w:rPr>
        <w:t>Question</w:t>
      </w:r>
      <w:r w:rsidR="002740AA" w:rsidRPr="002740AA">
        <w:rPr>
          <w:rFonts w:ascii="Times New Roman" w:hAnsi="Times New Roman" w:cs="Times New Roman"/>
        </w:rPr>
        <w:t xml:space="preserve"> 11</w:t>
      </w:r>
      <w:r w:rsidR="000D36BD">
        <w:rPr>
          <w:rFonts w:ascii="Times New Roman" w:hAnsi="Times New Roman" w:cs="Times New Roman"/>
        </w:rPr>
        <w:t xml:space="preserve">.b.  </w:t>
      </w:r>
      <w:r w:rsidR="002740AA" w:rsidRPr="002740AA">
        <w:rPr>
          <w:rFonts w:ascii="Times New Roman" w:hAnsi="Times New Roman" w:cs="Times New Roman"/>
        </w:rPr>
        <w:t xml:space="preserve">The pre-approved modified certification </w:t>
      </w:r>
      <w:r w:rsidR="008C3DBC" w:rsidRPr="002740AA">
        <w:rPr>
          <w:rFonts w:ascii="Times New Roman" w:hAnsi="Times New Roman" w:cs="Times New Roman"/>
        </w:rPr>
        <w:t xml:space="preserve">will </w:t>
      </w:r>
      <w:r w:rsidR="002740AA" w:rsidRPr="002740AA">
        <w:rPr>
          <w:rFonts w:ascii="Times New Roman" w:hAnsi="Times New Roman" w:cs="Times New Roman"/>
        </w:rPr>
        <w:t xml:space="preserve">require </w:t>
      </w:r>
      <w:r w:rsidR="00CE1CCB">
        <w:rPr>
          <w:rFonts w:ascii="Times New Roman" w:hAnsi="Times New Roman" w:cs="Times New Roman"/>
        </w:rPr>
        <w:t xml:space="preserve">that </w:t>
      </w:r>
      <w:r w:rsidR="008C3DBC" w:rsidRPr="002740AA">
        <w:rPr>
          <w:rFonts w:ascii="Times New Roman" w:hAnsi="Times New Roman" w:cs="Times New Roman"/>
        </w:rPr>
        <w:t>(non-substantive</w:t>
      </w:r>
      <w:r w:rsidR="003A10EA" w:rsidRPr="002740AA">
        <w:rPr>
          <w:rFonts w:ascii="Times New Roman" w:hAnsi="Times New Roman" w:cs="Times New Roman"/>
        </w:rPr>
        <w:t xml:space="preserve"> change</w:t>
      </w:r>
      <w:r w:rsidR="008141AE" w:rsidRPr="002740AA">
        <w:rPr>
          <w:rFonts w:ascii="Times New Roman" w:hAnsi="Times New Roman" w:cs="Times New Roman"/>
        </w:rPr>
        <w:t xml:space="preserve"> to be deleted</w:t>
      </w:r>
      <w:r w:rsidR="003A10EA" w:rsidRPr="002740AA">
        <w:rPr>
          <w:rFonts w:ascii="Times New Roman" w:hAnsi="Times New Roman" w:cs="Times New Roman"/>
        </w:rPr>
        <w:t xml:space="preserve"> </w:t>
      </w:r>
      <w:r w:rsidR="00886970">
        <w:rPr>
          <w:rFonts w:ascii="Times New Roman" w:hAnsi="Times New Roman" w:cs="Times New Roman"/>
        </w:rPr>
        <w:t xml:space="preserve">is </w:t>
      </w:r>
      <w:r w:rsidR="008C3DBC" w:rsidRPr="002740AA">
        <w:rPr>
          <w:rFonts w:ascii="Times New Roman" w:hAnsi="Times New Roman" w:cs="Times New Roman"/>
        </w:rPr>
        <w:t>in bold):</w:t>
      </w:r>
    </w:p>
    <w:p w14:paraId="256CC535" w14:textId="23117185" w:rsidR="002740AA" w:rsidRPr="00181724" w:rsidRDefault="000D36BD" w:rsidP="00181724">
      <w:pPr>
        <w:ind w:left="720" w:right="720"/>
        <w:jc w:val="both"/>
        <w:rPr>
          <w:rFonts w:ascii="Times New Roman" w:hAnsi="Times New Roman"/>
        </w:rPr>
      </w:pPr>
      <w:r>
        <w:rPr>
          <w:rFonts w:ascii="Times New Roman" w:hAnsi="Times New Roman"/>
        </w:rPr>
        <w:t xml:space="preserve">Applicant certifies that the FM translator’s (a) </w:t>
      </w:r>
      <w:r w:rsidR="00F92AFF" w:rsidRPr="000D36BD">
        <w:rPr>
          <w:rFonts w:ascii="Times New Roman" w:hAnsi="Times New Roman"/>
        </w:rPr>
        <w:t>1mV/m coverage contour does not extend beyond the protected contour of the commercial FM primary station to be rebroadcast, or (b) entire 1mV/m coverage contour is contained within the greater of either: (i) the 2 mV/m daytime contour of the commercial AM primary station to be rebroadcast, or (ii) a 25-mile radius centered at the commercial AM primary station's transmitter site</w:t>
      </w:r>
      <w:r w:rsidR="00F92AFF" w:rsidRPr="000D36BD">
        <w:rPr>
          <w:rFonts w:ascii="Times New Roman" w:hAnsi="Times New Roman"/>
          <w:b/>
        </w:rPr>
        <w:t xml:space="preserve">, but the FM </w:t>
      </w:r>
      <w:r w:rsidR="00F92AFF" w:rsidRPr="000D36BD">
        <w:rPr>
          <w:rFonts w:ascii="Times New Roman" w:hAnsi="Times New Roman"/>
          <w:b/>
        </w:rPr>
        <w:lastRenderedPageBreak/>
        <w:t>translator’s coverage contour must not extend beyond a 40-mile radius centered at the AM station’s transmitter site</w:t>
      </w:r>
      <w:r w:rsidR="00F92AFF" w:rsidRPr="000D36BD">
        <w:rPr>
          <w:rFonts w:ascii="Times New Roman" w:hAnsi="Times New Roman"/>
        </w:rPr>
        <w:t>.</w:t>
      </w:r>
    </w:p>
    <w:p w14:paraId="0925D080" w14:textId="05C8C338" w:rsidR="00B71C00" w:rsidRPr="002740AA" w:rsidRDefault="00053B4A" w:rsidP="00053B4A">
      <w:pPr>
        <w:rPr>
          <w:rFonts w:ascii="Times New Roman" w:hAnsi="Times New Roman" w:cs="Times New Roman"/>
        </w:rPr>
      </w:pPr>
      <w:r w:rsidRPr="002740AA">
        <w:rPr>
          <w:rFonts w:ascii="Times New Roman" w:hAnsi="Times New Roman" w:cs="Times New Roman"/>
          <w:u w:val="single"/>
        </w:rPr>
        <w:t>Change #3:</w:t>
      </w:r>
      <w:r w:rsidR="002740AA" w:rsidRPr="00D221F0">
        <w:rPr>
          <w:rFonts w:ascii="Times New Roman" w:hAnsi="Times New Roman" w:cs="Times New Roman"/>
        </w:rPr>
        <w:t xml:space="preserve"> </w:t>
      </w:r>
      <w:r w:rsidRPr="002740AA">
        <w:rPr>
          <w:rFonts w:ascii="Times New Roman" w:hAnsi="Times New Roman" w:cs="Times New Roman"/>
        </w:rPr>
        <w:t>47 CFR Section 74.1201(g)</w:t>
      </w:r>
      <w:r w:rsidR="00B71C00" w:rsidRPr="002740AA">
        <w:rPr>
          <w:rFonts w:ascii="Times New Roman" w:hAnsi="Times New Roman" w:cs="Times New Roman"/>
        </w:rPr>
        <w:t>.  The OMB pre-approved modified Section 74.1201(g) will read (non-substantive change</w:t>
      </w:r>
      <w:r w:rsidR="008141AE" w:rsidRPr="002740AA">
        <w:rPr>
          <w:rFonts w:ascii="Times New Roman" w:hAnsi="Times New Roman" w:cs="Times New Roman"/>
        </w:rPr>
        <w:t xml:space="preserve"> to be deleted</w:t>
      </w:r>
      <w:r w:rsidR="00886970">
        <w:rPr>
          <w:rFonts w:ascii="Times New Roman" w:hAnsi="Times New Roman" w:cs="Times New Roman"/>
        </w:rPr>
        <w:t xml:space="preserve"> is</w:t>
      </w:r>
      <w:r w:rsidR="00B71C00" w:rsidRPr="002740AA">
        <w:rPr>
          <w:rFonts w:ascii="Times New Roman" w:hAnsi="Times New Roman" w:cs="Times New Roman"/>
        </w:rPr>
        <w:t xml:space="preserve"> in bold):</w:t>
      </w:r>
    </w:p>
    <w:p w14:paraId="105C1928" w14:textId="63582B69" w:rsidR="00B71C00" w:rsidRPr="00926C19" w:rsidRDefault="00B71C00" w:rsidP="00D221F0">
      <w:pPr>
        <w:pStyle w:val="ParaNum"/>
        <w:widowControl/>
        <w:numPr>
          <w:ilvl w:val="0"/>
          <w:numId w:val="0"/>
        </w:numPr>
        <w:tabs>
          <w:tab w:val="left" w:pos="720"/>
        </w:tabs>
        <w:ind w:left="720" w:right="630"/>
        <w:jc w:val="both"/>
        <w:rPr>
          <w:szCs w:val="22"/>
        </w:rPr>
      </w:pPr>
      <w:r w:rsidRPr="002740AA">
        <w:rPr>
          <w:rStyle w:val="documentbody1"/>
          <w:rFonts w:ascii="Times New Roman" w:hAnsi="Times New Roman"/>
          <w:color w:val="000000"/>
          <w:sz w:val="22"/>
          <w:szCs w:val="22"/>
        </w:rPr>
        <w:t xml:space="preserve">(g) … The coverage </w:t>
      </w:r>
      <w:r w:rsidRPr="002740AA">
        <w:rPr>
          <w:szCs w:val="22"/>
        </w:rPr>
        <w:t>contour</w:t>
      </w:r>
      <w:r w:rsidRPr="002740AA">
        <w:rPr>
          <w:rStyle w:val="documentbody1"/>
          <w:rFonts w:ascii="Times New Roman" w:hAnsi="Times New Roman"/>
          <w:color w:val="000000"/>
          <w:sz w:val="22"/>
          <w:szCs w:val="22"/>
        </w:rPr>
        <w:t xml:space="preserve"> of an FM translator rebroadcasting an AM radio broadcast station as its primary station must be contained </w:t>
      </w:r>
      <w:r w:rsidRPr="002740AA">
        <w:rPr>
          <w:szCs w:val="22"/>
        </w:rPr>
        <w:t>within the greater of either the 2 mV/m daytime contour of the AM station or a 25</w:t>
      </w:r>
      <w:r w:rsidRPr="00926C19">
        <w:rPr>
          <w:szCs w:val="22"/>
        </w:rPr>
        <w:t>-mile (40 km) radius centered at the AM transmitter site</w:t>
      </w:r>
      <w:r w:rsidRPr="00926C19">
        <w:rPr>
          <w:b/>
          <w:szCs w:val="22"/>
        </w:rPr>
        <w:t>, but that in no event may the FM translator’s 1 mV/m coverage contour extend beyond a 40-mile (64 km) radius centered at the AM station’s transmitter site</w:t>
      </w:r>
      <w:r w:rsidRPr="00926C19">
        <w:rPr>
          <w:szCs w:val="22"/>
        </w:rPr>
        <w:t>.  The protected contour for an FM translator station is its predicted 1 mV/m contour.</w:t>
      </w:r>
    </w:p>
    <w:p w14:paraId="5BC42F6C" w14:textId="77777777" w:rsidR="00B71C00" w:rsidRPr="00926C19" w:rsidRDefault="00B71C00" w:rsidP="00053B4A">
      <w:pPr>
        <w:rPr>
          <w:rFonts w:ascii="Times New Roman" w:hAnsi="Times New Roman" w:cs="Times New Roman"/>
        </w:rPr>
      </w:pPr>
    </w:p>
    <w:p w14:paraId="7ADD7BF2" w14:textId="77777777" w:rsidR="00B71C00" w:rsidRPr="00926C19" w:rsidRDefault="00B71C00" w:rsidP="00053B4A">
      <w:pPr>
        <w:rPr>
          <w:rFonts w:ascii="Times New Roman" w:hAnsi="Times New Roman" w:cs="Times New Roman"/>
        </w:rPr>
      </w:pPr>
    </w:p>
    <w:p w14:paraId="76468292" w14:textId="6B4B14B2" w:rsidR="002F6052" w:rsidRDefault="002F6052" w:rsidP="006D3B79">
      <w:pPr>
        <w:spacing w:after="0" w:line="240" w:lineRule="auto"/>
        <w:ind w:left="360" w:right="720"/>
        <w:jc w:val="both"/>
        <w:rPr>
          <w:rFonts w:ascii="Times New Roman" w:eastAsia="Calibri" w:hAnsi="Times New Roman" w:cs="Times New Roman"/>
          <w:b/>
        </w:rPr>
      </w:pPr>
    </w:p>
    <w:p w14:paraId="3A65EE05" w14:textId="7E44E21E" w:rsidR="000D2065" w:rsidRPr="002F6052" w:rsidRDefault="002F6052" w:rsidP="002F6052">
      <w:pPr>
        <w:tabs>
          <w:tab w:val="left" w:pos="1845"/>
        </w:tabs>
        <w:rPr>
          <w:rFonts w:ascii="Times New Roman" w:eastAsia="Calibri" w:hAnsi="Times New Roman" w:cs="Times New Roman"/>
        </w:rPr>
      </w:pPr>
      <w:r>
        <w:rPr>
          <w:rFonts w:ascii="Times New Roman" w:eastAsia="Calibri" w:hAnsi="Times New Roman" w:cs="Times New Roman"/>
        </w:rPr>
        <w:tab/>
      </w:r>
    </w:p>
    <w:sectPr w:rsidR="000D2065" w:rsidRPr="002F605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7C47F" w14:textId="77777777" w:rsidR="00B41D70" w:rsidRDefault="00B41D70" w:rsidP="00682B1F">
      <w:pPr>
        <w:spacing w:after="0" w:line="240" w:lineRule="auto"/>
      </w:pPr>
      <w:r>
        <w:separator/>
      </w:r>
    </w:p>
  </w:endnote>
  <w:endnote w:type="continuationSeparator" w:id="0">
    <w:p w14:paraId="71AF5CC3" w14:textId="77777777" w:rsidR="00B41D70" w:rsidRDefault="00B41D70" w:rsidP="0068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181310"/>
      <w:docPartObj>
        <w:docPartGallery w:val="Page Numbers (Bottom of Page)"/>
        <w:docPartUnique/>
      </w:docPartObj>
    </w:sdtPr>
    <w:sdtEndPr>
      <w:rPr>
        <w:noProof/>
      </w:rPr>
    </w:sdtEndPr>
    <w:sdtContent>
      <w:p w14:paraId="1BE96393" w14:textId="77777777" w:rsidR="00D76B00" w:rsidRDefault="00D76B00">
        <w:pPr>
          <w:pStyle w:val="Footer"/>
          <w:jc w:val="center"/>
        </w:pPr>
        <w:r>
          <w:fldChar w:fldCharType="begin"/>
        </w:r>
        <w:r>
          <w:instrText xml:space="preserve"> PAGE   \* MERGEFORMAT </w:instrText>
        </w:r>
        <w:r>
          <w:fldChar w:fldCharType="separate"/>
        </w:r>
        <w:r w:rsidR="003F2850">
          <w:rPr>
            <w:noProof/>
          </w:rPr>
          <w:t>2</w:t>
        </w:r>
        <w:r>
          <w:rPr>
            <w:noProof/>
          </w:rPr>
          <w:fldChar w:fldCharType="end"/>
        </w:r>
      </w:p>
    </w:sdtContent>
  </w:sdt>
  <w:p w14:paraId="639DAD15" w14:textId="77777777" w:rsidR="00D76B00" w:rsidRDefault="00D76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26987" w14:textId="77777777" w:rsidR="00B41D70" w:rsidRDefault="00B41D70" w:rsidP="00682B1F">
      <w:pPr>
        <w:spacing w:after="0" w:line="240" w:lineRule="auto"/>
      </w:pPr>
      <w:r>
        <w:separator/>
      </w:r>
    </w:p>
  </w:footnote>
  <w:footnote w:type="continuationSeparator" w:id="0">
    <w:p w14:paraId="6E7F5312" w14:textId="77777777" w:rsidR="00B41D70" w:rsidRDefault="00B41D70" w:rsidP="00682B1F">
      <w:pPr>
        <w:spacing w:after="0" w:line="240" w:lineRule="auto"/>
      </w:pPr>
      <w:r>
        <w:continuationSeparator/>
      </w:r>
    </w:p>
  </w:footnote>
  <w:footnote w:id="1">
    <w:p w14:paraId="6C28F3C6" w14:textId="072253B2" w:rsidR="002F6052" w:rsidRPr="002F6052" w:rsidRDefault="002F6052" w:rsidP="002F6052">
      <w:pPr>
        <w:pStyle w:val="FootnoteText"/>
        <w:rPr>
          <w:rFonts w:ascii="Times New Roman" w:hAnsi="Times New Roman" w:cs="Times New Roman"/>
        </w:rPr>
      </w:pPr>
      <w:r w:rsidRPr="002F6052">
        <w:rPr>
          <w:rStyle w:val="FootnoteReference"/>
          <w:rFonts w:ascii="Times New Roman" w:hAnsi="Times New Roman" w:cs="Times New Roman"/>
        </w:rPr>
        <w:footnoteRef/>
      </w:r>
      <w:r w:rsidRPr="002F6052">
        <w:rPr>
          <w:rFonts w:ascii="Times New Roman" w:hAnsi="Times New Roman" w:cs="Times New Roman"/>
        </w:rPr>
        <w:t xml:space="preserve"> OMB NOA March </w:t>
      </w:r>
      <w:r>
        <w:rPr>
          <w:rFonts w:ascii="Times New Roman" w:hAnsi="Times New Roman" w:cs="Times New Roman"/>
        </w:rPr>
        <w:t>1</w:t>
      </w:r>
      <w:r w:rsidRPr="002F6052">
        <w:rPr>
          <w:rFonts w:ascii="Times New Roman" w:hAnsi="Times New Roman" w:cs="Times New Roman"/>
        </w:rPr>
        <w:t>7, 2016, ICR Reference Number 201511-3060-112.</w:t>
      </w:r>
    </w:p>
  </w:footnote>
  <w:footnote w:id="2">
    <w:p w14:paraId="0F4DC2C1" w14:textId="45133796" w:rsidR="002F6052" w:rsidRPr="002F6052" w:rsidRDefault="002F6052">
      <w:pPr>
        <w:pStyle w:val="FootnoteText"/>
      </w:pPr>
      <w:r w:rsidRPr="002F6052">
        <w:rPr>
          <w:rStyle w:val="FootnoteReference"/>
          <w:rFonts w:ascii="Times New Roman" w:hAnsi="Times New Roman" w:cs="Times New Roman"/>
        </w:rPr>
        <w:footnoteRef/>
      </w:r>
      <w:r w:rsidRPr="002F6052">
        <w:rPr>
          <w:rFonts w:ascii="Times New Roman" w:hAnsi="Times New Roman" w:cs="Times New Roman"/>
        </w:rPr>
        <w:t xml:space="preserve"> </w:t>
      </w:r>
      <w:r w:rsidRPr="002F6052">
        <w:rPr>
          <w:rFonts w:ascii="Times New Roman" w:hAnsi="Times New Roman" w:cs="Times New Roman"/>
          <w:i/>
        </w:rPr>
        <w:t>Id</w:t>
      </w:r>
      <w:r w:rsidRPr="002F6052">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8B2AE" w14:textId="545C12D3" w:rsidR="002F6052" w:rsidRPr="002F6052" w:rsidRDefault="002F6052">
    <w:pPr>
      <w:pStyle w:val="Header"/>
      <w:rPr>
        <w:rFonts w:ascii="Times New Roman" w:hAnsi="Times New Roman" w:cs="Times New Roman"/>
      </w:rPr>
    </w:pPr>
    <w:r w:rsidRPr="002F6052">
      <w:rPr>
        <w:rFonts w:ascii="Times New Roman" w:hAnsi="Times New Roman" w:cs="Times New Roman"/>
      </w:rPr>
      <w:ptab w:relativeTo="margin" w:alignment="center" w:leader="none"/>
    </w:r>
    <w:r w:rsidRPr="002F6052">
      <w:rPr>
        <w:rFonts w:ascii="Times New Roman" w:hAnsi="Times New Roman" w:cs="Times New Roman"/>
      </w:rPr>
      <w:ptab w:relativeTo="margin" w:alignment="right" w:leader="none"/>
    </w:r>
    <w:r w:rsidRPr="002F6052">
      <w:rPr>
        <w:rFonts w:ascii="Times New Roman" w:hAnsi="Times New Roman" w:cs="Times New Roman"/>
      </w:rPr>
      <w:t>February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23A6"/>
    <w:multiLevelType w:val="hybridMultilevel"/>
    <w:tmpl w:val="339C38C8"/>
    <w:lvl w:ilvl="0" w:tplc="AE105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D6FE1"/>
    <w:multiLevelType w:val="hybridMultilevel"/>
    <w:tmpl w:val="DB26DAEE"/>
    <w:lvl w:ilvl="0" w:tplc="1DBE44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A2DE4"/>
    <w:multiLevelType w:val="hybridMultilevel"/>
    <w:tmpl w:val="D2A6A4BA"/>
    <w:lvl w:ilvl="0" w:tplc="33C6C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4" w15:restartNumberingAfterBreak="0">
    <w:nsid w:val="7CC310E8"/>
    <w:multiLevelType w:val="hybridMultilevel"/>
    <w:tmpl w:val="B4BE5D8A"/>
    <w:lvl w:ilvl="0" w:tplc="E954D2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65"/>
    <w:rsid w:val="00001D22"/>
    <w:rsid w:val="00003A47"/>
    <w:rsid w:val="0000617C"/>
    <w:rsid w:val="00024930"/>
    <w:rsid w:val="00053B4A"/>
    <w:rsid w:val="000836C3"/>
    <w:rsid w:val="00097730"/>
    <w:rsid w:val="000B092D"/>
    <w:rsid w:val="000B560D"/>
    <w:rsid w:val="000B640F"/>
    <w:rsid w:val="000D2065"/>
    <w:rsid w:val="000D36BD"/>
    <w:rsid w:val="000F252E"/>
    <w:rsid w:val="00107043"/>
    <w:rsid w:val="00111421"/>
    <w:rsid w:val="00125D45"/>
    <w:rsid w:val="00160A0F"/>
    <w:rsid w:val="001617A1"/>
    <w:rsid w:val="00162B2C"/>
    <w:rsid w:val="00181724"/>
    <w:rsid w:val="00186051"/>
    <w:rsid w:val="00193C45"/>
    <w:rsid w:val="001D5AE9"/>
    <w:rsid w:val="001E7A9F"/>
    <w:rsid w:val="001F5037"/>
    <w:rsid w:val="002016EC"/>
    <w:rsid w:val="00223832"/>
    <w:rsid w:val="002435C0"/>
    <w:rsid w:val="002504B1"/>
    <w:rsid w:val="002508D8"/>
    <w:rsid w:val="00266ADC"/>
    <w:rsid w:val="00266B34"/>
    <w:rsid w:val="002740AA"/>
    <w:rsid w:val="00276E12"/>
    <w:rsid w:val="00281E25"/>
    <w:rsid w:val="00282933"/>
    <w:rsid w:val="002B5D7C"/>
    <w:rsid w:val="002E13BD"/>
    <w:rsid w:val="002E4F5A"/>
    <w:rsid w:val="002E54B3"/>
    <w:rsid w:val="002F20F5"/>
    <w:rsid w:val="002F2B01"/>
    <w:rsid w:val="002F6052"/>
    <w:rsid w:val="002F6D0A"/>
    <w:rsid w:val="003032F6"/>
    <w:rsid w:val="0032140A"/>
    <w:rsid w:val="003276D1"/>
    <w:rsid w:val="00331D80"/>
    <w:rsid w:val="003653C8"/>
    <w:rsid w:val="00370BA2"/>
    <w:rsid w:val="00370F7B"/>
    <w:rsid w:val="00373742"/>
    <w:rsid w:val="003742DC"/>
    <w:rsid w:val="00387941"/>
    <w:rsid w:val="00397B13"/>
    <w:rsid w:val="003A10EA"/>
    <w:rsid w:val="003A7A96"/>
    <w:rsid w:val="003D17ED"/>
    <w:rsid w:val="003F15F8"/>
    <w:rsid w:val="003F2850"/>
    <w:rsid w:val="0041413A"/>
    <w:rsid w:val="00447A6B"/>
    <w:rsid w:val="004546D9"/>
    <w:rsid w:val="00474777"/>
    <w:rsid w:val="00484EA6"/>
    <w:rsid w:val="00492CFC"/>
    <w:rsid w:val="0049614D"/>
    <w:rsid w:val="00497FED"/>
    <w:rsid w:val="004A1794"/>
    <w:rsid w:val="004A3726"/>
    <w:rsid w:val="004C0025"/>
    <w:rsid w:val="004F19D0"/>
    <w:rsid w:val="00501D8F"/>
    <w:rsid w:val="005169C0"/>
    <w:rsid w:val="00523D27"/>
    <w:rsid w:val="00527285"/>
    <w:rsid w:val="005473FB"/>
    <w:rsid w:val="00567735"/>
    <w:rsid w:val="00572C93"/>
    <w:rsid w:val="005A644E"/>
    <w:rsid w:val="005C6648"/>
    <w:rsid w:val="005D42B6"/>
    <w:rsid w:val="005E51C1"/>
    <w:rsid w:val="005F1B2D"/>
    <w:rsid w:val="00601221"/>
    <w:rsid w:val="00631415"/>
    <w:rsid w:val="00631D2C"/>
    <w:rsid w:val="00644093"/>
    <w:rsid w:val="00644540"/>
    <w:rsid w:val="006572C1"/>
    <w:rsid w:val="006610CE"/>
    <w:rsid w:val="00682B1F"/>
    <w:rsid w:val="006879AF"/>
    <w:rsid w:val="00691B2F"/>
    <w:rsid w:val="006965B0"/>
    <w:rsid w:val="006B2CED"/>
    <w:rsid w:val="006B478C"/>
    <w:rsid w:val="006D3B79"/>
    <w:rsid w:val="006F13C7"/>
    <w:rsid w:val="006F7063"/>
    <w:rsid w:val="0070607B"/>
    <w:rsid w:val="0071374F"/>
    <w:rsid w:val="007237E1"/>
    <w:rsid w:val="00732C91"/>
    <w:rsid w:val="00741075"/>
    <w:rsid w:val="00783550"/>
    <w:rsid w:val="007B01E0"/>
    <w:rsid w:val="007B1864"/>
    <w:rsid w:val="007B4397"/>
    <w:rsid w:val="007D63C5"/>
    <w:rsid w:val="007D6F75"/>
    <w:rsid w:val="007E0F96"/>
    <w:rsid w:val="007E2477"/>
    <w:rsid w:val="007F4A12"/>
    <w:rsid w:val="00810867"/>
    <w:rsid w:val="008141AE"/>
    <w:rsid w:val="00826A41"/>
    <w:rsid w:val="008368C0"/>
    <w:rsid w:val="00886970"/>
    <w:rsid w:val="00887456"/>
    <w:rsid w:val="008A0661"/>
    <w:rsid w:val="008A34F5"/>
    <w:rsid w:val="008C3DBC"/>
    <w:rsid w:val="008C6C90"/>
    <w:rsid w:val="008F0988"/>
    <w:rsid w:val="008F1DAB"/>
    <w:rsid w:val="00900B24"/>
    <w:rsid w:val="009139F0"/>
    <w:rsid w:val="00926C19"/>
    <w:rsid w:val="00935126"/>
    <w:rsid w:val="0095598D"/>
    <w:rsid w:val="00976CCC"/>
    <w:rsid w:val="0098757D"/>
    <w:rsid w:val="00997677"/>
    <w:rsid w:val="009C4B64"/>
    <w:rsid w:val="009E28C5"/>
    <w:rsid w:val="009E2A7B"/>
    <w:rsid w:val="009E3933"/>
    <w:rsid w:val="00A11C15"/>
    <w:rsid w:val="00A46C3D"/>
    <w:rsid w:val="00A5067E"/>
    <w:rsid w:val="00A50913"/>
    <w:rsid w:val="00A636FA"/>
    <w:rsid w:val="00A9023B"/>
    <w:rsid w:val="00A974D4"/>
    <w:rsid w:val="00AB4C3E"/>
    <w:rsid w:val="00AC3DF1"/>
    <w:rsid w:val="00AD15EA"/>
    <w:rsid w:val="00AE6896"/>
    <w:rsid w:val="00AF4067"/>
    <w:rsid w:val="00AF7E19"/>
    <w:rsid w:val="00B00990"/>
    <w:rsid w:val="00B0787D"/>
    <w:rsid w:val="00B0794A"/>
    <w:rsid w:val="00B128BE"/>
    <w:rsid w:val="00B33FAF"/>
    <w:rsid w:val="00B3409D"/>
    <w:rsid w:val="00B41D70"/>
    <w:rsid w:val="00B45591"/>
    <w:rsid w:val="00B71C00"/>
    <w:rsid w:val="00B861D0"/>
    <w:rsid w:val="00B873BB"/>
    <w:rsid w:val="00BA4FB5"/>
    <w:rsid w:val="00BB37F7"/>
    <w:rsid w:val="00BC67B1"/>
    <w:rsid w:val="00BD108E"/>
    <w:rsid w:val="00BE18FD"/>
    <w:rsid w:val="00BF07AB"/>
    <w:rsid w:val="00C00BF5"/>
    <w:rsid w:val="00C030CC"/>
    <w:rsid w:val="00C31A64"/>
    <w:rsid w:val="00C67287"/>
    <w:rsid w:val="00CD0D85"/>
    <w:rsid w:val="00CE1CCB"/>
    <w:rsid w:val="00CF3381"/>
    <w:rsid w:val="00D221F0"/>
    <w:rsid w:val="00D41780"/>
    <w:rsid w:val="00D42223"/>
    <w:rsid w:val="00D54993"/>
    <w:rsid w:val="00D61317"/>
    <w:rsid w:val="00D619A9"/>
    <w:rsid w:val="00D76B00"/>
    <w:rsid w:val="00D76C56"/>
    <w:rsid w:val="00D8164B"/>
    <w:rsid w:val="00D85CFB"/>
    <w:rsid w:val="00DF69DA"/>
    <w:rsid w:val="00E44B07"/>
    <w:rsid w:val="00E6635C"/>
    <w:rsid w:val="00E93ACC"/>
    <w:rsid w:val="00E970AE"/>
    <w:rsid w:val="00EB37B0"/>
    <w:rsid w:val="00EE572A"/>
    <w:rsid w:val="00F0559B"/>
    <w:rsid w:val="00F07BEB"/>
    <w:rsid w:val="00F26D8A"/>
    <w:rsid w:val="00F625DB"/>
    <w:rsid w:val="00F747CC"/>
    <w:rsid w:val="00F771D1"/>
    <w:rsid w:val="00F92AFF"/>
    <w:rsid w:val="00F9697B"/>
    <w:rsid w:val="00FD38D4"/>
    <w:rsid w:val="00FE7A2D"/>
    <w:rsid w:val="00FF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36C8"/>
  <w15:docId w15:val="{C157AAD1-2A62-4042-99EB-C87B7FE5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aliases w:val="Footnote Text Char1 Char,Footnote Text Char Char1 Char,Footnote Text Char2 Char1 Char Char,Footnote Text Char Char1 Char Char Char1,Footnote Text Char1 Char Char Char1 Char Char,Footnote Text Char1,fn Char Char,fn Char,f"/>
    <w:basedOn w:val="Normal"/>
    <w:link w:val="FootnoteTextChar"/>
    <w:semiHidden/>
    <w:unhideWhenUsed/>
    <w:rsid w:val="00682B1F"/>
    <w:pPr>
      <w:spacing w:after="0" w:line="240" w:lineRule="auto"/>
    </w:pPr>
    <w:rPr>
      <w:sz w:val="20"/>
      <w:szCs w:val="20"/>
    </w:rPr>
  </w:style>
  <w:style w:type="character" w:customStyle="1" w:styleId="FootnoteTextChar">
    <w:name w:val="Footnote Text Char"/>
    <w:aliases w:val="Footnote Text Char1 Char Char1,Footnote Text Char Char1 Char Char1,Footnote Text Char2 Char1 Char Char Char1,Footnote Text Char Char1 Char Char Char1 Char1,Footnote Text Char1 Char Char Char1 Char Char Char1,Footnote Text Char1 Char1"/>
    <w:basedOn w:val="DefaultParagraphFont"/>
    <w:link w:val="FootnoteText"/>
    <w:uiPriority w:val="99"/>
    <w:semiHidden/>
    <w:rsid w:val="00682B1F"/>
    <w:rPr>
      <w:sz w:val="20"/>
      <w:szCs w:val="20"/>
    </w:rPr>
  </w:style>
  <w:style w:type="character" w:styleId="FootnoteReference">
    <w:name w:val="footnote reference"/>
    <w:aliases w:val="(NECG) Footnote Reference,Appel note de bas de p,Style 124,Style 12"/>
    <w:basedOn w:val="DefaultParagraphFont"/>
    <w:semiHidden/>
    <w:unhideWhenUsed/>
    <w:rsid w:val="00682B1F"/>
    <w:rPr>
      <w:vertAlign w:val="superscript"/>
    </w:rPr>
  </w:style>
  <w:style w:type="paragraph" w:styleId="BodyText">
    <w:name w:val="Body Text"/>
    <w:basedOn w:val="Normal"/>
    <w:link w:val="BodyTextChar"/>
    <w:rsid w:val="00D54993"/>
    <w:pPr>
      <w:widowControl w:val="0"/>
      <w:spacing w:after="120" w:line="240" w:lineRule="auto"/>
    </w:pPr>
    <w:rPr>
      <w:rFonts w:ascii="Courier" w:eastAsia="Times New Roman" w:hAnsi="Courier" w:cs="Times New Roman"/>
      <w:snapToGrid w:val="0"/>
      <w:sz w:val="24"/>
      <w:szCs w:val="20"/>
    </w:rPr>
  </w:style>
  <w:style w:type="character" w:customStyle="1" w:styleId="BodyTextChar">
    <w:name w:val="Body Text Char"/>
    <w:basedOn w:val="DefaultParagraphFont"/>
    <w:link w:val="BodyText"/>
    <w:rsid w:val="00D54993"/>
    <w:rPr>
      <w:rFonts w:ascii="Courier" w:eastAsia="Times New Roman" w:hAnsi="Courier" w:cs="Times New Roman"/>
      <w:snapToGrid w:val="0"/>
      <w:sz w:val="24"/>
      <w:szCs w:val="20"/>
    </w:rPr>
  </w:style>
  <w:style w:type="paragraph" w:styleId="Header">
    <w:name w:val="header"/>
    <w:basedOn w:val="Normal"/>
    <w:link w:val="HeaderChar"/>
    <w:unhideWhenUsed/>
    <w:rsid w:val="00D76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B00"/>
  </w:style>
  <w:style w:type="paragraph" w:styleId="Footer">
    <w:name w:val="footer"/>
    <w:basedOn w:val="Normal"/>
    <w:link w:val="FooterChar"/>
    <w:uiPriority w:val="99"/>
    <w:unhideWhenUsed/>
    <w:rsid w:val="00D76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B00"/>
  </w:style>
  <w:style w:type="character" w:styleId="CommentReference">
    <w:name w:val="annotation reference"/>
    <w:basedOn w:val="DefaultParagraphFont"/>
    <w:uiPriority w:val="99"/>
    <w:semiHidden/>
    <w:unhideWhenUsed/>
    <w:rsid w:val="0049614D"/>
    <w:rPr>
      <w:sz w:val="16"/>
      <w:szCs w:val="16"/>
    </w:rPr>
  </w:style>
  <w:style w:type="paragraph" w:styleId="CommentText">
    <w:name w:val="annotation text"/>
    <w:basedOn w:val="Normal"/>
    <w:link w:val="CommentTextChar"/>
    <w:uiPriority w:val="99"/>
    <w:semiHidden/>
    <w:unhideWhenUsed/>
    <w:rsid w:val="0049614D"/>
    <w:pPr>
      <w:spacing w:line="240" w:lineRule="auto"/>
    </w:pPr>
    <w:rPr>
      <w:sz w:val="20"/>
      <w:szCs w:val="20"/>
    </w:rPr>
  </w:style>
  <w:style w:type="character" w:customStyle="1" w:styleId="CommentTextChar">
    <w:name w:val="Comment Text Char"/>
    <w:basedOn w:val="DefaultParagraphFont"/>
    <w:link w:val="CommentText"/>
    <w:uiPriority w:val="99"/>
    <w:semiHidden/>
    <w:rsid w:val="0049614D"/>
    <w:rPr>
      <w:sz w:val="20"/>
      <w:szCs w:val="20"/>
    </w:rPr>
  </w:style>
  <w:style w:type="paragraph" w:styleId="CommentSubject">
    <w:name w:val="annotation subject"/>
    <w:basedOn w:val="CommentText"/>
    <w:next w:val="CommentText"/>
    <w:link w:val="CommentSubjectChar"/>
    <w:uiPriority w:val="99"/>
    <w:semiHidden/>
    <w:unhideWhenUsed/>
    <w:rsid w:val="0049614D"/>
    <w:rPr>
      <w:b/>
      <w:bCs/>
    </w:rPr>
  </w:style>
  <w:style w:type="character" w:customStyle="1" w:styleId="CommentSubjectChar">
    <w:name w:val="Comment Subject Char"/>
    <w:basedOn w:val="CommentTextChar"/>
    <w:link w:val="CommentSubject"/>
    <w:uiPriority w:val="99"/>
    <w:semiHidden/>
    <w:rsid w:val="0049614D"/>
    <w:rPr>
      <w:b/>
      <w:bCs/>
      <w:sz w:val="20"/>
      <w:szCs w:val="20"/>
    </w:rPr>
  </w:style>
  <w:style w:type="paragraph" w:customStyle="1" w:styleId="header2">
    <w:name w:val="header2"/>
    <w:rsid w:val="00691B2F"/>
    <w:pPr>
      <w:widowControl w:val="0"/>
      <w:tabs>
        <w:tab w:val="left" w:pos="1440"/>
        <w:tab w:val="center" w:pos="4320"/>
        <w:tab w:val="right" w:pos="8640"/>
      </w:tabs>
      <w:suppressAutoHyphens/>
      <w:spacing w:after="0" w:line="240" w:lineRule="auto"/>
      <w:jc w:val="center"/>
    </w:pPr>
    <w:rPr>
      <w:rFonts w:ascii="Times New Roman" w:eastAsia="Times New Roman" w:hAnsi="Times New Roman" w:cs="Times New Roman"/>
      <w:b/>
      <w:snapToGrid w:val="0"/>
      <w:sz w:val="24"/>
      <w:szCs w:val="20"/>
    </w:rPr>
  </w:style>
  <w:style w:type="paragraph" w:styleId="ListParagraph">
    <w:name w:val="List Paragraph"/>
    <w:basedOn w:val="Normal"/>
    <w:uiPriority w:val="34"/>
    <w:qFormat/>
    <w:rsid w:val="005C6648"/>
    <w:pPr>
      <w:widowControl w:val="0"/>
      <w:spacing w:after="0" w:line="240" w:lineRule="auto"/>
      <w:ind w:left="720"/>
      <w:contextualSpacing/>
    </w:pPr>
    <w:rPr>
      <w:rFonts w:ascii="Courier" w:eastAsia="Times New Roman" w:hAnsi="Courier" w:cs="Times New Roman"/>
      <w:snapToGrid w:val="0"/>
      <w:sz w:val="20"/>
      <w:szCs w:val="20"/>
    </w:rPr>
  </w:style>
  <w:style w:type="character" w:customStyle="1" w:styleId="FootnoteTextChar2">
    <w:name w:val="Footnote Text Char2"/>
    <w:aliases w:val="Footnote Text Char Char,Footnote Text Char1 Char Char,Footnote Text Char Char1 Char Char,Footnote Text Char2 Char1 Char Char Char,Footnote Text Char Char1 Char Char Char1 Char,Footnote Text Char1 Char Char Char1 Char Char Char,f Char"/>
    <w:rsid w:val="005C6648"/>
    <w:rPr>
      <w:rFonts w:ascii="Courier" w:hAnsi="Courier"/>
      <w:snapToGrid w:val="0"/>
      <w:lang w:val="en-US" w:eastAsia="en-US" w:bidi="ar-SA"/>
    </w:rPr>
  </w:style>
  <w:style w:type="paragraph" w:customStyle="1" w:styleId="ParaNum">
    <w:name w:val="ParaNum"/>
    <w:basedOn w:val="Normal"/>
    <w:link w:val="ParaNumChar"/>
    <w:rsid w:val="00B71C00"/>
    <w:pPr>
      <w:widowControl w:val="0"/>
      <w:numPr>
        <w:numId w:val="4"/>
      </w:numPr>
      <w:tabs>
        <w:tab w:val="clear" w:pos="1080"/>
        <w:tab w:val="num" w:pos="1440"/>
      </w:tabs>
      <w:spacing w:after="120" w:line="240" w:lineRule="auto"/>
    </w:pPr>
    <w:rPr>
      <w:rFonts w:ascii="Times New Roman" w:eastAsia="Times New Roman" w:hAnsi="Times New Roman" w:cs="Times New Roman"/>
      <w:snapToGrid w:val="0"/>
      <w:kern w:val="28"/>
      <w:szCs w:val="20"/>
    </w:rPr>
  </w:style>
  <w:style w:type="character" w:customStyle="1" w:styleId="ParaNumChar">
    <w:name w:val="ParaNum Char"/>
    <w:link w:val="ParaNum"/>
    <w:locked/>
    <w:rsid w:val="00B71C00"/>
    <w:rPr>
      <w:rFonts w:ascii="Times New Roman" w:eastAsia="Times New Roman" w:hAnsi="Times New Roman" w:cs="Times New Roman"/>
      <w:snapToGrid w:val="0"/>
      <w:kern w:val="28"/>
      <w:szCs w:val="20"/>
    </w:rPr>
  </w:style>
  <w:style w:type="character" w:customStyle="1" w:styleId="documentbody1">
    <w:name w:val="documentbody1"/>
    <w:rsid w:val="00B71C00"/>
    <w:rPr>
      <w:rFonts w:ascii="Verdana" w:hAnsi="Verdan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22124">
      <w:bodyDiv w:val="1"/>
      <w:marLeft w:val="0"/>
      <w:marRight w:val="0"/>
      <w:marTop w:val="0"/>
      <w:marBottom w:val="0"/>
      <w:divBdr>
        <w:top w:val="none" w:sz="0" w:space="0" w:color="auto"/>
        <w:left w:val="none" w:sz="0" w:space="0" w:color="auto"/>
        <w:bottom w:val="none" w:sz="0" w:space="0" w:color="auto"/>
        <w:right w:val="none" w:sz="0" w:space="0" w:color="auto"/>
      </w:divBdr>
    </w:div>
    <w:div w:id="14461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17452-3B8E-49DC-96F9-DAD367BD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Williams</dc:creator>
  <cp:lastModifiedBy>Cathy Williams</cp:lastModifiedBy>
  <cp:revision>2</cp:revision>
  <cp:lastPrinted>2017-02-02T21:19:00Z</cp:lastPrinted>
  <dcterms:created xsi:type="dcterms:W3CDTF">2017-02-23T20:53:00Z</dcterms:created>
  <dcterms:modified xsi:type="dcterms:W3CDTF">2017-02-23T20:53:00Z</dcterms:modified>
</cp:coreProperties>
</file>