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3B" w:rsidRDefault="00CA733B" w:rsidP="00CA733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</w:pPr>
      <w:r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  <w:t xml:space="preserve">5 CFR 1320.13 </w:t>
      </w:r>
      <w:bookmarkStart w:id="0" w:name="_GoBack"/>
      <w:bookmarkEnd w:id="0"/>
      <w:r w:rsidRPr="00CA733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  <w:t xml:space="preserve"> Emergency processing.</w:t>
      </w:r>
    </w:p>
    <w:p w:rsidR="00CA733B" w:rsidRDefault="00CA733B" w:rsidP="00CA733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</w:pPr>
    </w:p>
    <w:p w:rsidR="00CA733B" w:rsidRPr="00CA733B" w:rsidRDefault="00CA733B" w:rsidP="00CA733B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val="en"/>
        </w:rPr>
        <w:t>1320.13 Emergency processing.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An </w:t>
      </w:r>
      <w:hyperlink r:id="rId6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head or the Senior Official, or their designee, may request </w:t>
      </w:r>
      <w:hyperlink r:id="rId7" w:tooltip="OMB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OMB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authorize emergency processing of submissions of collections of </w:t>
      </w:r>
      <w:hyperlink r:id="rId8" w:tooltip="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(a)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Any such request shall be accompanied by a written determination that: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(1)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collection of information: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Is needed prior to the expiration of time periods established under this Part; and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</w:t>
      </w:r>
      <w:proofErr w:type="gramStart"/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ii</w:t>
      </w:r>
      <w:proofErr w:type="gramEnd"/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Is essential to the mission of the </w:t>
      </w:r>
      <w:hyperlink r:id="rId9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; and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(2)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</w:t>
      </w:r>
      <w:hyperlink r:id="rId10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cannot reasonably comply with the normal clearance procedures under this part because: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Public harm is reasonably likely to result if normal clearance procedures are followed;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An unanticipated event has occurred; or </w:t>
      </w:r>
    </w:p>
    <w:p w:rsidR="00CA733B" w:rsidRPr="00CA733B" w:rsidRDefault="00CA733B" w:rsidP="00CA733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(iii)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use of normal clearance procedures is reasonably likely to prevent or disrupt the </w:t>
      </w:r>
      <w:hyperlink r:id="rId11" w:tooltip="collection of 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collection of 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or is reasonably likely to cause a statutory or court ordered deadline to be missed.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(b)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</w:t>
      </w:r>
      <w:hyperlink r:id="rId12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</w:t>
      </w:r>
      <w:hyperlink r:id="rId13" w:tooltip="state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time period within which </w:t>
      </w:r>
      <w:hyperlink r:id="rId14" w:tooltip="OMB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OMB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should approve or disapprove the </w:t>
      </w:r>
      <w:hyperlink r:id="rId15" w:tooltip="collection of 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collection of 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(c)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</w:t>
      </w:r>
      <w:hyperlink r:id="rId16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submit </w:t>
      </w:r>
      <w:hyperlink r:id="rId17" w:tooltip="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indicating that it has taken all practicable steps to consult with interested agencies and members of the public in order to minimize the burden of the </w:t>
      </w:r>
      <w:hyperlink r:id="rId18" w:tooltip="collection of 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collection of 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(d)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</w:t>
      </w:r>
      <w:hyperlink r:id="rId19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set forth in the Federal Register notice prescribed by </w:t>
      </w:r>
      <w:hyperlink r:id="rId20" w:anchor="a_1_iv" w:tooltip="§ 1320.5(a)(1)(iv)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§ 1320.5(a)(1)(iv)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unless waived or modified under this section, a statement that it is </w:t>
      </w:r>
      <w:hyperlink r:id="rId21" w:tooltip="requesting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requesting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emergency processing, and the time period </w:t>
      </w:r>
      <w:hyperlink r:id="rId22" w:tooltip="stated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stated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under </w:t>
      </w:r>
      <w:hyperlink r:id="rId23" w:anchor="b" w:tooltip="paragraph (b)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paragraph (b)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of this section.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(e)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hyperlink r:id="rId24" w:tooltip="OMB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OMB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approve or disapprove each such submission within the time period </w:t>
      </w:r>
      <w:hyperlink r:id="rId25" w:tooltip="stated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stated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under </w:t>
      </w:r>
      <w:hyperlink r:id="rId26" w:anchor="b" w:tooltip="paragraph (b)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paragraph (b)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of this section, provided that such time period is consistent with the purposes of this Act. </w:t>
      </w:r>
    </w:p>
    <w:p w:rsidR="00CA733B" w:rsidRPr="00CA733B" w:rsidRDefault="00CA733B" w:rsidP="00CA733B">
      <w:pPr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CA73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(f)</w:t>
      </w:r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If </w:t>
      </w:r>
      <w:hyperlink r:id="rId27" w:tooltip="OMB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OMB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approves the </w:t>
      </w:r>
      <w:hyperlink r:id="rId28" w:tooltip="collection of information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collection of information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it shall assign a control number valid for a maximum of 90 days after receipt of the </w:t>
      </w:r>
      <w:hyperlink r:id="rId29" w:tooltip="agency" w:history="1">
        <w:r w:rsidRPr="00CA733B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agency</w:t>
        </w:r>
      </w:hyperlink>
      <w:r w:rsidRPr="00CA733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submission. </w:t>
      </w:r>
    </w:p>
    <w:p w:rsidR="00FF5ACE" w:rsidRDefault="00FF5ACE"/>
    <w:sectPr w:rsidR="00FF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2C70"/>
    <w:multiLevelType w:val="multilevel"/>
    <w:tmpl w:val="04090025"/>
    <w:styleLink w:val="Style1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B"/>
    <w:rsid w:val="008C4E28"/>
    <w:rsid w:val="00CA733B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C4E28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CA733B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1">
    <w:name w:val="psection-1"/>
    <w:basedOn w:val="Normal"/>
    <w:rsid w:val="00CA733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2">
    <w:name w:val="psection-2"/>
    <w:basedOn w:val="Normal"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1">
    <w:name w:val="enumxml1"/>
    <w:basedOn w:val="DefaultParagraphFont"/>
    <w:rsid w:val="00CA733B"/>
    <w:rPr>
      <w:b/>
      <w:bCs/>
    </w:rPr>
  </w:style>
  <w:style w:type="character" w:customStyle="1" w:styleId="enumxml2">
    <w:name w:val="enumxml2"/>
    <w:basedOn w:val="DefaultParagraphFont"/>
    <w:rsid w:val="00CA733B"/>
    <w:rPr>
      <w:b/>
      <w:bCs/>
    </w:rPr>
  </w:style>
  <w:style w:type="character" w:customStyle="1" w:styleId="enumxml3">
    <w:name w:val="enumxml3"/>
    <w:basedOn w:val="DefaultParagraphFont"/>
    <w:rsid w:val="00CA733B"/>
    <w:rPr>
      <w:b/>
      <w:bCs/>
    </w:rPr>
  </w:style>
  <w:style w:type="character" w:customStyle="1" w:styleId="e">
    <w:name w:val="e"/>
    <w:basedOn w:val="DefaultParagraphFont"/>
    <w:rsid w:val="00CA7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C4E28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CA733B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1">
    <w:name w:val="psection-1"/>
    <w:basedOn w:val="Normal"/>
    <w:rsid w:val="00CA733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2">
    <w:name w:val="psection-2"/>
    <w:basedOn w:val="Normal"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CA73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1">
    <w:name w:val="enumxml1"/>
    <w:basedOn w:val="DefaultParagraphFont"/>
    <w:rsid w:val="00CA733B"/>
    <w:rPr>
      <w:b/>
      <w:bCs/>
    </w:rPr>
  </w:style>
  <w:style w:type="character" w:customStyle="1" w:styleId="enumxml2">
    <w:name w:val="enumxml2"/>
    <w:basedOn w:val="DefaultParagraphFont"/>
    <w:rsid w:val="00CA733B"/>
    <w:rPr>
      <w:b/>
      <w:bCs/>
    </w:rPr>
  </w:style>
  <w:style w:type="character" w:customStyle="1" w:styleId="enumxml3">
    <w:name w:val="enumxml3"/>
    <w:basedOn w:val="DefaultParagraphFont"/>
    <w:rsid w:val="00CA733B"/>
    <w:rPr>
      <w:b/>
      <w:bCs/>
    </w:rPr>
  </w:style>
  <w:style w:type="character" w:customStyle="1" w:styleId="e">
    <w:name w:val="e"/>
    <w:basedOn w:val="DefaultParagraphFont"/>
    <w:rsid w:val="00CA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9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ffb5f827f8d6ad0d81fb55e674c7199a&amp;term_occur=1&amp;term_src=Title:5:Chapter:III:Subchapter:B:Part:1320:1320.13" TargetMode="External"/><Relationship Id="rId13" Type="http://schemas.openxmlformats.org/officeDocument/2006/relationships/hyperlink" Target="https://www.law.cornell.edu/definitions/index.php?width=840&amp;height=800&amp;iframe=true&amp;def_id=3253860d9be88ba8c4b40a650e67f466&amp;term_occur=1&amp;term_src=Title:5:Chapter:III:Subchapter:B:Part:1320:1320.13" TargetMode="External"/><Relationship Id="rId18" Type="http://schemas.openxmlformats.org/officeDocument/2006/relationships/hyperlink" Target="https://www.law.cornell.edu/definitions/index.php?width=840&amp;height=800&amp;iframe=true&amp;def_id=1ce5319158c00abf350b9907353bcd5a&amp;term_occur=3&amp;term_src=Title:5:Chapter:III:Subchapter:B:Part:1320:1320.13" TargetMode="External"/><Relationship Id="rId26" Type="http://schemas.openxmlformats.org/officeDocument/2006/relationships/hyperlink" Target="https://www.law.cornell.edu/cfr/text/5/1320.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aw.cornell.edu/definitions/index.php?width=840&amp;height=800&amp;iframe=true&amp;def_id=56e9b0e00309ab46d3c92dec9ddf0fed&amp;term_occur=1&amp;term_src=Title:5:Chapter:III:Subchapter:B:Part:1320:1320.13" TargetMode="External"/><Relationship Id="rId7" Type="http://schemas.openxmlformats.org/officeDocument/2006/relationships/hyperlink" Target="https://www.law.cornell.edu/definitions/index.php?width=840&amp;height=800&amp;iframe=true&amp;def_id=5110b6fea855bc2087ba292e1892cff4&amp;term_occur=1&amp;term_src=Title:5:Chapter:III:Subchapter:B:Part:1320:1320.13" TargetMode="External"/><Relationship Id="rId12" Type="http://schemas.openxmlformats.org/officeDocument/2006/relationships/hyperlink" Target="https://www.law.cornell.edu/definitions/index.php?width=840&amp;height=800&amp;iframe=true&amp;def_id=0505be29e2d74f665528f536e6433762&amp;term_occur=4&amp;term_src=Title:5:Chapter:III:Subchapter:B:Part:1320:1320.13" TargetMode="External"/><Relationship Id="rId17" Type="http://schemas.openxmlformats.org/officeDocument/2006/relationships/hyperlink" Target="https://www.law.cornell.edu/definitions/index.php?width=840&amp;height=800&amp;iframe=true&amp;def_id=ffb5f827f8d6ad0d81fb55e674c7199a&amp;term_occur=2&amp;term_src=Title:5:Chapter:III:Subchapter:B:Part:1320:1320.13" TargetMode="External"/><Relationship Id="rId25" Type="http://schemas.openxmlformats.org/officeDocument/2006/relationships/hyperlink" Target="https://www.law.cornell.edu/definitions/index.php?width=840&amp;height=800&amp;iframe=true&amp;def_id=3253860d9be88ba8c4b40a650e67f466&amp;term_occur=3&amp;term_src=Title:5:Chapter:III:Subchapter:B:Part:1320:1320.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definitions/index.php?width=840&amp;height=800&amp;iframe=true&amp;def_id=0505be29e2d74f665528f536e6433762&amp;term_occur=5&amp;term_src=Title:5:Chapter:III:Subchapter:B:Part:1320:1320.13" TargetMode="External"/><Relationship Id="rId20" Type="http://schemas.openxmlformats.org/officeDocument/2006/relationships/hyperlink" Target="https://www.law.cornell.edu/cfr/text/5/1320.5" TargetMode="External"/><Relationship Id="rId29" Type="http://schemas.openxmlformats.org/officeDocument/2006/relationships/hyperlink" Target="https://www.law.cornell.edu/definitions/index.php?width=840&amp;height=800&amp;iframe=true&amp;def_id=0505be29e2d74f665528f536e6433762&amp;term_occur=7&amp;term_src=Title:5:Chapter:III:Subchapter:B:Part:1320:1320.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w.cornell.edu/definitions/index.php?width=840&amp;height=800&amp;iframe=true&amp;def_id=0505be29e2d74f665528f536e6433762&amp;term_occur=1&amp;term_src=Title:5:Chapter:III:Subchapter:B:Part:1320:1320.13" TargetMode="External"/><Relationship Id="rId11" Type="http://schemas.openxmlformats.org/officeDocument/2006/relationships/hyperlink" Target="https://www.law.cornell.edu/definitions/index.php?width=840&amp;height=800&amp;iframe=true&amp;def_id=1ce5319158c00abf350b9907353bcd5a&amp;term_occur=1&amp;term_src=Title:5:Chapter:III:Subchapter:B:Part:1320:1320.13" TargetMode="External"/><Relationship Id="rId24" Type="http://schemas.openxmlformats.org/officeDocument/2006/relationships/hyperlink" Target="https://www.law.cornell.edu/definitions/index.php?width=840&amp;height=800&amp;iframe=true&amp;def_id=5110b6fea855bc2087ba292e1892cff4&amp;term_occur=3&amp;term_src=Title:5:Chapter:III:Subchapter:B:Part:1320:1320.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w.cornell.edu/definitions/index.php?width=840&amp;height=800&amp;iframe=true&amp;def_id=1ce5319158c00abf350b9907353bcd5a&amp;term_occur=2&amp;term_src=Title:5:Chapter:III:Subchapter:B:Part:1320:1320.13" TargetMode="External"/><Relationship Id="rId23" Type="http://schemas.openxmlformats.org/officeDocument/2006/relationships/hyperlink" Target="https://www.law.cornell.edu/cfr/text/5/1320.13" TargetMode="External"/><Relationship Id="rId28" Type="http://schemas.openxmlformats.org/officeDocument/2006/relationships/hyperlink" Target="https://www.law.cornell.edu/definitions/index.php?width=840&amp;height=800&amp;iframe=true&amp;def_id=1ce5319158c00abf350b9907353bcd5a&amp;term_occur=4&amp;term_src=Title:5:Chapter:III:Subchapter:B:Part:1320:1320.13" TargetMode="External"/><Relationship Id="rId10" Type="http://schemas.openxmlformats.org/officeDocument/2006/relationships/hyperlink" Target="https://www.law.cornell.edu/definitions/index.php?width=840&amp;height=800&amp;iframe=true&amp;def_id=0505be29e2d74f665528f536e6433762&amp;term_occur=3&amp;term_src=Title:5:Chapter:III:Subchapter:B:Part:1320:1320.13" TargetMode="External"/><Relationship Id="rId19" Type="http://schemas.openxmlformats.org/officeDocument/2006/relationships/hyperlink" Target="https://www.law.cornell.edu/definitions/index.php?width=840&amp;height=800&amp;iframe=true&amp;def_id=0505be29e2d74f665528f536e6433762&amp;term_occur=6&amp;term_src=Title:5:Chapter:III:Subchapter:B:Part:1320:1320.1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definitions/index.php?width=840&amp;height=800&amp;iframe=true&amp;def_id=0505be29e2d74f665528f536e6433762&amp;term_occur=2&amp;term_src=Title:5:Chapter:III:Subchapter:B:Part:1320:1320.13" TargetMode="External"/><Relationship Id="rId14" Type="http://schemas.openxmlformats.org/officeDocument/2006/relationships/hyperlink" Target="https://www.law.cornell.edu/definitions/index.php?width=840&amp;height=800&amp;iframe=true&amp;def_id=5110b6fea855bc2087ba292e1892cff4&amp;term_occur=2&amp;term_src=Title:5:Chapter:III:Subchapter:B:Part:1320:1320.13" TargetMode="External"/><Relationship Id="rId22" Type="http://schemas.openxmlformats.org/officeDocument/2006/relationships/hyperlink" Target="https://www.law.cornell.edu/definitions/index.php?width=840&amp;height=800&amp;iframe=true&amp;def_id=3253860d9be88ba8c4b40a650e67f466&amp;term_occur=2&amp;term_src=Title:5:Chapter:III:Subchapter:B:Part:1320:1320.13" TargetMode="External"/><Relationship Id="rId27" Type="http://schemas.openxmlformats.org/officeDocument/2006/relationships/hyperlink" Target="https://www.law.cornell.edu/definitions/index.php?width=840&amp;height=800&amp;iframe=true&amp;def_id=5110b6fea855bc2087ba292e1892cff4&amp;term_occur=4&amp;term_src=Title:5:Chapter:III:Subchapter:B:Part:1320:1320.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Conyers, Charles C</dc:creator>
  <cp:lastModifiedBy>Conyers, Charles C</cp:lastModifiedBy>
  <cp:revision>1</cp:revision>
  <dcterms:created xsi:type="dcterms:W3CDTF">2017-02-13T13:24:00Z</dcterms:created>
  <dcterms:modified xsi:type="dcterms:W3CDTF">2017-02-13T13:25:00Z</dcterms:modified>
</cp:coreProperties>
</file>