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C012D" w14:textId="77777777" w:rsidR="006B4BED" w:rsidRDefault="006B4BED" w:rsidP="000A2E21">
      <w:pPr>
        <w:pStyle w:val="BodyTextIndent3"/>
        <w:tabs>
          <w:tab w:val="clear" w:pos="288"/>
          <w:tab w:val="clear" w:pos="475"/>
          <w:tab w:val="clear" w:pos="662"/>
        </w:tabs>
        <w:ind w:left="360" w:firstLine="0"/>
        <w:rPr>
          <w:b w:val="0"/>
        </w:rPr>
      </w:pPr>
    </w:p>
    <w:p w14:paraId="6DB615EE" w14:textId="77777777" w:rsidR="006B4BED" w:rsidRDefault="006B4BED" w:rsidP="006B4BED">
      <w:pPr>
        <w:pStyle w:val="BodyTextIndent3"/>
        <w:tabs>
          <w:tab w:val="clear" w:pos="288"/>
          <w:tab w:val="clear" w:pos="475"/>
          <w:tab w:val="clear" w:pos="662"/>
        </w:tabs>
        <w:ind w:left="360" w:firstLine="0"/>
        <w:rPr>
          <w:b w:val="0"/>
        </w:rPr>
      </w:pPr>
    </w:p>
    <w:p w14:paraId="7D742B97" w14:textId="77777777" w:rsidR="006B4BED" w:rsidRDefault="006B4BED" w:rsidP="006B4BED">
      <w:pPr>
        <w:pStyle w:val="BodyTextIndent3"/>
        <w:tabs>
          <w:tab w:val="clear" w:pos="288"/>
          <w:tab w:val="clear" w:pos="475"/>
          <w:tab w:val="clear" w:pos="662"/>
        </w:tabs>
        <w:ind w:left="360" w:firstLine="0"/>
        <w:rPr>
          <w:b w:val="0"/>
        </w:rPr>
      </w:pPr>
    </w:p>
    <w:p w14:paraId="6CB941DB" w14:textId="77777777" w:rsidR="006B4BED" w:rsidRDefault="006B4BED" w:rsidP="006B4BED">
      <w:pPr>
        <w:pStyle w:val="BodyTextIndent3"/>
        <w:tabs>
          <w:tab w:val="clear" w:pos="288"/>
          <w:tab w:val="clear" w:pos="475"/>
          <w:tab w:val="clear" w:pos="662"/>
        </w:tabs>
        <w:ind w:left="360" w:firstLine="0"/>
        <w:rPr>
          <w:b w:val="0"/>
        </w:rPr>
      </w:pPr>
    </w:p>
    <w:p w14:paraId="1A204E18" w14:textId="77777777" w:rsidR="006B4BED" w:rsidRPr="00B35707" w:rsidRDefault="006B4BED" w:rsidP="006B4BED">
      <w:pPr>
        <w:pStyle w:val="BodyTextIndent3"/>
        <w:tabs>
          <w:tab w:val="clear" w:pos="288"/>
          <w:tab w:val="clear" w:pos="475"/>
          <w:tab w:val="clear" w:pos="662"/>
        </w:tabs>
        <w:ind w:left="360" w:firstLine="0"/>
        <w:jc w:val="center"/>
        <w:rPr>
          <w:sz w:val="32"/>
          <w:szCs w:val="32"/>
        </w:rPr>
      </w:pPr>
      <w:r w:rsidRPr="00B35707">
        <w:rPr>
          <w:sz w:val="32"/>
          <w:szCs w:val="32"/>
        </w:rPr>
        <w:t>Attachment E: Calculation of burden hours</w:t>
      </w:r>
    </w:p>
    <w:p w14:paraId="6460B8F9" w14:textId="77777777" w:rsidR="006B4BED" w:rsidRDefault="006B4BED">
      <w:pPr>
        <w:spacing w:after="160" w:line="259" w:lineRule="auto"/>
        <w:rPr>
          <w:sz w:val="24"/>
        </w:rPr>
      </w:pPr>
      <w:r>
        <w:rPr>
          <w:b/>
        </w:rPr>
        <w:br w:type="page"/>
      </w:r>
    </w:p>
    <w:p w14:paraId="6DA50285" w14:textId="77777777" w:rsidR="000A2E21" w:rsidRDefault="000A2E21" w:rsidP="000A2E21">
      <w:pPr>
        <w:pStyle w:val="BodyTextIndent3"/>
        <w:tabs>
          <w:tab w:val="clear" w:pos="288"/>
          <w:tab w:val="clear" w:pos="475"/>
          <w:tab w:val="clear" w:pos="662"/>
        </w:tabs>
        <w:ind w:left="360" w:firstLine="0"/>
        <w:rPr>
          <w:b w:val="0"/>
        </w:rPr>
      </w:pPr>
      <w:r>
        <w:rPr>
          <w:b w:val="0"/>
        </w:rPr>
        <w:lastRenderedPageBreak/>
        <w:t xml:space="preserve">Attachment </w:t>
      </w:r>
      <w:r w:rsidR="006B4BED">
        <w:rPr>
          <w:b w:val="0"/>
        </w:rPr>
        <w:t>E</w:t>
      </w:r>
      <w:r>
        <w:rPr>
          <w:b w:val="0"/>
        </w:rPr>
        <w:t>: Calculation of burden hours</w:t>
      </w:r>
    </w:p>
    <w:tbl>
      <w:tblPr>
        <w:tblStyle w:val="TableGrid"/>
        <w:tblW w:w="11425" w:type="dxa"/>
        <w:tblLook w:val="04A0" w:firstRow="1" w:lastRow="0" w:firstColumn="1" w:lastColumn="0" w:noHBand="0" w:noVBand="1"/>
      </w:tblPr>
      <w:tblGrid>
        <w:gridCol w:w="2875"/>
        <w:gridCol w:w="1620"/>
        <w:gridCol w:w="1620"/>
        <w:gridCol w:w="1800"/>
        <w:gridCol w:w="1710"/>
        <w:gridCol w:w="1800"/>
      </w:tblGrid>
      <w:tr w:rsidR="000602E6" w:rsidRPr="00A74931" w14:paraId="28856F19" w14:textId="77777777" w:rsidTr="00B37884">
        <w:trPr>
          <w:trHeight w:val="1489"/>
        </w:trPr>
        <w:tc>
          <w:tcPr>
            <w:tcW w:w="2875" w:type="dxa"/>
            <w:noWrap/>
            <w:hideMark/>
          </w:tcPr>
          <w:p w14:paraId="6E5E8EE4" w14:textId="77777777" w:rsidR="000602E6" w:rsidRPr="00A74931" w:rsidRDefault="000602E6" w:rsidP="00172991">
            <w:pPr>
              <w:pStyle w:val="BodyTextIndent3"/>
              <w:ind w:left="360"/>
            </w:pPr>
          </w:p>
        </w:tc>
        <w:tc>
          <w:tcPr>
            <w:tcW w:w="1620" w:type="dxa"/>
            <w:noWrap/>
            <w:hideMark/>
          </w:tcPr>
          <w:p w14:paraId="3C9CB44B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 xml:space="preserve">Percentage of </w:t>
            </w:r>
          </w:p>
          <w:p w14:paraId="62BD77A3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>all users</w:t>
            </w:r>
          </w:p>
          <w:p w14:paraId="19A3929E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>responding</w:t>
            </w:r>
          </w:p>
        </w:tc>
        <w:tc>
          <w:tcPr>
            <w:tcW w:w="1620" w:type="dxa"/>
            <w:noWrap/>
            <w:hideMark/>
          </w:tcPr>
          <w:p w14:paraId="333C682E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 xml:space="preserve">Estimate </w:t>
            </w:r>
          </w:p>
          <w:p w14:paraId="2F7569B4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>of total</w:t>
            </w:r>
          </w:p>
          <w:p w14:paraId="4664F2AF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>users</w:t>
            </w:r>
          </w:p>
        </w:tc>
        <w:tc>
          <w:tcPr>
            <w:tcW w:w="1800" w:type="dxa"/>
            <w:noWrap/>
            <w:hideMark/>
          </w:tcPr>
          <w:p w14:paraId="29BF0AAD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>Time to</w:t>
            </w:r>
          </w:p>
          <w:p w14:paraId="2109664B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>complete</w:t>
            </w:r>
          </w:p>
          <w:p w14:paraId="00A5FDC1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>questionnaire/</w:t>
            </w:r>
          </w:p>
          <w:p w14:paraId="7B04728F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>view email</w:t>
            </w:r>
          </w:p>
        </w:tc>
        <w:tc>
          <w:tcPr>
            <w:tcW w:w="1710" w:type="dxa"/>
            <w:noWrap/>
            <w:hideMark/>
          </w:tcPr>
          <w:p w14:paraId="74ABC08C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>Total time</w:t>
            </w:r>
          </w:p>
        </w:tc>
        <w:tc>
          <w:tcPr>
            <w:tcW w:w="1800" w:type="dxa"/>
            <w:noWrap/>
            <w:hideMark/>
          </w:tcPr>
          <w:p w14:paraId="7C06B61D" w14:textId="77777777" w:rsidR="000602E6" w:rsidRPr="00A74931" w:rsidRDefault="000602E6" w:rsidP="00172991">
            <w:pPr>
              <w:pStyle w:val="BodyTextIndent3"/>
              <w:ind w:left="360"/>
            </w:pPr>
            <w:r w:rsidRPr="00A74931">
              <w:t>Total time</w:t>
            </w:r>
          </w:p>
        </w:tc>
      </w:tr>
      <w:tr w:rsidR="000602E6" w:rsidRPr="00A74931" w14:paraId="12DD17E9" w14:textId="77777777" w:rsidTr="00B37884">
        <w:trPr>
          <w:trHeight w:val="297"/>
        </w:trPr>
        <w:tc>
          <w:tcPr>
            <w:tcW w:w="2875" w:type="dxa"/>
            <w:noWrap/>
            <w:hideMark/>
          </w:tcPr>
          <w:p w14:paraId="2203CF9A" w14:textId="77777777" w:rsidR="000602E6" w:rsidRPr="00A74931" w:rsidRDefault="000602E6" w:rsidP="00172991">
            <w:pPr>
              <w:pStyle w:val="BodyTextIndent3"/>
              <w:ind w:left="360"/>
            </w:pPr>
          </w:p>
        </w:tc>
        <w:tc>
          <w:tcPr>
            <w:tcW w:w="1620" w:type="dxa"/>
            <w:noWrap/>
            <w:hideMark/>
          </w:tcPr>
          <w:p w14:paraId="073FFF4C" w14:textId="77777777" w:rsidR="000602E6" w:rsidRPr="00A74931" w:rsidRDefault="000602E6" w:rsidP="00172991">
            <w:pPr>
              <w:pStyle w:val="BodyTextIndent3"/>
              <w:ind w:left="360"/>
            </w:pPr>
          </w:p>
        </w:tc>
        <w:tc>
          <w:tcPr>
            <w:tcW w:w="1620" w:type="dxa"/>
            <w:noWrap/>
            <w:hideMark/>
          </w:tcPr>
          <w:p w14:paraId="3D31AA80" w14:textId="77777777" w:rsidR="000602E6" w:rsidRPr="00A74931" w:rsidRDefault="000602E6" w:rsidP="00172991">
            <w:pPr>
              <w:pStyle w:val="BodyTextIndent3"/>
              <w:ind w:left="360"/>
            </w:pPr>
          </w:p>
        </w:tc>
        <w:tc>
          <w:tcPr>
            <w:tcW w:w="1800" w:type="dxa"/>
            <w:noWrap/>
            <w:hideMark/>
          </w:tcPr>
          <w:p w14:paraId="3566CA91" w14:textId="77777777" w:rsidR="000602E6" w:rsidRPr="00A74931" w:rsidRDefault="000602E6" w:rsidP="00172991">
            <w:pPr>
              <w:pStyle w:val="BodyTextIndent3"/>
              <w:ind w:left="360"/>
              <w:rPr>
                <w:i/>
                <w:iCs/>
                <w:u w:val="single"/>
              </w:rPr>
            </w:pPr>
            <w:r w:rsidRPr="00A74931">
              <w:rPr>
                <w:i/>
                <w:iCs/>
                <w:u w:val="single"/>
              </w:rPr>
              <w:t>(minutes)</w:t>
            </w:r>
          </w:p>
        </w:tc>
        <w:tc>
          <w:tcPr>
            <w:tcW w:w="1710" w:type="dxa"/>
            <w:noWrap/>
            <w:hideMark/>
          </w:tcPr>
          <w:p w14:paraId="4375DCE4" w14:textId="77777777" w:rsidR="000602E6" w:rsidRPr="00A74931" w:rsidRDefault="000602E6" w:rsidP="00172991">
            <w:pPr>
              <w:pStyle w:val="BodyTextIndent3"/>
              <w:ind w:left="360"/>
              <w:rPr>
                <w:i/>
                <w:iCs/>
                <w:u w:val="single"/>
              </w:rPr>
            </w:pPr>
            <w:r w:rsidRPr="00A74931">
              <w:rPr>
                <w:i/>
                <w:iCs/>
                <w:u w:val="single"/>
              </w:rPr>
              <w:t>(minutes)</w:t>
            </w:r>
          </w:p>
        </w:tc>
        <w:tc>
          <w:tcPr>
            <w:tcW w:w="1800" w:type="dxa"/>
            <w:noWrap/>
            <w:hideMark/>
          </w:tcPr>
          <w:p w14:paraId="1BA7E3DB" w14:textId="77777777" w:rsidR="000602E6" w:rsidRPr="00A74931" w:rsidRDefault="000602E6" w:rsidP="00172991">
            <w:pPr>
              <w:pStyle w:val="BodyTextIndent3"/>
              <w:ind w:left="360"/>
              <w:rPr>
                <w:i/>
                <w:iCs/>
                <w:u w:val="single"/>
              </w:rPr>
            </w:pPr>
            <w:r w:rsidRPr="00A74931">
              <w:rPr>
                <w:i/>
                <w:iCs/>
                <w:u w:val="single"/>
              </w:rPr>
              <w:t>(hours)</w:t>
            </w:r>
          </w:p>
        </w:tc>
      </w:tr>
      <w:tr w:rsidR="00401E27" w:rsidRPr="00A74931" w14:paraId="39589EA9" w14:textId="77777777" w:rsidTr="00B37884">
        <w:trPr>
          <w:trHeight w:val="297"/>
        </w:trPr>
        <w:tc>
          <w:tcPr>
            <w:tcW w:w="2875" w:type="dxa"/>
            <w:noWrap/>
          </w:tcPr>
          <w:p w14:paraId="46EB06D5" w14:textId="77777777" w:rsidR="00401E27" w:rsidRPr="00F0369A" w:rsidRDefault="00401E27" w:rsidP="00172991">
            <w:pPr>
              <w:pStyle w:val="BodyTextIndent3"/>
              <w:ind w:left="360"/>
            </w:pPr>
            <w:r w:rsidRPr="00F0369A">
              <w:t>Total for respondents, non-respondents, including non-response bias study</w:t>
            </w:r>
          </w:p>
        </w:tc>
        <w:tc>
          <w:tcPr>
            <w:tcW w:w="1620" w:type="dxa"/>
            <w:noWrap/>
          </w:tcPr>
          <w:p w14:paraId="4171F444" w14:textId="77777777" w:rsidR="00401E27" w:rsidRPr="00F0369A" w:rsidRDefault="00401E27" w:rsidP="00172991">
            <w:pPr>
              <w:pStyle w:val="BodyTextIndent3"/>
              <w:ind w:left="360"/>
            </w:pPr>
          </w:p>
        </w:tc>
        <w:tc>
          <w:tcPr>
            <w:tcW w:w="1620" w:type="dxa"/>
            <w:noWrap/>
          </w:tcPr>
          <w:p w14:paraId="1044B864" w14:textId="77777777" w:rsidR="005A4A16" w:rsidRDefault="005A4A16" w:rsidP="00B37884">
            <w:pPr>
              <w:pStyle w:val="BodyTextIndent3"/>
              <w:ind w:left="360"/>
              <w:jc w:val="center"/>
            </w:pPr>
          </w:p>
          <w:p w14:paraId="4BB4BB34" w14:textId="77777777" w:rsidR="00401E27" w:rsidRPr="00F0369A" w:rsidRDefault="00401E27" w:rsidP="00B37884">
            <w:pPr>
              <w:pStyle w:val="BodyTextIndent3"/>
              <w:ind w:left="360"/>
              <w:jc w:val="center"/>
            </w:pPr>
            <w:r w:rsidRPr="00F0369A">
              <w:t>6,009</w:t>
            </w:r>
          </w:p>
        </w:tc>
        <w:tc>
          <w:tcPr>
            <w:tcW w:w="1800" w:type="dxa"/>
            <w:noWrap/>
          </w:tcPr>
          <w:p w14:paraId="6F7EA64F" w14:textId="77777777" w:rsidR="00401E27" w:rsidRPr="00F0369A" w:rsidRDefault="00401E27" w:rsidP="00172991">
            <w:pPr>
              <w:pStyle w:val="BodyTextIndent3"/>
              <w:ind w:left="360"/>
            </w:pPr>
          </w:p>
        </w:tc>
        <w:tc>
          <w:tcPr>
            <w:tcW w:w="1710" w:type="dxa"/>
            <w:noWrap/>
          </w:tcPr>
          <w:p w14:paraId="68BF1E88" w14:textId="3959FC47" w:rsidR="0015464F" w:rsidRDefault="0015464F" w:rsidP="0015464F">
            <w:pPr>
              <w:pStyle w:val="BodyTextIndent3"/>
              <w:ind w:left="360"/>
            </w:pPr>
          </w:p>
          <w:p w14:paraId="07032EBC" w14:textId="143F229B" w:rsidR="0015464F" w:rsidRPr="00F0369A" w:rsidRDefault="0015464F" w:rsidP="0015464F">
            <w:pPr>
              <w:pStyle w:val="BodyTextIndent3"/>
              <w:ind w:left="360"/>
            </w:pPr>
            <w:r>
              <w:t>97,</w:t>
            </w:r>
            <w:r>
              <w:t>151</w:t>
            </w:r>
            <w:r>
              <w:t>.8</w:t>
            </w:r>
          </w:p>
        </w:tc>
        <w:tc>
          <w:tcPr>
            <w:tcW w:w="1800" w:type="dxa"/>
            <w:noWrap/>
          </w:tcPr>
          <w:p w14:paraId="376288B4" w14:textId="77777777" w:rsidR="005A4A16" w:rsidRDefault="005A4A16" w:rsidP="0015464F">
            <w:pPr>
              <w:pStyle w:val="BodyTextIndent3"/>
              <w:ind w:left="360"/>
            </w:pPr>
          </w:p>
          <w:p w14:paraId="2024A848" w14:textId="2D568D14" w:rsidR="00401E27" w:rsidRPr="00F0369A" w:rsidRDefault="00401E27" w:rsidP="0015464F">
            <w:pPr>
              <w:pStyle w:val="BodyTextIndent3"/>
              <w:ind w:left="360"/>
            </w:pPr>
            <w:r w:rsidRPr="00F0369A">
              <w:t>1619.</w:t>
            </w:r>
            <w:r w:rsidR="0015464F">
              <w:t>2</w:t>
            </w:r>
          </w:p>
        </w:tc>
        <w:bookmarkStart w:id="0" w:name="_GoBack"/>
        <w:bookmarkEnd w:id="0"/>
      </w:tr>
      <w:tr w:rsidR="00F0369A" w:rsidRPr="00A74931" w14:paraId="28D53C70" w14:textId="77777777" w:rsidTr="00B37884">
        <w:trPr>
          <w:trHeight w:val="80"/>
        </w:trPr>
        <w:tc>
          <w:tcPr>
            <w:tcW w:w="4495" w:type="dxa"/>
            <w:gridSpan w:val="2"/>
            <w:noWrap/>
          </w:tcPr>
          <w:p w14:paraId="17CB7E55" w14:textId="77777777" w:rsidR="00F0369A" w:rsidRPr="00B53B30" w:rsidRDefault="00F0369A" w:rsidP="00172991">
            <w:pPr>
              <w:pStyle w:val="BodyTextIndent3"/>
              <w:ind w:left="360"/>
              <w:rPr>
                <w:i/>
                <w:sz w:val="6"/>
                <w:szCs w:val="6"/>
              </w:rPr>
            </w:pPr>
          </w:p>
        </w:tc>
        <w:tc>
          <w:tcPr>
            <w:tcW w:w="1620" w:type="dxa"/>
            <w:noWrap/>
          </w:tcPr>
          <w:p w14:paraId="74BA3A8C" w14:textId="77777777" w:rsidR="00F0369A" w:rsidRPr="00B53B30" w:rsidRDefault="00F0369A" w:rsidP="00172991">
            <w:pPr>
              <w:pStyle w:val="BodyTextIndent3"/>
              <w:ind w:left="360"/>
              <w:rPr>
                <w:i/>
                <w:sz w:val="6"/>
                <w:szCs w:val="6"/>
              </w:rPr>
            </w:pPr>
          </w:p>
        </w:tc>
        <w:tc>
          <w:tcPr>
            <w:tcW w:w="1800" w:type="dxa"/>
            <w:noWrap/>
          </w:tcPr>
          <w:p w14:paraId="27650B7D" w14:textId="77777777" w:rsidR="00F0369A" w:rsidRPr="00B53B30" w:rsidRDefault="00F0369A" w:rsidP="00172991">
            <w:pPr>
              <w:pStyle w:val="BodyTextIndent3"/>
              <w:ind w:left="360"/>
              <w:rPr>
                <w:i/>
                <w:sz w:val="6"/>
                <w:szCs w:val="6"/>
              </w:rPr>
            </w:pPr>
          </w:p>
        </w:tc>
        <w:tc>
          <w:tcPr>
            <w:tcW w:w="1710" w:type="dxa"/>
            <w:noWrap/>
          </w:tcPr>
          <w:p w14:paraId="6A769359" w14:textId="77777777" w:rsidR="00F0369A" w:rsidRPr="00B53B30" w:rsidRDefault="00F0369A" w:rsidP="00172991">
            <w:pPr>
              <w:pStyle w:val="BodyTextIndent3"/>
              <w:ind w:left="360"/>
              <w:rPr>
                <w:i/>
                <w:sz w:val="6"/>
                <w:szCs w:val="6"/>
              </w:rPr>
            </w:pPr>
          </w:p>
        </w:tc>
        <w:tc>
          <w:tcPr>
            <w:tcW w:w="1800" w:type="dxa"/>
            <w:noWrap/>
          </w:tcPr>
          <w:p w14:paraId="61FFAE79" w14:textId="77777777" w:rsidR="00F0369A" w:rsidRPr="00B53B30" w:rsidRDefault="00F0369A" w:rsidP="00172991">
            <w:pPr>
              <w:pStyle w:val="BodyTextIndent3"/>
              <w:ind w:left="360"/>
              <w:rPr>
                <w:i/>
                <w:sz w:val="6"/>
                <w:szCs w:val="6"/>
              </w:rPr>
            </w:pPr>
          </w:p>
        </w:tc>
      </w:tr>
      <w:tr w:rsidR="000602E6" w:rsidRPr="00A74931" w14:paraId="15993B1A" w14:textId="77777777" w:rsidTr="00B37884">
        <w:trPr>
          <w:trHeight w:val="297"/>
        </w:trPr>
        <w:tc>
          <w:tcPr>
            <w:tcW w:w="4495" w:type="dxa"/>
            <w:gridSpan w:val="2"/>
            <w:noWrap/>
            <w:hideMark/>
          </w:tcPr>
          <w:p w14:paraId="177C5E6B" w14:textId="77777777" w:rsidR="000602E6" w:rsidRPr="00F0369A" w:rsidRDefault="000602E6" w:rsidP="00172991">
            <w:pPr>
              <w:pStyle w:val="BodyTextIndent3"/>
              <w:ind w:left="360"/>
              <w:rPr>
                <w:i/>
              </w:rPr>
            </w:pPr>
            <w:r w:rsidRPr="00F0369A">
              <w:rPr>
                <w:i/>
              </w:rPr>
              <w:t>Total time, respondents</w:t>
            </w:r>
          </w:p>
        </w:tc>
        <w:tc>
          <w:tcPr>
            <w:tcW w:w="1620" w:type="dxa"/>
            <w:noWrap/>
            <w:hideMark/>
          </w:tcPr>
          <w:p w14:paraId="193EFE86" w14:textId="77777777" w:rsidR="000602E6" w:rsidRPr="00F0369A" w:rsidRDefault="000602E6" w:rsidP="00172991">
            <w:pPr>
              <w:pStyle w:val="BodyTextIndent3"/>
              <w:ind w:left="360"/>
              <w:rPr>
                <w:i/>
              </w:rPr>
            </w:pPr>
          </w:p>
        </w:tc>
        <w:tc>
          <w:tcPr>
            <w:tcW w:w="1800" w:type="dxa"/>
            <w:noWrap/>
            <w:hideMark/>
          </w:tcPr>
          <w:p w14:paraId="20B71161" w14:textId="77777777" w:rsidR="000602E6" w:rsidRPr="00F0369A" w:rsidRDefault="000602E6" w:rsidP="00172991">
            <w:pPr>
              <w:pStyle w:val="BodyTextIndent3"/>
              <w:ind w:left="360"/>
              <w:rPr>
                <w:i/>
              </w:rPr>
            </w:pPr>
          </w:p>
        </w:tc>
        <w:tc>
          <w:tcPr>
            <w:tcW w:w="1710" w:type="dxa"/>
            <w:noWrap/>
            <w:hideMark/>
          </w:tcPr>
          <w:p w14:paraId="2A2280A5" w14:textId="77777777" w:rsidR="000602E6" w:rsidRPr="00F0369A" w:rsidRDefault="000602E6" w:rsidP="00172991">
            <w:pPr>
              <w:pStyle w:val="BodyTextIndent3"/>
              <w:ind w:left="360"/>
              <w:rPr>
                <w:i/>
              </w:rPr>
            </w:pPr>
            <w:r w:rsidRPr="00F0369A">
              <w:rPr>
                <w:i/>
              </w:rPr>
              <w:t>89,994.8</w:t>
            </w:r>
          </w:p>
        </w:tc>
        <w:tc>
          <w:tcPr>
            <w:tcW w:w="1800" w:type="dxa"/>
            <w:noWrap/>
            <w:hideMark/>
          </w:tcPr>
          <w:p w14:paraId="08ADFB95" w14:textId="2E672DE2" w:rsidR="000602E6" w:rsidRPr="00F0369A" w:rsidRDefault="000602E6" w:rsidP="00172991">
            <w:pPr>
              <w:pStyle w:val="BodyTextIndent3"/>
              <w:ind w:left="360"/>
              <w:rPr>
                <w:i/>
              </w:rPr>
            </w:pPr>
            <w:r w:rsidRPr="00F0369A">
              <w:rPr>
                <w:i/>
              </w:rPr>
              <w:t>1,499.9</w:t>
            </w:r>
          </w:p>
        </w:tc>
      </w:tr>
      <w:tr w:rsidR="00F0369A" w:rsidRPr="00F0369A" w14:paraId="214140B2" w14:textId="77777777" w:rsidTr="00B37884">
        <w:trPr>
          <w:trHeight w:val="297"/>
        </w:trPr>
        <w:tc>
          <w:tcPr>
            <w:tcW w:w="2875" w:type="dxa"/>
            <w:noWrap/>
            <w:hideMark/>
          </w:tcPr>
          <w:p w14:paraId="327D2239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initial email</w:t>
            </w:r>
          </w:p>
        </w:tc>
        <w:tc>
          <w:tcPr>
            <w:tcW w:w="1620" w:type="dxa"/>
            <w:noWrap/>
            <w:hideMark/>
          </w:tcPr>
          <w:p w14:paraId="0596AD04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36.33%</w:t>
            </w:r>
          </w:p>
        </w:tc>
        <w:tc>
          <w:tcPr>
            <w:tcW w:w="1620" w:type="dxa"/>
            <w:noWrap/>
            <w:hideMark/>
          </w:tcPr>
          <w:p w14:paraId="007830CC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2,183</w:t>
            </w:r>
          </w:p>
        </w:tc>
        <w:tc>
          <w:tcPr>
            <w:tcW w:w="1800" w:type="dxa"/>
            <w:noWrap/>
            <w:hideMark/>
          </w:tcPr>
          <w:p w14:paraId="1DF4BA62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19.8</w:t>
            </w:r>
          </w:p>
        </w:tc>
        <w:tc>
          <w:tcPr>
            <w:tcW w:w="1710" w:type="dxa"/>
            <w:noWrap/>
            <w:hideMark/>
          </w:tcPr>
          <w:p w14:paraId="509F04E3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43,223.4</w:t>
            </w:r>
          </w:p>
        </w:tc>
        <w:tc>
          <w:tcPr>
            <w:tcW w:w="1800" w:type="dxa"/>
            <w:noWrap/>
            <w:hideMark/>
          </w:tcPr>
          <w:p w14:paraId="7F8B6226" w14:textId="4757F5F7" w:rsidR="00F0369A" w:rsidRPr="00F0369A" w:rsidRDefault="00F0369A" w:rsidP="0015464F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720.4</w:t>
            </w:r>
          </w:p>
        </w:tc>
      </w:tr>
      <w:tr w:rsidR="00F0369A" w:rsidRPr="00F0369A" w14:paraId="4781082E" w14:textId="77777777" w:rsidTr="00B37884">
        <w:trPr>
          <w:trHeight w:val="297"/>
        </w:trPr>
        <w:tc>
          <w:tcPr>
            <w:tcW w:w="2875" w:type="dxa"/>
            <w:noWrap/>
            <w:hideMark/>
          </w:tcPr>
          <w:p w14:paraId="5F5BADED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first reminder</w:t>
            </w:r>
          </w:p>
        </w:tc>
        <w:tc>
          <w:tcPr>
            <w:tcW w:w="1620" w:type="dxa"/>
            <w:noWrap/>
            <w:hideMark/>
          </w:tcPr>
          <w:p w14:paraId="5B2C3EF4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18.16%</w:t>
            </w:r>
          </w:p>
        </w:tc>
        <w:tc>
          <w:tcPr>
            <w:tcW w:w="1620" w:type="dxa"/>
            <w:noWrap/>
            <w:hideMark/>
          </w:tcPr>
          <w:p w14:paraId="4B77F905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1,091</w:t>
            </w:r>
          </w:p>
        </w:tc>
        <w:tc>
          <w:tcPr>
            <w:tcW w:w="1800" w:type="dxa"/>
            <w:noWrap/>
            <w:hideMark/>
          </w:tcPr>
          <w:p w14:paraId="5499219D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20.8</w:t>
            </w:r>
          </w:p>
        </w:tc>
        <w:tc>
          <w:tcPr>
            <w:tcW w:w="1710" w:type="dxa"/>
            <w:noWrap/>
            <w:hideMark/>
          </w:tcPr>
          <w:p w14:paraId="11AB53FD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22,692.8</w:t>
            </w:r>
          </w:p>
        </w:tc>
        <w:tc>
          <w:tcPr>
            <w:tcW w:w="1800" w:type="dxa"/>
            <w:noWrap/>
            <w:hideMark/>
          </w:tcPr>
          <w:p w14:paraId="74C1BD1D" w14:textId="1483EDC8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378.2</w:t>
            </w:r>
          </w:p>
        </w:tc>
      </w:tr>
      <w:tr w:rsidR="00F0369A" w:rsidRPr="00F0369A" w14:paraId="5CEA5C52" w14:textId="77777777" w:rsidTr="00B37884">
        <w:trPr>
          <w:trHeight w:val="297"/>
        </w:trPr>
        <w:tc>
          <w:tcPr>
            <w:tcW w:w="2875" w:type="dxa"/>
            <w:noWrap/>
            <w:hideMark/>
          </w:tcPr>
          <w:p w14:paraId="3C23B649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second reminder</w:t>
            </w:r>
          </w:p>
        </w:tc>
        <w:tc>
          <w:tcPr>
            <w:tcW w:w="1620" w:type="dxa"/>
            <w:noWrap/>
            <w:hideMark/>
          </w:tcPr>
          <w:p w14:paraId="4114E5BC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13.63%</w:t>
            </w:r>
          </w:p>
        </w:tc>
        <w:tc>
          <w:tcPr>
            <w:tcW w:w="1620" w:type="dxa"/>
            <w:noWrap/>
            <w:hideMark/>
          </w:tcPr>
          <w:p w14:paraId="59BE479E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819</w:t>
            </w:r>
          </w:p>
        </w:tc>
        <w:tc>
          <w:tcPr>
            <w:tcW w:w="1800" w:type="dxa"/>
            <w:noWrap/>
            <w:hideMark/>
          </w:tcPr>
          <w:p w14:paraId="73CE6EEF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21.8</w:t>
            </w:r>
          </w:p>
        </w:tc>
        <w:tc>
          <w:tcPr>
            <w:tcW w:w="1710" w:type="dxa"/>
            <w:noWrap/>
            <w:hideMark/>
          </w:tcPr>
          <w:p w14:paraId="5182AE4D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17,854.2</w:t>
            </w:r>
          </w:p>
        </w:tc>
        <w:tc>
          <w:tcPr>
            <w:tcW w:w="1800" w:type="dxa"/>
            <w:noWrap/>
            <w:hideMark/>
          </w:tcPr>
          <w:p w14:paraId="1D6593F8" w14:textId="2445DE76" w:rsidR="00F0369A" w:rsidRPr="00F0369A" w:rsidRDefault="00F0369A" w:rsidP="0015464F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297.6</w:t>
            </w:r>
          </w:p>
        </w:tc>
      </w:tr>
      <w:tr w:rsidR="00F0369A" w:rsidRPr="00F0369A" w14:paraId="61BCDBE0" w14:textId="77777777" w:rsidTr="00B37884">
        <w:trPr>
          <w:trHeight w:val="297"/>
        </w:trPr>
        <w:tc>
          <w:tcPr>
            <w:tcW w:w="2875" w:type="dxa"/>
            <w:noWrap/>
            <w:hideMark/>
          </w:tcPr>
          <w:p w14:paraId="25E49DB7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third reminder</w:t>
            </w:r>
          </w:p>
        </w:tc>
        <w:tc>
          <w:tcPr>
            <w:tcW w:w="1620" w:type="dxa"/>
            <w:noWrap/>
            <w:hideMark/>
          </w:tcPr>
          <w:p w14:paraId="4E834CD9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4.54%</w:t>
            </w:r>
          </w:p>
        </w:tc>
        <w:tc>
          <w:tcPr>
            <w:tcW w:w="1620" w:type="dxa"/>
            <w:noWrap/>
            <w:hideMark/>
          </w:tcPr>
          <w:p w14:paraId="1E27F2BB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273</w:t>
            </w:r>
          </w:p>
        </w:tc>
        <w:tc>
          <w:tcPr>
            <w:tcW w:w="1800" w:type="dxa"/>
            <w:noWrap/>
            <w:hideMark/>
          </w:tcPr>
          <w:p w14:paraId="7D97B7DC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22.8</w:t>
            </w:r>
          </w:p>
        </w:tc>
        <w:tc>
          <w:tcPr>
            <w:tcW w:w="1710" w:type="dxa"/>
            <w:noWrap/>
            <w:hideMark/>
          </w:tcPr>
          <w:p w14:paraId="40758183" w14:textId="77777777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6,224.4</w:t>
            </w:r>
          </w:p>
        </w:tc>
        <w:tc>
          <w:tcPr>
            <w:tcW w:w="1800" w:type="dxa"/>
            <w:noWrap/>
            <w:hideMark/>
          </w:tcPr>
          <w:p w14:paraId="76F64B8A" w14:textId="27740F50" w:rsidR="00F0369A" w:rsidRPr="00F0369A" w:rsidRDefault="00F0369A" w:rsidP="00905419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103.7</w:t>
            </w:r>
          </w:p>
        </w:tc>
      </w:tr>
      <w:tr w:rsidR="00F0369A" w:rsidRPr="00F0369A" w14:paraId="44DE9CE4" w14:textId="77777777" w:rsidTr="00B37884">
        <w:trPr>
          <w:trHeight w:val="297"/>
        </w:trPr>
        <w:tc>
          <w:tcPr>
            <w:tcW w:w="2875" w:type="dxa"/>
            <w:noWrap/>
          </w:tcPr>
          <w:p w14:paraId="254C0C33" w14:textId="77777777" w:rsidR="00F0369A" w:rsidRPr="00F0369A" w:rsidRDefault="00F0369A" w:rsidP="00F0369A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i/>
              </w:rPr>
              <w:t>Total time, non-respondents</w:t>
            </w:r>
          </w:p>
        </w:tc>
        <w:tc>
          <w:tcPr>
            <w:tcW w:w="1620" w:type="dxa"/>
            <w:noWrap/>
          </w:tcPr>
          <w:p w14:paraId="717CC29D" w14:textId="77777777" w:rsidR="00F0369A" w:rsidRPr="00F0369A" w:rsidRDefault="00F0369A" w:rsidP="00F0369A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27.34%</w:t>
            </w:r>
          </w:p>
        </w:tc>
        <w:tc>
          <w:tcPr>
            <w:tcW w:w="1620" w:type="dxa"/>
            <w:noWrap/>
          </w:tcPr>
          <w:p w14:paraId="5A42E2D1" w14:textId="77777777" w:rsidR="00F0369A" w:rsidRPr="00F0369A" w:rsidRDefault="00F0369A" w:rsidP="00F0369A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1,643</w:t>
            </w:r>
          </w:p>
        </w:tc>
        <w:tc>
          <w:tcPr>
            <w:tcW w:w="1800" w:type="dxa"/>
            <w:noWrap/>
          </w:tcPr>
          <w:p w14:paraId="5304476A" w14:textId="77777777" w:rsidR="00F0369A" w:rsidRPr="00F0369A" w:rsidRDefault="00F0369A" w:rsidP="00F0369A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b w:val="0"/>
              </w:rPr>
              <w:t>4</w:t>
            </w:r>
          </w:p>
        </w:tc>
        <w:tc>
          <w:tcPr>
            <w:tcW w:w="1710" w:type="dxa"/>
            <w:noWrap/>
          </w:tcPr>
          <w:p w14:paraId="66347F07" w14:textId="77777777" w:rsidR="00F0369A" w:rsidRPr="00F0369A" w:rsidRDefault="00F0369A" w:rsidP="00F0369A">
            <w:pPr>
              <w:pStyle w:val="BodyTextIndent3"/>
              <w:ind w:left="360"/>
              <w:rPr>
                <w:i/>
              </w:rPr>
            </w:pPr>
            <w:r w:rsidRPr="00F0369A">
              <w:rPr>
                <w:i/>
              </w:rPr>
              <w:t>6,572.0</w:t>
            </w:r>
          </w:p>
        </w:tc>
        <w:tc>
          <w:tcPr>
            <w:tcW w:w="1800" w:type="dxa"/>
            <w:noWrap/>
          </w:tcPr>
          <w:p w14:paraId="06FA215D" w14:textId="2A7C3D9D" w:rsidR="00F0369A" w:rsidRPr="00F0369A" w:rsidRDefault="00F0369A" w:rsidP="00F0369A">
            <w:pPr>
              <w:pStyle w:val="BodyTextIndent3"/>
              <w:ind w:left="360"/>
              <w:rPr>
                <w:b w:val="0"/>
              </w:rPr>
            </w:pPr>
            <w:r w:rsidRPr="00F0369A">
              <w:rPr>
                <w:i/>
              </w:rPr>
              <w:t>109.5</w:t>
            </w:r>
          </w:p>
        </w:tc>
      </w:tr>
      <w:tr w:rsidR="00B53B30" w:rsidRPr="00A74931" w14:paraId="5E669A5C" w14:textId="77777777" w:rsidTr="00B37884">
        <w:trPr>
          <w:trHeight w:val="50"/>
        </w:trPr>
        <w:tc>
          <w:tcPr>
            <w:tcW w:w="2875" w:type="dxa"/>
            <w:noWrap/>
          </w:tcPr>
          <w:p w14:paraId="2B35A1D5" w14:textId="77777777" w:rsidR="00B53B30" w:rsidRPr="00B53B30" w:rsidRDefault="00B53B30" w:rsidP="009A37B0">
            <w:pPr>
              <w:pStyle w:val="BodyTextIndent3"/>
              <w:ind w:left="360"/>
              <w:rPr>
                <w:sz w:val="6"/>
                <w:szCs w:val="6"/>
              </w:rPr>
            </w:pPr>
          </w:p>
        </w:tc>
        <w:tc>
          <w:tcPr>
            <w:tcW w:w="1620" w:type="dxa"/>
            <w:noWrap/>
          </w:tcPr>
          <w:p w14:paraId="438E3B66" w14:textId="77777777" w:rsidR="00B53B30" w:rsidRPr="00B53B30" w:rsidRDefault="00B53B30" w:rsidP="009A37B0">
            <w:pPr>
              <w:pStyle w:val="BodyTextIndent3"/>
              <w:ind w:left="360"/>
              <w:rPr>
                <w:sz w:val="6"/>
                <w:szCs w:val="6"/>
              </w:rPr>
            </w:pPr>
          </w:p>
        </w:tc>
        <w:tc>
          <w:tcPr>
            <w:tcW w:w="1620" w:type="dxa"/>
            <w:noWrap/>
          </w:tcPr>
          <w:p w14:paraId="42899BC9" w14:textId="77777777" w:rsidR="00B53B30" w:rsidRPr="00B53B30" w:rsidRDefault="00B53B30" w:rsidP="009A37B0">
            <w:pPr>
              <w:pStyle w:val="BodyTextIndent3"/>
              <w:ind w:left="360"/>
              <w:rPr>
                <w:sz w:val="6"/>
                <w:szCs w:val="6"/>
              </w:rPr>
            </w:pPr>
          </w:p>
        </w:tc>
        <w:tc>
          <w:tcPr>
            <w:tcW w:w="1800" w:type="dxa"/>
            <w:noWrap/>
          </w:tcPr>
          <w:p w14:paraId="342A3ECB" w14:textId="77777777" w:rsidR="00B53B30" w:rsidRPr="00B53B30" w:rsidRDefault="00B53B30" w:rsidP="009A37B0">
            <w:pPr>
              <w:pStyle w:val="BodyTextIndent3"/>
              <w:ind w:left="360"/>
              <w:rPr>
                <w:sz w:val="6"/>
                <w:szCs w:val="6"/>
              </w:rPr>
            </w:pPr>
          </w:p>
        </w:tc>
        <w:tc>
          <w:tcPr>
            <w:tcW w:w="1710" w:type="dxa"/>
            <w:noWrap/>
          </w:tcPr>
          <w:p w14:paraId="53B7C43E" w14:textId="77777777" w:rsidR="00B53B30" w:rsidRPr="00B53B30" w:rsidRDefault="00B53B30" w:rsidP="009A37B0">
            <w:pPr>
              <w:pStyle w:val="BodyTextIndent3"/>
              <w:ind w:left="360"/>
              <w:rPr>
                <w:sz w:val="6"/>
                <w:szCs w:val="6"/>
              </w:rPr>
            </w:pPr>
          </w:p>
        </w:tc>
        <w:tc>
          <w:tcPr>
            <w:tcW w:w="1800" w:type="dxa"/>
            <w:noWrap/>
          </w:tcPr>
          <w:p w14:paraId="4BF057D6" w14:textId="77777777" w:rsidR="00B53B30" w:rsidRPr="00B53B30" w:rsidRDefault="00B53B30" w:rsidP="009A37B0">
            <w:pPr>
              <w:pStyle w:val="BodyTextIndent3"/>
              <w:ind w:left="360"/>
              <w:rPr>
                <w:sz w:val="6"/>
                <w:szCs w:val="6"/>
              </w:rPr>
            </w:pPr>
          </w:p>
        </w:tc>
      </w:tr>
      <w:tr w:rsidR="009A37B0" w:rsidRPr="00A74931" w14:paraId="4B8B8654" w14:textId="77777777" w:rsidTr="00B37884">
        <w:trPr>
          <w:trHeight w:val="836"/>
        </w:trPr>
        <w:tc>
          <w:tcPr>
            <w:tcW w:w="2875" w:type="dxa"/>
            <w:noWrap/>
          </w:tcPr>
          <w:p w14:paraId="213CB1A9" w14:textId="77777777" w:rsidR="009A37B0" w:rsidRDefault="009A37B0" w:rsidP="009A37B0">
            <w:pPr>
              <w:pStyle w:val="BodyTextIndent3"/>
              <w:ind w:left="360"/>
            </w:pPr>
            <w:r>
              <w:t>Total Time for non-response study (if needed)</w:t>
            </w:r>
          </w:p>
        </w:tc>
        <w:tc>
          <w:tcPr>
            <w:tcW w:w="1620" w:type="dxa"/>
            <w:noWrap/>
          </w:tcPr>
          <w:p w14:paraId="30786C00" w14:textId="77777777" w:rsidR="009A37B0" w:rsidRPr="00A74931" w:rsidRDefault="009A37B0" w:rsidP="009A37B0">
            <w:pPr>
              <w:pStyle w:val="BodyTextIndent3"/>
              <w:ind w:left="360"/>
            </w:pPr>
          </w:p>
        </w:tc>
        <w:tc>
          <w:tcPr>
            <w:tcW w:w="1620" w:type="dxa"/>
            <w:noWrap/>
          </w:tcPr>
          <w:p w14:paraId="16D3FA0B" w14:textId="77777777" w:rsidR="009A37B0" w:rsidRDefault="009A37B0" w:rsidP="009A37B0">
            <w:pPr>
              <w:pStyle w:val="BodyTextIndent3"/>
              <w:ind w:left="360"/>
            </w:pPr>
          </w:p>
        </w:tc>
        <w:tc>
          <w:tcPr>
            <w:tcW w:w="1800" w:type="dxa"/>
            <w:noWrap/>
          </w:tcPr>
          <w:p w14:paraId="5D2C3AC1" w14:textId="77777777" w:rsidR="009A37B0" w:rsidRDefault="009A37B0" w:rsidP="009A37B0">
            <w:pPr>
              <w:pStyle w:val="BodyTextIndent3"/>
              <w:ind w:left="360"/>
            </w:pPr>
          </w:p>
        </w:tc>
        <w:tc>
          <w:tcPr>
            <w:tcW w:w="1710" w:type="dxa"/>
            <w:noWrap/>
          </w:tcPr>
          <w:p w14:paraId="04D6F840" w14:textId="77777777" w:rsidR="009A37B0" w:rsidRDefault="00B37884" w:rsidP="009A37B0">
            <w:pPr>
              <w:pStyle w:val="BodyTextIndent3"/>
              <w:ind w:left="360"/>
            </w:pPr>
            <w:r>
              <w:t>585</w:t>
            </w:r>
          </w:p>
        </w:tc>
        <w:tc>
          <w:tcPr>
            <w:tcW w:w="1800" w:type="dxa"/>
            <w:noWrap/>
          </w:tcPr>
          <w:p w14:paraId="45FE6593" w14:textId="08CB17BD" w:rsidR="009A37B0" w:rsidRDefault="00B53B30" w:rsidP="009A37B0">
            <w:pPr>
              <w:pStyle w:val="BodyTextIndent3"/>
              <w:ind w:left="360"/>
            </w:pPr>
            <w:r>
              <w:t>9.</w:t>
            </w:r>
            <w:r w:rsidR="005A4A16">
              <w:t>8</w:t>
            </w:r>
          </w:p>
        </w:tc>
      </w:tr>
      <w:tr w:rsidR="009A37B0" w:rsidRPr="00A74931" w14:paraId="0CC7E7DF" w14:textId="77777777" w:rsidTr="00B37884">
        <w:trPr>
          <w:trHeight w:val="836"/>
        </w:trPr>
        <w:tc>
          <w:tcPr>
            <w:tcW w:w="2875" w:type="dxa"/>
            <w:noWrap/>
          </w:tcPr>
          <w:p w14:paraId="42AD1AC2" w14:textId="725A63C1" w:rsidR="009A37B0" w:rsidRPr="009A37B0" w:rsidRDefault="009A37B0" w:rsidP="005A4A16">
            <w:pPr>
              <w:pStyle w:val="BodyTextIndent3"/>
              <w:ind w:left="360"/>
              <w:rPr>
                <w:b w:val="0"/>
              </w:rPr>
            </w:pPr>
            <w:r w:rsidRPr="009A37B0">
              <w:rPr>
                <w:b w:val="0"/>
              </w:rPr>
              <w:t xml:space="preserve">Time for response </w:t>
            </w:r>
            <w:r w:rsidR="005A4A16">
              <w:rPr>
                <w:b w:val="0"/>
              </w:rPr>
              <w:t xml:space="preserve">to </w:t>
            </w:r>
            <w:r w:rsidRPr="009A37B0">
              <w:rPr>
                <w:b w:val="0"/>
              </w:rPr>
              <w:t xml:space="preserve">non-response bias study </w:t>
            </w:r>
          </w:p>
        </w:tc>
        <w:tc>
          <w:tcPr>
            <w:tcW w:w="1620" w:type="dxa"/>
            <w:noWrap/>
          </w:tcPr>
          <w:p w14:paraId="05E860F1" w14:textId="77777777" w:rsidR="009A37B0" w:rsidRPr="009A37B0" w:rsidRDefault="009A37B0" w:rsidP="009A37B0">
            <w:pPr>
              <w:pStyle w:val="BodyTextIndent3"/>
              <w:ind w:left="360"/>
              <w:rPr>
                <w:b w:val="0"/>
              </w:rPr>
            </w:pPr>
          </w:p>
        </w:tc>
        <w:tc>
          <w:tcPr>
            <w:tcW w:w="1620" w:type="dxa"/>
            <w:noWrap/>
          </w:tcPr>
          <w:p w14:paraId="3EDBB692" w14:textId="77777777" w:rsidR="009A37B0" w:rsidRPr="009A37B0" w:rsidRDefault="009A37B0" w:rsidP="009A37B0">
            <w:pPr>
              <w:pStyle w:val="BodyTextIndent3"/>
              <w:ind w:left="360"/>
              <w:rPr>
                <w:b w:val="0"/>
              </w:rPr>
            </w:pPr>
            <w:r w:rsidRPr="009A37B0">
              <w:rPr>
                <w:b w:val="0"/>
              </w:rPr>
              <w:t>97</w:t>
            </w:r>
          </w:p>
        </w:tc>
        <w:tc>
          <w:tcPr>
            <w:tcW w:w="1800" w:type="dxa"/>
            <w:noWrap/>
          </w:tcPr>
          <w:p w14:paraId="0DF7E1A6" w14:textId="77777777" w:rsidR="009A37B0" w:rsidRPr="009A37B0" w:rsidRDefault="009A37B0" w:rsidP="009A37B0">
            <w:pPr>
              <w:pStyle w:val="BodyTextIndent3"/>
              <w:ind w:left="360"/>
              <w:rPr>
                <w:b w:val="0"/>
              </w:rPr>
            </w:pPr>
            <w:r w:rsidRPr="009A37B0">
              <w:rPr>
                <w:b w:val="0"/>
              </w:rPr>
              <w:t>6</w:t>
            </w:r>
          </w:p>
        </w:tc>
        <w:tc>
          <w:tcPr>
            <w:tcW w:w="1710" w:type="dxa"/>
            <w:noWrap/>
          </w:tcPr>
          <w:p w14:paraId="79985247" w14:textId="77777777" w:rsidR="009A37B0" w:rsidRPr="009A37B0" w:rsidRDefault="009A37B0" w:rsidP="009A37B0">
            <w:pPr>
              <w:pStyle w:val="BodyTextIndent3"/>
              <w:ind w:left="360"/>
              <w:rPr>
                <w:b w:val="0"/>
              </w:rPr>
            </w:pPr>
            <w:r w:rsidRPr="009A37B0">
              <w:rPr>
                <w:b w:val="0"/>
              </w:rPr>
              <w:t>582</w:t>
            </w:r>
          </w:p>
        </w:tc>
        <w:tc>
          <w:tcPr>
            <w:tcW w:w="1800" w:type="dxa"/>
            <w:noWrap/>
          </w:tcPr>
          <w:p w14:paraId="639957BD" w14:textId="7B5489CC" w:rsidR="009A37B0" w:rsidRPr="009A37B0" w:rsidRDefault="009A37B0" w:rsidP="009A37B0">
            <w:pPr>
              <w:pStyle w:val="BodyTextIndent3"/>
              <w:ind w:left="360"/>
              <w:rPr>
                <w:b w:val="0"/>
              </w:rPr>
            </w:pPr>
            <w:r w:rsidRPr="009A37B0">
              <w:rPr>
                <w:b w:val="0"/>
              </w:rPr>
              <w:t>9.7</w:t>
            </w:r>
          </w:p>
        </w:tc>
      </w:tr>
      <w:tr w:rsidR="009A37B0" w:rsidRPr="00A74931" w14:paraId="7DF8B10D" w14:textId="77777777" w:rsidTr="00B37884">
        <w:trPr>
          <w:trHeight w:val="1105"/>
        </w:trPr>
        <w:tc>
          <w:tcPr>
            <w:tcW w:w="2875" w:type="dxa"/>
            <w:noWrap/>
          </w:tcPr>
          <w:p w14:paraId="6C17134D" w14:textId="77777777" w:rsidR="009A37B0" w:rsidRPr="009A37B0" w:rsidRDefault="009A37B0" w:rsidP="009A37B0">
            <w:pPr>
              <w:pStyle w:val="BodyTextIndent3"/>
              <w:ind w:left="360"/>
              <w:rPr>
                <w:b w:val="0"/>
              </w:rPr>
            </w:pPr>
            <w:r w:rsidRPr="009A37B0">
              <w:rPr>
                <w:b w:val="0"/>
              </w:rPr>
              <w:t>Time for users not replying to the non-response survey</w:t>
            </w:r>
          </w:p>
        </w:tc>
        <w:tc>
          <w:tcPr>
            <w:tcW w:w="1620" w:type="dxa"/>
            <w:noWrap/>
          </w:tcPr>
          <w:p w14:paraId="4C4C6124" w14:textId="77777777" w:rsidR="009A37B0" w:rsidRPr="009A37B0" w:rsidRDefault="009A37B0" w:rsidP="009A37B0">
            <w:pPr>
              <w:pStyle w:val="BodyTextIndent3"/>
              <w:ind w:left="360"/>
              <w:rPr>
                <w:b w:val="0"/>
              </w:rPr>
            </w:pPr>
          </w:p>
        </w:tc>
        <w:tc>
          <w:tcPr>
            <w:tcW w:w="1620" w:type="dxa"/>
            <w:noWrap/>
          </w:tcPr>
          <w:p w14:paraId="293778C6" w14:textId="77777777" w:rsidR="009A37B0" w:rsidRPr="009A37B0" w:rsidRDefault="009A37B0" w:rsidP="009A37B0">
            <w:pPr>
              <w:pStyle w:val="BodyTextIndent3"/>
              <w:ind w:left="360"/>
              <w:rPr>
                <w:b w:val="0"/>
              </w:rPr>
            </w:pPr>
            <w:r w:rsidRPr="009A37B0">
              <w:rPr>
                <w:b w:val="0"/>
              </w:rPr>
              <w:t>3</w:t>
            </w:r>
          </w:p>
        </w:tc>
        <w:tc>
          <w:tcPr>
            <w:tcW w:w="1800" w:type="dxa"/>
            <w:noWrap/>
          </w:tcPr>
          <w:p w14:paraId="5020FD79" w14:textId="77777777" w:rsidR="009A37B0" w:rsidRPr="009A37B0" w:rsidRDefault="009A37B0" w:rsidP="009A37B0">
            <w:pPr>
              <w:pStyle w:val="BodyTextIndent3"/>
              <w:ind w:left="360"/>
              <w:rPr>
                <w:b w:val="0"/>
              </w:rPr>
            </w:pPr>
            <w:r w:rsidRPr="009A37B0">
              <w:rPr>
                <w:b w:val="0"/>
              </w:rPr>
              <w:t>1</w:t>
            </w:r>
          </w:p>
        </w:tc>
        <w:tc>
          <w:tcPr>
            <w:tcW w:w="1710" w:type="dxa"/>
            <w:noWrap/>
          </w:tcPr>
          <w:p w14:paraId="1CA8F7FB" w14:textId="77777777" w:rsidR="009A37B0" w:rsidRPr="009A37B0" w:rsidRDefault="009A37B0" w:rsidP="009A37B0">
            <w:pPr>
              <w:pStyle w:val="BodyTextIndent3"/>
              <w:ind w:left="360"/>
              <w:rPr>
                <w:b w:val="0"/>
              </w:rPr>
            </w:pPr>
            <w:r w:rsidRPr="009A37B0">
              <w:rPr>
                <w:b w:val="0"/>
              </w:rPr>
              <w:t>3</w:t>
            </w:r>
          </w:p>
        </w:tc>
        <w:tc>
          <w:tcPr>
            <w:tcW w:w="1800" w:type="dxa"/>
            <w:noWrap/>
          </w:tcPr>
          <w:p w14:paraId="193E16AD" w14:textId="10B1E8DD" w:rsidR="009A37B0" w:rsidRPr="009A37B0" w:rsidRDefault="009A37B0" w:rsidP="005A4A16">
            <w:pPr>
              <w:pStyle w:val="BodyTextIndent3"/>
              <w:ind w:left="360"/>
              <w:rPr>
                <w:b w:val="0"/>
              </w:rPr>
            </w:pPr>
            <w:r w:rsidRPr="009A37B0">
              <w:rPr>
                <w:b w:val="0"/>
              </w:rPr>
              <w:t>.</w:t>
            </w:r>
            <w:r w:rsidR="005A4A16">
              <w:rPr>
                <w:b w:val="0"/>
              </w:rPr>
              <w:t>1</w:t>
            </w:r>
          </w:p>
        </w:tc>
      </w:tr>
    </w:tbl>
    <w:p w14:paraId="48AD477E" w14:textId="77777777" w:rsidR="00566351" w:rsidRDefault="00566351" w:rsidP="00B53B30"/>
    <w:sectPr w:rsidR="00566351" w:rsidSect="00642B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E2"/>
    <w:rsid w:val="000602E6"/>
    <w:rsid w:val="0007543B"/>
    <w:rsid w:val="00085226"/>
    <w:rsid w:val="000A2E21"/>
    <w:rsid w:val="001123DB"/>
    <w:rsid w:val="0015464F"/>
    <w:rsid w:val="00343B23"/>
    <w:rsid w:val="00395AF2"/>
    <w:rsid w:val="00401E27"/>
    <w:rsid w:val="00566351"/>
    <w:rsid w:val="005A4A16"/>
    <w:rsid w:val="00642B55"/>
    <w:rsid w:val="0066087D"/>
    <w:rsid w:val="006B4BED"/>
    <w:rsid w:val="007A28A5"/>
    <w:rsid w:val="007F33E2"/>
    <w:rsid w:val="009A37B0"/>
    <w:rsid w:val="00B35707"/>
    <w:rsid w:val="00B37884"/>
    <w:rsid w:val="00B53B30"/>
    <w:rsid w:val="00BF5379"/>
    <w:rsid w:val="00D56E18"/>
    <w:rsid w:val="00D63D6B"/>
    <w:rsid w:val="00DC2CE6"/>
    <w:rsid w:val="00DD6B4C"/>
    <w:rsid w:val="00E251A8"/>
    <w:rsid w:val="00E476D4"/>
    <w:rsid w:val="00F0369A"/>
    <w:rsid w:val="00F4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9FC6"/>
  <w15:chartTrackingRefBased/>
  <w15:docId w15:val="{416082CA-4681-4576-A421-E916F24E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F33E2"/>
    <w:pPr>
      <w:tabs>
        <w:tab w:val="left" w:pos="0"/>
        <w:tab w:val="left" w:pos="288"/>
        <w:tab w:val="left" w:pos="475"/>
        <w:tab w:val="left" w:pos="662"/>
      </w:tabs>
      <w:spacing w:after="80"/>
      <w:ind w:left="288" w:hanging="288"/>
    </w:pPr>
    <w:rPr>
      <w:b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7F33E2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7F33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B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B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4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6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6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64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D701-49CC-408C-A42D-2870E790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ERS/USDA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Day-Rubenstein, Kelly - ERS</dc:creator>
  <cp:keywords/>
  <dc:description/>
  <cp:lastModifiedBy>Day-Rubenstein, Kelly - ERS</cp:lastModifiedBy>
  <cp:revision>1</cp:revision>
  <cp:lastPrinted>2017-04-10T20:00:00Z</cp:lastPrinted>
  <dcterms:created xsi:type="dcterms:W3CDTF">2017-04-11T15:44:00Z</dcterms:created>
  <dcterms:modified xsi:type="dcterms:W3CDTF">2017-04-12T17:41:00Z</dcterms:modified>
</cp:coreProperties>
</file>