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42C" w:rsidRPr="00750ADC" w:rsidRDefault="009E142C" w:rsidP="009E142C">
      <w:pPr>
        <w:pStyle w:val="NoSpacing"/>
        <w:jc w:val="center"/>
        <w:rPr>
          <w:b/>
          <w:sz w:val="24"/>
          <w:szCs w:val="24"/>
        </w:rPr>
      </w:pPr>
      <w:r>
        <w:rPr>
          <w:b/>
          <w:sz w:val="24"/>
          <w:szCs w:val="24"/>
        </w:rPr>
        <w:t xml:space="preserve">Attachment </w:t>
      </w:r>
      <w:r w:rsidR="0022360B">
        <w:rPr>
          <w:b/>
          <w:sz w:val="24"/>
          <w:szCs w:val="24"/>
        </w:rPr>
        <w:t>K</w:t>
      </w:r>
    </w:p>
    <w:p w:rsidR="009E142C" w:rsidRPr="00750ADC" w:rsidRDefault="009E142C" w:rsidP="009E142C">
      <w:pPr>
        <w:pStyle w:val="NoSpacing"/>
        <w:jc w:val="center"/>
        <w:rPr>
          <w:b/>
          <w:sz w:val="24"/>
          <w:szCs w:val="24"/>
        </w:rPr>
      </w:pPr>
    </w:p>
    <w:p w:rsidR="009E142C" w:rsidRPr="00750ADC" w:rsidRDefault="009E142C" w:rsidP="009E142C">
      <w:pPr>
        <w:pStyle w:val="NoSpacing"/>
        <w:jc w:val="center"/>
        <w:rPr>
          <w:b/>
          <w:sz w:val="24"/>
          <w:szCs w:val="24"/>
        </w:rPr>
      </w:pPr>
      <w:r w:rsidRPr="00750ADC">
        <w:rPr>
          <w:b/>
          <w:sz w:val="24"/>
          <w:szCs w:val="24"/>
        </w:rPr>
        <w:t>Department of Commerce</w:t>
      </w:r>
    </w:p>
    <w:p w:rsidR="009E142C" w:rsidRPr="00750ADC" w:rsidRDefault="009E142C" w:rsidP="009E142C">
      <w:pPr>
        <w:pStyle w:val="NoSpacing"/>
        <w:jc w:val="center"/>
        <w:rPr>
          <w:b/>
          <w:sz w:val="24"/>
          <w:szCs w:val="24"/>
        </w:rPr>
      </w:pPr>
      <w:r w:rsidRPr="00750ADC">
        <w:rPr>
          <w:b/>
          <w:sz w:val="24"/>
          <w:szCs w:val="24"/>
        </w:rPr>
        <w:t>United States Census Bureau</w:t>
      </w:r>
    </w:p>
    <w:p w:rsidR="009E142C" w:rsidRPr="00750ADC" w:rsidRDefault="009E142C" w:rsidP="009E142C">
      <w:pPr>
        <w:pStyle w:val="NoSpacing"/>
        <w:jc w:val="center"/>
        <w:rPr>
          <w:b/>
          <w:sz w:val="24"/>
          <w:szCs w:val="24"/>
        </w:rPr>
      </w:pPr>
      <w:r w:rsidRPr="00750ADC">
        <w:rPr>
          <w:b/>
          <w:sz w:val="24"/>
          <w:szCs w:val="24"/>
        </w:rPr>
        <w:t>OMB Information Collection Request</w:t>
      </w:r>
    </w:p>
    <w:p w:rsidR="009E142C" w:rsidRPr="00750ADC" w:rsidRDefault="009E142C" w:rsidP="009E142C">
      <w:pPr>
        <w:pStyle w:val="NoSpacing"/>
        <w:jc w:val="center"/>
        <w:rPr>
          <w:b/>
          <w:sz w:val="24"/>
          <w:szCs w:val="24"/>
        </w:rPr>
      </w:pPr>
      <w:r w:rsidRPr="00750ADC">
        <w:rPr>
          <w:b/>
          <w:sz w:val="24"/>
          <w:szCs w:val="24"/>
        </w:rPr>
        <w:t>2017 Economic Census</w:t>
      </w:r>
    </w:p>
    <w:p w:rsidR="009E142C" w:rsidRDefault="009E142C" w:rsidP="009E142C">
      <w:pPr>
        <w:pStyle w:val="NoSpacing"/>
        <w:jc w:val="center"/>
        <w:rPr>
          <w:b/>
          <w:sz w:val="24"/>
          <w:szCs w:val="24"/>
        </w:rPr>
      </w:pPr>
      <w:r w:rsidRPr="00750ADC">
        <w:rPr>
          <w:b/>
          <w:sz w:val="24"/>
          <w:szCs w:val="24"/>
        </w:rPr>
        <w:t>OMB Control Number 0607-XXXX</w:t>
      </w:r>
    </w:p>
    <w:p w:rsidR="009E142C" w:rsidRDefault="009E142C" w:rsidP="009E142C">
      <w:pPr>
        <w:pStyle w:val="NoSpacing"/>
        <w:jc w:val="center"/>
        <w:rPr>
          <w:b/>
          <w:sz w:val="24"/>
          <w:szCs w:val="24"/>
        </w:rPr>
      </w:pPr>
    </w:p>
    <w:p w:rsidR="009E142C" w:rsidRDefault="009E142C" w:rsidP="009E142C">
      <w:pPr>
        <w:pStyle w:val="NoSpacing"/>
        <w:jc w:val="center"/>
        <w:rPr>
          <w:b/>
          <w:sz w:val="24"/>
          <w:szCs w:val="24"/>
        </w:rPr>
      </w:pPr>
      <w:r>
        <w:rPr>
          <w:b/>
          <w:sz w:val="24"/>
          <w:szCs w:val="24"/>
        </w:rPr>
        <w:t>Instrument Development and Design Research and Testing Highlights</w:t>
      </w:r>
    </w:p>
    <w:p w:rsidR="00A96EEC" w:rsidRDefault="00A96EEC" w:rsidP="009E142C">
      <w:pPr>
        <w:pStyle w:val="NoSpacing"/>
        <w:jc w:val="center"/>
        <w:rPr>
          <w:b/>
          <w:sz w:val="24"/>
          <w:szCs w:val="24"/>
        </w:rPr>
      </w:pPr>
    </w:p>
    <w:p w:rsidR="00A96EEC" w:rsidRDefault="00A96EEC" w:rsidP="009E142C">
      <w:pPr>
        <w:pStyle w:val="NoSpacing"/>
        <w:jc w:val="center"/>
        <w:rPr>
          <w:b/>
          <w:sz w:val="24"/>
          <w:szCs w:val="24"/>
        </w:rPr>
      </w:pPr>
    </w:p>
    <w:p w:rsidR="00A96EEC" w:rsidRDefault="00A96EEC" w:rsidP="009E142C">
      <w:pPr>
        <w:pStyle w:val="NoSpacing"/>
        <w:jc w:val="center"/>
        <w:rPr>
          <w:b/>
          <w:sz w:val="24"/>
          <w:szCs w:val="24"/>
        </w:rPr>
      </w:pPr>
    </w:p>
    <w:p w:rsidR="00A96EEC" w:rsidRDefault="00A96EEC" w:rsidP="009E142C">
      <w:pPr>
        <w:pStyle w:val="NoSpacing"/>
        <w:jc w:val="center"/>
        <w:rPr>
          <w:b/>
          <w:sz w:val="24"/>
          <w:szCs w:val="24"/>
        </w:rPr>
      </w:pPr>
    </w:p>
    <w:p w:rsidR="00A96EEC" w:rsidRDefault="00A96EEC" w:rsidP="009E142C">
      <w:pPr>
        <w:pStyle w:val="NoSpacing"/>
        <w:jc w:val="center"/>
        <w:rPr>
          <w:b/>
          <w:sz w:val="24"/>
          <w:szCs w:val="24"/>
        </w:rPr>
      </w:pPr>
    </w:p>
    <w:p w:rsidR="00A96EEC" w:rsidRDefault="00A96EEC" w:rsidP="009E142C">
      <w:pPr>
        <w:pStyle w:val="NoSpacing"/>
        <w:jc w:val="center"/>
        <w:rPr>
          <w:b/>
          <w:sz w:val="24"/>
          <w:szCs w:val="24"/>
        </w:rPr>
      </w:pPr>
    </w:p>
    <w:p w:rsidR="00A96EEC" w:rsidRDefault="00A96EEC" w:rsidP="009E142C">
      <w:pPr>
        <w:pStyle w:val="NoSpacing"/>
        <w:jc w:val="center"/>
        <w:rPr>
          <w:b/>
          <w:sz w:val="24"/>
          <w:szCs w:val="24"/>
        </w:rPr>
      </w:pPr>
    </w:p>
    <w:p w:rsidR="00A96EEC" w:rsidRDefault="00A96EEC" w:rsidP="009E142C">
      <w:pPr>
        <w:pStyle w:val="NoSpacing"/>
        <w:jc w:val="center"/>
        <w:rPr>
          <w:b/>
          <w:sz w:val="24"/>
          <w:szCs w:val="24"/>
        </w:rPr>
      </w:pPr>
    </w:p>
    <w:p w:rsidR="00A96EEC" w:rsidRDefault="00A96EEC" w:rsidP="009E142C">
      <w:pPr>
        <w:pStyle w:val="NoSpacing"/>
        <w:jc w:val="center"/>
        <w:rPr>
          <w:b/>
          <w:sz w:val="24"/>
          <w:szCs w:val="24"/>
        </w:rPr>
      </w:pPr>
    </w:p>
    <w:p w:rsidR="00A96EEC" w:rsidRDefault="00A96EEC" w:rsidP="009E142C">
      <w:pPr>
        <w:pStyle w:val="NoSpacing"/>
        <w:jc w:val="center"/>
        <w:rPr>
          <w:b/>
          <w:sz w:val="24"/>
          <w:szCs w:val="24"/>
        </w:rPr>
      </w:pPr>
    </w:p>
    <w:p w:rsidR="00A96EEC" w:rsidRDefault="00A96EEC" w:rsidP="009E142C">
      <w:pPr>
        <w:pStyle w:val="NoSpacing"/>
        <w:jc w:val="center"/>
        <w:rPr>
          <w:b/>
          <w:sz w:val="24"/>
          <w:szCs w:val="24"/>
        </w:rPr>
      </w:pPr>
    </w:p>
    <w:p w:rsidR="00A96EEC" w:rsidRDefault="00A96EEC" w:rsidP="009E142C">
      <w:pPr>
        <w:pStyle w:val="NoSpacing"/>
        <w:jc w:val="center"/>
        <w:rPr>
          <w:b/>
          <w:sz w:val="24"/>
          <w:szCs w:val="24"/>
        </w:rPr>
      </w:pPr>
    </w:p>
    <w:p w:rsidR="00A96EEC" w:rsidRDefault="00A96EEC" w:rsidP="009E142C">
      <w:pPr>
        <w:pStyle w:val="NoSpacing"/>
        <w:jc w:val="center"/>
        <w:rPr>
          <w:b/>
          <w:sz w:val="24"/>
          <w:szCs w:val="24"/>
        </w:rPr>
      </w:pPr>
    </w:p>
    <w:p w:rsidR="00A96EEC" w:rsidRDefault="00A96EEC" w:rsidP="009E142C">
      <w:pPr>
        <w:pStyle w:val="NoSpacing"/>
        <w:jc w:val="center"/>
        <w:rPr>
          <w:b/>
          <w:sz w:val="24"/>
          <w:szCs w:val="24"/>
        </w:rPr>
      </w:pPr>
    </w:p>
    <w:p w:rsidR="00A96EEC" w:rsidRDefault="00A96EEC" w:rsidP="009E142C">
      <w:pPr>
        <w:pStyle w:val="NoSpacing"/>
        <w:jc w:val="center"/>
        <w:rPr>
          <w:b/>
          <w:sz w:val="24"/>
          <w:szCs w:val="24"/>
        </w:rPr>
      </w:pPr>
    </w:p>
    <w:p w:rsidR="00A96EEC" w:rsidRDefault="00A96EEC" w:rsidP="009E142C">
      <w:pPr>
        <w:pStyle w:val="NoSpacing"/>
        <w:jc w:val="center"/>
        <w:rPr>
          <w:b/>
          <w:sz w:val="24"/>
          <w:szCs w:val="24"/>
        </w:rPr>
      </w:pPr>
    </w:p>
    <w:p w:rsidR="00A96EEC" w:rsidRDefault="00A96EEC" w:rsidP="009E142C">
      <w:pPr>
        <w:pStyle w:val="NoSpacing"/>
        <w:jc w:val="center"/>
        <w:rPr>
          <w:b/>
          <w:sz w:val="24"/>
          <w:szCs w:val="24"/>
        </w:rPr>
      </w:pPr>
    </w:p>
    <w:p w:rsidR="00A96EEC" w:rsidRDefault="00A96EEC" w:rsidP="009E142C">
      <w:pPr>
        <w:pStyle w:val="NoSpacing"/>
        <w:jc w:val="center"/>
        <w:rPr>
          <w:b/>
          <w:sz w:val="24"/>
          <w:szCs w:val="24"/>
        </w:rPr>
      </w:pPr>
    </w:p>
    <w:p w:rsidR="00A96EEC" w:rsidRDefault="00A96EEC" w:rsidP="009E142C">
      <w:pPr>
        <w:pStyle w:val="NoSpacing"/>
        <w:jc w:val="center"/>
        <w:rPr>
          <w:b/>
          <w:sz w:val="24"/>
          <w:szCs w:val="24"/>
        </w:rPr>
      </w:pPr>
    </w:p>
    <w:p w:rsidR="00A96EEC" w:rsidRDefault="00A96EEC" w:rsidP="009E142C">
      <w:pPr>
        <w:pStyle w:val="NoSpacing"/>
        <w:jc w:val="center"/>
        <w:rPr>
          <w:b/>
          <w:sz w:val="24"/>
          <w:szCs w:val="24"/>
        </w:rPr>
      </w:pPr>
    </w:p>
    <w:p w:rsidR="00A96EEC" w:rsidRDefault="00A96EEC" w:rsidP="009E142C">
      <w:pPr>
        <w:pStyle w:val="NoSpacing"/>
        <w:jc w:val="center"/>
        <w:rPr>
          <w:b/>
          <w:sz w:val="24"/>
          <w:szCs w:val="24"/>
        </w:rPr>
      </w:pPr>
    </w:p>
    <w:p w:rsidR="00A96EEC" w:rsidRDefault="00A96EEC" w:rsidP="009E142C">
      <w:pPr>
        <w:pStyle w:val="NoSpacing"/>
        <w:jc w:val="center"/>
        <w:rPr>
          <w:b/>
          <w:sz w:val="24"/>
          <w:szCs w:val="24"/>
        </w:rPr>
      </w:pPr>
    </w:p>
    <w:p w:rsidR="00A96EEC" w:rsidRDefault="00A96EEC" w:rsidP="009E142C">
      <w:pPr>
        <w:pStyle w:val="NoSpacing"/>
        <w:jc w:val="center"/>
        <w:rPr>
          <w:b/>
          <w:sz w:val="24"/>
          <w:szCs w:val="24"/>
        </w:rPr>
      </w:pPr>
    </w:p>
    <w:p w:rsidR="00A96EEC" w:rsidRDefault="00A96EEC" w:rsidP="009E142C">
      <w:pPr>
        <w:pStyle w:val="NoSpacing"/>
        <w:jc w:val="center"/>
        <w:rPr>
          <w:b/>
          <w:sz w:val="24"/>
          <w:szCs w:val="24"/>
        </w:rPr>
      </w:pPr>
    </w:p>
    <w:p w:rsidR="00A96EEC" w:rsidRDefault="00A96EEC" w:rsidP="009E142C">
      <w:pPr>
        <w:pStyle w:val="NoSpacing"/>
        <w:jc w:val="center"/>
        <w:rPr>
          <w:b/>
          <w:sz w:val="24"/>
          <w:szCs w:val="24"/>
        </w:rPr>
      </w:pPr>
    </w:p>
    <w:p w:rsidR="00A96EEC" w:rsidRDefault="00A96EEC" w:rsidP="009E142C">
      <w:pPr>
        <w:pStyle w:val="NoSpacing"/>
        <w:jc w:val="center"/>
        <w:rPr>
          <w:b/>
          <w:sz w:val="24"/>
          <w:szCs w:val="24"/>
        </w:rPr>
      </w:pPr>
    </w:p>
    <w:tbl>
      <w:tblPr>
        <w:tblStyle w:val="MediumShading1"/>
        <w:tblW w:w="10484" w:type="dxa"/>
        <w:tblInd w:w="-162" w:type="dxa"/>
        <w:tblLook w:val="04A0" w:firstRow="1" w:lastRow="0" w:firstColumn="1" w:lastColumn="0" w:noHBand="0" w:noVBand="1"/>
      </w:tblPr>
      <w:tblGrid>
        <w:gridCol w:w="2096"/>
        <w:gridCol w:w="1723"/>
        <w:gridCol w:w="1309"/>
        <w:gridCol w:w="1070"/>
        <w:gridCol w:w="1456"/>
        <w:gridCol w:w="2830"/>
      </w:tblGrid>
      <w:tr w:rsidR="00A96EEC" w:rsidRPr="00AF272B" w:rsidTr="00A4623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96" w:type="dxa"/>
            <w:tcBorders>
              <w:top w:val="double" w:sz="4" w:space="0" w:color="auto"/>
            </w:tcBorders>
            <w:shd w:val="clear" w:color="auto" w:fill="F2F2F2" w:themeFill="background1" w:themeFillShade="F2"/>
            <w:vAlign w:val="center"/>
          </w:tcPr>
          <w:p w:rsidR="00A96EEC" w:rsidRPr="00BC0796" w:rsidRDefault="00A96EEC" w:rsidP="00A46232">
            <w:pPr>
              <w:rPr>
                <w:rFonts w:ascii="Times New Roman" w:hAnsi="Times New Roman"/>
                <w:b w:val="0"/>
                <w:color w:val="auto"/>
                <w:szCs w:val="24"/>
              </w:rPr>
            </w:pPr>
            <w:r w:rsidRPr="00BC0796">
              <w:rPr>
                <w:rFonts w:ascii="Times New Roman" w:hAnsi="Times New Roman"/>
                <w:b w:val="0"/>
                <w:color w:val="auto"/>
                <w:szCs w:val="24"/>
              </w:rPr>
              <w:lastRenderedPageBreak/>
              <w:t>Component</w:t>
            </w:r>
          </w:p>
        </w:tc>
        <w:tc>
          <w:tcPr>
            <w:tcW w:w="1723" w:type="dxa"/>
            <w:tcBorders>
              <w:top w:val="double" w:sz="4" w:space="0" w:color="auto"/>
            </w:tcBorders>
            <w:shd w:val="clear" w:color="auto" w:fill="F2F2F2" w:themeFill="background1" w:themeFillShade="F2"/>
            <w:vAlign w:val="center"/>
          </w:tcPr>
          <w:p w:rsidR="00A96EEC" w:rsidRPr="00BC0796" w:rsidRDefault="00A96EEC" w:rsidP="00A46232">
            <w:pP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24"/>
              </w:rPr>
            </w:pPr>
            <w:r w:rsidRPr="00BC0796">
              <w:rPr>
                <w:rFonts w:ascii="Times New Roman" w:hAnsi="Times New Roman"/>
                <w:b w:val="0"/>
                <w:color w:val="auto"/>
                <w:szCs w:val="24"/>
              </w:rPr>
              <w:t>Activity</w:t>
            </w:r>
          </w:p>
        </w:tc>
        <w:tc>
          <w:tcPr>
            <w:tcW w:w="1309" w:type="dxa"/>
            <w:tcBorders>
              <w:top w:val="double" w:sz="4" w:space="0" w:color="auto"/>
            </w:tcBorders>
            <w:shd w:val="clear" w:color="auto" w:fill="F2F2F2" w:themeFill="background1" w:themeFillShade="F2"/>
            <w:vAlign w:val="center"/>
          </w:tcPr>
          <w:p w:rsidR="00A96EEC" w:rsidRPr="00BC0796" w:rsidRDefault="00A96EEC" w:rsidP="00A46232">
            <w:pP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24"/>
              </w:rPr>
            </w:pPr>
            <w:r w:rsidRPr="00BC0796">
              <w:rPr>
                <w:rFonts w:ascii="Times New Roman" w:hAnsi="Times New Roman"/>
                <w:b w:val="0"/>
                <w:color w:val="auto"/>
                <w:szCs w:val="24"/>
              </w:rPr>
              <w:t>Dates</w:t>
            </w:r>
          </w:p>
        </w:tc>
        <w:tc>
          <w:tcPr>
            <w:tcW w:w="1070" w:type="dxa"/>
            <w:tcBorders>
              <w:top w:val="double" w:sz="4" w:space="0" w:color="auto"/>
            </w:tcBorders>
            <w:shd w:val="clear" w:color="auto" w:fill="F2F2F2" w:themeFill="background1" w:themeFillShade="F2"/>
            <w:vAlign w:val="center"/>
          </w:tcPr>
          <w:p w:rsidR="00A96EEC" w:rsidRPr="00BC0796" w:rsidRDefault="00A96EEC" w:rsidP="00A46232">
            <w:pP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24"/>
              </w:rPr>
            </w:pPr>
            <w:r w:rsidRPr="00BC0796">
              <w:rPr>
                <w:rFonts w:ascii="Times New Roman" w:hAnsi="Times New Roman"/>
                <w:b w:val="0"/>
                <w:color w:val="auto"/>
                <w:szCs w:val="24"/>
              </w:rPr>
              <w:t>Number of Cases</w:t>
            </w:r>
          </w:p>
        </w:tc>
        <w:tc>
          <w:tcPr>
            <w:tcW w:w="1456" w:type="dxa"/>
            <w:tcBorders>
              <w:top w:val="double" w:sz="4" w:space="0" w:color="auto"/>
            </w:tcBorders>
            <w:shd w:val="clear" w:color="auto" w:fill="F2F2F2" w:themeFill="background1" w:themeFillShade="F2"/>
            <w:vAlign w:val="center"/>
          </w:tcPr>
          <w:p w:rsidR="00A96EEC" w:rsidRPr="00BC0796" w:rsidRDefault="00A96EEC" w:rsidP="00A46232">
            <w:pP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24"/>
              </w:rPr>
            </w:pPr>
            <w:r w:rsidRPr="00BC0796">
              <w:rPr>
                <w:rFonts w:ascii="Times New Roman" w:hAnsi="Times New Roman"/>
                <w:b w:val="0"/>
                <w:color w:val="auto"/>
                <w:szCs w:val="24"/>
              </w:rPr>
              <w:t>OMB Generic Clearance Date</w:t>
            </w:r>
          </w:p>
        </w:tc>
        <w:tc>
          <w:tcPr>
            <w:tcW w:w="2830" w:type="dxa"/>
            <w:tcBorders>
              <w:top w:val="double" w:sz="4" w:space="0" w:color="auto"/>
            </w:tcBorders>
            <w:shd w:val="clear" w:color="auto" w:fill="F2F2F2" w:themeFill="background1" w:themeFillShade="F2"/>
            <w:vAlign w:val="center"/>
          </w:tcPr>
          <w:p w:rsidR="00A96EEC" w:rsidRPr="00BC0796" w:rsidRDefault="00A96EEC" w:rsidP="00A46232">
            <w:pP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24"/>
              </w:rPr>
            </w:pPr>
            <w:r w:rsidRPr="00BC0796">
              <w:rPr>
                <w:rFonts w:ascii="Times New Roman" w:hAnsi="Times New Roman"/>
                <w:b w:val="0"/>
                <w:color w:val="auto"/>
                <w:szCs w:val="24"/>
              </w:rPr>
              <w:t>Description, Selected Results and/or Recommendations</w:t>
            </w:r>
          </w:p>
        </w:tc>
      </w:tr>
      <w:tr w:rsidR="00A46232" w:rsidRPr="00AF272B" w:rsidTr="00A4623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val="restart"/>
            <w:shd w:val="clear" w:color="auto" w:fill="auto"/>
          </w:tcPr>
          <w:p w:rsidR="00A46232" w:rsidRPr="00AF272B" w:rsidRDefault="00A46232" w:rsidP="00A46232">
            <w:pPr>
              <w:rPr>
                <w:rFonts w:ascii="Times New Roman" w:hAnsi="Times New Roman"/>
                <w:i/>
                <w:szCs w:val="24"/>
              </w:rPr>
            </w:pPr>
            <w:r w:rsidRPr="00AF272B">
              <w:rPr>
                <w:rFonts w:ascii="Times New Roman" w:hAnsi="Times New Roman"/>
                <w:i/>
                <w:szCs w:val="24"/>
              </w:rPr>
              <w:t>Single Unit Businesses</w:t>
            </w:r>
          </w:p>
        </w:tc>
        <w:tc>
          <w:tcPr>
            <w:tcW w:w="1723" w:type="dxa"/>
            <w:shd w:val="clear" w:color="auto" w:fill="F2F2F2" w:themeFill="background1" w:themeFillShade="F2"/>
          </w:tcPr>
          <w:p w:rsidR="00A46232" w:rsidRPr="00AF272B" w:rsidRDefault="00A46232"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 xml:space="preserve">Task analysis </w:t>
            </w:r>
            <w:bookmarkStart w:id="0" w:name="_GoBack"/>
            <w:bookmarkEnd w:id="0"/>
          </w:p>
        </w:tc>
        <w:tc>
          <w:tcPr>
            <w:tcW w:w="1309" w:type="dxa"/>
            <w:shd w:val="clear" w:color="auto" w:fill="F2F2F2" w:themeFill="background1" w:themeFillShade="F2"/>
          </w:tcPr>
          <w:p w:rsidR="00A46232" w:rsidRPr="00AF272B" w:rsidRDefault="00A46232"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July 2014</w:t>
            </w:r>
          </w:p>
        </w:tc>
        <w:tc>
          <w:tcPr>
            <w:tcW w:w="1070" w:type="dxa"/>
            <w:shd w:val="clear" w:color="auto" w:fill="F2F2F2" w:themeFill="background1" w:themeFillShade="F2"/>
          </w:tcPr>
          <w:p w:rsidR="00A46232" w:rsidRPr="00AF272B" w:rsidRDefault="00A46232"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8</w:t>
            </w:r>
          </w:p>
        </w:tc>
        <w:tc>
          <w:tcPr>
            <w:tcW w:w="1456" w:type="dxa"/>
            <w:shd w:val="clear" w:color="auto" w:fill="F2F2F2" w:themeFill="background1" w:themeFillShade="F2"/>
          </w:tcPr>
          <w:p w:rsidR="00A46232" w:rsidRPr="00AF272B" w:rsidRDefault="00A46232"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June 2014</w:t>
            </w:r>
          </w:p>
        </w:tc>
        <w:tc>
          <w:tcPr>
            <w:tcW w:w="2830" w:type="dxa"/>
            <w:shd w:val="clear" w:color="auto" w:fill="F2F2F2" w:themeFill="background1" w:themeFillShade="F2"/>
          </w:tcPr>
          <w:p w:rsidR="00A46232" w:rsidRPr="00AF272B" w:rsidRDefault="00A46232"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Response process is relatively straightforward for SUs; however, they rely heavily on paper questionnaires for gathering the data.</w:t>
            </w:r>
          </w:p>
        </w:tc>
      </w:tr>
      <w:tr w:rsidR="00A46232" w:rsidRPr="00AF272B" w:rsidTr="00A4623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shd w:val="clear" w:color="auto" w:fill="auto"/>
          </w:tcPr>
          <w:p w:rsidR="00A46232" w:rsidRPr="00AF272B" w:rsidRDefault="00A46232" w:rsidP="00A46232">
            <w:pPr>
              <w:rPr>
                <w:rFonts w:ascii="Times New Roman" w:hAnsi="Times New Roman"/>
                <w:szCs w:val="24"/>
              </w:rPr>
            </w:pPr>
          </w:p>
        </w:tc>
        <w:tc>
          <w:tcPr>
            <w:tcW w:w="1723" w:type="dxa"/>
          </w:tcPr>
          <w:p w:rsidR="00A46232" w:rsidRDefault="00A46232"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 xml:space="preserve">Usability testing </w:t>
            </w:r>
          </w:p>
          <w:p w:rsidR="00A46232" w:rsidRPr="00AF272B" w:rsidRDefault="00A46232"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Round 1</w:t>
            </w:r>
          </w:p>
        </w:tc>
        <w:tc>
          <w:tcPr>
            <w:tcW w:w="1309" w:type="dxa"/>
          </w:tcPr>
          <w:p w:rsidR="00A46232" w:rsidRPr="00AF272B" w:rsidRDefault="00A46232"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October –November 2014</w:t>
            </w:r>
          </w:p>
        </w:tc>
        <w:tc>
          <w:tcPr>
            <w:tcW w:w="1070" w:type="dxa"/>
          </w:tcPr>
          <w:p w:rsidR="00A46232" w:rsidRPr="00AF272B" w:rsidRDefault="00A46232"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10</w:t>
            </w:r>
          </w:p>
        </w:tc>
        <w:tc>
          <w:tcPr>
            <w:tcW w:w="1456" w:type="dxa"/>
          </w:tcPr>
          <w:p w:rsidR="00A46232" w:rsidRPr="00AF272B" w:rsidRDefault="00A46232"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October 2014</w:t>
            </w:r>
          </w:p>
        </w:tc>
        <w:tc>
          <w:tcPr>
            <w:tcW w:w="2830" w:type="dxa"/>
          </w:tcPr>
          <w:p w:rsidR="00A46232" w:rsidRPr="00AF272B" w:rsidRDefault="00A46232"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Tested a low-fidelity prototype and provided recommendations for a response-driven design for implementation in 2014 ASM.  Respondents preferred less information on the screen and skipping questions that were not relevant to them.</w:t>
            </w:r>
          </w:p>
        </w:tc>
      </w:tr>
      <w:tr w:rsidR="00A46232" w:rsidRPr="00AF272B" w:rsidTr="00A4623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shd w:val="clear" w:color="auto" w:fill="auto"/>
          </w:tcPr>
          <w:p w:rsidR="00A46232" w:rsidRPr="00AF272B" w:rsidRDefault="00A46232" w:rsidP="00A46232">
            <w:pPr>
              <w:rPr>
                <w:rFonts w:ascii="Times New Roman" w:hAnsi="Times New Roman"/>
                <w:i/>
                <w:szCs w:val="24"/>
              </w:rPr>
            </w:pPr>
          </w:p>
        </w:tc>
        <w:tc>
          <w:tcPr>
            <w:tcW w:w="1723" w:type="dxa"/>
            <w:shd w:val="clear" w:color="auto" w:fill="F2F2F2" w:themeFill="background1" w:themeFillShade="F2"/>
          </w:tcPr>
          <w:p w:rsidR="00A46232" w:rsidRDefault="00A46232"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 xml:space="preserve">Usability testing </w:t>
            </w:r>
          </w:p>
          <w:p w:rsidR="00A46232" w:rsidRPr="00AF272B" w:rsidRDefault="00A46232"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Round 2</w:t>
            </w:r>
          </w:p>
        </w:tc>
        <w:tc>
          <w:tcPr>
            <w:tcW w:w="1309" w:type="dxa"/>
            <w:shd w:val="clear" w:color="auto" w:fill="F2F2F2" w:themeFill="background1" w:themeFillShade="F2"/>
          </w:tcPr>
          <w:p w:rsidR="00A46232" w:rsidRPr="00AF272B" w:rsidRDefault="00A46232"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October 2015</w:t>
            </w:r>
          </w:p>
        </w:tc>
        <w:tc>
          <w:tcPr>
            <w:tcW w:w="1070" w:type="dxa"/>
            <w:shd w:val="clear" w:color="auto" w:fill="F2F2F2" w:themeFill="background1" w:themeFillShade="F2"/>
          </w:tcPr>
          <w:p w:rsidR="00A46232" w:rsidRPr="00AF272B" w:rsidRDefault="00A46232"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9</w:t>
            </w:r>
          </w:p>
        </w:tc>
        <w:tc>
          <w:tcPr>
            <w:tcW w:w="1456" w:type="dxa"/>
            <w:shd w:val="clear" w:color="auto" w:fill="F2F2F2" w:themeFill="background1" w:themeFillShade="F2"/>
          </w:tcPr>
          <w:p w:rsidR="00A46232" w:rsidRPr="00AF272B" w:rsidRDefault="00A46232"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October 2014</w:t>
            </w:r>
          </w:p>
        </w:tc>
        <w:tc>
          <w:tcPr>
            <w:tcW w:w="2830" w:type="dxa"/>
            <w:shd w:val="clear" w:color="auto" w:fill="F2F2F2" w:themeFill="background1" w:themeFillShade="F2"/>
          </w:tcPr>
          <w:p w:rsidR="00A46232" w:rsidRPr="00AF272B" w:rsidRDefault="00A46232"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Tested the 2015 ASM response-driven instrument prior to release in December 2015</w:t>
            </w:r>
          </w:p>
        </w:tc>
      </w:tr>
      <w:tr w:rsidR="00A46232" w:rsidRPr="00AF272B" w:rsidTr="00A4623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shd w:val="clear" w:color="auto" w:fill="auto"/>
          </w:tcPr>
          <w:p w:rsidR="00A46232" w:rsidRPr="00AF272B" w:rsidRDefault="00A46232" w:rsidP="00A46232">
            <w:pPr>
              <w:rPr>
                <w:rFonts w:ascii="Times New Roman" w:hAnsi="Times New Roman"/>
                <w:szCs w:val="24"/>
              </w:rPr>
            </w:pPr>
          </w:p>
        </w:tc>
        <w:tc>
          <w:tcPr>
            <w:tcW w:w="1723" w:type="dxa"/>
          </w:tcPr>
          <w:p w:rsidR="00A46232" w:rsidRPr="00AF272B" w:rsidRDefault="00A46232"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Respondent debriefings for 2015 ASM full-scale implementation of response-driven design</w:t>
            </w:r>
          </w:p>
        </w:tc>
        <w:tc>
          <w:tcPr>
            <w:tcW w:w="1309" w:type="dxa"/>
          </w:tcPr>
          <w:p w:rsidR="00A46232" w:rsidRPr="00AF272B" w:rsidRDefault="00A46232"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February – June 2016</w:t>
            </w:r>
          </w:p>
        </w:tc>
        <w:tc>
          <w:tcPr>
            <w:tcW w:w="1070" w:type="dxa"/>
          </w:tcPr>
          <w:p w:rsidR="00A46232" w:rsidRPr="00AF272B" w:rsidRDefault="00A46232"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23</w:t>
            </w:r>
          </w:p>
        </w:tc>
        <w:tc>
          <w:tcPr>
            <w:tcW w:w="1456" w:type="dxa"/>
          </w:tcPr>
          <w:p w:rsidR="00A46232" w:rsidRPr="00AF272B" w:rsidRDefault="00A46232"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January 2016</w:t>
            </w:r>
          </w:p>
        </w:tc>
        <w:tc>
          <w:tcPr>
            <w:tcW w:w="2830" w:type="dxa"/>
          </w:tcPr>
          <w:p w:rsidR="00A46232" w:rsidRPr="00AF272B" w:rsidRDefault="00A46232" w:rsidP="00A96EEC">
            <w:pPr>
              <w:numPr>
                <w:ilvl w:val="0"/>
                <w:numId w:val="1"/>
              </w:numPr>
              <w:ind w:left="313" w:hanging="270"/>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 xml:space="preserve">Respondents liked response-driven design, answering questions “one at a time.” </w:t>
            </w:r>
          </w:p>
          <w:p w:rsidR="00A46232" w:rsidRPr="00AF272B" w:rsidRDefault="00A46232" w:rsidP="00A96EEC">
            <w:pPr>
              <w:numPr>
                <w:ilvl w:val="0"/>
                <w:numId w:val="1"/>
              </w:numPr>
              <w:ind w:left="313" w:hanging="270"/>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 xml:space="preserve">Respondents wanted a worksheet preview, but did not see this feature prior to beginning. </w:t>
            </w:r>
          </w:p>
        </w:tc>
      </w:tr>
      <w:tr w:rsidR="00A46232" w:rsidRPr="00AF272B" w:rsidTr="00A4623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shd w:val="clear" w:color="auto" w:fill="auto"/>
          </w:tcPr>
          <w:p w:rsidR="00A46232" w:rsidRPr="00AF272B" w:rsidRDefault="00A46232" w:rsidP="00A46232">
            <w:pPr>
              <w:rPr>
                <w:rFonts w:ascii="Times New Roman" w:hAnsi="Times New Roman"/>
                <w:szCs w:val="24"/>
              </w:rPr>
            </w:pPr>
          </w:p>
        </w:tc>
        <w:tc>
          <w:tcPr>
            <w:tcW w:w="1723" w:type="dxa"/>
            <w:shd w:val="clear" w:color="auto" w:fill="F2F2F2" w:themeFill="background1" w:themeFillShade="F2"/>
          </w:tcPr>
          <w:p w:rsidR="00A46232" w:rsidRPr="00AF272B" w:rsidRDefault="00A46232"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Analysis of Web paradata from 2015 ASM full-scale implementation of response-driven design</w:t>
            </w:r>
          </w:p>
        </w:tc>
        <w:tc>
          <w:tcPr>
            <w:tcW w:w="1309" w:type="dxa"/>
            <w:shd w:val="clear" w:color="auto" w:fill="F2F2F2" w:themeFill="background1" w:themeFillShade="F2"/>
          </w:tcPr>
          <w:p w:rsidR="00A46232" w:rsidRPr="00AF272B" w:rsidRDefault="00A46232"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April 2016</w:t>
            </w:r>
          </w:p>
        </w:tc>
        <w:tc>
          <w:tcPr>
            <w:tcW w:w="1070" w:type="dxa"/>
            <w:shd w:val="clear" w:color="auto" w:fill="F2F2F2" w:themeFill="background1" w:themeFillShade="F2"/>
          </w:tcPr>
          <w:p w:rsidR="00A46232" w:rsidRPr="00AF272B" w:rsidRDefault="00A46232"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NA</w:t>
            </w:r>
          </w:p>
        </w:tc>
        <w:tc>
          <w:tcPr>
            <w:tcW w:w="1456" w:type="dxa"/>
            <w:shd w:val="clear" w:color="auto" w:fill="F2F2F2" w:themeFill="background1" w:themeFillShade="F2"/>
          </w:tcPr>
          <w:p w:rsidR="00A46232" w:rsidRPr="00AF272B" w:rsidRDefault="00A46232"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NA</w:t>
            </w:r>
          </w:p>
        </w:tc>
        <w:tc>
          <w:tcPr>
            <w:tcW w:w="2830" w:type="dxa"/>
            <w:shd w:val="clear" w:color="auto" w:fill="F2F2F2" w:themeFill="background1" w:themeFillShade="F2"/>
          </w:tcPr>
          <w:p w:rsidR="00A46232" w:rsidRPr="00AF272B" w:rsidRDefault="00A46232" w:rsidP="00A96EEC">
            <w:pPr>
              <w:numPr>
                <w:ilvl w:val="0"/>
                <w:numId w:val="2"/>
              </w:numPr>
              <w:ind w:left="313" w:hanging="27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 xml:space="preserve">Identified troublesome screens/questions; reviewed use of features/functions; evaluated indicators of burden. </w:t>
            </w:r>
          </w:p>
          <w:p w:rsidR="00A46232" w:rsidRPr="00AF272B" w:rsidRDefault="00A46232" w:rsidP="00A96EEC">
            <w:pPr>
              <w:numPr>
                <w:ilvl w:val="0"/>
                <w:numId w:val="2"/>
              </w:numPr>
              <w:ind w:left="313" w:hanging="27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Prioritized changes for 2016 ASM.</w:t>
            </w:r>
          </w:p>
        </w:tc>
      </w:tr>
      <w:tr w:rsidR="00A46232" w:rsidRPr="00AF272B" w:rsidTr="00A46232">
        <w:trPr>
          <w:cnfStyle w:val="000000010000" w:firstRow="0" w:lastRow="0" w:firstColumn="0" w:lastColumn="0" w:oddVBand="0" w:evenVBand="0" w:oddHBand="0" w:evenHBand="1" w:firstRowFirstColumn="0" w:firstRowLastColumn="0" w:lastRowFirstColumn="0" w:lastRowLastColumn="0"/>
          <w:cantSplit/>
          <w:trHeight w:val="808"/>
        </w:trPr>
        <w:tc>
          <w:tcPr>
            <w:cnfStyle w:val="001000000000" w:firstRow="0" w:lastRow="0" w:firstColumn="1" w:lastColumn="0" w:oddVBand="0" w:evenVBand="0" w:oddHBand="0" w:evenHBand="0" w:firstRowFirstColumn="0" w:firstRowLastColumn="0" w:lastRowFirstColumn="0" w:lastRowLastColumn="0"/>
            <w:tcW w:w="2096" w:type="dxa"/>
            <w:vMerge/>
            <w:shd w:val="clear" w:color="auto" w:fill="auto"/>
          </w:tcPr>
          <w:p w:rsidR="00A46232" w:rsidRPr="00AF272B" w:rsidRDefault="00A46232" w:rsidP="00A46232">
            <w:pPr>
              <w:rPr>
                <w:rFonts w:ascii="Times New Roman" w:hAnsi="Times New Roman"/>
                <w:szCs w:val="24"/>
              </w:rPr>
            </w:pPr>
          </w:p>
        </w:tc>
        <w:tc>
          <w:tcPr>
            <w:tcW w:w="1723" w:type="dxa"/>
          </w:tcPr>
          <w:p w:rsidR="00A46232" w:rsidRPr="00AF272B" w:rsidRDefault="00A46232"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
        </w:tc>
        <w:tc>
          <w:tcPr>
            <w:tcW w:w="1309" w:type="dxa"/>
          </w:tcPr>
          <w:p w:rsidR="00A46232" w:rsidRPr="00AF272B" w:rsidRDefault="00A46232"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
        </w:tc>
        <w:tc>
          <w:tcPr>
            <w:tcW w:w="1070" w:type="dxa"/>
          </w:tcPr>
          <w:p w:rsidR="00A46232" w:rsidRPr="00AF272B" w:rsidRDefault="00A46232"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
        </w:tc>
        <w:tc>
          <w:tcPr>
            <w:tcW w:w="1456" w:type="dxa"/>
          </w:tcPr>
          <w:p w:rsidR="00A46232" w:rsidRPr="00AF272B" w:rsidRDefault="00A46232"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
        </w:tc>
        <w:tc>
          <w:tcPr>
            <w:tcW w:w="2830" w:type="dxa"/>
          </w:tcPr>
          <w:p w:rsidR="00A46232" w:rsidRPr="00AF272B" w:rsidRDefault="00A46232"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
        </w:tc>
      </w:tr>
      <w:tr w:rsidR="001F205C" w:rsidRPr="00AF272B" w:rsidTr="00A4623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shd w:val="clear" w:color="auto" w:fill="auto"/>
          </w:tcPr>
          <w:p w:rsidR="001F205C" w:rsidRPr="00AF272B" w:rsidRDefault="001F205C" w:rsidP="00A46232">
            <w:pPr>
              <w:rPr>
                <w:rFonts w:ascii="Times New Roman" w:hAnsi="Times New Roman"/>
                <w:i/>
                <w:szCs w:val="24"/>
              </w:rPr>
            </w:pPr>
            <w:r w:rsidRPr="00AF272B">
              <w:rPr>
                <w:rFonts w:ascii="Times New Roman" w:hAnsi="Times New Roman"/>
                <w:i/>
                <w:szCs w:val="24"/>
              </w:rPr>
              <w:lastRenderedPageBreak/>
              <w:t>Multi-Unit (MU) Businesses</w:t>
            </w:r>
          </w:p>
        </w:tc>
        <w:tc>
          <w:tcPr>
            <w:tcW w:w="1723" w:type="dxa"/>
            <w:shd w:val="clear" w:color="auto" w:fill="F2F2F2" w:themeFill="background1" w:themeFillShade="F2"/>
          </w:tcPr>
          <w:p w:rsidR="001F205C" w:rsidRPr="00AF272B" w:rsidRDefault="001F205C"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Respondent debriefings for 2012 Economic Census</w:t>
            </w:r>
          </w:p>
        </w:tc>
        <w:tc>
          <w:tcPr>
            <w:tcW w:w="1309" w:type="dxa"/>
            <w:shd w:val="clear" w:color="auto" w:fill="F2F2F2" w:themeFill="background1" w:themeFillShade="F2"/>
          </w:tcPr>
          <w:p w:rsidR="001F205C" w:rsidRPr="00AF272B" w:rsidRDefault="001F205C"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February 2014</w:t>
            </w:r>
          </w:p>
        </w:tc>
        <w:tc>
          <w:tcPr>
            <w:tcW w:w="1070" w:type="dxa"/>
            <w:shd w:val="clear" w:color="auto" w:fill="F2F2F2" w:themeFill="background1" w:themeFillShade="F2"/>
          </w:tcPr>
          <w:p w:rsidR="001F205C" w:rsidRPr="00AF272B" w:rsidRDefault="001F205C"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11</w:t>
            </w:r>
          </w:p>
        </w:tc>
        <w:tc>
          <w:tcPr>
            <w:tcW w:w="1456" w:type="dxa"/>
            <w:shd w:val="clear" w:color="auto" w:fill="F2F2F2" w:themeFill="background1" w:themeFillShade="F2"/>
          </w:tcPr>
          <w:p w:rsidR="001F205C" w:rsidRPr="00AF272B" w:rsidRDefault="001F205C"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January 2014</w:t>
            </w:r>
          </w:p>
        </w:tc>
        <w:tc>
          <w:tcPr>
            <w:tcW w:w="2830" w:type="dxa"/>
            <w:shd w:val="clear" w:color="auto" w:fill="F2F2F2" w:themeFill="background1" w:themeFillShade="F2"/>
          </w:tcPr>
          <w:p w:rsidR="001F205C" w:rsidRDefault="001F205C"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Debrief</w:t>
            </w:r>
            <w:r>
              <w:rPr>
                <w:rFonts w:ascii="Times New Roman" w:hAnsi="Times New Roman"/>
                <w:szCs w:val="24"/>
              </w:rPr>
              <w:t>ed</w:t>
            </w:r>
            <w:r w:rsidRPr="00AF272B">
              <w:rPr>
                <w:rFonts w:ascii="Times New Roman" w:hAnsi="Times New Roman"/>
                <w:szCs w:val="24"/>
              </w:rPr>
              <w:t xml:space="preserve"> respondents about their use of the Census Surveyor instrument in order to identify features that should be maintained and/or improved for the 2017 Economic Census electronic data collection instrument.</w:t>
            </w:r>
            <w:r>
              <w:rPr>
                <w:rFonts w:ascii="Times New Roman" w:hAnsi="Times New Roman"/>
                <w:szCs w:val="24"/>
              </w:rPr>
              <w:t xml:space="preserve"> Major findings included:</w:t>
            </w:r>
          </w:p>
          <w:p w:rsidR="001F205C" w:rsidRDefault="001F205C" w:rsidP="005B130F">
            <w:pPr>
              <w:pStyle w:val="ListParagraph"/>
              <w:numPr>
                <w:ilvl w:val="0"/>
                <w:numId w:val="7"/>
              </w:numPr>
              <w:ind w:left="221" w:hanging="221"/>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Desire for online reporting because downloading Surveyor software is troublesome</w:t>
            </w:r>
          </w:p>
          <w:p w:rsidR="001F205C" w:rsidRDefault="001F205C" w:rsidP="005B130F">
            <w:pPr>
              <w:pStyle w:val="ListParagraph"/>
              <w:numPr>
                <w:ilvl w:val="0"/>
                <w:numId w:val="7"/>
              </w:numPr>
              <w:ind w:left="221" w:hanging="221"/>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Use of spreadsheets is critical to ease burden</w:t>
            </w:r>
          </w:p>
          <w:p w:rsidR="001F205C" w:rsidRDefault="001F205C" w:rsidP="005B130F">
            <w:pPr>
              <w:pStyle w:val="ListParagraph"/>
              <w:numPr>
                <w:ilvl w:val="0"/>
                <w:numId w:val="7"/>
              </w:numPr>
              <w:ind w:left="221" w:hanging="221"/>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Questionnaire-like reporting guide and instructions are needed to aid data-gathering if paper forms are not available</w:t>
            </w:r>
          </w:p>
          <w:p w:rsidR="001F205C" w:rsidRDefault="001F205C" w:rsidP="005B130F">
            <w:pPr>
              <w:pStyle w:val="ListParagraph"/>
              <w:numPr>
                <w:ilvl w:val="0"/>
                <w:numId w:val="7"/>
              </w:numPr>
              <w:ind w:left="221" w:hanging="221"/>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Tools are needed to aid complex response process that requires gathering data from multiple data sources / areas in the company</w:t>
            </w:r>
          </w:p>
          <w:p w:rsidR="001F205C" w:rsidRDefault="001F205C" w:rsidP="001A14E0">
            <w:pPr>
              <w:pStyle w:val="ListParagraph"/>
              <w:numPr>
                <w:ilvl w:val="0"/>
                <w:numId w:val="7"/>
              </w:numPr>
              <w:ind w:left="221" w:hanging="221"/>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Many respondents were unaware of existing burden-reducing functionality in Surveyor, and these tools need to be made more evident, along with clear instructions on how to use them</w:t>
            </w:r>
          </w:p>
          <w:p w:rsidR="001F205C" w:rsidRPr="00AF272B" w:rsidRDefault="001F205C" w:rsidP="001A14E0">
            <w:pPr>
              <w:pStyle w:val="ListParagraph"/>
              <w:numPr>
                <w:ilvl w:val="0"/>
                <w:numId w:val="7"/>
              </w:numPr>
              <w:ind w:left="221" w:hanging="221"/>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Enhance automated features/functions and streamline review of edit failures</w:t>
            </w:r>
          </w:p>
        </w:tc>
      </w:tr>
      <w:tr w:rsidR="001F205C" w:rsidRPr="00AF272B" w:rsidTr="00A4623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val="restart"/>
            <w:shd w:val="clear" w:color="auto" w:fill="auto"/>
          </w:tcPr>
          <w:p w:rsidR="001F205C" w:rsidRPr="00AF272B" w:rsidRDefault="001F205C" w:rsidP="00A46232">
            <w:pPr>
              <w:rPr>
                <w:rFonts w:ascii="Times New Roman" w:hAnsi="Times New Roman"/>
                <w:i/>
                <w:szCs w:val="24"/>
              </w:rPr>
            </w:pPr>
            <w:r w:rsidRPr="00AF272B">
              <w:rPr>
                <w:rFonts w:ascii="Times New Roman" w:hAnsi="Times New Roman"/>
                <w:i/>
                <w:szCs w:val="24"/>
              </w:rPr>
              <w:lastRenderedPageBreak/>
              <w:t>Multi-Unit (MU) Businesses, continued</w:t>
            </w:r>
          </w:p>
        </w:tc>
        <w:tc>
          <w:tcPr>
            <w:tcW w:w="1723" w:type="dxa"/>
          </w:tcPr>
          <w:p w:rsidR="001F205C" w:rsidRDefault="001F205C"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 xml:space="preserve">Usability testing </w:t>
            </w:r>
          </w:p>
          <w:p w:rsidR="001F205C" w:rsidRPr="00AF272B" w:rsidRDefault="001F205C"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Round 1</w:t>
            </w:r>
          </w:p>
        </w:tc>
        <w:tc>
          <w:tcPr>
            <w:tcW w:w="1309" w:type="dxa"/>
          </w:tcPr>
          <w:p w:rsidR="001F205C" w:rsidRPr="00AF272B" w:rsidRDefault="001F205C"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November 2014</w:t>
            </w:r>
          </w:p>
        </w:tc>
        <w:tc>
          <w:tcPr>
            <w:tcW w:w="1070" w:type="dxa"/>
          </w:tcPr>
          <w:p w:rsidR="001F205C" w:rsidRPr="00AF272B" w:rsidRDefault="001F205C"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10</w:t>
            </w:r>
          </w:p>
        </w:tc>
        <w:tc>
          <w:tcPr>
            <w:tcW w:w="1456" w:type="dxa"/>
          </w:tcPr>
          <w:p w:rsidR="001F205C" w:rsidRPr="00AF272B" w:rsidRDefault="001F205C"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November 2014</w:t>
            </w:r>
          </w:p>
        </w:tc>
        <w:tc>
          <w:tcPr>
            <w:tcW w:w="2830" w:type="dxa"/>
          </w:tcPr>
          <w:p w:rsidR="001F205C" w:rsidRPr="00AF272B" w:rsidRDefault="001F205C"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Tested a low-fidelity prototype and gathered requirements for a functioning prototype, and tested initial spreadsheet designs.</w:t>
            </w:r>
          </w:p>
        </w:tc>
      </w:tr>
      <w:tr w:rsidR="001F205C" w:rsidRPr="00AF272B" w:rsidTr="00A4623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shd w:val="clear" w:color="auto" w:fill="auto"/>
          </w:tcPr>
          <w:p w:rsidR="001F205C" w:rsidRPr="00AF272B" w:rsidRDefault="001F205C" w:rsidP="00A46232">
            <w:pPr>
              <w:rPr>
                <w:rFonts w:ascii="Times New Roman" w:hAnsi="Times New Roman"/>
                <w:i/>
                <w:szCs w:val="24"/>
              </w:rPr>
            </w:pPr>
          </w:p>
        </w:tc>
        <w:tc>
          <w:tcPr>
            <w:tcW w:w="1723" w:type="dxa"/>
            <w:shd w:val="clear" w:color="auto" w:fill="F2F2F2" w:themeFill="background1" w:themeFillShade="F2"/>
          </w:tcPr>
          <w:p w:rsidR="001F205C" w:rsidRDefault="001F205C"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 xml:space="preserve">Usability testing </w:t>
            </w:r>
          </w:p>
          <w:p w:rsidR="001F205C" w:rsidRPr="00AF272B" w:rsidRDefault="001F205C"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Round 2</w:t>
            </w:r>
          </w:p>
        </w:tc>
        <w:tc>
          <w:tcPr>
            <w:tcW w:w="1309" w:type="dxa"/>
            <w:shd w:val="clear" w:color="auto" w:fill="F2F2F2" w:themeFill="background1" w:themeFillShade="F2"/>
          </w:tcPr>
          <w:p w:rsidR="001F205C" w:rsidRPr="00AF272B" w:rsidRDefault="001F205C"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May - June 2015</w:t>
            </w:r>
          </w:p>
        </w:tc>
        <w:tc>
          <w:tcPr>
            <w:tcW w:w="1070" w:type="dxa"/>
            <w:shd w:val="clear" w:color="auto" w:fill="F2F2F2" w:themeFill="background1" w:themeFillShade="F2"/>
          </w:tcPr>
          <w:p w:rsidR="001F205C" w:rsidRPr="00AF272B" w:rsidRDefault="001F205C"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24</w:t>
            </w:r>
          </w:p>
        </w:tc>
        <w:tc>
          <w:tcPr>
            <w:tcW w:w="1456" w:type="dxa"/>
            <w:shd w:val="clear" w:color="auto" w:fill="F2F2F2" w:themeFill="background1" w:themeFillShade="F2"/>
          </w:tcPr>
          <w:p w:rsidR="001F205C" w:rsidRPr="00AF272B" w:rsidRDefault="001F205C"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November 2014</w:t>
            </w:r>
          </w:p>
        </w:tc>
        <w:tc>
          <w:tcPr>
            <w:tcW w:w="2830" w:type="dxa"/>
            <w:shd w:val="clear" w:color="auto" w:fill="F2F2F2" w:themeFill="background1" w:themeFillShade="F2"/>
          </w:tcPr>
          <w:p w:rsidR="001F205C" w:rsidRPr="00AF272B" w:rsidRDefault="001F205C" w:rsidP="00A96EEC">
            <w:pPr>
              <w:numPr>
                <w:ilvl w:val="0"/>
                <w:numId w:val="4"/>
              </w:numPr>
              <w:ind w:left="223" w:hanging="18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Performance of SharePoint prototype inadequate and solution abandoned.</w:t>
            </w:r>
          </w:p>
          <w:p w:rsidR="001F205C" w:rsidRPr="00AF272B" w:rsidRDefault="001F205C" w:rsidP="00A96EEC">
            <w:pPr>
              <w:numPr>
                <w:ilvl w:val="0"/>
                <w:numId w:val="4"/>
              </w:numPr>
              <w:ind w:left="223" w:hanging="18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 xml:space="preserve">Feedback on proposed MU instrument interface generally positive for main menu design, introductory screens, and step-by-step instructions for instrument features. </w:t>
            </w:r>
          </w:p>
          <w:p w:rsidR="001F205C" w:rsidRPr="00AF272B" w:rsidRDefault="001F205C" w:rsidP="00A96EEC">
            <w:pPr>
              <w:numPr>
                <w:ilvl w:val="0"/>
                <w:numId w:val="4"/>
              </w:numPr>
              <w:ind w:left="223" w:hanging="18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Feedback on alternative spreadsheet designs generally positive for incorporating questions’ instructions and improved visual design.</w:t>
            </w:r>
          </w:p>
        </w:tc>
      </w:tr>
      <w:tr w:rsidR="001F205C" w:rsidRPr="00AF272B" w:rsidTr="00A4623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shd w:val="clear" w:color="auto" w:fill="auto"/>
          </w:tcPr>
          <w:p w:rsidR="001F205C" w:rsidRPr="00AF272B" w:rsidRDefault="001F205C" w:rsidP="00A46232">
            <w:pPr>
              <w:rPr>
                <w:rFonts w:ascii="Times New Roman" w:hAnsi="Times New Roman"/>
                <w:i/>
                <w:szCs w:val="24"/>
              </w:rPr>
            </w:pPr>
          </w:p>
        </w:tc>
        <w:tc>
          <w:tcPr>
            <w:tcW w:w="1723" w:type="dxa"/>
          </w:tcPr>
          <w:p w:rsidR="001F205C" w:rsidRPr="00AF272B" w:rsidRDefault="001F205C"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Focus group with NPC Register Analysis Branch analysts</w:t>
            </w:r>
          </w:p>
        </w:tc>
        <w:tc>
          <w:tcPr>
            <w:tcW w:w="1309" w:type="dxa"/>
          </w:tcPr>
          <w:p w:rsidR="001F205C" w:rsidRPr="00AF272B" w:rsidRDefault="001F205C"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April 2015</w:t>
            </w:r>
          </w:p>
        </w:tc>
        <w:tc>
          <w:tcPr>
            <w:tcW w:w="1070" w:type="dxa"/>
          </w:tcPr>
          <w:p w:rsidR="001F205C" w:rsidRPr="00AF272B" w:rsidRDefault="001F205C"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
        </w:tc>
        <w:tc>
          <w:tcPr>
            <w:tcW w:w="1456" w:type="dxa"/>
          </w:tcPr>
          <w:p w:rsidR="001F205C" w:rsidRPr="00AF272B" w:rsidRDefault="001F205C"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NA</w:t>
            </w:r>
          </w:p>
        </w:tc>
        <w:tc>
          <w:tcPr>
            <w:tcW w:w="2830" w:type="dxa"/>
          </w:tcPr>
          <w:p w:rsidR="001F205C" w:rsidRPr="00AF272B" w:rsidRDefault="001F205C"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Discussed analysts’ experience assisting respondents with Census Surveyor and obtained feedback on plans for revising the MU instrument.</w:t>
            </w:r>
          </w:p>
        </w:tc>
      </w:tr>
      <w:tr w:rsidR="009C5041" w:rsidRPr="00AF272B" w:rsidTr="00A4623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val="restart"/>
            <w:shd w:val="clear" w:color="auto" w:fill="auto"/>
          </w:tcPr>
          <w:p w:rsidR="009C5041" w:rsidRPr="00AF272B" w:rsidRDefault="009C5041" w:rsidP="00A46232">
            <w:pPr>
              <w:rPr>
                <w:rFonts w:ascii="Times New Roman" w:hAnsi="Times New Roman"/>
                <w:b w:val="0"/>
                <w:bCs w:val="0"/>
                <w:i/>
                <w:szCs w:val="24"/>
              </w:rPr>
            </w:pPr>
            <w:r w:rsidRPr="00AF272B">
              <w:rPr>
                <w:rFonts w:ascii="Times New Roman" w:hAnsi="Times New Roman"/>
                <w:i/>
                <w:szCs w:val="24"/>
              </w:rPr>
              <w:lastRenderedPageBreak/>
              <w:t>Multi-Unit (MU) Businesses, continued</w:t>
            </w:r>
          </w:p>
          <w:p w:rsidR="009C5041" w:rsidRPr="00AF272B" w:rsidRDefault="009C5041" w:rsidP="00A46232">
            <w:pPr>
              <w:rPr>
                <w:rFonts w:ascii="Times New Roman" w:hAnsi="Times New Roman"/>
                <w:i/>
                <w:szCs w:val="24"/>
              </w:rPr>
            </w:pPr>
          </w:p>
        </w:tc>
        <w:tc>
          <w:tcPr>
            <w:tcW w:w="1723" w:type="dxa"/>
            <w:shd w:val="clear" w:color="auto" w:fill="F2F2F2" w:themeFill="background1" w:themeFillShade="F2"/>
          </w:tcPr>
          <w:p w:rsidR="009C5041" w:rsidRPr="00AF272B" w:rsidRDefault="009C5041"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 xml:space="preserve">Debriefing interviews with 2014 COS/ASM respondents  </w:t>
            </w:r>
          </w:p>
        </w:tc>
        <w:tc>
          <w:tcPr>
            <w:tcW w:w="1309" w:type="dxa"/>
            <w:shd w:val="clear" w:color="auto" w:fill="F2F2F2" w:themeFill="background1" w:themeFillShade="F2"/>
          </w:tcPr>
          <w:p w:rsidR="009C5041" w:rsidRPr="00AF272B" w:rsidRDefault="009C5041"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April – June 2015</w:t>
            </w:r>
          </w:p>
        </w:tc>
        <w:tc>
          <w:tcPr>
            <w:tcW w:w="1070" w:type="dxa"/>
            <w:shd w:val="clear" w:color="auto" w:fill="F2F2F2" w:themeFill="background1" w:themeFillShade="F2"/>
          </w:tcPr>
          <w:p w:rsidR="009C5041" w:rsidRPr="00AF272B" w:rsidRDefault="009C5041"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30</w:t>
            </w:r>
          </w:p>
        </w:tc>
        <w:tc>
          <w:tcPr>
            <w:tcW w:w="1456" w:type="dxa"/>
            <w:shd w:val="clear" w:color="auto" w:fill="F2F2F2" w:themeFill="background1" w:themeFillShade="F2"/>
          </w:tcPr>
          <w:p w:rsidR="009C5041" w:rsidRPr="00AF272B" w:rsidRDefault="009C5041"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March 2015</w:t>
            </w:r>
          </w:p>
        </w:tc>
        <w:tc>
          <w:tcPr>
            <w:tcW w:w="2830" w:type="dxa"/>
            <w:shd w:val="clear" w:color="auto" w:fill="F2F2F2" w:themeFill="background1" w:themeFillShade="F2"/>
          </w:tcPr>
          <w:p w:rsidR="009C5041" w:rsidRPr="00AF272B" w:rsidRDefault="009C5041"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Evaluated use of Census Surveyor features / functionality with respondents at small and mid-size multi-unit companies.  Corroborated past research:</w:t>
            </w:r>
          </w:p>
          <w:p w:rsidR="009C5041" w:rsidRPr="00AF272B" w:rsidRDefault="009C5041" w:rsidP="00A96EEC">
            <w:pPr>
              <w:numPr>
                <w:ilvl w:val="0"/>
                <w:numId w:val="1"/>
              </w:numPr>
              <w:ind w:left="223" w:hanging="18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 xml:space="preserve">Small MUs preferred within-instrument functions; </w:t>
            </w:r>
          </w:p>
          <w:p w:rsidR="009C5041" w:rsidRPr="00AF272B" w:rsidRDefault="009C5041" w:rsidP="00A96EEC">
            <w:pPr>
              <w:numPr>
                <w:ilvl w:val="0"/>
                <w:numId w:val="1"/>
              </w:numPr>
              <w:ind w:left="223" w:hanging="18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 xml:space="preserve">Mid-size / larger MUs preferred Excel spreadsheet functions; </w:t>
            </w:r>
          </w:p>
          <w:p w:rsidR="009C5041" w:rsidRPr="00AF272B" w:rsidRDefault="009C5041" w:rsidP="00A96EEC">
            <w:pPr>
              <w:numPr>
                <w:ilvl w:val="0"/>
                <w:numId w:val="1"/>
              </w:numPr>
              <w:ind w:left="223" w:hanging="18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 xml:space="preserve">Full capabilities of Census Surveyor overlooked by </w:t>
            </w:r>
            <w:proofErr w:type="spellStart"/>
            <w:r w:rsidRPr="00AF272B">
              <w:rPr>
                <w:rFonts w:ascii="Times New Roman" w:hAnsi="Times New Roman"/>
                <w:szCs w:val="24"/>
              </w:rPr>
              <w:t>Rs</w:t>
            </w:r>
            <w:proofErr w:type="spellEnd"/>
            <w:r w:rsidRPr="00AF272B">
              <w:rPr>
                <w:rFonts w:ascii="Times New Roman" w:hAnsi="Times New Roman"/>
                <w:szCs w:val="24"/>
              </w:rPr>
              <w:t>;</w:t>
            </w:r>
          </w:p>
          <w:p w:rsidR="009C5041" w:rsidRPr="00AF272B" w:rsidRDefault="009C5041" w:rsidP="00A96EEC">
            <w:pPr>
              <w:numPr>
                <w:ilvl w:val="0"/>
                <w:numId w:val="1"/>
              </w:numPr>
              <w:ind w:left="223" w:hanging="18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Downloaded / printed documents critical for gathering data from other company personnel</w:t>
            </w:r>
          </w:p>
        </w:tc>
      </w:tr>
      <w:tr w:rsidR="009C5041" w:rsidRPr="00AF272B" w:rsidTr="00A4623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shd w:val="clear" w:color="auto" w:fill="auto"/>
          </w:tcPr>
          <w:p w:rsidR="009C5041" w:rsidRPr="00AF272B" w:rsidRDefault="009C5041" w:rsidP="00A46232">
            <w:pPr>
              <w:rPr>
                <w:rFonts w:ascii="Times New Roman" w:hAnsi="Times New Roman"/>
                <w:i/>
                <w:szCs w:val="24"/>
              </w:rPr>
            </w:pPr>
          </w:p>
        </w:tc>
        <w:tc>
          <w:tcPr>
            <w:tcW w:w="1723" w:type="dxa"/>
          </w:tcPr>
          <w:p w:rsidR="009C5041" w:rsidRDefault="009C5041"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 xml:space="preserve">Usability testing </w:t>
            </w:r>
          </w:p>
          <w:p w:rsidR="009C5041" w:rsidRPr="00AF272B" w:rsidRDefault="009C5041"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Round 3</w:t>
            </w:r>
          </w:p>
        </w:tc>
        <w:tc>
          <w:tcPr>
            <w:tcW w:w="1309" w:type="dxa"/>
          </w:tcPr>
          <w:p w:rsidR="009C5041" w:rsidRPr="00AF272B" w:rsidRDefault="009C5041"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September 2015</w:t>
            </w:r>
          </w:p>
        </w:tc>
        <w:tc>
          <w:tcPr>
            <w:tcW w:w="1070" w:type="dxa"/>
          </w:tcPr>
          <w:p w:rsidR="009C5041" w:rsidRPr="00AF272B" w:rsidRDefault="009C5041"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17</w:t>
            </w:r>
          </w:p>
        </w:tc>
        <w:tc>
          <w:tcPr>
            <w:tcW w:w="1456" w:type="dxa"/>
          </w:tcPr>
          <w:p w:rsidR="009C5041" w:rsidRPr="00AF272B" w:rsidRDefault="009C5041"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June 2015</w:t>
            </w:r>
          </w:p>
        </w:tc>
        <w:tc>
          <w:tcPr>
            <w:tcW w:w="2830" w:type="dxa"/>
          </w:tcPr>
          <w:p w:rsidR="009C5041" w:rsidRPr="00AF272B" w:rsidRDefault="009C5041"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Evaluated basic functionality of MU instrument prototype in Centurion - spreadsheet download/upload, form view, and database that communicates to spreadsheet and form view; navigation and usability of pages; effectiveness of content, especially instructions about reporting procedures; navigation and usability of spreadsheet template; gathered requirements for worksheet/reporting guide</w:t>
            </w:r>
          </w:p>
        </w:tc>
      </w:tr>
      <w:tr w:rsidR="009C5041" w:rsidRPr="00AF272B" w:rsidTr="00A4623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val="restart"/>
            <w:shd w:val="clear" w:color="auto" w:fill="auto"/>
          </w:tcPr>
          <w:p w:rsidR="009C5041" w:rsidRPr="00AF272B" w:rsidRDefault="009C5041" w:rsidP="00A46232">
            <w:pPr>
              <w:rPr>
                <w:rFonts w:ascii="Times New Roman" w:hAnsi="Times New Roman"/>
                <w:i/>
                <w:szCs w:val="24"/>
              </w:rPr>
            </w:pPr>
            <w:r w:rsidRPr="00AF272B">
              <w:rPr>
                <w:rFonts w:ascii="Times New Roman" w:hAnsi="Times New Roman"/>
                <w:i/>
                <w:szCs w:val="24"/>
              </w:rPr>
              <w:lastRenderedPageBreak/>
              <w:t>Multi-Unit (MU) Businesses, continued</w:t>
            </w:r>
          </w:p>
        </w:tc>
        <w:tc>
          <w:tcPr>
            <w:tcW w:w="1723" w:type="dxa"/>
            <w:shd w:val="clear" w:color="auto" w:fill="F2F2F2" w:themeFill="background1" w:themeFillShade="F2"/>
          </w:tcPr>
          <w:p w:rsidR="009C5041" w:rsidRPr="00AF272B" w:rsidRDefault="009C5041"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 xml:space="preserve">Analysis of Census Surveyor paradata from 2015 ASM </w:t>
            </w:r>
          </w:p>
        </w:tc>
        <w:tc>
          <w:tcPr>
            <w:tcW w:w="1309" w:type="dxa"/>
            <w:shd w:val="clear" w:color="auto" w:fill="F2F2F2" w:themeFill="background1" w:themeFillShade="F2"/>
          </w:tcPr>
          <w:p w:rsidR="009C5041" w:rsidRPr="00AF272B" w:rsidRDefault="009C5041"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July – September 2016</w:t>
            </w:r>
          </w:p>
        </w:tc>
        <w:tc>
          <w:tcPr>
            <w:tcW w:w="1070" w:type="dxa"/>
            <w:shd w:val="clear" w:color="auto" w:fill="F2F2F2" w:themeFill="background1" w:themeFillShade="F2"/>
          </w:tcPr>
          <w:p w:rsidR="009C5041" w:rsidRPr="00AF272B" w:rsidRDefault="009C5041"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NA</w:t>
            </w:r>
          </w:p>
        </w:tc>
        <w:tc>
          <w:tcPr>
            <w:tcW w:w="1456" w:type="dxa"/>
            <w:shd w:val="clear" w:color="auto" w:fill="F2F2F2" w:themeFill="background1" w:themeFillShade="F2"/>
          </w:tcPr>
          <w:p w:rsidR="009C5041" w:rsidRPr="00AF272B" w:rsidRDefault="009C5041"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NA</w:t>
            </w:r>
          </w:p>
        </w:tc>
        <w:tc>
          <w:tcPr>
            <w:tcW w:w="2830" w:type="dxa"/>
            <w:shd w:val="clear" w:color="auto" w:fill="F2F2F2" w:themeFill="background1" w:themeFillShade="F2"/>
          </w:tcPr>
          <w:p w:rsidR="009C5041" w:rsidRPr="00AF272B" w:rsidRDefault="009C5041" w:rsidP="00C32A95">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 xml:space="preserve">Although the legacy Census Surveyor instrument was a powerful tool with useful features, </w:t>
            </w:r>
            <w:proofErr w:type="spellStart"/>
            <w:r w:rsidRPr="00AF272B">
              <w:rPr>
                <w:rFonts w:ascii="Times New Roman" w:hAnsi="Times New Roman"/>
                <w:szCs w:val="24"/>
              </w:rPr>
              <w:t>Rs</w:t>
            </w:r>
            <w:proofErr w:type="spellEnd"/>
            <w:r w:rsidRPr="00AF272B">
              <w:rPr>
                <w:rFonts w:ascii="Times New Roman" w:hAnsi="Times New Roman"/>
                <w:szCs w:val="24"/>
              </w:rPr>
              <w:t xml:space="preserve"> were not aware of</w:t>
            </w:r>
            <w:r w:rsidR="00C32A95">
              <w:rPr>
                <w:rFonts w:ascii="Times New Roman" w:hAnsi="Times New Roman"/>
                <w:szCs w:val="24"/>
              </w:rPr>
              <w:t xml:space="preserve"> </w:t>
            </w:r>
            <w:r w:rsidRPr="00AF272B">
              <w:rPr>
                <w:rFonts w:ascii="Times New Roman" w:hAnsi="Times New Roman"/>
                <w:szCs w:val="24"/>
              </w:rPr>
              <w:t>/</w:t>
            </w:r>
            <w:r w:rsidR="00C32A95">
              <w:rPr>
                <w:rFonts w:ascii="Times New Roman" w:hAnsi="Times New Roman"/>
                <w:szCs w:val="24"/>
              </w:rPr>
              <w:t xml:space="preserve"> </w:t>
            </w:r>
            <w:r w:rsidRPr="00AF272B">
              <w:rPr>
                <w:rFonts w:ascii="Times New Roman" w:hAnsi="Times New Roman"/>
                <w:szCs w:val="24"/>
              </w:rPr>
              <w:t>did not use quite a few of them.</w:t>
            </w:r>
          </w:p>
        </w:tc>
      </w:tr>
      <w:tr w:rsidR="009C5041" w:rsidRPr="00AF272B" w:rsidTr="00A4623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shd w:val="clear" w:color="auto" w:fill="auto"/>
          </w:tcPr>
          <w:p w:rsidR="009C5041" w:rsidRPr="00AF272B" w:rsidRDefault="009C5041" w:rsidP="00A46232">
            <w:pPr>
              <w:ind w:firstLine="720"/>
              <w:rPr>
                <w:rFonts w:ascii="Times New Roman" w:hAnsi="Times New Roman"/>
                <w:szCs w:val="24"/>
              </w:rPr>
            </w:pPr>
          </w:p>
        </w:tc>
        <w:tc>
          <w:tcPr>
            <w:tcW w:w="1723" w:type="dxa"/>
          </w:tcPr>
          <w:p w:rsidR="009C5041" w:rsidRPr="00AF272B" w:rsidRDefault="009C5041"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
        </w:tc>
        <w:tc>
          <w:tcPr>
            <w:tcW w:w="1309" w:type="dxa"/>
          </w:tcPr>
          <w:p w:rsidR="009C5041" w:rsidRPr="00AF272B" w:rsidRDefault="009C5041"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
        </w:tc>
        <w:tc>
          <w:tcPr>
            <w:tcW w:w="1070" w:type="dxa"/>
          </w:tcPr>
          <w:p w:rsidR="009C5041" w:rsidRPr="00AF272B" w:rsidRDefault="009C5041"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
        </w:tc>
        <w:tc>
          <w:tcPr>
            <w:tcW w:w="1456" w:type="dxa"/>
          </w:tcPr>
          <w:p w:rsidR="009C5041" w:rsidRPr="00AF272B" w:rsidRDefault="009C5041"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
        </w:tc>
        <w:tc>
          <w:tcPr>
            <w:tcW w:w="2830" w:type="dxa"/>
          </w:tcPr>
          <w:p w:rsidR="009C5041" w:rsidRPr="00AF272B" w:rsidRDefault="009C5041"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
        </w:tc>
      </w:tr>
      <w:tr w:rsidR="00C32A95" w:rsidRPr="00AF272B" w:rsidTr="00A4623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val="restart"/>
            <w:shd w:val="clear" w:color="auto" w:fill="auto"/>
          </w:tcPr>
          <w:p w:rsidR="00C32A95" w:rsidRPr="00C32A95" w:rsidRDefault="00C32A95" w:rsidP="00A46232">
            <w:pPr>
              <w:rPr>
                <w:rFonts w:ascii="Times New Roman" w:hAnsi="Times New Roman"/>
                <w:b w:val="0"/>
                <w:bCs w:val="0"/>
                <w:i/>
                <w:szCs w:val="24"/>
              </w:rPr>
            </w:pPr>
            <w:r w:rsidRPr="00AF272B">
              <w:rPr>
                <w:rFonts w:ascii="Times New Roman" w:hAnsi="Times New Roman"/>
                <w:i/>
                <w:szCs w:val="24"/>
              </w:rPr>
              <w:t>North American Product Classification System (NAPCS)</w:t>
            </w:r>
          </w:p>
        </w:tc>
        <w:tc>
          <w:tcPr>
            <w:tcW w:w="1723" w:type="dxa"/>
            <w:shd w:val="clear" w:color="auto" w:fill="F2F2F2" w:themeFill="background1" w:themeFillShade="F2"/>
          </w:tcPr>
          <w:p w:rsidR="00C32A95" w:rsidRPr="00AF272B" w:rsidRDefault="00C32A95"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Record-keeping study</w:t>
            </w:r>
          </w:p>
        </w:tc>
        <w:tc>
          <w:tcPr>
            <w:tcW w:w="1309" w:type="dxa"/>
            <w:shd w:val="clear" w:color="auto" w:fill="F2F2F2" w:themeFill="background1" w:themeFillShade="F2"/>
          </w:tcPr>
          <w:p w:rsidR="00C32A95" w:rsidRPr="00AF272B" w:rsidRDefault="00C32A95"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November  2014</w:t>
            </w:r>
          </w:p>
        </w:tc>
        <w:tc>
          <w:tcPr>
            <w:tcW w:w="1070" w:type="dxa"/>
            <w:shd w:val="clear" w:color="auto" w:fill="F2F2F2" w:themeFill="background1" w:themeFillShade="F2"/>
          </w:tcPr>
          <w:p w:rsidR="00C32A95" w:rsidRPr="00AF272B" w:rsidRDefault="00C32A95"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9</w:t>
            </w:r>
          </w:p>
        </w:tc>
        <w:tc>
          <w:tcPr>
            <w:tcW w:w="1456" w:type="dxa"/>
            <w:shd w:val="clear" w:color="auto" w:fill="F2F2F2" w:themeFill="background1" w:themeFillShade="F2"/>
          </w:tcPr>
          <w:p w:rsidR="00C32A95" w:rsidRPr="00AF272B" w:rsidRDefault="00C32A95"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August 2014</w:t>
            </w:r>
          </w:p>
        </w:tc>
        <w:tc>
          <w:tcPr>
            <w:tcW w:w="2830" w:type="dxa"/>
            <w:shd w:val="clear" w:color="auto" w:fill="F2F2F2" w:themeFill="background1" w:themeFillShade="F2"/>
          </w:tcPr>
          <w:p w:rsidR="00C32A95" w:rsidRPr="00AF272B" w:rsidRDefault="00C32A95"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Explored availability of product line data in respondents’ business records.</w:t>
            </w:r>
          </w:p>
        </w:tc>
      </w:tr>
      <w:tr w:rsidR="00C32A95" w:rsidRPr="00AF272B" w:rsidTr="00A4623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shd w:val="clear" w:color="auto" w:fill="auto"/>
          </w:tcPr>
          <w:p w:rsidR="00C32A95" w:rsidRPr="00AF272B" w:rsidRDefault="00C32A95" w:rsidP="00A46232">
            <w:pPr>
              <w:rPr>
                <w:rFonts w:ascii="Times New Roman" w:hAnsi="Times New Roman"/>
                <w:i/>
                <w:szCs w:val="24"/>
              </w:rPr>
            </w:pPr>
          </w:p>
        </w:tc>
        <w:tc>
          <w:tcPr>
            <w:tcW w:w="1723" w:type="dxa"/>
          </w:tcPr>
          <w:p w:rsidR="00C32A95" w:rsidRDefault="00C32A95"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 xml:space="preserve">Usability testing </w:t>
            </w:r>
          </w:p>
          <w:p w:rsidR="00C32A95" w:rsidRPr="00AF272B" w:rsidRDefault="00C32A95"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Round 1</w:t>
            </w:r>
          </w:p>
        </w:tc>
        <w:tc>
          <w:tcPr>
            <w:tcW w:w="1309" w:type="dxa"/>
          </w:tcPr>
          <w:p w:rsidR="00C32A95" w:rsidRPr="00AF272B" w:rsidRDefault="00C32A95"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October 2015</w:t>
            </w:r>
          </w:p>
        </w:tc>
        <w:tc>
          <w:tcPr>
            <w:tcW w:w="1070" w:type="dxa"/>
          </w:tcPr>
          <w:p w:rsidR="00C32A95" w:rsidRPr="00AF272B" w:rsidRDefault="00C32A95"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9</w:t>
            </w:r>
          </w:p>
        </w:tc>
        <w:tc>
          <w:tcPr>
            <w:tcW w:w="1456" w:type="dxa"/>
          </w:tcPr>
          <w:p w:rsidR="00C32A95" w:rsidRPr="00AF272B" w:rsidRDefault="00C32A95"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June 2015</w:t>
            </w:r>
          </w:p>
        </w:tc>
        <w:tc>
          <w:tcPr>
            <w:tcW w:w="2830" w:type="dxa"/>
          </w:tcPr>
          <w:p w:rsidR="00C32A95" w:rsidRPr="00AF272B" w:rsidRDefault="00C32A95" w:rsidP="00C32A95">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 xml:space="preserve">Tested alternative </w:t>
            </w:r>
            <w:r>
              <w:rPr>
                <w:rFonts w:ascii="Times New Roman" w:hAnsi="Times New Roman"/>
                <w:szCs w:val="24"/>
              </w:rPr>
              <w:t>presentations</w:t>
            </w:r>
            <w:r w:rsidRPr="00AF272B">
              <w:rPr>
                <w:rFonts w:ascii="Times New Roman" w:hAnsi="Times New Roman"/>
                <w:szCs w:val="24"/>
              </w:rPr>
              <w:t xml:space="preserve"> </w:t>
            </w:r>
            <w:r>
              <w:rPr>
                <w:rFonts w:ascii="Times New Roman" w:hAnsi="Times New Roman"/>
                <w:szCs w:val="24"/>
              </w:rPr>
              <w:t>of</w:t>
            </w:r>
            <w:r w:rsidRPr="00AF272B">
              <w:rPr>
                <w:rFonts w:ascii="Times New Roman" w:hAnsi="Times New Roman"/>
                <w:szCs w:val="24"/>
              </w:rPr>
              <w:t xml:space="preserve"> product lists for SUs; recommended 2-screen design where </w:t>
            </w:r>
            <w:proofErr w:type="spellStart"/>
            <w:r w:rsidRPr="00AF272B">
              <w:rPr>
                <w:rFonts w:ascii="Times New Roman" w:hAnsi="Times New Roman"/>
                <w:szCs w:val="24"/>
              </w:rPr>
              <w:t>Rs</w:t>
            </w:r>
            <w:proofErr w:type="spellEnd"/>
            <w:r w:rsidRPr="00AF272B">
              <w:rPr>
                <w:rFonts w:ascii="Times New Roman" w:hAnsi="Times New Roman"/>
                <w:szCs w:val="24"/>
              </w:rPr>
              <w:t xml:space="preserve"> first select relevant products from a list, then second screen displays only the selected products and requests receipts for each one.</w:t>
            </w:r>
          </w:p>
        </w:tc>
      </w:tr>
      <w:tr w:rsidR="00C32A95" w:rsidRPr="00AF272B" w:rsidTr="00A4623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shd w:val="clear" w:color="auto" w:fill="auto"/>
          </w:tcPr>
          <w:p w:rsidR="00C32A95" w:rsidRPr="00AF272B" w:rsidRDefault="00C32A95" w:rsidP="00A46232">
            <w:pPr>
              <w:rPr>
                <w:rFonts w:ascii="Times New Roman" w:hAnsi="Times New Roman"/>
                <w:szCs w:val="24"/>
              </w:rPr>
            </w:pPr>
          </w:p>
        </w:tc>
        <w:tc>
          <w:tcPr>
            <w:tcW w:w="1723" w:type="dxa"/>
            <w:shd w:val="clear" w:color="auto" w:fill="F2F2F2" w:themeFill="background1" w:themeFillShade="F2"/>
          </w:tcPr>
          <w:p w:rsidR="00C32A95" w:rsidRDefault="00C32A95"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 xml:space="preserve">Usability testing </w:t>
            </w:r>
          </w:p>
          <w:p w:rsidR="00C32A95" w:rsidRPr="00AF272B" w:rsidRDefault="00C32A95"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Round 2</w:t>
            </w:r>
          </w:p>
        </w:tc>
        <w:tc>
          <w:tcPr>
            <w:tcW w:w="1309" w:type="dxa"/>
            <w:shd w:val="clear" w:color="auto" w:fill="F2F2F2" w:themeFill="background1" w:themeFillShade="F2"/>
          </w:tcPr>
          <w:p w:rsidR="00C32A95" w:rsidRPr="00AF272B" w:rsidRDefault="00C32A95"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October 2015</w:t>
            </w:r>
          </w:p>
        </w:tc>
        <w:tc>
          <w:tcPr>
            <w:tcW w:w="1070" w:type="dxa"/>
            <w:shd w:val="clear" w:color="auto" w:fill="F2F2F2" w:themeFill="background1" w:themeFillShade="F2"/>
          </w:tcPr>
          <w:p w:rsidR="00C32A95" w:rsidRPr="00AF272B" w:rsidRDefault="00C32A95"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7</w:t>
            </w:r>
          </w:p>
        </w:tc>
        <w:tc>
          <w:tcPr>
            <w:tcW w:w="1456" w:type="dxa"/>
            <w:shd w:val="clear" w:color="auto" w:fill="F2F2F2" w:themeFill="background1" w:themeFillShade="F2"/>
          </w:tcPr>
          <w:p w:rsidR="00C32A95" w:rsidRPr="00AF272B" w:rsidRDefault="00C32A95"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June 2015</w:t>
            </w:r>
          </w:p>
        </w:tc>
        <w:tc>
          <w:tcPr>
            <w:tcW w:w="2830" w:type="dxa"/>
            <w:shd w:val="clear" w:color="auto" w:fill="F2F2F2" w:themeFill="background1" w:themeFillShade="F2"/>
          </w:tcPr>
          <w:p w:rsidR="00C32A95" w:rsidRPr="00AF272B" w:rsidRDefault="00C32A95"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Tested with Construction SUs and MUs:</w:t>
            </w:r>
          </w:p>
          <w:p w:rsidR="00C32A95" w:rsidRPr="00AF272B" w:rsidRDefault="00C32A95" w:rsidP="00A96EEC">
            <w:pPr>
              <w:numPr>
                <w:ilvl w:val="0"/>
                <w:numId w:val="3"/>
              </w:numPr>
              <w:ind w:left="223" w:hanging="18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Prefer 2-screen design over spreadsheets;</w:t>
            </w:r>
          </w:p>
          <w:p w:rsidR="00C32A95" w:rsidRPr="00AF272B" w:rsidRDefault="00C32A95" w:rsidP="00A96EEC">
            <w:pPr>
              <w:numPr>
                <w:ilvl w:val="0"/>
                <w:numId w:val="3"/>
              </w:numPr>
              <w:ind w:left="223" w:hanging="18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 xml:space="preserve">“Building” and “Non-building” categories helped </w:t>
            </w:r>
            <w:proofErr w:type="spellStart"/>
            <w:r w:rsidRPr="00AF272B">
              <w:rPr>
                <w:rFonts w:ascii="Times New Roman" w:hAnsi="Times New Roman"/>
                <w:szCs w:val="24"/>
              </w:rPr>
              <w:t>Rs</w:t>
            </w:r>
            <w:proofErr w:type="spellEnd"/>
            <w:r w:rsidRPr="00AF272B">
              <w:rPr>
                <w:rFonts w:ascii="Times New Roman" w:hAnsi="Times New Roman"/>
                <w:szCs w:val="24"/>
              </w:rPr>
              <w:t xml:space="preserve"> focus on their construction type </w:t>
            </w:r>
          </w:p>
        </w:tc>
      </w:tr>
      <w:tr w:rsidR="00C32A95" w:rsidRPr="00AF272B" w:rsidTr="00A4623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shd w:val="clear" w:color="auto" w:fill="auto"/>
          </w:tcPr>
          <w:p w:rsidR="00C32A95" w:rsidRPr="00AF272B" w:rsidRDefault="00C32A95" w:rsidP="00A46232">
            <w:pPr>
              <w:rPr>
                <w:rFonts w:ascii="Times New Roman" w:hAnsi="Times New Roman"/>
                <w:szCs w:val="24"/>
              </w:rPr>
            </w:pPr>
          </w:p>
        </w:tc>
        <w:tc>
          <w:tcPr>
            <w:tcW w:w="1723" w:type="dxa"/>
          </w:tcPr>
          <w:p w:rsidR="00C32A95" w:rsidRDefault="00C32A95"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 xml:space="preserve">Usability testing </w:t>
            </w:r>
          </w:p>
          <w:p w:rsidR="00C32A95" w:rsidRPr="00AF272B" w:rsidRDefault="00C32A95"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Round 3</w:t>
            </w:r>
          </w:p>
        </w:tc>
        <w:tc>
          <w:tcPr>
            <w:tcW w:w="1309" w:type="dxa"/>
          </w:tcPr>
          <w:p w:rsidR="00C32A95" w:rsidRPr="00AF272B" w:rsidRDefault="00C32A95"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April 2015</w:t>
            </w:r>
          </w:p>
        </w:tc>
        <w:tc>
          <w:tcPr>
            <w:tcW w:w="1070" w:type="dxa"/>
          </w:tcPr>
          <w:p w:rsidR="00C32A95" w:rsidRPr="00AF272B" w:rsidRDefault="00C32A95"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12</w:t>
            </w:r>
          </w:p>
        </w:tc>
        <w:tc>
          <w:tcPr>
            <w:tcW w:w="1456" w:type="dxa"/>
          </w:tcPr>
          <w:p w:rsidR="00C32A95" w:rsidRPr="00AF272B" w:rsidRDefault="00C32A95"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August 2014</w:t>
            </w:r>
          </w:p>
        </w:tc>
        <w:tc>
          <w:tcPr>
            <w:tcW w:w="2830" w:type="dxa"/>
          </w:tcPr>
          <w:p w:rsidR="00C32A95" w:rsidRPr="00AF272B" w:rsidRDefault="00C32A95"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 xml:space="preserve">Investigated the utility of a search feature for looking up products.  </w:t>
            </w:r>
            <w:proofErr w:type="spellStart"/>
            <w:r w:rsidRPr="00AF272B">
              <w:rPr>
                <w:rFonts w:ascii="Times New Roman" w:hAnsi="Times New Roman"/>
                <w:szCs w:val="24"/>
              </w:rPr>
              <w:t>Rs</w:t>
            </w:r>
            <w:proofErr w:type="spellEnd"/>
            <w:r w:rsidRPr="00AF272B">
              <w:rPr>
                <w:rFonts w:ascii="Times New Roman" w:hAnsi="Times New Roman"/>
                <w:szCs w:val="24"/>
              </w:rPr>
              <w:t xml:space="preserve"> preferred “write-in” over search functionality, as tested.</w:t>
            </w:r>
          </w:p>
        </w:tc>
      </w:tr>
      <w:tr w:rsidR="00C32A95" w:rsidRPr="00AF272B" w:rsidTr="00A4623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shd w:val="clear" w:color="auto" w:fill="auto"/>
          </w:tcPr>
          <w:p w:rsidR="00C32A95" w:rsidRPr="00AF272B" w:rsidRDefault="00C32A95" w:rsidP="00A46232">
            <w:pPr>
              <w:rPr>
                <w:rFonts w:ascii="Times New Roman" w:hAnsi="Times New Roman"/>
                <w:i/>
                <w:szCs w:val="24"/>
              </w:rPr>
            </w:pPr>
          </w:p>
        </w:tc>
        <w:tc>
          <w:tcPr>
            <w:tcW w:w="1723" w:type="dxa"/>
            <w:shd w:val="clear" w:color="auto" w:fill="F2F2F2" w:themeFill="background1" w:themeFillShade="F2"/>
          </w:tcPr>
          <w:p w:rsidR="00C32A95" w:rsidRDefault="00C32A95"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 xml:space="preserve">Usability testing </w:t>
            </w:r>
          </w:p>
          <w:p w:rsidR="00C32A95" w:rsidRPr="00AF272B" w:rsidRDefault="00C32A95"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Round 4</w:t>
            </w:r>
          </w:p>
        </w:tc>
        <w:tc>
          <w:tcPr>
            <w:tcW w:w="1309" w:type="dxa"/>
            <w:shd w:val="clear" w:color="auto" w:fill="F2F2F2" w:themeFill="background1" w:themeFillShade="F2"/>
          </w:tcPr>
          <w:p w:rsidR="00C32A95" w:rsidRPr="00AF272B" w:rsidRDefault="00C32A95"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November 2015</w:t>
            </w:r>
          </w:p>
        </w:tc>
        <w:tc>
          <w:tcPr>
            <w:tcW w:w="1070" w:type="dxa"/>
            <w:shd w:val="clear" w:color="auto" w:fill="F2F2F2" w:themeFill="background1" w:themeFillShade="F2"/>
          </w:tcPr>
          <w:p w:rsidR="00C32A95" w:rsidRPr="00AF272B" w:rsidRDefault="00C32A95"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9</w:t>
            </w:r>
          </w:p>
        </w:tc>
        <w:tc>
          <w:tcPr>
            <w:tcW w:w="1456" w:type="dxa"/>
            <w:shd w:val="clear" w:color="auto" w:fill="F2F2F2" w:themeFill="background1" w:themeFillShade="F2"/>
          </w:tcPr>
          <w:p w:rsidR="00C32A95" w:rsidRPr="00AF272B" w:rsidRDefault="00C32A95"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August 2014</w:t>
            </w:r>
          </w:p>
        </w:tc>
        <w:tc>
          <w:tcPr>
            <w:tcW w:w="2830" w:type="dxa"/>
            <w:shd w:val="clear" w:color="auto" w:fill="F2F2F2" w:themeFill="background1" w:themeFillShade="F2"/>
          </w:tcPr>
          <w:p w:rsidR="00C32A95" w:rsidRPr="00AF272B" w:rsidRDefault="00C32A95" w:rsidP="00C32A95">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Tested orientation of MU NAPCS spreadsheets; decision to replicate Census Surveyor version with products in columns and locations in rows.</w:t>
            </w:r>
          </w:p>
        </w:tc>
      </w:tr>
      <w:tr w:rsidR="00C32A95" w:rsidRPr="00AF272B" w:rsidTr="00A4623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val="restart"/>
            <w:shd w:val="clear" w:color="auto" w:fill="auto"/>
          </w:tcPr>
          <w:p w:rsidR="00C32A95" w:rsidRDefault="00C32A95" w:rsidP="00C32A95">
            <w:pPr>
              <w:rPr>
                <w:rFonts w:ascii="Times New Roman" w:hAnsi="Times New Roman"/>
                <w:i/>
                <w:szCs w:val="24"/>
              </w:rPr>
            </w:pPr>
            <w:r w:rsidRPr="00AF272B">
              <w:rPr>
                <w:rFonts w:ascii="Times New Roman" w:hAnsi="Times New Roman"/>
                <w:i/>
                <w:szCs w:val="24"/>
              </w:rPr>
              <w:lastRenderedPageBreak/>
              <w:t>North American Product Classification System (NAPCS)</w:t>
            </w:r>
            <w:r>
              <w:rPr>
                <w:rFonts w:ascii="Times New Roman" w:hAnsi="Times New Roman"/>
                <w:i/>
                <w:szCs w:val="24"/>
              </w:rPr>
              <w:t>,</w:t>
            </w:r>
          </w:p>
          <w:p w:rsidR="00C32A95" w:rsidRPr="00AF272B" w:rsidRDefault="00C32A95" w:rsidP="00C32A95">
            <w:pPr>
              <w:rPr>
                <w:rFonts w:ascii="Times New Roman" w:hAnsi="Times New Roman"/>
                <w:i/>
                <w:szCs w:val="24"/>
              </w:rPr>
            </w:pPr>
            <w:r>
              <w:rPr>
                <w:rFonts w:ascii="Times New Roman" w:hAnsi="Times New Roman"/>
                <w:i/>
                <w:szCs w:val="24"/>
              </w:rPr>
              <w:t>continued</w:t>
            </w:r>
          </w:p>
        </w:tc>
        <w:tc>
          <w:tcPr>
            <w:tcW w:w="1723" w:type="dxa"/>
          </w:tcPr>
          <w:p w:rsidR="00C32A95" w:rsidRPr="00AF272B" w:rsidRDefault="00C32A95"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Field test of alternative NAPCS question designs and write-ins</w:t>
            </w:r>
          </w:p>
        </w:tc>
        <w:tc>
          <w:tcPr>
            <w:tcW w:w="1309" w:type="dxa"/>
          </w:tcPr>
          <w:p w:rsidR="00C32A95" w:rsidRPr="00AF272B" w:rsidRDefault="00C32A95"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January – March 2017</w:t>
            </w:r>
          </w:p>
        </w:tc>
        <w:tc>
          <w:tcPr>
            <w:tcW w:w="1070" w:type="dxa"/>
          </w:tcPr>
          <w:p w:rsidR="00C32A95" w:rsidRPr="00AF272B" w:rsidRDefault="00C32A95"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892</w:t>
            </w:r>
          </w:p>
        </w:tc>
        <w:tc>
          <w:tcPr>
            <w:tcW w:w="1456" w:type="dxa"/>
          </w:tcPr>
          <w:p w:rsidR="00C32A95" w:rsidRDefault="00C32A95"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Pr>
                <w:rFonts w:ascii="Times New Roman" w:hAnsi="Times New Roman"/>
                <w:szCs w:val="24"/>
              </w:rPr>
              <w:t xml:space="preserve">Submitted: </w:t>
            </w:r>
            <w:r w:rsidRPr="000D622E">
              <w:rPr>
                <w:rFonts w:ascii="Times New Roman" w:hAnsi="Times New Roman"/>
                <w:szCs w:val="24"/>
              </w:rPr>
              <w:t>December 2016</w:t>
            </w:r>
            <w:r>
              <w:rPr>
                <w:rFonts w:ascii="Times New Roman" w:hAnsi="Times New Roman"/>
                <w:szCs w:val="24"/>
              </w:rPr>
              <w:t>;</w:t>
            </w:r>
          </w:p>
          <w:p w:rsidR="00C32A95" w:rsidRPr="00AF272B" w:rsidRDefault="00C32A95"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Pr>
                <w:rFonts w:ascii="Times New Roman" w:hAnsi="Times New Roman"/>
                <w:szCs w:val="24"/>
              </w:rPr>
              <w:t>Approval expected: January 2017</w:t>
            </w:r>
          </w:p>
        </w:tc>
        <w:tc>
          <w:tcPr>
            <w:tcW w:w="2830" w:type="dxa"/>
          </w:tcPr>
          <w:p w:rsidR="00C32A95" w:rsidRPr="00AF272B" w:rsidRDefault="00C32A95"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This will be a field test using an experimental design to examine the effectiveness of two alternative designs and lay-out options for obtaining descriptions of products not explicitly provided in the product lists.   Results are expected in late March, and will be used to recommend a design strategy for “write-ins” in the final Economic Census instrument.</w:t>
            </w:r>
          </w:p>
        </w:tc>
      </w:tr>
      <w:tr w:rsidR="00C32A95" w:rsidRPr="00AF272B" w:rsidTr="00A46232">
        <w:trPr>
          <w:cnfStyle w:val="000000100000" w:firstRow="0" w:lastRow="0" w:firstColumn="0" w:lastColumn="0" w:oddVBand="0" w:evenVBand="0" w:oddHBand="1" w:evenHBand="0" w:firstRowFirstColumn="0" w:firstRowLastColumn="0" w:lastRowFirstColumn="0" w:lastRowLastColumn="0"/>
          <w:cantSplit/>
          <w:trHeight w:val="295"/>
        </w:trPr>
        <w:tc>
          <w:tcPr>
            <w:cnfStyle w:val="001000000000" w:firstRow="0" w:lastRow="0" w:firstColumn="1" w:lastColumn="0" w:oddVBand="0" w:evenVBand="0" w:oddHBand="0" w:evenHBand="0" w:firstRowFirstColumn="0" w:firstRowLastColumn="0" w:lastRowFirstColumn="0" w:lastRowLastColumn="0"/>
            <w:tcW w:w="2096" w:type="dxa"/>
            <w:vMerge/>
            <w:shd w:val="clear" w:color="auto" w:fill="auto"/>
          </w:tcPr>
          <w:p w:rsidR="00C32A95" w:rsidRPr="00AF272B" w:rsidRDefault="00C32A95" w:rsidP="00A46232">
            <w:pPr>
              <w:rPr>
                <w:rFonts w:ascii="Times New Roman" w:hAnsi="Times New Roman"/>
                <w:szCs w:val="24"/>
              </w:rPr>
            </w:pPr>
          </w:p>
        </w:tc>
        <w:tc>
          <w:tcPr>
            <w:tcW w:w="1723" w:type="dxa"/>
            <w:shd w:val="clear" w:color="auto" w:fill="F2F2F2" w:themeFill="background1" w:themeFillShade="F2"/>
          </w:tcPr>
          <w:p w:rsidR="00C32A95" w:rsidRPr="00AF272B" w:rsidRDefault="00C32A95"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1309" w:type="dxa"/>
            <w:shd w:val="clear" w:color="auto" w:fill="F2F2F2" w:themeFill="background1" w:themeFillShade="F2"/>
          </w:tcPr>
          <w:p w:rsidR="00C32A95" w:rsidRPr="00AF272B" w:rsidRDefault="00C32A95"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1070" w:type="dxa"/>
            <w:shd w:val="clear" w:color="auto" w:fill="F2F2F2" w:themeFill="background1" w:themeFillShade="F2"/>
          </w:tcPr>
          <w:p w:rsidR="00C32A95" w:rsidRPr="00AF272B" w:rsidRDefault="00C32A95"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1456" w:type="dxa"/>
            <w:shd w:val="clear" w:color="auto" w:fill="F2F2F2" w:themeFill="background1" w:themeFillShade="F2"/>
          </w:tcPr>
          <w:p w:rsidR="00C32A95" w:rsidRPr="00AF272B" w:rsidRDefault="00C32A95"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2830" w:type="dxa"/>
            <w:shd w:val="clear" w:color="auto" w:fill="F2F2F2" w:themeFill="background1" w:themeFillShade="F2"/>
          </w:tcPr>
          <w:p w:rsidR="00C32A95" w:rsidRPr="00AF272B" w:rsidRDefault="00C32A95"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8E7480" w:rsidRPr="00AF272B" w:rsidTr="00A4623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val="restart"/>
          </w:tcPr>
          <w:p w:rsidR="008E7480" w:rsidRPr="008E7480" w:rsidRDefault="008E7480" w:rsidP="009C5041">
            <w:pPr>
              <w:rPr>
                <w:rFonts w:ascii="Times New Roman" w:hAnsi="Times New Roman"/>
                <w:b w:val="0"/>
                <w:bCs w:val="0"/>
                <w:i/>
                <w:szCs w:val="24"/>
              </w:rPr>
            </w:pPr>
            <w:r w:rsidRPr="00AF272B">
              <w:rPr>
                <w:rFonts w:ascii="Times New Roman" w:hAnsi="Times New Roman"/>
                <w:i/>
                <w:szCs w:val="24"/>
              </w:rPr>
              <w:t>MU/SU Centurion Instrument</w:t>
            </w:r>
          </w:p>
        </w:tc>
        <w:tc>
          <w:tcPr>
            <w:tcW w:w="1723" w:type="dxa"/>
          </w:tcPr>
          <w:p w:rsidR="008E7480" w:rsidRPr="00AF272B" w:rsidRDefault="008E7480"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Usability testing for 2016 ASM/COS Round 1</w:t>
            </w:r>
          </w:p>
        </w:tc>
        <w:tc>
          <w:tcPr>
            <w:tcW w:w="1309" w:type="dxa"/>
          </w:tcPr>
          <w:p w:rsidR="008E7480" w:rsidRPr="00AF272B" w:rsidRDefault="008E7480"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July 2016</w:t>
            </w:r>
          </w:p>
        </w:tc>
        <w:tc>
          <w:tcPr>
            <w:tcW w:w="1070" w:type="dxa"/>
          </w:tcPr>
          <w:p w:rsidR="008E7480" w:rsidRPr="00AF272B" w:rsidRDefault="008E7480"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18</w:t>
            </w:r>
          </w:p>
        </w:tc>
        <w:tc>
          <w:tcPr>
            <w:tcW w:w="1456" w:type="dxa"/>
          </w:tcPr>
          <w:p w:rsidR="008E7480" w:rsidRPr="00AF272B" w:rsidRDefault="008E7480"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June 2016</w:t>
            </w:r>
          </w:p>
        </w:tc>
        <w:tc>
          <w:tcPr>
            <w:tcW w:w="2830" w:type="dxa"/>
          </w:tcPr>
          <w:p w:rsidR="008E7480" w:rsidRDefault="008E7480"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Tested a limited-functioning prototype. The redesigned instrument performed well overall, but additional instructions and clearer labeling of buttons would be helpful to respondents</w:t>
            </w:r>
          </w:p>
          <w:p w:rsidR="008E7480" w:rsidRPr="00AF272B" w:rsidRDefault="008E7480"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
        </w:tc>
      </w:tr>
      <w:tr w:rsidR="008E7480" w:rsidRPr="00AF272B" w:rsidTr="00A4623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tcPr>
          <w:p w:rsidR="008E7480" w:rsidRPr="00AF272B" w:rsidRDefault="008E7480" w:rsidP="009C5041">
            <w:pPr>
              <w:rPr>
                <w:rFonts w:ascii="Times New Roman" w:hAnsi="Times New Roman"/>
                <w:szCs w:val="24"/>
              </w:rPr>
            </w:pPr>
          </w:p>
        </w:tc>
        <w:tc>
          <w:tcPr>
            <w:tcW w:w="1723" w:type="dxa"/>
            <w:shd w:val="clear" w:color="auto" w:fill="F2F2F2" w:themeFill="background1" w:themeFillShade="F2"/>
          </w:tcPr>
          <w:p w:rsidR="008E7480" w:rsidRPr="00AF272B" w:rsidRDefault="008E7480"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Usability testing for 2016 ASM/COS Round 2</w:t>
            </w:r>
          </w:p>
        </w:tc>
        <w:tc>
          <w:tcPr>
            <w:tcW w:w="1309" w:type="dxa"/>
            <w:shd w:val="clear" w:color="auto" w:fill="F2F2F2" w:themeFill="background1" w:themeFillShade="F2"/>
          </w:tcPr>
          <w:p w:rsidR="008E7480" w:rsidRPr="00AF272B" w:rsidRDefault="008E7480"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October 2016</w:t>
            </w:r>
          </w:p>
        </w:tc>
        <w:tc>
          <w:tcPr>
            <w:tcW w:w="1070" w:type="dxa"/>
            <w:shd w:val="clear" w:color="auto" w:fill="F2F2F2" w:themeFill="background1" w:themeFillShade="F2"/>
          </w:tcPr>
          <w:p w:rsidR="008E7480" w:rsidRPr="00AF272B" w:rsidRDefault="008E7480"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28</w:t>
            </w:r>
          </w:p>
        </w:tc>
        <w:tc>
          <w:tcPr>
            <w:tcW w:w="1456" w:type="dxa"/>
            <w:shd w:val="clear" w:color="auto" w:fill="F2F2F2" w:themeFill="background1" w:themeFillShade="F2"/>
          </w:tcPr>
          <w:p w:rsidR="008E7480" w:rsidRPr="00AF272B" w:rsidRDefault="008E7480"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June 2016</w:t>
            </w:r>
          </w:p>
        </w:tc>
        <w:tc>
          <w:tcPr>
            <w:tcW w:w="2830" w:type="dxa"/>
            <w:shd w:val="clear" w:color="auto" w:fill="F2F2F2" w:themeFill="background1" w:themeFillShade="F2"/>
          </w:tcPr>
          <w:p w:rsidR="008E7480" w:rsidRPr="00AF272B" w:rsidRDefault="008E7480"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Tested a more fully functioning proto</w:t>
            </w:r>
            <w:r>
              <w:rPr>
                <w:rFonts w:ascii="Times New Roman" w:hAnsi="Times New Roman"/>
                <w:szCs w:val="24"/>
              </w:rPr>
              <w:t>t</w:t>
            </w:r>
            <w:r w:rsidRPr="00AF272B">
              <w:rPr>
                <w:rFonts w:ascii="Times New Roman" w:hAnsi="Times New Roman"/>
                <w:szCs w:val="24"/>
              </w:rPr>
              <w:t>ype.  There were some features and functionality that were not clear to participants, e.g. how to update their locations.</w:t>
            </w:r>
          </w:p>
        </w:tc>
      </w:tr>
      <w:tr w:rsidR="008E7480" w:rsidRPr="00AF272B" w:rsidTr="00A4623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tcPr>
          <w:p w:rsidR="008E7480" w:rsidRPr="00AF272B" w:rsidRDefault="008E7480" w:rsidP="009C5041">
            <w:pPr>
              <w:rPr>
                <w:rFonts w:ascii="Times New Roman" w:hAnsi="Times New Roman"/>
                <w:i/>
                <w:szCs w:val="24"/>
              </w:rPr>
            </w:pPr>
          </w:p>
        </w:tc>
        <w:tc>
          <w:tcPr>
            <w:tcW w:w="1723" w:type="dxa"/>
          </w:tcPr>
          <w:p w:rsidR="008E7480" w:rsidRPr="00AF272B" w:rsidRDefault="008E7480" w:rsidP="009C5041">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Usability testing for 2017 Economic Census</w:t>
            </w:r>
          </w:p>
        </w:tc>
        <w:tc>
          <w:tcPr>
            <w:tcW w:w="1309" w:type="dxa"/>
          </w:tcPr>
          <w:p w:rsidR="008E7480" w:rsidRPr="00AF272B" w:rsidRDefault="008E7480" w:rsidP="009C5041">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Pr>
                <w:rFonts w:ascii="Times New Roman" w:hAnsi="Times New Roman"/>
                <w:szCs w:val="24"/>
              </w:rPr>
              <w:t>TBD</w:t>
            </w:r>
          </w:p>
        </w:tc>
        <w:tc>
          <w:tcPr>
            <w:tcW w:w="1070" w:type="dxa"/>
          </w:tcPr>
          <w:p w:rsidR="008E7480" w:rsidRPr="00AF272B" w:rsidRDefault="008E7480" w:rsidP="009C5041">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TBD</w:t>
            </w:r>
          </w:p>
        </w:tc>
        <w:tc>
          <w:tcPr>
            <w:tcW w:w="1456" w:type="dxa"/>
          </w:tcPr>
          <w:p w:rsidR="008E7480" w:rsidRPr="00AF272B" w:rsidRDefault="008E7480" w:rsidP="009C5041">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TBD</w:t>
            </w:r>
          </w:p>
        </w:tc>
        <w:tc>
          <w:tcPr>
            <w:tcW w:w="2830" w:type="dxa"/>
          </w:tcPr>
          <w:p w:rsidR="008E7480" w:rsidRPr="00AF272B" w:rsidRDefault="008E7480" w:rsidP="009C5041">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This will be the first usability testing of complete fully functioning Centurion data collection instrument for 2017 EC.</w:t>
            </w:r>
          </w:p>
        </w:tc>
      </w:tr>
      <w:tr w:rsidR="008E7480" w:rsidRPr="00AF272B" w:rsidTr="009C50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tcPr>
          <w:p w:rsidR="008E7480" w:rsidRPr="00AF272B" w:rsidRDefault="008E7480" w:rsidP="00A46232">
            <w:pPr>
              <w:rPr>
                <w:rFonts w:ascii="Times New Roman" w:hAnsi="Times New Roman"/>
                <w:szCs w:val="24"/>
              </w:rPr>
            </w:pPr>
          </w:p>
        </w:tc>
        <w:tc>
          <w:tcPr>
            <w:tcW w:w="1723" w:type="dxa"/>
            <w:shd w:val="clear" w:color="auto" w:fill="F2F2F2" w:themeFill="background1" w:themeFillShade="F2"/>
          </w:tcPr>
          <w:p w:rsidR="008E7480" w:rsidRPr="00AF272B" w:rsidRDefault="008E7480"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1309" w:type="dxa"/>
            <w:shd w:val="clear" w:color="auto" w:fill="F2F2F2" w:themeFill="background1" w:themeFillShade="F2"/>
          </w:tcPr>
          <w:p w:rsidR="008E7480" w:rsidRPr="00AF272B" w:rsidRDefault="008E7480"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1070" w:type="dxa"/>
            <w:shd w:val="clear" w:color="auto" w:fill="F2F2F2" w:themeFill="background1" w:themeFillShade="F2"/>
          </w:tcPr>
          <w:p w:rsidR="008E7480" w:rsidRPr="00AF272B" w:rsidRDefault="008E7480"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1456" w:type="dxa"/>
            <w:shd w:val="clear" w:color="auto" w:fill="F2F2F2" w:themeFill="background1" w:themeFillShade="F2"/>
          </w:tcPr>
          <w:p w:rsidR="008E7480" w:rsidRPr="00AF272B" w:rsidRDefault="008E7480"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2830" w:type="dxa"/>
            <w:shd w:val="clear" w:color="auto" w:fill="F2F2F2" w:themeFill="background1" w:themeFillShade="F2"/>
          </w:tcPr>
          <w:p w:rsidR="008E7480" w:rsidRPr="00AF272B" w:rsidRDefault="008E7480"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A96EEC" w:rsidRPr="00AF272B" w:rsidTr="00A4623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val="restart"/>
          </w:tcPr>
          <w:p w:rsidR="00A96EEC" w:rsidRPr="00AF272B" w:rsidRDefault="00A96EEC" w:rsidP="001559B6">
            <w:pPr>
              <w:rPr>
                <w:rFonts w:ascii="Times New Roman" w:hAnsi="Times New Roman"/>
                <w:i/>
                <w:szCs w:val="24"/>
              </w:rPr>
            </w:pPr>
            <w:r w:rsidRPr="00AF272B">
              <w:rPr>
                <w:rFonts w:ascii="Times New Roman" w:hAnsi="Times New Roman"/>
                <w:i/>
                <w:szCs w:val="24"/>
              </w:rPr>
              <w:lastRenderedPageBreak/>
              <w:t xml:space="preserve">Web </w:t>
            </w:r>
            <w:r w:rsidR="001559B6">
              <w:rPr>
                <w:rFonts w:ascii="Times New Roman" w:hAnsi="Times New Roman"/>
                <w:i/>
                <w:szCs w:val="24"/>
              </w:rPr>
              <w:t xml:space="preserve">Respondent </w:t>
            </w:r>
            <w:r w:rsidRPr="00AF272B">
              <w:rPr>
                <w:rFonts w:ascii="Times New Roman" w:hAnsi="Times New Roman"/>
                <w:i/>
                <w:szCs w:val="24"/>
              </w:rPr>
              <w:t>Portal Design and Functionality</w:t>
            </w:r>
          </w:p>
        </w:tc>
        <w:tc>
          <w:tcPr>
            <w:tcW w:w="1723" w:type="dxa"/>
          </w:tcPr>
          <w:p w:rsidR="00A96EEC" w:rsidRPr="00AF272B" w:rsidRDefault="00A96EEC"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Usability testing</w:t>
            </w:r>
          </w:p>
        </w:tc>
        <w:tc>
          <w:tcPr>
            <w:tcW w:w="1309" w:type="dxa"/>
          </w:tcPr>
          <w:p w:rsidR="00A96EEC" w:rsidRPr="00AF272B" w:rsidRDefault="00A96EEC"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July 2016</w:t>
            </w:r>
          </w:p>
        </w:tc>
        <w:tc>
          <w:tcPr>
            <w:tcW w:w="1070" w:type="dxa"/>
          </w:tcPr>
          <w:p w:rsidR="00A96EEC" w:rsidRPr="00AF272B" w:rsidRDefault="00A96EEC"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18</w:t>
            </w:r>
          </w:p>
        </w:tc>
        <w:tc>
          <w:tcPr>
            <w:tcW w:w="1456" w:type="dxa"/>
          </w:tcPr>
          <w:p w:rsidR="00A96EEC" w:rsidRPr="00AF272B" w:rsidRDefault="00A96EEC"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June 2016</w:t>
            </w:r>
          </w:p>
        </w:tc>
        <w:tc>
          <w:tcPr>
            <w:tcW w:w="2830" w:type="dxa"/>
          </w:tcPr>
          <w:p w:rsidR="00A96EEC" w:rsidRPr="00AF272B" w:rsidRDefault="00A96EEC"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Joint with ASM/COS instrument usability testing.  Early results did not show major difficulties with using the new Portal.</w:t>
            </w:r>
          </w:p>
        </w:tc>
      </w:tr>
      <w:tr w:rsidR="00A96EEC" w:rsidRPr="00AF272B" w:rsidTr="00A4623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tcPr>
          <w:p w:rsidR="00A96EEC" w:rsidRPr="00AF272B" w:rsidRDefault="00A96EEC" w:rsidP="00A46232">
            <w:pPr>
              <w:rPr>
                <w:rFonts w:ascii="Times New Roman" w:hAnsi="Times New Roman"/>
                <w:szCs w:val="24"/>
              </w:rPr>
            </w:pPr>
          </w:p>
        </w:tc>
        <w:tc>
          <w:tcPr>
            <w:tcW w:w="1723" w:type="dxa"/>
            <w:shd w:val="clear" w:color="auto" w:fill="F2F2F2" w:themeFill="background1" w:themeFillShade="F2"/>
          </w:tcPr>
          <w:p w:rsidR="00A96EEC" w:rsidRPr="00AF272B" w:rsidRDefault="00A96EEC"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Usability testing</w:t>
            </w:r>
          </w:p>
        </w:tc>
        <w:tc>
          <w:tcPr>
            <w:tcW w:w="1309" w:type="dxa"/>
            <w:shd w:val="clear" w:color="auto" w:fill="F2F2F2" w:themeFill="background1" w:themeFillShade="F2"/>
          </w:tcPr>
          <w:p w:rsidR="00A96EEC" w:rsidRPr="00AF272B" w:rsidRDefault="00A96EEC"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October 2016</w:t>
            </w:r>
          </w:p>
        </w:tc>
        <w:tc>
          <w:tcPr>
            <w:tcW w:w="1070" w:type="dxa"/>
            <w:shd w:val="clear" w:color="auto" w:fill="F2F2F2" w:themeFill="background1" w:themeFillShade="F2"/>
          </w:tcPr>
          <w:p w:rsidR="00A96EEC" w:rsidRPr="00AF272B" w:rsidRDefault="00A96EEC"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19</w:t>
            </w:r>
          </w:p>
        </w:tc>
        <w:tc>
          <w:tcPr>
            <w:tcW w:w="1456" w:type="dxa"/>
            <w:shd w:val="clear" w:color="auto" w:fill="F2F2F2" w:themeFill="background1" w:themeFillShade="F2"/>
          </w:tcPr>
          <w:p w:rsidR="00A96EEC" w:rsidRPr="00AF272B" w:rsidRDefault="00A96EEC"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September 2016</w:t>
            </w:r>
          </w:p>
        </w:tc>
        <w:tc>
          <w:tcPr>
            <w:tcW w:w="2830" w:type="dxa"/>
            <w:shd w:val="clear" w:color="auto" w:fill="F2F2F2" w:themeFill="background1" w:themeFillShade="F2"/>
          </w:tcPr>
          <w:p w:rsidR="00A96EEC" w:rsidRPr="00AF272B" w:rsidRDefault="00A96EEC"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Overall, the account creation process and linking a survey to that account was not problematic.</w:t>
            </w:r>
          </w:p>
        </w:tc>
      </w:tr>
      <w:tr w:rsidR="00A96EEC" w:rsidRPr="00AF272B" w:rsidTr="00A4623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tcPr>
          <w:p w:rsidR="00A96EEC" w:rsidRPr="00AF272B" w:rsidRDefault="00A96EEC" w:rsidP="00A46232">
            <w:pPr>
              <w:rPr>
                <w:rFonts w:ascii="Times New Roman" w:hAnsi="Times New Roman"/>
                <w:szCs w:val="24"/>
              </w:rPr>
            </w:pPr>
          </w:p>
        </w:tc>
        <w:tc>
          <w:tcPr>
            <w:tcW w:w="1723" w:type="dxa"/>
          </w:tcPr>
          <w:p w:rsidR="00A96EEC" w:rsidRPr="00AF272B" w:rsidRDefault="00A96EEC"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
        </w:tc>
        <w:tc>
          <w:tcPr>
            <w:tcW w:w="1309" w:type="dxa"/>
          </w:tcPr>
          <w:p w:rsidR="00A96EEC" w:rsidRPr="00AF272B" w:rsidRDefault="00A96EEC"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
        </w:tc>
        <w:tc>
          <w:tcPr>
            <w:tcW w:w="1070" w:type="dxa"/>
          </w:tcPr>
          <w:p w:rsidR="00A96EEC" w:rsidRPr="00AF272B" w:rsidRDefault="00A96EEC"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
        </w:tc>
        <w:tc>
          <w:tcPr>
            <w:tcW w:w="1456" w:type="dxa"/>
          </w:tcPr>
          <w:p w:rsidR="00A96EEC" w:rsidRPr="00AF272B" w:rsidRDefault="00A96EEC"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
        </w:tc>
        <w:tc>
          <w:tcPr>
            <w:tcW w:w="2830" w:type="dxa"/>
          </w:tcPr>
          <w:p w:rsidR="00A96EEC" w:rsidRPr="00AF272B" w:rsidRDefault="00A96EEC"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
        </w:tc>
      </w:tr>
      <w:tr w:rsidR="00A96EEC" w:rsidRPr="00AF272B" w:rsidTr="00A4623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shd w:val="clear" w:color="auto" w:fill="F2F2F2" w:themeFill="background1" w:themeFillShade="F2"/>
          </w:tcPr>
          <w:p w:rsidR="00A96EEC" w:rsidRPr="00AF272B" w:rsidRDefault="00A96EEC" w:rsidP="00A46232">
            <w:pPr>
              <w:rPr>
                <w:rFonts w:ascii="Times New Roman" w:hAnsi="Times New Roman"/>
                <w:i/>
                <w:szCs w:val="24"/>
              </w:rPr>
            </w:pPr>
            <w:r w:rsidRPr="00AF272B">
              <w:rPr>
                <w:rFonts w:ascii="Times New Roman" w:hAnsi="Times New Roman"/>
                <w:i/>
                <w:szCs w:val="24"/>
              </w:rPr>
              <w:t>Worksheet / Question Preview</w:t>
            </w:r>
          </w:p>
        </w:tc>
        <w:tc>
          <w:tcPr>
            <w:tcW w:w="1723" w:type="dxa"/>
            <w:shd w:val="clear" w:color="auto" w:fill="F2F2F2" w:themeFill="background1" w:themeFillShade="F2"/>
          </w:tcPr>
          <w:p w:rsidR="00A96EEC" w:rsidRPr="00AF272B" w:rsidRDefault="00A96EEC"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2015 COS/ASM Worksheet Debriefings</w:t>
            </w:r>
          </w:p>
        </w:tc>
        <w:tc>
          <w:tcPr>
            <w:tcW w:w="1309" w:type="dxa"/>
            <w:shd w:val="clear" w:color="auto" w:fill="F2F2F2" w:themeFill="background1" w:themeFillShade="F2"/>
          </w:tcPr>
          <w:p w:rsidR="00A96EEC" w:rsidRPr="00AF272B" w:rsidRDefault="00A96EEC"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February – March 2016</w:t>
            </w:r>
          </w:p>
        </w:tc>
        <w:tc>
          <w:tcPr>
            <w:tcW w:w="1070" w:type="dxa"/>
            <w:shd w:val="clear" w:color="auto" w:fill="F2F2F2" w:themeFill="background1" w:themeFillShade="F2"/>
          </w:tcPr>
          <w:p w:rsidR="00A96EEC" w:rsidRPr="00AF272B" w:rsidRDefault="00A96EEC"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25</w:t>
            </w:r>
          </w:p>
        </w:tc>
        <w:tc>
          <w:tcPr>
            <w:tcW w:w="1456" w:type="dxa"/>
            <w:shd w:val="clear" w:color="auto" w:fill="F2F2F2" w:themeFill="background1" w:themeFillShade="F2"/>
          </w:tcPr>
          <w:p w:rsidR="00A96EEC" w:rsidRPr="00AF272B" w:rsidRDefault="00A96EEC"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January 2016</w:t>
            </w:r>
          </w:p>
        </w:tc>
        <w:tc>
          <w:tcPr>
            <w:tcW w:w="2830" w:type="dxa"/>
            <w:shd w:val="clear" w:color="auto" w:fill="F2F2F2" w:themeFill="background1" w:themeFillShade="F2"/>
          </w:tcPr>
          <w:p w:rsidR="00A96EEC" w:rsidRPr="00AF272B" w:rsidRDefault="00A96EEC"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Evaluated use of form/PDFs in current systems, and obtained feedback on worksheet prototype:</w:t>
            </w:r>
          </w:p>
          <w:p w:rsidR="00A96EEC" w:rsidRPr="00AF272B" w:rsidRDefault="00A96EEC" w:rsidP="009C5041">
            <w:pPr>
              <w:numPr>
                <w:ilvl w:val="0"/>
                <w:numId w:val="5"/>
              </w:numPr>
              <w:ind w:left="221" w:hanging="221"/>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Form/PDFs play critical role in data collection</w:t>
            </w:r>
          </w:p>
          <w:p w:rsidR="00A96EEC" w:rsidRPr="00AF272B" w:rsidRDefault="00A96EEC" w:rsidP="009C5041">
            <w:pPr>
              <w:numPr>
                <w:ilvl w:val="0"/>
                <w:numId w:val="5"/>
              </w:numPr>
              <w:ind w:left="221" w:hanging="221"/>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 xml:space="preserve">Most </w:t>
            </w:r>
            <w:proofErr w:type="spellStart"/>
            <w:r w:rsidRPr="00AF272B">
              <w:rPr>
                <w:rFonts w:ascii="Times New Roman" w:hAnsi="Times New Roman"/>
                <w:szCs w:val="24"/>
              </w:rPr>
              <w:t>Rs</w:t>
            </w:r>
            <w:proofErr w:type="spellEnd"/>
            <w:r w:rsidRPr="00AF272B">
              <w:rPr>
                <w:rFonts w:ascii="Times New Roman" w:hAnsi="Times New Roman"/>
                <w:szCs w:val="24"/>
              </w:rPr>
              <w:t xml:space="preserve"> used them (or would have, had they known about them)</w:t>
            </w:r>
          </w:p>
          <w:p w:rsidR="00A96EEC" w:rsidRPr="00AF272B" w:rsidRDefault="00A96EEC" w:rsidP="009C5041">
            <w:pPr>
              <w:numPr>
                <w:ilvl w:val="0"/>
                <w:numId w:val="5"/>
              </w:numPr>
              <w:ind w:left="221" w:hanging="221"/>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Positive feedback on prototype worksheet</w:t>
            </w:r>
          </w:p>
        </w:tc>
      </w:tr>
      <w:tr w:rsidR="00A96EEC" w:rsidRPr="00AF272B" w:rsidTr="00A4623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val="restart"/>
          </w:tcPr>
          <w:p w:rsidR="00A96EEC" w:rsidRPr="00AF272B" w:rsidRDefault="00A96EEC" w:rsidP="00A46232">
            <w:pPr>
              <w:rPr>
                <w:rFonts w:ascii="Times New Roman" w:hAnsi="Times New Roman"/>
                <w:i/>
                <w:szCs w:val="24"/>
              </w:rPr>
            </w:pPr>
            <w:r w:rsidRPr="00AF272B">
              <w:rPr>
                <w:rFonts w:ascii="Times New Roman" w:hAnsi="Times New Roman"/>
                <w:i/>
                <w:szCs w:val="24"/>
              </w:rPr>
              <w:t>New Content: Industry-specific Special Inquiries</w:t>
            </w:r>
          </w:p>
        </w:tc>
        <w:tc>
          <w:tcPr>
            <w:tcW w:w="1723" w:type="dxa"/>
          </w:tcPr>
          <w:p w:rsidR="00A96EEC" w:rsidRPr="00AF272B" w:rsidRDefault="00A96EEC"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Cognitive testing</w:t>
            </w:r>
          </w:p>
        </w:tc>
        <w:tc>
          <w:tcPr>
            <w:tcW w:w="1309" w:type="dxa"/>
          </w:tcPr>
          <w:p w:rsidR="00A96EEC" w:rsidRPr="00AF272B" w:rsidRDefault="00A96EEC"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August – December 2016</w:t>
            </w:r>
          </w:p>
        </w:tc>
        <w:tc>
          <w:tcPr>
            <w:tcW w:w="1070" w:type="dxa"/>
          </w:tcPr>
          <w:p w:rsidR="00A96EEC" w:rsidRPr="00AF272B" w:rsidRDefault="00A96EEC"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Pr>
                <w:rFonts w:ascii="Times New Roman" w:hAnsi="Times New Roman"/>
                <w:szCs w:val="24"/>
              </w:rPr>
              <w:t>159</w:t>
            </w:r>
          </w:p>
        </w:tc>
        <w:tc>
          <w:tcPr>
            <w:tcW w:w="1456" w:type="dxa"/>
          </w:tcPr>
          <w:p w:rsidR="00A96EEC" w:rsidRPr="00AF272B" w:rsidRDefault="00A96EEC"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July-November 2016</w:t>
            </w:r>
          </w:p>
        </w:tc>
        <w:tc>
          <w:tcPr>
            <w:tcW w:w="2830" w:type="dxa"/>
          </w:tcPr>
          <w:p w:rsidR="00A96EEC" w:rsidRPr="00AF272B" w:rsidRDefault="00A96EEC"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21 sets of questions were tested.  Much of the new content was not problematic. The majority of the questions required only minor changes.  Only one set of questions required revisions that were re-tested.</w:t>
            </w:r>
          </w:p>
        </w:tc>
      </w:tr>
      <w:tr w:rsidR="00A96EEC" w:rsidRPr="00AF272B" w:rsidTr="00A4623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shd w:val="clear" w:color="auto" w:fill="F2F2F2" w:themeFill="background1" w:themeFillShade="F2"/>
          </w:tcPr>
          <w:p w:rsidR="00A96EEC" w:rsidRPr="00AF272B" w:rsidRDefault="00A96EEC" w:rsidP="00A46232">
            <w:pPr>
              <w:rPr>
                <w:rFonts w:ascii="Times New Roman" w:hAnsi="Times New Roman"/>
                <w:szCs w:val="24"/>
              </w:rPr>
            </w:pPr>
          </w:p>
        </w:tc>
        <w:tc>
          <w:tcPr>
            <w:tcW w:w="1723" w:type="dxa"/>
            <w:shd w:val="clear" w:color="auto" w:fill="F2F2F2" w:themeFill="background1" w:themeFillShade="F2"/>
          </w:tcPr>
          <w:p w:rsidR="00A96EEC" w:rsidRPr="00AF272B" w:rsidRDefault="00A96EEC"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1309" w:type="dxa"/>
            <w:shd w:val="clear" w:color="auto" w:fill="F2F2F2" w:themeFill="background1" w:themeFillShade="F2"/>
          </w:tcPr>
          <w:p w:rsidR="00A96EEC" w:rsidRPr="00AF272B" w:rsidRDefault="00A96EEC"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1070" w:type="dxa"/>
            <w:shd w:val="clear" w:color="auto" w:fill="F2F2F2" w:themeFill="background1" w:themeFillShade="F2"/>
          </w:tcPr>
          <w:p w:rsidR="00A96EEC" w:rsidRPr="00AF272B" w:rsidRDefault="00A96EEC"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1456" w:type="dxa"/>
            <w:shd w:val="clear" w:color="auto" w:fill="F2F2F2" w:themeFill="background1" w:themeFillShade="F2"/>
          </w:tcPr>
          <w:p w:rsidR="00A96EEC" w:rsidRPr="00AF272B" w:rsidRDefault="00A96EEC"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2830" w:type="dxa"/>
            <w:shd w:val="clear" w:color="auto" w:fill="F2F2F2" w:themeFill="background1" w:themeFillShade="F2"/>
          </w:tcPr>
          <w:p w:rsidR="00A96EEC" w:rsidRPr="00AF272B" w:rsidRDefault="00A96EEC"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A96EEC" w:rsidRPr="00AF272B" w:rsidTr="00A4623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val="restart"/>
          </w:tcPr>
          <w:p w:rsidR="00A96EEC" w:rsidRPr="00AF272B" w:rsidRDefault="00A96EEC" w:rsidP="00A46232">
            <w:pPr>
              <w:rPr>
                <w:rFonts w:ascii="Times New Roman" w:hAnsi="Times New Roman"/>
                <w:i/>
                <w:szCs w:val="24"/>
              </w:rPr>
            </w:pPr>
            <w:r w:rsidRPr="00AF272B">
              <w:rPr>
                <w:rFonts w:ascii="Times New Roman" w:hAnsi="Times New Roman"/>
                <w:i/>
                <w:szCs w:val="24"/>
              </w:rPr>
              <w:lastRenderedPageBreak/>
              <w:t xml:space="preserve">New Content: </w:t>
            </w:r>
            <w:proofErr w:type="spellStart"/>
            <w:r w:rsidRPr="00AF272B">
              <w:rPr>
                <w:rFonts w:ascii="Times New Roman" w:hAnsi="Times New Roman"/>
                <w:i/>
                <w:szCs w:val="24"/>
              </w:rPr>
              <w:t>Factoryless</w:t>
            </w:r>
            <w:proofErr w:type="spellEnd"/>
            <w:r w:rsidRPr="00AF272B">
              <w:rPr>
                <w:rFonts w:ascii="Times New Roman" w:hAnsi="Times New Roman"/>
                <w:i/>
                <w:szCs w:val="24"/>
              </w:rPr>
              <w:t xml:space="preserve"> Goods Production (FGP)</w:t>
            </w:r>
          </w:p>
        </w:tc>
        <w:tc>
          <w:tcPr>
            <w:tcW w:w="1723" w:type="dxa"/>
          </w:tcPr>
          <w:p w:rsidR="00A96EEC" w:rsidRPr="00AF272B" w:rsidRDefault="00A96EEC"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2012 Economic Census respondent debriefings</w:t>
            </w:r>
          </w:p>
        </w:tc>
        <w:tc>
          <w:tcPr>
            <w:tcW w:w="1309" w:type="dxa"/>
          </w:tcPr>
          <w:p w:rsidR="00A96EEC" w:rsidRPr="00AF272B" w:rsidRDefault="00A96EEC"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January – June 2014</w:t>
            </w:r>
          </w:p>
        </w:tc>
        <w:tc>
          <w:tcPr>
            <w:tcW w:w="1070" w:type="dxa"/>
          </w:tcPr>
          <w:p w:rsidR="00A96EEC" w:rsidRPr="00AF272B" w:rsidRDefault="00A96EEC"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97</w:t>
            </w:r>
          </w:p>
        </w:tc>
        <w:tc>
          <w:tcPr>
            <w:tcW w:w="1456" w:type="dxa"/>
          </w:tcPr>
          <w:p w:rsidR="00A96EEC" w:rsidRPr="00AF272B" w:rsidRDefault="00A96EEC"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April 2014</w:t>
            </w:r>
          </w:p>
        </w:tc>
        <w:tc>
          <w:tcPr>
            <w:tcW w:w="2830" w:type="dxa"/>
          </w:tcPr>
          <w:p w:rsidR="00A96EEC" w:rsidRPr="00AF272B" w:rsidRDefault="00A96EEC"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Evaluated effectiveness of “Special Inquiry” questions re: contract manufacturing services (CMS) to aid in identifying FGPs at the establishment level. Results found wide variation in Rs’ interpretation and responses to these questions demonstrated that CMS alone was inadequate for identifying FGP.</w:t>
            </w:r>
          </w:p>
        </w:tc>
      </w:tr>
      <w:tr w:rsidR="00A96EEC" w:rsidRPr="00AF272B" w:rsidTr="00A4623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tcPr>
          <w:p w:rsidR="00A96EEC" w:rsidRPr="00AF272B" w:rsidRDefault="00A96EEC" w:rsidP="00A46232">
            <w:pPr>
              <w:rPr>
                <w:rFonts w:ascii="Times New Roman" w:hAnsi="Times New Roman"/>
                <w:szCs w:val="24"/>
              </w:rPr>
            </w:pPr>
          </w:p>
        </w:tc>
        <w:tc>
          <w:tcPr>
            <w:tcW w:w="1723" w:type="dxa"/>
            <w:shd w:val="clear" w:color="auto" w:fill="F2F2F2" w:themeFill="background1" w:themeFillShade="F2"/>
          </w:tcPr>
          <w:p w:rsidR="00A96EEC" w:rsidRDefault="00A96EEC"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2016 COS Enterprise Statistics Program cognitive testing –</w:t>
            </w:r>
            <w:r>
              <w:rPr>
                <w:rFonts w:ascii="Times New Roman" w:hAnsi="Times New Roman"/>
                <w:szCs w:val="24"/>
              </w:rPr>
              <w:t xml:space="preserve">  </w:t>
            </w:r>
          </w:p>
          <w:p w:rsidR="00A96EEC" w:rsidRPr="00AF272B" w:rsidRDefault="00A96EEC"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Rounds</w:t>
            </w:r>
            <w:r w:rsidRPr="00AF272B">
              <w:rPr>
                <w:rFonts w:ascii="Times New Roman" w:hAnsi="Times New Roman"/>
                <w:szCs w:val="24"/>
              </w:rPr>
              <w:t xml:space="preserve"> 1&amp;2</w:t>
            </w:r>
          </w:p>
        </w:tc>
        <w:tc>
          <w:tcPr>
            <w:tcW w:w="1309" w:type="dxa"/>
            <w:shd w:val="clear" w:color="auto" w:fill="F2F2F2" w:themeFill="background1" w:themeFillShade="F2"/>
          </w:tcPr>
          <w:p w:rsidR="00A96EEC" w:rsidRPr="00AF272B" w:rsidRDefault="00A96EEC"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June – October 2015</w:t>
            </w:r>
          </w:p>
        </w:tc>
        <w:tc>
          <w:tcPr>
            <w:tcW w:w="1070" w:type="dxa"/>
            <w:shd w:val="clear" w:color="auto" w:fill="F2F2F2" w:themeFill="background1" w:themeFillShade="F2"/>
          </w:tcPr>
          <w:p w:rsidR="00A96EEC" w:rsidRPr="00AF272B" w:rsidRDefault="00A96EEC"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37</w:t>
            </w:r>
          </w:p>
        </w:tc>
        <w:tc>
          <w:tcPr>
            <w:tcW w:w="1456" w:type="dxa"/>
            <w:shd w:val="clear" w:color="auto" w:fill="F2F2F2" w:themeFill="background1" w:themeFillShade="F2"/>
          </w:tcPr>
          <w:p w:rsidR="00A96EEC" w:rsidRPr="00AF272B" w:rsidRDefault="00A96EEC"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May 2015</w:t>
            </w:r>
          </w:p>
        </w:tc>
        <w:tc>
          <w:tcPr>
            <w:tcW w:w="2830" w:type="dxa"/>
            <w:shd w:val="clear" w:color="auto" w:fill="F2F2F2" w:themeFill="background1" w:themeFillShade="F2"/>
          </w:tcPr>
          <w:p w:rsidR="00A96EEC" w:rsidRPr="00AF272B" w:rsidRDefault="00A96EEC"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Cognitive testing of enterprise level questions about FGP activities.  Found that respondents had inconsistent interpretation or confusion about some key terminology / characteristics associated with FGP.</w:t>
            </w:r>
          </w:p>
        </w:tc>
      </w:tr>
      <w:tr w:rsidR="00BE5910" w:rsidRPr="00AF272B" w:rsidTr="00A4623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val="restart"/>
          </w:tcPr>
          <w:p w:rsidR="00BE5910" w:rsidRDefault="00BE5910" w:rsidP="00A46232">
            <w:pPr>
              <w:rPr>
                <w:rFonts w:ascii="Times New Roman" w:hAnsi="Times New Roman"/>
                <w:i/>
                <w:szCs w:val="24"/>
              </w:rPr>
            </w:pPr>
            <w:r w:rsidRPr="00AF272B">
              <w:rPr>
                <w:rFonts w:ascii="Times New Roman" w:hAnsi="Times New Roman"/>
                <w:i/>
                <w:szCs w:val="24"/>
              </w:rPr>
              <w:lastRenderedPageBreak/>
              <w:t xml:space="preserve">New Content: </w:t>
            </w:r>
            <w:proofErr w:type="spellStart"/>
            <w:r w:rsidRPr="00AF272B">
              <w:rPr>
                <w:rFonts w:ascii="Times New Roman" w:hAnsi="Times New Roman"/>
                <w:i/>
                <w:szCs w:val="24"/>
              </w:rPr>
              <w:t>Factoryless</w:t>
            </w:r>
            <w:proofErr w:type="spellEnd"/>
            <w:r w:rsidRPr="00AF272B">
              <w:rPr>
                <w:rFonts w:ascii="Times New Roman" w:hAnsi="Times New Roman"/>
                <w:i/>
                <w:szCs w:val="24"/>
              </w:rPr>
              <w:t xml:space="preserve"> Goods Production (FGP)</w:t>
            </w:r>
            <w:r>
              <w:rPr>
                <w:rFonts w:ascii="Times New Roman" w:hAnsi="Times New Roman"/>
                <w:i/>
                <w:szCs w:val="24"/>
              </w:rPr>
              <w:t>,</w:t>
            </w:r>
          </w:p>
          <w:p w:rsidR="00BE5910" w:rsidRPr="00BE5910" w:rsidRDefault="00BE5910" w:rsidP="00BE5910">
            <w:pPr>
              <w:rPr>
                <w:rFonts w:ascii="Times New Roman" w:hAnsi="Times New Roman"/>
                <w:b w:val="0"/>
                <w:bCs w:val="0"/>
                <w:i/>
                <w:szCs w:val="24"/>
              </w:rPr>
            </w:pPr>
            <w:r>
              <w:rPr>
                <w:rFonts w:ascii="Times New Roman" w:hAnsi="Times New Roman"/>
                <w:i/>
                <w:szCs w:val="24"/>
              </w:rPr>
              <w:t>continued</w:t>
            </w:r>
          </w:p>
        </w:tc>
        <w:tc>
          <w:tcPr>
            <w:tcW w:w="1723" w:type="dxa"/>
          </w:tcPr>
          <w:p w:rsidR="00BE5910" w:rsidRDefault="00BE5910"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Exploratory early stage scoping</w:t>
            </w:r>
            <w:r>
              <w:rPr>
                <w:rFonts w:ascii="Times New Roman" w:hAnsi="Times New Roman"/>
                <w:szCs w:val="24"/>
              </w:rPr>
              <w:t xml:space="preserve"> exploratory</w:t>
            </w:r>
            <w:r w:rsidRPr="00AF272B">
              <w:rPr>
                <w:rFonts w:ascii="Times New Roman" w:hAnsi="Times New Roman"/>
                <w:szCs w:val="24"/>
              </w:rPr>
              <w:t xml:space="preserve"> interviews </w:t>
            </w:r>
          </w:p>
          <w:p w:rsidR="00BE5910" w:rsidRPr="00AF272B" w:rsidRDefault="00BE5910"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R</w:t>
            </w:r>
            <w:r>
              <w:rPr>
                <w:rFonts w:ascii="Times New Roman" w:hAnsi="Times New Roman"/>
                <w:szCs w:val="24"/>
              </w:rPr>
              <w:t>oun</w:t>
            </w:r>
            <w:r w:rsidRPr="00AF272B">
              <w:rPr>
                <w:rFonts w:ascii="Times New Roman" w:hAnsi="Times New Roman"/>
                <w:szCs w:val="24"/>
              </w:rPr>
              <w:t>d 1</w:t>
            </w:r>
          </w:p>
        </w:tc>
        <w:tc>
          <w:tcPr>
            <w:tcW w:w="1309" w:type="dxa"/>
          </w:tcPr>
          <w:p w:rsidR="00BE5910" w:rsidRPr="00AF272B" w:rsidRDefault="00BE5910"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September 2015</w:t>
            </w:r>
          </w:p>
        </w:tc>
        <w:tc>
          <w:tcPr>
            <w:tcW w:w="1070" w:type="dxa"/>
          </w:tcPr>
          <w:p w:rsidR="00BE5910" w:rsidRPr="00AF272B" w:rsidRDefault="00BE5910"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12</w:t>
            </w:r>
          </w:p>
        </w:tc>
        <w:tc>
          <w:tcPr>
            <w:tcW w:w="1456" w:type="dxa"/>
          </w:tcPr>
          <w:p w:rsidR="00BE5910" w:rsidRPr="00AF272B" w:rsidRDefault="00BE5910"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October 2014</w:t>
            </w:r>
          </w:p>
        </w:tc>
        <w:tc>
          <w:tcPr>
            <w:tcW w:w="2830" w:type="dxa"/>
          </w:tcPr>
          <w:p w:rsidR="00BE5910" w:rsidRPr="00AF272B" w:rsidRDefault="00BE5910"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Pr>
                <w:rFonts w:ascii="Times New Roman" w:hAnsi="Times New Roman"/>
                <w:szCs w:val="24"/>
              </w:rPr>
              <w:t>I</w:t>
            </w:r>
            <w:r w:rsidRPr="00AF272B">
              <w:rPr>
                <w:rFonts w:ascii="Times New Roman" w:hAnsi="Times New Roman"/>
                <w:szCs w:val="24"/>
              </w:rPr>
              <w:t xml:space="preserve">nterviews with suspected FGPs and Manufacturing Service Providers (MSPs) demonstrated complexity:  </w:t>
            </w:r>
          </w:p>
          <w:p w:rsidR="00BE5910" w:rsidRPr="00AF272B" w:rsidRDefault="00BE5910" w:rsidP="00A96EEC">
            <w:pPr>
              <w:numPr>
                <w:ilvl w:val="0"/>
                <w:numId w:val="6"/>
              </w:numPr>
              <w:ind w:left="221" w:hanging="221"/>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 xml:space="preserve">Misunderstanding </w:t>
            </w:r>
            <w:r>
              <w:rPr>
                <w:rFonts w:ascii="Times New Roman" w:hAnsi="Times New Roman"/>
                <w:szCs w:val="24"/>
              </w:rPr>
              <w:t>and inconsistent interpretation</w:t>
            </w:r>
            <w:r w:rsidRPr="00AF272B">
              <w:rPr>
                <w:rFonts w:ascii="Times New Roman" w:hAnsi="Times New Roman"/>
                <w:szCs w:val="24"/>
              </w:rPr>
              <w:t xml:space="preserve"> of several key concepts and </w:t>
            </w:r>
            <w:r>
              <w:rPr>
                <w:rFonts w:ascii="Times New Roman" w:hAnsi="Times New Roman"/>
                <w:szCs w:val="24"/>
              </w:rPr>
              <w:t xml:space="preserve">terms </w:t>
            </w:r>
            <w:r w:rsidRPr="00AF272B">
              <w:rPr>
                <w:rFonts w:ascii="Times New Roman" w:hAnsi="Times New Roman"/>
                <w:szCs w:val="24"/>
              </w:rPr>
              <w:t>central to FGP concept.</w:t>
            </w:r>
          </w:p>
          <w:p w:rsidR="00BE5910" w:rsidRPr="00AF272B" w:rsidRDefault="00BE5910" w:rsidP="00A96EEC">
            <w:pPr>
              <w:numPr>
                <w:ilvl w:val="0"/>
                <w:numId w:val="6"/>
              </w:numPr>
              <w:ind w:left="221" w:hanging="221"/>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Typical Econ Census</w:t>
            </w:r>
            <w:r>
              <w:rPr>
                <w:rFonts w:ascii="Times New Roman" w:hAnsi="Times New Roman"/>
                <w:szCs w:val="24"/>
              </w:rPr>
              <w:t xml:space="preserve"> </w:t>
            </w:r>
            <w:proofErr w:type="spellStart"/>
            <w:r>
              <w:rPr>
                <w:rFonts w:ascii="Times New Roman" w:hAnsi="Times New Roman"/>
                <w:szCs w:val="24"/>
              </w:rPr>
              <w:t>Rs</w:t>
            </w:r>
            <w:proofErr w:type="spellEnd"/>
            <w:r w:rsidRPr="00AF272B">
              <w:rPr>
                <w:rFonts w:ascii="Times New Roman" w:hAnsi="Times New Roman"/>
                <w:szCs w:val="24"/>
              </w:rPr>
              <w:t xml:space="preserve"> in HR or Finance </w:t>
            </w:r>
            <w:proofErr w:type="spellStart"/>
            <w:r w:rsidRPr="00AF272B">
              <w:rPr>
                <w:rFonts w:ascii="Times New Roman" w:hAnsi="Times New Roman"/>
                <w:szCs w:val="24"/>
              </w:rPr>
              <w:t>depts</w:t>
            </w:r>
            <w:proofErr w:type="spellEnd"/>
            <w:r w:rsidRPr="00AF272B">
              <w:rPr>
                <w:rFonts w:ascii="Times New Roman" w:hAnsi="Times New Roman"/>
                <w:szCs w:val="24"/>
              </w:rPr>
              <w:t xml:space="preserve"> indicated someone else in headquarters, e.g. the Controller’s or Operations office, would be more knowledgeable about this activity.</w:t>
            </w:r>
          </w:p>
          <w:p w:rsidR="00BE5910" w:rsidRPr="00AF272B" w:rsidRDefault="00BE5910" w:rsidP="00A25146">
            <w:pPr>
              <w:numPr>
                <w:ilvl w:val="0"/>
                <w:numId w:val="6"/>
              </w:numPr>
              <w:ind w:left="221" w:hanging="221"/>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 xml:space="preserve">MSPs suggested </w:t>
            </w:r>
            <w:r>
              <w:rPr>
                <w:rFonts w:ascii="Times New Roman" w:hAnsi="Times New Roman"/>
                <w:szCs w:val="24"/>
              </w:rPr>
              <w:t>alternative types of agreements.</w:t>
            </w:r>
            <w:r w:rsidRPr="00AF272B">
              <w:rPr>
                <w:rFonts w:ascii="Times New Roman" w:hAnsi="Times New Roman"/>
                <w:szCs w:val="24"/>
              </w:rPr>
              <w:t xml:space="preserve">  </w:t>
            </w:r>
            <w:r>
              <w:rPr>
                <w:rFonts w:ascii="Times New Roman" w:hAnsi="Times New Roman"/>
                <w:szCs w:val="24"/>
              </w:rPr>
              <w:t xml:space="preserve">They </w:t>
            </w:r>
            <w:r w:rsidRPr="00AF272B">
              <w:rPr>
                <w:rFonts w:ascii="Times New Roman" w:hAnsi="Times New Roman"/>
                <w:szCs w:val="24"/>
              </w:rPr>
              <w:t xml:space="preserve">were </w:t>
            </w:r>
            <w:r>
              <w:rPr>
                <w:rFonts w:ascii="Times New Roman" w:hAnsi="Times New Roman"/>
                <w:szCs w:val="24"/>
              </w:rPr>
              <w:t>found</w:t>
            </w:r>
            <w:r w:rsidRPr="00AF272B">
              <w:rPr>
                <w:rFonts w:ascii="Times New Roman" w:hAnsi="Times New Roman"/>
                <w:szCs w:val="24"/>
              </w:rPr>
              <w:t xml:space="preserve"> to be less knowledgeable about several key attributes and record-keeping practices for FGPs, and so </w:t>
            </w:r>
            <w:r>
              <w:rPr>
                <w:rFonts w:ascii="Times New Roman" w:hAnsi="Times New Roman"/>
                <w:szCs w:val="24"/>
              </w:rPr>
              <w:t>will</w:t>
            </w:r>
            <w:r w:rsidRPr="00AF272B">
              <w:rPr>
                <w:rFonts w:ascii="Times New Roman" w:hAnsi="Times New Roman"/>
                <w:szCs w:val="24"/>
              </w:rPr>
              <w:t xml:space="preserve"> not be included in subsequent testing.</w:t>
            </w:r>
          </w:p>
        </w:tc>
      </w:tr>
      <w:tr w:rsidR="00BE5910" w:rsidRPr="00AF272B" w:rsidTr="00BE59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tcPr>
          <w:p w:rsidR="00BE5910" w:rsidRPr="00AF272B" w:rsidRDefault="00BE5910" w:rsidP="00A46232">
            <w:pPr>
              <w:tabs>
                <w:tab w:val="left" w:pos="1691"/>
              </w:tabs>
              <w:rPr>
                <w:rFonts w:ascii="Times New Roman" w:hAnsi="Times New Roman"/>
                <w:szCs w:val="24"/>
              </w:rPr>
            </w:pPr>
          </w:p>
        </w:tc>
        <w:tc>
          <w:tcPr>
            <w:tcW w:w="1723" w:type="dxa"/>
            <w:shd w:val="clear" w:color="auto" w:fill="F2F2F2" w:themeFill="background1" w:themeFillShade="F2"/>
          </w:tcPr>
          <w:p w:rsidR="00BE5910" w:rsidRDefault="00BE5910"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 xml:space="preserve">Exploratory early stage scoping </w:t>
            </w:r>
            <w:r>
              <w:rPr>
                <w:rFonts w:ascii="Times New Roman" w:hAnsi="Times New Roman"/>
                <w:szCs w:val="24"/>
              </w:rPr>
              <w:t xml:space="preserve">exploratory </w:t>
            </w:r>
            <w:r w:rsidRPr="00AF272B">
              <w:rPr>
                <w:rFonts w:ascii="Times New Roman" w:hAnsi="Times New Roman"/>
                <w:szCs w:val="24"/>
              </w:rPr>
              <w:t>interviews</w:t>
            </w:r>
          </w:p>
          <w:p w:rsidR="00BE5910" w:rsidRPr="00AF272B" w:rsidRDefault="00BE5910"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R</w:t>
            </w:r>
            <w:r>
              <w:rPr>
                <w:rFonts w:ascii="Times New Roman" w:hAnsi="Times New Roman"/>
                <w:szCs w:val="24"/>
              </w:rPr>
              <w:t>ound</w:t>
            </w:r>
            <w:r w:rsidRPr="00AF272B">
              <w:rPr>
                <w:rFonts w:ascii="Times New Roman" w:hAnsi="Times New Roman"/>
                <w:szCs w:val="24"/>
              </w:rPr>
              <w:t xml:space="preserve"> 2</w:t>
            </w:r>
          </w:p>
        </w:tc>
        <w:tc>
          <w:tcPr>
            <w:tcW w:w="1309" w:type="dxa"/>
            <w:shd w:val="clear" w:color="auto" w:fill="F2F2F2" w:themeFill="background1" w:themeFillShade="F2"/>
          </w:tcPr>
          <w:p w:rsidR="00BE5910" w:rsidRPr="00AF272B" w:rsidRDefault="00BE5910"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December 2015</w:t>
            </w:r>
          </w:p>
        </w:tc>
        <w:tc>
          <w:tcPr>
            <w:tcW w:w="1070" w:type="dxa"/>
            <w:shd w:val="clear" w:color="auto" w:fill="F2F2F2" w:themeFill="background1" w:themeFillShade="F2"/>
          </w:tcPr>
          <w:p w:rsidR="00BE5910" w:rsidRPr="00AF272B" w:rsidRDefault="00BE5910"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iCs/>
                <w:szCs w:val="24"/>
              </w:rPr>
            </w:pPr>
            <w:r w:rsidRPr="00AF272B">
              <w:rPr>
                <w:rFonts w:ascii="Times New Roman" w:hAnsi="Times New Roman"/>
                <w:iCs/>
                <w:szCs w:val="24"/>
              </w:rPr>
              <w:t>9</w:t>
            </w:r>
          </w:p>
        </w:tc>
        <w:tc>
          <w:tcPr>
            <w:tcW w:w="1456" w:type="dxa"/>
            <w:shd w:val="clear" w:color="auto" w:fill="F2F2F2" w:themeFill="background1" w:themeFillShade="F2"/>
          </w:tcPr>
          <w:p w:rsidR="00BE5910" w:rsidRPr="00AF272B" w:rsidRDefault="00BE5910"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July 2015</w:t>
            </w:r>
          </w:p>
        </w:tc>
        <w:tc>
          <w:tcPr>
            <w:tcW w:w="2830" w:type="dxa"/>
            <w:shd w:val="clear" w:color="auto" w:fill="F2F2F2" w:themeFill="background1" w:themeFillShade="F2"/>
          </w:tcPr>
          <w:p w:rsidR="00BE5910" w:rsidRPr="00AF272B" w:rsidRDefault="00BE5910" w:rsidP="001243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I</w:t>
            </w:r>
            <w:r w:rsidRPr="00AF272B">
              <w:rPr>
                <w:rFonts w:ascii="Times New Roman" w:hAnsi="Times New Roman"/>
                <w:szCs w:val="24"/>
              </w:rPr>
              <w:t xml:space="preserve">nterviews with suspected FGPs gleaned additional information about FGP practices, concepts, and terminology. FGPs considered this to be an enterprise-level concept rather than estab-level.  Also revealed additional difficulties for MUs associated with complexity of structure </w:t>
            </w:r>
            <w:r>
              <w:rPr>
                <w:rFonts w:ascii="Times New Roman" w:hAnsi="Times New Roman"/>
                <w:szCs w:val="24"/>
              </w:rPr>
              <w:t xml:space="preserve">/ </w:t>
            </w:r>
            <w:r w:rsidRPr="00AF272B">
              <w:rPr>
                <w:rFonts w:ascii="Times New Roman" w:hAnsi="Times New Roman"/>
                <w:szCs w:val="24"/>
              </w:rPr>
              <w:t>ownership of the company, particularly those with foreign affiliates</w:t>
            </w:r>
            <w:r>
              <w:rPr>
                <w:rFonts w:ascii="Times New Roman" w:hAnsi="Times New Roman"/>
                <w:szCs w:val="24"/>
              </w:rPr>
              <w:t xml:space="preserve"> </w:t>
            </w:r>
            <w:r w:rsidRPr="00AF272B">
              <w:rPr>
                <w:rFonts w:ascii="Times New Roman" w:hAnsi="Times New Roman"/>
                <w:szCs w:val="24"/>
              </w:rPr>
              <w:t>/</w:t>
            </w:r>
            <w:r>
              <w:rPr>
                <w:rFonts w:ascii="Times New Roman" w:hAnsi="Times New Roman"/>
                <w:szCs w:val="24"/>
              </w:rPr>
              <w:t xml:space="preserve"> </w:t>
            </w:r>
            <w:r w:rsidRPr="00AF272B">
              <w:rPr>
                <w:rFonts w:ascii="Times New Roman" w:hAnsi="Times New Roman"/>
                <w:szCs w:val="24"/>
              </w:rPr>
              <w:t>ownership.</w:t>
            </w:r>
          </w:p>
        </w:tc>
      </w:tr>
      <w:tr w:rsidR="00BE5910" w:rsidRPr="00AF272B" w:rsidTr="00BE591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val="restart"/>
          </w:tcPr>
          <w:p w:rsidR="00BE5910" w:rsidRPr="00AF272B" w:rsidRDefault="00BE5910" w:rsidP="00BE5910">
            <w:pPr>
              <w:rPr>
                <w:rFonts w:ascii="Times New Roman" w:hAnsi="Times New Roman"/>
                <w:i/>
                <w:szCs w:val="24"/>
              </w:rPr>
            </w:pPr>
            <w:r w:rsidRPr="00AF272B">
              <w:rPr>
                <w:rFonts w:ascii="Times New Roman" w:hAnsi="Times New Roman"/>
                <w:i/>
                <w:szCs w:val="24"/>
              </w:rPr>
              <w:lastRenderedPageBreak/>
              <w:t xml:space="preserve">New Content: </w:t>
            </w:r>
            <w:proofErr w:type="spellStart"/>
            <w:r w:rsidRPr="00AF272B">
              <w:rPr>
                <w:rFonts w:ascii="Times New Roman" w:hAnsi="Times New Roman"/>
                <w:i/>
                <w:szCs w:val="24"/>
              </w:rPr>
              <w:t>Factoryless</w:t>
            </w:r>
            <w:proofErr w:type="spellEnd"/>
            <w:r w:rsidRPr="00AF272B">
              <w:rPr>
                <w:rFonts w:ascii="Times New Roman" w:hAnsi="Times New Roman"/>
                <w:i/>
                <w:szCs w:val="24"/>
              </w:rPr>
              <w:t xml:space="preserve"> Goods Production</w:t>
            </w:r>
            <w:r>
              <w:rPr>
                <w:rFonts w:ascii="Times New Roman" w:hAnsi="Times New Roman"/>
                <w:i/>
                <w:szCs w:val="24"/>
              </w:rPr>
              <w:t xml:space="preserve"> (FGP)</w:t>
            </w:r>
            <w:r w:rsidRPr="00AF272B">
              <w:rPr>
                <w:rFonts w:ascii="Times New Roman" w:hAnsi="Times New Roman"/>
                <w:i/>
                <w:szCs w:val="24"/>
              </w:rPr>
              <w:t>,</w:t>
            </w:r>
          </w:p>
          <w:p w:rsidR="00BE5910" w:rsidRPr="00AF272B" w:rsidRDefault="00BE5910" w:rsidP="00BE5910">
            <w:pPr>
              <w:tabs>
                <w:tab w:val="left" w:pos="1691"/>
              </w:tabs>
              <w:rPr>
                <w:rFonts w:ascii="Times New Roman" w:hAnsi="Times New Roman"/>
                <w:i/>
                <w:szCs w:val="24"/>
              </w:rPr>
            </w:pPr>
            <w:r w:rsidRPr="00AF272B">
              <w:rPr>
                <w:rFonts w:ascii="Times New Roman" w:hAnsi="Times New Roman"/>
                <w:i/>
                <w:szCs w:val="24"/>
              </w:rPr>
              <w:t>continued</w:t>
            </w:r>
          </w:p>
        </w:tc>
        <w:tc>
          <w:tcPr>
            <w:tcW w:w="1723" w:type="dxa"/>
            <w:tcBorders>
              <w:bottom w:val="single" w:sz="8" w:space="0" w:color="404040" w:themeColor="text1" w:themeTint="BF"/>
            </w:tcBorders>
          </w:tcPr>
          <w:p w:rsidR="00BE5910" w:rsidRDefault="00BE5910"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 xml:space="preserve">Cognitive testing </w:t>
            </w:r>
          </w:p>
          <w:p w:rsidR="00BE5910" w:rsidRPr="00AF272B" w:rsidRDefault="00BE5910"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Rounds 1-3</w:t>
            </w:r>
          </w:p>
        </w:tc>
        <w:tc>
          <w:tcPr>
            <w:tcW w:w="1309" w:type="dxa"/>
            <w:tcBorders>
              <w:bottom w:val="single" w:sz="8" w:space="0" w:color="404040" w:themeColor="text1" w:themeTint="BF"/>
            </w:tcBorders>
          </w:tcPr>
          <w:p w:rsidR="00BE5910" w:rsidRPr="00AF272B" w:rsidRDefault="00BE5910"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June – September</w:t>
            </w:r>
          </w:p>
          <w:p w:rsidR="00BE5910" w:rsidRPr="00AF272B" w:rsidRDefault="00BE5910"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2016</w:t>
            </w:r>
          </w:p>
        </w:tc>
        <w:tc>
          <w:tcPr>
            <w:tcW w:w="1070" w:type="dxa"/>
            <w:tcBorders>
              <w:bottom w:val="single" w:sz="8" w:space="0" w:color="404040" w:themeColor="text1" w:themeTint="BF"/>
            </w:tcBorders>
          </w:tcPr>
          <w:p w:rsidR="00BE5910" w:rsidRPr="00AF272B" w:rsidRDefault="00BE5910"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40</w:t>
            </w:r>
          </w:p>
        </w:tc>
        <w:tc>
          <w:tcPr>
            <w:tcW w:w="1456" w:type="dxa"/>
            <w:tcBorders>
              <w:bottom w:val="single" w:sz="8" w:space="0" w:color="404040" w:themeColor="text1" w:themeTint="BF"/>
            </w:tcBorders>
          </w:tcPr>
          <w:p w:rsidR="00BE5910" w:rsidRPr="00AF272B" w:rsidRDefault="00BE5910"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April 2016</w:t>
            </w:r>
          </w:p>
        </w:tc>
        <w:tc>
          <w:tcPr>
            <w:tcW w:w="2830" w:type="dxa"/>
            <w:tcBorders>
              <w:bottom w:val="single" w:sz="8" w:space="0" w:color="404040" w:themeColor="text1" w:themeTint="BF"/>
            </w:tcBorders>
          </w:tcPr>
          <w:p w:rsidR="00BE5910" w:rsidRPr="00AF272B" w:rsidRDefault="00BE5910" w:rsidP="00A46232">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 xml:space="preserve">Multiple iterative rounds of cognitive testing of questions drafted following early stage scoping, in consultation with BLS collaborators.  Draft questions were written with the expectation that “typical” respondents would answer, not necessarily the “most knowledgeable,” and this was found to work adequately.  Findings for SUs were generally good, and questions required minor revisions between successive rounds.  Findings for MUs were more problematic, generally related to complexities in structures and ownership of companies, particularly those with foreign affiliates or owners.  </w:t>
            </w:r>
          </w:p>
        </w:tc>
      </w:tr>
      <w:tr w:rsidR="00BE5910" w:rsidRPr="00AF272B" w:rsidTr="00BE59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tcBorders>
              <w:bottom w:val="double" w:sz="4" w:space="0" w:color="404040" w:themeColor="text1" w:themeTint="BF"/>
            </w:tcBorders>
          </w:tcPr>
          <w:p w:rsidR="00BE5910" w:rsidRPr="00AF272B" w:rsidRDefault="00BE5910" w:rsidP="00A46232">
            <w:pPr>
              <w:rPr>
                <w:rFonts w:ascii="Times New Roman" w:hAnsi="Times New Roman"/>
                <w:szCs w:val="24"/>
              </w:rPr>
            </w:pPr>
          </w:p>
        </w:tc>
        <w:tc>
          <w:tcPr>
            <w:tcW w:w="1723" w:type="dxa"/>
            <w:tcBorders>
              <w:bottom w:val="double" w:sz="4" w:space="0" w:color="404040" w:themeColor="text1" w:themeTint="BF"/>
            </w:tcBorders>
            <w:shd w:val="clear" w:color="auto" w:fill="F2F2F2" w:themeFill="background1" w:themeFillShade="F2"/>
          </w:tcPr>
          <w:p w:rsidR="00BE5910" w:rsidRDefault="00BE5910"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 xml:space="preserve">Cognitive testing </w:t>
            </w:r>
          </w:p>
          <w:p w:rsidR="00BE5910" w:rsidRPr="00AF272B" w:rsidRDefault="00BE5910"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R</w:t>
            </w:r>
            <w:r>
              <w:rPr>
                <w:rFonts w:ascii="Times New Roman" w:hAnsi="Times New Roman"/>
                <w:szCs w:val="24"/>
              </w:rPr>
              <w:t>oun</w:t>
            </w:r>
            <w:r w:rsidRPr="00AF272B">
              <w:rPr>
                <w:rFonts w:ascii="Times New Roman" w:hAnsi="Times New Roman"/>
                <w:szCs w:val="24"/>
              </w:rPr>
              <w:t>d 4</w:t>
            </w:r>
          </w:p>
        </w:tc>
        <w:tc>
          <w:tcPr>
            <w:tcW w:w="1309" w:type="dxa"/>
            <w:tcBorders>
              <w:bottom w:val="double" w:sz="4" w:space="0" w:color="404040" w:themeColor="text1" w:themeTint="BF"/>
            </w:tcBorders>
            <w:shd w:val="clear" w:color="auto" w:fill="F2F2F2" w:themeFill="background1" w:themeFillShade="F2"/>
          </w:tcPr>
          <w:p w:rsidR="00BE5910" w:rsidRPr="00AF272B" w:rsidRDefault="00BE5910"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November- December 2016</w:t>
            </w:r>
          </w:p>
        </w:tc>
        <w:tc>
          <w:tcPr>
            <w:tcW w:w="1070" w:type="dxa"/>
            <w:tcBorders>
              <w:bottom w:val="double" w:sz="4" w:space="0" w:color="404040" w:themeColor="text1" w:themeTint="BF"/>
            </w:tcBorders>
            <w:shd w:val="clear" w:color="auto" w:fill="F2F2F2" w:themeFill="background1" w:themeFillShade="F2"/>
          </w:tcPr>
          <w:p w:rsidR="00BE5910" w:rsidRPr="00AF272B" w:rsidRDefault="00BE5910"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Up to 35</w:t>
            </w:r>
          </w:p>
        </w:tc>
        <w:tc>
          <w:tcPr>
            <w:tcW w:w="1456" w:type="dxa"/>
            <w:tcBorders>
              <w:bottom w:val="double" w:sz="4" w:space="0" w:color="404040" w:themeColor="text1" w:themeTint="BF"/>
            </w:tcBorders>
            <w:shd w:val="clear" w:color="auto" w:fill="F2F2F2" w:themeFill="background1" w:themeFillShade="F2"/>
          </w:tcPr>
          <w:p w:rsidR="00BE5910" w:rsidRPr="00AF272B" w:rsidRDefault="00BE5910"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April 2016</w:t>
            </w:r>
          </w:p>
        </w:tc>
        <w:tc>
          <w:tcPr>
            <w:tcW w:w="2830" w:type="dxa"/>
            <w:tcBorders>
              <w:bottom w:val="double" w:sz="4" w:space="0" w:color="404040" w:themeColor="text1" w:themeTint="BF"/>
            </w:tcBorders>
            <w:shd w:val="clear" w:color="auto" w:fill="F2F2F2" w:themeFill="background1" w:themeFillShade="F2"/>
          </w:tcPr>
          <w:p w:rsidR="00BE5910" w:rsidRPr="00AF272B" w:rsidRDefault="00BE5910" w:rsidP="00A4623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 xml:space="preserve">Questions were modified based on Round 3 results, and the final round of cognitive testing with revised questions will focus on </w:t>
            </w:r>
            <w:proofErr w:type="spellStart"/>
            <w:r w:rsidRPr="00AF272B">
              <w:rPr>
                <w:rFonts w:ascii="Times New Roman" w:hAnsi="Times New Roman"/>
                <w:szCs w:val="24"/>
              </w:rPr>
              <w:t>MUs.</w:t>
            </w:r>
            <w:proofErr w:type="spellEnd"/>
            <w:r w:rsidRPr="00AF272B">
              <w:rPr>
                <w:rFonts w:ascii="Times New Roman" w:hAnsi="Times New Roman"/>
                <w:szCs w:val="24"/>
              </w:rPr>
              <w:t xml:space="preserve">  Will also include non-FGPs, in order to ensure that they can answer appropriately, that is, to guard against propensity for “false positive” responses.</w:t>
            </w:r>
          </w:p>
        </w:tc>
      </w:tr>
    </w:tbl>
    <w:p w:rsidR="00A96EEC" w:rsidRDefault="00A96EEC" w:rsidP="00A96EEC">
      <w:pPr>
        <w:pStyle w:val="NoSpacing"/>
        <w:rPr>
          <w:b/>
          <w:sz w:val="24"/>
          <w:szCs w:val="24"/>
        </w:rPr>
      </w:pPr>
    </w:p>
    <w:p w:rsidR="00A96EEC" w:rsidRDefault="00A96EEC" w:rsidP="009E142C">
      <w:pPr>
        <w:pStyle w:val="NoSpacing"/>
        <w:jc w:val="center"/>
        <w:rPr>
          <w:b/>
          <w:sz w:val="24"/>
          <w:szCs w:val="24"/>
        </w:rPr>
      </w:pPr>
    </w:p>
    <w:p w:rsidR="00A96EEC" w:rsidRDefault="00A96EEC" w:rsidP="009E142C">
      <w:pPr>
        <w:pStyle w:val="NoSpacing"/>
        <w:jc w:val="center"/>
        <w:rPr>
          <w:b/>
          <w:sz w:val="24"/>
          <w:szCs w:val="24"/>
        </w:rPr>
      </w:pPr>
    </w:p>
    <w:p w:rsidR="00A46232" w:rsidRDefault="00A46232"/>
    <w:sectPr w:rsidR="00A462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7772B"/>
    <w:multiLevelType w:val="hybridMultilevel"/>
    <w:tmpl w:val="E51A9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76A31"/>
    <w:multiLevelType w:val="hybridMultilevel"/>
    <w:tmpl w:val="4A725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C72437"/>
    <w:multiLevelType w:val="hybridMultilevel"/>
    <w:tmpl w:val="1B26C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05774A"/>
    <w:multiLevelType w:val="hybridMultilevel"/>
    <w:tmpl w:val="E536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DA374F"/>
    <w:multiLevelType w:val="hybridMultilevel"/>
    <w:tmpl w:val="36E6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812B6F"/>
    <w:multiLevelType w:val="hybridMultilevel"/>
    <w:tmpl w:val="1744D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915F9E"/>
    <w:multiLevelType w:val="hybridMultilevel"/>
    <w:tmpl w:val="DE0E7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42C"/>
    <w:rsid w:val="00065DC9"/>
    <w:rsid w:val="000E10B9"/>
    <w:rsid w:val="000E165E"/>
    <w:rsid w:val="00124377"/>
    <w:rsid w:val="001559B6"/>
    <w:rsid w:val="001A14E0"/>
    <w:rsid w:val="001B69B0"/>
    <w:rsid w:val="001C181F"/>
    <w:rsid w:val="001C1DD4"/>
    <w:rsid w:val="001F205C"/>
    <w:rsid w:val="0022360B"/>
    <w:rsid w:val="00255B50"/>
    <w:rsid w:val="003D2F4A"/>
    <w:rsid w:val="00401688"/>
    <w:rsid w:val="005B130F"/>
    <w:rsid w:val="005F1AF3"/>
    <w:rsid w:val="00811FC5"/>
    <w:rsid w:val="008E7480"/>
    <w:rsid w:val="00962BF7"/>
    <w:rsid w:val="009B0126"/>
    <w:rsid w:val="009C5041"/>
    <w:rsid w:val="009E142C"/>
    <w:rsid w:val="00A25146"/>
    <w:rsid w:val="00A46232"/>
    <w:rsid w:val="00A525A3"/>
    <w:rsid w:val="00A96EEC"/>
    <w:rsid w:val="00BC0796"/>
    <w:rsid w:val="00BD2EA0"/>
    <w:rsid w:val="00BE5910"/>
    <w:rsid w:val="00C32A95"/>
    <w:rsid w:val="00C5047A"/>
    <w:rsid w:val="00C65001"/>
    <w:rsid w:val="00F72D47"/>
    <w:rsid w:val="00FD0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342F4-DA6D-4F55-A191-69F02AA98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EEC"/>
    <w:pPr>
      <w:widowControl w:val="0"/>
      <w:spacing w:after="0" w:line="240" w:lineRule="auto"/>
    </w:pPr>
    <w:rPr>
      <w:rFonts w:ascii="Courier New" w:eastAsia="Times New Roman" w:hAnsi="Courier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42C"/>
    <w:pPr>
      <w:spacing w:after="0" w:line="240" w:lineRule="auto"/>
    </w:pPr>
  </w:style>
  <w:style w:type="table" w:styleId="MediumShading1">
    <w:name w:val="Medium Shading 1"/>
    <w:basedOn w:val="TableNormal"/>
    <w:uiPriority w:val="63"/>
    <w:rsid w:val="00A96EE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1C18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ABD9E7B2</Template>
  <TotalTime>1</TotalTime>
  <Pages>11</Pages>
  <Words>1646</Words>
  <Characters>9386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Blynda K Metcalf (CENSUS/EWD FED)</dc:creator>
  <cp:keywords/>
  <dc:description/>
  <cp:lastModifiedBy>Blynda K Metcalf (CENSUS/EWD FED)</cp:lastModifiedBy>
  <cp:revision>3</cp:revision>
  <dcterms:created xsi:type="dcterms:W3CDTF">2017-01-05T12:22:00Z</dcterms:created>
  <dcterms:modified xsi:type="dcterms:W3CDTF">2017-01-19T17:03:00Z</dcterms:modified>
</cp:coreProperties>
</file>