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BF" w:rsidRPr="00971EBF" w:rsidRDefault="00971EBF" w:rsidP="00971EBF">
      <w:pPr>
        <w:pStyle w:val="NormalWeb"/>
        <w:rPr>
          <w:b/>
          <w:lang w:val="en"/>
        </w:rPr>
      </w:pPr>
      <w:r w:rsidRPr="00971EBF">
        <w:rPr>
          <w:b/>
          <w:lang w:val="en"/>
        </w:rPr>
        <w:t>DRAFT NEWS ITEM TO ANNOUNCE CALL FOR FEEDBACK</w:t>
      </w:r>
    </w:p>
    <w:p w:rsidR="00971EBF" w:rsidRDefault="00971EBF" w:rsidP="00971EBF">
      <w:pPr>
        <w:pStyle w:val="NormalWeb"/>
        <w:rPr>
          <w:lang w:val="en"/>
        </w:rPr>
      </w:pPr>
      <w:r>
        <w:rPr>
          <w:lang w:val="en"/>
        </w:rPr>
        <w:t>NIST Releases Baldrige Cybersecurity Excellence Builder for Public Comment</w:t>
      </w:r>
    </w:p>
    <w:p w:rsidR="00971EBF" w:rsidRDefault="00971EBF" w:rsidP="00971EBF">
      <w:pPr>
        <w:pStyle w:val="NormalWeb"/>
        <w:rPr>
          <w:lang w:val="en"/>
        </w:rPr>
      </w:pPr>
      <w:r>
        <w:rPr>
          <w:lang w:val="en"/>
        </w:rPr>
        <w:t xml:space="preserve">On September 15, 2016, NIST released a draft of the </w:t>
      </w:r>
      <w:hyperlink r:id="rId5" w:history="1">
        <w:r>
          <w:rPr>
            <w:rStyle w:val="Hyperlink"/>
            <w:lang w:val="en"/>
          </w:rPr>
          <w:t>Baldrige Cybersecurity Excellence Builder</w:t>
        </w:r>
      </w:hyperlink>
      <w:r>
        <w:rPr>
          <w:lang w:val="en"/>
        </w:rPr>
        <w:t>. The Baldrige Cybersecurity Excellence Builder (BCEB) is a voluntary self-assessment tool that enables organizations to better understand the effectiveness of their cybersecurity risk management efforts.</w:t>
      </w:r>
      <w:r w:rsidR="0049310C">
        <w:rPr>
          <w:lang w:val="en"/>
        </w:rPr>
        <w:t xml:space="preserve"> </w:t>
      </w:r>
      <w:r>
        <w:rPr>
          <w:lang w:val="en"/>
        </w:rPr>
        <w:t xml:space="preserve"> BCEB helps leaders of organizations identify opportunities for improvement based on their cybersecurity needs and objectives, as well as their larger organizational needs, objectives, and outcomes. </w:t>
      </w:r>
      <w:r w:rsidR="0049310C">
        <w:rPr>
          <w:lang w:val="en"/>
        </w:rPr>
        <w:t xml:space="preserve"> </w:t>
      </w:r>
      <w:r>
        <w:rPr>
          <w:lang w:val="en"/>
        </w:rPr>
        <w:t>Using this self-assessment, organizations can:</w:t>
      </w:r>
    </w:p>
    <w:p w:rsidR="00971EBF" w:rsidRDefault="00971EBF" w:rsidP="00971EBF">
      <w:pPr>
        <w:numPr>
          <w:ilvl w:val="0"/>
          <w:numId w:val="1"/>
        </w:numPr>
        <w:spacing w:after="120"/>
        <w:ind w:left="1440"/>
        <w:rPr>
          <w:rFonts w:eastAsia="Times New Roman"/>
          <w:lang w:val="en"/>
        </w:rPr>
      </w:pPr>
      <w:r>
        <w:rPr>
          <w:rFonts w:eastAsia="Times New Roman"/>
          <w:lang w:val="en"/>
        </w:rPr>
        <w:t>determine cybersecurity-related activities that are important to your business strategy and critical service delivery;</w:t>
      </w:r>
    </w:p>
    <w:p w:rsidR="00971EBF" w:rsidRDefault="00971EBF" w:rsidP="00971EBF">
      <w:pPr>
        <w:numPr>
          <w:ilvl w:val="0"/>
          <w:numId w:val="1"/>
        </w:numPr>
        <w:spacing w:after="120"/>
        <w:ind w:left="1440"/>
        <w:rPr>
          <w:rFonts w:eastAsia="Times New Roman"/>
          <w:lang w:val="en"/>
        </w:rPr>
      </w:pPr>
      <w:r>
        <w:rPr>
          <w:rFonts w:eastAsia="Times New Roman"/>
          <w:lang w:val="en"/>
        </w:rPr>
        <w:t>prioritize investments in managing cybersecurity risk;</w:t>
      </w:r>
    </w:p>
    <w:p w:rsidR="00971EBF" w:rsidRDefault="00971EBF" w:rsidP="00971EBF">
      <w:pPr>
        <w:numPr>
          <w:ilvl w:val="0"/>
          <w:numId w:val="1"/>
        </w:numPr>
        <w:spacing w:after="120"/>
        <w:ind w:left="1440"/>
        <w:rPr>
          <w:rFonts w:eastAsia="Times New Roman"/>
          <w:lang w:val="en"/>
        </w:rPr>
      </w:pPr>
      <w:r>
        <w:rPr>
          <w:rFonts w:eastAsia="Times New Roman"/>
          <w:lang w:val="en"/>
        </w:rPr>
        <w:t>determine how best to enable your workforce, customers, suppliers, partners, and collaborators to be risk conscious and security aware, and to fulfill their cybersecurity roles and responsibilities;</w:t>
      </w:r>
    </w:p>
    <w:p w:rsidR="00971EBF" w:rsidRDefault="00971EBF" w:rsidP="00971EBF">
      <w:pPr>
        <w:numPr>
          <w:ilvl w:val="0"/>
          <w:numId w:val="1"/>
        </w:numPr>
        <w:spacing w:after="120"/>
        <w:ind w:left="1440"/>
        <w:rPr>
          <w:rFonts w:eastAsia="Times New Roman"/>
          <w:lang w:val="en"/>
        </w:rPr>
      </w:pPr>
      <w:r>
        <w:rPr>
          <w:rFonts w:eastAsia="Times New Roman"/>
          <w:lang w:val="en"/>
        </w:rPr>
        <w:t>assess the effectiveness and efficiency of your use of cybersecurity standards, guidelines, and practices;</w:t>
      </w:r>
    </w:p>
    <w:p w:rsidR="00971EBF" w:rsidRDefault="00971EBF" w:rsidP="00971EBF">
      <w:pPr>
        <w:numPr>
          <w:ilvl w:val="0"/>
          <w:numId w:val="1"/>
        </w:numPr>
        <w:spacing w:after="120"/>
        <w:ind w:left="1440"/>
        <w:rPr>
          <w:rFonts w:eastAsia="Times New Roman"/>
          <w:lang w:val="en"/>
        </w:rPr>
      </w:pPr>
      <w:r>
        <w:rPr>
          <w:rFonts w:eastAsia="Times New Roman"/>
          <w:lang w:val="en"/>
        </w:rPr>
        <w:t>assess the cybersecurity results you achieve; and</w:t>
      </w:r>
    </w:p>
    <w:p w:rsidR="00971EBF" w:rsidRDefault="00971EBF" w:rsidP="00971EBF">
      <w:pPr>
        <w:numPr>
          <w:ilvl w:val="0"/>
          <w:numId w:val="1"/>
        </w:numPr>
        <w:spacing w:after="120"/>
        <w:ind w:left="1440"/>
        <w:rPr>
          <w:rFonts w:eastAsia="Times New Roman"/>
          <w:lang w:val="en"/>
        </w:rPr>
      </w:pPr>
      <w:r>
        <w:rPr>
          <w:rFonts w:eastAsia="Times New Roman"/>
          <w:lang w:val="en"/>
        </w:rPr>
        <w:t>identify priorities for improvement.</w:t>
      </w:r>
    </w:p>
    <w:p w:rsidR="00971EBF" w:rsidRDefault="00971EBF" w:rsidP="00971EBF">
      <w:pPr>
        <w:pStyle w:val="NormalWeb"/>
        <w:rPr>
          <w:lang w:val="en"/>
        </w:rPr>
      </w:pPr>
      <w:r>
        <w:rPr>
          <w:lang w:val="en"/>
        </w:rPr>
        <w:t xml:space="preserve">Like the </w:t>
      </w:r>
      <w:hyperlink r:id="rId6" w:history="1">
        <w:r>
          <w:rPr>
            <w:rStyle w:val="Hyperlink"/>
            <w:color w:val="1155CC"/>
            <w:lang w:val="en"/>
          </w:rPr>
          <w:t>Framework for Improving Critical Infrastructure Cybersecurity</w:t>
        </w:r>
      </w:hyperlink>
      <w:r>
        <w:rPr>
          <w:lang w:val="en"/>
        </w:rPr>
        <w:t xml:space="preserve">, BCEB may be used voluntarily and acknowledges the principle that cybersecurity cannot be addressed via a ‘one-size-fits-all’ approach. </w:t>
      </w:r>
      <w:r w:rsidR="0049310C">
        <w:rPr>
          <w:lang w:val="en"/>
        </w:rPr>
        <w:t xml:space="preserve"> </w:t>
      </w:r>
      <w:r>
        <w:rPr>
          <w:lang w:val="en"/>
        </w:rPr>
        <w:t>BCEB is adaptable and scalable to your organization's needs, goals, capabilities, and environment.</w:t>
      </w:r>
      <w:r w:rsidR="0049310C">
        <w:rPr>
          <w:lang w:val="en"/>
        </w:rPr>
        <w:t xml:space="preserve"> </w:t>
      </w:r>
      <w:r>
        <w:rPr>
          <w:lang w:val="en"/>
        </w:rPr>
        <w:t xml:space="preserve"> It does not prescribe how you should structure your organization's cybersecurity policies and operations, but through interrelated sets of open-ended questions, highlights approaches that may best fit your organization.</w:t>
      </w:r>
    </w:p>
    <w:p w:rsidR="00971EBF" w:rsidRDefault="00971EBF" w:rsidP="00971EBF">
      <w:pPr>
        <w:pStyle w:val="NormalWeb"/>
        <w:rPr>
          <w:lang w:val="en"/>
        </w:rPr>
      </w:pPr>
      <w:r>
        <w:rPr>
          <w:lang w:val="en"/>
        </w:rPr>
        <w:t xml:space="preserve">NIST is always interested in your feedback. </w:t>
      </w:r>
      <w:r w:rsidR="0049310C">
        <w:rPr>
          <w:lang w:val="en"/>
        </w:rPr>
        <w:t xml:space="preserve"> </w:t>
      </w:r>
      <w:r>
        <w:rPr>
          <w:lang w:val="en"/>
        </w:rPr>
        <w:t xml:space="preserve">To officially register your thoughts regarding the draft Baldrige Cybersecurity Excellence Builder, please send your comments to </w:t>
      </w:r>
      <w:hyperlink r:id="rId7" w:history="1">
        <w:r>
          <w:rPr>
            <w:rStyle w:val="Hyperlink"/>
            <w:color w:val="1155CC"/>
            <w:lang w:val="en"/>
          </w:rPr>
          <w:t>baldrigecybersecurity@nist.gov</w:t>
        </w:r>
      </w:hyperlink>
      <w:r>
        <w:rPr>
          <w:lang w:val="en"/>
        </w:rPr>
        <w:t xml:space="preserve"> by </w:t>
      </w:r>
      <w:r>
        <w:rPr>
          <w:b/>
          <w:bCs/>
          <w:lang w:val="en"/>
        </w:rPr>
        <w:t>Thursday, Dec. 15, 2016</w:t>
      </w:r>
      <w:r>
        <w:rPr>
          <w:lang w:val="en"/>
        </w:rPr>
        <w:t xml:space="preserve">. </w:t>
      </w:r>
      <w:r w:rsidR="0049310C">
        <w:rPr>
          <w:lang w:val="en"/>
        </w:rPr>
        <w:t xml:space="preserve"> </w:t>
      </w:r>
      <w:bookmarkStart w:id="0" w:name="_GoBack"/>
      <w:bookmarkEnd w:id="0"/>
      <w:r>
        <w:rPr>
          <w:lang w:val="en"/>
        </w:rPr>
        <w:t>NIST anticipates finalizing version 1 of the BCEB early in calendar year 2017.</w:t>
      </w:r>
    </w:p>
    <w:p w:rsidR="00562A0A" w:rsidRDefault="0049310C"/>
    <w:sectPr w:rsidR="00562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A58E3"/>
    <w:multiLevelType w:val="multilevel"/>
    <w:tmpl w:val="98FC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BF"/>
    <w:rsid w:val="0049310C"/>
    <w:rsid w:val="00971EBF"/>
    <w:rsid w:val="00D07D89"/>
    <w:rsid w:val="00E9622A"/>
    <w:rsid w:val="00E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E039"/>
  <w15:chartTrackingRefBased/>
  <w15:docId w15:val="{9238B243-94F3-4411-AF15-EE875C15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71E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E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1EB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drigecybersecurity@nis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s.govdelivery.com:80/track?type=click&amp;enid=ZWFzPTEmbWFpbGluZ2lkPTIwMTYwOTE2LjYzODgwMTIxJm1lc3NhZ2VpZD1NREItUFJELUJVTC0yMDE2MDkxNi42Mzg4MDEyMSZkYXRhYmFzZWlkPTEwMDEmc2VyaWFsPTE3MTE1OTk1JmVtYWlsaWQ9ZGF3bi5iYWlsZXlAbmlzdC5nb3YmdXNlcmlkPWRhd24uYmFpbGV5QG5pc3QuZ292JmZsPSZleHRyYT1NdWx0aXZhcmlhdGVJZD0mJiY=&amp;&amp;&amp;101&amp;&amp;&amp;https://www.nist.gov/cyberframework" TargetMode="External"/><Relationship Id="rId5" Type="http://schemas.openxmlformats.org/officeDocument/2006/relationships/hyperlink" Target="http://links.govdelivery.com:80/track?type=click&amp;enid=ZWFzPTEmbWFpbGluZ2lkPTIwMTYwOTE2LjYzODgwMTIxJm1lc3NhZ2VpZD1NREItUFJELUJVTC0yMDE2MDkxNi42Mzg4MDEyMSZkYXRhYmFzZWlkPTEwMDEmc2VyaWFsPTE3MTE1OTk1JmVtYWlsaWQ9ZGF3bi5iYWlsZXlAbmlzdC5nb3YmdXNlcmlkPWRhd24uYmFpbGV5QG5pc3QuZ292JmZsPSZleHRyYT1NdWx0aXZhcmlhdGVJZD0mJiY=&amp;&amp;&amp;100&amp;&amp;&amp;https://www.nist.gov/sites/default/files/documents/2016/09/15/baldrige-cybersecurity-excellence-builder-draft-09.20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Dawn M. (Fed)</dc:creator>
  <cp:keywords/>
  <dc:description/>
  <cp:lastModifiedBy>Yonder, Darla (Fed)</cp:lastModifiedBy>
  <cp:revision>2</cp:revision>
  <cp:lastPrinted>2016-09-26T12:15:00Z</cp:lastPrinted>
  <dcterms:created xsi:type="dcterms:W3CDTF">2016-09-26T12:16:00Z</dcterms:created>
  <dcterms:modified xsi:type="dcterms:W3CDTF">2016-09-26T12:16:00Z</dcterms:modified>
</cp:coreProperties>
</file>