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96DC7" w14:textId="77777777" w:rsidR="00172658" w:rsidRPr="00064AC5" w:rsidRDefault="00172658" w:rsidP="00172658">
      <w:pPr>
        <w:jc w:val="center"/>
      </w:pPr>
    </w:p>
    <w:p w14:paraId="2A553F84" w14:textId="77777777" w:rsidR="00172658" w:rsidRPr="00064AC5" w:rsidRDefault="00172658" w:rsidP="00172658">
      <w:pPr>
        <w:jc w:val="center"/>
      </w:pPr>
    </w:p>
    <w:p w14:paraId="237264BA" w14:textId="77777777" w:rsidR="00172658" w:rsidRPr="00064AC5" w:rsidRDefault="00172658" w:rsidP="00172658">
      <w:pPr>
        <w:jc w:val="center"/>
      </w:pPr>
    </w:p>
    <w:p w14:paraId="768EE8C4" w14:textId="77777777" w:rsidR="00172658" w:rsidRPr="00064AC5" w:rsidRDefault="00172658" w:rsidP="00172658">
      <w:pPr>
        <w:jc w:val="center"/>
      </w:pPr>
    </w:p>
    <w:p w14:paraId="6384A60E" w14:textId="77777777" w:rsidR="00172658" w:rsidRPr="008C5951" w:rsidRDefault="00172658" w:rsidP="008C5951">
      <w:pPr>
        <w:spacing w:line="360" w:lineRule="auto"/>
        <w:jc w:val="center"/>
        <w:rPr>
          <w:b/>
        </w:rPr>
      </w:pPr>
      <w:r w:rsidRPr="008C5951">
        <w:rPr>
          <w:b/>
        </w:rPr>
        <w:t>Supporting Statement</w:t>
      </w:r>
      <w:r w:rsidR="00E15EAC" w:rsidRPr="008C5951">
        <w:rPr>
          <w:b/>
        </w:rPr>
        <w:t xml:space="preserve">: </w:t>
      </w:r>
      <w:r w:rsidR="005917D2" w:rsidRPr="008C5951">
        <w:rPr>
          <w:b/>
        </w:rPr>
        <w:t xml:space="preserve">Section </w:t>
      </w:r>
      <w:r w:rsidR="00E15EAC" w:rsidRPr="008C5951">
        <w:rPr>
          <w:b/>
        </w:rPr>
        <w:t>A</w:t>
      </w:r>
    </w:p>
    <w:p w14:paraId="72E354DA" w14:textId="77777777" w:rsidR="00172658" w:rsidRPr="008C5951" w:rsidRDefault="00172658" w:rsidP="008C5951">
      <w:pPr>
        <w:spacing w:line="360" w:lineRule="auto"/>
        <w:jc w:val="center"/>
        <w:rPr>
          <w:b/>
        </w:rPr>
      </w:pPr>
    </w:p>
    <w:p w14:paraId="163B335F" w14:textId="0C04D211" w:rsidR="00F875E0" w:rsidRPr="008C5951" w:rsidRDefault="009358C2" w:rsidP="008C5951">
      <w:pPr>
        <w:spacing w:line="360" w:lineRule="auto"/>
        <w:jc w:val="center"/>
        <w:rPr>
          <w:b/>
        </w:rPr>
      </w:pPr>
      <w:r w:rsidRPr="009B664F">
        <w:rPr>
          <w:b/>
        </w:rPr>
        <w:t>Assess</w:t>
      </w:r>
      <w:r w:rsidR="00542788">
        <w:rPr>
          <w:b/>
        </w:rPr>
        <w:t>ment of</w:t>
      </w:r>
      <w:r w:rsidRPr="009B664F">
        <w:rPr>
          <w:b/>
        </w:rPr>
        <w:t xml:space="preserve"> Targeted Training and Technical Assistance</w:t>
      </w:r>
      <w:r w:rsidR="004468EC">
        <w:rPr>
          <w:b/>
        </w:rPr>
        <w:t xml:space="preserve"> (TTA)</w:t>
      </w:r>
      <w:r w:rsidRPr="009B664F">
        <w:rPr>
          <w:b/>
        </w:rPr>
        <w:t xml:space="preserve"> Efforts on the Implementation of Comprehensive Cancer</w:t>
      </w:r>
      <w:r w:rsidR="00542788">
        <w:rPr>
          <w:b/>
        </w:rPr>
        <w:t xml:space="preserve"> Control</w:t>
      </w:r>
    </w:p>
    <w:p w14:paraId="782E86DF" w14:textId="77777777" w:rsidR="00F875E0" w:rsidRPr="009134F5" w:rsidRDefault="00F875E0" w:rsidP="008C5951">
      <w:pPr>
        <w:spacing w:line="360" w:lineRule="auto"/>
        <w:jc w:val="center"/>
      </w:pPr>
    </w:p>
    <w:p w14:paraId="2BF8FE2B" w14:textId="7E718E37" w:rsidR="007550B3" w:rsidRPr="009134F5" w:rsidRDefault="006E23BA" w:rsidP="008C5951">
      <w:pPr>
        <w:spacing w:line="360" w:lineRule="auto"/>
        <w:jc w:val="center"/>
        <w:rPr>
          <w:b/>
        </w:rPr>
      </w:pPr>
      <w:r>
        <w:t xml:space="preserve">April </w:t>
      </w:r>
      <w:r w:rsidR="001C664E">
        <w:t>10</w:t>
      </w:r>
      <w:r>
        <w:t>, 2017</w:t>
      </w:r>
    </w:p>
    <w:p w14:paraId="0A3B737E" w14:textId="77777777" w:rsidR="00D86C4A" w:rsidRPr="008C5951" w:rsidRDefault="00D86C4A" w:rsidP="008C5951">
      <w:pPr>
        <w:spacing w:line="360" w:lineRule="auto"/>
        <w:jc w:val="center"/>
        <w:rPr>
          <w:b/>
        </w:rPr>
      </w:pPr>
    </w:p>
    <w:p w14:paraId="25CA6145" w14:textId="77777777" w:rsidR="002D215F" w:rsidRPr="009134F5" w:rsidRDefault="002D215F" w:rsidP="008C5951">
      <w:pPr>
        <w:spacing w:line="360" w:lineRule="auto"/>
      </w:pPr>
    </w:p>
    <w:p w14:paraId="60026C41" w14:textId="77777777" w:rsidR="002D215F" w:rsidRPr="006A261D" w:rsidRDefault="002D215F" w:rsidP="008C5951">
      <w:pPr>
        <w:spacing w:line="360" w:lineRule="auto"/>
      </w:pPr>
    </w:p>
    <w:p w14:paraId="57FFF1CC" w14:textId="77777777" w:rsidR="002D215F" w:rsidRPr="006A261D" w:rsidRDefault="002D215F" w:rsidP="008C5951">
      <w:pPr>
        <w:spacing w:line="360" w:lineRule="auto"/>
      </w:pPr>
    </w:p>
    <w:p w14:paraId="10EC0670" w14:textId="77777777" w:rsidR="002D215F" w:rsidRPr="00064AC5" w:rsidRDefault="002D215F" w:rsidP="008C5951">
      <w:pPr>
        <w:spacing w:line="360" w:lineRule="auto"/>
      </w:pPr>
    </w:p>
    <w:p w14:paraId="49BFBCAC" w14:textId="77777777" w:rsidR="002D215F" w:rsidRPr="00064AC5" w:rsidRDefault="002D215F" w:rsidP="008C5951">
      <w:pPr>
        <w:spacing w:line="360" w:lineRule="auto"/>
      </w:pPr>
    </w:p>
    <w:p w14:paraId="5BB5DEFC" w14:textId="77777777" w:rsidR="00D86C4A" w:rsidRPr="00064AC5" w:rsidRDefault="005917D2" w:rsidP="008C5951">
      <w:pPr>
        <w:spacing w:line="360" w:lineRule="auto"/>
        <w:jc w:val="center"/>
      </w:pPr>
      <w:r>
        <w:t>Program Official/</w:t>
      </w:r>
      <w:r w:rsidR="00D86C4A" w:rsidRPr="00064AC5">
        <w:t>Project Officer:</w:t>
      </w:r>
    </w:p>
    <w:p w14:paraId="6B3854D8" w14:textId="77777777" w:rsidR="008A7EEA" w:rsidRPr="00064AC5" w:rsidRDefault="009358C2" w:rsidP="008C5951">
      <w:pPr>
        <w:spacing w:line="360" w:lineRule="auto"/>
        <w:jc w:val="center"/>
      </w:pPr>
      <w:r>
        <w:t>Angela Moore</w:t>
      </w:r>
      <w:r w:rsidR="008A7EEA" w:rsidRPr="00064AC5">
        <w:t xml:space="preserve">, </w:t>
      </w:r>
      <w:r w:rsidR="004033E7">
        <w:t>MPH</w:t>
      </w:r>
    </w:p>
    <w:p w14:paraId="6B1BC080" w14:textId="77777777" w:rsidR="008A7EEA" w:rsidRPr="00064AC5" w:rsidRDefault="004033E7" w:rsidP="008C5951">
      <w:pPr>
        <w:spacing w:line="360" w:lineRule="auto"/>
        <w:jc w:val="center"/>
      </w:pPr>
      <w:r>
        <w:t xml:space="preserve">Lead </w:t>
      </w:r>
      <w:r w:rsidR="009358C2">
        <w:t>Public Health Advisor</w:t>
      </w:r>
    </w:p>
    <w:p w14:paraId="22B4ED35" w14:textId="77777777" w:rsidR="008A7EEA" w:rsidRPr="00064AC5" w:rsidRDefault="008A7EEA" w:rsidP="008C5951">
      <w:pPr>
        <w:spacing w:line="360" w:lineRule="auto"/>
        <w:jc w:val="center"/>
      </w:pPr>
      <w:r>
        <w:t xml:space="preserve">Division </w:t>
      </w:r>
      <w:r w:rsidR="009358C2">
        <w:t>of Cancer Prevention and Control</w:t>
      </w:r>
    </w:p>
    <w:p w14:paraId="11FCC3BA" w14:textId="77777777" w:rsidR="008A7EEA" w:rsidRPr="00064AC5" w:rsidRDefault="008A7EEA" w:rsidP="008C5951">
      <w:pPr>
        <w:spacing w:line="360" w:lineRule="auto"/>
        <w:jc w:val="center"/>
      </w:pPr>
      <w:r w:rsidRPr="00064AC5">
        <w:t>National Center for Chronic Disease Prevention and Health Promotion</w:t>
      </w:r>
    </w:p>
    <w:p w14:paraId="28ED7643" w14:textId="77777777" w:rsidR="008A7EEA" w:rsidRPr="00DF416D" w:rsidRDefault="008A7EEA" w:rsidP="008C5951">
      <w:pPr>
        <w:spacing w:line="360" w:lineRule="auto"/>
        <w:jc w:val="center"/>
      </w:pPr>
      <w:r w:rsidRPr="00DF416D">
        <w:t>Centers for Disease Control and Prevention</w:t>
      </w:r>
    </w:p>
    <w:p w14:paraId="38DEAAF4" w14:textId="77777777" w:rsidR="008A7EEA" w:rsidRDefault="008A7EEA" w:rsidP="008C5951">
      <w:pPr>
        <w:spacing w:line="360" w:lineRule="auto"/>
        <w:jc w:val="center"/>
      </w:pPr>
      <w:r>
        <w:t>4770 Buford Hwy NE, MS-F75</w:t>
      </w:r>
    </w:p>
    <w:p w14:paraId="51511879" w14:textId="77777777" w:rsidR="008A7EEA" w:rsidRDefault="008A7EEA" w:rsidP="008C5951">
      <w:pPr>
        <w:spacing w:line="360" w:lineRule="auto"/>
        <w:jc w:val="center"/>
      </w:pPr>
      <w:r>
        <w:t>Atlanta, GA 30341-3717</w:t>
      </w:r>
    </w:p>
    <w:p w14:paraId="2F24BEE3" w14:textId="77777777" w:rsidR="008A7EEA" w:rsidRPr="00064AC5" w:rsidRDefault="008A7EEA" w:rsidP="008C5951">
      <w:pPr>
        <w:spacing w:line="360" w:lineRule="auto"/>
        <w:jc w:val="center"/>
      </w:pPr>
      <w:r w:rsidRPr="00064AC5">
        <w:t xml:space="preserve">OFFICE: </w:t>
      </w:r>
      <w:r w:rsidR="009358C2">
        <w:t>770-488-3094</w:t>
      </w:r>
    </w:p>
    <w:p w14:paraId="2FBBD7A4" w14:textId="77777777" w:rsidR="00D86C4A" w:rsidRPr="00064AC5" w:rsidRDefault="009358C2" w:rsidP="008C5951">
      <w:pPr>
        <w:spacing w:line="360" w:lineRule="auto"/>
        <w:jc w:val="center"/>
        <w:rPr>
          <w:b/>
        </w:rPr>
      </w:pPr>
      <w:r>
        <w:t>FAX: 770-488-4335</w:t>
      </w:r>
      <w:r w:rsidR="00220B70" w:rsidRPr="00064AC5">
        <w:br w:type="page"/>
      </w:r>
      <w:r w:rsidR="00220B70" w:rsidRPr="00064AC5">
        <w:rPr>
          <w:b/>
        </w:rPr>
        <w:lastRenderedPageBreak/>
        <w:t>Table of Contents</w:t>
      </w:r>
    </w:p>
    <w:p w14:paraId="544C8BDD" w14:textId="77777777" w:rsidR="00220B70" w:rsidRPr="00064AC5" w:rsidRDefault="00220B70" w:rsidP="00220B70">
      <w:pPr>
        <w:jc w:val="center"/>
      </w:pPr>
    </w:p>
    <w:p w14:paraId="179E7C99" w14:textId="77777777" w:rsidR="000A28A3" w:rsidRPr="00064AC5" w:rsidRDefault="000A28A3" w:rsidP="00220B70">
      <w:pPr>
        <w:jc w:val="center"/>
      </w:pPr>
    </w:p>
    <w:p w14:paraId="361EAEDB" w14:textId="77777777" w:rsidR="007F2905" w:rsidRPr="00064AC5" w:rsidRDefault="007F2905" w:rsidP="007F428F">
      <w:pPr>
        <w:spacing w:line="360" w:lineRule="auto"/>
        <w:rPr>
          <w:b/>
        </w:rPr>
      </w:pPr>
      <w:r w:rsidRPr="00064AC5">
        <w:rPr>
          <w:b/>
        </w:rPr>
        <w:t>Part A:  Justification</w:t>
      </w:r>
    </w:p>
    <w:p w14:paraId="5226E704" w14:textId="77777777" w:rsidR="005917D2" w:rsidRDefault="005917D2" w:rsidP="005917D2">
      <w:pPr>
        <w:spacing w:line="360" w:lineRule="auto"/>
        <w:ind w:left="540" w:hanging="540"/>
      </w:pPr>
      <w:r>
        <w:t>A1.  Circumstances Making the Collection of Information Necessary</w:t>
      </w:r>
    </w:p>
    <w:p w14:paraId="39796E07" w14:textId="77777777" w:rsidR="005917D2" w:rsidRDefault="005917D2" w:rsidP="005917D2">
      <w:pPr>
        <w:spacing w:line="360" w:lineRule="auto"/>
        <w:ind w:left="540" w:hanging="540"/>
      </w:pPr>
      <w:r>
        <w:t>A2.  Purpose and Use of the Information Collection</w:t>
      </w:r>
    </w:p>
    <w:p w14:paraId="027ED9C3" w14:textId="77777777" w:rsidR="005917D2" w:rsidRDefault="005917D2" w:rsidP="005917D2">
      <w:pPr>
        <w:spacing w:line="360" w:lineRule="auto"/>
        <w:ind w:left="540" w:hanging="540"/>
      </w:pPr>
      <w:r>
        <w:t>A3.  Use of Improved Information Technology and Burden Reduction</w:t>
      </w:r>
    </w:p>
    <w:p w14:paraId="5774D1CC" w14:textId="77777777" w:rsidR="005917D2" w:rsidRDefault="005917D2" w:rsidP="005917D2">
      <w:pPr>
        <w:spacing w:line="360" w:lineRule="auto"/>
        <w:ind w:left="540" w:hanging="540"/>
      </w:pPr>
      <w:r>
        <w:t>A4.  Efforts to Identify Duplication and Use of Similar Information</w:t>
      </w:r>
    </w:p>
    <w:p w14:paraId="37A175A6" w14:textId="77777777" w:rsidR="005917D2" w:rsidRDefault="005917D2" w:rsidP="005917D2">
      <w:pPr>
        <w:spacing w:line="360" w:lineRule="auto"/>
        <w:ind w:left="540" w:hanging="540"/>
      </w:pPr>
      <w:r>
        <w:t>A5.  Impact on Small Businesses or Other Small Entities</w:t>
      </w:r>
    </w:p>
    <w:p w14:paraId="482B396C" w14:textId="77777777" w:rsidR="005917D2" w:rsidRDefault="005917D2" w:rsidP="005917D2">
      <w:pPr>
        <w:spacing w:line="360" w:lineRule="auto"/>
        <w:ind w:left="540" w:hanging="540"/>
      </w:pPr>
      <w:r>
        <w:t xml:space="preserve">A6.  Consequences of Collecting the Information Less Frequently    </w:t>
      </w:r>
    </w:p>
    <w:p w14:paraId="3D46AF17" w14:textId="77777777" w:rsidR="005917D2" w:rsidRDefault="005917D2" w:rsidP="005917D2">
      <w:pPr>
        <w:spacing w:line="360" w:lineRule="auto"/>
        <w:ind w:left="540" w:hanging="540"/>
      </w:pPr>
      <w:r>
        <w:t>A7.  Special Circumstances Relating to the Guidelines of 5 CFR 1320.5</w:t>
      </w:r>
    </w:p>
    <w:p w14:paraId="5BB7CA70" w14:textId="77777777" w:rsidR="005917D2" w:rsidRDefault="005917D2" w:rsidP="005917D2">
      <w:pPr>
        <w:spacing w:line="360" w:lineRule="auto"/>
        <w:ind w:left="540" w:hanging="540"/>
      </w:pPr>
      <w:r>
        <w:t>A8.  Comments in Response to the Federal Register Notice and Efforts to Consult Outside the Agency</w:t>
      </w:r>
    </w:p>
    <w:p w14:paraId="34DE16A9" w14:textId="77777777" w:rsidR="005917D2" w:rsidRDefault="005917D2" w:rsidP="005917D2">
      <w:pPr>
        <w:spacing w:line="360" w:lineRule="auto"/>
        <w:ind w:left="540" w:hanging="540"/>
      </w:pPr>
      <w:r>
        <w:t>A9.  Explanation of Any Payment or Gift to Respondents</w:t>
      </w:r>
    </w:p>
    <w:p w14:paraId="4718216B" w14:textId="77777777" w:rsidR="005917D2" w:rsidRDefault="005917D2" w:rsidP="005917D2">
      <w:pPr>
        <w:spacing w:line="360" w:lineRule="auto"/>
        <w:ind w:left="540" w:hanging="540"/>
      </w:pPr>
      <w:r>
        <w:t>A10. Protection of the Privacy and Confidentiality of Information Provided by Respondents</w:t>
      </w:r>
    </w:p>
    <w:p w14:paraId="03C6DF6A" w14:textId="77777777" w:rsidR="005917D2" w:rsidRDefault="005917D2" w:rsidP="005917D2">
      <w:pPr>
        <w:spacing w:line="360" w:lineRule="auto"/>
        <w:ind w:left="540" w:hanging="540"/>
      </w:pPr>
      <w:r>
        <w:t>A11. Institutional Review Board (IRB) and Justification for Sensitive Questions</w:t>
      </w:r>
    </w:p>
    <w:p w14:paraId="7F759B4E" w14:textId="77777777" w:rsidR="005917D2" w:rsidRDefault="005917D2" w:rsidP="005917D2">
      <w:pPr>
        <w:spacing w:line="360" w:lineRule="auto"/>
        <w:ind w:left="540" w:hanging="540"/>
      </w:pPr>
      <w:r>
        <w:t>A12. Estimates of Annualized Burden Hours and Costs</w:t>
      </w:r>
    </w:p>
    <w:p w14:paraId="5DD3E935" w14:textId="77777777" w:rsidR="005917D2" w:rsidRDefault="005917D2" w:rsidP="005917D2">
      <w:pPr>
        <w:spacing w:line="360" w:lineRule="auto"/>
        <w:ind w:left="540" w:hanging="540"/>
      </w:pPr>
      <w:r>
        <w:t>A13. Estimates of Other Total Annual Cost Burden to Respondents or Record Keepers</w:t>
      </w:r>
    </w:p>
    <w:p w14:paraId="25A6896C" w14:textId="77777777" w:rsidR="005917D2" w:rsidRDefault="005917D2" w:rsidP="005917D2">
      <w:pPr>
        <w:spacing w:line="360" w:lineRule="auto"/>
        <w:ind w:left="540" w:hanging="540"/>
      </w:pPr>
      <w:r>
        <w:t xml:space="preserve">A14. Annualized Cost to the Government </w:t>
      </w:r>
    </w:p>
    <w:p w14:paraId="00F2AEAF" w14:textId="77777777" w:rsidR="005917D2" w:rsidRDefault="005917D2" w:rsidP="005917D2">
      <w:pPr>
        <w:spacing w:line="360" w:lineRule="auto"/>
        <w:ind w:left="540" w:hanging="540"/>
      </w:pPr>
      <w:r>
        <w:t>A15. Explanation for Program Changes or Adjustments</w:t>
      </w:r>
    </w:p>
    <w:p w14:paraId="792416C2" w14:textId="77777777" w:rsidR="005917D2" w:rsidRDefault="005917D2" w:rsidP="005917D2">
      <w:pPr>
        <w:spacing w:line="360" w:lineRule="auto"/>
        <w:ind w:left="540" w:hanging="540"/>
      </w:pPr>
      <w:r>
        <w:t>A16. Plans for Tabulation and Publication and Project Time Schedule</w:t>
      </w:r>
    </w:p>
    <w:p w14:paraId="788A109A" w14:textId="77777777" w:rsidR="005917D2" w:rsidRDefault="005917D2" w:rsidP="005917D2">
      <w:pPr>
        <w:spacing w:line="360" w:lineRule="auto"/>
        <w:ind w:left="540" w:hanging="540"/>
      </w:pPr>
      <w:r>
        <w:t>A17. Reason(s) Display of OMB Expiration Date is Inappropriate</w:t>
      </w:r>
    </w:p>
    <w:p w14:paraId="63ABE08D" w14:textId="77777777" w:rsidR="00646006" w:rsidRDefault="005917D2" w:rsidP="00646006">
      <w:pPr>
        <w:spacing w:line="360" w:lineRule="auto"/>
        <w:rPr>
          <w:b/>
        </w:rPr>
      </w:pPr>
      <w:r>
        <w:t>A18. Exceptions to Certification for Paperwork Reduction Act Submissions</w:t>
      </w:r>
    </w:p>
    <w:p w14:paraId="53D25DC2" w14:textId="77777777" w:rsidR="00587052" w:rsidRDefault="00F669EF" w:rsidP="00587052">
      <w:pPr>
        <w:spacing w:line="360" w:lineRule="auto"/>
      </w:pPr>
      <w:r>
        <w:rPr>
          <w:b/>
        </w:rPr>
        <w:br w:type="page"/>
      </w:r>
      <w:r w:rsidR="007F428F" w:rsidRPr="00282F3A">
        <w:rPr>
          <w:b/>
        </w:rPr>
        <w:lastRenderedPageBreak/>
        <w:t>A</w:t>
      </w:r>
      <w:r w:rsidR="00D5014D" w:rsidRPr="00282F3A">
        <w:rPr>
          <w:b/>
        </w:rPr>
        <w:t>ttachments</w:t>
      </w:r>
    </w:p>
    <w:p w14:paraId="4863C1D4" w14:textId="77777777" w:rsidR="00587052" w:rsidRPr="00B65CA5" w:rsidRDefault="00B65CA5" w:rsidP="00AA6A5C">
      <w:pPr>
        <w:spacing w:after="120"/>
        <w:ind w:left="360" w:hanging="360"/>
      </w:pPr>
      <w:r>
        <w:rPr>
          <w:color w:val="000000"/>
        </w:rPr>
        <w:t>1</w:t>
      </w:r>
      <w:r>
        <w:rPr>
          <w:color w:val="000000"/>
        </w:rPr>
        <w:tab/>
      </w:r>
      <w:r>
        <w:rPr>
          <w:color w:val="000000"/>
        </w:rPr>
        <w:tab/>
      </w:r>
      <w:r w:rsidR="00A40E51" w:rsidRPr="00B65CA5">
        <w:rPr>
          <w:color w:val="000000"/>
        </w:rPr>
        <w:t xml:space="preserve">Authorizing </w:t>
      </w:r>
      <w:r w:rsidR="00700CE2" w:rsidRPr="00B65CA5">
        <w:rPr>
          <w:color w:val="000000"/>
        </w:rPr>
        <w:t>Legislation</w:t>
      </w:r>
      <w:r w:rsidR="00A40E51" w:rsidRPr="00B65CA5">
        <w:rPr>
          <w:color w:val="000000"/>
        </w:rPr>
        <w:t>: Public Health Service Act, Research and Investigation</w:t>
      </w:r>
    </w:p>
    <w:p w14:paraId="360FC080" w14:textId="77777777" w:rsidR="00587052" w:rsidRPr="00B65CA5" w:rsidRDefault="00B65CA5" w:rsidP="00AA6A5C">
      <w:pPr>
        <w:spacing w:after="120"/>
        <w:ind w:left="360" w:hanging="360"/>
        <w:rPr>
          <w:sz w:val="22"/>
          <w:szCs w:val="22"/>
        </w:rPr>
      </w:pPr>
      <w:r>
        <w:rPr>
          <w:bCs/>
          <w:color w:val="000000"/>
        </w:rPr>
        <w:t>2</w:t>
      </w:r>
      <w:r>
        <w:rPr>
          <w:bCs/>
          <w:color w:val="000000"/>
        </w:rPr>
        <w:tab/>
      </w:r>
      <w:r>
        <w:rPr>
          <w:bCs/>
          <w:color w:val="000000"/>
        </w:rPr>
        <w:tab/>
      </w:r>
      <w:r w:rsidR="00A40E51" w:rsidRPr="00B65CA5">
        <w:rPr>
          <w:bCs/>
          <w:color w:val="000000"/>
        </w:rPr>
        <w:t>Federal Register Notice</w:t>
      </w:r>
    </w:p>
    <w:p w14:paraId="1558CA37" w14:textId="77777777" w:rsidR="003E1FB2" w:rsidRDefault="003E1FB2" w:rsidP="00AA6A5C">
      <w:pPr>
        <w:spacing w:after="120"/>
        <w:ind w:left="360" w:hanging="360"/>
      </w:pPr>
      <w:r>
        <w:t>3a</w:t>
      </w:r>
      <w:r>
        <w:tab/>
      </w:r>
      <w:r>
        <w:tab/>
        <w:t>List of Awardees for DP13-1314 and DP13-1315</w:t>
      </w:r>
    </w:p>
    <w:p w14:paraId="0A52600C" w14:textId="77777777" w:rsidR="00FB6B8B" w:rsidRPr="00B65CA5" w:rsidRDefault="00914E1B" w:rsidP="00AA6A5C">
      <w:pPr>
        <w:spacing w:after="120"/>
        <w:ind w:left="360" w:hanging="360"/>
      </w:pPr>
      <w:r>
        <w:t>3</w:t>
      </w:r>
      <w:r w:rsidR="003E1FB2">
        <w:t>b</w:t>
      </w:r>
      <w:r w:rsidR="00FB6B8B">
        <w:tab/>
      </w:r>
      <w:r w:rsidR="00FB6B8B">
        <w:tab/>
      </w:r>
      <w:r w:rsidR="00301BAF">
        <w:t xml:space="preserve">DP13-1314 and DP13-1315 Conceptual Framework </w:t>
      </w:r>
    </w:p>
    <w:p w14:paraId="153B6B74" w14:textId="77777777" w:rsidR="00000217" w:rsidRPr="00B65CA5" w:rsidRDefault="00914E1B" w:rsidP="00AA6A5C">
      <w:pPr>
        <w:spacing w:after="120"/>
        <w:ind w:left="360" w:hanging="360"/>
      </w:pPr>
      <w:r>
        <w:t>4</w:t>
      </w:r>
      <w:r w:rsidR="00B65CA5">
        <w:tab/>
      </w:r>
      <w:r w:rsidR="00B65CA5">
        <w:tab/>
      </w:r>
      <w:r w:rsidR="00301BAF">
        <w:t>Evaluation Matrix</w:t>
      </w:r>
    </w:p>
    <w:p w14:paraId="2395F25F" w14:textId="77777777" w:rsidR="00000217" w:rsidRDefault="005B76B5" w:rsidP="00AA6A5C">
      <w:pPr>
        <w:spacing w:after="120"/>
        <w:ind w:left="360" w:hanging="360"/>
      </w:pPr>
      <w:r>
        <w:t>5</w:t>
      </w:r>
      <w:r w:rsidR="008F61F1">
        <w:t>a</w:t>
      </w:r>
      <w:r w:rsidR="00B65CA5">
        <w:tab/>
      </w:r>
      <w:r w:rsidR="008F61F1">
        <w:tab/>
      </w:r>
      <w:r w:rsidR="00B65CA5">
        <w:t xml:space="preserve">Case </w:t>
      </w:r>
      <w:r w:rsidR="00000217">
        <w:t>Study Interview Introductory Letter</w:t>
      </w:r>
    </w:p>
    <w:p w14:paraId="4A7FE6F3" w14:textId="77777777" w:rsidR="008F61F1" w:rsidRDefault="008F61F1" w:rsidP="008F61F1">
      <w:pPr>
        <w:spacing w:after="120"/>
        <w:ind w:left="360" w:hanging="360"/>
      </w:pPr>
      <w:r>
        <w:t>5b</w:t>
      </w:r>
      <w:r>
        <w:tab/>
      </w:r>
      <w:r>
        <w:tab/>
        <w:t>Worksheet for Identifying Case Study Interviewees</w:t>
      </w:r>
    </w:p>
    <w:p w14:paraId="27CBDA36" w14:textId="77777777" w:rsidR="008F61F1" w:rsidRDefault="005B76B5" w:rsidP="008F61F1">
      <w:pPr>
        <w:spacing w:after="120"/>
      </w:pPr>
      <w:r>
        <w:t>5c</w:t>
      </w:r>
      <w:r w:rsidR="00B65CA5">
        <w:tab/>
      </w:r>
      <w:r w:rsidR="00000217">
        <w:t>Case Study Interview Introductory Email</w:t>
      </w:r>
    </w:p>
    <w:p w14:paraId="25C87658" w14:textId="0155C393" w:rsidR="00DB01F7" w:rsidRDefault="00DB01F7" w:rsidP="008F61F1">
      <w:pPr>
        <w:spacing w:after="120"/>
      </w:pPr>
      <w:r>
        <w:t>5d</w:t>
      </w:r>
      <w:r>
        <w:tab/>
        <w:t>Case Study Interview Matrix</w:t>
      </w:r>
    </w:p>
    <w:p w14:paraId="527F0C9A" w14:textId="7C2D3A27" w:rsidR="00B65CA5" w:rsidRDefault="005B76B5" w:rsidP="00AA6A5C">
      <w:pPr>
        <w:spacing w:after="120"/>
        <w:ind w:left="360" w:hanging="360"/>
      </w:pPr>
      <w:r>
        <w:t>6</w:t>
      </w:r>
      <w:r w:rsidR="00B65CA5">
        <w:t>a</w:t>
      </w:r>
      <w:r w:rsidR="00B65CA5">
        <w:tab/>
      </w:r>
      <w:r w:rsidR="00B65CA5">
        <w:tab/>
      </w:r>
      <w:r w:rsidR="00000217">
        <w:t xml:space="preserve">Case Study Interview Guide for DP13-1314 Program </w:t>
      </w:r>
      <w:r w:rsidR="00D62369">
        <w:t xml:space="preserve">Directors or </w:t>
      </w:r>
      <w:r w:rsidR="00000217">
        <w:t xml:space="preserve">Managers </w:t>
      </w:r>
    </w:p>
    <w:p w14:paraId="6F13589E" w14:textId="0630A925" w:rsidR="00B65CA5" w:rsidRDefault="005B76B5" w:rsidP="00AA6A5C">
      <w:pPr>
        <w:spacing w:after="120"/>
        <w:ind w:left="360" w:hanging="360"/>
      </w:pPr>
      <w:r>
        <w:t>6</w:t>
      </w:r>
      <w:r w:rsidR="00B65CA5">
        <w:t>b</w:t>
      </w:r>
      <w:r w:rsidR="00B65CA5">
        <w:tab/>
      </w:r>
      <w:r w:rsidR="00404DF2">
        <w:tab/>
      </w:r>
      <w:r w:rsidR="00000217">
        <w:t xml:space="preserve">Case Study Interview Guide for DP13-1315 Program </w:t>
      </w:r>
      <w:r w:rsidR="00957E26">
        <w:t>Directors</w:t>
      </w:r>
      <w:r w:rsidR="00D15556">
        <w:t xml:space="preserve"> or </w:t>
      </w:r>
      <w:r w:rsidR="00000217">
        <w:t xml:space="preserve">Managers </w:t>
      </w:r>
    </w:p>
    <w:p w14:paraId="543B9C15" w14:textId="05EA20F4" w:rsidR="005B76B5" w:rsidRDefault="005B76B5" w:rsidP="005B76B5">
      <w:pPr>
        <w:spacing w:after="120"/>
        <w:ind w:left="360" w:hanging="360"/>
      </w:pPr>
      <w:r>
        <w:t>7a</w:t>
      </w:r>
      <w:r>
        <w:tab/>
      </w:r>
      <w:r>
        <w:tab/>
        <w:t xml:space="preserve">Case Study Follow-Up Interview Guide for DP13-1314 Program </w:t>
      </w:r>
      <w:r w:rsidR="00D15556">
        <w:t xml:space="preserve">Directors or </w:t>
      </w:r>
      <w:r>
        <w:t xml:space="preserve">Managers </w:t>
      </w:r>
    </w:p>
    <w:p w14:paraId="0DDFC70C" w14:textId="132CCAFA" w:rsidR="005B76B5" w:rsidRDefault="005B76B5" w:rsidP="005B76B5">
      <w:pPr>
        <w:spacing w:after="120"/>
        <w:ind w:left="360" w:hanging="360"/>
      </w:pPr>
      <w:r>
        <w:t>7b</w:t>
      </w:r>
      <w:r>
        <w:tab/>
      </w:r>
      <w:r>
        <w:tab/>
        <w:t xml:space="preserve">Case Study Follow-Up Interview Guide for DP13-1315 Program </w:t>
      </w:r>
      <w:r w:rsidR="00D15556">
        <w:t xml:space="preserve">Directors or </w:t>
      </w:r>
      <w:r>
        <w:t xml:space="preserve">Managers </w:t>
      </w:r>
    </w:p>
    <w:p w14:paraId="5CE3BCAC" w14:textId="77777777" w:rsidR="00B65CA5" w:rsidRDefault="005B76B5" w:rsidP="00AA6A5C">
      <w:pPr>
        <w:spacing w:after="120"/>
        <w:ind w:left="360" w:hanging="360"/>
      </w:pPr>
      <w:r>
        <w:t>8a</w:t>
      </w:r>
      <w:r w:rsidR="00B65CA5">
        <w:tab/>
      </w:r>
      <w:r w:rsidR="00B65CA5">
        <w:tab/>
      </w:r>
      <w:r w:rsidR="00000217">
        <w:t>Case Study Interview Guide for DP13-1314 Evaluators</w:t>
      </w:r>
    </w:p>
    <w:p w14:paraId="27C9FDDC" w14:textId="77777777" w:rsidR="00B65CA5" w:rsidRDefault="005B76B5" w:rsidP="005B76B5">
      <w:pPr>
        <w:spacing w:after="120"/>
      </w:pPr>
      <w:r>
        <w:t>8b</w:t>
      </w:r>
      <w:r w:rsidR="00B65CA5">
        <w:tab/>
      </w:r>
      <w:r w:rsidR="000D5C27">
        <w:t>C</w:t>
      </w:r>
      <w:r w:rsidR="00000217">
        <w:t>ase Study Interview Guide for DP13-1315 Evaluators</w:t>
      </w:r>
    </w:p>
    <w:p w14:paraId="0B1C9F91" w14:textId="77777777" w:rsidR="00B65CA5" w:rsidRDefault="005B76B5" w:rsidP="00AA6A5C">
      <w:pPr>
        <w:spacing w:after="120"/>
        <w:ind w:left="360" w:hanging="360"/>
      </w:pPr>
      <w:r>
        <w:t>9a</w:t>
      </w:r>
      <w:r w:rsidR="00B65CA5">
        <w:tab/>
      </w:r>
      <w:r w:rsidR="00B65CA5">
        <w:tab/>
      </w:r>
      <w:r w:rsidR="00000217">
        <w:t>Case Study Interview Guide for DP13-1314 Partners</w:t>
      </w:r>
    </w:p>
    <w:p w14:paraId="64222B75" w14:textId="77777777" w:rsidR="00000217" w:rsidRDefault="005B76B5" w:rsidP="00AA6A5C">
      <w:pPr>
        <w:spacing w:after="120"/>
        <w:ind w:left="360" w:hanging="360"/>
      </w:pPr>
      <w:r>
        <w:t>9b</w:t>
      </w:r>
      <w:r w:rsidR="00B65CA5">
        <w:tab/>
      </w:r>
      <w:r w:rsidR="00B65CA5">
        <w:tab/>
      </w:r>
      <w:r w:rsidR="00000217">
        <w:t>Case Study Interview Guide for DP13-1315 Partners</w:t>
      </w:r>
    </w:p>
    <w:p w14:paraId="0DEA00AC" w14:textId="77777777" w:rsidR="00000217" w:rsidRDefault="005F635E" w:rsidP="00AA6A5C">
      <w:pPr>
        <w:spacing w:after="120"/>
        <w:ind w:left="360" w:hanging="360"/>
      </w:pPr>
      <w:r>
        <w:t>10</w:t>
      </w:r>
      <w:r w:rsidR="00404DF2">
        <w:t>a</w:t>
      </w:r>
      <w:r>
        <w:tab/>
      </w:r>
      <w:r w:rsidR="00B65CA5">
        <w:tab/>
      </w:r>
      <w:r w:rsidR="005F7216">
        <w:t>Web-based survey</w:t>
      </w:r>
      <w:r w:rsidR="00000217">
        <w:t xml:space="preserve"> Pre-notification Email</w:t>
      </w:r>
    </w:p>
    <w:p w14:paraId="65287FCD" w14:textId="77777777" w:rsidR="00000217" w:rsidRDefault="005F635E" w:rsidP="00AA6A5C">
      <w:pPr>
        <w:spacing w:after="120"/>
        <w:ind w:left="360" w:hanging="360"/>
      </w:pPr>
      <w:r>
        <w:t>10</w:t>
      </w:r>
      <w:r w:rsidR="00404DF2">
        <w:t>b</w:t>
      </w:r>
      <w:r w:rsidR="00B65CA5">
        <w:tab/>
      </w:r>
      <w:r w:rsidR="005F7216">
        <w:t>Web-based survey</w:t>
      </w:r>
      <w:r w:rsidR="00000217">
        <w:t xml:space="preserve"> Invitation Email</w:t>
      </w:r>
    </w:p>
    <w:p w14:paraId="5DBBD9F3" w14:textId="77777777" w:rsidR="00000217" w:rsidRDefault="005F635E" w:rsidP="00AA6A5C">
      <w:pPr>
        <w:spacing w:after="120"/>
        <w:ind w:left="360" w:hanging="360"/>
      </w:pPr>
      <w:r>
        <w:t>10</w:t>
      </w:r>
      <w:r w:rsidR="00404DF2">
        <w:t>c</w:t>
      </w:r>
      <w:r w:rsidR="00B65CA5">
        <w:tab/>
      </w:r>
      <w:r>
        <w:t xml:space="preserve">      </w:t>
      </w:r>
      <w:r w:rsidR="005F7216">
        <w:t>Web-based survey</w:t>
      </w:r>
      <w:r w:rsidR="00000217">
        <w:t xml:space="preserve"> First Reminder Email</w:t>
      </w:r>
    </w:p>
    <w:p w14:paraId="0AA5307F" w14:textId="77777777" w:rsidR="00000217" w:rsidRDefault="005F635E" w:rsidP="00AA6A5C">
      <w:pPr>
        <w:spacing w:after="120"/>
        <w:ind w:left="360" w:hanging="360"/>
      </w:pPr>
      <w:r>
        <w:t>10</w:t>
      </w:r>
      <w:r w:rsidR="00404DF2">
        <w:t>d</w:t>
      </w:r>
      <w:r w:rsidR="00B65CA5">
        <w:tab/>
      </w:r>
      <w:r w:rsidR="005F7216">
        <w:t>Web-based survey</w:t>
      </w:r>
      <w:r w:rsidR="00000217">
        <w:t xml:space="preserve"> Second Reminder Email</w:t>
      </w:r>
    </w:p>
    <w:p w14:paraId="7E423D38" w14:textId="77777777" w:rsidR="00000217" w:rsidRDefault="005F635E" w:rsidP="00AA6A5C">
      <w:pPr>
        <w:spacing w:after="120"/>
        <w:ind w:left="360" w:hanging="360"/>
      </w:pPr>
      <w:r>
        <w:t>10</w:t>
      </w:r>
      <w:r w:rsidR="00404DF2">
        <w:t>e</w:t>
      </w:r>
      <w:r>
        <w:tab/>
      </w:r>
      <w:r>
        <w:tab/>
      </w:r>
      <w:r w:rsidR="005F7216">
        <w:t>Web-based survey</w:t>
      </w:r>
      <w:r w:rsidR="00000217">
        <w:t xml:space="preserve"> Thank You Email</w:t>
      </w:r>
    </w:p>
    <w:p w14:paraId="4E337951" w14:textId="77777777" w:rsidR="00000217" w:rsidRDefault="005F635E" w:rsidP="00AA6A5C">
      <w:pPr>
        <w:spacing w:after="120"/>
        <w:ind w:left="360" w:hanging="360"/>
      </w:pPr>
      <w:r>
        <w:t>10f</w:t>
      </w:r>
      <w:r w:rsidR="00B65CA5">
        <w:tab/>
      </w:r>
      <w:r>
        <w:tab/>
        <w:t xml:space="preserve">Screen shots of </w:t>
      </w:r>
      <w:r w:rsidR="005F7216">
        <w:t xml:space="preserve">Web-based </w:t>
      </w:r>
      <w:r w:rsidR="00B931A4">
        <w:t>S</w:t>
      </w:r>
      <w:r w:rsidR="005F7216">
        <w:t>urvey</w:t>
      </w:r>
      <w:r w:rsidR="00B931A4">
        <w:t xml:space="preserve"> Multiple Options</w:t>
      </w:r>
    </w:p>
    <w:p w14:paraId="27C1E887" w14:textId="77777777" w:rsidR="00B931A4" w:rsidRDefault="00B931A4" w:rsidP="00AA6A5C">
      <w:pPr>
        <w:spacing w:after="120"/>
        <w:ind w:left="360" w:hanging="360"/>
      </w:pPr>
      <w:r>
        <w:t>10g</w:t>
      </w:r>
      <w:r>
        <w:tab/>
        <w:t>Screen shots of Web-based Survey Single Option</w:t>
      </w:r>
    </w:p>
    <w:p w14:paraId="55023D30" w14:textId="77777777" w:rsidR="00000217" w:rsidRDefault="00404DF2" w:rsidP="00AA6A5C">
      <w:pPr>
        <w:spacing w:after="120"/>
        <w:ind w:left="360" w:hanging="360"/>
      </w:pPr>
      <w:r>
        <w:t>11a</w:t>
      </w:r>
      <w:r w:rsidR="00B65CA5">
        <w:tab/>
      </w:r>
      <w:r w:rsidR="00B65CA5">
        <w:tab/>
      </w:r>
      <w:r w:rsidR="005F7216">
        <w:t>In-depth</w:t>
      </w:r>
      <w:r w:rsidR="00000217">
        <w:t xml:space="preserve"> Interview Recruitment Email</w:t>
      </w:r>
    </w:p>
    <w:p w14:paraId="51F2327A" w14:textId="77777777" w:rsidR="00000217" w:rsidRDefault="005F635E" w:rsidP="00AA6A5C">
      <w:pPr>
        <w:spacing w:after="120"/>
        <w:ind w:left="360" w:hanging="360"/>
      </w:pPr>
      <w:r>
        <w:t>11</w:t>
      </w:r>
      <w:r w:rsidR="008F61F1">
        <w:t>b</w:t>
      </w:r>
      <w:r w:rsidR="00B65CA5">
        <w:tab/>
      </w:r>
      <w:r w:rsidR="005F7216">
        <w:t>In-depth</w:t>
      </w:r>
      <w:r w:rsidR="00000217">
        <w:t xml:space="preserve"> Interview Guide</w:t>
      </w:r>
    </w:p>
    <w:p w14:paraId="53875C91" w14:textId="77777777" w:rsidR="007275DF" w:rsidRDefault="007275DF" w:rsidP="007275DF">
      <w:pPr>
        <w:spacing w:after="120"/>
        <w:ind w:left="360" w:hanging="360"/>
      </w:pPr>
      <w:r>
        <w:t>12</w:t>
      </w:r>
      <w:r>
        <w:tab/>
      </w:r>
      <w:r>
        <w:tab/>
        <w:t>Data Collector Non-Disclosure Agreement</w:t>
      </w:r>
    </w:p>
    <w:p w14:paraId="0AF7163F" w14:textId="77777777" w:rsidR="007275DF" w:rsidRDefault="007275DF" w:rsidP="007275DF">
      <w:pPr>
        <w:spacing w:after="120"/>
        <w:ind w:left="360" w:hanging="360"/>
      </w:pPr>
      <w:r>
        <w:t>13</w:t>
      </w:r>
      <w:r w:rsidR="008F61F1">
        <w:t>a</w:t>
      </w:r>
      <w:r>
        <w:tab/>
      </w:r>
      <w:r>
        <w:tab/>
      </w:r>
      <w:r w:rsidR="008F61F1">
        <w:t>Case Study I</w:t>
      </w:r>
      <w:r>
        <w:t>nterview Informed Consent</w:t>
      </w:r>
    </w:p>
    <w:p w14:paraId="441D341F" w14:textId="77777777" w:rsidR="008F61F1" w:rsidRDefault="008F61F1" w:rsidP="008F61F1">
      <w:pPr>
        <w:spacing w:after="120"/>
        <w:ind w:left="360" w:hanging="360"/>
      </w:pPr>
      <w:r>
        <w:t>13b</w:t>
      </w:r>
      <w:r>
        <w:tab/>
        <w:t xml:space="preserve">In-depth Interview Informed Consent </w:t>
      </w:r>
    </w:p>
    <w:p w14:paraId="2F655CCF" w14:textId="77777777" w:rsidR="00965262" w:rsidRPr="003B115D" w:rsidRDefault="00965262" w:rsidP="00AA6A5C">
      <w:pPr>
        <w:spacing w:after="120"/>
        <w:ind w:left="360" w:hanging="360"/>
      </w:pPr>
      <w:r>
        <w:t>1</w:t>
      </w:r>
      <w:r w:rsidR="007275DF">
        <w:t>4</w:t>
      </w:r>
      <w:r>
        <w:t xml:space="preserve"> </w:t>
      </w:r>
      <w:r>
        <w:tab/>
      </w:r>
      <w:r>
        <w:tab/>
        <w:t>IRB Approval Letter</w:t>
      </w:r>
    </w:p>
    <w:p w14:paraId="5EA638FB" w14:textId="77777777" w:rsidR="0031163B" w:rsidRDefault="0031163B" w:rsidP="00AA6A5C">
      <w:pPr>
        <w:pStyle w:val="ListParagraph"/>
        <w:spacing w:after="120" w:line="240" w:lineRule="auto"/>
        <w:ind w:left="0"/>
        <w:rPr>
          <w:rFonts w:ascii="Times New Roman" w:hAnsi="Times New Roman"/>
          <w:color w:val="000000"/>
        </w:rPr>
      </w:pPr>
    </w:p>
    <w:p w14:paraId="29E4CF79" w14:textId="77777777" w:rsidR="00172658" w:rsidRPr="00064AC5" w:rsidRDefault="00172658" w:rsidP="00AA6A5C">
      <w:pPr>
        <w:spacing w:after="120"/>
        <w:jc w:val="center"/>
      </w:pPr>
    </w:p>
    <w:p w14:paraId="49F82A13" w14:textId="77777777" w:rsidR="00464211" w:rsidRDefault="00CE445C" w:rsidP="00AA6A5C">
      <w:pPr>
        <w:spacing w:after="120"/>
        <w:rPr>
          <w:b/>
        </w:rPr>
      </w:pPr>
      <w:r>
        <w:rPr>
          <w:b/>
        </w:rPr>
        <w:br w:type="page"/>
      </w:r>
      <w:r w:rsidR="004E5D79">
        <w:rPr>
          <w:noProof/>
        </w:rPr>
        <w:lastRenderedPageBreak/>
        <mc:AlternateContent>
          <mc:Choice Requires="wps">
            <w:drawing>
              <wp:anchor distT="45720" distB="45720" distL="114300" distR="114300" simplePos="0" relativeHeight="251661312" behindDoc="0" locked="0" layoutInCell="1" allowOverlap="1" wp14:anchorId="57A5BC8A" wp14:editId="76173A55">
                <wp:simplePos x="0" y="0"/>
                <wp:positionH relativeFrom="column">
                  <wp:posOffset>7620</wp:posOffset>
                </wp:positionH>
                <wp:positionV relativeFrom="paragraph">
                  <wp:posOffset>426720</wp:posOffset>
                </wp:positionV>
                <wp:extent cx="5819775" cy="4137660"/>
                <wp:effectExtent l="0" t="0" r="28575"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4137660"/>
                        </a:xfrm>
                        <a:prstGeom prst="rect">
                          <a:avLst/>
                        </a:prstGeom>
                        <a:solidFill>
                          <a:srgbClr val="FFFFFF"/>
                        </a:solidFill>
                        <a:ln w="9525">
                          <a:solidFill>
                            <a:srgbClr val="000000"/>
                          </a:solidFill>
                          <a:miter lim="800000"/>
                          <a:headEnd/>
                          <a:tailEnd/>
                        </a:ln>
                      </wps:spPr>
                      <wps:txbx>
                        <w:txbxContent>
                          <w:p w14:paraId="78B15F52" w14:textId="34E4062F" w:rsidR="008A1720" w:rsidRPr="00DE7B6E" w:rsidRDefault="008A1720" w:rsidP="004E0041">
                            <w:pPr>
                              <w:pStyle w:val="ListParagraph"/>
                              <w:numPr>
                                <w:ilvl w:val="0"/>
                                <w:numId w:val="9"/>
                              </w:numPr>
                              <w:rPr>
                                <w:rFonts w:ascii="Times New Roman" w:hAnsi="Times New Roman"/>
                                <w:sz w:val="24"/>
                                <w:szCs w:val="24"/>
                              </w:rPr>
                            </w:pPr>
                            <w:r>
                              <w:rPr>
                                <w:rFonts w:ascii="Times New Roman" w:hAnsi="Times New Roman"/>
                                <w:sz w:val="24"/>
                                <w:szCs w:val="24"/>
                                <w:u w:val="single"/>
                              </w:rPr>
                              <w:t>Goal of the study</w:t>
                            </w:r>
                            <w:r w:rsidRPr="00AF7CFD">
                              <w:rPr>
                                <w:rFonts w:ascii="Times New Roman" w:hAnsi="Times New Roman"/>
                                <w:sz w:val="24"/>
                                <w:szCs w:val="24"/>
                              </w:rPr>
                              <w:t xml:space="preserve">. </w:t>
                            </w:r>
                            <w:r>
                              <w:rPr>
                                <w:rFonts w:ascii="Times New Roman" w:hAnsi="Times New Roman"/>
                                <w:sz w:val="24"/>
                                <w:szCs w:val="24"/>
                              </w:rPr>
                              <w:t xml:space="preserve">The goal of this information collection is to document the implementation of training and technical assistance (TTA) administered by 10 awardees to National Comprehensive Cancer Control Program (NCCCP) and National State-Based Tobacco Control (NSBT) grantees and to explore how TTA implemented is associated with </w:t>
                            </w:r>
                            <w:r w:rsidR="0025600F">
                              <w:rPr>
                                <w:rFonts w:ascii="Times New Roman" w:hAnsi="Times New Roman"/>
                                <w:sz w:val="24"/>
                                <w:szCs w:val="24"/>
                              </w:rPr>
                              <w:t xml:space="preserve">NCCCP and NSBT </w:t>
                            </w:r>
                            <w:r>
                              <w:rPr>
                                <w:rFonts w:ascii="Times New Roman" w:hAnsi="Times New Roman"/>
                                <w:sz w:val="24"/>
                                <w:szCs w:val="24"/>
                              </w:rPr>
                              <w:t>program outcomes</w:t>
                            </w:r>
                            <w:r w:rsidRPr="00DE7B6E">
                              <w:rPr>
                                <w:rFonts w:ascii="Times New Roman" w:hAnsi="Times New Roman"/>
                                <w:sz w:val="24"/>
                                <w:szCs w:val="24"/>
                              </w:rPr>
                              <w:t>.    </w:t>
                            </w:r>
                          </w:p>
                          <w:p w14:paraId="47A2C9D8" w14:textId="77777777" w:rsidR="008A1720" w:rsidRDefault="008A1720" w:rsidP="004E0041">
                            <w:pPr>
                              <w:pStyle w:val="ListParagraph"/>
                              <w:numPr>
                                <w:ilvl w:val="0"/>
                                <w:numId w:val="9"/>
                              </w:numPr>
                              <w:rPr>
                                <w:rFonts w:ascii="Times New Roman" w:hAnsi="Times New Roman"/>
                                <w:sz w:val="24"/>
                                <w:szCs w:val="24"/>
                              </w:rPr>
                            </w:pPr>
                            <w:r>
                              <w:rPr>
                                <w:rFonts w:ascii="Times New Roman" w:hAnsi="Times New Roman"/>
                                <w:sz w:val="24"/>
                                <w:szCs w:val="24"/>
                                <w:u w:val="single"/>
                              </w:rPr>
                              <w:t>Intended use of the resulting data</w:t>
                            </w:r>
                            <w:r w:rsidRPr="00AF7CFD">
                              <w:rPr>
                                <w:rFonts w:ascii="Times New Roman" w:hAnsi="Times New Roman"/>
                                <w:sz w:val="24"/>
                                <w:szCs w:val="24"/>
                              </w:rPr>
                              <w:t xml:space="preserve">. </w:t>
                            </w:r>
                            <w:r w:rsidRPr="004750D8">
                              <w:rPr>
                                <w:rFonts w:ascii="Times New Roman" w:hAnsi="Times New Roman"/>
                                <w:sz w:val="24"/>
                                <w:szCs w:val="24"/>
                              </w:rPr>
                              <w:t>CDC will use</w:t>
                            </w:r>
                            <w:r w:rsidRPr="0021702C">
                              <w:rPr>
                                <w:rFonts w:ascii="Times New Roman" w:hAnsi="Times New Roman"/>
                                <w:sz w:val="24"/>
                                <w:szCs w:val="24"/>
                              </w:rPr>
                              <w:t xml:space="preserve"> findings to </w:t>
                            </w:r>
                            <w:r>
                              <w:rPr>
                                <w:rFonts w:ascii="Times New Roman" w:hAnsi="Times New Roman"/>
                                <w:sz w:val="24"/>
                                <w:szCs w:val="24"/>
                              </w:rPr>
                              <w:t xml:space="preserve">monitor TTA and </w:t>
                            </w:r>
                            <w:r w:rsidRPr="0021702C">
                              <w:rPr>
                                <w:rFonts w:ascii="Times New Roman" w:hAnsi="Times New Roman"/>
                                <w:sz w:val="24"/>
                                <w:szCs w:val="24"/>
                              </w:rPr>
                              <w:t xml:space="preserve">inform </w:t>
                            </w:r>
                            <w:r>
                              <w:rPr>
                                <w:rFonts w:ascii="Times New Roman" w:hAnsi="Times New Roman"/>
                                <w:sz w:val="24"/>
                                <w:szCs w:val="24"/>
                              </w:rPr>
                              <w:t xml:space="preserve">the </w:t>
                            </w:r>
                            <w:r w:rsidRPr="0021702C">
                              <w:rPr>
                                <w:rFonts w:ascii="Times New Roman" w:hAnsi="Times New Roman"/>
                                <w:sz w:val="24"/>
                                <w:szCs w:val="24"/>
                              </w:rPr>
                              <w:t>development of future TTA models to effectively support NCCCP</w:t>
                            </w:r>
                            <w:r>
                              <w:rPr>
                                <w:rFonts w:ascii="Times New Roman" w:hAnsi="Times New Roman"/>
                                <w:sz w:val="24"/>
                                <w:szCs w:val="24"/>
                              </w:rPr>
                              <w:t xml:space="preserve"> and NSBT grantees</w:t>
                            </w:r>
                            <w:r w:rsidRPr="0021702C">
                              <w:rPr>
                                <w:rFonts w:ascii="Times New Roman" w:hAnsi="Times New Roman"/>
                                <w:sz w:val="24"/>
                                <w:szCs w:val="24"/>
                              </w:rPr>
                              <w:t>.</w:t>
                            </w:r>
                          </w:p>
                          <w:p w14:paraId="4B264374" w14:textId="77777777" w:rsidR="008A1720" w:rsidRPr="0021702C" w:rsidRDefault="008A1720" w:rsidP="00C16CEA">
                            <w:pPr>
                              <w:pStyle w:val="ListParagraph"/>
                              <w:numPr>
                                <w:ilvl w:val="0"/>
                                <w:numId w:val="9"/>
                              </w:numPr>
                              <w:rPr>
                                <w:rFonts w:ascii="Times New Roman" w:hAnsi="Times New Roman"/>
                                <w:sz w:val="24"/>
                                <w:szCs w:val="24"/>
                              </w:rPr>
                            </w:pPr>
                            <w:r>
                              <w:rPr>
                                <w:rFonts w:ascii="Times New Roman" w:hAnsi="Times New Roman"/>
                                <w:sz w:val="24"/>
                                <w:szCs w:val="24"/>
                                <w:u w:val="single"/>
                              </w:rPr>
                              <w:t>Methods to be used to collect information</w:t>
                            </w:r>
                            <w:r w:rsidRPr="00AF7CFD">
                              <w:rPr>
                                <w:rFonts w:ascii="Times New Roman" w:hAnsi="Times New Roman"/>
                                <w:sz w:val="24"/>
                                <w:szCs w:val="24"/>
                              </w:rPr>
                              <w:t xml:space="preserve">. </w:t>
                            </w:r>
                            <w:r>
                              <w:rPr>
                                <w:rFonts w:ascii="Times New Roman" w:hAnsi="Times New Roman"/>
                                <w:sz w:val="24"/>
                                <w:szCs w:val="24"/>
                              </w:rPr>
                              <w:t>CDC will use a mixed-methods approach to collect relevant information, utilizing case studies, a web-based survey, and in-depth interviews.</w:t>
                            </w:r>
                            <w:r w:rsidRPr="0021702C">
                              <w:rPr>
                                <w:rFonts w:ascii="Times New Roman" w:hAnsi="Times New Roman"/>
                                <w:sz w:val="24"/>
                                <w:szCs w:val="24"/>
                              </w:rPr>
                              <w:t xml:space="preserve">  </w:t>
                            </w:r>
                          </w:p>
                          <w:p w14:paraId="15F686C5" w14:textId="3CAAB821" w:rsidR="008A1720" w:rsidRPr="008C5951" w:rsidRDefault="008A1720" w:rsidP="00C16CEA">
                            <w:pPr>
                              <w:pStyle w:val="ListParagraph"/>
                              <w:numPr>
                                <w:ilvl w:val="0"/>
                                <w:numId w:val="23"/>
                              </w:numPr>
                              <w:rPr>
                                <w:rFonts w:ascii="Times New Roman" w:hAnsi="Times New Roman"/>
                                <w:sz w:val="24"/>
                                <w:szCs w:val="24"/>
                              </w:rPr>
                            </w:pPr>
                            <w:r>
                              <w:rPr>
                                <w:rFonts w:ascii="Times New Roman" w:hAnsi="Times New Roman"/>
                                <w:sz w:val="24"/>
                                <w:szCs w:val="24"/>
                                <w:u w:val="single"/>
                              </w:rPr>
                              <w:t>The subpopulation to be studied</w:t>
                            </w:r>
                            <w:r>
                              <w:rPr>
                                <w:rFonts w:ascii="Times New Roman" w:hAnsi="Times New Roman"/>
                                <w:sz w:val="24"/>
                                <w:szCs w:val="24"/>
                              </w:rPr>
                              <w:t xml:space="preserve">. </w:t>
                            </w:r>
                            <w:r w:rsidR="009D03A1">
                              <w:rPr>
                                <w:rFonts w:ascii="Times New Roman" w:hAnsi="Times New Roman"/>
                                <w:sz w:val="24"/>
                                <w:szCs w:val="24"/>
                              </w:rPr>
                              <w:t xml:space="preserve">Information will be collected from the 10 awardees that deliver TTA. Eight of the 10 awardees are funded under </w:t>
                            </w:r>
                            <w:r>
                              <w:rPr>
                                <w:rFonts w:ascii="Times New Roman" w:hAnsi="Times New Roman"/>
                                <w:sz w:val="24"/>
                                <w:szCs w:val="24"/>
                              </w:rPr>
                              <w:t xml:space="preserve">DP13-1314 and </w:t>
                            </w:r>
                            <w:r w:rsidR="009D03A1">
                              <w:rPr>
                                <w:rFonts w:ascii="Times New Roman" w:hAnsi="Times New Roman"/>
                                <w:sz w:val="24"/>
                                <w:szCs w:val="24"/>
                              </w:rPr>
                              <w:t xml:space="preserve">2 of the 10 awardees are funded under </w:t>
                            </w:r>
                            <w:r>
                              <w:rPr>
                                <w:rFonts w:ascii="Times New Roman" w:hAnsi="Times New Roman"/>
                                <w:sz w:val="24"/>
                                <w:szCs w:val="24"/>
                              </w:rPr>
                              <w:t>DP13-1315</w:t>
                            </w:r>
                            <w:r w:rsidR="009D03A1">
                              <w:rPr>
                                <w:rFonts w:ascii="Times New Roman" w:hAnsi="Times New Roman"/>
                                <w:sz w:val="24"/>
                                <w:szCs w:val="24"/>
                              </w:rPr>
                              <w:t xml:space="preserve">. In addition, information will be collected from the recipients of the TTA. </w:t>
                            </w:r>
                            <w:r w:rsidR="000E10F7">
                              <w:rPr>
                                <w:rFonts w:ascii="Times New Roman" w:hAnsi="Times New Roman"/>
                                <w:sz w:val="24"/>
                                <w:szCs w:val="24"/>
                              </w:rPr>
                              <w:t>R</w:t>
                            </w:r>
                            <w:r w:rsidR="009D03A1">
                              <w:rPr>
                                <w:rFonts w:ascii="Times New Roman" w:hAnsi="Times New Roman"/>
                                <w:sz w:val="24"/>
                                <w:szCs w:val="24"/>
                              </w:rPr>
                              <w:t>ecipients include</w:t>
                            </w:r>
                            <w:r w:rsidDel="004E0041">
                              <w:rPr>
                                <w:rFonts w:ascii="Times New Roman" w:hAnsi="Times New Roman"/>
                                <w:sz w:val="24"/>
                                <w:szCs w:val="24"/>
                              </w:rPr>
                              <w:t xml:space="preserve"> </w:t>
                            </w:r>
                            <w:r>
                              <w:rPr>
                                <w:rFonts w:ascii="Times New Roman" w:hAnsi="Times New Roman"/>
                                <w:sz w:val="24"/>
                                <w:szCs w:val="24"/>
                              </w:rPr>
                              <w:t xml:space="preserve">NCCCP and NSBT </w:t>
                            </w:r>
                            <w:r w:rsidRPr="00C16CEA">
                              <w:rPr>
                                <w:rFonts w:ascii="Times New Roman" w:hAnsi="Times New Roman"/>
                                <w:sz w:val="24"/>
                                <w:szCs w:val="24"/>
                              </w:rPr>
                              <w:t>grantees, partners, and coalition members</w:t>
                            </w:r>
                            <w:r w:rsidRPr="00C16CEA">
                              <w:rPr>
                                <w:rFonts w:ascii="Times New Roman" w:hAnsi="Times New Roman"/>
                                <w:sz w:val="24"/>
                                <w:szCs w:val="24"/>
                                <w:u w:val="single"/>
                              </w:rPr>
                              <w:t>.</w:t>
                            </w:r>
                          </w:p>
                          <w:p w14:paraId="2D9CEDF0" w14:textId="77777777" w:rsidR="008A1720" w:rsidRPr="00890444" w:rsidRDefault="008A1720" w:rsidP="008C5951">
                            <w:pPr>
                              <w:pStyle w:val="ListParagraph"/>
                              <w:numPr>
                                <w:ilvl w:val="0"/>
                                <w:numId w:val="9"/>
                              </w:numPr>
                              <w:spacing w:after="0"/>
                              <w:rPr>
                                <w:rFonts w:ascii="Times New Roman" w:hAnsi="Times New Roman"/>
                                <w:sz w:val="24"/>
                                <w:szCs w:val="24"/>
                              </w:rPr>
                            </w:pPr>
                            <w:r w:rsidRPr="008C5951">
                              <w:rPr>
                                <w:rFonts w:ascii="Times New Roman" w:hAnsi="Times New Roman"/>
                                <w:sz w:val="24"/>
                                <w:szCs w:val="24"/>
                                <w:u w:val="single"/>
                              </w:rPr>
                              <w:t>How data will be analyzed</w:t>
                            </w:r>
                            <w:r w:rsidRPr="00AF7CFD">
                              <w:rPr>
                                <w:rFonts w:ascii="Times New Roman" w:hAnsi="Times New Roman"/>
                                <w:sz w:val="24"/>
                                <w:szCs w:val="24"/>
                              </w:rPr>
                              <w:t xml:space="preserve">. </w:t>
                            </w:r>
                            <w:r w:rsidRPr="003D1295">
                              <w:rPr>
                                <w:rFonts w:ascii="Times New Roman" w:hAnsi="Times New Roman"/>
                                <w:sz w:val="24"/>
                                <w:szCs w:val="24"/>
                              </w:rPr>
                              <w:t>Data analysis will include thematic analysis of qualitative data and descriptive statistics (e.g., counts, means, range, standard deviation) f</w:t>
                            </w:r>
                            <w:r w:rsidRPr="0051789A">
                              <w:rPr>
                                <w:rFonts w:ascii="Times New Roman" w:hAnsi="Times New Roman"/>
                                <w:sz w:val="24"/>
                                <w:szCs w:val="24"/>
                              </w:rPr>
                              <w:t xml:space="preserve">or survey responses.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A5BC8A" id="_x0000_t202" coordsize="21600,21600" o:spt="202" path="m,l,21600r21600,l21600,xe">
                <v:stroke joinstyle="miter"/>
                <v:path gradientshapeok="t" o:connecttype="rect"/>
              </v:shapetype>
              <v:shape id="Text Box 2" o:spid="_x0000_s1026" type="#_x0000_t202" style="position:absolute;margin-left:.6pt;margin-top:33.6pt;width:458.25pt;height:325.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">
                <v:textbox>
                  <w:txbxContent>
                    <w:p w14:paraId="78B15F52" w14:textId="34E4062F" w:rsidR="008A1720" w:rsidRPr="00DE7B6E" w:rsidRDefault="008A1720" w:rsidP="004E0041">
                      <w:pPr>
                        <w:pStyle w:val="ListParagraph"/>
                        <w:numPr>
                          <w:ilvl w:val="0"/>
                          <w:numId w:val="9"/>
                        </w:numPr>
                        <w:rPr>
                          <w:rFonts w:ascii="Times New Roman" w:hAnsi="Times New Roman"/>
                          <w:sz w:val="24"/>
                          <w:szCs w:val="24"/>
                        </w:rPr>
                      </w:pPr>
                      <w:r>
                        <w:rPr>
                          <w:rFonts w:ascii="Times New Roman" w:hAnsi="Times New Roman"/>
                          <w:sz w:val="24"/>
                          <w:szCs w:val="24"/>
                          <w:u w:val="single"/>
                        </w:rPr>
                        <w:t>Goal of the study</w:t>
                      </w:r>
                      <w:r w:rsidRPr="00AF7CFD">
                        <w:rPr>
                          <w:rFonts w:ascii="Times New Roman" w:hAnsi="Times New Roman"/>
                          <w:sz w:val="24"/>
                          <w:szCs w:val="24"/>
                        </w:rPr>
                        <w:t xml:space="preserve">. </w:t>
                      </w:r>
                      <w:r>
                        <w:rPr>
                          <w:rFonts w:ascii="Times New Roman" w:hAnsi="Times New Roman"/>
                          <w:sz w:val="24"/>
                          <w:szCs w:val="24"/>
                        </w:rPr>
                        <w:t xml:space="preserve">The goal of this information collection is to document the implementation of training and technical assistance (TTA) administered by 10 awardees to National Comprehensive Cancer Control Program (NCCCP) and National State-Based Tobacco Control (NSBT) grantees and to explore how TTA implemented is associated with </w:t>
                      </w:r>
                      <w:r w:rsidR="0025600F">
                        <w:rPr>
                          <w:rFonts w:ascii="Times New Roman" w:hAnsi="Times New Roman"/>
                          <w:sz w:val="24"/>
                          <w:szCs w:val="24"/>
                        </w:rPr>
                        <w:t xml:space="preserve">NCCCP and NSBT </w:t>
                      </w:r>
                      <w:r>
                        <w:rPr>
                          <w:rFonts w:ascii="Times New Roman" w:hAnsi="Times New Roman"/>
                          <w:sz w:val="24"/>
                          <w:szCs w:val="24"/>
                        </w:rPr>
                        <w:t>program outcomes</w:t>
                      </w:r>
                      <w:r w:rsidRPr="00DE7B6E">
                        <w:rPr>
                          <w:rFonts w:ascii="Times New Roman" w:hAnsi="Times New Roman"/>
                          <w:sz w:val="24"/>
                          <w:szCs w:val="24"/>
                        </w:rPr>
                        <w:t>.    </w:t>
                      </w:r>
                    </w:p>
                    <w:p w14:paraId="47A2C9D8" w14:textId="77777777" w:rsidR="008A1720" w:rsidRDefault="008A1720" w:rsidP="004E0041">
                      <w:pPr>
                        <w:pStyle w:val="ListParagraph"/>
                        <w:numPr>
                          <w:ilvl w:val="0"/>
                          <w:numId w:val="9"/>
                        </w:numPr>
                        <w:rPr>
                          <w:rFonts w:ascii="Times New Roman" w:hAnsi="Times New Roman"/>
                          <w:sz w:val="24"/>
                          <w:szCs w:val="24"/>
                        </w:rPr>
                      </w:pPr>
                      <w:r>
                        <w:rPr>
                          <w:rFonts w:ascii="Times New Roman" w:hAnsi="Times New Roman"/>
                          <w:sz w:val="24"/>
                          <w:szCs w:val="24"/>
                          <w:u w:val="single"/>
                        </w:rPr>
                        <w:t>Intended use of the resulting data</w:t>
                      </w:r>
                      <w:r w:rsidRPr="00AF7CFD">
                        <w:rPr>
                          <w:rFonts w:ascii="Times New Roman" w:hAnsi="Times New Roman"/>
                          <w:sz w:val="24"/>
                          <w:szCs w:val="24"/>
                        </w:rPr>
                        <w:t xml:space="preserve">. </w:t>
                      </w:r>
                      <w:r w:rsidRPr="004750D8">
                        <w:rPr>
                          <w:rFonts w:ascii="Times New Roman" w:hAnsi="Times New Roman"/>
                          <w:sz w:val="24"/>
                          <w:szCs w:val="24"/>
                        </w:rPr>
                        <w:t>CDC will use</w:t>
                      </w:r>
                      <w:r w:rsidRPr="0021702C">
                        <w:rPr>
                          <w:rFonts w:ascii="Times New Roman" w:hAnsi="Times New Roman"/>
                          <w:sz w:val="24"/>
                          <w:szCs w:val="24"/>
                        </w:rPr>
                        <w:t xml:space="preserve"> findings to </w:t>
                      </w:r>
                      <w:r>
                        <w:rPr>
                          <w:rFonts w:ascii="Times New Roman" w:hAnsi="Times New Roman"/>
                          <w:sz w:val="24"/>
                          <w:szCs w:val="24"/>
                        </w:rPr>
                        <w:t xml:space="preserve">monitor TTA and </w:t>
                      </w:r>
                      <w:r w:rsidRPr="0021702C">
                        <w:rPr>
                          <w:rFonts w:ascii="Times New Roman" w:hAnsi="Times New Roman"/>
                          <w:sz w:val="24"/>
                          <w:szCs w:val="24"/>
                        </w:rPr>
                        <w:t xml:space="preserve">inform </w:t>
                      </w:r>
                      <w:r>
                        <w:rPr>
                          <w:rFonts w:ascii="Times New Roman" w:hAnsi="Times New Roman"/>
                          <w:sz w:val="24"/>
                          <w:szCs w:val="24"/>
                        </w:rPr>
                        <w:t xml:space="preserve">the </w:t>
                      </w:r>
                      <w:r w:rsidRPr="0021702C">
                        <w:rPr>
                          <w:rFonts w:ascii="Times New Roman" w:hAnsi="Times New Roman"/>
                          <w:sz w:val="24"/>
                          <w:szCs w:val="24"/>
                        </w:rPr>
                        <w:t>development of future TTA models to effectively support NCCCP</w:t>
                      </w:r>
                      <w:r>
                        <w:rPr>
                          <w:rFonts w:ascii="Times New Roman" w:hAnsi="Times New Roman"/>
                          <w:sz w:val="24"/>
                          <w:szCs w:val="24"/>
                        </w:rPr>
                        <w:t xml:space="preserve"> and NSBT grantees</w:t>
                      </w:r>
                      <w:r w:rsidRPr="0021702C">
                        <w:rPr>
                          <w:rFonts w:ascii="Times New Roman" w:hAnsi="Times New Roman"/>
                          <w:sz w:val="24"/>
                          <w:szCs w:val="24"/>
                        </w:rPr>
                        <w:t>.</w:t>
                      </w:r>
                    </w:p>
                    <w:p w14:paraId="4B264374" w14:textId="77777777" w:rsidR="008A1720" w:rsidRPr="0021702C" w:rsidRDefault="008A1720" w:rsidP="00C16CEA">
                      <w:pPr>
                        <w:pStyle w:val="ListParagraph"/>
                        <w:numPr>
                          <w:ilvl w:val="0"/>
                          <w:numId w:val="9"/>
                        </w:numPr>
                        <w:rPr>
                          <w:rFonts w:ascii="Times New Roman" w:hAnsi="Times New Roman"/>
                          <w:sz w:val="24"/>
                          <w:szCs w:val="24"/>
                        </w:rPr>
                      </w:pPr>
                      <w:r>
                        <w:rPr>
                          <w:rFonts w:ascii="Times New Roman" w:hAnsi="Times New Roman"/>
                          <w:sz w:val="24"/>
                          <w:szCs w:val="24"/>
                          <w:u w:val="single"/>
                        </w:rPr>
                        <w:t>Methods to be used to collect information</w:t>
                      </w:r>
                      <w:r w:rsidRPr="00AF7CFD">
                        <w:rPr>
                          <w:rFonts w:ascii="Times New Roman" w:hAnsi="Times New Roman"/>
                          <w:sz w:val="24"/>
                          <w:szCs w:val="24"/>
                        </w:rPr>
                        <w:t xml:space="preserve">. </w:t>
                      </w:r>
                      <w:r>
                        <w:rPr>
                          <w:rFonts w:ascii="Times New Roman" w:hAnsi="Times New Roman"/>
                          <w:sz w:val="24"/>
                          <w:szCs w:val="24"/>
                        </w:rPr>
                        <w:t>CDC will use a mixed-methods approach to collect relevant information, utilizing case studies, a web-based survey, and in-depth interviews.</w:t>
                      </w:r>
                      <w:r w:rsidRPr="0021702C">
                        <w:rPr>
                          <w:rFonts w:ascii="Times New Roman" w:hAnsi="Times New Roman"/>
                          <w:sz w:val="24"/>
                          <w:szCs w:val="24"/>
                        </w:rPr>
                        <w:t xml:space="preserve">  </w:t>
                      </w:r>
                    </w:p>
                    <w:p w14:paraId="15F686C5" w14:textId="3CAAB821" w:rsidR="008A1720" w:rsidRPr="008C5951" w:rsidRDefault="008A1720" w:rsidP="00C16CEA">
                      <w:pPr>
                        <w:pStyle w:val="ListParagraph"/>
                        <w:numPr>
                          <w:ilvl w:val="0"/>
                          <w:numId w:val="23"/>
                        </w:numPr>
                        <w:rPr>
                          <w:rFonts w:ascii="Times New Roman" w:hAnsi="Times New Roman"/>
                          <w:sz w:val="24"/>
                          <w:szCs w:val="24"/>
                        </w:rPr>
                      </w:pPr>
                      <w:r>
                        <w:rPr>
                          <w:rFonts w:ascii="Times New Roman" w:hAnsi="Times New Roman"/>
                          <w:sz w:val="24"/>
                          <w:szCs w:val="24"/>
                          <w:u w:val="single"/>
                        </w:rPr>
                        <w:t>The subpopulation to be studied</w:t>
                      </w:r>
                      <w:r>
                        <w:rPr>
                          <w:rFonts w:ascii="Times New Roman" w:hAnsi="Times New Roman"/>
                          <w:sz w:val="24"/>
                          <w:szCs w:val="24"/>
                        </w:rPr>
                        <w:t xml:space="preserve">. </w:t>
                      </w:r>
                      <w:r w:rsidR="009D03A1">
                        <w:rPr>
                          <w:rFonts w:ascii="Times New Roman" w:hAnsi="Times New Roman"/>
                          <w:sz w:val="24"/>
                          <w:szCs w:val="24"/>
                        </w:rPr>
                        <w:t xml:space="preserve">Information will be collected from the 10 awardees that deliver TTA. Eight of the 10 awardees are funded under </w:t>
                      </w:r>
                      <w:r>
                        <w:rPr>
                          <w:rFonts w:ascii="Times New Roman" w:hAnsi="Times New Roman"/>
                          <w:sz w:val="24"/>
                          <w:szCs w:val="24"/>
                        </w:rPr>
                        <w:t xml:space="preserve">DP13-1314 and </w:t>
                      </w:r>
                      <w:r w:rsidR="009D03A1">
                        <w:rPr>
                          <w:rFonts w:ascii="Times New Roman" w:hAnsi="Times New Roman"/>
                          <w:sz w:val="24"/>
                          <w:szCs w:val="24"/>
                        </w:rPr>
                        <w:t xml:space="preserve">2 of the 10 awardees are funded under </w:t>
                      </w:r>
                      <w:r>
                        <w:rPr>
                          <w:rFonts w:ascii="Times New Roman" w:hAnsi="Times New Roman"/>
                          <w:sz w:val="24"/>
                          <w:szCs w:val="24"/>
                        </w:rPr>
                        <w:t>DP13-1315</w:t>
                      </w:r>
                      <w:r w:rsidR="009D03A1">
                        <w:rPr>
                          <w:rFonts w:ascii="Times New Roman" w:hAnsi="Times New Roman"/>
                          <w:sz w:val="24"/>
                          <w:szCs w:val="24"/>
                        </w:rPr>
                        <w:t xml:space="preserve">. In addition, information will be collected from the recipients of the TTA. </w:t>
                      </w:r>
                      <w:r w:rsidR="000E10F7">
                        <w:rPr>
                          <w:rFonts w:ascii="Times New Roman" w:hAnsi="Times New Roman"/>
                          <w:sz w:val="24"/>
                          <w:szCs w:val="24"/>
                        </w:rPr>
                        <w:t>R</w:t>
                      </w:r>
                      <w:r w:rsidR="009D03A1">
                        <w:rPr>
                          <w:rFonts w:ascii="Times New Roman" w:hAnsi="Times New Roman"/>
                          <w:sz w:val="24"/>
                          <w:szCs w:val="24"/>
                        </w:rPr>
                        <w:t>ecipients include</w:t>
                      </w:r>
                      <w:r w:rsidDel="004E0041">
                        <w:rPr>
                          <w:rFonts w:ascii="Times New Roman" w:hAnsi="Times New Roman"/>
                          <w:sz w:val="24"/>
                          <w:szCs w:val="24"/>
                        </w:rPr>
                        <w:t xml:space="preserve"> </w:t>
                      </w:r>
                      <w:r>
                        <w:rPr>
                          <w:rFonts w:ascii="Times New Roman" w:hAnsi="Times New Roman"/>
                          <w:sz w:val="24"/>
                          <w:szCs w:val="24"/>
                        </w:rPr>
                        <w:t xml:space="preserve">NCCCP and NSBT </w:t>
                      </w:r>
                      <w:r w:rsidRPr="00C16CEA">
                        <w:rPr>
                          <w:rFonts w:ascii="Times New Roman" w:hAnsi="Times New Roman"/>
                          <w:sz w:val="24"/>
                          <w:szCs w:val="24"/>
                        </w:rPr>
                        <w:t>grantees, partners, and coalition members</w:t>
                      </w:r>
                      <w:r w:rsidRPr="00C16CEA">
                        <w:rPr>
                          <w:rFonts w:ascii="Times New Roman" w:hAnsi="Times New Roman"/>
                          <w:sz w:val="24"/>
                          <w:szCs w:val="24"/>
                          <w:u w:val="single"/>
                        </w:rPr>
                        <w:t>.</w:t>
                      </w:r>
                    </w:p>
                    <w:p w14:paraId="2D9CEDF0" w14:textId="77777777" w:rsidR="008A1720" w:rsidRPr="00890444" w:rsidRDefault="008A1720" w:rsidP="008C5951">
                      <w:pPr>
                        <w:pStyle w:val="ListParagraph"/>
                        <w:numPr>
                          <w:ilvl w:val="0"/>
                          <w:numId w:val="9"/>
                        </w:numPr>
                        <w:spacing w:after="0"/>
                        <w:rPr>
                          <w:rFonts w:ascii="Times New Roman" w:hAnsi="Times New Roman"/>
                          <w:sz w:val="24"/>
                          <w:szCs w:val="24"/>
                        </w:rPr>
                      </w:pPr>
                      <w:r w:rsidRPr="008C5951">
                        <w:rPr>
                          <w:rFonts w:ascii="Times New Roman" w:hAnsi="Times New Roman"/>
                          <w:sz w:val="24"/>
                          <w:szCs w:val="24"/>
                          <w:u w:val="single"/>
                        </w:rPr>
                        <w:t>How data will be analyzed</w:t>
                      </w:r>
                      <w:r w:rsidRPr="00AF7CFD">
                        <w:rPr>
                          <w:rFonts w:ascii="Times New Roman" w:hAnsi="Times New Roman"/>
                          <w:sz w:val="24"/>
                          <w:szCs w:val="24"/>
                        </w:rPr>
                        <w:t xml:space="preserve">. </w:t>
                      </w:r>
                      <w:r w:rsidRPr="003D1295">
                        <w:rPr>
                          <w:rFonts w:ascii="Times New Roman" w:hAnsi="Times New Roman"/>
                          <w:sz w:val="24"/>
                          <w:szCs w:val="24"/>
                        </w:rPr>
                        <w:t>Data analysis will include thematic analysis of qualitative data and descriptive statistics (e.g., counts, means, range, standard deviation) f</w:t>
                      </w:r>
                      <w:r w:rsidRPr="0051789A">
                        <w:rPr>
                          <w:rFonts w:ascii="Times New Roman" w:hAnsi="Times New Roman"/>
                          <w:sz w:val="24"/>
                          <w:szCs w:val="24"/>
                        </w:rPr>
                        <w:t xml:space="preserve">or survey responses. </w:t>
                      </w:r>
                    </w:p>
                  </w:txbxContent>
                </v:textbox>
                <w10:wrap type="square"/>
              </v:shape>
            </w:pict>
          </mc:Fallback>
        </mc:AlternateContent>
      </w:r>
      <w:r w:rsidR="004E5D79">
        <w:rPr>
          <w:b/>
        </w:rPr>
        <w:t>Summary Table</w:t>
      </w:r>
    </w:p>
    <w:p w14:paraId="507301EE" w14:textId="77777777" w:rsidR="00D86C4A" w:rsidRPr="00064AC5" w:rsidRDefault="00D86C4A" w:rsidP="00D16418">
      <w:pPr>
        <w:jc w:val="center"/>
      </w:pPr>
    </w:p>
    <w:p w14:paraId="671DD7EF" w14:textId="77777777" w:rsidR="00D86C4A" w:rsidRPr="00064AC5" w:rsidRDefault="00D86C4A" w:rsidP="00D86C4A">
      <w:pPr>
        <w:numPr>
          <w:ilvl w:val="0"/>
          <w:numId w:val="1"/>
        </w:numPr>
        <w:tabs>
          <w:tab w:val="clear" w:pos="945"/>
          <w:tab w:val="num" w:pos="540"/>
        </w:tabs>
        <w:ind w:hanging="945"/>
        <w:rPr>
          <w:b/>
        </w:rPr>
      </w:pPr>
      <w:r w:rsidRPr="00064AC5">
        <w:rPr>
          <w:b/>
        </w:rPr>
        <w:t>Justification</w:t>
      </w:r>
    </w:p>
    <w:p w14:paraId="7EF1C8CF" w14:textId="77777777" w:rsidR="00D86C4A" w:rsidRPr="00064AC5" w:rsidRDefault="00D86C4A" w:rsidP="00D86C4A">
      <w:pPr>
        <w:rPr>
          <w:b/>
        </w:rPr>
      </w:pPr>
    </w:p>
    <w:p w14:paraId="1CB19700" w14:textId="77777777" w:rsidR="00D86C4A" w:rsidRPr="00064AC5" w:rsidRDefault="00D86C4A" w:rsidP="00261513">
      <w:pPr>
        <w:jc w:val="both"/>
        <w:rPr>
          <w:b/>
        </w:rPr>
      </w:pPr>
      <w:r w:rsidRPr="00064AC5">
        <w:rPr>
          <w:b/>
        </w:rPr>
        <w:t>A1.  Circumstances Making the Collection of Information Necessary</w:t>
      </w:r>
    </w:p>
    <w:p w14:paraId="63FAA0C2" w14:textId="4467793F" w:rsidR="00EF2547" w:rsidRPr="002F22ED" w:rsidRDefault="00DD34DF" w:rsidP="008F61F1">
      <w:pPr>
        <w:spacing w:line="360" w:lineRule="auto"/>
      </w:pPr>
      <w:r w:rsidRPr="00DD34DF">
        <w:t xml:space="preserve">This is a new Information Collection Request </w:t>
      </w:r>
      <w:r w:rsidR="007A1E28">
        <w:t xml:space="preserve">for which CDC </w:t>
      </w:r>
      <w:r w:rsidR="007A1E28" w:rsidRPr="00995BD9">
        <w:t xml:space="preserve">is authorized to collect by the Public Health Service Act </w:t>
      </w:r>
      <w:r w:rsidR="007A1E28">
        <w:rPr>
          <w:b/>
        </w:rPr>
        <w:t>(</w:t>
      </w:r>
      <w:r w:rsidR="007A1E28" w:rsidRPr="00995BD9">
        <w:rPr>
          <w:b/>
        </w:rPr>
        <w:t xml:space="preserve">Attachment </w:t>
      </w:r>
      <w:r w:rsidR="007A1E28">
        <w:rPr>
          <w:b/>
        </w:rPr>
        <w:t>1)</w:t>
      </w:r>
      <w:r w:rsidRPr="007A1E28">
        <w:rPr>
          <w:b/>
        </w:rPr>
        <w:t xml:space="preserve">.  </w:t>
      </w:r>
      <w:r w:rsidR="000F19AE" w:rsidRPr="000F19AE">
        <w:t xml:space="preserve">The 60-day Federal Register Notice was published on </w:t>
      </w:r>
      <w:r w:rsidR="003C2F15">
        <w:t>October</w:t>
      </w:r>
      <w:r w:rsidR="000F19AE">
        <w:t xml:space="preserve"> </w:t>
      </w:r>
      <w:r w:rsidR="003C2F15">
        <w:t>24</w:t>
      </w:r>
      <w:r w:rsidR="000F19AE">
        <w:t xml:space="preserve">, </w:t>
      </w:r>
      <w:r w:rsidR="003C2F15">
        <w:t>2016</w:t>
      </w:r>
      <w:r w:rsidR="000F19AE" w:rsidRPr="000F19AE">
        <w:t xml:space="preserve"> and is further discu</w:t>
      </w:r>
      <w:r w:rsidR="000F19AE">
        <w:t xml:space="preserve">ssed in Section A8 </w:t>
      </w:r>
      <w:r w:rsidR="000F19AE" w:rsidRPr="00825EB7">
        <w:rPr>
          <w:b/>
        </w:rPr>
        <w:t>(</w:t>
      </w:r>
      <w:r w:rsidR="000F19AE" w:rsidRPr="007A1E28">
        <w:rPr>
          <w:b/>
        </w:rPr>
        <w:t>Attachment 2</w:t>
      </w:r>
      <w:r w:rsidR="000F19AE">
        <w:t xml:space="preserve">). </w:t>
      </w:r>
      <w:r w:rsidR="000F19AE" w:rsidRPr="000F19AE">
        <w:t xml:space="preserve"> </w:t>
      </w:r>
      <w:r w:rsidRPr="00DD34DF">
        <w:t xml:space="preserve">OMB approval is requested for </w:t>
      </w:r>
      <w:r w:rsidR="00040227">
        <w:t>two</w:t>
      </w:r>
      <w:r w:rsidR="00040227" w:rsidRPr="00DD34DF">
        <w:t xml:space="preserve"> </w:t>
      </w:r>
      <w:r w:rsidRPr="00DD34DF">
        <w:t>years.</w:t>
      </w:r>
      <w:r w:rsidR="000F19AE">
        <w:t xml:space="preserve"> </w:t>
      </w:r>
    </w:p>
    <w:p w14:paraId="20F61070" w14:textId="77777777" w:rsidR="00DD34DF" w:rsidRDefault="00DD34DF" w:rsidP="00890444">
      <w:pPr>
        <w:pStyle w:val="DocumentBodyText"/>
        <w:spacing w:after="0" w:line="360" w:lineRule="auto"/>
        <w:jc w:val="left"/>
      </w:pPr>
    </w:p>
    <w:p w14:paraId="1AE169FD" w14:textId="77777777" w:rsidR="000D5C27" w:rsidRDefault="003D1295" w:rsidP="001C26B1">
      <w:pPr>
        <w:pStyle w:val="DocumentBodyText"/>
        <w:spacing w:after="0" w:line="360" w:lineRule="auto"/>
        <w:jc w:val="left"/>
      </w:pPr>
      <w:r>
        <w:t>C</w:t>
      </w:r>
      <w:r w:rsidR="000D5C27">
        <w:t xml:space="preserve">ancer </w:t>
      </w:r>
      <w:r>
        <w:t>i</w:t>
      </w:r>
      <w:r w:rsidRPr="00941893">
        <w:t xml:space="preserve">s </w:t>
      </w:r>
      <w:r w:rsidR="000D5C27" w:rsidRPr="00941893">
        <w:t>th</w:t>
      </w:r>
      <w:r w:rsidR="000D5C27">
        <w:t>e second leading cause of death</w:t>
      </w:r>
      <w:r w:rsidR="005C7BD7">
        <w:t xml:space="preserve"> in the United States, </w:t>
      </w:r>
      <w:r w:rsidR="000D5C27">
        <w:t xml:space="preserve">and health care </w:t>
      </w:r>
      <w:r w:rsidR="000D5C27" w:rsidRPr="00941893">
        <w:t>cost</w:t>
      </w:r>
      <w:r w:rsidR="000D5C27">
        <w:t>s</w:t>
      </w:r>
      <w:r w:rsidR="000D5C27" w:rsidRPr="00941893">
        <w:t xml:space="preserve"> for cancer care </w:t>
      </w:r>
      <w:r w:rsidR="000D5C27">
        <w:t xml:space="preserve">are </w:t>
      </w:r>
      <w:r w:rsidR="000D5C27" w:rsidRPr="00941893">
        <w:t xml:space="preserve">expected to rise to $158 billion </w:t>
      </w:r>
      <w:r w:rsidR="000D5C27">
        <w:t>by</w:t>
      </w:r>
      <w:r w:rsidR="000D5C27" w:rsidRPr="00941893">
        <w:t xml:space="preserve"> 2020.</w:t>
      </w:r>
      <w:r w:rsidR="000D5C27">
        <w:rPr>
          <w:rStyle w:val="FootnoteReference"/>
        </w:rPr>
        <w:footnoteReference w:id="2"/>
      </w:r>
      <w:r w:rsidR="000D5C27" w:rsidRPr="00CD5299">
        <w:rPr>
          <w:vertAlign w:val="superscript"/>
        </w:rPr>
        <w:t>,</w:t>
      </w:r>
      <w:r w:rsidR="000D5C27">
        <w:rPr>
          <w:rStyle w:val="FootnoteReference"/>
        </w:rPr>
        <w:footnoteReference w:id="3"/>
      </w:r>
      <w:r w:rsidR="000D5C27" w:rsidRPr="00941893">
        <w:t xml:space="preserve"> Addressing this public health problem requires primary prevention, early detection and treatment, cancer survivorship support systems, and </w:t>
      </w:r>
      <w:r w:rsidR="000D5C27">
        <w:t>a</w:t>
      </w:r>
      <w:r w:rsidR="000D5C27" w:rsidRPr="00941893">
        <w:t xml:space="preserve"> reduction </w:t>
      </w:r>
      <w:r w:rsidR="000D5C27">
        <w:t>in</w:t>
      </w:r>
      <w:r w:rsidR="000D5C27" w:rsidRPr="00941893">
        <w:t xml:space="preserve"> health disparities. </w:t>
      </w:r>
      <w:r w:rsidR="000D5C27">
        <w:t xml:space="preserve">Positioning </w:t>
      </w:r>
      <w:r w:rsidR="000D5C27" w:rsidRPr="00941893">
        <w:t>state, tribal, territorial and local entities to implement evidence-based strategies</w:t>
      </w:r>
      <w:r w:rsidR="000D5C27">
        <w:t xml:space="preserve"> through the coordination of resources and activities has </w:t>
      </w:r>
      <w:r w:rsidR="000D5C27" w:rsidRPr="00941893">
        <w:t xml:space="preserve">the potential </w:t>
      </w:r>
      <w:r w:rsidR="000D5C27">
        <w:t>to</w:t>
      </w:r>
      <w:r w:rsidR="000D5C27" w:rsidRPr="00941893">
        <w:t xml:space="preserve"> impact</w:t>
      </w:r>
      <w:r w:rsidR="000D5C27">
        <w:t xml:space="preserve"> </w:t>
      </w:r>
      <w:r w:rsidR="000D5C27" w:rsidRPr="00941893">
        <w:t>population-level cancer outcomes</w:t>
      </w:r>
      <w:r w:rsidR="000D5C27">
        <w:t xml:space="preserve"> and reduce the burden of cancer</w:t>
      </w:r>
      <w:r w:rsidR="000D5C27" w:rsidRPr="00941893">
        <w:t xml:space="preserve">. </w:t>
      </w:r>
    </w:p>
    <w:p w14:paraId="54ABC575" w14:textId="77777777" w:rsidR="005C7BD7" w:rsidRDefault="005C7BD7" w:rsidP="00890444">
      <w:pPr>
        <w:pStyle w:val="DocumentBodyText"/>
        <w:spacing w:after="0" w:line="360" w:lineRule="auto"/>
        <w:jc w:val="left"/>
      </w:pPr>
    </w:p>
    <w:p w14:paraId="5CC2FC55" w14:textId="190A7DA6" w:rsidR="006A261D" w:rsidRPr="006D16D1" w:rsidRDefault="005C7BD7" w:rsidP="00890444">
      <w:pPr>
        <w:pStyle w:val="DocumentBodyText"/>
        <w:spacing w:after="0" w:line="360" w:lineRule="auto"/>
        <w:jc w:val="left"/>
        <w:rPr>
          <w:rFonts w:cs="Times New Roman"/>
          <w:szCs w:val="24"/>
        </w:rPr>
      </w:pPr>
      <w:r>
        <w:t xml:space="preserve">The </w:t>
      </w:r>
      <w:r w:rsidR="000D5C27">
        <w:t xml:space="preserve">Centers for Disease Control and Prevention (CDC) </w:t>
      </w:r>
      <w:r w:rsidR="006D16D1">
        <w:t xml:space="preserve">has helped to provide support to a variety of </w:t>
      </w:r>
      <w:r w:rsidR="006D16D1" w:rsidRPr="00941893">
        <w:t>state, tribal, territorial and local entities</w:t>
      </w:r>
      <w:r w:rsidR="006D16D1">
        <w:t xml:space="preserve"> through a number of different programs.  CDC’s </w:t>
      </w:r>
      <w:r w:rsidR="000D5C27">
        <w:rPr>
          <w:rFonts w:cs="Times New Roman"/>
          <w:szCs w:val="24"/>
        </w:rPr>
        <w:t>National Comprehensive Cancer Control Program (</w:t>
      </w:r>
      <w:r w:rsidR="000D5C27" w:rsidRPr="00941893">
        <w:t>NCCCP</w:t>
      </w:r>
      <w:r w:rsidR="000D5C27">
        <w:t>)</w:t>
      </w:r>
      <w:r w:rsidR="000D5C27" w:rsidRPr="00941893">
        <w:t xml:space="preserve"> has been a primary funder for state and community-based cancer control interventions </w:t>
      </w:r>
      <w:r w:rsidR="000D5C27">
        <w:t xml:space="preserve">since its inception in the late </w:t>
      </w:r>
      <w:r w:rsidR="000D5C27" w:rsidRPr="00941893">
        <w:t xml:space="preserve">1990s. </w:t>
      </w:r>
      <w:r w:rsidR="000D5C27">
        <w:t>The program</w:t>
      </w:r>
      <w:r w:rsidR="000D5C27" w:rsidRPr="00941893">
        <w:t xml:space="preserve"> support</w:t>
      </w:r>
      <w:r w:rsidR="000D5C27">
        <w:t>s</w:t>
      </w:r>
      <w:r w:rsidR="000D5C27" w:rsidRPr="00941893">
        <w:t xml:space="preserve"> states and communities </w:t>
      </w:r>
      <w:r w:rsidR="000D5C27">
        <w:t>in</w:t>
      </w:r>
      <w:r w:rsidR="000D5C27" w:rsidRPr="00941893">
        <w:t xml:space="preserve"> develop</w:t>
      </w:r>
      <w:r w:rsidR="000D5C27">
        <w:t>ing</w:t>
      </w:r>
      <w:r w:rsidR="000D5C27" w:rsidRPr="00941893">
        <w:t xml:space="preserve"> a comprehensive approach to cancer prevention and control that includes </w:t>
      </w:r>
      <w:r w:rsidR="000D5C27">
        <w:t xml:space="preserve">supporting </w:t>
      </w:r>
      <w:r w:rsidR="000D5C27" w:rsidRPr="00941893">
        <w:t xml:space="preserve">an infrastructure for state, local, and population-based interventions and multi-sectoral partnerships and coalitions. </w:t>
      </w:r>
      <w:r w:rsidR="000D5C27">
        <w:t xml:space="preserve"> </w:t>
      </w:r>
      <w:r w:rsidR="00881557" w:rsidRPr="006D16D1">
        <w:rPr>
          <w:rFonts w:cs="Times New Roman"/>
          <w:szCs w:val="24"/>
        </w:rPr>
        <w:t xml:space="preserve">Currently, NCCCP supports 65 cancer control program grantees including programs in all 50 states, the District of Columbia, and in a number of tribes, tribal organizations, and U.S. Associated Pacific Islands/territories. Since 1999, CDC’s Office on Smoking and Health (OSH) also has </w:t>
      </w:r>
      <w:r w:rsidR="00881557">
        <w:rPr>
          <w:rFonts w:cs="Times New Roman"/>
          <w:szCs w:val="24"/>
        </w:rPr>
        <w:t xml:space="preserve">worked to build </w:t>
      </w:r>
      <w:r w:rsidR="00881557" w:rsidRPr="006D16D1">
        <w:rPr>
          <w:rFonts w:cs="Times New Roman"/>
          <w:szCs w:val="24"/>
        </w:rPr>
        <w:t xml:space="preserve">state </w:t>
      </w:r>
      <w:r w:rsidR="00881557">
        <w:rPr>
          <w:rFonts w:cs="Times New Roman"/>
          <w:szCs w:val="24"/>
        </w:rPr>
        <w:t xml:space="preserve">health department infrastructure </w:t>
      </w:r>
      <w:r w:rsidR="00881557" w:rsidRPr="006D16D1">
        <w:rPr>
          <w:rFonts w:cs="Times New Roman"/>
          <w:szCs w:val="24"/>
        </w:rPr>
        <w:t xml:space="preserve">and </w:t>
      </w:r>
      <w:r w:rsidR="00881557">
        <w:rPr>
          <w:rFonts w:cs="Times New Roman"/>
          <w:szCs w:val="24"/>
        </w:rPr>
        <w:t xml:space="preserve">capacity </w:t>
      </w:r>
      <w:r w:rsidR="00881557" w:rsidRPr="006D16D1">
        <w:rPr>
          <w:rFonts w:cs="Times New Roman"/>
          <w:szCs w:val="24"/>
        </w:rPr>
        <w:t xml:space="preserve">to conduct </w:t>
      </w:r>
      <w:r w:rsidR="00881557">
        <w:rPr>
          <w:rFonts w:cs="Times New Roman"/>
          <w:szCs w:val="24"/>
        </w:rPr>
        <w:t xml:space="preserve">coordinated </w:t>
      </w:r>
      <w:r w:rsidR="00881557" w:rsidRPr="006D16D1">
        <w:rPr>
          <w:rFonts w:cs="Times New Roman"/>
          <w:color w:val="333333"/>
          <w:szCs w:val="24"/>
        </w:rPr>
        <w:t>comprehensive tobacco prevention and control</w:t>
      </w:r>
      <w:r w:rsidR="00881557">
        <w:rPr>
          <w:rFonts w:cs="Times New Roman"/>
          <w:color w:val="333333"/>
          <w:szCs w:val="24"/>
        </w:rPr>
        <w:t xml:space="preserve"> activities</w:t>
      </w:r>
      <w:r w:rsidR="00881557" w:rsidRPr="006D16D1">
        <w:rPr>
          <w:rFonts w:cs="Times New Roman"/>
          <w:color w:val="333333"/>
          <w:szCs w:val="24"/>
        </w:rPr>
        <w:t xml:space="preserve">.  </w:t>
      </w:r>
      <w:r w:rsidR="00881557">
        <w:rPr>
          <w:rFonts w:cs="Times New Roman"/>
          <w:color w:val="333333"/>
          <w:szCs w:val="24"/>
        </w:rPr>
        <w:t xml:space="preserve">In fiscal year 2015, </w:t>
      </w:r>
      <w:r w:rsidR="00881557" w:rsidRPr="006D16D1">
        <w:rPr>
          <w:rFonts w:cs="Times New Roman"/>
          <w:szCs w:val="24"/>
        </w:rPr>
        <w:t xml:space="preserve">OSH provided funding to a number of state health departments </w:t>
      </w:r>
      <w:r w:rsidR="00881557">
        <w:rPr>
          <w:rFonts w:cs="Times New Roman"/>
          <w:szCs w:val="24"/>
        </w:rPr>
        <w:t xml:space="preserve">and local partners through the </w:t>
      </w:r>
      <w:r w:rsidR="00881557">
        <w:t xml:space="preserve">National State-Based Tobacco Control Program (NSTB) </w:t>
      </w:r>
      <w:r w:rsidR="00881557" w:rsidRPr="006D16D1">
        <w:rPr>
          <w:rFonts w:cs="Times New Roman"/>
          <w:szCs w:val="24"/>
        </w:rPr>
        <w:t xml:space="preserve">to support the implementation and evaluation of evidence-based environmental, policy, and systems interventions, strategies, and activities to reduce tobacco use, secondhand smoke exposure, tobacco-related disparities and associated disease, disability, and death. </w:t>
      </w:r>
      <w:r w:rsidR="00881557">
        <w:t>CDC</w:t>
      </w:r>
      <w:r w:rsidR="000D5C27" w:rsidRPr="00941893">
        <w:t xml:space="preserve"> has also worked to support </w:t>
      </w:r>
      <w:r w:rsidR="00881557">
        <w:t xml:space="preserve">these </w:t>
      </w:r>
      <w:r w:rsidR="000D5C27" w:rsidRPr="00941893">
        <w:t>funded programs</w:t>
      </w:r>
      <w:r w:rsidR="000D5C27" w:rsidRPr="006D16D1">
        <w:rPr>
          <w:rFonts w:cs="Times New Roman"/>
          <w:szCs w:val="24"/>
        </w:rPr>
        <w:t xml:space="preserve">, coalition members, and affiliated partner organizations with training and technical assistance (TTA) that facilitates the implementation of local programs and contributes to the achievement of local and national program aims. </w:t>
      </w:r>
    </w:p>
    <w:p w14:paraId="3F57391F" w14:textId="77777777" w:rsidR="000D5C27" w:rsidRDefault="000D5C27" w:rsidP="00AA6A5C">
      <w:pPr>
        <w:jc w:val="both"/>
      </w:pPr>
    </w:p>
    <w:p w14:paraId="103737DA" w14:textId="6B43F4EF" w:rsidR="00FE27BF" w:rsidRDefault="004F5C6E" w:rsidP="007A1E28">
      <w:pPr>
        <w:spacing w:line="360" w:lineRule="auto"/>
      </w:pPr>
      <w:r w:rsidRPr="004F5C6E">
        <w:t xml:space="preserve">CDC has focused on developing and implementing innovative programs to </w:t>
      </w:r>
      <w:r w:rsidR="00FE27BF">
        <w:t xml:space="preserve">further </w:t>
      </w:r>
      <w:r w:rsidRPr="004F5C6E">
        <w:t xml:space="preserve">enhance </w:t>
      </w:r>
      <w:r w:rsidR="00FE27BF">
        <w:t xml:space="preserve">the capacity of </w:t>
      </w:r>
      <w:r w:rsidRPr="004F5C6E">
        <w:t>NCCCP</w:t>
      </w:r>
      <w:r w:rsidR="00FE27BF">
        <w:t xml:space="preserve"> </w:t>
      </w:r>
      <w:r w:rsidR="007B1E0E">
        <w:t>and NSBT</w:t>
      </w:r>
      <w:r w:rsidR="00FE27BF">
        <w:t xml:space="preserve"> </w:t>
      </w:r>
      <w:r w:rsidR="006D16D1">
        <w:t>grantees</w:t>
      </w:r>
      <w:r w:rsidR="00FE27BF">
        <w:t xml:space="preserve">, </w:t>
      </w:r>
      <w:r w:rsidRPr="004F5C6E">
        <w:t>their coalitions</w:t>
      </w:r>
      <w:r w:rsidR="00FE27BF">
        <w:t>,</w:t>
      </w:r>
      <w:r w:rsidRPr="004F5C6E">
        <w:t xml:space="preserve"> and partners</w:t>
      </w:r>
      <w:r w:rsidR="00FE27BF">
        <w:t xml:space="preserve"> in an effort to improve program implementation and outcomes</w:t>
      </w:r>
      <w:r w:rsidR="00DE7B6E">
        <w:t xml:space="preserve">. </w:t>
      </w:r>
      <w:r w:rsidR="000D5C27">
        <w:t xml:space="preserve">CDC </w:t>
      </w:r>
      <w:r w:rsidR="00B76E7B">
        <w:t xml:space="preserve">funds </w:t>
      </w:r>
      <w:r w:rsidR="005C7BD7">
        <w:t>10</w:t>
      </w:r>
      <w:r w:rsidR="00B76E7B">
        <w:t xml:space="preserve"> </w:t>
      </w:r>
      <w:r>
        <w:t xml:space="preserve">organizations </w:t>
      </w:r>
      <w:r w:rsidR="003E1FB2">
        <w:rPr>
          <w:b/>
        </w:rPr>
        <w:t xml:space="preserve">(Attachment 3a) </w:t>
      </w:r>
      <w:r w:rsidR="006C7E9F">
        <w:t xml:space="preserve">(hereafter </w:t>
      </w:r>
      <w:r w:rsidR="00C5182E">
        <w:t>referred</w:t>
      </w:r>
      <w:r w:rsidR="006C7E9F">
        <w:t xml:space="preserve"> to as “awardees”</w:t>
      </w:r>
      <w:r w:rsidR="00DE7B6E">
        <w:t>)</w:t>
      </w:r>
      <w:r w:rsidR="006C7E9F">
        <w:t xml:space="preserve"> </w:t>
      </w:r>
      <w:r w:rsidR="00B76E7B">
        <w:t>under two cooperative agreements</w:t>
      </w:r>
      <w:r w:rsidR="0098261A">
        <w:t>:</w:t>
      </w:r>
      <w:r w:rsidR="00B76E7B" w:rsidRPr="001250C5">
        <w:t xml:space="preserve"> </w:t>
      </w:r>
      <w:r w:rsidR="0098261A">
        <w:t xml:space="preserve">the </w:t>
      </w:r>
      <w:r w:rsidR="00B76E7B" w:rsidRPr="001250C5">
        <w:rPr>
          <w:i/>
        </w:rPr>
        <w:t>Consortium of National Networks to Impact Populations Experiencing Tobacco-Related and Cancer Health Disparities</w:t>
      </w:r>
      <w:r w:rsidR="00DE7B6E">
        <w:t xml:space="preserve">, </w:t>
      </w:r>
      <w:r w:rsidR="00DE7B6E" w:rsidRPr="00DE7B6E">
        <w:rPr>
          <w:i/>
        </w:rPr>
        <w:t>DP13-1314</w:t>
      </w:r>
      <w:r w:rsidR="00DE7B6E">
        <w:t xml:space="preserve"> </w:t>
      </w:r>
      <w:r w:rsidR="00B76E7B" w:rsidRPr="001250C5">
        <w:t>(hereafter referred to as DP13-1314</w:t>
      </w:r>
      <w:r w:rsidR="00F51829">
        <w:t>; 8 awardees</w:t>
      </w:r>
      <w:r w:rsidR="00B76E7B" w:rsidRPr="001250C5">
        <w:t xml:space="preserve">) and the </w:t>
      </w:r>
      <w:r w:rsidR="00B76E7B" w:rsidRPr="001250C5">
        <w:rPr>
          <w:i/>
        </w:rPr>
        <w:t>National Support to Enhance Implementation of Comprehensive Cancer Control Activities</w:t>
      </w:r>
      <w:r w:rsidR="00DE7B6E" w:rsidRPr="00DE7B6E">
        <w:rPr>
          <w:i/>
        </w:rPr>
        <w:t>, DP13-</w:t>
      </w:r>
      <w:r w:rsidR="00DE7B6E" w:rsidRPr="00E12A3D">
        <w:rPr>
          <w:i/>
        </w:rPr>
        <w:t>1315</w:t>
      </w:r>
      <w:r w:rsidR="00B76E7B" w:rsidRPr="00E12A3D">
        <w:rPr>
          <w:i/>
        </w:rPr>
        <w:t xml:space="preserve"> </w:t>
      </w:r>
      <w:r w:rsidR="00B76E7B" w:rsidRPr="001250C5">
        <w:t>(hereafter referred to as DP13-1315</w:t>
      </w:r>
      <w:r w:rsidR="00F51829">
        <w:t>; 2 awardees</w:t>
      </w:r>
      <w:r w:rsidR="00B76E7B" w:rsidRPr="001250C5">
        <w:t>)</w:t>
      </w:r>
      <w:r w:rsidR="00182C88" w:rsidRPr="001250C5">
        <w:t xml:space="preserve">. </w:t>
      </w:r>
      <w:r w:rsidR="00FE27BF">
        <w:t>Awardees of these</w:t>
      </w:r>
      <w:r w:rsidR="00FE27BF" w:rsidRPr="001250C5">
        <w:t xml:space="preserve"> </w:t>
      </w:r>
      <w:r w:rsidR="00B76E7B" w:rsidRPr="001250C5">
        <w:t>cooperative agreements</w:t>
      </w:r>
      <w:r w:rsidR="006C7E9F">
        <w:t xml:space="preserve"> provide</w:t>
      </w:r>
      <w:r w:rsidR="00F57162">
        <w:t xml:space="preserve"> TTA </w:t>
      </w:r>
      <w:r w:rsidR="00B76E7B" w:rsidRPr="001250C5">
        <w:t>to</w:t>
      </w:r>
      <w:r w:rsidR="00E12A3D">
        <w:t xml:space="preserve"> </w:t>
      </w:r>
      <w:r w:rsidR="006C7E9F" w:rsidRPr="00E12A3D">
        <w:t xml:space="preserve">NCCCP and </w:t>
      </w:r>
      <w:r w:rsidR="00E12A3D">
        <w:t>NSBT</w:t>
      </w:r>
      <w:r w:rsidR="006D16D1">
        <w:t xml:space="preserve"> grantees</w:t>
      </w:r>
      <w:r w:rsidR="006D16D1" w:rsidDel="006D16D1">
        <w:t xml:space="preserve"> </w:t>
      </w:r>
      <w:r w:rsidR="00FB6B8B" w:rsidRPr="001250C5">
        <w:t>and</w:t>
      </w:r>
      <w:r w:rsidR="00C92EE3" w:rsidRPr="001250C5">
        <w:t xml:space="preserve"> their partners</w:t>
      </w:r>
      <w:r w:rsidR="006C7E9F">
        <w:t xml:space="preserve"> to support local </w:t>
      </w:r>
      <w:r w:rsidR="00B76E7B" w:rsidRPr="001250C5">
        <w:t>implement</w:t>
      </w:r>
      <w:r w:rsidR="006C7E9F">
        <w:t>ation</w:t>
      </w:r>
      <w:r w:rsidR="00B76E7B" w:rsidRPr="001250C5">
        <w:t xml:space="preserve"> </w:t>
      </w:r>
      <w:r w:rsidR="006C7E9F">
        <w:t xml:space="preserve">of </w:t>
      </w:r>
      <w:r w:rsidR="00B76E7B" w:rsidRPr="001250C5">
        <w:t xml:space="preserve">high-impact cancer control and prevention strategies </w:t>
      </w:r>
      <w:r w:rsidR="006C7E9F">
        <w:t>t</w:t>
      </w:r>
      <w:r w:rsidR="00B76E7B" w:rsidRPr="001250C5">
        <w:t xml:space="preserve">hat align with </w:t>
      </w:r>
      <w:r w:rsidR="00FE27BF">
        <w:t>CDC</w:t>
      </w:r>
      <w:r w:rsidR="00FE27BF" w:rsidRPr="001250C5">
        <w:t xml:space="preserve"> </w:t>
      </w:r>
      <w:r w:rsidR="00B76E7B" w:rsidRPr="001250C5">
        <w:t>priorities</w:t>
      </w:r>
      <w:r w:rsidR="008A1720">
        <w:t xml:space="preserve">. </w:t>
      </w:r>
      <w:r w:rsidR="008B507C">
        <w:t xml:space="preserve">This collaboration ensures that program design, monitoring, and evaluation is conducted by both DCPC and OSH.  </w:t>
      </w:r>
      <w:r w:rsidR="00B877B9" w:rsidRPr="00B877B9">
        <w:t>The TTA approach</w:t>
      </w:r>
      <w:r w:rsidR="00B877B9">
        <w:t>es</w:t>
      </w:r>
      <w:r w:rsidR="00B877B9" w:rsidRPr="00B877B9">
        <w:t xml:space="preserve"> used by D13-1314 and DP13-1315 awardees aim to impact short and long-term outcomes across awardee, NCCCP and NSBT program, and population levels </w:t>
      </w:r>
      <w:r w:rsidR="008D76BA">
        <w:t xml:space="preserve">as depicted in the evaluation conceptual framework </w:t>
      </w:r>
      <w:r w:rsidR="00B877B9" w:rsidRPr="002779C7">
        <w:rPr>
          <w:b/>
        </w:rPr>
        <w:t xml:space="preserve">(Attachment </w:t>
      </w:r>
      <w:r w:rsidR="002779C7" w:rsidRPr="002779C7">
        <w:rPr>
          <w:b/>
        </w:rPr>
        <w:t>3</w:t>
      </w:r>
      <w:r w:rsidR="003E1FB2">
        <w:rPr>
          <w:b/>
        </w:rPr>
        <w:t>b</w:t>
      </w:r>
      <w:r w:rsidR="00B877B9" w:rsidRPr="002779C7">
        <w:rPr>
          <w:b/>
        </w:rPr>
        <w:t>)</w:t>
      </w:r>
      <w:r w:rsidR="00B877B9" w:rsidRPr="00B877B9">
        <w:t xml:space="preserve">. </w:t>
      </w:r>
      <w:r w:rsidR="00B877B9">
        <w:t xml:space="preserve"> </w:t>
      </w:r>
      <w:r w:rsidR="001250C5" w:rsidRPr="001250C5">
        <w:t xml:space="preserve">DP13-1314 awardees are charged with </w:t>
      </w:r>
      <w:r w:rsidR="00CE05D4">
        <w:t xml:space="preserve">building the capacity </w:t>
      </w:r>
      <w:r w:rsidR="006C7E9F">
        <w:t xml:space="preserve">of and </w:t>
      </w:r>
      <w:r w:rsidR="00C5182E">
        <w:t>administering</w:t>
      </w:r>
      <w:r w:rsidR="006C7E9F">
        <w:t xml:space="preserve"> TTA </w:t>
      </w:r>
      <w:r w:rsidR="006C7E9F" w:rsidRPr="001250C5">
        <w:t>to state</w:t>
      </w:r>
      <w:r w:rsidR="006C7E9F">
        <w:t xml:space="preserve"> </w:t>
      </w:r>
      <w:r w:rsidR="006C7E9F" w:rsidRPr="00DD7A81">
        <w:t>NCCCP-</w:t>
      </w:r>
      <w:r w:rsidR="00FE27BF">
        <w:t xml:space="preserve"> </w:t>
      </w:r>
      <w:r w:rsidR="006C7E9F" w:rsidRPr="00DD7A81">
        <w:t xml:space="preserve">and </w:t>
      </w:r>
      <w:r w:rsidR="00E12A3D">
        <w:t>NSBT</w:t>
      </w:r>
      <w:r w:rsidR="00FE27BF">
        <w:t xml:space="preserve"> grantees</w:t>
      </w:r>
      <w:r w:rsidR="006C7E9F">
        <w:t xml:space="preserve"> through the </w:t>
      </w:r>
      <w:r w:rsidR="006C7E9F" w:rsidRPr="001250C5">
        <w:t>administ</w:t>
      </w:r>
      <w:r w:rsidR="006C7E9F">
        <w:t xml:space="preserve">ration of </w:t>
      </w:r>
      <w:r w:rsidR="001250C5" w:rsidRPr="001250C5">
        <w:t>a national network to reduce the burden of cancer- and tobacco-related health disparities among vulnerable populations</w:t>
      </w:r>
      <w:r w:rsidR="0098261A">
        <w:t>.</w:t>
      </w:r>
      <w:r w:rsidR="0098261A" w:rsidRPr="001250C5">
        <w:t xml:space="preserve"> </w:t>
      </w:r>
      <w:r w:rsidR="001250C5" w:rsidRPr="001250C5">
        <w:t xml:space="preserve">DP13-1315 awardees </w:t>
      </w:r>
      <w:r w:rsidR="006C7E9F">
        <w:t xml:space="preserve">are charged with </w:t>
      </w:r>
      <w:r w:rsidR="001250C5" w:rsidRPr="001250C5">
        <w:t>develop</w:t>
      </w:r>
      <w:r w:rsidR="006C7E9F">
        <w:t>ing</w:t>
      </w:r>
      <w:r w:rsidR="001250C5" w:rsidRPr="001250C5">
        <w:t xml:space="preserve"> and deliver</w:t>
      </w:r>
      <w:r w:rsidR="006C7E9F">
        <w:t>ing</w:t>
      </w:r>
      <w:r w:rsidR="001250C5" w:rsidRPr="001250C5">
        <w:t xml:space="preserve"> </w:t>
      </w:r>
      <w:r w:rsidR="003C662A">
        <w:t xml:space="preserve">high-quality </w:t>
      </w:r>
      <w:r w:rsidR="001250C5" w:rsidRPr="001250C5">
        <w:t xml:space="preserve">TTA for NCCCP </w:t>
      </w:r>
      <w:r w:rsidR="006C7E9F">
        <w:t xml:space="preserve">funded programs, coalition members, </w:t>
      </w:r>
      <w:r w:rsidR="001250C5" w:rsidRPr="001250C5">
        <w:t>and partners</w:t>
      </w:r>
      <w:r w:rsidR="00FE27BF">
        <w:t xml:space="preserve"> </w:t>
      </w:r>
      <w:r w:rsidR="003C662A">
        <w:t xml:space="preserve">focused on </w:t>
      </w:r>
      <w:r w:rsidR="00040227">
        <w:t xml:space="preserve">improving </w:t>
      </w:r>
      <w:r w:rsidR="000F4759">
        <w:t>implementation</w:t>
      </w:r>
      <w:r w:rsidR="003C662A">
        <w:t xml:space="preserve"> of evidence-based strategies for cancer prevention and control. </w:t>
      </w:r>
      <w:r w:rsidR="00C339E1" w:rsidRPr="00C339E1">
        <w:t xml:space="preserve"> </w:t>
      </w:r>
      <w:r w:rsidR="00C339E1">
        <w:t>As identified by the evaluation team, the TTA approach used by D13-1314 and DP13-1315 awardees share five key components</w:t>
      </w:r>
      <w:r w:rsidR="006A63CB">
        <w:t>:</w:t>
      </w:r>
      <w:r w:rsidR="00C339E1">
        <w:t xml:space="preserve"> </w:t>
      </w:r>
      <w:r w:rsidR="00D56E72">
        <w:t>identification</w:t>
      </w:r>
      <w:r w:rsidR="006A63CB">
        <w:t xml:space="preserve"> of needs, capacity building, planning and development of TTA, implementation, and evaluation and maintenance.  </w:t>
      </w:r>
      <w:r w:rsidR="00C339E1">
        <w:t>(</w:t>
      </w:r>
      <w:r w:rsidR="00C339E1" w:rsidRPr="001250C5">
        <w:rPr>
          <w:b/>
        </w:rPr>
        <w:t xml:space="preserve">Attachment </w:t>
      </w:r>
      <w:r w:rsidR="00C339E1">
        <w:rPr>
          <w:b/>
        </w:rPr>
        <w:t>3b</w:t>
      </w:r>
      <w:r w:rsidR="00C339E1">
        <w:t>).</w:t>
      </w:r>
    </w:p>
    <w:p w14:paraId="316654A7" w14:textId="77777777" w:rsidR="00040227" w:rsidRDefault="00040227" w:rsidP="008E0705">
      <w:pPr>
        <w:pStyle w:val="DocumentBodyText"/>
        <w:spacing w:after="0" w:line="360" w:lineRule="auto"/>
      </w:pPr>
    </w:p>
    <w:p w14:paraId="3DCA55D2" w14:textId="77777777" w:rsidR="004617B8" w:rsidRDefault="004617B8" w:rsidP="007A1E28">
      <w:pPr>
        <w:pStyle w:val="DocumentBodyText"/>
        <w:spacing w:after="0" w:line="360" w:lineRule="auto"/>
        <w:jc w:val="left"/>
      </w:pPr>
      <w:r w:rsidRPr="004617B8">
        <w:t xml:space="preserve">Published evidence, though limited, suggests that easily accessible, collaborative TTA </w:t>
      </w:r>
      <w:r>
        <w:t xml:space="preserve">approaches </w:t>
      </w:r>
      <w:r w:rsidRPr="004617B8">
        <w:t xml:space="preserve">are </w:t>
      </w:r>
      <w:r>
        <w:t>best suited to build the capacity of TTA recipients.  However, to date, CDC has not collected information that would allow for the assessment of the TTA provided by DP13-1314 and DP13-1315 awardee</w:t>
      </w:r>
      <w:r w:rsidR="00040227">
        <w:t>s</w:t>
      </w:r>
      <w:r>
        <w:t xml:space="preserve">. </w:t>
      </w:r>
      <w:r>
        <w:rPr>
          <w:rFonts w:ascii="MDJIA B+ Melior" w:hAnsi="MDJIA B+ Melior" w:cs="MDJIA B+ Melior"/>
        </w:rPr>
        <w:t xml:space="preserve">In order to assess whether these cooperative </w:t>
      </w:r>
      <w:r w:rsidR="000F4759">
        <w:rPr>
          <w:rFonts w:ascii="MDJIA B+ Melior" w:hAnsi="MDJIA B+ Melior" w:cs="MDJIA B+ Melior"/>
        </w:rPr>
        <w:t>agreements</w:t>
      </w:r>
      <w:r>
        <w:rPr>
          <w:rFonts w:ascii="MDJIA B+ Melior" w:hAnsi="MDJIA B+ Melior" w:cs="MDJIA B+ Melior"/>
        </w:rPr>
        <w:t xml:space="preserve"> have been implemented as intended and contributed to NCCCP and NSBT </w:t>
      </w:r>
      <w:r w:rsidR="00040227">
        <w:rPr>
          <w:rFonts w:ascii="MDJIA B+ Melior" w:hAnsi="MDJIA B+ Melior" w:cs="MDJIA B+ Melior"/>
        </w:rPr>
        <w:t xml:space="preserve">grantees’ achievements in </w:t>
      </w:r>
      <w:r>
        <w:rPr>
          <w:rFonts w:ascii="MDJIA B+ Melior" w:hAnsi="MDJIA B+ Melior" w:cs="MDJIA B+ Melior"/>
        </w:rPr>
        <w:t>program goals</w:t>
      </w:r>
      <w:r w:rsidR="00040227">
        <w:rPr>
          <w:rFonts w:ascii="MDJIA B+ Melior" w:hAnsi="MDJIA B+ Melior" w:cs="MDJIA B+ Melior"/>
        </w:rPr>
        <w:t xml:space="preserve"> and</w:t>
      </w:r>
      <w:r>
        <w:rPr>
          <w:rFonts w:ascii="MDJIA B+ Melior" w:hAnsi="MDJIA B+ Melior" w:cs="MDJIA B+ Melior"/>
        </w:rPr>
        <w:t xml:space="preserve"> </w:t>
      </w:r>
      <w:r w:rsidR="00912117">
        <w:rPr>
          <w:rFonts w:ascii="MDJIA B+ Melior" w:hAnsi="MDJIA B+ Melior" w:cs="MDJIA B+ Melior"/>
        </w:rPr>
        <w:t>outcomes, CDC is conducting a mixed-method evaluation</w:t>
      </w:r>
      <w:r>
        <w:rPr>
          <w:rFonts w:ascii="MDJIA B+ Melior" w:hAnsi="MDJIA B+ Melior" w:cs="MDJIA B+ Melior"/>
        </w:rPr>
        <w:t xml:space="preserve">. </w:t>
      </w:r>
      <w:r w:rsidRPr="006009D7">
        <w:t xml:space="preserve">Evaluating </w:t>
      </w:r>
      <w:r>
        <w:t xml:space="preserve">DP13-1314 and DP13-1315 </w:t>
      </w:r>
      <w:r w:rsidRPr="006009D7">
        <w:t xml:space="preserve">will provide </w:t>
      </w:r>
      <w:r w:rsidR="00912117">
        <w:t>CDC</w:t>
      </w:r>
      <w:r>
        <w:t xml:space="preserve"> </w:t>
      </w:r>
      <w:r w:rsidRPr="006009D7">
        <w:t xml:space="preserve">with </w:t>
      </w:r>
      <w:r>
        <w:t xml:space="preserve">a better understanding of the TTA provided across both </w:t>
      </w:r>
      <w:r w:rsidR="00912117">
        <w:t xml:space="preserve">cooperative agreements </w:t>
      </w:r>
      <w:r>
        <w:t xml:space="preserve">and help to </w:t>
      </w:r>
      <w:r w:rsidRPr="006009D7">
        <w:t xml:space="preserve">identify the </w:t>
      </w:r>
      <w:r>
        <w:t xml:space="preserve">extent to which </w:t>
      </w:r>
      <w:r w:rsidRPr="006009D7">
        <w:t xml:space="preserve">core elements of </w:t>
      </w:r>
      <w:r>
        <w:t>TTA</w:t>
      </w:r>
      <w:r w:rsidRPr="006009D7">
        <w:t xml:space="preserve"> </w:t>
      </w:r>
      <w:r>
        <w:t xml:space="preserve">were administered and most </w:t>
      </w:r>
      <w:r w:rsidRPr="006009D7">
        <w:t xml:space="preserve">effective across models. This evaluation will also provide the </w:t>
      </w:r>
      <w:r>
        <w:t xml:space="preserve">information and guidance needed to develop </w:t>
      </w:r>
      <w:r w:rsidR="00040227">
        <w:t xml:space="preserve">CDC’s </w:t>
      </w:r>
      <w:r>
        <w:t>future TTA</w:t>
      </w:r>
      <w:r w:rsidR="009B664F">
        <w:t xml:space="preserve"> </w:t>
      </w:r>
      <w:r w:rsidR="00040227">
        <w:t>support</w:t>
      </w:r>
      <w:r>
        <w:t xml:space="preserve"> </w:t>
      </w:r>
      <w:r w:rsidR="00040227">
        <w:t xml:space="preserve">efforts </w:t>
      </w:r>
      <w:r>
        <w:t>to more effectivel</w:t>
      </w:r>
      <w:r w:rsidR="00912117">
        <w:t>y and efficiently support NCCCP and NSBT</w:t>
      </w:r>
      <w:r>
        <w:t xml:space="preserve"> </w:t>
      </w:r>
      <w:r w:rsidR="00912117">
        <w:t>grantees</w:t>
      </w:r>
      <w:r>
        <w:t>.</w:t>
      </w:r>
    </w:p>
    <w:p w14:paraId="164B3A40" w14:textId="77777777" w:rsidR="00096D24" w:rsidRDefault="00096D24" w:rsidP="00560FA6">
      <w:pPr>
        <w:tabs>
          <w:tab w:val="left" w:pos="3735"/>
        </w:tabs>
        <w:jc w:val="both"/>
        <w:rPr>
          <w:b/>
          <w:bCs/>
        </w:rPr>
      </w:pPr>
    </w:p>
    <w:p w14:paraId="5F065E5F" w14:textId="77777777" w:rsidR="002E031C" w:rsidRDefault="00F30F5B" w:rsidP="00560FA6">
      <w:pPr>
        <w:tabs>
          <w:tab w:val="left" w:pos="3735"/>
        </w:tabs>
        <w:jc w:val="both"/>
        <w:rPr>
          <w:b/>
          <w:bCs/>
        </w:rPr>
      </w:pPr>
      <w:r w:rsidRPr="00064AC5">
        <w:rPr>
          <w:b/>
          <w:bCs/>
        </w:rPr>
        <w:t>A2.  Purpose and Use of Information Collection</w:t>
      </w:r>
    </w:p>
    <w:p w14:paraId="125F5A66" w14:textId="77777777" w:rsidR="00D725EB" w:rsidRDefault="00D725EB" w:rsidP="00560FA6">
      <w:pPr>
        <w:tabs>
          <w:tab w:val="left" w:pos="3735"/>
        </w:tabs>
        <w:jc w:val="both"/>
        <w:rPr>
          <w:b/>
          <w:bCs/>
        </w:rPr>
      </w:pPr>
    </w:p>
    <w:p w14:paraId="6F1BC681" w14:textId="2EF5E004" w:rsidR="000344AC" w:rsidRPr="003B0D90" w:rsidRDefault="00DD34DF" w:rsidP="000344AC">
      <w:pPr>
        <w:spacing w:line="360" w:lineRule="auto"/>
      </w:pPr>
      <w:r w:rsidRPr="00DD34DF">
        <w:t xml:space="preserve">The purpose of this data collection is to </w:t>
      </w:r>
      <w:r>
        <w:t xml:space="preserve">conduct an assessment of </w:t>
      </w:r>
      <w:r w:rsidRPr="00DD34DF">
        <w:t xml:space="preserve"> </w:t>
      </w:r>
      <w:r w:rsidR="00E926C2">
        <w:t xml:space="preserve">the </w:t>
      </w:r>
      <w:r w:rsidRPr="00DD34DF">
        <w:t>DP13-1314 and DP13-1315</w:t>
      </w:r>
      <w:r>
        <w:t xml:space="preserve"> cooperative </w:t>
      </w:r>
      <w:r w:rsidR="000F4759">
        <w:t>agreements</w:t>
      </w:r>
      <w:r w:rsidRPr="00DD34DF">
        <w:t xml:space="preserve"> to</w:t>
      </w:r>
      <w:r w:rsidR="00D725EB" w:rsidRPr="008C5807">
        <w:t xml:space="preserve">: </w:t>
      </w:r>
      <w:r w:rsidR="00D725EB">
        <w:t>(1) d</w:t>
      </w:r>
      <w:r w:rsidR="00D725EB" w:rsidRPr="00C049B3">
        <w:t xml:space="preserve">ocument </w:t>
      </w:r>
      <w:r>
        <w:t>how</w:t>
      </w:r>
      <w:r w:rsidR="00D725EB" w:rsidRPr="00C049B3">
        <w:t xml:space="preserve"> TTA </w:t>
      </w:r>
      <w:r>
        <w:t xml:space="preserve">was </w:t>
      </w:r>
      <w:r w:rsidR="00D725EB" w:rsidRPr="00C049B3">
        <w:t xml:space="preserve">provided </w:t>
      </w:r>
      <w:r w:rsidR="00E926C2">
        <w:t>by DP13-1314 and DP13-1315 awardee</w:t>
      </w:r>
      <w:r w:rsidR="00040227">
        <w:t>s</w:t>
      </w:r>
      <w:r w:rsidR="00E926C2">
        <w:t xml:space="preserve"> </w:t>
      </w:r>
      <w:r w:rsidR="00D725EB" w:rsidRPr="00C049B3">
        <w:t xml:space="preserve">and the extent to which each </w:t>
      </w:r>
      <w:r w:rsidR="00E926C2">
        <w:t xml:space="preserve">cooperative agreement was </w:t>
      </w:r>
      <w:r w:rsidR="00D725EB" w:rsidRPr="00C049B3">
        <w:t>able to achieve planned short-term outcomes;</w:t>
      </w:r>
      <w:r w:rsidR="00D725EB">
        <w:t xml:space="preserve"> (2) i</w:t>
      </w:r>
      <w:r w:rsidR="00D725EB" w:rsidRPr="00C049B3">
        <w:t>dentify the extent to which DP13-1314 and DP13-1315 TTA efforts contributed to NCCCP</w:t>
      </w:r>
      <w:r w:rsidR="00E926C2">
        <w:t xml:space="preserve"> and NSBT </w:t>
      </w:r>
      <w:r w:rsidR="000F4759">
        <w:t>grantees’</w:t>
      </w:r>
      <w:r w:rsidR="000F4759" w:rsidRPr="00C049B3">
        <w:t xml:space="preserve"> efforts</w:t>
      </w:r>
      <w:r w:rsidR="00D725EB" w:rsidRPr="00C049B3">
        <w:t>; and;</w:t>
      </w:r>
      <w:r w:rsidR="00D725EB">
        <w:t xml:space="preserve"> (3)</w:t>
      </w:r>
      <w:r w:rsidR="00D725EB" w:rsidRPr="00C049B3">
        <w:t xml:space="preserve"> </w:t>
      </w:r>
      <w:r w:rsidR="00D725EB">
        <w:t>i</w:t>
      </w:r>
      <w:r w:rsidR="00D725EB" w:rsidRPr="00C049B3">
        <w:t xml:space="preserve">dentify elements of TTA administered across both </w:t>
      </w:r>
      <w:r w:rsidR="00E926C2">
        <w:t xml:space="preserve">cooperative agreements </w:t>
      </w:r>
      <w:r w:rsidR="00D725EB" w:rsidRPr="00C049B3">
        <w:t xml:space="preserve">that could inform the development of a viable TTA model for enhancing </w:t>
      </w:r>
      <w:r w:rsidR="00E926C2">
        <w:t xml:space="preserve">future </w:t>
      </w:r>
      <w:r w:rsidR="00D725EB" w:rsidRPr="00C049B3">
        <w:t xml:space="preserve">tobacco and cancer prevention and control efforts.  </w:t>
      </w:r>
      <w:r w:rsidR="00040227">
        <w:t xml:space="preserve">The team </w:t>
      </w:r>
      <w:r w:rsidR="009B664F">
        <w:t>created</w:t>
      </w:r>
      <w:r w:rsidR="00040227">
        <w:t xml:space="preserve"> a</w:t>
      </w:r>
      <w:r w:rsidR="008D76BA">
        <w:t>n evaluation</w:t>
      </w:r>
      <w:r w:rsidR="00040227">
        <w:t xml:space="preserve"> conceptual framework </w:t>
      </w:r>
      <w:r w:rsidR="00040227" w:rsidRPr="005B76B5">
        <w:rPr>
          <w:b/>
        </w:rPr>
        <w:t>(</w:t>
      </w:r>
      <w:r w:rsidR="00040227" w:rsidRPr="002779C7">
        <w:rPr>
          <w:b/>
        </w:rPr>
        <w:t xml:space="preserve">Attachment </w:t>
      </w:r>
      <w:r w:rsidR="002779C7" w:rsidRPr="002779C7">
        <w:rPr>
          <w:b/>
        </w:rPr>
        <w:t>3</w:t>
      </w:r>
      <w:r w:rsidR="008A1720">
        <w:rPr>
          <w:b/>
        </w:rPr>
        <w:t>b</w:t>
      </w:r>
      <w:r w:rsidR="00040227" w:rsidRPr="005B76B5">
        <w:rPr>
          <w:b/>
        </w:rPr>
        <w:t>)</w:t>
      </w:r>
      <w:r w:rsidR="00040227">
        <w:t xml:space="preserve"> that was used to develop </w:t>
      </w:r>
      <w:r w:rsidR="00D725EB">
        <w:t xml:space="preserve">five primary </w:t>
      </w:r>
      <w:r w:rsidR="00D725EB" w:rsidRPr="0054717C">
        <w:t>process-</w:t>
      </w:r>
      <w:r w:rsidR="00D725EB">
        <w:t xml:space="preserve"> and outcome-</w:t>
      </w:r>
      <w:r w:rsidR="00772088">
        <w:t>related evaluation</w:t>
      </w:r>
      <w:r w:rsidR="00D725EB" w:rsidRPr="0054717C">
        <w:t xml:space="preserve"> question</w:t>
      </w:r>
      <w:r w:rsidR="00D725EB">
        <w:t>s</w:t>
      </w:r>
      <w:r w:rsidR="008D76BA">
        <w:t xml:space="preserve"> and an evaluation matrix to map all </w:t>
      </w:r>
      <w:r w:rsidR="00D56E72">
        <w:t>corresponding</w:t>
      </w:r>
      <w:r w:rsidR="008D76BA">
        <w:t xml:space="preserve"> evaluation questions to appropriate indicators, data sources, and potential analysis (</w:t>
      </w:r>
      <w:r w:rsidR="008D76BA" w:rsidRPr="004D134C">
        <w:rPr>
          <w:b/>
        </w:rPr>
        <w:t>Attachment 4</w:t>
      </w:r>
      <w:r w:rsidR="008D76BA">
        <w:t>)</w:t>
      </w:r>
      <w:r w:rsidR="00040227">
        <w:t xml:space="preserve">.  </w:t>
      </w:r>
      <w:r w:rsidR="000344AC">
        <w:t>The evaluation questions are:</w:t>
      </w:r>
      <w:r w:rsidR="000344AC" w:rsidRPr="003B0D90">
        <w:t xml:space="preserve"> </w:t>
      </w:r>
    </w:p>
    <w:p w14:paraId="179B3FB2" w14:textId="77777777" w:rsidR="000344AC" w:rsidRPr="003B0D90" w:rsidRDefault="000344AC" w:rsidP="000344AC">
      <w:pPr>
        <w:pStyle w:val="DocumentNumberedList"/>
        <w:numPr>
          <w:ilvl w:val="0"/>
          <w:numId w:val="14"/>
        </w:numPr>
        <w:spacing w:after="0" w:line="360" w:lineRule="auto"/>
        <w:rPr>
          <w:rFonts w:cs="Times New Roman"/>
          <w:szCs w:val="24"/>
        </w:rPr>
      </w:pPr>
      <w:r w:rsidRPr="003B0D90">
        <w:rPr>
          <w:rFonts w:cs="Times New Roman"/>
          <w:szCs w:val="24"/>
        </w:rPr>
        <w:t>How are DP13-1314 and DP13-1315 awa</w:t>
      </w:r>
      <w:r>
        <w:rPr>
          <w:rFonts w:cs="Times New Roman"/>
          <w:szCs w:val="24"/>
        </w:rPr>
        <w:t>r</w:t>
      </w:r>
      <w:r w:rsidRPr="003B0D90">
        <w:rPr>
          <w:rFonts w:cs="Times New Roman"/>
          <w:szCs w:val="24"/>
        </w:rPr>
        <w:t xml:space="preserve">dees implementing the components of their respective cooperative agreement to build capacity among their target audience(s) (e.g., NCCCP and NSBT programs)? </w:t>
      </w:r>
    </w:p>
    <w:p w14:paraId="39E75AD1" w14:textId="77777777" w:rsidR="000344AC" w:rsidRPr="003B0D90" w:rsidRDefault="000344AC" w:rsidP="000344AC">
      <w:pPr>
        <w:pStyle w:val="DocumentNumberedList"/>
        <w:spacing w:after="0" w:line="360" w:lineRule="auto"/>
        <w:rPr>
          <w:rFonts w:cs="Times New Roman"/>
          <w:szCs w:val="24"/>
        </w:rPr>
      </w:pPr>
      <w:r w:rsidRPr="003B0D90">
        <w:rPr>
          <w:rFonts w:cs="Times New Roman"/>
          <w:szCs w:val="24"/>
        </w:rPr>
        <w:t>To what extent are DP13-1314 and DP13-1315 awardees implementing TTA?</w:t>
      </w:r>
    </w:p>
    <w:p w14:paraId="7B93E4E1" w14:textId="77777777" w:rsidR="000344AC" w:rsidRPr="003B0D90" w:rsidRDefault="000344AC" w:rsidP="000344AC">
      <w:pPr>
        <w:pStyle w:val="DocumentNumberedList"/>
        <w:spacing w:after="0" w:line="360" w:lineRule="auto"/>
        <w:rPr>
          <w:rFonts w:cs="Times New Roman"/>
          <w:szCs w:val="24"/>
        </w:rPr>
      </w:pPr>
      <w:r w:rsidRPr="003B0D90">
        <w:rPr>
          <w:rFonts w:cs="Times New Roman"/>
          <w:szCs w:val="24"/>
        </w:rPr>
        <w:t>To what extent did DP13-1314 and DP13-1315 awardees achieve planned short-term outcomes for their respective cooperative agreements?</w:t>
      </w:r>
    </w:p>
    <w:p w14:paraId="73C08D96" w14:textId="1C37926B" w:rsidR="000344AC" w:rsidRPr="003B0D90" w:rsidRDefault="000344AC" w:rsidP="000344AC">
      <w:pPr>
        <w:pStyle w:val="DocumentNumberedList"/>
        <w:spacing w:after="0" w:line="360" w:lineRule="auto"/>
        <w:rPr>
          <w:rFonts w:cs="Times New Roman"/>
          <w:szCs w:val="24"/>
        </w:rPr>
      </w:pPr>
      <w:r w:rsidRPr="003B0D90">
        <w:rPr>
          <w:rFonts w:cs="Times New Roman"/>
          <w:szCs w:val="24"/>
        </w:rPr>
        <w:t>To what extent did DP13-1314 and DP13-1315 awardees’ TT</w:t>
      </w:r>
      <w:r w:rsidR="0088701A">
        <w:rPr>
          <w:rFonts w:cs="Times New Roman"/>
          <w:szCs w:val="24"/>
        </w:rPr>
        <w:t>A activities contribute to enhan</w:t>
      </w:r>
      <w:r w:rsidRPr="003B0D90">
        <w:rPr>
          <w:rFonts w:cs="Times New Roman"/>
          <w:szCs w:val="24"/>
        </w:rPr>
        <w:t>ced program implementation and achievement in NCCCP and NSBT program priorities and goals?</w:t>
      </w:r>
    </w:p>
    <w:p w14:paraId="3D04AB74" w14:textId="77777777" w:rsidR="000344AC" w:rsidRPr="003B0D90" w:rsidRDefault="000344AC" w:rsidP="000344AC">
      <w:pPr>
        <w:pStyle w:val="DocumentNumberedList"/>
        <w:spacing w:after="0" w:line="360" w:lineRule="auto"/>
        <w:rPr>
          <w:rFonts w:cs="Times New Roman"/>
          <w:szCs w:val="24"/>
        </w:rPr>
      </w:pPr>
      <w:r w:rsidRPr="003B0D90">
        <w:rPr>
          <w:rFonts w:cs="Times New Roman"/>
          <w:szCs w:val="24"/>
        </w:rPr>
        <w:t>What are the essential elements of a TTA model that build the capacity of NCCCP and NSBT grantees?</w:t>
      </w:r>
    </w:p>
    <w:p w14:paraId="773253A2" w14:textId="77777777" w:rsidR="000344AC" w:rsidRDefault="000344AC" w:rsidP="007A1E28">
      <w:pPr>
        <w:pStyle w:val="DocumentBodyText"/>
        <w:spacing w:after="0" w:line="360" w:lineRule="auto"/>
        <w:jc w:val="left"/>
        <w:rPr>
          <w:szCs w:val="24"/>
        </w:rPr>
      </w:pPr>
    </w:p>
    <w:p w14:paraId="60BF6D87" w14:textId="77777777" w:rsidR="00D725EB" w:rsidRDefault="00040227" w:rsidP="007A1E28">
      <w:pPr>
        <w:pStyle w:val="DocumentBodyText"/>
        <w:spacing w:after="0" w:line="360" w:lineRule="auto"/>
        <w:jc w:val="left"/>
        <w:rPr>
          <w:szCs w:val="24"/>
        </w:rPr>
      </w:pPr>
      <w:r>
        <w:rPr>
          <w:szCs w:val="24"/>
        </w:rPr>
        <w:t>All questions are</w:t>
      </w:r>
      <w:r w:rsidR="00D725EB" w:rsidRPr="0054717C">
        <w:rPr>
          <w:szCs w:val="24"/>
        </w:rPr>
        <w:t xml:space="preserve"> </w:t>
      </w:r>
      <w:r w:rsidR="00D725EB">
        <w:rPr>
          <w:szCs w:val="24"/>
        </w:rPr>
        <w:t>informed</w:t>
      </w:r>
      <w:r w:rsidR="00D725EB" w:rsidRPr="0054717C">
        <w:rPr>
          <w:szCs w:val="24"/>
        </w:rPr>
        <w:t xml:space="preserve"> by </w:t>
      </w:r>
      <w:r w:rsidR="00D725EB">
        <w:rPr>
          <w:szCs w:val="24"/>
        </w:rPr>
        <w:t>multiple</w:t>
      </w:r>
      <w:r w:rsidR="00D725EB" w:rsidRPr="0054717C">
        <w:rPr>
          <w:szCs w:val="24"/>
        </w:rPr>
        <w:t xml:space="preserve"> indica</w:t>
      </w:r>
      <w:r w:rsidR="00D725EB">
        <w:rPr>
          <w:szCs w:val="24"/>
        </w:rPr>
        <w:t xml:space="preserve">tors that examine </w:t>
      </w:r>
      <w:r>
        <w:rPr>
          <w:szCs w:val="24"/>
        </w:rPr>
        <w:t xml:space="preserve">the following: </w:t>
      </w:r>
      <w:r w:rsidR="00D725EB">
        <w:rPr>
          <w:szCs w:val="24"/>
        </w:rPr>
        <w:t>implementation of each cooperative agreement</w:t>
      </w:r>
      <w:r>
        <w:rPr>
          <w:szCs w:val="24"/>
        </w:rPr>
        <w:t xml:space="preserve"> (e.g., DP13-1314, DP13-1315)</w:t>
      </w:r>
      <w:r w:rsidR="00D725EB">
        <w:rPr>
          <w:szCs w:val="24"/>
        </w:rPr>
        <w:t>; perceptions of the TTA received</w:t>
      </w:r>
      <w:r w:rsidR="00E926C2">
        <w:rPr>
          <w:szCs w:val="24"/>
        </w:rPr>
        <w:t xml:space="preserve"> </w:t>
      </w:r>
      <w:r w:rsidR="00D725EB">
        <w:rPr>
          <w:szCs w:val="24"/>
        </w:rPr>
        <w:t xml:space="preserve">and their contributions to achieving </w:t>
      </w:r>
      <w:r>
        <w:rPr>
          <w:szCs w:val="24"/>
        </w:rPr>
        <w:t xml:space="preserve">NCCP and NSBT </w:t>
      </w:r>
      <w:r w:rsidR="00D725EB">
        <w:rPr>
          <w:szCs w:val="24"/>
        </w:rPr>
        <w:t xml:space="preserve">program outcomes; and the identification of essential elements of TTA </w:t>
      </w:r>
      <w:r w:rsidR="00210FE5">
        <w:rPr>
          <w:szCs w:val="24"/>
        </w:rPr>
        <w:t xml:space="preserve">identified across each cooperative </w:t>
      </w:r>
      <w:r w:rsidR="009B664F">
        <w:rPr>
          <w:szCs w:val="24"/>
        </w:rPr>
        <w:t>agreement</w:t>
      </w:r>
      <w:r w:rsidR="00D725EB">
        <w:rPr>
          <w:szCs w:val="24"/>
        </w:rPr>
        <w:t xml:space="preserve">. </w:t>
      </w:r>
      <w:r w:rsidR="00D725EB">
        <w:t xml:space="preserve">CDC will use findings from the assessment to inform </w:t>
      </w:r>
      <w:r w:rsidR="00210FE5">
        <w:t xml:space="preserve">the </w:t>
      </w:r>
      <w:r w:rsidR="00D725EB" w:rsidRPr="00CC2878">
        <w:t xml:space="preserve">development of future TTA </w:t>
      </w:r>
      <w:r w:rsidR="009B664F">
        <w:t>efforts that</w:t>
      </w:r>
      <w:r w:rsidR="00D725EB">
        <w:t xml:space="preserve"> best</w:t>
      </w:r>
      <w:r w:rsidR="00D725EB" w:rsidRPr="00CC2878">
        <w:t xml:space="preserve"> support NCCCP</w:t>
      </w:r>
      <w:r w:rsidR="00D725EB">
        <w:t xml:space="preserve"> </w:t>
      </w:r>
      <w:r w:rsidR="00210FE5">
        <w:t xml:space="preserve">and NSTB </w:t>
      </w:r>
      <w:r w:rsidR="00D725EB">
        <w:t>state programs</w:t>
      </w:r>
      <w:r w:rsidR="00D725EB" w:rsidRPr="00CC2878">
        <w:t>.</w:t>
      </w:r>
      <w:r w:rsidR="00D725EB">
        <w:t xml:space="preserve"> </w:t>
      </w:r>
    </w:p>
    <w:p w14:paraId="2AD9C1AA" w14:textId="77777777" w:rsidR="00CA682E" w:rsidRDefault="00CA682E" w:rsidP="008E0705">
      <w:pPr>
        <w:pStyle w:val="DocumentBodyText"/>
        <w:spacing w:after="0" w:line="360" w:lineRule="auto"/>
        <w:rPr>
          <w:szCs w:val="24"/>
        </w:rPr>
      </w:pPr>
    </w:p>
    <w:p w14:paraId="7EE766A1" w14:textId="77777777" w:rsidR="00912117" w:rsidRDefault="00CA682E" w:rsidP="002779C7">
      <w:pPr>
        <w:pStyle w:val="DocumentBodyText"/>
        <w:spacing w:after="0" w:line="360" w:lineRule="auto"/>
        <w:jc w:val="left"/>
        <w:rPr>
          <w:szCs w:val="24"/>
        </w:rPr>
      </w:pPr>
      <w:r w:rsidRPr="00CA682E">
        <w:rPr>
          <w:szCs w:val="24"/>
        </w:rPr>
        <w:t>This</w:t>
      </w:r>
      <w:r w:rsidR="00912117">
        <w:rPr>
          <w:szCs w:val="24"/>
        </w:rPr>
        <w:t xml:space="preserve"> proposed</w:t>
      </w:r>
      <w:r w:rsidRPr="00CA682E">
        <w:rPr>
          <w:szCs w:val="24"/>
        </w:rPr>
        <w:t xml:space="preserve"> </w:t>
      </w:r>
      <w:r>
        <w:rPr>
          <w:szCs w:val="24"/>
        </w:rPr>
        <w:t xml:space="preserve">data collection </w:t>
      </w:r>
      <w:r w:rsidRPr="00CA682E">
        <w:rPr>
          <w:szCs w:val="24"/>
        </w:rPr>
        <w:t>will involve three complementary efforts</w:t>
      </w:r>
      <w:r w:rsidR="009B664F">
        <w:rPr>
          <w:szCs w:val="24"/>
        </w:rPr>
        <w:t xml:space="preserve">: </w:t>
      </w:r>
      <w:r w:rsidR="00062F2D">
        <w:rPr>
          <w:szCs w:val="24"/>
        </w:rPr>
        <w:t xml:space="preserve">1) </w:t>
      </w:r>
      <w:r w:rsidRPr="00CA682E">
        <w:rPr>
          <w:szCs w:val="24"/>
        </w:rPr>
        <w:t>case studies of DP13-1314 and DP13-1315 awardee</w:t>
      </w:r>
      <w:r w:rsidR="00210FE5">
        <w:rPr>
          <w:szCs w:val="24"/>
        </w:rPr>
        <w:t>s</w:t>
      </w:r>
      <w:r w:rsidR="00E04B7C">
        <w:rPr>
          <w:szCs w:val="24"/>
        </w:rPr>
        <w:t>;</w:t>
      </w:r>
      <w:r w:rsidRPr="00CA682E">
        <w:rPr>
          <w:szCs w:val="24"/>
        </w:rPr>
        <w:t xml:space="preserve"> </w:t>
      </w:r>
      <w:r w:rsidR="00062F2D">
        <w:rPr>
          <w:szCs w:val="24"/>
        </w:rPr>
        <w:t xml:space="preserve">2) </w:t>
      </w:r>
      <w:r w:rsidRPr="00CA682E">
        <w:rPr>
          <w:szCs w:val="24"/>
        </w:rPr>
        <w:t xml:space="preserve">a web- survey with NCCCP and NSBT grantees, </w:t>
      </w:r>
      <w:r w:rsidR="000F4759">
        <w:rPr>
          <w:szCs w:val="24"/>
        </w:rPr>
        <w:t>partners</w:t>
      </w:r>
      <w:r w:rsidR="00E926C2">
        <w:rPr>
          <w:szCs w:val="24"/>
        </w:rPr>
        <w:t xml:space="preserve"> and </w:t>
      </w:r>
      <w:r w:rsidR="000F4759">
        <w:rPr>
          <w:szCs w:val="24"/>
        </w:rPr>
        <w:t>coalition</w:t>
      </w:r>
      <w:r w:rsidR="00E926C2">
        <w:rPr>
          <w:szCs w:val="24"/>
        </w:rPr>
        <w:t xml:space="preserve"> members; </w:t>
      </w:r>
      <w:r w:rsidRPr="00CA682E">
        <w:rPr>
          <w:szCs w:val="24"/>
        </w:rPr>
        <w:t xml:space="preserve">and </w:t>
      </w:r>
      <w:r w:rsidR="00062F2D">
        <w:rPr>
          <w:szCs w:val="24"/>
        </w:rPr>
        <w:t xml:space="preserve">3) </w:t>
      </w:r>
      <w:r w:rsidRPr="00CA682E">
        <w:rPr>
          <w:szCs w:val="24"/>
        </w:rPr>
        <w:t xml:space="preserve">in-depth interviews with NCCCP </w:t>
      </w:r>
      <w:r w:rsidR="00E926C2">
        <w:rPr>
          <w:szCs w:val="24"/>
        </w:rPr>
        <w:t xml:space="preserve">and NSBT </w:t>
      </w:r>
      <w:r w:rsidRPr="00CA682E">
        <w:rPr>
          <w:szCs w:val="24"/>
        </w:rPr>
        <w:t xml:space="preserve">grantees who </w:t>
      </w:r>
      <w:r w:rsidR="00E926C2">
        <w:rPr>
          <w:szCs w:val="24"/>
        </w:rPr>
        <w:t xml:space="preserve">report </w:t>
      </w:r>
      <w:r w:rsidRPr="00CA682E">
        <w:rPr>
          <w:szCs w:val="24"/>
        </w:rPr>
        <w:t>recei</w:t>
      </w:r>
      <w:r w:rsidR="00E926C2">
        <w:rPr>
          <w:szCs w:val="24"/>
        </w:rPr>
        <w:t xml:space="preserve">ving the most </w:t>
      </w:r>
      <w:r w:rsidRPr="00CA682E">
        <w:rPr>
          <w:szCs w:val="24"/>
        </w:rPr>
        <w:t>TTA</w:t>
      </w:r>
      <w:r w:rsidR="00E926C2">
        <w:rPr>
          <w:szCs w:val="24"/>
        </w:rPr>
        <w:t xml:space="preserve"> from </w:t>
      </w:r>
      <w:r w:rsidR="00E926C2" w:rsidRPr="00CA682E">
        <w:rPr>
          <w:szCs w:val="24"/>
        </w:rPr>
        <w:t>DP13-1314 and DP13-1315 awardee</w:t>
      </w:r>
      <w:r w:rsidR="00210FE5">
        <w:rPr>
          <w:szCs w:val="24"/>
        </w:rPr>
        <w:t>s</w:t>
      </w:r>
      <w:r w:rsidRPr="00CA682E">
        <w:rPr>
          <w:szCs w:val="24"/>
        </w:rPr>
        <w:t xml:space="preserve">.  </w:t>
      </w:r>
    </w:p>
    <w:p w14:paraId="0E592075" w14:textId="77777777" w:rsidR="00912117" w:rsidRDefault="00912117" w:rsidP="002779C7">
      <w:pPr>
        <w:pStyle w:val="DocumentBodyText"/>
        <w:spacing w:after="0" w:line="360" w:lineRule="auto"/>
        <w:jc w:val="left"/>
        <w:rPr>
          <w:szCs w:val="24"/>
        </w:rPr>
      </w:pPr>
    </w:p>
    <w:p w14:paraId="0C3EE69F" w14:textId="292ADCFE" w:rsidR="00CA682E" w:rsidRPr="005F635E" w:rsidRDefault="00CA682E" w:rsidP="005F635E">
      <w:pPr>
        <w:pStyle w:val="DocumentBodyText"/>
        <w:spacing w:line="360" w:lineRule="auto"/>
        <w:jc w:val="left"/>
        <w:rPr>
          <w:rFonts w:cs="Times New Roman"/>
          <w:b/>
          <w:szCs w:val="24"/>
        </w:rPr>
      </w:pPr>
      <w:r w:rsidRPr="00CA682E">
        <w:rPr>
          <w:szCs w:val="24"/>
        </w:rPr>
        <w:t xml:space="preserve">The case studies will </w:t>
      </w:r>
      <w:r w:rsidR="00912117">
        <w:rPr>
          <w:szCs w:val="24"/>
        </w:rPr>
        <w:t xml:space="preserve">entail document review and interviews with staff and partners of </w:t>
      </w:r>
      <w:r w:rsidR="00912117" w:rsidRPr="00CA682E">
        <w:rPr>
          <w:szCs w:val="24"/>
        </w:rPr>
        <w:t>DP13-1314 and DP13-1315 awardee</w:t>
      </w:r>
      <w:r w:rsidR="00210FE5">
        <w:rPr>
          <w:szCs w:val="24"/>
        </w:rPr>
        <w:t>s</w:t>
      </w:r>
      <w:r w:rsidR="00912117" w:rsidRPr="00CA682E">
        <w:rPr>
          <w:szCs w:val="24"/>
        </w:rPr>
        <w:t xml:space="preserve"> </w:t>
      </w:r>
      <w:r w:rsidR="00912117">
        <w:rPr>
          <w:szCs w:val="24"/>
        </w:rPr>
        <w:t>involved with administering TTA</w:t>
      </w:r>
      <w:r w:rsidR="00E04B7C" w:rsidRPr="00E04B7C">
        <w:rPr>
          <w:szCs w:val="24"/>
        </w:rPr>
        <w:t>.</w:t>
      </w:r>
      <w:r w:rsidR="00E04B7C">
        <w:rPr>
          <w:b/>
          <w:szCs w:val="24"/>
        </w:rPr>
        <w:t xml:space="preserve"> </w:t>
      </w:r>
      <w:r w:rsidR="005B76B5">
        <w:t xml:space="preserve">The contractor </w:t>
      </w:r>
      <w:r w:rsidR="00E04B7C">
        <w:t xml:space="preserve">will work with a program </w:t>
      </w:r>
      <w:r w:rsidR="00803AD3">
        <w:t xml:space="preserve">administrator </w:t>
      </w:r>
      <w:r w:rsidR="00E04B7C">
        <w:t xml:space="preserve">from each of the DP13-1314 and DP31-1315 </w:t>
      </w:r>
      <w:r w:rsidR="009B664F">
        <w:t>awardees to</w:t>
      </w:r>
      <w:r w:rsidR="00E04B7C">
        <w:t xml:space="preserve"> </w:t>
      </w:r>
      <w:r w:rsidR="002779C7">
        <w:t xml:space="preserve">recruit and </w:t>
      </w:r>
      <w:r w:rsidR="00E04B7C">
        <w:t xml:space="preserve">identify and select appropriate interview respondents </w:t>
      </w:r>
      <w:r w:rsidR="00DA4251">
        <w:t>and will contact potential respondents to schedule interviews</w:t>
      </w:r>
      <w:r w:rsidR="003A5F53">
        <w:t xml:space="preserve"> using an introductory letter, a worksheet for </w:t>
      </w:r>
      <w:r w:rsidR="00D56E72">
        <w:t>identifying</w:t>
      </w:r>
      <w:r w:rsidR="003A5F53">
        <w:t xml:space="preserve"> interviewees, and a prepa</w:t>
      </w:r>
      <w:r w:rsidR="00D56E72">
        <w:t>ra</w:t>
      </w:r>
      <w:r w:rsidR="003A5F53">
        <w:t xml:space="preserve">tory </w:t>
      </w:r>
      <w:r w:rsidR="00D56E72">
        <w:t>call (</w:t>
      </w:r>
      <w:r w:rsidR="005B76B5" w:rsidRPr="002779C7">
        <w:rPr>
          <w:b/>
        </w:rPr>
        <w:t>Attachment</w:t>
      </w:r>
      <w:r w:rsidR="008F61F1">
        <w:rPr>
          <w:b/>
        </w:rPr>
        <w:t>s</w:t>
      </w:r>
      <w:r w:rsidR="005B76B5" w:rsidRPr="002779C7">
        <w:rPr>
          <w:b/>
        </w:rPr>
        <w:t xml:space="preserve"> </w:t>
      </w:r>
      <w:r w:rsidR="005B76B5" w:rsidRPr="002779C7">
        <w:rPr>
          <w:rFonts w:cs="Times New Roman"/>
          <w:b/>
          <w:szCs w:val="24"/>
        </w:rPr>
        <w:t>5</w:t>
      </w:r>
      <w:r w:rsidR="008F61F1">
        <w:rPr>
          <w:rFonts w:cs="Times New Roman"/>
          <w:b/>
          <w:szCs w:val="24"/>
        </w:rPr>
        <w:t>a, 5b, and 5c</w:t>
      </w:r>
      <w:r w:rsidR="005B76B5" w:rsidRPr="005B76B5">
        <w:rPr>
          <w:b/>
        </w:rPr>
        <w:t>)</w:t>
      </w:r>
      <w:r w:rsidR="005B76B5">
        <w:rPr>
          <w:b/>
        </w:rPr>
        <w:t xml:space="preserve">. </w:t>
      </w:r>
      <w:r w:rsidR="00E04B7C" w:rsidRPr="00E04B7C">
        <w:rPr>
          <w:szCs w:val="24"/>
        </w:rPr>
        <w:t xml:space="preserve">Interview guides </w:t>
      </w:r>
      <w:r w:rsidR="00DB01F7">
        <w:rPr>
          <w:szCs w:val="24"/>
        </w:rPr>
        <w:t xml:space="preserve">are </w:t>
      </w:r>
      <w:r w:rsidR="00E04B7C" w:rsidRPr="00E04B7C">
        <w:rPr>
          <w:szCs w:val="24"/>
        </w:rPr>
        <w:t xml:space="preserve">tailored for each respondent type </w:t>
      </w:r>
      <w:r w:rsidR="00DB01F7">
        <w:rPr>
          <w:szCs w:val="24"/>
        </w:rPr>
        <w:t>and include questions and probes designed to gather the most pertinent information across respondent types, with some questions and probes asked across all respondent types and some questions and probes specific to individual respondent types</w:t>
      </w:r>
      <w:r w:rsidR="00C633E8">
        <w:rPr>
          <w:szCs w:val="24"/>
        </w:rPr>
        <w:t xml:space="preserve"> </w:t>
      </w:r>
      <w:r w:rsidR="008A1720">
        <w:rPr>
          <w:b/>
          <w:szCs w:val="24"/>
        </w:rPr>
        <w:t>(Attachment</w:t>
      </w:r>
      <w:r w:rsidR="00C633E8" w:rsidRPr="00C633E8">
        <w:rPr>
          <w:b/>
          <w:szCs w:val="24"/>
        </w:rPr>
        <w:t xml:space="preserve"> 5d)</w:t>
      </w:r>
      <w:r w:rsidR="001C26B1" w:rsidRPr="00C633E8">
        <w:rPr>
          <w:b/>
          <w:szCs w:val="24"/>
        </w:rPr>
        <w:t xml:space="preserve">. </w:t>
      </w:r>
      <w:r w:rsidR="001C26B1">
        <w:rPr>
          <w:szCs w:val="24"/>
        </w:rPr>
        <w:t xml:space="preserve">Program </w:t>
      </w:r>
      <w:r w:rsidR="00D15556">
        <w:rPr>
          <w:szCs w:val="24"/>
        </w:rPr>
        <w:t xml:space="preserve">directors or </w:t>
      </w:r>
      <w:r w:rsidR="001C26B1">
        <w:rPr>
          <w:szCs w:val="24"/>
        </w:rPr>
        <w:t xml:space="preserve">managers </w:t>
      </w:r>
      <w:r w:rsidR="003A5F53">
        <w:rPr>
          <w:szCs w:val="24"/>
        </w:rPr>
        <w:t>from DP</w:t>
      </w:r>
      <w:r w:rsidR="002B766B">
        <w:rPr>
          <w:szCs w:val="24"/>
        </w:rPr>
        <w:t xml:space="preserve">13-1314 and DP13-1315 </w:t>
      </w:r>
      <w:r w:rsidR="001C26B1">
        <w:rPr>
          <w:szCs w:val="24"/>
        </w:rPr>
        <w:t xml:space="preserve">will be </w:t>
      </w:r>
      <w:r w:rsidR="009B664F">
        <w:rPr>
          <w:szCs w:val="24"/>
        </w:rPr>
        <w:t xml:space="preserve">interviewed </w:t>
      </w:r>
      <w:r w:rsidR="003A5F53">
        <w:rPr>
          <w:szCs w:val="24"/>
        </w:rPr>
        <w:t xml:space="preserve">using a tailored guide </w:t>
      </w:r>
      <w:r w:rsidR="009B664F" w:rsidRPr="008A1720">
        <w:rPr>
          <w:szCs w:val="24"/>
        </w:rPr>
        <w:t>at</w:t>
      </w:r>
      <w:r w:rsidR="00E04B7C" w:rsidRPr="008A1720">
        <w:rPr>
          <w:szCs w:val="24"/>
        </w:rPr>
        <w:t xml:space="preserve"> two time points during the evaluation period – </w:t>
      </w:r>
      <w:r w:rsidR="008A1720" w:rsidRPr="008A1720">
        <w:rPr>
          <w:szCs w:val="24"/>
        </w:rPr>
        <w:t>time one will occur immediately after</w:t>
      </w:r>
      <w:r w:rsidR="00E04B7C" w:rsidRPr="008A1720">
        <w:rPr>
          <w:szCs w:val="24"/>
        </w:rPr>
        <w:t xml:space="preserve"> OMB approval (early 2017) and </w:t>
      </w:r>
      <w:r w:rsidR="008A1720" w:rsidRPr="008A1720">
        <w:rPr>
          <w:szCs w:val="24"/>
        </w:rPr>
        <w:t xml:space="preserve">time two will occur 12-15 months after time one data collection. </w:t>
      </w:r>
      <w:r w:rsidR="00E04B7C" w:rsidRPr="008A1720">
        <w:rPr>
          <w:szCs w:val="24"/>
        </w:rPr>
        <w:t xml:space="preserve"> </w:t>
      </w:r>
      <w:r w:rsidR="001C26B1" w:rsidRPr="005F635E">
        <w:rPr>
          <w:b/>
          <w:szCs w:val="24"/>
        </w:rPr>
        <w:t>(</w:t>
      </w:r>
      <w:r w:rsidR="001C26B1" w:rsidRPr="00121883">
        <w:rPr>
          <w:b/>
          <w:szCs w:val="24"/>
        </w:rPr>
        <w:t>Attachment</w:t>
      </w:r>
      <w:r w:rsidR="008F61F1">
        <w:rPr>
          <w:b/>
          <w:szCs w:val="24"/>
        </w:rPr>
        <w:t>s</w:t>
      </w:r>
      <w:r w:rsidR="001C26B1" w:rsidRPr="00121883">
        <w:rPr>
          <w:b/>
          <w:szCs w:val="24"/>
        </w:rPr>
        <w:t xml:space="preserve"> </w:t>
      </w:r>
      <w:r w:rsidR="005B76B5" w:rsidRPr="005B76B5">
        <w:rPr>
          <w:rFonts w:cs="Times New Roman"/>
          <w:b/>
          <w:szCs w:val="24"/>
        </w:rPr>
        <w:t>6a</w:t>
      </w:r>
      <w:r w:rsidR="001C26B1" w:rsidRPr="00121883">
        <w:rPr>
          <w:b/>
          <w:szCs w:val="24"/>
        </w:rPr>
        <w:t xml:space="preserve"> </w:t>
      </w:r>
      <w:r w:rsidR="002779C7">
        <w:rPr>
          <w:rFonts w:cs="Times New Roman"/>
          <w:b/>
          <w:szCs w:val="24"/>
        </w:rPr>
        <w:t>–</w:t>
      </w:r>
      <w:r w:rsidR="008F61F1">
        <w:rPr>
          <w:rFonts w:cs="Times New Roman"/>
          <w:b/>
          <w:szCs w:val="24"/>
        </w:rPr>
        <w:t xml:space="preserve"> 7b)</w:t>
      </w:r>
      <w:r w:rsidR="001C26B1">
        <w:rPr>
          <w:szCs w:val="24"/>
        </w:rPr>
        <w:t xml:space="preserve">. </w:t>
      </w:r>
      <w:r w:rsidR="009B664F">
        <w:rPr>
          <w:szCs w:val="24"/>
        </w:rPr>
        <w:t>All other</w:t>
      </w:r>
      <w:r w:rsidR="001C26B1">
        <w:rPr>
          <w:szCs w:val="24"/>
        </w:rPr>
        <w:t xml:space="preserve"> participants</w:t>
      </w:r>
      <w:r w:rsidR="00D56E72">
        <w:rPr>
          <w:szCs w:val="24"/>
        </w:rPr>
        <w:t>, including</w:t>
      </w:r>
      <w:r w:rsidR="001C26B1">
        <w:rPr>
          <w:szCs w:val="24"/>
        </w:rPr>
        <w:t xml:space="preserve"> </w:t>
      </w:r>
      <w:r w:rsidR="002B766B">
        <w:rPr>
          <w:szCs w:val="24"/>
        </w:rPr>
        <w:t xml:space="preserve">DP13-1314 and DP13-1315 evaluators and partners, </w:t>
      </w:r>
      <w:r w:rsidR="001C26B1">
        <w:rPr>
          <w:szCs w:val="24"/>
        </w:rPr>
        <w:t xml:space="preserve">will be interviewed </w:t>
      </w:r>
      <w:r w:rsidR="009B664F">
        <w:rPr>
          <w:szCs w:val="24"/>
        </w:rPr>
        <w:t>only</w:t>
      </w:r>
      <w:r w:rsidR="001C26B1">
        <w:rPr>
          <w:szCs w:val="24"/>
        </w:rPr>
        <w:t xml:space="preserve"> once</w:t>
      </w:r>
      <w:r w:rsidR="002B766B">
        <w:rPr>
          <w:szCs w:val="24"/>
        </w:rPr>
        <w:t xml:space="preserve"> using tailored guides</w:t>
      </w:r>
      <w:r w:rsidR="001C26B1">
        <w:rPr>
          <w:szCs w:val="24"/>
        </w:rPr>
        <w:t xml:space="preserve"> </w:t>
      </w:r>
      <w:r w:rsidR="00E04B7C" w:rsidRPr="005F635E">
        <w:rPr>
          <w:b/>
          <w:szCs w:val="24"/>
        </w:rPr>
        <w:t>(</w:t>
      </w:r>
      <w:r w:rsidR="00E04B7C" w:rsidRPr="00121883">
        <w:rPr>
          <w:b/>
          <w:szCs w:val="24"/>
        </w:rPr>
        <w:t>see Attachment</w:t>
      </w:r>
      <w:r w:rsidR="008F61F1">
        <w:rPr>
          <w:b/>
          <w:szCs w:val="24"/>
        </w:rPr>
        <w:t xml:space="preserve">s </w:t>
      </w:r>
      <w:r w:rsidR="005B76B5" w:rsidRPr="005B76B5">
        <w:rPr>
          <w:rFonts w:cs="Times New Roman"/>
          <w:b/>
          <w:szCs w:val="24"/>
        </w:rPr>
        <w:t>8a</w:t>
      </w:r>
      <w:r w:rsidR="005B76B5">
        <w:rPr>
          <w:rFonts w:cs="Times New Roman"/>
          <w:b/>
          <w:szCs w:val="24"/>
        </w:rPr>
        <w:t xml:space="preserve"> – </w:t>
      </w:r>
      <w:r w:rsidR="008F61F1">
        <w:rPr>
          <w:rFonts w:cs="Times New Roman"/>
          <w:b/>
          <w:szCs w:val="24"/>
        </w:rPr>
        <w:t xml:space="preserve">9b).  </w:t>
      </w:r>
      <w:r w:rsidR="00912117">
        <w:rPr>
          <w:szCs w:val="24"/>
        </w:rPr>
        <w:t xml:space="preserve">Information gathered via case studies will be used </w:t>
      </w:r>
      <w:r w:rsidRPr="00CA682E">
        <w:rPr>
          <w:szCs w:val="24"/>
        </w:rPr>
        <w:t xml:space="preserve">to describe implementation of the </w:t>
      </w:r>
      <w:r w:rsidR="00912117">
        <w:rPr>
          <w:szCs w:val="24"/>
        </w:rPr>
        <w:t>DP13-1314 and DP13-1315</w:t>
      </w:r>
      <w:r w:rsidRPr="00CA682E">
        <w:rPr>
          <w:szCs w:val="24"/>
        </w:rPr>
        <w:t xml:space="preserve"> and TTA components, the factors that affect implementation, and perceived effectiveness of activities. </w:t>
      </w:r>
      <w:r w:rsidR="00E04B7C">
        <w:rPr>
          <w:szCs w:val="24"/>
        </w:rPr>
        <w:t>T</w:t>
      </w:r>
      <w:r w:rsidRPr="00CA682E">
        <w:rPr>
          <w:szCs w:val="24"/>
        </w:rPr>
        <w:t xml:space="preserve">he web-survey </w:t>
      </w:r>
      <w:r w:rsidR="00E04B7C">
        <w:rPr>
          <w:szCs w:val="24"/>
        </w:rPr>
        <w:t>with individuals from NCCCP and NSBT grantee</w:t>
      </w:r>
      <w:r w:rsidR="00E926C2">
        <w:rPr>
          <w:szCs w:val="24"/>
        </w:rPr>
        <w:t>,</w:t>
      </w:r>
      <w:r w:rsidR="00E926C2" w:rsidRPr="00CA682E">
        <w:rPr>
          <w:szCs w:val="24"/>
        </w:rPr>
        <w:t xml:space="preserve"> </w:t>
      </w:r>
      <w:r w:rsidR="000F4759">
        <w:rPr>
          <w:szCs w:val="24"/>
        </w:rPr>
        <w:t>partner</w:t>
      </w:r>
      <w:r w:rsidR="00E926C2">
        <w:rPr>
          <w:szCs w:val="24"/>
        </w:rPr>
        <w:t xml:space="preserve"> and </w:t>
      </w:r>
      <w:r w:rsidR="000F4759">
        <w:rPr>
          <w:szCs w:val="24"/>
        </w:rPr>
        <w:t>coalition</w:t>
      </w:r>
      <w:r w:rsidR="00E926C2">
        <w:rPr>
          <w:szCs w:val="24"/>
        </w:rPr>
        <w:t xml:space="preserve"> member</w:t>
      </w:r>
      <w:r w:rsidR="00E04B7C">
        <w:rPr>
          <w:szCs w:val="24"/>
        </w:rPr>
        <w:t xml:space="preserve"> organizations </w:t>
      </w:r>
      <w:r w:rsidR="000F4759" w:rsidRPr="00CA682E">
        <w:rPr>
          <w:szCs w:val="24"/>
        </w:rPr>
        <w:t>will</w:t>
      </w:r>
      <w:r w:rsidRPr="00CA682E">
        <w:rPr>
          <w:szCs w:val="24"/>
        </w:rPr>
        <w:t xml:space="preserve"> assess </w:t>
      </w:r>
      <w:r w:rsidR="00E926C2">
        <w:rPr>
          <w:szCs w:val="24"/>
        </w:rPr>
        <w:t xml:space="preserve">the </w:t>
      </w:r>
      <w:r w:rsidRPr="00CA682E">
        <w:rPr>
          <w:szCs w:val="24"/>
        </w:rPr>
        <w:t xml:space="preserve">amount and type of TTA received and </w:t>
      </w:r>
      <w:r w:rsidR="00912117">
        <w:rPr>
          <w:szCs w:val="24"/>
        </w:rPr>
        <w:t>the</w:t>
      </w:r>
      <w:r w:rsidRPr="00CA682E">
        <w:rPr>
          <w:szCs w:val="24"/>
        </w:rPr>
        <w:t xml:space="preserve"> perceived effectiveness</w:t>
      </w:r>
      <w:r w:rsidR="00912117">
        <w:rPr>
          <w:szCs w:val="24"/>
        </w:rPr>
        <w:t xml:space="preserve"> of TTA received</w:t>
      </w:r>
      <w:r w:rsidR="005B76B5">
        <w:rPr>
          <w:szCs w:val="24"/>
        </w:rPr>
        <w:t xml:space="preserve">.  </w:t>
      </w:r>
      <w:r w:rsidR="005F635E">
        <w:t xml:space="preserve">The contractor will recruit </w:t>
      </w:r>
      <w:r w:rsidR="007C503F">
        <w:t xml:space="preserve">and communicate with </w:t>
      </w:r>
      <w:r w:rsidR="005F7216">
        <w:t>web-based survey</w:t>
      </w:r>
      <w:r w:rsidR="005F635E">
        <w:t xml:space="preserve"> </w:t>
      </w:r>
      <w:r w:rsidR="00825EB7">
        <w:t>participants</w:t>
      </w:r>
      <w:r w:rsidR="007C503F">
        <w:t xml:space="preserve"> using standardized templates</w:t>
      </w:r>
      <w:r w:rsidR="00825EB7">
        <w:t xml:space="preserve"> </w:t>
      </w:r>
      <w:r w:rsidR="00825EB7" w:rsidRPr="00912117">
        <w:rPr>
          <w:szCs w:val="24"/>
        </w:rPr>
        <w:t>and</w:t>
      </w:r>
      <w:r w:rsidR="00912117">
        <w:rPr>
          <w:szCs w:val="24"/>
        </w:rPr>
        <w:t xml:space="preserve"> administer </w:t>
      </w:r>
      <w:r w:rsidR="005F635E">
        <w:rPr>
          <w:szCs w:val="24"/>
        </w:rPr>
        <w:t xml:space="preserve">the </w:t>
      </w:r>
      <w:r w:rsidR="005F7216">
        <w:rPr>
          <w:szCs w:val="24"/>
        </w:rPr>
        <w:t>web-based survey</w:t>
      </w:r>
      <w:r w:rsidR="005F635E">
        <w:rPr>
          <w:szCs w:val="24"/>
        </w:rPr>
        <w:t xml:space="preserve"> </w:t>
      </w:r>
      <w:r w:rsidR="00DA4251">
        <w:rPr>
          <w:szCs w:val="24"/>
        </w:rPr>
        <w:t xml:space="preserve">with recruited individuals one time </w:t>
      </w:r>
      <w:r w:rsidR="00912117">
        <w:rPr>
          <w:szCs w:val="24"/>
        </w:rPr>
        <w:t>during the study period</w:t>
      </w:r>
      <w:r w:rsidR="00DA4251">
        <w:rPr>
          <w:szCs w:val="24"/>
        </w:rPr>
        <w:t xml:space="preserve"> </w:t>
      </w:r>
      <w:r w:rsidR="00DA4251" w:rsidRPr="005F635E">
        <w:rPr>
          <w:b/>
          <w:szCs w:val="24"/>
        </w:rPr>
        <w:t>(</w:t>
      </w:r>
      <w:r w:rsidR="00DA4251" w:rsidRPr="00297563">
        <w:rPr>
          <w:b/>
          <w:szCs w:val="24"/>
        </w:rPr>
        <w:t xml:space="preserve">see </w:t>
      </w:r>
      <w:r w:rsidR="002779C7">
        <w:rPr>
          <w:b/>
          <w:szCs w:val="24"/>
        </w:rPr>
        <w:t>A</w:t>
      </w:r>
      <w:r w:rsidR="009B664F" w:rsidRPr="00297563">
        <w:rPr>
          <w:b/>
          <w:szCs w:val="24"/>
        </w:rPr>
        <w:t>ttachment</w:t>
      </w:r>
      <w:r w:rsidR="008F61F1">
        <w:rPr>
          <w:b/>
          <w:szCs w:val="24"/>
        </w:rPr>
        <w:t>s</w:t>
      </w:r>
      <w:r w:rsidR="00DA4251" w:rsidRPr="00297563">
        <w:rPr>
          <w:b/>
          <w:szCs w:val="24"/>
        </w:rPr>
        <w:t xml:space="preserve"> </w:t>
      </w:r>
      <w:r w:rsidR="005F635E" w:rsidRPr="005F635E">
        <w:rPr>
          <w:b/>
          <w:szCs w:val="24"/>
        </w:rPr>
        <w:t>10a</w:t>
      </w:r>
      <w:r w:rsidR="005F635E">
        <w:rPr>
          <w:b/>
          <w:szCs w:val="24"/>
        </w:rPr>
        <w:t xml:space="preserve"> </w:t>
      </w:r>
      <w:r w:rsidR="005F635E">
        <w:rPr>
          <w:rFonts w:cs="Times New Roman"/>
          <w:b/>
          <w:szCs w:val="24"/>
        </w:rPr>
        <w:t xml:space="preserve">– </w:t>
      </w:r>
      <w:r w:rsidR="008F61F1">
        <w:rPr>
          <w:b/>
          <w:szCs w:val="24"/>
        </w:rPr>
        <w:t>10</w:t>
      </w:r>
      <w:r w:rsidR="00B931A4">
        <w:rPr>
          <w:b/>
          <w:szCs w:val="24"/>
        </w:rPr>
        <w:t>g</w:t>
      </w:r>
      <w:r w:rsidR="008F61F1">
        <w:rPr>
          <w:b/>
          <w:szCs w:val="24"/>
        </w:rPr>
        <w:t xml:space="preserve">). </w:t>
      </w:r>
      <w:r w:rsidRPr="00CA682E">
        <w:rPr>
          <w:szCs w:val="24"/>
        </w:rPr>
        <w:t>The in-depth interview</w:t>
      </w:r>
      <w:r w:rsidR="00912117">
        <w:rPr>
          <w:szCs w:val="24"/>
        </w:rPr>
        <w:t>s</w:t>
      </w:r>
      <w:r w:rsidRPr="00CA682E">
        <w:rPr>
          <w:szCs w:val="24"/>
        </w:rPr>
        <w:t xml:space="preserve"> </w:t>
      </w:r>
      <w:r w:rsidR="00912117">
        <w:rPr>
          <w:szCs w:val="24"/>
        </w:rPr>
        <w:t>with</w:t>
      </w:r>
      <w:r w:rsidR="00DA71F8" w:rsidRPr="00DA71F8">
        <w:rPr>
          <w:szCs w:val="24"/>
        </w:rPr>
        <w:t xml:space="preserve"> NCCCP and NSBT grantees who report rece</w:t>
      </w:r>
      <w:r w:rsidR="00E04B7C">
        <w:rPr>
          <w:szCs w:val="24"/>
        </w:rPr>
        <w:t>iving</w:t>
      </w:r>
      <w:r w:rsidR="00DA71F8" w:rsidRPr="00DA71F8">
        <w:rPr>
          <w:szCs w:val="24"/>
        </w:rPr>
        <w:t xml:space="preserve"> </w:t>
      </w:r>
      <w:r w:rsidR="00E04B7C">
        <w:rPr>
          <w:szCs w:val="24"/>
        </w:rPr>
        <w:t xml:space="preserve">the </w:t>
      </w:r>
      <w:r w:rsidR="00DA71F8" w:rsidRPr="00DA71F8">
        <w:rPr>
          <w:szCs w:val="24"/>
        </w:rPr>
        <w:t>most TTA from DP13-1314 and DP13-1315 awardee</w:t>
      </w:r>
      <w:r w:rsidR="00210FE5">
        <w:rPr>
          <w:szCs w:val="24"/>
        </w:rPr>
        <w:t>s</w:t>
      </w:r>
      <w:r w:rsidRPr="00CA682E">
        <w:rPr>
          <w:szCs w:val="24"/>
        </w:rPr>
        <w:t xml:space="preserve"> </w:t>
      </w:r>
      <w:r w:rsidR="00DA71F8">
        <w:rPr>
          <w:szCs w:val="24"/>
        </w:rPr>
        <w:t xml:space="preserve">will be administered one time during the study period and will be used to provide further </w:t>
      </w:r>
      <w:r w:rsidR="00E04B7C">
        <w:rPr>
          <w:szCs w:val="24"/>
        </w:rPr>
        <w:t xml:space="preserve">in-depth information about </w:t>
      </w:r>
      <w:r w:rsidR="00DA71F8">
        <w:rPr>
          <w:szCs w:val="24"/>
        </w:rPr>
        <w:t xml:space="preserve">the type, quality, and perceived effectiveness </w:t>
      </w:r>
      <w:r w:rsidRPr="00CA682E">
        <w:rPr>
          <w:szCs w:val="24"/>
        </w:rPr>
        <w:t>of TTA received</w:t>
      </w:r>
      <w:r w:rsidR="005F635E">
        <w:rPr>
          <w:szCs w:val="24"/>
        </w:rPr>
        <w:t xml:space="preserve">. </w:t>
      </w:r>
      <w:r w:rsidR="005F635E">
        <w:t xml:space="preserve">The contractor will recruit </w:t>
      </w:r>
      <w:r w:rsidR="008A1720">
        <w:t xml:space="preserve">for </w:t>
      </w:r>
      <w:r w:rsidR="005F635E">
        <w:t>and conduct all in-depth interviews</w:t>
      </w:r>
      <w:r w:rsidR="00E04B7C">
        <w:rPr>
          <w:szCs w:val="24"/>
        </w:rPr>
        <w:t xml:space="preserve"> </w:t>
      </w:r>
      <w:r w:rsidR="00E04B7C" w:rsidRPr="008E0705">
        <w:rPr>
          <w:b/>
          <w:szCs w:val="24"/>
        </w:rPr>
        <w:t>(</w:t>
      </w:r>
      <w:r w:rsidR="009B664F" w:rsidRPr="008E0705">
        <w:rPr>
          <w:b/>
          <w:szCs w:val="24"/>
        </w:rPr>
        <w:t>Attachment</w:t>
      </w:r>
      <w:r w:rsidR="008F61F1">
        <w:rPr>
          <w:b/>
          <w:szCs w:val="24"/>
        </w:rPr>
        <w:t>s</w:t>
      </w:r>
      <w:r w:rsidR="00E04B7C" w:rsidRPr="008E0705">
        <w:rPr>
          <w:b/>
          <w:szCs w:val="24"/>
        </w:rPr>
        <w:t xml:space="preserve"> </w:t>
      </w:r>
      <w:r w:rsidR="005F635E">
        <w:rPr>
          <w:b/>
          <w:szCs w:val="24"/>
        </w:rPr>
        <w:t xml:space="preserve">11a </w:t>
      </w:r>
      <w:r w:rsidR="002779C7">
        <w:rPr>
          <w:rFonts w:cs="Times New Roman"/>
          <w:b/>
          <w:szCs w:val="24"/>
        </w:rPr>
        <w:t>–</w:t>
      </w:r>
      <w:r w:rsidR="005F635E">
        <w:rPr>
          <w:rFonts w:cs="Times New Roman"/>
          <w:b/>
          <w:szCs w:val="24"/>
        </w:rPr>
        <w:t xml:space="preserve"> </w:t>
      </w:r>
      <w:r w:rsidR="008F61F1">
        <w:rPr>
          <w:rFonts w:cs="Times New Roman"/>
          <w:b/>
          <w:szCs w:val="24"/>
        </w:rPr>
        <w:t xml:space="preserve">11b). </w:t>
      </w:r>
    </w:p>
    <w:p w14:paraId="64222B7D" w14:textId="77777777" w:rsidR="00B230DB" w:rsidRDefault="00B230DB" w:rsidP="00AA6A5C">
      <w:pPr>
        <w:pStyle w:val="DocumentBodyText"/>
        <w:spacing w:after="0" w:line="240" w:lineRule="auto"/>
        <w:rPr>
          <w:szCs w:val="24"/>
        </w:rPr>
      </w:pPr>
    </w:p>
    <w:p w14:paraId="0DEB506D" w14:textId="77777777" w:rsidR="00DA71F8" w:rsidRPr="00995BD9" w:rsidRDefault="00DA71F8" w:rsidP="00DA71F8">
      <w:pPr>
        <w:spacing w:line="360" w:lineRule="auto"/>
      </w:pPr>
      <w:r>
        <w:t>Collectively, t</w:t>
      </w:r>
      <w:r w:rsidRPr="00995BD9">
        <w:t xml:space="preserve">he proposed </w:t>
      </w:r>
      <w:r>
        <w:t>information</w:t>
      </w:r>
      <w:r w:rsidRPr="00995BD9">
        <w:t xml:space="preserve"> collection activities </w:t>
      </w:r>
      <w:r w:rsidR="008E0705">
        <w:t xml:space="preserve">and tools have been designed specifically to meet the aims of this assessment and </w:t>
      </w:r>
      <w:r w:rsidRPr="00995BD9">
        <w:t xml:space="preserve">will contribute to </w:t>
      </w:r>
      <w:r w:rsidR="00E04B7C">
        <w:t>CDC’s ability</w:t>
      </w:r>
      <w:r w:rsidR="008E0705">
        <w:t xml:space="preserve"> </w:t>
      </w:r>
      <w:r w:rsidRPr="00995BD9">
        <w:t xml:space="preserve">to demonstrate </w:t>
      </w:r>
      <w:r w:rsidR="00E04B7C">
        <w:t xml:space="preserve">the </w:t>
      </w:r>
      <w:r w:rsidRPr="00995BD9">
        <w:t>results</w:t>
      </w:r>
      <w:r w:rsidR="00E04B7C">
        <w:t xml:space="preserve"> of TTA administered by DP13-1314 and DP13-1315 </w:t>
      </w:r>
      <w:r w:rsidR="00210FE5">
        <w:t>awardees</w:t>
      </w:r>
      <w:r>
        <w:t>.</w:t>
      </w:r>
      <w:r w:rsidR="00E04B7C">
        <w:t xml:space="preserve"> This</w:t>
      </w:r>
      <w:r>
        <w:t xml:space="preserve"> </w:t>
      </w:r>
      <w:r w:rsidR="00E04B7C">
        <w:t xml:space="preserve">information </w:t>
      </w:r>
      <w:r w:rsidRPr="00995BD9">
        <w:t xml:space="preserve">will </w:t>
      </w:r>
      <w:r>
        <w:t xml:space="preserve">also help to </w:t>
      </w:r>
      <w:r w:rsidR="008E0705">
        <w:t xml:space="preserve">inform CDC in the types of TTA activities that best enhance NCCCP and NSTB grantees’ capacity to implement high-quality, evidence-based strategies for tobacco and cancer prevention  and control.  </w:t>
      </w:r>
      <w:r w:rsidR="00A84516">
        <w:t xml:space="preserve">CDC can use this information to develop new TTA support systems </w:t>
      </w:r>
      <w:r w:rsidR="009B664F">
        <w:t>for NCCCP</w:t>
      </w:r>
      <w:r w:rsidR="00A84516">
        <w:t xml:space="preserve"> and NSTB grantees in the future.</w:t>
      </w:r>
    </w:p>
    <w:p w14:paraId="17791C4C" w14:textId="77777777" w:rsidR="00B230DB" w:rsidRPr="00625FC9" w:rsidRDefault="00B230DB" w:rsidP="00AA6A5C">
      <w:pPr>
        <w:pStyle w:val="DocumentBodyText"/>
        <w:spacing w:after="0" w:line="240" w:lineRule="auto"/>
        <w:rPr>
          <w:szCs w:val="24"/>
        </w:rPr>
      </w:pPr>
    </w:p>
    <w:p w14:paraId="1C3F5A04" w14:textId="77777777" w:rsidR="009F3397" w:rsidRPr="00064AC5" w:rsidRDefault="009F3397" w:rsidP="00AA6A5C">
      <w:pPr>
        <w:jc w:val="both"/>
      </w:pPr>
    </w:p>
    <w:p w14:paraId="456D0D17" w14:textId="77777777" w:rsidR="0060474F" w:rsidRPr="00064AC5" w:rsidRDefault="00AC6064" w:rsidP="0060474F">
      <w:pPr>
        <w:rPr>
          <w:b/>
          <w:bCs/>
        </w:rPr>
      </w:pPr>
      <w:r w:rsidRPr="00064AC5">
        <w:rPr>
          <w:b/>
          <w:bCs/>
        </w:rPr>
        <w:t>A3.  Use of Improved Information Technology and Burden Reduction</w:t>
      </w:r>
    </w:p>
    <w:p w14:paraId="039C09B2" w14:textId="77777777" w:rsidR="00AC6064" w:rsidRPr="00064AC5" w:rsidRDefault="00AC6064" w:rsidP="0060474F">
      <w:pPr>
        <w:rPr>
          <w:b/>
          <w:bCs/>
        </w:rPr>
      </w:pPr>
    </w:p>
    <w:p w14:paraId="142C9914" w14:textId="77777777" w:rsidR="00625FC9" w:rsidRDefault="00625FC9" w:rsidP="002779C7">
      <w:pPr>
        <w:spacing w:line="360" w:lineRule="auto"/>
      </w:pPr>
      <w:r>
        <w:t>All information collecti</w:t>
      </w:r>
      <w:r w:rsidR="00EE44B5">
        <w:t>on will be conducted remotely</w:t>
      </w:r>
      <w:r w:rsidR="00AA6A5C">
        <w:t xml:space="preserve"> – in</w:t>
      </w:r>
      <w:r>
        <w:t>-depth interviews will be conducted via phone and the survey</w:t>
      </w:r>
      <w:r w:rsidR="00EE44B5">
        <w:t xml:space="preserve"> will be conducted via </w:t>
      </w:r>
      <w:r w:rsidR="00C049B3">
        <w:t>the Web</w:t>
      </w:r>
      <w:r w:rsidR="00836C01">
        <w:t xml:space="preserve"> (</w:t>
      </w:r>
      <w:r w:rsidR="00836C01">
        <w:rPr>
          <w:b/>
        </w:rPr>
        <w:t>Attachment</w:t>
      </w:r>
      <w:r w:rsidR="005F635E">
        <w:rPr>
          <w:b/>
        </w:rPr>
        <w:t>s</w:t>
      </w:r>
      <w:r w:rsidR="00836C01">
        <w:rPr>
          <w:b/>
        </w:rPr>
        <w:t xml:space="preserve"> </w:t>
      </w:r>
      <w:r w:rsidR="007275DF">
        <w:rPr>
          <w:b/>
        </w:rPr>
        <w:t>6a-9b; 10f</w:t>
      </w:r>
      <w:r w:rsidR="00B931A4">
        <w:rPr>
          <w:b/>
        </w:rPr>
        <w:t>-g</w:t>
      </w:r>
      <w:r w:rsidR="007275DF">
        <w:rPr>
          <w:b/>
        </w:rPr>
        <w:t>; and 11</w:t>
      </w:r>
      <w:r w:rsidR="008F61F1">
        <w:rPr>
          <w:b/>
        </w:rPr>
        <w:t>b</w:t>
      </w:r>
      <w:r w:rsidR="007275DF">
        <w:rPr>
          <w:b/>
        </w:rPr>
        <w:t>)</w:t>
      </w:r>
      <w:r w:rsidR="006B47BD">
        <w:t xml:space="preserve">. </w:t>
      </w:r>
      <w:r w:rsidR="00836C01">
        <w:t>Both methods use pre-existing web infrastructure and were chosen to reduce the overall burden on respondents.</w:t>
      </w:r>
    </w:p>
    <w:p w14:paraId="0DF95C93" w14:textId="77777777" w:rsidR="00625FC9" w:rsidRDefault="00625FC9" w:rsidP="001D648D">
      <w:pPr>
        <w:jc w:val="both"/>
      </w:pPr>
    </w:p>
    <w:p w14:paraId="326131BE" w14:textId="77777777" w:rsidR="00E12D52" w:rsidRDefault="00E12D52" w:rsidP="00F601FB">
      <w:pPr>
        <w:pStyle w:val="bodytextCharCharChar"/>
        <w:spacing w:after="0"/>
        <w:ind w:firstLine="0"/>
      </w:pPr>
    </w:p>
    <w:p w14:paraId="55BE24A8" w14:textId="77777777" w:rsidR="00823B35" w:rsidRPr="00064AC5" w:rsidRDefault="00823B35" w:rsidP="00166BAB">
      <w:pPr>
        <w:rPr>
          <w:b/>
          <w:bCs/>
        </w:rPr>
      </w:pPr>
      <w:r w:rsidRPr="00064AC5">
        <w:rPr>
          <w:b/>
          <w:bCs/>
        </w:rPr>
        <w:t>A4.  Efforts to Identify Duplication and Use of Similar Information</w:t>
      </w:r>
    </w:p>
    <w:p w14:paraId="7A912AAD" w14:textId="77777777" w:rsidR="00823B35" w:rsidRPr="00064AC5" w:rsidRDefault="00823B35" w:rsidP="00166BAB">
      <w:pPr>
        <w:rPr>
          <w:b/>
          <w:bCs/>
        </w:rPr>
      </w:pPr>
    </w:p>
    <w:p w14:paraId="2E1F3366" w14:textId="77777777" w:rsidR="00B64BBC" w:rsidRPr="00FE57B0" w:rsidRDefault="00272027" w:rsidP="002779C7">
      <w:pPr>
        <w:pStyle w:val="Header"/>
        <w:tabs>
          <w:tab w:val="left" w:pos="720"/>
        </w:tabs>
        <w:spacing w:line="360" w:lineRule="auto"/>
        <w:jc w:val="both"/>
        <w:rPr>
          <w:i/>
        </w:rPr>
      </w:pPr>
      <w:r>
        <w:t xml:space="preserve">The </w:t>
      </w:r>
      <w:r w:rsidR="00942B8B">
        <w:t>proposed information collection</w:t>
      </w:r>
      <w:r w:rsidR="00121C68">
        <w:t xml:space="preserve"> </w:t>
      </w:r>
      <w:r w:rsidR="00942B8B">
        <w:t xml:space="preserve">is unique in that there are no other </w:t>
      </w:r>
      <w:r w:rsidR="00FE57B0">
        <w:t>data collection efforts</w:t>
      </w:r>
      <w:r w:rsidR="00942B8B">
        <w:t xml:space="preserve"> </w:t>
      </w:r>
      <w:r w:rsidR="0036253A">
        <w:t xml:space="preserve">currently </w:t>
      </w:r>
      <w:r w:rsidR="00FE57B0">
        <w:t xml:space="preserve">underway to assess implementation </w:t>
      </w:r>
      <w:r w:rsidR="00AC1CBF">
        <w:t xml:space="preserve">of </w:t>
      </w:r>
      <w:r w:rsidR="00FE57B0">
        <w:t xml:space="preserve">TTA </w:t>
      </w:r>
      <w:r w:rsidR="00AC1CBF">
        <w:t>across both DP13-1314 and DP13-1315</w:t>
      </w:r>
      <w:r w:rsidR="00FE57B0">
        <w:t>.</w:t>
      </w:r>
      <w:r w:rsidR="00ED5D36">
        <w:t xml:space="preserve">  </w:t>
      </w:r>
      <w:r w:rsidR="00ED5D36" w:rsidRPr="00ED5D36">
        <w:t xml:space="preserve">Document review was conducted on progress reports, work plans and evaluation plans to ensure information collected through the case study interviews, web-based survey and key informant interviews was not duplicative. </w:t>
      </w:r>
      <w:r w:rsidR="00FE57B0">
        <w:t xml:space="preserve"> This assessment is the first data collection effort to assess th</w:t>
      </w:r>
      <w:r w:rsidR="00A84516">
        <w:t>e</w:t>
      </w:r>
      <w:r w:rsidR="00FE57B0">
        <w:t xml:space="preserve"> two approaches </w:t>
      </w:r>
      <w:r w:rsidR="00A84516">
        <w:t>to administering TTA</w:t>
      </w:r>
      <w:r w:rsidR="009B664F">
        <w:t xml:space="preserve"> </w:t>
      </w:r>
      <w:r w:rsidR="00A84516">
        <w:t xml:space="preserve">used by DP13-1314 and DP13-1315 </w:t>
      </w:r>
      <w:r w:rsidR="009B664F">
        <w:t>awardees</w:t>
      </w:r>
      <w:r w:rsidR="00A84516">
        <w:t xml:space="preserve"> </w:t>
      </w:r>
      <w:r w:rsidR="00FE57B0">
        <w:t xml:space="preserve">among </w:t>
      </w:r>
      <w:r w:rsidR="00836C01">
        <w:t>the NCCCP and NSBT</w:t>
      </w:r>
      <w:r w:rsidR="00FE57B0">
        <w:t xml:space="preserve"> </w:t>
      </w:r>
      <w:r w:rsidR="00A84516">
        <w:t>grantees</w:t>
      </w:r>
      <w:r w:rsidR="00FE57B0">
        <w:t xml:space="preserve">. </w:t>
      </w:r>
      <w:r w:rsidR="0036253A">
        <w:t xml:space="preserve"> </w:t>
      </w:r>
    </w:p>
    <w:p w14:paraId="7E038FF7" w14:textId="77777777" w:rsidR="00413F69" w:rsidRDefault="00413F69" w:rsidP="00166BAB">
      <w:pPr>
        <w:rPr>
          <w:b/>
          <w:bCs/>
        </w:rPr>
      </w:pPr>
    </w:p>
    <w:p w14:paraId="69B6F49C" w14:textId="77777777" w:rsidR="0059184B" w:rsidRPr="00064AC5" w:rsidRDefault="0059184B" w:rsidP="00166BAB">
      <w:pPr>
        <w:rPr>
          <w:b/>
          <w:bCs/>
        </w:rPr>
      </w:pPr>
      <w:r w:rsidRPr="00064AC5">
        <w:rPr>
          <w:b/>
          <w:bCs/>
        </w:rPr>
        <w:t xml:space="preserve">A5.  Impact on Small Businesses or Other </w:t>
      </w:r>
      <w:r w:rsidR="00DF4A27">
        <w:rPr>
          <w:b/>
          <w:bCs/>
        </w:rPr>
        <w:t xml:space="preserve">Small </w:t>
      </w:r>
      <w:r w:rsidRPr="00064AC5">
        <w:rPr>
          <w:b/>
          <w:bCs/>
        </w:rPr>
        <w:t>Entities</w:t>
      </w:r>
    </w:p>
    <w:p w14:paraId="2AD2E482" w14:textId="77777777" w:rsidR="0059184B" w:rsidRPr="00064AC5" w:rsidRDefault="0059184B" w:rsidP="00166BAB">
      <w:pPr>
        <w:rPr>
          <w:b/>
          <w:bCs/>
        </w:rPr>
      </w:pPr>
    </w:p>
    <w:p w14:paraId="77950EEA" w14:textId="77777777" w:rsidR="001F3646" w:rsidRDefault="00E926C2" w:rsidP="001A2018">
      <w:pPr>
        <w:spacing w:line="360" w:lineRule="auto"/>
        <w:jc w:val="both"/>
      </w:pPr>
      <w:r w:rsidRPr="00E926C2">
        <w:t xml:space="preserve">No small businesses will be involved in this data collection.  </w:t>
      </w:r>
    </w:p>
    <w:p w14:paraId="2C6A0FFC" w14:textId="77777777" w:rsidR="00E926C2" w:rsidRDefault="00E926C2" w:rsidP="00876A92">
      <w:pPr>
        <w:jc w:val="both"/>
      </w:pPr>
    </w:p>
    <w:p w14:paraId="7BF3FC74" w14:textId="77777777" w:rsidR="00D02593" w:rsidRPr="00064AC5" w:rsidRDefault="00D02593" w:rsidP="00166BAB">
      <w:pPr>
        <w:rPr>
          <w:b/>
          <w:bCs/>
        </w:rPr>
      </w:pPr>
      <w:r w:rsidRPr="00F76E97">
        <w:rPr>
          <w:b/>
          <w:bCs/>
        </w:rPr>
        <w:t>A6.</w:t>
      </w:r>
      <w:r w:rsidRPr="00064AC5">
        <w:rPr>
          <w:b/>
          <w:bCs/>
        </w:rPr>
        <w:t xml:space="preserve">  Consequences of Collecting the Information Less Frequently</w:t>
      </w:r>
    </w:p>
    <w:p w14:paraId="5A28DA09" w14:textId="77777777" w:rsidR="00D02593" w:rsidRDefault="00D02593" w:rsidP="00166BAB">
      <w:pPr>
        <w:rPr>
          <w:b/>
          <w:bCs/>
        </w:rPr>
      </w:pPr>
    </w:p>
    <w:p w14:paraId="6C417AAF" w14:textId="5C885F62" w:rsidR="00A21966" w:rsidRDefault="00B02370" w:rsidP="001C26B1">
      <w:pPr>
        <w:spacing w:line="360" w:lineRule="auto"/>
        <w:rPr>
          <w:bCs/>
        </w:rPr>
      </w:pPr>
      <w:r>
        <w:rPr>
          <w:bCs/>
        </w:rPr>
        <w:t xml:space="preserve">This information collection is critical to expanding CDC’s </w:t>
      </w:r>
      <w:r w:rsidR="005B6849">
        <w:rPr>
          <w:bCs/>
        </w:rPr>
        <w:t xml:space="preserve">understanding of </w:t>
      </w:r>
      <w:r w:rsidR="00DA4251">
        <w:rPr>
          <w:bCs/>
        </w:rPr>
        <w:t xml:space="preserve">how </w:t>
      </w:r>
      <w:r w:rsidR="005B6849">
        <w:rPr>
          <w:bCs/>
        </w:rPr>
        <w:t xml:space="preserve">TTA </w:t>
      </w:r>
      <w:r w:rsidR="001F2AEB">
        <w:rPr>
          <w:bCs/>
        </w:rPr>
        <w:t xml:space="preserve">implemented under DP13-1314 and DP13-1315 cooperative agreements </w:t>
      </w:r>
      <w:r w:rsidR="00A84516">
        <w:rPr>
          <w:bCs/>
        </w:rPr>
        <w:t xml:space="preserve">is </w:t>
      </w:r>
      <w:r w:rsidR="005B6849">
        <w:rPr>
          <w:bCs/>
        </w:rPr>
        <w:t xml:space="preserve">being implemented and </w:t>
      </w:r>
      <w:r w:rsidR="005241CA">
        <w:rPr>
          <w:bCs/>
        </w:rPr>
        <w:t xml:space="preserve">in which </w:t>
      </w:r>
      <w:r w:rsidR="000636AE">
        <w:rPr>
          <w:bCs/>
        </w:rPr>
        <w:t xml:space="preserve">context each </w:t>
      </w:r>
      <w:r w:rsidR="00A84516">
        <w:rPr>
          <w:bCs/>
        </w:rPr>
        <w:t xml:space="preserve">approach </w:t>
      </w:r>
      <w:r w:rsidR="000636AE">
        <w:rPr>
          <w:bCs/>
        </w:rPr>
        <w:t>has the potential to be most successful</w:t>
      </w:r>
      <w:r w:rsidR="005B6849">
        <w:rPr>
          <w:bCs/>
        </w:rPr>
        <w:t xml:space="preserve">. </w:t>
      </w:r>
      <w:r w:rsidR="00650F3F">
        <w:rPr>
          <w:bCs/>
        </w:rPr>
        <w:t>Without this information</w:t>
      </w:r>
      <w:r w:rsidR="001F3646">
        <w:rPr>
          <w:bCs/>
        </w:rPr>
        <w:t xml:space="preserve"> collection</w:t>
      </w:r>
      <w:r w:rsidR="00650F3F">
        <w:rPr>
          <w:bCs/>
        </w:rPr>
        <w:t xml:space="preserve">, </w:t>
      </w:r>
      <w:r w:rsidR="009E0A3A">
        <w:rPr>
          <w:bCs/>
        </w:rPr>
        <w:t xml:space="preserve">CDC </w:t>
      </w:r>
      <w:r w:rsidR="00650F3F">
        <w:rPr>
          <w:bCs/>
        </w:rPr>
        <w:t>w</w:t>
      </w:r>
      <w:r w:rsidR="00BF680D">
        <w:rPr>
          <w:bCs/>
        </w:rPr>
        <w:t xml:space="preserve">ill have limited </w:t>
      </w:r>
      <w:r w:rsidR="007E778D">
        <w:rPr>
          <w:bCs/>
        </w:rPr>
        <w:t>insight</w:t>
      </w:r>
      <w:r w:rsidR="00650F3F">
        <w:rPr>
          <w:bCs/>
        </w:rPr>
        <w:t xml:space="preserve"> to plan</w:t>
      </w:r>
      <w:r w:rsidR="00394A68">
        <w:rPr>
          <w:bCs/>
        </w:rPr>
        <w:t xml:space="preserve"> </w:t>
      </w:r>
      <w:r w:rsidR="009E0A3A">
        <w:rPr>
          <w:bCs/>
        </w:rPr>
        <w:t xml:space="preserve">and </w:t>
      </w:r>
      <w:r w:rsidR="00650F3F">
        <w:rPr>
          <w:bCs/>
        </w:rPr>
        <w:t>provide comprehensive</w:t>
      </w:r>
      <w:r w:rsidR="001D0C95">
        <w:rPr>
          <w:bCs/>
        </w:rPr>
        <w:t xml:space="preserve"> </w:t>
      </w:r>
      <w:r w:rsidR="009E0A3A">
        <w:rPr>
          <w:bCs/>
        </w:rPr>
        <w:t>T</w:t>
      </w:r>
      <w:r w:rsidR="00650F3F">
        <w:rPr>
          <w:bCs/>
        </w:rPr>
        <w:t xml:space="preserve">TA </w:t>
      </w:r>
      <w:r w:rsidR="005B6849">
        <w:rPr>
          <w:bCs/>
        </w:rPr>
        <w:t>to</w:t>
      </w:r>
      <w:r w:rsidR="00394A68">
        <w:rPr>
          <w:bCs/>
        </w:rPr>
        <w:t xml:space="preserve"> </w:t>
      </w:r>
      <w:r w:rsidR="006F47C1">
        <w:rPr>
          <w:bCs/>
        </w:rPr>
        <w:t>NCCCP</w:t>
      </w:r>
      <w:r w:rsidR="008A36FD">
        <w:rPr>
          <w:bCs/>
        </w:rPr>
        <w:t xml:space="preserve"> </w:t>
      </w:r>
      <w:r w:rsidR="00DA4251">
        <w:rPr>
          <w:bCs/>
        </w:rPr>
        <w:t xml:space="preserve">and </w:t>
      </w:r>
      <w:r w:rsidR="008A36FD">
        <w:rPr>
          <w:bCs/>
        </w:rPr>
        <w:t>NSBT</w:t>
      </w:r>
      <w:r w:rsidR="000F4759">
        <w:rPr>
          <w:bCs/>
        </w:rPr>
        <w:t xml:space="preserve"> </w:t>
      </w:r>
      <w:r w:rsidR="00DA4251">
        <w:rPr>
          <w:bCs/>
        </w:rPr>
        <w:t>grantees</w:t>
      </w:r>
      <w:r w:rsidR="008A1720">
        <w:rPr>
          <w:bCs/>
        </w:rPr>
        <w:t xml:space="preserve"> which </w:t>
      </w:r>
      <w:r w:rsidR="00A84516">
        <w:rPr>
          <w:bCs/>
        </w:rPr>
        <w:t xml:space="preserve">will limit CDC’s ability </w:t>
      </w:r>
      <w:r w:rsidR="008A1720">
        <w:rPr>
          <w:bCs/>
        </w:rPr>
        <w:t xml:space="preserve">to </w:t>
      </w:r>
      <w:r w:rsidR="00A84516" w:rsidRPr="00A84516">
        <w:rPr>
          <w:bCs/>
        </w:rPr>
        <w:t>adequately account for federal dollars spent on this public program</w:t>
      </w:r>
      <w:r w:rsidR="005B6849">
        <w:rPr>
          <w:bCs/>
        </w:rPr>
        <w:t>.</w:t>
      </w:r>
      <w:r w:rsidR="001A2018">
        <w:rPr>
          <w:bCs/>
        </w:rPr>
        <w:t xml:space="preserve"> </w:t>
      </w:r>
      <w:r w:rsidR="001A2018">
        <w:t xml:space="preserve">Less frequent data collection would compromise CDC’s ability to fully understand </w:t>
      </w:r>
      <w:r w:rsidR="00A84516">
        <w:t xml:space="preserve">and document changes in </w:t>
      </w:r>
      <w:r w:rsidR="009B664F">
        <w:t>the implementation</w:t>
      </w:r>
      <w:r w:rsidR="001A2018">
        <w:t xml:space="preserve"> </w:t>
      </w:r>
      <w:r w:rsidR="00A84516">
        <w:t xml:space="preserve">of TTA over time </w:t>
      </w:r>
      <w:r w:rsidR="001A2018">
        <w:t xml:space="preserve">and </w:t>
      </w:r>
      <w:r w:rsidR="00A84516">
        <w:t xml:space="preserve">the </w:t>
      </w:r>
      <w:r w:rsidR="001A2018">
        <w:t xml:space="preserve">potential success of each cooperative agreement. </w:t>
      </w:r>
    </w:p>
    <w:p w14:paraId="270C8F9A" w14:textId="77777777" w:rsidR="00A21966" w:rsidRDefault="00A21966" w:rsidP="001A2018">
      <w:pPr>
        <w:spacing w:line="360" w:lineRule="auto"/>
        <w:rPr>
          <w:bCs/>
        </w:rPr>
      </w:pPr>
    </w:p>
    <w:p w14:paraId="27EDBC85" w14:textId="77777777" w:rsidR="00816CB7" w:rsidRPr="00064AC5" w:rsidRDefault="00CA0A4D" w:rsidP="001A2018">
      <w:pPr>
        <w:spacing w:line="360" w:lineRule="auto"/>
        <w:rPr>
          <w:b/>
          <w:bCs/>
        </w:rPr>
      </w:pPr>
      <w:r w:rsidRPr="00064AC5">
        <w:rPr>
          <w:b/>
          <w:bCs/>
        </w:rPr>
        <w:t>A7.  Special Circumstances Relating to the Guidelines of 5 CFR 1320.5</w:t>
      </w:r>
    </w:p>
    <w:p w14:paraId="66660F48" w14:textId="77777777" w:rsidR="00F349DB" w:rsidRPr="00064AC5" w:rsidRDefault="00F349DB" w:rsidP="001A2018">
      <w:pPr>
        <w:spacing w:line="360" w:lineRule="auto"/>
        <w:rPr>
          <w:b/>
          <w:bCs/>
        </w:rPr>
      </w:pPr>
    </w:p>
    <w:p w14:paraId="74653C9B" w14:textId="77777777" w:rsidR="00406261" w:rsidRPr="00064AC5" w:rsidRDefault="00406261" w:rsidP="001A2018">
      <w:pPr>
        <w:spacing w:line="360" w:lineRule="auto"/>
        <w:rPr>
          <w:bCs/>
        </w:rPr>
      </w:pPr>
      <w:r w:rsidRPr="00E76689">
        <w:rPr>
          <w:bCs/>
        </w:rPr>
        <w:t>There are no special circumstances relating to the guidelines of 5 CFR 1320.5</w:t>
      </w:r>
      <w:r w:rsidR="00821D95">
        <w:rPr>
          <w:bCs/>
        </w:rPr>
        <w:t>,</w:t>
      </w:r>
      <w:r w:rsidRPr="00E76689">
        <w:rPr>
          <w:bCs/>
        </w:rPr>
        <w:t xml:space="preserve"> and the project fully complies</w:t>
      </w:r>
      <w:r w:rsidR="00821D95">
        <w:rPr>
          <w:bCs/>
        </w:rPr>
        <w:t xml:space="preserve"> with the regulation</w:t>
      </w:r>
      <w:r w:rsidRPr="00E76689">
        <w:rPr>
          <w:bCs/>
        </w:rPr>
        <w:t>.</w:t>
      </w:r>
    </w:p>
    <w:p w14:paraId="6AD30562" w14:textId="77777777" w:rsidR="00A54550" w:rsidRPr="00064AC5" w:rsidRDefault="00A54550" w:rsidP="00166BAB">
      <w:pPr>
        <w:rPr>
          <w:bCs/>
        </w:rPr>
      </w:pPr>
    </w:p>
    <w:p w14:paraId="3C828334" w14:textId="77777777" w:rsidR="00F349DB" w:rsidRPr="00064AC5" w:rsidRDefault="00F349DB" w:rsidP="00166BAB">
      <w:pPr>
        <w:rPr>
          <w:b/>
          <w:bCs/>
        </w:rPr>
      </w:pPr>
      <w:r w:rsidRPr="00064AC5">
        <w:rPr>
          <w:b/>
          <w:bCs/>
        </w:rPr>
        <w:t>A8.  Comments in Response to the Federal Register Notice and Efforts to Consult Outside the Agency</w:t>
      </w:r>
    </w:p>
    <w:p w14:paraId="75F02C71" w14:textId="77777777" w:rsidR="00CF50AC" w:rsidRPr="00064AC5" w:rsidRDefault="00CF50AC" w:rsidP="001A2018">
      <w:pPr>
        <w:spacing w:line="360" w:lineRule="auto"/>
        <w:rPr>
          <w:b/>
          <w:bCs/>
        </w:rPr>
      </w:pPr>
    </w:p>
    <w:p w14:paraId="4308A16F" w14:textId="494A280A" w:rsidR="008A1720" w:rsidRPr="008A1720" w:rsidRDefault="008A1720" w:rsidP="00AE7BCF">
      <w:pPr>
        <w:autoSpaceDE w:val="0"/>
        <w:autoSpaceDN w:val="0"/>
        <w:adjustRightInd w:val="0"/>
        <w:spacing w:line="360" w:lineRule="auto"/>
        <w:rPr>
          <w:bCs/>
          <w:color w:val="000000" w:themeColor="text1"/>
        </w:rPr>
      </w:pPr>
      <w:r w:rsidRPr="008A1720">
        <w:rPr>
          <w:color w:val="000000" w:themeColor="text1"/>
        </w:rPr>
        <w:t>A 60-day Notice was published in the Federal Register on October 24, 2016 [Vol. 81, No. 205, pages 73110-73112</w:t>
      </w:r>
      <w:r w:rsidR="00F51829">
        <w:rPr>
          <w:color w:val="000000" w:themeColor="text1"/>
        </w:rPr>
        <w:t>]</w:t>
      </w:r>
      <w:r w:rsidRPr="008A1720">
        <w:rPr>
          <w:color w:val="000000" w:themeColor="text1"/>
        </w:rPr>
        <w:t xml:space="preserve"> </w:t>
      </w:r>
      <w:r w:rsidRPr="00307434">
        <w:rPr>
          <w:b/>
          <w:color w:val="000000" w:themeColor="text1"/>
        </w:rPr>
        <w:t>(Attachment 2).</w:t>
      </w:r>
      <w:r w:rsidRPr="008A1720">
        <w:rPr>
          <w:color w:val="000000" w:themeColor="text1"/>
        </w:rPr>
        <w:t>  No public comments were received.</w:t>
      </w:r>
    </w:p>
    <w:p w14:paraId="22F52028" w14:textId="77777777" w:rsidR="00BE1B58" w:rsidRPr="00064AC5" w:rsidRDefault="00BE1B58" w:rsidP="00AE7BCF">
      <w:pPr>
        <w:spacing w:line="360" w:lineRule="auto"/>
        <w:jc w:val="both"/>
        <w:rPr>
          <w:bCs/>
        </w:rPr>
      </w:pPr>
    </w:p>
    <w:p w14:paraId="30DF54A1" w14:textId="77777777" w:rsidR="009476E7" w:rsidRPr="0084404F" w:rsidRDefault="0084404F" w:rsidP="00AE7BCF">
      <w:pPr>
        <w:spacing w:line="360" w:lineRule="auto"/>
        <w:rPr>
          <w:bCs/>
        </w:rPr>
      </w:pPr>
      <w:r w:rsidRPr="0084404F">
        <w:rPr>
          <w:bCs/>
        </w:rPr>
        <w:t>Data collection instruments were developed by multi-disciplinary evaluation teams at CDC and ICF International</w:t>
      </w:r>
      <w:r w:rsidR="00A84516">
        <w:rPr>
          <w:bCs/>
        </w:rPr>
        <w:t>, the contractor</w:t>
      </w:r>
      <w:r w:rsidRPr="0084404F">
        <w:rPr>
          <w:bCs/>
        </w:rPr>
        <w:t xml:space="preserve">. Interview and survey questions were informed by a preliminary review of </w:t>
      </w:r>
      <w:r w:rsidR="00A84516">
        <w:rPr>
          <w:bCs/>
        </w:rPr>
        <w:t xml:space="preserve">existing </w:t>
      </w:r>
      <w:r w:rsidRPr="0084404F">
        <w:rPr>
          <w:bCs/>
        </w:rPr>
        <w:t>TTA frameworks and models used to better understand how to best assess their implementation across awardee</w:t>
      </w:r>
      <w:r w:rsidR="00210FE5">
        <w:rPr>
          <w:bCs/>
        </w:rPr>
        <w:t>s</w:t>
      </w:r>
      <w:r w:rsidRPr="0084404F">
        <w:rPr>
          <w:bCs/>
        </w:rPr>
        <w:t>.</w:t>
      </w:r>
    </w:p>
    <w:p w14:paraId="02BE83E0" w14:textId="77777777" w:rsidR="00CF21C7" w:rsidRPr="001D0C95" w:rsidRDefault="00CF21C7" w:rsidP="00166BAB">
      <w:pPr>
        <w:rPr>
          <w:bCs/>
        </w:rPr>
      </w:pPr>
    </w:p>
    <w:p w14:paraId="61D5E49E" w14:textId="77777777" w:rsidR="00F349DB" w:rsidRPr="00064AC5" w:rsidRDefault="00B52EC2" w:rsidP="00166BAB">
      <w:pPr>
        <w:rPr>
          <w:b/>
          <w:bCs/>
        </w:rPr>
      </w:pPr>
      <w:r>
        <w:rPr>
          <w:b/>
          <w:bCs/>
        </w:rPr>
        <w:t xml:space="preserve">A9.  </w:t>
      </w:r>
      <w:r w:rsidR="00F349DB" w:rsidRPr="00064AC5">
        <w:rPr>
          <w:b/>
          <w:bCs/>
        </w:rPr>
        <w:t>Explanation of Any Payment or Gift to Respondents</w:t>
      </w:r>
    </w:p>
    <w:p w14:paraId="65B05CBD" w14:textId="77777777" w:rsidR="00F349DB" w:rsidRPr="00064AC5" w:rsidRDefault="00F349DB" w:rsidP="00166BAB">
      <w:pPr>
        <w:rPr>
          <w:b/>
          <w:bCs/>
        </w:rPr>
      </w:pPr>
    </w:p>
    <w:p w14:paraId="39E29940" w14:textId="77777777" w:rsidR="006518F9" w:rsidRDefault="005B6849" w:rsidP="001A2018">
      <w:pPr>
        <w:tabs>
          <w:tab w:val="left" w:pos="720"/>
          <w:tab w:val="left" w:pos="1080"/>
          <w:tab w:val="left" w:pos="1440"/>
          <w:tab w:val="left" w:pos="1800"/>
        </w:tabs>
        <w:spacing w:line="360" w:lineRule="auto"/>
        <w:rPr>
          <w:rFonts w:eastAsia="Batang"/>
        </w:rPr>
      </w:pPr>
      <w:r>
        <w:rPr>
          <w:rFonts w:eastAsia="Batang"/>
        </w:rPr>
        <w:t>Respondents</w:t>
      </w:r>
      <w:r w:rsidR="00B325B1">
        <w:rPr>
          <w:rFonts w:eastAsia="Batang"/>
        </w:rPr>
        <w:t xml:space="preserve"> will not receive any payment or gifts for their participation in th</w:t>
      </w:r>
      <w:r w:rsidR="00680D9C">
        <w:rPr>
          <w:rFonts w:eastAsia="Batang"/>
        </w:rPr>
        <w:t xml:space="preserve">is data collection effort. </w:t>
      </w:r>
    </w:p>
    <w:p w14:paraId="451DF6E1" w14:textId="77777777" w:rsidR="00EB0200" w:rsidRPr="00064AC5" w:rsidRDefault="00EB0200" w:rsidP="00166BAB">
      <w:pPr>
        <w:rPr>
          <w:b/>
          <w:bCs/>
        </w:rPr>
      </w:pPr>
    </w:p>
    <w:p w14:paraId="2994EC48" w14:textId="77777777" w:rsidR="00EB0200" w:rsidRPr="00B52EC2" w:rsidRDefault="00EB0200" w:rsidP="00166BAB">
      <w:pPr>
        <w:rPr>
          <w:b/>
          <w:bCs/>
        </w:rPr>
      </w:pPr>
      <w:r w:rsidRPr="00B52EC2">
        <w:rPr>
          <w:b/>
          <w:bCs/>
        </w:rPr>
        <w:t xml:space="preserve">A10. </w:t>
      </w:r>
      <w:r w:rsidR="00B52EC2">
        <w:rPr>
          <w:b/>
          <w:bCs/>
        </w:rPr>
        <w:t xml:space="preserve"> </w:t>
      </w:r>
      <w:r w:rsidR="00B52EC2" w:rsidRPr="00B52EC2">
        <w:rPr>
          <w:b/>
        </w:rPr>
        <w:t>Protection of the Privacy and Confidentiality of Information Provided by Respondents</w:t>
      </w:r>
    </w:p>
    <w:p w14:paraId="51395821" w14:textId="77777777" w:rsidR="007012BF" w:rsidRDefault="007012BF" w:rsidP="004E6F84">
      <w:pPr>
        <w:jc w:val="both"/>
      </w:pPr>
    </w:p>
    <w:p w14:paraId="1FF6B8E4" w14:textId="77777777" w:rsidR="009C1EFF" w:rsidRDefault="009C1EFF" w:rsidP="001A2018">
      <w:pPr>
        <w:autoSpaceDE w:val="0"/>
        <w:autoSpaceDN w:val="0"/>
        <w:adjustRightInd w:val="0"/>
        <w:spacing w:line="360" w:lineRule="auto"/>
      </w:pPr>
      <w:r>
        <w:t xml:space="preserve">This submission has been reviewed by CDC’s Information System Security Office, which determined that the Privacy Act does not apply. </w:t>
      </w:r>
      <w:r w:rsidR="00461D2A" w:rsidRPr="00767AB3">
        <w:t xml:space="preserve">The proposed study involves a minimum amount of information in identifiable form (IIF).  </w:t>
      </w:r>
    </w:p>
    <w:p w14:paraId="571FC091" w14:textId="77777777" w:rsidR="009C1EFF" w:rsidRDefault="009C1EFF" w:rsidP="001A2018">
      <w:pPr>
        <w:autoSpaceDE w:val="0"/>
        <w:autoSpaceDN w:val="0"/>
        <w:adjustRightInd w:val="0"/>
        <w:spacing w:line="360" w:lineRule="auto"/>
      </w:pPr>
    </w:p>
    <w:p w14:paraId="782B6E49" w14:textId="5A9E6475" w:rsidR="00461D2A" w:rsidRPr="00767AB3" w:rsidRDefault="00461D2A" w:rsidP="001A2018">
      <w:pPr>
        <w:autoSpaceDE w:val="0"/>
        <w:autoSpaceDN w:val="0"/>
        <w:adjustRightInd w:val="0"/>
        <w:spacing w:line="360" w:lineRule="auto"/>
      </w:pPr>
      <w:r w:rsidRPr="00767AB3">
        <w:t xml:space="preserve">Respondents will be recruited from </w:t>
      </w:r>
      <w:r>
        <w:t>DP13-1314 and DP13-1315 awardee</w:t>
      </w:r>
      <w:r w:rsidR="00210FE5">
        <w:t>s</w:t>
      </w:r>
      <w:r w:rsidR="008052B8">
        <w:t xml:space="preserve"> (i.e., program </w:t>
      </w:r>
      <w:r w:rsidR="00D15556">
        <w:t xml:space="preserve">directors or </w:t>
      </w:r>
      <w:r w:rsidR="008052B8">
        <w:t>managers, evaluators, and partners)</w:t>
      </w:r>
      <w:r>
        <w:t>,</w:t>
      </w:r>
      <w:r w:rsidR="008052B8">
        <w:t xml:space="preserve"> as well as NCCCP- and </w:t>
      </w:r>
      <w:r w:rsidR="00AD669B">
        <w:t>NSBT</w:t>
      </w:r>
      <w:r w:rsidR="008052B8">
        <w:t>-funded programs (i.e., program directors,</w:t>
      </w:r>
      <w:r w:rsidR="00957E26">
        <w:t xml:space="preserve"> managers,</w:t>
      </w:r>
      <w:r w:rsidR="008052B8">
        <w:t xml:space="preserve"> coalition members, and partners)</w:t>
      </w:r>
      <w:r>
        <w:t xml:space="preserve">. </w:t>
      </w:r>
      <w:r w:rsidRPr="00767AB3">
        <w:t xml:space="preserve">The </w:t>
      </w:r>
      <w:r w:rsidR="0084404F">
        <w:t>data collection contractor, ICF</w:t>
      </w:r>
      <w:r w:rsidR="008052B8">
        <w:t xml:space="preserve"> International</w:t>
      </w:r>
      <w:r w:rsidR="0084404F">
        <w:t xml:space="preserve">, </w:t>
      </w:r>
      <w:r w:rsidRPr="00767AB3">
        <w:t xml:space="preserve">will have access to </w:t>
      </w:r>
      <w:r w:rsidR="00FE0433">
        <w:t xml:space="preserve">professional </w:t>
      </w:r>
      <w:r w:rsidRPr="00767AB3">
        <w:t xml:space="preserve">contact information for the </w:t>
      </w:r>
      <w:r>
        <w:t>program director</w:t>
      </w:r>
      <w:r w:rsidR="00D15556">
        <w:t xml:space="preserve"> or </w:t>
      </w:r>
      <w:r w:rsidR="00957E26">
        <w:t>manager</w:t>
      </w:r>
      <w:r>
        <w:t>, evaluator, and key partners</w:t>
      </w:r>
      <w:r w:rsidRPr="00767AB3">
        <w:t xml:space="preserve"> </w:t>
      </w:r>
      <w:r>
        <w:t>from</w:t>
      </w:r>
      <w:r w:rsidRPr="00767AB3">
        <w:t xml:space="preserve"> each selected organization, including </w:t>
      </w:r>
      <w:r w:rsidR="00FE0433">
        <w:t xml:space="preserve">work </w:t>
      </w:r>
      <w:r w:rsidRPr="00767AB3">
        <w:t xml:space="preserve">telephone numbers and e-mail addresses, in order to recruit and schedule their participation </w:t>
      </w:r>
      <w:r w:rsidR="0084404F">
        <w:t>in in-depth interviews</w:t>
      </w:r>
      <w:r w:rsidR="00C5182E">
        <w:t>.</w:t>
      </w:r>
      <w:r w:rsidRPr="00767AB3">
        <w:t xml:space="preserve">  </w:t>
      </w:r>
      <w:r>
        <w:t xml:space="preserve">A snowball sampling technique will be used to administer the </w:t>
      </w:r>
      <w:r w:rsidR="004750D8">
        <w:t>web-</w:t>
      </w:r>
      <w:r>
        <w:t xml:space="preserve">survey, and CDC will not have access to participants’ </w:t>
      </w:r>
      <w:r w:rsidR="00FE0433">
        <w:t>professional contact</w:t>
      </w:r>
      <w:r>
        <w:t xml:space="preserve"> information. </w:t>
      </w:r>
    </w:p>
    <w:p w14:paraId="3532F123" w14:textId="77777777" w:rsidR="00461D2A" w:rsidRDefault="00461D2A" w:rsidP="001A2018">
      <w:pPr>
        <w:pStyle w:val="ListParagraph"/>
        <w:spacing w:after="0" w:line="360" w:lineRule="auto"/>
        <w:ind w:left="0"/>
        <w:rPr>
          <w:rFonts w:ascii="Times New Roman" w:hAnsi="Times New Roman"/>
          <w:sz w:val="24"/>
          <w:szCs w:val="24"/>
        </w:rPr>
      </w:pPr>
    </w:p>
    <w:p w14:paraId="7E59A70D" w14:textId="77777777" w:rsidR="00461D2A" w:rsidRPr="00767AB3" w:rsidRDefault="00461D2A" w:rsidP="001A2018">
      <w:pPr>
        <w:pStyle w:val="ListParagraph"/>
        <w:spacing w:after="0" w:line="360" w:lineRule="auto"/>
        <w:ind w:left="0"/>
        <w:rPr>
          <w:rFonts w:ascii="Times New Roman" w:hAnsi="Times New Roman"/>
          <w:sz w:val="24"/>
          <w:szCs w:val="24"/>
        </w:rPr>
      </w:pPr>
      <w:r w:rsidRPr="00767AB3">
        <w:rPr>
          <w:rFonts w:ascii="Times New Roman" w:hAnsi="Times New Roman"/>
          <w:sz w:val="24"/>
          <w:szCs w:val="24"/>
        </w:rPr>
        <w:t xml:space="preserve">IIF will be stored separately from response data.  A linking file will be created and available only to senior project management at ICF International.  This information will </w:t>
      </w:r>
      <w:r>
        <w:rPr>
          <w:rFonts w:ascii="Times New Roman" w:hAnsi="Times New Roman"/>
          <w:sz w:val="24"/>
          <w:szCs w:val="24"/>
        </w:rPr>
        <w:t>only b</w:t>
      </w:r>
      <w:r w:rsidRPr="00767AB3">
        <w:rPr>
          <w:rFonts w:ascii="Times New Roman" w:hAnsi="Times New Roman"/>
          <w:sz w:val="24"/>
          <w:szCs w:val="24"/>
        </w:rPr>
        <w:t>e used to ensure completeness of the data files. The linking file will include the role of the respondent and their organization (and will not include the individual’s name or contact information), the date of interview</w:t>
      </w:r>
      <w:r>
        <w:rPr>
          <w:rFonts w:ascii="Times New Roman" w:hAnsi="Times New Roman"/>
          <w:sz w:val="24"/>
          <w:szCs w:val="24"/>
        </w:rPr>
        <w:t>/survey completion</w:t>
      </w:r>
      <w:r w:rsidRPr="00767AB3">
        <w:rPr>
          <w:rFonts w:ascii="Times New Roman" w:hAnsi="Times New Roman"/>
          <w:sz w:val="24"/>
          <w:szCs w:val="24"/>
        </w:rPr>
        <w:t>, and the code assigned to the data file.  This will ensure that no personally identifiable information, outside of the individual’s role and organization</w:t>
      </w:r>
      <w:r>
        <w:rPr>
          <w:rFonts w:ascii="Times New Roman" w:hAnsi="Times New Roman"/>
          <w:sz w:val="24"/>
          <w:szCs w:val="24"/>
        </w:rPr>
        <w:t>,</w:t>
      </w:r>
      <w:r w:rsidRPr="00767AB3">
        <w:rPr>
          <w:rFonts w:ascii="Times New Roman" w:hAnsi="Times New Roman"/>
          <w:sz w:val="24"/>
          <w:szCs w:val="24"/>
        </w:rPr>
        <w:t xml:space="preserve"> is re-linkable. In addition, all data collectors will be asked to complete a Data Collector Non-disclosure Agreement prior to conducting data collection </w:t>
      </w:r>
      <w:r w:rsidRPr="008F61F1">
        <w:rPr>
          <w:rFonts w:ascii="Times New Roman" w:hAnsi="Times New Roman"/>
          <w:b/>
          <w:sz w:val="24"/>
          <w:szCs w:val="24"/>
        </w:rPr>
        <w:t>(</w:t>
      </w:r>
      <w:r>
        <w:rPr>
          <w:rFonts w:ascii="Times New Roman" w:hAnsi="Times New Roman"/>
          <w:b/>
          <w:sz w:val="24"/>
          <w:szCs w:val="24"/>
        </w:rPr>
        <w:t xml:space="preserve">Attachment </w:t>
      </w:r>
      <w:r w:rsidR="007275DF">
        <w:rPr>
          <w:rFonts w:ascii="Times New Roman" w:hAnsi="Times New Roman"/>
          <w:b/>
          <w:sz w:val="24"/>
          <w:szCs w:val="24"/>
        </w:rPr>
        <w:t>12</w:t>
      </w:r>
      <w:r w:rsidR="008F61F1">
        <w:rPr>
          <w:rFonts w:ascii="Times New Roman" w:hAnsi="Times New Roman"/>
          <w:b/>
          <w:sz w:val="24"/>
          <w:szCs w:val="24"/>
        </w:rPr>
        <w:t>)</w:t>
      </w:r>
      <w:r w:rsidRPr="00767AB3">
        <w:rPr>
          <w:rFonts w:ascii="Times New Roman" w:hAnsi="Times New Roman"/>
          <w:sz w:val="24"/>
          <w:szCs w:val="24"/>
        </w:rPr>
        <w:t xml:space="preserve"> and will be trained on the project’s protocol and procedures related to security requirements and privacy. </w:t>
      </w:r>
    </w:p>
    <w:p w14:paraId="506A87AC" w14:textId="77777777" w:rsidR="00D67C5B" w:rsidRDefault="00D67C5B" w:rsidP="001A2018">
      <w:pPr>
        <w:pStyle w:val="ListParagraph"/>
        <w:spacing w:after="0" w:line="360" w:lineRule="auto"/>
        <w:ind w:left="0"/>
        <w:rPr>
          <w:rFonts w:ascii="Times New Roman" w:hAnsi="Times New Roman"/>
          <w:sz w:val="24"/>
          <w:szCs w:val="24"/>
        </w:rPr>
      </w:pPr>
    </w:p>
    <w:p w14:paraId="21E3A555" w14:textId="2AA95697" w:rsidR="00461D2A" w:rsidRPr="00767AB3" w:rsidRDefault="009863BD" w:rsidP="001A2018">
      <w:pPr>
        <w:pStyle w:val="ListParagraph"/>
        <w:spacing w:after="0" w:line="360" w:lineRule="auto"/>
        <w:ind w:left="0"/>
        <w:rPr>
          <w:rFonts w:ascii="Times New Roman" w:hAnsi="Times New Roman"/>
          <w:sz w:val="24"/>
          <w:szCs w:val="24"/>
        </w:rPr>
      </w:pPr>
      <w:r w:rsidRPr="009863BD">
        <w:rPr>
          <w:rFonts w:ascii="Times New Roman" w:hAnsi="Times New Roman"/>
          <w:sz w:val="24"/>
          <w:szCs w:val="24"/>
        </w:rPr>
        <w:t>Key individuals from DP13-1314 and DP13-1315 awardees (i.e.</w:t>
      </w:r>
      <w:r w:rsidR="00FE0433">
        <w:rPr>
          <w:rFonts w:ascii="Times New Roman" w:hAnsi="Times New Roman"/>
          <w:sz w:val="24"/>
          <w:szCs w:val="24"/>
        </w:rPr>
        <w:t>,</w:t>
      </w:r>
      <w:r w:rsidRPr="009863BD">
        <w:rPr>
          <w:rFonts w:ascii="Times New Roman" w:hAnsi="Times New Roman"/>
          <w:sz w:val="24"/>
          <w:szCs w:val="24"/>
        </w:rPr>
        <w:t xml:space="preserve"> program directors</w:t>
      </w:r>
      <w:r w:rsidR="00D15556">
        <w:rPr>
          <w:rFonts w:ascii="Times New Roman" w:hAnsi="Times New Roman"/>
          <w:sz w:val="24"/>
          <w:szCs w:val="24"/>
        </w:rPr>
        <w:t xml:space="preserve"> or </w:t>
      </w:r>
      <w:r w:rsidR="00957E26">
        <w:rPr>
          <w:rFonts w:ascii="Times New Roman" w:hAnsi="Times New Roman"/>
          <w:sz w:val="24"/>
          <w:szCs w:val="24"/>
        </w:rPr>
        <w:t>managers</w:t>
      </w:r>
      <w:r w:rsidRPr="009863BD">
        <w:rPr>
          <w:rFonts w:ascii="Times New Roman" w:hAnsi="Times New Roman"/>
          <w:sz w:val="24"/>
          <w:szCs w:val="24"/>
        </w:rPr>
        <w:t xml:space="preserve">, evaluators, and partners), and NCCCP- and NSBT- funded programs (i.e., program </w:t>
      </w:r>
      <w:r w:rsidR="00957E26">
        <w:rPr>
          <w:rFonts w:ascii="Times New Roman" w:hAnsi="Times New Roman"/>
          <w:sz w:val="24"/>
          <w:szCs w:val="24"/>
        </w:rPr>
        <w:t xml:space="preserve">directors, </w:t>
      </w:r>
      <w:r w:rsidRPr="009863BD">
        <w:rPr>
          <w:rFonts w:ascii="Times New Roman" w:hAnsi="Times New Roman"/>
          <w:sz w:val="24"/>
          <w:szCs w:val="24"/>
        </w:rPr>
        <w:t xml:space="preserve">staff, </w:t>
      </w:r>
      <w:r w:rsidR="004958D7">
        <w:rPr>
          <w:rFonts w:ascii="Times New Roman" w:hAnsi="Times New Roman"/>
          <w:sz w:val="24"/>
          <w:szCs w:val="24"/>
        </w:rPr>
        <w:t xml:space="preserve">coalition members, </w:t>
      </w:r>
      <w:r w:rsidRPr="009863BD">
        <w:rPr>
          <w:rFonts w:ascii="Times New Roman" w:hAnsi="Times New Roman"/>
          <w:sz w:val="24"/>
          <w:szCs w:val="24"/>
        </w:rPr>
        <w:t xml:space="preserve">and partners) will be recruited to participate in this information collection. Participation in data collection is voluntary for all participants; respondents who decline participation will not face penalty of any kind. For case study and in-depth interviews, all participants will be read an informed consent statement prior to participating in the interviews </w:t>
      </w:r>
      <w:r w:rsidRPr="007275DF">
        <w:rPr>
          <w:rFonts w:ascii="Times New Roman" w:hAnsi="Times New Roman"/>
          <w:b/>
          <w:sz w:val="24"/>
          <w:szCs w:val="24"/>
        </w:rPr>
        <w:t xml:space="preserve">(Attachment </w:t>
      </w:r>
      <w:r w:rsidR="007275DF" w:rsidRPr="007275DF">
        <w:rPr>
          <w:rFonts w:ascii="Times New Roman" w:hAnsi="Times New Roman"/>
          <w:b/>
          <w:sz w:val="24"/>
          <w:szCs w:val="24"/>
        </w:rPr>
        <w:t>13</w:t>
      </w:r>
      <w:r w:rsidR="008F61F1">
        <w:rPr>
          <w:rFonts w:ascii="Times New Roman" w:hAnsi="Times New Roman"/>
          <w:b/>
          <w:sz w:val="24"/>
          <w:szCs w:val="24"/>
        </w:rPr>
        <w:t>a and 13b</w:t>
      </w:r>
      <w:r w:rsidR="007275DF">
        <w:rPr>
          <w:rFonts w:ascii="Times New Roman" w:hAnsi="Times New Roman"/>
          <w:b/>
          <w:sz w:val="24"/>
          <w:szCs w:val="24"/>
        </w:rPr>
        <w:t xml:space="preserve">). </w:t>
      </w:r>
      <w:r w:rsidRPr="009863BD">
        <w:rPr>
          <w:rFonts w:ascii="Times New Roman" w:hAnsi="Times New Roman"/>
          <w:sz w:val="24"/>
          <w:szCs w:val="24"/>
        </w:rPr>
        <w:t xml:space="preserve">An informed consent statement will be included on the cover page of the survey instrument prior to the instrument questions </w:t>
      </w:r>
      <w:r w:rsidRPr="007275DF">
        <w:rPr>
          <w:rFonts w:ascii="Times New Roman" w:hAnsi="Times New Roman"/>
          <w:b/>
          <w:sz w:val="24"/>
          <w:szCs w:val="24"/>
        </w:rPr>
        <w:t xml:space="preserve">(Attachment </w:t>
      </w:r>
      <w:r w:rsidR="007275DF" w:rsidRPr="007275DF">
        <w:rPr>
          <w:rFonts w:ascii="Times New Roman" w:hAnsi="Times New Roman"/>
          <w:b/>
          <w:sz w:val="24"/>
          <w:szCs w:val="24"/>
        </w:rPr>
        <w:t>10f</w:t>
      </w:r>
      <w:r w:rsidR="00B931A4">
        <w:rPr>
          <w:rFonts w:ascii="Times New Roman" w:hAnsi="Times New Roman"/>
          <w:b/>
          <w:sz w:val="24"/>
          <w:szCs w:val="24"/>
        </w:rPr>
        <w:t xml:space="preserve"> and 10g</w:t>
      </w:r>
      <w:r w:rsidRPr="007275DF">
        <w:rPr>
          <w:rFonts w:ascii="Times New Roman" w:hAnsi="Times New Roman"/>
          <w:b/>
          <w:sz w:val="24"/>
          <w:szCs w:val="24"/>
        </w:rPr>
        <w:t>)</w:t>
      </w:r>
      <w:r w:rsidRPr="009863BD">
        <w:rPr>
          <w:rFonts w:ascii="Times New Roman" w:hAnsi="Times New Roman"/>
          <w:sz w:val="24"/>
          <w:szCs w:val="24"/>
        </w:rPr>
        <w:t xml:space="preserve">. All informed consent statements inform participants that their participation in data collection is voluntary, and they can choose not to answer individual questions, end the interview/survey at any time, or decline participation without penalty. Whether or not individuals choose to participate will not impact current or future funding.  Respondents will be required to either agree to or decline participation prior to participating in data collection. </w:t>
      </w:r>
      <w:r w:rsidR="00461D2A" w:rsidRPr="00B259DC">
        <w:rPr>
          <w:rFonts w:ascii="Times New Roman" w:hAnsi="Times New Roman"/>
          <w:sz w:val="24"/>
          <w:szCs w:val="24"/>
        </w:rPr>
        <w:t xml:space="preserve">During interviews, respondents may </w:t>
      </w:r>
      <w:r w:rsidR="00461D2A">
        <w:rPr>
          <w:rFonts w:ascii="Times New Roman" w:hAnsi="Times New Roman"/>
          <w:sz w:val="24"/>
          <w:szCs w:val="24"/>
        </w:rPr>
        <w:t xml:space="preserve">be </w:t>
      </w:r>
      <w:r w:rsidR="00461D2A" w:rsidRPr="00767AB3">
        <w:rPr>
          <w:rFonts w:ascii="Times New Roman" w:hAnsi="Times New Roman"/>
          <w:sz w:val="24"/>
          <w:szCs w:val="24"/>
        </w:rPr>
        <w:t xml:space="preserve">asked to identify and describe entities and key staff members or partners who have familiarity </w:t>
      </w:r>
      <w:r w:rsidR="00461D2A">
        <w:rPr>
          <w:rFonts w:ascii="Times New Roman" w:hAnsi="Times New Roman"/>
          <w:sz w:val="24"/>
          <w:szCs w:val="24"/>
        </w:rPr>
        <w:t xml:space="preserve">with </w:t>
      </w:r>
      <w:r w:rsidR="000F4759">
        <w:rPr>
          <w:rFonts w:ascii="Times New Roman" w:hAnsi="Times New Roman"/>
          <w:sz w:val="24"/>
          <w:szCs w:val="24"/>
        </w:rPr>
        <w:t xml:space="preserve">DP13-1314 and DP13-1315 </w:t>
      </w:r>
      <w:r w:rsidR="00461D2A">
        <w:rPr>
          <w:rFonts w:ascii="Times New Roman" w:hAnsi="Times New Roman"/>
          <w:sz w:val="24"/>
          <w:szCs w:val="24"/>
        </w:rPr>
        <w:t>awardee</w:t>
      </w:r>
      <w:r w:rsidR="00210FE5">
        <w:rPr>
          <w:rFonts w:ascii="Times New Roman" w:hAnsi="Times New Roman"/>
          <w:sz w:val="24"/>
          <w:szCs w:val="24"/>
        </w:rPr>
        <w:t>s’</w:t>
      </w:r>
      <w:r w:rsidR="000F4759">
        <w:rPr>
          <w:rFonts w:ascii="Times New Roman" w:hAnsi="Times New Roman"/>
          <w:sz w:val="24"/>
          <w:szCs w:val="24"/>
        </w:rPr>
        <w:t xml:space="preserve"> </w:t>
      </w:r>
      <w:r w:rsidR="00461D2A">
        <w:rPr>
          <w:rFonts w:ascii="Times New Roman" w:hAnsi="Times New Roman"/>
          <w:sz w:val="24"/>
          <w:szCs w:val="24"/>
        </w:rPr>
        <w:t>programs</w:t>
      </w:r>
      <w:r w:rsidR="00461D2A" w:rsidRPr="00767AB3">
        <w:rPr>
          <w:rFonts w:ascii="Times New Roman" w:hAnsi="Times New Roman"/>
          <w:sz w:val="24"/>
          <w:szCs w:val="24"/>
        </w:rPr>
        <w:t xml:space="preserve">. No contact information will be collected for individuals who are </w:t>
      </w:r>
      <w:r w:rsidR="00AD669B">
        <w:rPr>
          <w:rFonts w:ascii="Times New Roman" w:hAnsi="Times New Roman"/>
          <w:sz w:val="24"/>
          <w:szCs w:val="24"/>
        </w:rPr>
        <w:t xml:space="preserve">discussed during the interviews. </w:t>
      </w:r>
      <w:r w:rsidR="00461D2A" w:rsidRPr="00767AB3">
        <w:rPr>
          <w:rFonts w:ascii="Times New Roman" w:hAnsi="Times New Roman"/>
          <w:sz w:val="24"/>
          <w:szCs w:val="24"/>
        </w:rPr>
        <w:t xml:space="preserve">The purpose of collecting information about key staff and partners is to guide CDC in identifying the number and types of individuals that should be engaged in similar efforts across various settings. The information collected will be concentrated on </w:t>
      </w:r>
      <w:r w:rsidR="00461D2A">
        <w:rPr>
          <w:rFonts w:ascii="Times New Roman" w:hAnsi="Times New Roman"/>
          <w:sz w:val="24"/>
          <w:szCs w:val="24"/>
        </w:rPr>
        <w:t xml:space="preserve">planning and implementation of the FOAs, </w:t>
      </w:r>
      <w:r w:rsidR="00461D2A" w:rsidRPr="00767AB3">
        <w:rPr>
          <w:rFonts w:ascii="Times New Roman" w:hAnsi="Times New Roman"/>
          <w:sz w:val="24"/>
          <w:szCs w:val="24"/>
        </w:rPr>
        <w:t xml:space="preserve">not personal information about the individual in </w:t>
      </w:r>
      <w:r w:rsidR="00461D2A">
        <w:rPr>
          <w:rFonts w:ascii="Times New Roman" w:hAnsi="Times New Roman"/>
          <w:sz w:val="24"/>
          <w:szCs w:val="24"/>
        </w:rPr>
        <w:t xml:space="preserve">any specific role. </w:t>
      </w:r>
      <w:r w:rsidR="00461D2A" w:rsidRPr="00767AB3">
        <w:rPr>
          <w:rFonts w:ascii="Times New Roman" w:hAnsi="Times New Roman"/>
          <w:sz w:val="24"/>
          <w:szCs w:val="24"/>
        </w:rPr>
        <w:t xml:space="preserve">  </w:t>
      </w:r>
    </w:p>
    <w:p w14:paraId="354A6B2C" w14:textId="77777777" w:rsidR="00C75998" w:rsidRPr="00064AC5" w:rsidRDefault="00C75998" w:rsidP="001A2018">
      <w:pPr>
        <w:spacing w:line="360" w:lineRule="auto"/>
        <w:rPr>
          <w:bCs/>
        </w:rPr>
      </w:pPr>
    </w:p>
    <w:p w14:paraId="02FE40CB" w14:textId="76C01C3F" w:rsidR="0087078B" w:rsidRDefault="0087078B" w:rsidP="001A2018">
      <w:pPr>
        <w:pStyle w:val="bodytextCharCharChar"/>
        <w:spacing w:after="0" w:line="360" w:lineRule="auto"/>
        <w:ind w:firstLine="0"/>
      </w:pPr>
      <w:r>
        <w:t xml:space="preserve">Although </w:t>
      </w:r>
      <w:r w:rsidR="008A1720">
        <w:t xml:space="preserve">the </w:t>
      </w:r>
      <w:r>
        <w:t>data collection contracto</w:t>
      </w:r>
      <w:r w:rsidR="009863BD">
        <w:t>r</w:t>
      </w:r>
      <w:r>
        <w:t xml:space="preserve"> will have temporary access to identifiable information for recruitment and scheduling purposes, response data will not be </w:t>
      </w:r>
      <w:r w:rsidR="00342FDE">
        <w:t>recorded</w:t>
      </w:r>
      <w:r>
        <w:t xml:space="preserve"> in a manner that </w:t>
      </w:r>
      <w:r w:rsidR="00680D9C">
        <w:t xml:space="preserve">can be </w:t>
      </w:r>
      <w:r w:rsidR="00700CE2">
        <w:t>linked to</w:t>
      </w:r>
      <w:r>
        <w:t xml:space="preserve"> respondent identifiers. </w:t>
      </w:r>
      <w:r w:rsidR="007E377D">
        <w:t>The contractor will assign e</w:t>
      </w:r>
      <w:r w:rsidR="00680D9C">
        <w:t xml:space="preserve">ach </w:t>
      </w:r>
      <w:r w:rsidR="00CC2878">
        <w:t xml:space="preserve">interview </w:t>
      </w:r>
      <w:r w:rsidR="00680D9C">
        <w:t xml:space="preserve">respondent </w:t>
      </w:r>
      <w:r>
        <w:t>a unique identifier code</w:t>
      </w:r>
      <w:r w:rsidR="00D67C5B">
        <w:t xml:space="preserve">, and will store and analyze </w:t>
      </w:r>
      <w:r w:rsidR="00CC2878">
        <w:t>interview</w:t>
      </w:r>
      <w:r w:rsidR="00D67C5B">
        <w:t xml:space="preserve"> data</w:t>
      </w:r>
      <w:r>
        <w:t xml:space="preserve"> by identifier code. The personal contact information for respondents will not </w:t>
      </w:r>
      <w:r w:rsidR="00D67C5B">
        <w:t xml:space="preserve">be </w:t>
      </w:r>
      <w:r>
        <w:t xml:space="preserve">used for </w:t>
      </w:r>
      <w:r w:rsidR="00465411">
        <w:t xml:space="preserve">analysis or </w:t>
      </w:r>
      <w:r>
        <w:t xml:space="preserve">reporting purposes. </w:t>
      </w:r>
      <w:r w:rsidR="00CC2878" w:rsidRPr="0084404F">
        <w:t>Survey data will not be linked with individual respondents</w:t>
      </w:r>
      <w:r w:rsidR="00CC2878">
        <w:t xml:space="preserve">. </w:t>
      </w:r>
      <w:r w:rsidRPr="00064AC5">
        <w:rPr>
          <w:bCs/>
        </w:rPr>
        <w:t xml:space="preserve">All data collected will be </w:t>
      </w:r>
      <w:r w:rsidR="00465411">
        <w:rPr>
          <w:bCs/>
        </w:rPr>
        <w:t>analyzed in aggregate and discussed</w:t>
      </w:r>
      <w:r w:rsidR="00465411" w:rsidRPr="00064AC5">
        <w:rPr>
          <w:bCs/>
        </w:rPr>
        <w:t xml:space="preserve"> </w:t>
      </w:r>
      <w:r w:rsidR="00D50584">
        <w:rPr>
          <w:bCs/>
        </w:rPr>
        <w:t xml:space="preserve">in </w:t>
      </w:r>
      <w:r w:rsidR="00342FDE">
        <w:rPr>
          <w:bCs/>
        </w:rPr>
        <w:t xml:space="preserve">summary </w:t>
      </w:r>
      <w:r w:rsidR="00D50584">
        <w:rPr>
          <w:bCs/>
        </w:rPr>
        <w:t>reports</w:t>
      </w:r>
      <w:r w:rsidR="00D50584" w:rsidRPr="00064AC5">
        <w:rPr>
          <w:bCs/>
        </w:rPr>
        <w:t xml:space="preserve"> that do</w:t>
      </w:r>
      <w:r w:rsidRPr="00064AC5">
        <w:rPr>
          <w:bCs/>
        </w:rPr>
        <w:t xml:space="preserve"> not contain any personal identifiers.</w:t>
      </w:r>
      <w:r w:rsidR="00D67C5B">
        <w:rPr>
          <w:bCs/>
        </w:rPr>
        <w:t xml:space="preserve"> </w:t>
      </w:r>
    </w:p>
    <w:p w14:paraId="6F085BFF" w14:textId="77777777" w:rsidR="0087078B" w:rsidRPr="00C57D73" w:rsidRDefault="0087078B" w:rsidP="001A2018">
      <w:pPr>
        <w:pStyle w:val="bodytextCharCharChar"/>
        <w:spacing w:after="0" w:line="360" w:lineRule="auto"/>
        <w:ind w:firstLine="0"/>
      </w:pPr>
    </w:p>
    <w:p w14:paraId="2EBE44F2" w14:textId="77777777" w:rsidR="0087078B" w:rsidRDefault="00342FDE" w:rsidP="001A2018">
      <w:pPr>
        <w:pStyle w:val="bodytextCharCharChar"/>
        <w:spacing w:after="0" w:line="360" w:lineRule="auto"/>
        <w:ind w:firstLine="0"/>
        <w:rPr>
          <w:highlight w:val="yellow"/>
        </w:rPr>
      </w:pPr>
      <w:r>
        <w:t xml:space="preserve">Study information and data, including contact information for respondents, linking identifiers, and </w:t>
      </w:r>
      <w:r w:rsidR="00AB1CD5">
        <w:t xml:space="preserve">interview and </w:t>
      </w:r>
      <w:r>
        <w:t xml:space="preserve">survey responses, will be destroyed within </w:t>
      </w:r>
      <w:r w:rsidRPr="00D67C5B">
        <w:t>3 years</w:t>
      </w:r>
      <w:r>
        <w:t xml:space="preserve"> of the project end date. </w:t>
      </w:r>
      <w:r w:rsidR="0087078B" w:rsidRPr="00C57D73">
        <w:t xml:space="preserve">All electronic </w:t>
      </w:r>
      <w:r w:rsidR="00D67C5B">
        <w:t xml:space="preserve">data </w:t>
      </w:r>
      <w:r w:rsidR="0087078B" w:rsidRPr="00C57D73">
        <w:t xml:space="preserve">files (e.g. </w:t>
      </w:r>
      <w:r w:rsidR="00AB1CD5">
        <w:t xml:space="preserve">interview notes, </w:t>
      </w:r>
      <w:r>
        <w:t>exported survey responses</w:t>
      </w:r>
      <w:r w:rsidR="0087078B" w:rsidRPr="00C57D73">
        <w:t xml:space="preserve">) will be stored at </w:t>
      </w:r>
      <w:r w:rsidR="0087078B">
        <w:t>ICF</w:t>
      </w:r>
      <w:r w:rsidR="0087078B" w:rsidRPr="00C57D73">
        <w:t xml:space="preserve"> on a project share</w:t>
      </w:r>
      <w:r w:rsidR="0087078B">
        <w:t>d</w:t>
      </w:r>
      <w:r w:rsidR="0087078B" w:rsidRPr="00C57D73">
        <w:t xml:space="preserve"> drive on </w:t>
      </w:r>
      <w:r w:rsidR="0087078B">
        <w:t>ICF’s</w:t>
      </w:r>
      <w:r w:rsidR="0087078B" w:rsidRPr="00C57D73">
        <w:t xml:space="preserve"> secure network servers; only project staff who have been authorized by the project </w:t>
      </w:r>
      <w:r w:rsidR="0087078B">
        <w:t>manager</w:t>
      </w:r>
      <w:r w:rsidR="0087078B" w:rsidRPr="00C57D73">
        <w:t xml:space="preserve"> </w:t>
      </w:r>
      <w:r w:rsidR="0028702C">
        <w:t xml:space="preserve">will </w:t>
      </w:r>
      <w:r w:rsidR="000F4759">
        <w:t xml:space="preserve">have </w:t>
      </w:r>
      <w:r w:rsidR="000F4759" w:rsidRPr="00C57D73">
        <w:t>access</w:t>
      </w:r>
      <w:r w:rsidR="0087078B" w:rsidRPr="00C57D73">
        <w:t xml:space="preserve"> the share</w:t>
      </w:r>
      <w:r w:rsidR="0087078B">
        <w:t>d</w:t>
      </w:r>
      <w:r w:rsidR="0087078B" w:rsidRPr="00C57D73">
        <w:t xml:space="preserve"> drive</w:t>
      </w:r>
      <w:r w:rsidR="0087078B">
        <w:t xml:space="preserve">. </w:t>
      </w:r>
    </w:p>
    <w:p w14:paraId="5467B355" w14:textId="77777777" w:rsidR="00B80785" w:rsidRPr="00064AC5" w:rsidRDefault="00B80785" w:rsidP="00166BAB">
      <w:pPr>
        <w:rPr>
          <w:bCs/>
        </w:rPr>
      </w:pPr>
    </w:p>
    <w:p w14:paraId="29579F4B" w14:textId="77777777" w:rsidR="009650E0" w:rsidRPr="00B52EC2" w:rsidRDefault="009650E0" w:rsidP="00166BAB">
      <w:pPr>
        <w:rPr>
          <w:b/>
          <w:bCs/>
        </w:rPr>
      </w:pPr>
      <w:r w:rsidRPr="00B52EC2">
        <w:rPr>
          <w:b/>
          <w:bCs/>
        </w:rPr>
        <w:t xml:space="preserve">A11.  </w:t>
      </w:r>
      <w:r w:rsidR="00B52EC2" w:rsidRPr="00B52EC2">
        <w:rPr>
          <w:b/>
        </w:rPr>
        <w:t>Institutional Review Board and Justification for Sensitive Questions</w:t>
      </w:r>
    </w:p>
    <w:p w14:paraId="2186CACD" w14:textId="77777777" w:rsidR="000740DD" w:rsidRDefault="000740DD" w:rsidP="002779C7">
      <w:pPr>
        <w:pStyle w:val="bodytextCharCharChar"/>
        <w:spacing w:after="0" w:line="360" w:lineRule="auto"/>
        <w:ind w:firstLine="0"/>
        <w:rPr>
          <w:b/>
          <w:bCs/>
        </w:rPr>
      </w:pPr>
    </w:p>
    <w:p w14:paraId="4B1EEA0C" w14:textId="77777777" w:rsidR="0087078B" w:rsidRPr="0087078B" w:rsidRDefault="000740DD" w:rsidP="002779C7">
      <w:pPr>
        <w:pStyle w:val="bodytextCharCharChar"/>
        <w:spacing w:after="0" w:line="360" w:lineRule="auto"/>
        <w:ind w:firstLine="0"/>
        <w:rPr>
          <w:bCs/>
        </w:rPr>
      </w:pPr>
      <w:r w:rsidRPr="000740DD">
        <w:rPr>
          <w:bCs/>
        </w:rPr>
        <w:t>No sensitive information is requested.</w:t>
      </w:r>
      <w:r>
        <w:rPr>
          <w:b/>
          <w:bCs/>
        </w:rPr>
        <w:t xml:space="preserve"> </w:t>
      </w:r>
      <w:r>
        <w:t xml:space="preserve">CDC’s information collection contractor obtained </w:t>
      </w:r>
      <w:r w:rsidR="00C51A7E">
        <w:t xml:space="preserve">IRB approval for conduct of this assessment </w:t>
      </w:r>
      <w:r w:rsidR="00C51A7E" w:rsidRPr="007275DF">
        <w:rPr>
          <w:b/>
        </w:rPr>
        <w:t xml:space="preserve">(Attachment </w:t>
      </w:r>
      <w:r w:rsidR="007275DF" w:rsidRPr="007275DF">
        <w:rPr>
          <w:b/>
        </w:rPr>
        <w:t>14</w:t>
      </w:r>
      <w:r w:rsidR="00C51A7E" w:rsidRPr="007275DF">
        <w:rPr>
          <w:b/>
        </w:rPr>
        <w:t>)</w:t>
      </w:r>
      <w:r w:rsidR="00C51A7E">
        <w:t>.</w:t>
      </w:r>
    </w:p>
    <w:p w14:paraId="7C05A473" w14:textId="77777777" w:rsidR="006F6C29" w:rsidRPr="00064AC5" w:rsidRDefault="006F6C29" w:rsidP="00166BAB">
      <w:pPr>
        <w:rPr>
          <w:bCs/>
        </w:rPr>
      </w:pPr>
    </w:p>
    <w:p w14:paraId="7F82C4A9" w14:textId="77777777" w:rsidR="00413A4D" w:rsidRPr="00064AC5" w:rsidRDefault="00413A4D" w:rsidP="00413A4D">
      <w:pPr>
        <w:rPr>
          <w:b/>
          <w:bCs/>
        </w:rPr>
      </w:pPr>
      <w:r w:rsidRPr="00064AC5">
        <w:rPr>
          <w:b/>
          <w:bCs/>
        </w:rPr>
        <w:t>A12.  Estimate of Annualized Burden Hours and Costs</w:t>
      </w:r>
    </w:p>
    <w:p w14:paraId="56BF9562" w14:textId="77777777" w:rsidR="00FC74EB" w:rsidRDefault="00FC74EB" w:rsidP="00DC76A0">
      <w:pPr>
        <w:jc w:val="both"/>
        <w:rPr>
          <w:b/>
          <w:bCs/>
        </w:rPr>
      </w:pPr>
    </w:p>
    <w:p w14:paraId="035A9873" w14:textId="12E70F51" w:rsidR="00B33E78" w:rsidRDefault="000C2E3A" w:rsidP="009B664F">
      <w:pPr>
        <w:spacing w:line="360" w:lineRule="auto"/>
      </w:pPr>
      <w:r>
        <w:rPr>
          <w:bCs/>
        </w:rPr>
        <w:t xml:space="preserve">Information will be collected via three methods – case studies, </w:t>
      </w:r>
      <w:r w:rsidR="001E77E9">
        <w:rPr>
          <w:bCs/>
        </w:rPr>
        <w:t>in-depth interviews</w:t>
      </w:r>
      <w:r>
        <w:rPr>
          <w:bCs/>
        </w:rPr>
        <w:t>, and</w:t>
      </w:r>
      <w:r w:rsidR="001E77E9" w:rsidRPr="001E77E9">
        <w:rPr>
          <w:bCs/>
        </w:rPr>
        <w:t xml:space="preserve"> </w:t>
      </w:r>
      <w:r w:rsidR="001E77E9">
        <w:rPr>
          <w:bCs/>
        </w:rPr>
        <w:t xml:space="preserve">a </w:t>
      </w:r>
      <w:r w:rsidR="001E77E9">
        <w:t>web-</w:t>
      </w:r>
      <w:r w:rsidR="001E77E9">
        <w:rPr>
          <w:bCs/>
        </w:rPr>
        <w:t>survey</w:t>
      </w:r>
      <w:r>
        <w:rPr>
          <w:bCs/>
        </w:rPr>
        <w:t>.</w:t>
      </w:r>
      <w:r w:rsidR="000F7886">
        <w:rPr>
          <w:bCs/>
        </w:rPr>
        <w:t xml:space="preserve"> </w:t>
      </w:r>
      <w:r w:rsidR="00437F5E">
        <w:t xml:space="preserve">The estimate for </w:t>
      </w:r>
      <w:r w:rsidR="00992312">
        <w:t xml:space="preserve">all </w:t>
      </w:r>
      <w:r w:rsidR="00437F5E">
        <w:t>burden hours for the identification of case study participants and all other interviews conducted (e.g., case studies and in-depth interviews) are based on previous experience with similar data collection efforts by the project staff.</w:t>
      </w:r>
    </w:p>
    <w:p w14:paraId="54A9C4B0" w14:textId="77777777" w:rsidR="00B33E78" w:rsidRDefault="00B33E78" w:rsidP="009B664F">
      <w:pPr>
        <w:spacing w:line="360" w:lineRule="auto"/>
      </w:pPr>
    </w:p>
    <w:p w14:paraId="691F484E" w14:textId="45435A76" w:rsidR="00D62369" w:rsidRDefault="00437F5E" w:rsidP="009B664F">
      <w:pPr>
        <w:spacing w:line="360" w:lineRule="auto"/>
      </w:pPr>
      <w:r>
        <w:t xml:space="preserve">For the </w:t>
      </w:r>
      <w:r w:rsidR="00992312">
        <w:t>case studies</w:t>
      </w:r>
      <w:r w:rsidR="00893EDB">
        <w:t xml:space="preserve"> of TTA providers</w:t>
      </w:r>
      <w:r>
        <w:t>, we</w:t>
      </w:r>
      <w:r w:rsidR="00992312">
        <w:t xml:space="preserve"> </w:t>
      </w:r>
      <w:r w:rsidR="00992312" w:rsidRPr="009B664F">
        <w:rPr>
          <w:bCs/>
        </w:rPr>
        <w:t xml:space="preserve">will work with a program </w:t>
      </w:r>
      <w:r w:rsidR="00D56E72">
        <w:rPr>
          <w:bCs/>
        </w:rPr>
        <w:t>administrator</w:t>
      </w:r>
      <w:r w:rsidR="00803AD3" w:rsidRPr="009B664F">
        <w:rPr>
          <w:bCs/>
        </w:rPr>
        <w:t xml:space="preserve"> </w:t>
      </w:r>
      <w:r w:rsidR="00992312" w:rsidRPr="009B664F">
        <w:rPr>
          <w:bCs/>
        </w:rPr>
        <w:t>from each</w:t>
      </w:r>
      <w:r w:rsidR="006B6627">
        <w:rPr>
          <w:bCs/>
        </w:rPr>
        <w:t xml:space="preserve"> of the 8</w:t>
      </w:r>
      <w:r w:rsidR="00992312" w:rsidRPr="009B664F">
        <w:rPr>
          <w:bCs/>
        </w:rPr>
        <w:t xml:space="preserve"> DP13-1314 </w:t>
      </w:r>
      <w:r w:rsidR="006B6627">
        <w:rPr>
          <w:bCs/>
        </w:rPr>
        <w:t xml:space="preserve">awardee organizations, </w:t>
      </w:r>
      <w:r w:rsidR="00992312" w:rsidRPr="009B664F">
        <w:rPr>
          <w:bCs/>
        </w:rPr>
        <w:t>and</w:t>
      </w:r>
      <w:r w:rsidR="006B6627">
        <w:rPr>
          <w:bCs/>
        </w:rPr>
        <w:t xml:space="preserve"> each of the 2</w:t>
      </w:r>
      <w:r w:rsidR="00992312" w:rsidRPr="009B664F">
        <w:rPr>
          <w:bCs/>
        </w:rPr>
        <w:t xml:space="preserve"> DP13-1315 awardee organization</w:t>
      </w:r>
      <w:r w:rsidR="003A6BCE">
        <w:rPr>
          <w:bCs/>
        </w:rPr>
        <w:t>s</w:t>
      </w:r>
      <w:r w:rsidR="006B6627">
        <w:rPr>
          <w:bCs/>
        </w:rPr>
        <w:t>,</w:t>
      </w:r>
      <w:r w:rsidR="00992312" w:rsidRPr="009B664F">
        <w:rPr>
          <w:bCs/>
        </w:rPr>
        <w:t xml:space="preserve"> to identify appropriate case study interview respondents and schedule interviews</w:t>
      </w:r>
      <w:r w:rsidR="00992312">
        <w:rPr>
          <w:bCs/>
        </w:rPr>
        <w:t xml:space="preserve"> (estimated burden per response is one hour)</w:t>
      </w:r>
      <w:r w:rsidR="002C5512">
        <w:rPr>
          <w:bCs/>
        </w:rPr>
        <w:t xml:space="preserve"> </w:t>
      </w:r>
      <w:r w:rsidR="002C5512">
        <w:rPr>
          <w:b/>
          <w:bCs/>
        </w:rPr>
        <w:t>(Attachment 5b</w:t>
      </w:r>
      <w:r w:rsidR="006B6627">
        <w:rPr>
          <w:b/>
          <w:bCs/>
        </w:rPr>
        <w:t>, Worksheet for Identifying Case Study Interviewees</w:t>
      </w:r>
      <w:r w:rsidR="002C5512">
        <w:rPr>
          <w:b/>
          <w:bCs/>
        </w:rPr>
        <w:t>)</w:t>
      </w:r>
      <w:r w:rsidR="00992312" w:rsidRPr="009B664F">
        <w:rPr>
          <w:bCs/>
        </w:rPr>
        <w:t xml:space="preserve">.  </w:t>
      </w:r>
      <w:r w:rsidR="00992312">
        <w:rPr>
          <w:bCs/>
        </w:rPr>
        <w:t xml:space="preserve">We </w:t>
      </w:r>
      <w:r w:rsidRPr="009B664F">
        <w:t xml:space="preserve">will conduct </w:t>
      </w:r>
      <w:r w:rsidR="00992312">
        <w:t xml:space="preserve">baseline </w:t>
      </w:r>
      <w:r w:rsidRPr="009B664F">
        <w:t xml:space="preserve">interviews with </w:t>
      </w:r>
      <w:r w:rsidR="00B51B84">
        <w:t>4</w:t>
      </w:r>
      <w:r w:rsidR="00B51B84" w:rsidRPr="009B664F">
        <w:t xml:space="preserve"> </w:t>
      </w:r>
      <w:r w:rsidRPr="009B664F">
        <w:t>individuals (</w:t>
      </w:r>
      <w:r w:rsidR="00B51B84">
        <w:t>1</w:t>
      </w:r>
      <w:r w:rsidR="00EF379A">
        <w:t xml:space="preserve"> program director</w:t>
      </w:r>
      <w:r w:rsidR="00D15556">
        <w:t xml:space="preserve"> or </w:t>
      </w:r>
      <w:r w:rsidR="00EF379A">
        <w:t>manager</w:t>
      </w:r>
      <w:r w:rsidRPr="009B664F">
        <w:t xml:space="preserve">, </w:t>
      </w:r>
      <w:r w:rsidR="00B51B84">
        <w:t>1</w:t>
      </w:r>
      <w:r w:rsidR="00EF379A">
        <w:t xml:space="preserve"> program evaluator</w:t>
      </w:r>
      <w:r w:rsidRPr="009B664F">
        <w:t xml:space="preserve">, and </w:t>
      </w:r>
      <w:r w:rsidR="00B51B84">
        <w:t>2</w:t>
      </w:r>
      <w:r w:rsidRPr="009B664F">
        <w:t xml:space="preserve"> program partners)</w:t>
      </w:r>
      <w:r>
        <w:t xml:space="preserve"> </w:t>
      </w:r>
      <w:r w:rsidR="00992312">
        <w:t xml:space="preserve">from each awardee organization.  The estimate for burden hours per respondent for the baseline program </w:t>
      </w:r>
      <w:r w:rsidR="00957E26" w:rsidRPr="009B664F">
        <w:t>directors</w:t>
      </w:r>
      <w:r w:rsidR="00D15556">
        <w:t xml:space="preserve"> or </w:t>
      </w:r>
      <w:r w:rsidR="00957E26" w:rsidRPr="009B664F">
        <w:t>managers</w:t>
      </w:r>
      <w:r w:rsidR="00992312">
        <w:t xml:space="preserve"> interviews is 90 minutes</w:t>
      </w:r>
      <w:r w:rsidR="002C5512">
        <w:t xml:space="preserve"> </w:t>
      </w:r>
      <w:r w:rsidR="002C5512">
        <w:rPr>
          <w:b/>
        </w:rPr>
        <w:t>(Attachment 6a – 6b)</w:t>
      </w:r>
      <w:r w:rsidR="00992312">
        <w:t>, and the estimate of burden per respondent for all other baseline case study interviews is 60 minutes</w:t>
      </w:r>
      <w:r w:rsidR="002C5512">
        <w:t xml:space="preserve"> </w:t>
      </w:r>
      <w:r w:rsidR="002C5512">
        <w:rPr>
          <w:b/>
        </w:rPr>
        <w:t>(Attachment 8a – 9b)</w:t>
      </w:r>
      <w:r w:rsidR="00992312">
        <w:t xml:space="preserve">.  We will also conduct follow up case study interviews with program </w:t>
      </w:r>
      <w:r w:rsidR="00957E26" w:rsidRPr="009B664F">
        <w:t>directors</w:t>
      </w:r>
      <w:r w:rsidR="00D15556">
        <w:t xml:space="preserve"> or </w:t>
      </w:r>
      <w:r w:rsidR="00957E26" w:rsidRPr="009B664F">
        <w:t>managers</w:t>
      </w:r>
      <w:r w:rsidR="00992312">
        <w:t>, and the estimated burden per respondent is 60 minutes</w:t>
      </w:r>
      <w:r w:rsidR="002C5512">
        <w:t xml:space="preserve"> </w:t>
      </w:r>
      <w:r w:rsidR="002C5512">
        <w:rPr>
          <w:b/>
        </w:rPr>
        <w:t>(Attachment 7a – 7b)</w:t>
      </w:r>
      <w:r w:rsidR="00992312">
        <w:t xml:space="preserve">. </w:t>
      </w:r>
      <w:r w:rsidR="00D62369">
        <w:t xml:space="preserve">Interviews are </w:t>
      </w:r>
      <w:r w:rsidR="00D62369" w:rsidRPr="00E04B7C">
        <w:t xml:space="preserve">tailored for each respondent type </w:t>
      </w:r>
      <w:r w:rsidR="00D62369">
        <w:t xml:space="preserve">and include questions and probes designed to gather the most pertinent information across respondent types, with some questions and probes asked across all respondent types and some questions and probes specific to individual respondent types </w:t>
      </w:r>
      <w:r w:rsidR="00D62369">
        <w:rPr>
          <w:b/>
        </w:rPr>
        <w:t>(Attachment</w:t>
      </w:r>
      <w:r w:rsidR="00D62369" w:rsidRPr="00C633E8">
        <w:rPr>
          <w:b/>
        </w:rPr>
        <w:t xml:space="preserve"> 5d).</w:t>
      </w:r>
    </w:p>
    <w:p w14:paraId="73B23D2D" w14:textId="77777777" w:rsidR="00D62369" w:rsidRDefault="00D62369" w:rsidP="009B664F">
      <w:pPr>
        <w:spacing w:line="360" w:lineRule="auto"/>
      </w:pPr>
    </w:p>
    <w:p w14:paraId="311D1344" w14:textId="263D74FF" w:rsidR="00893EDB" w:rsidRDefault="00893EDB" w:rsidP="009B664F">
      <w:pPr>
        <w:spacing w:line="360" w:lineRule="auto"/>
      </w:pPr>
      <w:r>
        <w:t>We will also collect information from TTA recipients (NCCCP and NSBT grantees</w:t>
      </w:r>
      <w:r w:rsidR="00D438A2">
        <w:t>, coalition members,</w:t>
      </w:r>
      <w:r>
        <w:t xml:space="preserve"> and partners). </w:t>
      </w:r>
      <w:r w:rsidR="001E77E9">
        <w:t>The estimate for burden hours for the web-</w:t>
      </w:r>
      <w:r w:rsidR="00D62369">
        <w:t>based</w:t>
      </w:r>
      <w:r w:rsidR="001E77E9">
        <w:t xml:space="preserve"> survey is </w:t>
      </w:r>
      <w:r w:rsidR="00D62369">
        <w:t xml:space="preserve">guided by </w:t>
      </w:r>
      <w:r w:rsidR="001E77E9">
        <w:t xml:space="preserve">a pilot test of the information collection instrument by 6 public health professionals. In the pilot test, the average time to complete the instrument including time for reviewing instructions was 15 minutes. We estimate approximately </w:t>
      </w:r>
      <w:r w:rsidR="001C664E">
        <w:t>1,560</w:t>
      </w:r>
      <w:bookmarkStart w:id="0" w:name="_GoBack"/>
      <w:bookmarkEnd w:id="0"/>
      <w:r w:rsidR="001E77E9">
        <w:t xml:space="preserve"> respondents for the web-based survey</w:t>
      </w:r>
      <w:r w:rsidR="003A6BCE">
        <w:t xml:space="preserve">. The </w:t>
      </w:r>
      <w:r w:rsidR="00D438A2">
        <w:t xml:space="preserve">survey </w:t>
      </w:r>
      <w:r w:rsidR="003A6BCE">
        <w:t>screen shots</w:t>
      </w:r>
      <w:r w:rsidR="002C5512">
        <w:t xml:space="preserve"> </w:t>
      </w:r>
      <w:r w:rsidR="002C5512">
        <w:rPr>
          <w:b/>
        </w:rPr>
        <w:t>(Attachment 10f – 10g)</w:t>
      </w:r>
      <w:r w:rsidR="003A6BCE">
        <w:rPr>
          <w:b/>
        </w:rPr>
        <w:t xml:space="preserve"> </w:t>
      </w:r>
      <w:r w:rsidR="003A6BCE">
        <w:t>show two options for respondents, depending on their answers to question #7</w:t>
      </w:r>
      <w:r w:rsidR="001E77E9">
        <w:t xml:space="preserve">.  </w:t>
      </w:r>
      <w:r w:rsidR="00992312">
        <w:t xml:space="preserve">Finally, we will conduct </w:t>
      </w:r>
      <w:r>
        <w:t>10</w:t>
      </w:r>
      <w:r w:rsidR="00B51B84">
        <w:t xml:space="preserve"> </w:t>
      </w:r>
      <w:r w:rsidR="00992312">
        <w:t xml:space="preserve">in-depth interviews with </w:t>
      </w:r>
      <w:r>
        <w:t xml:space="preserve">selected </w:t>
      </w:r>
      <w:r w:rsidR="00825EB7">
        <w:t>individuals</w:t>
      </w:r>
      <w:r w:rsidR="00992312">
        <w:t xml:space="preserve"> from NCCCP and NSBT grantee programs, </w:t>
      </w:r>
      <w:r w:rsidR="004958D7">
        <w:t xml:space="preserve">including program directors, staff, </w:t>
      </w:r>
      <w:r w:rsidR="00992312">
        <w:t xml:space="preserve">partners, and </w:t>
      </w:r>
      <w:r w:rsidR="00825EB7">
        <w:t>coalition</w:t>
      </w:r>
      <w:r w:rsidR="00992312">
        <w:t xml:space="preserve"> members</w:t>
      </w:r>
      <w:r>
        <w:t>.</w:t>
      </w:r>
      <w:r w:rsidR="00992312">
        <w:t xml:space="preserve"> </w:t>
      </w:r>
      <w:r>
        <w:t>T</w:t>
      </w:r>
      <w:r w:rsidR="00992312">
        <w:t xml:space="preserve">he estimated burden per respondent is 30 </w:t>
      </w:r>
      <w:r w:rsidR="00825EB7">
        <w:t>minutes</w:t>
      </w:r>
      <w:r w:rsidR="002C5512">
        <w:t xml:space="preserve"> </w:t>
      </w:r>
      <w:r w:rsidR="002C5512">
        <w:rPr>
          <w:b/>
        </w:rPr>
        <w:t>(Attachment 11b)</w:t>
      </w:r>
      <w:r w:rsidR="00825EB7">
        <w:t>.</w:t>
      </w:r>
    </w:p>
    <w:p w14:paraId="11D7332C" w14:textId="77777777" w:rsidR="00893EDB" w:rsidRDefault="00893EDB" w:rsidP="009B664F">
      <w:pPr>
        <w:spacing w:line="360" w:lineRule="auto"/>
      </w:pPr>
    </w:p>
    <w:p w14:paraId="0ED2B289" w14:textId="4936C62F" w:rsidR="000C2E3A" w:rsidRDefault="003A6BCE" w:rsidP="009B664F">
      <w:pPr>
        <w:spacing w:line="360" w:lineRule="auto"/>
        <w:rPr>
          <w:bCs/>
        </w:rPr>
      </w:pPr>
      <w:r>
        <w:t xml:space="preserve">Information will be collected over a two-year period.  </w:t>
      </w:r>
      <w:r w:rsidR="00825EB7">
        <w:t>The</w:t>
      </w:r>
      <w:r w:rsidR="000F7886">
        <w:rPr>
          <w:bCs/>
        </w:rPr>
        <w:t xml:space="preserve"> </w:t>
      </w:r>
      <w:r>
        <w:rPr>
          <w:bCs/>
        </w:rPr>
        <w:t xml:space="preserve">annualized </w:t>
      </w:r>
      <w:r w:rsidR="000F7886">
        <w:rPr>
          <w:bCs/>
        </w:rPr>
        <w:t xml:space="preserve">estimated </w:t>
      </w:r>
      <w:r w:rsidR="00773DEA">
        <w:rPr>
          <w:bCs/>
        </w:rPr>
        <w:t xml:space="preserve">number of respondents is </w:t>
      </w:r>
      <w:r w:rsidR="002C5512">
        <w:rPr>
          <w:bCs/>
        </w:rPr>
        <w:t>815</w:t>
      </w:r>
      <w:r w:rsidR="00437F5E">
        <w:rPr>
          <w:bCs/>
        </w:rPr>
        <w:t xml:space="preserve"> </w:t>
      </w:r>
      <w:r w:rsidR="00773DEA">
        <w:rPr>
          <w:bCs/>
        </w:rPr>
        <w:t xml:space="preserve">and the total annualized estimated burden is </w:t>
      </w:r>
      <w:r w:rsidR="002C5512">
        <w:rPr>
          <w:bCs/>
        </w:rPr>
        <w:t>231</w:t>
      </w:r>
      <w:r w:rsidR="00992312">
        <w:rPr>
          <w:bCs/>
        </w:rPr>
        <w:t xml:space="preserve"> hours</w:t>
      </w:r>
      <w:r w:rsidR="00773DEA">
        <w:rPr>
          <w:bCs/>
        </w:rPr>
        <w:t>.</w:t>
      </w:r>
    </w:p>
    <w:p w14:paraId="4417F4C1" w14:textId="77777777" w:rsidR="00A625F4" w:rsidRDefault="00A625F4" w:rsidP="00921A86">
      <w:pPr>
        <w:pStyle w:val="Default"/>
        <w:tabs>
          <w:tab w:val="left" w:pos="0"/>
        </w:tabs>
        <w:rPr>
          <w:rFonts w:ascii="Times New Roman" w:hAnsi="Times New Roman" w:cs="Times New Roman"/>
          <w:b/>
          <w:u w:val="single"/>
        </w:rPr>
      </w:pPr>
      <w:bookmarkStart w:id="1" w:name="OLE_LINK7"/>
      <w:bookmarkStart w:id="2" w:name="OLE_LINK8"/>
    </w:p>
    <w:p w14:paraId="661578C9" w14:textId="77777777" w:rsidR="00D13C40" w:rsidRPr="00890444" w:rsidRDefault="00D13C40" w:rsidP="00921A86">
      <w:pPr>
        <w:pStyle w:val="Default"/>
        <w:tabs>
          <w:tab w:val="left" w:pos="0"/>
        </w:tabs>
        <w:rPr>
          <w:rFonts w:ascii="Times New Roman" w:hAnsi="Times New Roman" w:cs="Times New Roman"/>
          <w:b/>
        </w:rPr>
      </w:pPr>
      <w:r w:rsidRPr="00890444">
        <w:rPr>
          <w:rFonts w:ascii="Times New Roman" w:hAnsi="Times New Roman" w:cs="Times New Roman"/>
          <w:b/>
        </w:rPr>
        <w:t>Table A12-1. Estimated Annualized Burden Hours</w:t>
      </w:r>
    </w:p>
    <w:p w14:paraId="60C7ADB4" w14:textId="77777777" w:rsidR="009C312E" w:rsidRDefault="009C312E" w:rsidP="00921A86">
      <w:pPr>
        <w:pStyle w:val="Default"/>
        <w:tabs>
          <w:tab w:val="left" w:pos="0"/>
        </w:tabs>
        <w:rPr>
          <w:rFonts w:ascii="Times New Roman" w:hAnsi="Times New Roman" w:cs="Times New Roman"/>
          <w:b/>
          <w:u w:val="single"/>
        </w:rPr>
      </w:pP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4"/>
        <w:gridCol w:w="1562"/>
        <w:gridCol w:w="1443"/>
        <w:gridCol w:w="1814"/>
        <w:gridCol w:w="1378"/>
        <w:gridCol w:w="1069"/>
      </w:tblGrid>
      <w:tr w:rsidR="00957E26" w:rsidRPr="00B817FA" w14:paraId="6C9602D8" w14:textId="77777777" w:rsidTr="00AF7CFD">
        <w:trPr>
          <w:cantSplit/>
        </w:trPr>
        <w:tc>
          <w:tcPr>
            <w:tcW w:w="1003" w:type="pct"/>
            <w:tcBorders>
              <w:top w:val="single" w:sz="4" w:space="0" w:color="auto"/>
              <w:left w:val="single" w:sz="4" w:space="0" w:color="auto"/>
              <w:bottom w:val="single" w:sz="4" w:space="0" w:color="auto"/>
              <w:right w:val="single" w:sz="4" w:space="0" w:color="auto"/>
            </w:tcBorders>
            <w:vAlign w:val="center"/>
          </w:tcPr>
          <w:p w14:paraId="675FC7CD" w14:textId="77777777" w:rsidR="00B817FA" w:rsidRPr="00B817FA" w:rsidRDefault="00B817FA" w:rsidP="00921A86">
            <w:pPr>
              <w:pStyle w:val="Default"/>
              <w:tabs>
                <w:tab w:val="left" w:pos="0"/>
              </w:tabs>
              <w:jc w:val="center"/>
              <w:rPr>
                <w:rFonts w:ascii="Times New Roman" w:hAnsi="Times New Roman" w:cs="Times New Roman"/>
                <w:color w:val="auto"/>
              </w:rPr>
            </w:pPr>
            <w:r w:rsidRPr="00B817FA">
              <w:rPr>
                <w:rFonts w:ascii="Times New Roman" w:hAnsi="Times New Roman" w:cs="Times New Roman"/>
                <w:color w:val="auto"/>
              </w:rPr>
              <w:t>Type of Respondents</w:t>
            </w:r>
          </w:p>
        </w:tc>
        <w:tc>
          <w:tcPr>
            <w:tcW w:w="859" w:type="pct"/>
            <w:tcBorders>
              <w:top w:val="single" w:sz="4" w:space="0" w:color="auto"/>
              <w:left w:val="single" w:sz="4" w:space="0" w:color="auto"/>
              <w:bottom w:val="single" w:sz="4" w:space="0" w:color="auto"/>
              <w:right w:val="single" w:sz="4" w:space="0" w:color="auto"/>
            </w:tcBorders>
            <w:vAlign w:val="center"/>
          </w:tcPr>
          <w:p w14:paraId="6080F583" w14:textId="77777777" w:rsidR="00B817FA" w:rsidRPr="00B817FA" w:rsidRDefault="00B817FA" w:rsidP="00921A86">
            <w:pPr>
              <w:pStyle w:val="Default"/>
              <w:tabs>
                <w:tab w:val="left" w:pos="0"/>
              </w:tabs>
              <w:jc w:val="center"/>
              <w:rPr>
                <w:rFonts w:ascii="Times New Roman" w:hAnsi="Times New Roman" w:cs="Times New Roman"/>
                <w:color w:val="auto"/>
              </w:rPr>
            </w:pPr>
            <w:r w:rsidRPr="00B817FA">
              <w:rPr>
                <w:rFonts w:ascii="Times New Roman" w:hAnsi="Times New Roman" w:cs="Times New Roman"/>
                <w:color w:val="auto"/>
              </w:rPr>
              <w:t>Form Name</w:t>
            </w:r>
          </w:p>
        </w:tc>
        <w:tc>
          <w:tcPr>
            <w:tcW w:w="794" w:type="pct"/>
            <w:tcBorders>
              <w:top w:val="single" w:sz="4" w:space="0" w:color="auto"/>
              <w:left w:val="single" w:sz="4" w:space="0" w:color="auto"/>
              <w:bottom w:val="single" w:sz="4" w:space="0" w:color="auto"/>
              <w:right w:val="single" w:sz="4" w:space="0" w:color="auto"/>
            </w:tcBorders>
            <w:vAlign w:val="center"/>
            <w:hideMark/>
          </w:tcPr>
          <w:p w14:paraId="4E578DF6" w14:textId="77777777" w:rsidR="00B817FA" w:rsidRPr="00B817FA" w:rsidRDefault="00B817FA" w:rsidP="00921A86">
            <w:pPr>
              <w:pStyle w:val="Default"/>
              <w:tabs>
                <w:tab w:val="left" w:pos="0"/>
              </w:tabs>
              <w:jc w:val="center"/>
              <w:rPr>
                <w:rFonts w:ascii="Times New Roman" w:hAnsi="Times New Roman" w:cs="Times New Roman"/>
                <w:color w:val="auto"/>
              </w:rPr>
            </w:pPr>
            <w:r w:rsidRPr="00B817FA">
              <w:rPr>
                <w:rFonts w:ascii="Times New Roman" w:hAnsi="Times New Roman" w:cs="Times New Roman"/>
                <w:color w:val="auto"/>
              </w:rPr>
              <w:t>Number of Respondents</w:t>
            </w:r>
          </w:p>
        </w:tc>
        <w:tc>
          <w:tcPr>
            <w:tcW w:w="998" w:type="pct"/>
            <w:tcBorders>
              <w:top w:val="single" w:sz="4" w:space="0" w:color="auto"/>
              <w:left w:val="single" w:sz="4" w:space="0" w:color="auto"/>
              <w:bottom w:val="single" w:sz="4" w:space="0" w:color="auto"/>
              <w:right w:val="single" w:sz="4" w:space="0" w:color="auto"/>
            </w:tcBorders>
            <w:vAlign w:val="center"/>
            <w:hideMark/>
          </w:tcPr>
          <w:p w14:paraId="0FEDFB60" w14:textId="77777777" w:rsidR="00B817FA" w:rsidRPr="00B817FA" w:rsidRDefault="00B817FA" w:rsidP="00921A86">
            <w:pPr>
              <w:pStyle w:val="Default"/>
              <w:tabs>
                <w:tab w:val="left" w:pos="0"/>
              </w:tabs>
              <w:jc w:val="center"/>
              <w:rPr>
                <w:rFonts w:ascii="Times New Roman" w:hAnsi="Times New Roman" w:cs="Times New Roman"/>
                <w:color w:val="auto"/>
              </w:rPr>
            </w:pPr>
            <w:r w:rsidRPr="00597230">
              <w:rPr>
                <w:rFonts w:ascii="Times New Roman" w:hAnsi="Times New Roman" w:cs="Times New Roman"/>
                <w:color w:val="auto"/>
              </w:rPr>
              <w:t>Number of Responses per Respondent</w:t>
            </w:r>
          </w:p>
        </w:tc>
        <w:tc>
          <w:tcPr>
            <w:tcW w:w="758" w:type="pct"/>
            <w:tcBorders>
              <w:top w:val="single" w:sz="4" w:space="0" w:color="auto"/>
              <w:left w:val="single" w:sz="4" w:space="0" w:color="auto"/>
              <w:bottom w:val="single" w:sz="4" w:space="0" w:color="auto"/>
              <w:right w:val="single" w:sz="4" w:space="0" w:color="auto"/>
            </w:tcBorders>
            <w:vAlign w:val="center"/>
            <w:hideMark/>
          </w:tcPr>
          <w:p w14:paraId="37D13FA8" w14:textId="77777777" w:rsidR="00B817FA" w:rsidRPr="00B817FA" w:rsidRDefault="00B817FA" w:rsidP="00921A86">
            <w:pPr>
              <w:pStyle w:val="Default"/>
              <w:tabs>
                <w:tab w:val="left" w:pos="0"/>
              </w:tabs>
              <w:jc w:val="center"/>
              <w:rPr>
                <w:rFonts w:ascii="Times New Roman" w:hAnsi="Times New Roman" w:cs="Times New Roman"/>
                <w:color w:val="auto"/>
              </w:rPr>
            </w:pPr>
            <w:r w:rsidRPr="00B817FA">
              <w:rPr>
                <w:rFonts w:ascii="Times New Roman" w:hAnsi="Times New Roman" w:cs="Times New Roman"/>
                <w:color w:val="auto"/>
              </w:rPr>
              <w:t xml:space="preserve">Average Burden per Response (in </w:t>
            </w:r>
            <w:proofErr w:type="spellStart"/>
            <w:r w:rsidRPr="00B817FA">
              <w:rPr>
                <w:rFonts w:ascii="Times New Roman" w:hAnsi="Times New Roman" w:cs="Times New Roman"/>
                <w:color w:val="auto"/>
              </w:rPr>
              <w:t>hr</w:t>
            </w:r>
            <w:r w:rsidR="009B664F">
              <w:rPr>
                <w:rFonts w:ascii="Times New Roman" w:hAnsi="Times New Roman" w:cs="Times New Roman"/>
                <w:color w:val="auto"/>
              </w:rPr>
              <w:t>s</w:t>
            </w:r>
            <w:proofErr w:type="spellEnd"/>
            <w:r w:rsidRPr="00B817FA">
              <w:rPr>
                <w:rFonts w:ascii="Times New Roman" w:hAnsi="Times New Roman" w:cs="Times New Roman"/>
                <w:color w:val="auto"/>
              </w:rPr>
              <w:t>)</w:t>
            </w:r>
          </w:p>
        </w:tc>
        <w:tc>
          <w:tcPr>
            <w:tcW w:w="588" w:type="pct"/>
            <w:tcBorders>
              <w:top w:val="single" w:sz="4" w:space="0" w:color="auto"/>
              <w:left w:val="single" w:sz="4" w:space="0" w:color="auto"/>
              <w:bottom w:val="single" w:sz="4" w:space="0" w:color="auto"/>
              <w:right w:val="single" w:sz="4" w:space="0" w:color="auto"/>
            </w:tcBorders>
            <w:vAlign w:val="center"/>
            <w:hideMark/>
          </w:tcPr>
          <w:p w14:paraId="7183E931" w14:textId="77777777" w:rsidR="00B817FA" w:rsidRPr="00B817FA" w:rsidRDefault="00B817FA" w:rsidP="00921A86">
            <w:pPr>
              <w:pStyle w:val="Default"/>
              <w:tabs>
                <w:tab w:val="left" w:pos="0"/>
              </w:tabs>
              <w:jc w:val="center"/>
              <w:rPr>
                <w:rFonts w:ascii="Times New Roman" w:hAnsi="Times New Roman" w:cs="Times New Roman"/>
                <w:color w:val="auto"/>
              </w:rPr>
            </w:pPr>
            <w:r w:rsidRPr="00B817FA">
              <w:rPr>
                <w:rFonts w:ascii="Times New Roman" w:hAnsi="Times New Roman" w:cs="Times New Roman"/>
                <w:color w:val="auto"/>
              </w:rPr>
              <w:t xml:space="preserve">Total Burden (in </w:t>
            </w:r>
            <w:proofErr w:type="spellStart"/>
            <w:r w:rsidRPr="00B817FA">
              <w:rPr>
                <w:rFonts w:ascii="Times New Roman" w:hAnsi="Times New Roman" w:cs="Times New Roman"/>
                <w:color w:val="auto"/>
              </w:rPr>
              <w:t>hr</w:t>
            </w:r>
            <w:r w:rsidR="009B664F">
              <w:rPr>
                <w:rFonts w:ascii="Times New Roman" w:hAnsi="Times New Roman" w:cs="Times New Roman"/>
                <w:color w:val="auto"/>
              </w:rPr>
              <w:t>s</w:t>
            </w:r>
            <w:proofErr w:type="spellEnd"/>
            <w:r w:rsidRPr="00B817FA">
              <w:rPr>
                <w:rFonts w:ascii="Times New Roman" w:hAnsi="Times New Roman" w:cs="Times New Roman"/>
                <w:color w:val="auto"/>
              </w:rPr>
              <w:t>)</w:t>
            </w:r>
          </w:p>
        </w:tc>
      </w:tr>
      <w:tr w:rsidR="00957E26" w:rsidRPr="00AB2366" w14:paraId="0CA32B5D" w14:textId="77777777" w:rsidTr="00AF7CFD">
        <w:trPr>
          <w:cantSplit/>
        </w:trPr>
        <w:tc>
          <w:tcPr>
            <w:tcW w:w="1003" w:type="pct"/>
            <w:tcBorders>
              <w:top w:val="single" w:sz="4" w:space="0" w:color="auto"/>
              <w:left w:val="single" w:sz="4" w:space="0" w:color="auto"/>
              <w:bottom w:val="single" w:sz="4" w:space="0" w:color="auto"/>
              <w:right w:val="single" w:sz="4" w:space="0" w:color="auto"/>
            </w:tcBorders>
            <w:vAlign w:val="center"/>
          </w:tcPr>
          <w:p w14:paraId="51F81706" w14:textId="77777777" w:rsidR="00965262" w:rsidRPr="00AB2366" w:rsidRDefault="00965262"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DP13-1314 and DP13-1315 Awardee Organizations</w:t>
            </w:r>
          </w:p>
        </w:tc>
        <w:tc>
          <w:tcPr>
            <w:tcW w:w="859" w:type="pct"/>
            <w:tcBorders>
              <w:top w:val="single" w:sz="4" w:space="0" w:color="auto"/>
              <w:left w:val="single" w:sz="4" w:space="0" w:color="auto"/>
              <w:bottom w:val="single" w:sz="4" w:space="0" w:color="auto"/>
              <w:right w:val="single" w:sz="4" w:space="0" w:color="auto"/>
            </w:tcBorders>
            <w:vAlign w:val="center"/>
          </w:tcPr>
          <w:p w14:paraId="2620AE33" w14:textId="53E5D58B" w:rsidR="007577FE" w:rsidRPr="00AB2366" w:rsidRDefault="00965262" w:rsidP="002C5512">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Worksheet for Identifying Case Study Interviewees</w:t>
            </w:r>
          </w:p>
        </w:tc>
        <w:tc>
          <w:tcPr>
            <w:tcW w:w="794" w:type="pct"/>
            <w:tcBorders>
              <w:top w:val="single" w:sz="4" w:space="0" w:color="auto"/>
              <w:left w:val="single" w:sz="4" w:space="0" w:color="auto"/>
              <w:bottom w:val="single" w:sz="4" w:space="0" w:color="auto"/>
              <w:right w:val="single" w:sz="4" w:space="0" w:color="auto"/>
            </w:tcBorders>
            <w:vAlign w:val="center"/>
          </w:tcPr>
          <w:p w14:paraId="4EC79C64" w14:textId="560F7DFC" w:rsidR="00965262" w:rsidRPr="00AB2366" w:rsidRDefault="00C2644F"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5</w:t>
            </w:r>
          </w:p>
        </w:tc>
        <w:tc>
          <w:tcPr>
            <w:tcW w:w="998" w:type="pct"/>
            <w:tcBorders>
              <w:top w:val="single" w:sz="4" w:space="0" w:color="auto"/>
              <w:left w:val="single" w:sz="4" w:space="0" w:color="auto"/>
              <w:bottom w:val="single" w:sz="4" w:space="0" w:color="auto"/>
              <w:right w:val="single" w:sz="4" w:space="0" w:color="auto"/>
            </w:tcBorders>
            <w:vAlign w:val="center"/>
          </w:tcPr>
          <w:p w14:paraId="5AC77534" w14:textId="77777777" w:rsidR="00965262" w:rsidRPr="00AB2366" w:rsidRDefault="00EF1F47" w:rsidP="00EF1F47">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1</w:t>
            </w:r>
          </w:p>
        </w:tc>
        <w:tc>
          <w:tcPr>
            <w:tcW w:w="758" w:type="pct"/>
            <w:tcBorders>
              <w:top w:val="single" w:sz="4" w:space="0" w:color="auto"/>
              <w:left w:val="single" w:sz="4" w:space="0" w:color="auto"/>
              <w:bottom w:val="single" w:sz="4" w:space="0" w:color="auto"/>
              <w:right w:val="single" w:sz="4" w:space="0" w:color="auto"/>
            </w:tcBorders>
            <w:vAlign w:val="center"/>
          </w:tcPr>
          <w:p w14:paraId="30E833AB" w14:textId="77777777" w:rsidR="00965262" w:rsidRPr="00AB2366" w:rsidRDefault="00025A43"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1</w:t>
            </w:r>
          </w:p>
        </w:tc>
        <w:tc>
          <w:tcPr>
            <w:tcW w:w="588" w:type="pct"/>
            <w:tcBorders>
              <w:top w:val="single" w:sz="4" w:space="0" w:color="auto"/>
              <w:left w:val="single" w:sz="4" w:space="0" w:color="auto"/>
              <w:bottom w:val="single" w:sz="4" w:space="0" w:color="auto"/>
              <w:right w:val="single" w:sz="4" w:space="0" w:color="auto"/>
            </w:tcBorders>
            <w:vAlign w:val="center"/>
          </w:tcPr>
          <w:p w14:paraId="5712F08D" w14:textId="2B6103D7" w:rsidR="00965262" w:rsidRPr="00AB2366" w:rsidRDefault="00C2644F"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5</w:t>
            </w:r>
          </w:p>
        </w:tc>
      </w:tr>
      <w:tr w:rsidR="00957E26" w:rsidRPr="00AB2366" w14:paraId="0BBD9F6E" w14:textId="77777777" w:rsidTr="00AF7CFD">
        <w:trPr>
          <w:cantSplit/>
        </w:trPr>
        <w:tc>
          <w:tcPr>
            <w:tcW w:w="1003" w:type="pct"/>
            <w:vMerge w:val="restart"/>
            <w:tcBorders>
              <w:top w:val="single" w:sz="4" w:space="0" w:color="auto"/>
              <w:left w:val="single" w:sz="4" w:space="0" w:color="auto"/>
              <w:right w:val="single" w:sz="4" w:space="0" w:color="auto"/>
            </w:tcBorders>
            <w:vAlign w:val="center"/>
          </w:tcPr>
          <w:p w14:paraId="6AC355F7" w14:textId="77777777" w:rsidR="00957E26" w:rsidRPr="00AB2366" w:rsidRDefault="00B817FA" w:rsidP="00D903EF">
            <w:pPr>
              <w:pStyle w:val="Default"/>
              <w:tabs>
                <w:tab w:val="left" w:pos="0"/>
              </w:tabs>
              <w:jc w:val="center"/>
            </w:pPr>
            <w:r w:rsidRPr="00AB2366">
              <w:rPr>
                <w:rFonts w:ascii="Times New Roman" w:hAnsi="Times New Roman" w:cs="Times New Roman"/>
                <w:color w:val="auto"/>
              </w:rPr>
              <w:t xml:space="preserve">DP13-1314 Program </w:t>
            </w:r>
            <w:r w:rsidR="00957E26" w:rsidRPr="00AB2366">
              <w:t>Directors/</w:t>
            </w:r>
          </w:p>
          <w:p w14:paraId="62C5D3FF" w14:textId="77777777" w:rsidR="00B817FA" w:rsidRPr="00AB2366" w:rsidRDefault="00957E26" w:rsidP="00D903EF">
            <w:pPr>
              <w:pStyle w:val="Default"/>
              <w:tabs>
                <w:tab w:val="left" w:pos="0"/>
              </w:tabs>
              <w:jc w:val="center"/>
              <w:rPr>
                <w:rFonts w:ascii="Times New Roman" w:hAnsi="Times New Roman" w:cs="Times New Roman"/>
                <w:color w:val="auto"/>
              </w:rPr>
            </w:pPr>
            <w:r w:rsidRPr="00AB2366">
              <w:t>Managers</w:t>
            </w:r>
          </w:p>
          <w:p w14:paraId="5A62D3B9" w14:textId="77777777" w:rsidR="00B817FA" w:rsidRPr="00AB2366" w:rsidRDefault="00B817FA" w:rsidP="00D903EF">
            <w:pPr>
              <w:pStyle w:val="Default"/>
              <w:tabs>
                <w:tab w:val="left" w:pos="0"/>
              </w:tabs>
              <w:rPr>
                <w:rFonts w:ascii="Times New Roman" w:hAnsi="Times New Roman" w:cs="Times New Roman"/>
                <w:color w:val="auto"/>
              </w:rPr>
            </w:pPr>
          </w:p>
        </w:tc>
        <w:tc>
          <w:tcPr>
            <w:tcW w:w="859" w:type="pct"/>
            <w:tcBorders>
              <w:top w:val="single" w:sz="4" w:space="0" w:color="auto"/>
              <w:left w:val="single" w:sz="4" w:space="0" w:color="auto"/>
              <w:right w:val="single" w:sz="4" w:space="0" w:color="auto"/>
            </w:tcBorders>
            <w:vAlign w:val="center"/>
          </w:tcPr>
          <w:p w14:paraId="5A839E71" w14:textId="6F71C151" w:rsidR="007577FE" w:rsidRPr="00AB2366" w:rsidRDefault="00B817FA" w:rsidP="002C5512">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Case Study Interview Guide for  DP13-1314 Program</w:t>
            </w:r>
            <w:r w:rsidR="00957E26" w:rsidRPr="00AB2366">
              <w:rPr>
                <w:rFonts w:ascii="Times New Roman" w:hAnsi="Times New Roman" w:cs="Times New Roman"/>
                <w:color w:val="auto"/>
              </w:rPr>
              <w:t xml:space="preserve"> Directors/</w:t>
            </w:r>
            <w:r w:rsidRPr="00AB2366">
              <w:rPr>
                <w:rFonts w:ascii="Times New Roman" w:hAnsi="Times New Roman" w:cs="Times New Roman"/>
                <w:color w:val="auto"/>
              </w:rPr>
              <w:t xml:space="preserve"> Managers</w:t>
            </w:r>
          </w:p>
        </w:tc>
        <w:tc>
          <w:tcPr>
            <w:tcW w:w="794" w:type="pct"/>
            <w:tcBorders>
              <w:top w:val="single" w:sz="4" w:space="0" w:color="auto"/>
              <w:left w:val="single" w:sz="4" w:space="0" w:color="auto"/>
              <w:bottom w:val="single" w:sz="4" w:space="0" w:color="auto"/>
              <w:right w:val="single" w:sz="4" w:space="0" w:color="auto"/>
            </w:tcBorders>
            <w:vAlign w:val="center"/>
          </w:tcPr>
          <w:p w14:paraId="06623D6E" w14:textId="3F572FE1" w:rsidR="00B817FA" w:rsidRPr="00AB2366" w:rsidRDefault="00AB2366"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4</w:t>
            </w:r>
          </w:p>
        </w:tc>
        <w:tc>
          <w:tcPr>
            <w:tcW w:w="998" w:type="pct"/>
            <w:tcBorders>
              <w:top w:val="single" w:sz="4" w:space="0" w:color="auto"/>
              <w:left w:val="single" w:sz="4" w:space="0" w:color="auto"/>
              <w:bottom w:val="single" w:sz="4" w:space="0" w:color="auto"/>
              <w:right w:val="single" w:sz="4" w:space="0" w:color="auto"/>
            </w:tcBorders>
            <w:vAlign w:val="center"/>
            <w:hideMark/>
          </w:tcPr>
          <w:p w14:paraId="01DB596A" w14:textId="77777777" w:rsidR="00B817FA" w:rsidRPr="00AB2366" w:rsidRDefault="00EF1F47"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1</w:t>
            </w:r>
          </w:p>
        </w:tc>
        <w:tc>
          <w:tcPr>
            <w:tcW w:w="758" w:type="pct"/>
            <w:tcBorders>
              <w:top w:val="single" w:sz="4" w:space="0" w:color="auto"/>
              <w:left w:val="single" w:sz="4" w:space="0" w:color="auto"/>
              <w:bottom w:val="single" w:sz="4" w:space="0" w:color="auto"/>
              <w:right w:val="single" w:sz="4" w:space="0" w:color="auto"/>
            </w:tcBorders>
            <w:vAlign w:val="center"/>
            <w:hideMark/>
          </w:tcPr>
          <w:p w14:paraId="5701F0AD" w14:textId="77777777" w:rsidR="00B817FA" w:rsidRPr="00AB2366" w:rsidRDefault="00025A43"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1.5</w:t>
            </w:r>
          </w:p>
        </w:tc>
        <w:tc>
          <w:tcPr>
            <w:tcW w:w="588" w:type="pct"/>
            <w:tcBorders>
              <w:top w:val="single" w:sz="4" w:space="0" w:color="auto"/>
              <w:left w:val="single" w:sz="4" w:space="0" w:color="auto"/>
              <w:bottom w:val="single" w:sz="4" w:space="0" w:color="auto"/>
              <w:right w:val="single" w:sz="4" w:space="0" w:color="auto"/>
            </w:tcBorders>
            <w:vAlign w:val="center"/>
          </w:tcPr>
          <w:p w14:paraId="007B0D66" w14:textId="12602980" w:rsidR="00B817FA" w:rsidRPr="00AB2366" w:rsidRDefault="00AB2366"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6</w:t>
            </w:r>
          </w:p>
        </w:tc>
      </w:tr>
      <w:tr w:rsidR="00957E26" w:rsidRPr="00AB2366" w14:paraId="3B4EB338" w14:textId="77777777" w:rsidTr="00AF7CFD">
        <w:trPr>
          <w:cantSplit/>
        </w:trPr>
        <w:tc>
          <w:tcPr>
            <w:tcW w:w="1003" w:type="pct"/>
            <w:vMerge/>
            <w:tcBorders>
              <w:left w:val="single" w:sz="4" w:space="0" w:color="auto"/>
              <w:right w:val="single" w:sz="4" w:space="0" w:color="auto"/>
            </w:tcBorders>
            <w:vAlign w:val="center"/>
          </w:tcPr>
          <w:p w14:paraId="0499FA3C" w14:textId="77777777" w:rsidR="00B817FA" w:rsidRPr="00AB2366" w:rsidRDefault="00B817FA" w:rsidP="00D903EF">
            <w:pPr>
              <w:pStyle w:val="Default"/>
              <w:tabs>
                <w:tab w:val="left" w:pos="0"/>
              </w:tabs>
              <w:jc w:val="center"/>
              <w:rPr>
                <w:rFonts w:ascii="Times New Roman" w:hAnsi="Times New Roman" w:cs="Times New Roman"/>
                <w:color w:val="auto"/>
              </w:rPr>
            </w:pPr>
          </w:p>
        </w:tc>
        <w:tc>
          <w:tcPr>
            <w:tcW w:w="859" w:type="pct"/>
            <w:tcBorders>
              <w:top w:val="single" w:sz="4" w:space="0" w:color="auto"/>
              <w:left w:val="single" w:sz="4" w:space="0" w:color="auto"/>
              <w:right w:val="single" w:sz="4" w:space="0" w:color="auto"/>
            </w:tcBorders>
            <w:vAlign w:val="center"/>
          </w:tcPr>
          <w:p w14:paraId="2221826A" w14:textId="77777777" w:rsidR="00957E26" w:rsidRPr="00AB2366" w:rsidRDefault="00B817FA"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 xml:space="preserve">Case Study Follow-Up Interview Guide for DP13-1314 Program </w:t>
            </w:r>
            <w:r w:rsidR="00957E26" w:rsidRPr="00AB2366">
              <w:rPr>
                <w:rFonts w:ascii="Times New Roman" w:hAnsi="Times New Roman" w:cs="Times New Roman"/>
                <w:color w:val="auto"/>
              </w:rPr>
              <w:t>Directors/</w:t>
            </w:r>
          </w:p>
          <w:p w14:paraId="3B1F8B18" w14:textId="2674B29F" w:rsidR="007577FE" w:rsidRPr="00AB2366" w:rsidRDefault="00B817FA" w:rsidP="002C5512">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Managers</w:t>
            </w:r>
          </w:p>
        </w:tc>
        <w:tc>
          <w:tcPr>
            <w:tcW w:w="794" w:type="pct"/>
            <w:tcBorders>
              <w:top w:val="single" w:sz="4" w:space="0" w:color="auto"/>
              <w:left w:val="single" w:sz="4" w:space="0" w:color="auto"/>
              <w:bottom w:val="single" w:sz="4" w:space="0" w:color="auto"/>
              <w:right w:val="single" w:sz="4" w:space="0" w:color="auto"/>
            </w:tcBorders>
            <w:vAlign w:val="center"/>
          </w:tcPr>
          <w:p w14:paraId="4427E1AC" w14:textId="101F0368" w:rsidR="00B817FA" w:rsidRPr="00AB2366" w:rsidRDefault="00AB2366"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4</w:t>
            </w:r>
          </w:p>
        </w:tc>
        <w:tc>
          <w:tcPr>
            <w:tcW w:w="998" w:type="pct"/>
            <w:tcBorders>
              <w:top w:val="single" w:sz="4" w:space="0" w:color="auto"/>
              <w:left w:val="single" w:sz="4" w:space="0" w:color="auto"/>
              <w:bottom w:val="single" w:sz="4" w:space="0" w:color="auto"/>
              <w:right w:val="single" w:sz="4" w:space="0" w:color="auto"/>
            </w:tcBorders>
            <w:vAlign w:val="center"/>
          </w:tcPr>
          <w:p w14:paraId="4909680A" w14:textId="77777777" w:rsidR="00B817FA" w:rsidRPr="00AB2366" w:rsidRDefault="00EF1F47"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1</w:t>
            </w:r>
          </w:p>
        </w:tc>
        <w:tc>
          <w:tcPr>
            <w:tcW w:w="758" w:type="pct"/>
            <w:tcBorders>
              <w:top w:val="single" w:sz="4" w:space="0" w:color="auto"/>
              <w:left w:val="single" w:sz="4" w:space="0" w:color="auto"/>
              <w:bottom w:val="single" w:sz="4" w:space="0" w:color="auto"/>
              <w:right w:val="single" w:sz="4" w:space="0" w:color="auto"/>
            </w:tcBorders>
            <w:vAlign w:val="center"/>
          </w:tcPr>
          <w:p w14:paraId="08E91856" w14:textId="77777777" w:rsidR="00B817FA" w:rsidRPr="00AB2366" w:rsidRDefault="00025A43"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1</w:t>
            </w:r>
          </w:p>
        </w:tc>
        <w:tc>
          <w:tcPr>
            <w:tcW w:w="588" w:type="pct"/>
            <w:tcBorders>
              <w:top w:val="single" w:sz="4" w:space="0" w:color="auto"/>
              <w:left w:val="single" w:sz="4" w:space="0" w:color="auto"/>
              <w:bottom w:val="single" w:sz="4" w:space="0" w:color="auto"/>
              <w:right w:val="single" w:sz="4" w:space="0" w:color="auto"/>
            </w:tcBorders>
            <w:vAlign w:val="center"/>
          </w:tcPr>
          <w:p w14:paraId="71574067" w14:textId="37730E25" w:rsidR="00B817FA" w:rsidRPr="00AB2366" w:rsidRDefault="00AB2366"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4</w:t>
            </w:r>
          </w:p>
        </w:tc>
      </w:tr>
      <w:tr w:rsidR="00957E26" w:rsidRPr="00AB2366" w14:paraId="4D81BCD2" w14:textId="77777777" w:rsidTr="00AF7CFD">
        <w:trPr>
          <w:cantSplit/>
        </w:trPr>
        <w:tc>
          <w:tcPr>
            <w:tcW w:w="1003" w:type="pct"/>
            <w:vMerge w:val="restart"/>
            <w:tcBorders>
              <w:left w:val="single" w:sz="4" w:space="0" w:color="auto"/>
              <w:right w:val="single" w:sz="4" w:space="0" w:color="auto"/>
            </w:tcBorders>
            <w:vAlign w:val="center"/>
          </w:tcPr>
          <w:p w14:paraId="553E324D" w14:textId="77777777" w:rsidR="00957E26" w:rsidRPr="00AB2366" w:rsidRDefault="00B817FA" w:rsidP="00D903EF">
            <w:pPr>
              <w:jc w:val="center"/>
            </w:pPr>
            <w:r w:rsidRPr="00AB2366">
              <w:t xml:space="preserve">DP13-1315 </w:t>
            </w:r>
            <w:r w:rsidR="00957E26" w:rsidRPr="00AB2366">
              <w:t>Directors/</w:t>
            </w:r>
          </w:p>
          <w:p w14:paraId="4E1C8E56" w14:textId="77777777" w:rsidR="00B817FA" w:rsidRPr="00AB2366" w:rsidRDefault="00957E26" w:rsidP="00D903EF">
            <w:pPr>
              <w:jc w:val="center"/>
            </w:pPr>
            <w:r w:rsidRPr="00AB2366">
              <w:t>Managers</w:t>
            </w:r>
          </w:p>
        </w:tc>
        <w:tc>
          <w:tcPr>
            <w:tcW w:w="859" w:type="pct"/>
            <w:tcBorders>
              <w:left w:val="single" w:sz="4" w:space="0" w:color="auto"/>
              <w:right w:val="single" w:sz="4" w:space="0" w:color="auto"/>
            </w:tcBorders>
            <w:vAlign w:val="center"/>
          </w:tcPr>
          <w:p w14:paraId="388D5554" w14:textId="77777777" w:rsidR="00957E26" w:rsidRPr="00AB2366" w:rsidRDefault="00B817FA"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 xml:space="preserve">Case Study Interview Guide for DP1-1315 Program </w:t>
            </w:r>
            <w:r w:rsidR="00957E26" w:rsidRPr="00AB2366">
              <w:rPr>
                <w:rFonts w:ascii="Times New Roman" w:hAnsi="Times New Roman" w:cs="Times New Roman"/>
                <w:color w:val="auto"/>
              </w:rPr>
              <w:t>Directors/</w:t>
            </w:r>
          </w:p>
          <w:p w14:paraId="650CB214" w14:textId="0FE983B9" w:rsidR="007577FE" w:rsidRPr="00AB2366" w:rsidRDefault="00B817FA" w:rsidP="002C5512">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Managers</w:t>
            </w:r>
          </w:p>
        </w:tc>
        <w:tc>
          <w:tcPr>
            <w:tcW w:w="794" w:type="pct"/>
            <w:tcBorders>
              <w:top w:val="single" w:sz="4" w:space="0" w:color="auto"/>
              <w:left w:val="single" w:sz="4" w:space="0" w:color="auto"/>
              <w:bottom w:val="single" w:sz="4" w:space="0" w:color="auto"/>
              <w:right w:val="single" w:sz="4" w:space="0" w:color="auto"/>
            </w:tcBorders>
            <w:vAlign w:val="center"/>
          </w:tcPr>
          <w:p w14:paraId="3318A918" w14:textId="6FDAEBA2" w:rsidR="00B817FA" w:rsidRPr="00AB2366" w:rsidRDefault="00AB2366"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1</w:t>
            </w:r>
          </w:p>
        </w:tc>
        <w:tc>
          <w:tcPr>
            <w:tcW w:w="998" w:type="pct"/>
            <w:tcBorders>
              <w:top w:val="single" w:sz="4" w:space="0" w:color="auto"/>
              <w:left w:val="single" w:sz="4" w:space="0" w:color="auto"/>
              <w:bottom w:val="single" w:sz="4" w:space="0" w:color="auto"/>
              <w:right w:val="single" w:sz="4" w:space="0" w:color="auto"/>
            </w:tcBorders>
            <w:vAlign w:val="center"/>
          </w:tcPr>
          <w:p w14:paraId="541BD2E9" w14:textId="77777777" w:rsidR="00B817FA" w:rsidRPr="00AB2366" w:rsidRDefault="00EF1F47"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1</w:t>
            </w:r>
          </w:p>
        </w:tc>
        <w:tc>
          <w:tcPr>
            <w:tcW w:w="758" w:type="pct"/>
            <w:tcBorders>
              <w:top w:val="single" w:sz="4" w:space="0" w:color="auto"/>
              <w:left w:val="single" w:sz="4" w:space="0" w:color="auto"/>
              <w:bottom w:val="single" w:sz="4" w:space="0" w:color="auto"/>
              <w:right w:val="single" w:sz="4" w:space="0" w:color="auto"/>
            </w:tcBorders>
            <w:vAlign w:val="center"/>
          </w:tcPr>
          <w:p w14:paraId="4A7722A4" w14:textId="77777777" w:rsidR="00B817FA" w:rsidRPr="00AB2366" w:rsidRDefault="00025A43"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1.50</w:t>
            </w:r>
          </w:p>
        </w:tc>
        <w:tc>
          <w:tcPr>
            <w:tcW w:w="588" w:type="pct"/>
            <w:tcBorders>
              <w:top w:val="single" w:sz="4" w:space="0" w:color="auto"/>
              <w:left w:val="single" w:sz="4" w:space="0" w:color="auto"/>
              <w:bottom w:val="single" w:sz="4" w:space="0" w:color="auto"/>
              <w:right w:val="single" w:sz="4" w:space="0" w:color="auto"/>
            </w:tcBorders>
            <w:vAlign w:val="center"/>
          </w:tcPr>
          <w:p w14:paraId="5778B9EE" w14:textId="5B7E9EB8" w:rsidR="00B817FA" w:rsidRPr="00AB2366" w:rsidRDefault="00AB2366"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2</w:t>
            </w:r>
          </w:p>
        </w:tc>
      </w:tr>
      <w:tr w:rsidR="00957E26" w:rsidRPr="00AB2366" w14:paraId="7F4B5485" w14:textId="77777777" w:rsidTr="00AF7CFD">
        <w:trPr>
          <w:cantSplit/>
        </w:trPr>
        <w:tc>
          <w:tcPr>
            <w:tcW w:w="1003" w:type="pct"/>
            <w:vMerge/>
            <w:tcBorders>
              <w:left w:val="single" w:sz="4" w:space="0" w:color="auto"/>
              <w:right w:val="single" w:sz="4" w:space="0" w:color="auto"/>
            </w:tcBorders>
            <w:vAlign w:val="center"/>
          </w:tcPr>
          <w:p w14:paraId="0535AA92" w14:textId="77777777" w:rsidR="00B817FA" w:rsidRPr="00AB2366" w:rsidRDefault="00B817FA" w:rsidP="00D903EF">
            <w:pPr>
              <w:jc w:val="center"/>
            </w:pPr>
          </w:p>
        </w:tc>
        <w:tc>
          <w:tcPr>
            <w:tcW w:w="859" w:type="pct"/>
            <w:tcBorders>
              <w:left w:val="single" w:sz="4" w:space="0" w:color="auto"/>
              <w:right w:val="single" w:sz="4" w:space="0" w:color="auto"/>
            </w:tcBorders>
            <w:vAlign w:val="center"/>
          </w:tcPr>
          <w:p w14:paraId="76DD5430" w14:textId="77777777" w:rsidR="00957E26" w:rsidRPr="00AB2366" w:rsidRDefault="00B817FA"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Case Study Follow-Up Interview Guide for DP1-1315 Program</w:t>
            </w:r>
          </w:p>
          <w:p w14:paraId="58721BFA" w14:textId="1D2EBCBE" w:rsidR="007577FE" w:rsidRPr="00AB2366" w:rsidRDefault="00957E26" w:rsidP="002C5512">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Directors/</w:t>
            </w:r>
            <w:r w:rsidR="00B817FA" w:rsidRPr="00AB2366">
              <w:rPr>
                <w:rFonts w:ascii="Times New Roman" w:hAnsi="Times New Roman" w:cs="Times New Roman"/>
                <w:color w:val="auto"/>
              </w:rPr>
              <w:t xml:space="preserve"> Managers</w:t>
            </w:r>
          </w:p>
        </w:tc>
        <w:tc>
          <w:tcPr>
            <w:tcW w:w="794" w:type="pct"/>
            <w:tcBorders>
              <w:top w:val="single" w:sz="4" w:space="0" w:color="auto"/>
              <w:left w:val="single" w:sz="4" w:space="0" w:color="auto"/>
              <w:bottom w:val="single" w:sz="4" w:space="0" w:color="auto"/>
              <w:right w:val="single" w:sz="4" w:space="0" w:color="auto"/>
            </w:tcBorders>
            <w:vAlign w:val="center"/>
          </w:tcPr>
          <w:p w14:paraId="2CA835C4" w14:textId="43356A7E" w:rsidR="00B817FA" w:rsidRPr="00AB2366" w:rsidRDefault="00AB2366"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1</w:t>
            </w:r>
          </w:p>
        </w:tc>
        <w:tc>
          <w:tcPr>
            <w:tcW w:w="998" w:type="pct"/>
            <w:tcBorders>
              <w:top w:val="single" w:sz="4" w:space="0" w:color="auto"/>
              <w:left w:val="single" w:sz="4" w:space="0" w:color="auto"/>
              <w:bottom w:val="single" w:sz="4" w:space="0" w:color="auto"/>
              <w:right w:val="single" w:sz="4" w:space="0" w:color="auto"/>
            </w:tcBorders>
            <w:vAlign w:val="center"/>
          </w:tcPr>
          <w:p w14:paraId="4C2361EA" w14:textId="77777777" w:rsidR="00B817FA" w:rsidRPr="00AB2366" w:rsidRDefault="00EF1F47"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1</w:t>
            </w:r>
          </w:p>
        </w:tc>
        <w:tc>
          <w:tcPr>
            <w:tcW w:w="758" w:type="pct"/>
            <w:tcBorders>
              <w:top w:val="single" w:sz="4" w:space="0" w:color="auto"/>
              <w:left w:val="single" w:sz="4" w:space="0" w:color="auto"/>
              <w:bottom w:val="single" w:sz="4" w:space="0" w:color="auto"/>
              <w:right w:val="single" w:sz="4" w:space="0" w:color="auto"/>
            </w:tcBorders>
            <w:vAlign w:val="center"/>
          </w:tcPr>
          <w:p w14:paraId="04703351" w14:textId="77777777" w:rsidR="00B817FA" w:rsidRPr="00AB2366" w:rsidRDefault="00025A43"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1</w:t>
            </w:r>
          </w:p>
        </w:tc>
        <w:tc>
          <w:tcPr>
            <w:tcW w:w="588" w:type="pct"/>
            <w:tcBorders>
              <w:top w:val="single" w:sz="4" w:space="0" w:color="auto"/>
              <w:left w:val="single" w:sz="4" w:space="0" w:color="auto"/>
              <w:bottom w:val="single" w:sz="4" w:space="0" w:color="auto"/>
              <w:right w:val="single" w:sz="4" w:space="0" w:color="auto"/>
            </w:tcBorders>
            <w:vAlign w:val="center"/>
          </w:tcPr>
          <w:p w14:paraId="5F6D4DB7" w14:textId="0841C6DB" w:rsidR="00B817FA" w:rsidRPr="00AB2366" w:rsidRDefault="00AB2366"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1</w:t>
            </w:r>
          </w:p>
        </w:tc>
      </w:tr>
      <w:tr w:rsidR="00957E26" w:rsidRPr="00AB2366" w14:paraId="55138FEF" w14:textId="77777777" w:rsidTr="00AF7CFD">
        <w:trPr>
          <w:cantSplit/>
        </w:trPr>
        <w:tc>
          <w:tcPr>
            <w:tcW w:w="1003" w:type="pct"/>
            <w:tcBorders>
              <w:left w:val="single" w:sz="4" w:space="0" w:color="auto"/>
              <w:right w:val="single" w:sz="4" w:space="0" w:color="auto"/>
            </w:tcBorders>
            <w:vAlign w:val="center"/>
          </w:tcPr>
          <w:p w14:paraId="07F679DE" w14:textId="77777777" w:rsidR="00B817FA" w:rsidRPr="00AB2366" w:rsidRDefault="00B817FA" w:rsidP="00D903EF">
            <w:pPr>
              <w:jc w:val="center"/>
            </w:pPr>
            <w:r w:rsidRPr="00AB2366">
              <w:t>DP13-1314 Evaluators</w:t>
            </w:r>
          </w:p>
          <w:p w14:paraId="15ADDD64" w14:textId="77777777" w:rsidR="00B817FA" w:rsidRPr="00AB2366" w:rsidRDefault="00B817FA" w:rsidP="00D903EF">
            <w:pPr>
              <w:jc w:val="center"/>
            </w:pPr>
          </w:p>
        </w:tc>
        <w:tc>
          <w:tcPr>
            <w:tcW w:w="859" w:type="pct"/>
            <w:tcBorders>
              <w:left w:val="single" w:sz="4" w:space="0" w:color="auto"/>
              <w:right w:val="single" w:sz="4" w:space="0" w:color="auto"/>
            </w:tcBorders>
            <w:vAlign w:val="center"/>
          </w:tcPr>
          <w:p w14:paraId="4A131174" w14:textId="48E8E0D2" w:rsidR="00B817FA" w:rsidRPr="00AB2366" w:rsidRDefault="00B817FA" w:rsidP="002C5512">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Case Study Interview Guide for DP1-1314 Evaluators</w:t>
            </w:r>
          </w:p>
        </w:tc>
        <w:tc>
          <w:tcPr>
            <w:tcW w:w="794" w:type="pct"/>
            <w:tcBorders>
              <w:top w:val="single" w:sz="4" w:space="0" w:color="auto"/>
              <w:left w:val="single" w:sz="4" w:space="0" w:color="auto"/>
              <w:bottom w:val="single" w:sz="4" w:space="0" w:color="auto"/>
              <w:right w:val="single" w:sz="4" w:space="0" w:color="auto"/>
            </w:tcBorders>
            <w:vAlign w:val="center"/>
          </w:tcPr>
          <w:p w14:paraId="58917DF5" w14:textId="780985E6" w:rsidR="00B817FA" w:rsidRPr="00AB2366" w:rsidRDefault="00AB2366"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4</w:t>
            </w:r>
          </w:p>
        </w:tc>
        <w:tc>
          <w:tcPr>
            <w:tcW w:w="998" w:type="pct"/>
            <w:tcBorders>
              <w:top w:val="single" w:sz="4" w:space="0" w:color="auto"/>
              <w:left w:val="single" w:sz="4" w:space="0" w:color="auto"/>
              <w:bottom w:val="single" w:sz="4" w:space="0" w:color="auto"/>
              <w:right w:val="single" w:sz="4" w:space="0" w:color="auto"/>
            </w:tcBorders>
            <w:vAlign w:val="center"/>
            <w:hideMark/>
          </w:tcPr>
          <w:p w14:paraId="609A12A4" w14:textId="77777777" w:rsidR="00B817FA" w:rsidRPr="00AB2366" w:rsidRDefault="001C26B1"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1</w:t>
            </w:r>
          </w:p>
        </w:tc>
        <w:tc>
          <w:tcPr>
            <w:tcW w:w="758" w:type="pct"/>
            <w:tcBorders>
              <w:top w:val="single" w:sz="4" w:space="0" w:color="auto"/>
              <w:left w:val="single" w:sz="4" w:space="0" w:color="auto"/>
              <w:bottom w:val="single" w:sz="4" w:space="0" w:color="auto"/>
              <w:right w:val="single" w:sz="4" w:space="0" w:color="auto"/>
            </w:tcBorders>
            <w:vAlign w:val="center"/>
            <w:hideMark/>
          </w:tcPr>
          <w:p w14:paraId="11CA1A56" w14:textId="77777777" w:rsidR="00B817FA" w:rsidRPr="00AB2366" w:rsidRDefault="00025A43"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1</w:t>
            </w:r>
          </w:p>
        </w:tc>
        <w:tc>
          <w:tcPr>
            <w:tcW w:w="588" w:type="pct"/>
            <w:tcBorders>
              <w:top w:val="single" w:sz="4" w:space="0" w:color="auto"/>
              <w:left w:val="single" w:sz="4" w:space="0" w:color="auto"/>
              <w:bottom w:val="single" w:sz="4" w:space="0" w:color="auto"/>
              <w:right w:val="single" w:sz="4" w:space="0" w:color="auto"/>
            </w:tcBorders>
            <w:vAlign w:val="center"/>
          </w:tcPr>
          <w:p w14:paraId="11611948" w14:textId="7F33C871" w:rsidR="00B817FA" w:rsidRPr="00AB2366" w:rsidRDefault="00AB2366"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4</w:t>
            </w:r>
          </w:p>
        </w:tc>
      </w:tr>
      <w:tr w:rsidR="00957E26" w:rsidRPr="00AB2366" w14:paraId="254A5CAA" w14:textId="77777777" w:rsidTr="00AF7CFD">
        <w:trPr>
          <w:cantSplit/>
        </w:trPr>
        <w:tc>
          <w:tcPr>
            <w:tcW w:w="1003" w:type="pct"/>
            <w:tcBorders>
              <w:left w:val="single" w:sz="4" w:space="0" w:color="auto"/>
              <w:bottom w:val="single" w:sz="4" w:space="0" w:color="auto"/>
              <w:right w:val="single" w:sz="4" w:space="0" w:color="auto"/>
            </w:tcBorders>
            <w:vAlign w:val="center"/>
          </w:tcPr>
          <w:p w14:paraId="6A85A72D" w14:textId="77777777" w:rsidR="00B817FA" w:rsidRPr="00AB2366" w:rsidRDefault="00B817FA" w:rsidP="00D903EF">
            <w:pPr>
              <w:jc w:val="center"/>
            </w:pPr>
            <w:r w:rsidRPr="00AB2366">
              <w:t>DP13-1315 Evaluators</w:t>
            </w:r>
          </w:p>
          <w:p w14:paraId="246B6402" w14:textId="77777777" w:rsidR="00B817FA" w:rsidRPr="00AB2366" w:rsidRDefault="00B817FA" w:rsidP="00D903EF">
            <w:pPr>
              <w:jc w:val="center"/>
            </w:pPr>
          </w:p>
        </w:tc>
        <w:tc>
          <w:tcPr>
            <w:tcW w:w="859" w:type="pct"/>
            <w:tcBorders>
              <w:left w:val="single" w:sz="4" w:space="0" w:color="auto"/>
              <w:bottom w:val="single" w:sz="4" w:space="0" w:color="auto"/>
              <w:right w:val="single" w:sz="4" w:space="0" w:color="auto"/>
            </w:tcBorders>
            <w:vAlign w:val="center"/>
          </w:tcPr>
          <w:p w14:paraId="5BEFE9AC" w14:textId="5AA0ACE2" w:rsidR="007577FE" w:rsidRPr="00AB2366" w:rsidRDefault="00B817FA" w:rsidP="002C5512">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Case Study Interview Guide for DP1-1315 Evaluators</w:t>
            </w:r>
          </w:p>
        </w:tc>
        <w:tc>
          <w:tcPr>
            <w:tcW w:w="794" w:type="pct"/>
            <w:tcBorders>
              <w:top w:val="single" w:sz="4" w:space="0" w:color="auto"/>
              <w:left w:val="single" w:sz="4" w:space="0" w:color="auto"/>
              <w:bottom w:val="single" w:sz="4" w:space="0" w:color="auto"/>
              <w:right w:val="single" w:sz="4" w:space="0" w:color="auto"/>
            </w:tcBorders>
            <w:vAlign w:val="center"/>
          </w:tcPr>
          <w:p w14:paraId="1DE4445A" w14:textId="08215336" w:rsidR="00B817FA" w:rsidRPr="00AB2366" w:rsidRDefault="00AB2366"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1</w:t>
            </w:r>
          </w:p>
        </w:tc>
        <w:tc>
          <w:tcPr>
            <w:tcW w:w="998" w:type="pct"/>
            <w:tcBorders>
              <w:top w:val="single" w:sz="4" w:space="0" w:color="auto"/>
              <w:left w:val="single" w:sz="4" w:space="0" w:color="auto"/>
              <w:bottom w:val="single" w:sz="4" w:space="0" w:color="auto"/>
              <w:right w:val="single" w:sz="4" w:space="0" w:color="auto"/>
            </w:tcBorders>
            <w:vAlign w:val="center"/>
          </w:tcPr>
          <w:p w14:paraId="591EF481" w14:textId="77777777" w:rsidR="00B817FA" w:rsidRPr="00AB2366" w:rsidRDefault="001C26B1"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1</w:t>
            </w:r>
          </w:p>
        </w:tc>
        <w:tc>
          <w:tcPr>
            <w:tcW w:w="758" w:type="pct"/>
            <w:tcBorders>
              <w:top w:val="single" w:sz="4" w:space="0" w:color="auto"/>
              <w:left w:val="single" w:sz="4" w:space="0" w:color="auto"/>
              <w:bottom w:val="single" w:sz="4" w:space="0" w:color="auto"/>
              <w:right w:val="single" w:sz="4" w:space="0" w:color="auto"/>
            </w:tcBorders>
            <w:vAlign w:val="center"/>
          </w:tcPr>
          <w:p w14:paraId="1396E177" w14:textId="77777777" w:rsidR="00B817FA" w:rsidRPr="00AB2366" w:rsidRDefault="00025A43"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1</w:t>
            </w:r>
          </w:p>
        </w:tc>
        <w:tc>
          <w:tcPr>
            <w:tcW w:w="588" w:type="pct"/>
            <w:tcBorders>
              <w:top w:val="single" w:sz="4" w:space="0" w:color="auto"/>
              <w:left w:val="single" w:sz="4" w:space="0" w:color="auto"/>
              <w:bottom w:val="single" w:sz="4" w:space="0" w:color="auto"/>
              <w:right w:val="single" w:sz="4" w:space="0" w:color="auto"/>
            </w:tcBorders>
            <w:vAlign w:val="center"/>
          </w:tcPr>
          <w:p w14:paraId="1E545B96" w14:textId="36E8FF92" w:rsidR="00B817FA" w:rsidRPr="00AB2366" w:rsidRDefault="00AB2366"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1</w:t>
            </w:r>
          </w:p>
        </w:tc>
      </w:tr>
      <w:tr w:rsidR="00957E26" w:rsidRPr="00AB2366" w14:paraId="0787C81E" w14:textId="77777777" w:rsidTr="00AF7CFD">
        <w:trPr>
          <w:cantSplit/>
        </w:trPr>
        <w:tc>
          <w:tcPr>
            <w:tcW w:w="1003" w:type="pct"/>
            <w:tcBorders>
              <w:left w:val="single" w:sz="4" w:space="0" w:color="auto"/>
              <w:bottom w:val="single" w:sz="4" w:space="0" w:color="auto"/>
              <w:right w:val="single" w:sz="4" w:space="0" w:color="auto"/>
            </w:tcBorders>
            <w:vAlign w:val="center"/>
          </w:tcPr>
          <w:p w14:paraId="30D1B110" w14:textId="77777777" w:rsidR="00B817FA" w:rsidRPr="00AB2366" w:rsidRDefault="00B817FA" w:rsidP="00D903EF">
            <w:pPr>
              <w:jc w:val="center"/>
            </w:pPr>
            <w:r w:rsidRPr="00AB2366">
              <w:t>DP13-1314 Partners</w:t>
            </w:r>
          </w:p>
        </w:tc>
        <w:tc>
          <w:tcPr>
            <w:tcW w:w="859" w:type="pct"/>
            <w:tcBorders>
              <w:left w:val="single" w:sz="4" w:space="0" w:color="auto"/>
              <w:bottom w:val="single" w:sz="4" w:space="0" w:color="auto"/>
              <w:right w:val="single" w:sz="4" w:space="0" w:color="auto"/>
            </w:tcBorders>
            <w:vAlign w:val="center"/>
          </w:tcPr>
          <w:p w14:paraId="63C2B236" w14:textId="07705F77" w:rsidR="007577FE" w:rsidRPr="00AB2366" w:rsidRDefault="00B817FA" w:rsidP="002C5512">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Case Study Interview Guide for DP1-1314 Partners</w:t>
            </w:r>
          </w:p>
        </w:tc>
        <w:tc>
          <w:tcPr>
            <w:tcW w:w="794" w:type="pct"/>
            <w:tcBorders>
              <w:top w:val="single" w:sz="4" w:space="0" w:color="auto"/>
              <w:left w:val="single" w:sz="4" w:space="0" w:color="auto"/>
              <w:bottom w:val="single" w:sz="4" w:space="0" w:color="auto"/>
              <w:right w:val="single" w:sz="4" w:space="0" w:color="auto"/>
            </w:tcBorders>
            <w:vAlign w:val="center"/>
          </w:tcPr>
          <w:p w14:paraId="3F3BBA54" w14:textId="165F255D" w:rsidR="00B817FA" w:rsidRPr="00AB2366" w:rsidRDefault="00AB2366"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8</w:t>
            </w:r>
          </w:p>
        </w:tc>
        <w:tc>
          <w:tcPr>
            <w:tcW w:w="998" w:type="pct"/>
            <w:tcBorders>
              <w:top w:val="single" w:sz="4" w:space="0" w:color="auto"/>
              <w:left w:val="single" w:sz="4" w:space="0" w:color="auto"/>
              <w:bottom w:val="single" w:sz="4" w:space="0" w:color="auto"/>
              <w:right w:val="single" w:sz="4" w:space="0" w:color="auto"/>
            </w:tcBorders>
            <w:vAlign w:val="center"/>
            <w:hideMark/>
          </w:tcPr>
          <w:p w14:paraId="7167F3E4" w14:textId="77777777" w:rsidR="00B817FA" w:rsidRPr="00AB2366" w:rsidRDefault="001C26B1"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1</w:t>
            </w:r>
          </w:p>
        </w:tc>
        <w:tc>
          <w:tcPr>
            <w:tcW w:w="758" w:type="pct"/>
            <w:tcBorders>
              <w:top w:val="single" w:sz="4" w:space="0" w:color="auto"/>
              <w:left w:val="single" w:sz="4" w:space="0" w:color="auto"/>
              <w:bottom w:val="single" w:sz="4" w:space="0" w:color="auto"/>
              <w:right w:val="single" w:sz="4" w:space="0" w:color="auto"/>
            </w:tcBorders>
            <w:vAlign w:val="center"/>
            <w:hideMark/>
          </w:tcPr>
          <w:p w14:paraId="3C0467B1" w14:textId="77777777" w:rsidR="00B817FA" w:rsidRPr="00AB2366" w:rsidRDefault="00025A43"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1</w:t>
            </w:r>
          </w:p>
        </w:tc>
        <w:tc>
          <w:tcPr>
            <w:tcW w:w="588" w:type="pct"/>
            <w:tcBorders>
              <w:top w:val="single" w:sz="4" w:space="0" w:color="auto"/>
              <w:left w:val="single" w:sz="4" w:space="0" w:color="auto"/>
              <w:bottom w:val="single" w:sz="4" w:space="0" w:color="auto"/>
              <w:right w:val="single" w:sz="4" w:space="0" w:color="auto"/>
            </w:tcBorders>
            <w:vAlign w:val="center"/>
          </w:tcPr>
          <w:p w14:paraId="100AC081" w14:textId="7F620BF8" w:rsidR="00B817FA" w:rsidRPr="00AB2366" w:rsidRDefault="00AB2366"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8</w:t>
            </w:r>
          </w:p>
        </w:tc>
      </w:tr>
      <w:tr w:rsidR="00957E26" w:rsidRPr="00AB2366" w14:paraId="326DFF8F" w14:textId="77777777" w:rsidTr="00AF7CFD">
        <w:trPr>
          <w:cantSplit/>
        </w:trPr>
        <w:tc>
          <w:tcPr>
            <w:tcW w:w="1003" w:type="pct"/>
            <w:tcBorders>
              <w:left w:val="single" w:sz="4" w:space="0" w:color="auto"/>
              <w:bottom w:val="single" w:sz="4" w:space="0" w:color="auto"/>
              <w:right w:val="single" w:sz="4" w:space="0" w:color="auto"/>
            </w:tcBorders>
            <w:vAlign w:val="center"/>
          </w:tcPr>
          <w:p w14:paraId="7F14E3A9" w14:textId="77777777" w:rsidR="00B817FA" w:rsidRPr="00AB2366" w:rsidRDefault="00B817FA" w:rsidP="00D903EF">
            <w:pPr>
              <w:jc w:val="center"/>
            </w:pPr>
            <w:r w:rsidRPr="00AB2366">
              <w:t>DP13-1315 Partners</w:t>
            </w:r>
          </w:p>
        </w:tc>
        <w:tc>
          <w:tcPr>
            <w:tcW w:w="859" w:type="pct"/>
            <w:tcBorders>
              <w:left w:val="single" w:sz="4" w:space="0" w:color="auto"/>
              <w:bottom w:val="single" w:sz="4" w:space="0" w:color="auto"/>
              <w:right w:val="single" w:sz="4" w:space="0" w:color="auto"/>
            </w:tcBorders>
            <w:vAlign w:val="center"/>
          </w:tcPr>
          <w:p w14:paraId="3A282CD7" w14:textId="2C45AAFF" w:rsidR="007577FE" w:rsidRPr="00AB2366" w:rsidRDefault="00B817FA" w:rsidP="002C5512">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Case St</w:t>
            </w:r>
            <w:r w:rsidR="00DF2275" w:rsidRPr="00AB2366">
              <w:rPr>
                <w:rFonts w:ascii="Times New Roman" w:hAnsi="Times New Roman" w:cs="Times New Roman"/>
                <w:color w:val="auto"/>
              </w:rPr>
              <w:t>udy Interview Guide for DP1-1315</w:t>
            </w:r>
            <w:r w:rsidRPr="00AB2366">
              <w:rPr>
                <w:rFonts w:ascii="Times New Roman" w:hAnsi="Times New Roman" w:cs="Times New Roman"/>
                <w:color w:val="auto"/>
              </w:rPr>
              <w:t xml:space="preserve"> Partners</w:t>
            </w:r>
          </w:p>
        </w:tc>
        <w:tc>
          <w:tcPr>
            <w:tcW w:w="794" w:type="pct"/>
            <w:tcBorders>
              <w:top w:val="single" w:sz="4" w:space="0" w:color="auto"/>
              <w:left w:val="single" w:sz="4" w:space="0" w:color="auto"/>
              <w:bottom w:val="single" w:sz="4" w:space="0" w:color="auto"/>
              <w:right w:val="single" w:sz="4" w:space="0" w:color="auto"/>
            </w:tcBorders>
            <w:vAlign w:val="center"/>
          </w:tcPr>
          <w:p w14:paraId="324D185C" w14:textId="5120A9D7" w:rsidR="00B817FA" w:rsidRPr="00AB2366" w:rsidRDefault="00AB2366"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2</w:t>
            </w:r>
          </w:p>
        </w:tc>
        <w:tc>
          <w:tcPr>
            <w:tcW w:w="998" w:type="pct"/>
            <w:tcBorders>
              <w:top w:val="single" w:sz="4" w:space="0" w:color="auto"/>
              <w:left w:val="single" w:sz="4" w:space="0" w:color="auto"/>
              <w:bottom w:val="single" w:sz="4" w:space="0" w:color="auto"/>
              <w:right w:val="single" w:sz="4" w:space="0" w:color="auto"/>
            </w:tcBorders>
            <w:vAlign w:val="center"/>
          </w:tcPr>
          <w:p w14:paraId="52AC5C9C" w14:textId="77777777" w:rsidR="00B817FA" w:rsidRPr="00AB2366" w:rsidRDefault="001C26B1"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1</w:t>
            </w:r>
          </w:p>
        </w:tc>
        <w:tc>
          <w:tcPr>
            <w:tcW w:w="758" w:type="pct"/>
            <w:tcBorders>
              <w:top w:val="single" w:sz="4" w:space="0" w:color="auto"/>
              <w:left w:val="single" w:sz="4" w:space="0" w:color="auto"/>
              <w:bottom w:val="single" w:sz="4" w:space="0" w:color="auto"/>
              <w:right w:val="single" w:sz="4" w:space="0" w:color="auto"/>
            </w:tcBorders>
            <w:vAlign w:val="center"/>
          </w:tcPr>
          <w:p w14:paraId="3969A8AF" w14:textId="77777777" w:rsidR="00B817FA" w:rsidRPr="00AB2366" w:rsidRDefault="00025A43"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1</w:t>
            </w:r>
          </w:p>
        </w:tc>
        <w:tc>
          <w:tcPr>
            <w:tcW w:w="588" w:type="pct"/>
            <w:tcBorders>
              <w:top w:val="single" w:sz="4" w:space="0" w:color="auto"/>
              <w:left w:val="single" w:sz="4" w:space="0" w:color="auto"/>
              <w:bottom w:val="single" w:sz="4" w:space="0" w:color="auto"/>
              <w:right w:val="single" w:sz="4" w:space="0" w:color="auto"/>
            </w:tcBorders>
            <w:vAlign w:val="center"/>
          </w:tcPr>
          <w:p w14:paraId="25791D83" w14:textId="06B5FC3E" w:rsidR="00B817FA" w:rsidRPr="00AB2366" w:rsidRDefault="00AB2366" w:rsidP="00D903EF">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2</w:t>
            </w:r>
          </w:p>
        </w:tc>
      </w:tr>
      <w:tr w:rsidR="00957E26" w:rsidRPr="00B817FA" w14:paraId="13E66EA4" w14:textId="77777777" w:rsidTr="00AF7CFD">
        <w:trPr>
          <w:cantSplit/>
        </w:trPr>
        <w:tc>
          <w:tcPr>
            <w:tcW w:w="1003" w:type="pct"/>
            <w:tcBorders>
              <w:left w:val="single" w:sz="4" w:space="0" w:color="auto"/>
              <w:bottom w:val="single" w:sz="4" w:space="0" w:color="auto"/>
              <w:right w:val="single" w:sz="4" w:space="0" w:color="auto"/>
            </w:tcBorders>
            <w:vAlign w:val="center"/>
          </w:tcPr>
          <w:p w14:paraId="40F1EA0A" w14:textId="77777777" w:rsidR="00A9513D" w:rsidRPr="00AB2366" w:rsidRDefault="00A9513D" w:rsidP="004958D7">
            <w:pPr>
              <w:jc w:val="center"/>
            </w:pPr>
            <w:r w:rsidRPr="00AB2366">
              <w:t>NCCCP and NSBT Program Directors</w:t>
            </w:r>
            <w:r w:rsidR="004958D7" w:rsidRPr="00AB2366">
              <w:t>, Staff,</w:t>
            </w:r>
            <w:r w:rsidR="00957E26" w:rsidRPr="00AB2366">
              <w:t xml:space="preserve"> Coalition Members, and Partners</w:t>
            </w:r>
          </w:p>
        </w:tc>
        <w:tc>
          <w:tcPr>
            <w:tcW w:w="859" w:type="pct"/>
            <w:tcBorders>
              <w:left w:val="single" w:sz="4" w:space="0" w:color="auto"/>
              <w:bottom w:val="single" w:sz="4" w:space="0" w:color="auto"/>
              <w:right w:val="single" w:sz="4" w:space="0" w:color="auto"/>
            </w:tcBorders>
            <w:vAlign w:val="center"/>
          </w:tcPr>
          <w:p w14:paraId="1BAC5A5A" w14:textId="77777777" w:rsidR="00A9513D" w:rsidRPr="00AB2366" w:rsidRDefault="005F7216" w:rsidP="00A9513D">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Web-based survey</w:t>
            </w:r>
          </w:p>
          <w:p w14:paraId="3E12E492" w14:textId="07BDBE66" w:rsidR="007577FE" w:rsidRPr="00AB2366" w:rsidRDefault="007577FE" w:rsidP="002C5512">
            <w:pPr>
              <w:pStyle w:val="Default"/>
              <w:tabs>
                <w:tab w:val="left" w:pos="0"/>
              </w:tabs>
              <w:rPr>
                <w:rFonts w:ascii="Times New Roman" w:hAnsi="Times New Roman" w:cs="Times New Roman"/>
                <w:color w:val="auto"/>
              </w:rPr>
            </w:pPr>
          </w:p>
        </w:tc>
        <w:tc>
          <w:tcPr>
            <w:tcW w:w="794" w:type="pct"/>
            <w:tcBorders>
              <w:top w:val="single" w:sz="4" w:space="0" w:color="auto"/>
              <w:left w:val="single" w:sz="4" w:space="0" w:color="auto"/>
              <w:bottom w:val="single" w:sz="4" w:space="0" w:color="auto"/>
              <w:right w:val="single" w:sz="4" w:space="0" w:color="auto"/>
            </w:tcBorders>
            <w:vAlign w:val="center"/>
          </w:tcPr>
          <w:p w14:paraId="75D77F84" w14:textId="73B5C2F8" w:rsidR="00A9513D" w:rsidRPr="00AB2366" w:rsidRDefault="00C2644F" w:rsidP="00A9513D">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780</w:t>
            </w:r>
          </w:p>
        </w:tc>
        <w:tc>
          <w:tcPr>
            <w:tcW w:w="998" w:type="pct"/>
            <w:tcBorders>
              <w:top w:val="single" w:sz="4" w:space="0" w:color="auto"/>
              <w:left w:val="single" w:sz="4" w:space="0" w:color="auto"/>
              <w:bottom w:val="single" w:sz="4" w:space="0" w:color="auto"/>
              <w:right w:val="single" w:sz="4" w:space="0" w:color="auto"/>
            </w:tcBorders>
            <w:vAlign w:val="center"/>
          </w:tcPr>
          <w:p w14:paraId="6743D9EB" w14:textId="77777777" w:rsidR="00A9513D" w:rsidRPr="00AB2366" w:rsidRDefault="001C26B1" w:rsidP="00A9513D">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1</w:t>
            </w:r>
          </w:p>
        </w:tc>
        <w:tc>
          <w:tcPr>
            <w:tcW w:w="758" w:type="pct"/>
            <w:tcBorders>
              <w:top w:val="single" w:sz="4" w:space="0" w:color="auto"/>
              <w:left w:val="single" w:sz="4" w:space="0" w:color="auto"/>
              <w:bottom w:val="single" w:sz="4" w:space="0" w:color="auto"/>
              <w:right w:val="single" w:sz="4" w:space="0" w:color="auto"/>
            </w:tcBorders>
            <w:vAlign w:val="center"/>
          </w:tcPr>
          <w:p w14:paraId="310C0D06" w14:textId="555DD1F0" w:rsidR="00A9513D" w:rsidRPr="00AB2366" w:rsidRDefault="003A6BCE" w:rsidP="00A9513D">
            <w:pPr>
              <w:pStyle w:val="Default"/>
              <w:tabs>
                <w:tab w:val="left" w:pos="0"/>
              </w:tabs>
              <w:jc w:val="center"/>
              <w:rPr>
                <w:rFonts w:ascii="Times New Roman" w:hAnsi="Times New Roman" w:cs="Times New Roman"/>
                <w:color w:val="auto"/>
              </w:rPr>
            </w:pPr>
            <w:r>
              <w:rPr>
                <w:rFonts w:ascii="Times New Roman" w:hAnsi="Times New Roman" w:cs="Times New Roman"/>
                <w:color w:val="auto"/>
              </w:rPr>
              <w:t>15/60</w:t>
            </w:r>
          </w:p>
        </w:tc>
        <w:tc>
          <w:tcPr>
            <w:tcW w:w="588" w:type="pct"/>
            <w:tcBorders>
              <w:top w:val="single" w:sz="4" w:space="0" w:color="auto"/>
              <w:left w:val="single" w:sz="4" w:space="0" w:color="auto"/>
              <w:bottom w:val="single" w:sz="4" w:space="0" w:color="auto"/>
              <w:right w:val="single" w:sz="4" w:space="0" w:color="auto"/>
            </w:tcBorders>
            <w:vAlign w:val="center"/>
          </w:tcPr>
          <w:p w14:paraId="365C744D" w14:textId="1F058953" w:rsidR="00A9513D" w:rsidRPr="00B817FA" w:rsidRDefault="00C2644F" w:rsidP="00A9513D">
            <w:pPr>
              <w:pStyle w:val="Default"/>
              <w:tabs>
                <w:tab w:val="left" w:pos="0"/>
              </w:tabs>
              <w:jc w:val="center"/>
              <w:rPr>
                <w:rFonts w:ascii="Times New Roman" w:hAnsi="Times New Roman" w:cs="Times New Roman"/>
                <w:color w:val="auto"/>
              </w:rPr>
            </w:pPr>
            <w:r w:rsidRPr="00AB2366">
              <w:rPr>
                <w:rFonts w:ascii="Times New Roman" w:hAnsi="Times New Roman" w:cs="Times New Roman"/>
                <w:color w:val="auto"/>
              </w:rPr>
              <w:t>195</w:t>
            </w:r>
          </w:p>
        </w:tc>
      </w:tr>
      <w:tr w:rsidR="00957E26" w:rsidRPr="00B817FA" w14:paraId="6200122A" w14:textId="77777777" w:rsidTr="00AF7CFD">
        <w:trPr>
          <w:cantSplit/>
        </w:trPr>
        <w:tc>
          <w:tcPr>
            <w:tcW w:w="1003" w:type="pct"/>
            <w:tcBorders>
              <w:left w:val="single" w:sz="4" w:space="0" w:color="auto"/>
              <w:bottom w:val="single" w:sz="4" w:space="0" w:color="auto"/>
              <w:right w:val="single" w:sz="4" w:space="0" w:color="auto"/>
            </w:tcBorders>
            <w:vAlign w:val="center"/>
          </w:tcPr>
          <w:p w14:paraId="0A2F33B1" w14:textId="77777777" w:rsidR="00A9513D" w:rsidRPr="00B817FA" w:rsidRDefault="00957E26" w:rsidP="004958D7">
            <w:pPr>
              <w:jc w:val="center"/>
            </w:pPr>
            <w:r w:rsidRPr="00B817FA">
              <w:t xml:space="preserve">NCCCP </w:t>
            </w:r>
            <w:r>
              <w:t xml:space="preserve">and NSBT </w:t>
            </w:r>
            <w:r w:rsidRPr="00B817FA">
              <w:t>Program Directors</w:t>
            </w:r>
            <w:r>
              <w:t xml:space="preserve">, </w:t>
            </w:r>
            <w:r w:rsidR="004958D7">
              <w:t>Staff</w:t>
            </w:r>
            <w:r>
              <w:t>, Coalition Members, and Partners</w:t>
            </w:r>
          </w:p>
        </w:tc>
        <w:tc>
          <w:tcPr>
            <w:tcW w:w="859" w:type="pct"/>
            <w:tcBorders>
              <w:left w:val="single" w:sz="4" w:space="0" w:color="auto"/>
              <w:bottom w:val="single" w:sz="4" w:space="0" w:color="auto"/>
              <w:right w:val="single" w:sz="4" w:space="0" w:color="auto"/>
            </w:tcBorders>
            <w:vAlign w:val="center"/>
          </w:tcPr>
          <w:p w14:paraId="4FDEC3EC" w14:textId="77777777" w:rsidR="00A9513D" w:rsidRDefault="005F7216" w:rsidP="00A9513D">
            <w:pPr>
              <w:pStyle w:val="Default"/>
              <w:tabs>
                <w:tab w:val="left" w:pos="0"/>
              </w:tabs>
              <w:jc w:val="center"/>
              <w:rPr>
                <w:rFonts w:ascii="Times New Roman" w:hAnsi="Times New Roman" w:cs="Times New Roman"/>
                <w:color w:val="auto"/>
              </w:rPr>
            </w:pPr>
            <w:r>
              <w:rPr>
                <w:rFonts w:ascii="Times New Roman" w:hAnsi="Times New Roman" w:cs="Times New Roman"/>
                <w:color w:val="auto"/>
              </w:rPr>
              <w:t>In-Depth</w:t>
            </w:r>
            <w:r w:rsidR="00A9513D">
              <w:rPr>
                <w:rFonts w:ascii="Times New Roman" w:hAnsi="Times New Roman" w:cs="Times New Roman"/>
                <w:color w:val="auto"/>
              </w:rPr>
              <w:t xml:space="preserve"> </w:t>
            </w:r>
            <w:r w:rsidR="00A9513D" w:rsidRPr="00B817FA">
              <w:rPr>
                <w:rFonts w:ascii="Times New Roman" w:hAnsi="Times New Roman" w:cs="Times New Roman"/>
                <w:color w:val="auto"/>
              </w:rPr>
              <w:t xml:space="preserve"> Interview Guide </w:t>
            </w:r>
          </w:p>
          <w:p w14:paraId="300F1E89" w14:textId="153E06A8" w:rsidR="007577FE" w:rsidRPr="00B817FA" w:rsidRDefault="007577FE" w:rsidP="00A9513D">
            <w:pPr>
              <w:pStyle w:val="Default"/>
              <w:tabs>
                <w:tab w:val="left" w:pos="0"/>
              </w:tabs>
              <w:jc w:val="center"/>
              <w:rPr>
                <w:rFonts w:ascii="Times New Roman" w:hAnsi="Times New Roman" w:cs="Times New Roman"/>
                <w:color w:val="auto"/>
              </w:rPr>
            </w:pPr>
          </w:p>
        </w:tc>
        <w:tc>
          <w:tcPr>
            <w:tcW w:w="794" w:type="pct"/>
            <w:tcBorders>
              <w:top w:val="single" w:sz="4" w:space="0" w:color="auto"/>
              <w:left w:val="single" w:sz="4" w:space="0" w:color="auto"/>
              <w:bottom w:val="single" w:sz="4" w:space="0" w:color="auto"/>
              <w:right w:val="single" w:sz="4" w:space="0" w:color="auto"/>
            </w:tcBorders>
            <w:vAlign w:val="center"/>
          </w:tcPr>
          <w:p w14:paraId="4F133387" w14:textId="3271F7EA" w:rsidR="00A9513D" w:rsidRPr="00B817FA" w:rsidRDefault="00C2644F" w:rsidP="00A9513D">
            <w:pPr>
              <w:pStyle w:val="Default"/>
              <w:tabs>
                <w:tab w:val="left" w:pos="0"/>
              </w:tabs>
              <w:jc w:val="center"/>
              <w:rPr>
                <w:rFonts w:ascii="Times New Roman" w:hAnsi="Times New Roman" w:cs="Times New Roman"/>
                <w:color w:val="auto"/>
              </w:rPr>
            </w:pPr>
            <w:r>
              <w:rPr>
                <w:rFonts w:ascii="Times New Roman" w:hAnsi="Times New Roman" w:cs="Times New Roman"/>
                <w:color w:val="auto"/>
              </w:rPr>
              <w:t>5</w:t>
            </w:r>
          </w:p>
        </w:tc>
        <w:tc>
          <w:tcPr>
            <w:tcW w:w="998" w:type="pct"/>
            <w:tcBorders>
              <w:top w:val="single" w:sz="4" w:space="0" w:color="auto"/>
              <w:left w:val="single" w:sz="4" w:space="0" w:color="auto"/>
              <w:bottom w:val="single" w:sz="4" w:space="0" w:color="auto"/>
              <w:right w:val="single" w:sz="4" w:space="0" w:color="auto"/>
            </w:tcBorders>
            <w:vAlign w:val="center"/>
          </w:tcPr>
          <w:p w14:paraId="2EACA001" w14:textId="77777777" w:rsidR="00A9513D" w:rsidRPr="00B817FA" w:rsidRDefault="001C26B1" w:rsidP="00A9513D">
            <w:pPr>
              <w:pStyle w:val="Default"/>
              <w:tabs>
                <w:tab w:val="left" w:pos="0"/>
              </w:tabs>
              <w:jc w:val="center"/>
              <w:rPr>
                <w:rFonts w:ascii="Times New Roman" w:hAnsi="Times New Roman" w:cs="Times New Roman"/>
                <w:color w:val="auto"/>
              </w:rPr>
            </w:pPr>
            <w:r>
              <w:rPr>
                <w:rFonts w:ascii="Times New Roman" w:hAnsi="Times New Roman" w:cs="Times New Roman"/>
                <w:color w:val="auto"/>
              </w:rPr>
              <w:t>1</w:t>
            </w:r>
          </w:p>
        </w:tc>
        <w:tc>
          <w:tcPr>
            <w:tcW w:w="758" w:type="pct"/>
            <w:tcBorders>
              <w:top w:val="single" w:sz="4" w:space="0" w:color="auto"/>
              <w:left w:val="single" w:sz="4" w:space="0" w:color="auto"/>
              <w:bottom w:val="single" w:sz="4" w:space="0" w:color="auto"/>
              <w:right w:val="single" w:sz="4" w:space="0" w:color="auto"/>
            </w:tcBorders>
            <w:vAlign w:val="center"/>
          </w:tcPr>
          <w:p w14:paraId="2F8317A9" w14:textId="77777777" w:rsidR="00A9513D" w:rsidRPr="00B817FA" w:rsidRDefault="00025A43" w:rsidP="00A9513D">
            <w:pPr>
              <w:pStyle w:val="Default"/>
              <w:tabs>
                <w:tab w:val="left" w:pos="0"/>
              </w:tabs>
              <w:jc w:val="center"/>
              <w:rPr>
                <w:rFonts w:ascii="Times New Roman" w:hAnsi="Times New Roman" w:cs="Times New Roman"/>
                <w:color w:val="auto"/>
              </w:rPr>
            </w:pPr>
            <w:r>
              <w:rPr>
                <w:rFonts w:ascii="Times New Roman" w:hAnsi="Times New Roman" w:cs="Times New Roman"/>
                <w:color w:val="auto"/>
              </w:rPr>
              <w:t>0.50</w:t>
            </w:r>
          </w:p>
        </w:tc>
        <w:tc>
          <w:tcPr>
            <w:tcW w:w="588" w:type="pct"/>
            <w:tcBorders>
              <w:top w:val="single" w:sz="4" w:space="0" w:color="auto"/>
              <w:left w:val="single" w:sz="4" w:space="0" w:color="auto"/>
              <w:bottom w:val="single" w:sz="4" w:space="0" w:color="auto"/>
              <w:right w:val="single" w:sz="4" w:space="0" w:color="auto"/>
            </w:tcBorders>
            <w:vAlign w:val="center"/>
          </w:tcPr>
          <w:p w14:paraId="532F8B4E" w14:textId="59409FC7" w:rsidR="00A9513D" w:rsidRPr="00B817FA" w:rsidRDefault="00B51B84" w:rsidP="00A9513D">
            <w:pPr>
              <w:pStyle w:val="Default"/>
              <w:tabs>
                <w:tab w:val="left" w:pos="0"/>
              </w:tabs>
              <w:jc w:val="center"/>
              <w:rPr>
                <w:rFonts w:ascii="Times New Roman" w:hAnsi="Times New Roman" w:cs="Times New Roman"/>
                <w:color w:val="auto"/>
              </w:rPr>
            </w:pPr>
            <w:r>
              <w:rPr>
                <w:rFonts w:ascii="Times New Roman" w:hAnsi="Times New Roman" w:cs="Times New Roman"/>
                <w:color w:val="auto"/>
              </w:rPr>
              <w:t>3</w:t>
            </w:r>
          </w:p>
        </w:tc>
      </w:tr>
      <w:tr w:rsidR="004958D7" w:rsidRPr="001B34DB" w14:paraId="1766700C" w14:textId="77777777" w:rsidTr="00AF7CFD">
        <w:trPr>
          <w:cantSplit/>
        </w:trPr>
        <w:tc>
          <w:tcPr>
            <w:tcW w:w="1862" w:type="pct"/>
            <w:gridSpan w:val="2"/>
            <w:tcBorders>
              <w:top w:val="single" w:sz="4" w:space="0" w:color="auto"/>
              <w:left w:val="single" w:sz="4" w:space="0" w:color="auto"/>
              <w:bottom w:val="single" w:sz="4" w:space="0" w:color="auto"/>
              <w:right w:val="single" w:sz="4" w:space="0" w:color="auto"/>
            </w:tcBorders>
            <w:vAlign w:val="center"/>
          </w:tcPr>
          <w:p w14:paraId="37C5C580" w14:textId="77777777" w:rsidR="00B817FA" w:rsidRPr="001B34DB" w:rsidRDefault="00B817FA" w:rsidP="00D903EF">
            <w:pPr>
              <w:jc w:val="center"/>
              <w:rPr>
                <w:b/>
                <w:color w:val="000000"/>
              </w:rPr>
            </w:pPr>
            <w:r w:rsidRPr="001B34DB">
              <w:rPr>
                <w:b/>
                <w:color w:val="000000"/>
              </w:rPr>
              <w:t>TOTAL</w:t>
            </w:r>
          </w:p>
        </w:tc>
        <w:tc>
          <w:tcPr>
            <w:tcW w:w="794" w:type="pct"/>
            <w:tcBorders>
              <w:top w:val="single" w:sz="4" w:space="0" w:color="auto"/>
              <w:left w:val="single" w:sz="4" w:space="0" w:color="auto"/>
              <w:bottom w:val="single" w:sz="4" w:space="0" w:color="auto"/>
              <w:right w:val="single" w:sz="4" w:space="0" w:color="auto"/>
            </w:tcBorders>
            <w:vAlign w:val="center"/>
          </w:tcPr>
          <w:p w14:paraId="39369D16" w14:textId="3D1EED06" w:rsidR="00B817FA" w:rsidRPr="001B34DB" w:rsidRDefault="00AB2366" w:rsidP="00773DEA">
            <w:pPr>
              <w:jc w:val="center"/>
              <w:rPr>
                <w:b/>
                <w:color w:val="000000"/>
              </w:rPr>
            </w:pPr>
            <w:r>
              <w:rPr>
                <w:b/>
                <w:color w:val="000000"/>
              </w:rPr>
              <w:t>815</w:t>
            </w:r>
          </w:p>
        </w:tc>
        <w:tc>
          <w:tcPr>
            <w:tcW w:w="998" w:type="pct"/>
            <w:tcBorders>
              <w:top w:val="single" w:sz="4" w:space="0" w:color="auto"/>
              <w:left w:val="single" w:sz="4" w:space="0" w:color="auto"/>
              <w:bottom w:val="single" w:sz="4" w:space="0" w:color="auto"/>
              <w:right w:val="single" w:sz="4" w:space="0" w:color="auto"/>
            </w:tcBorders>
            <w:vAlign w:val="center"/>
          </w:tcPr>
          <w:p w14:paraId="7F3529CF" w14:textId="77777777" w:rsidR="00B817FA" w:rsidRPr="001B34DB" w:rsidRDefault="00B817FA" w:rsidP="00D903EF">
            <w:pPr>
              <w:jc w:val="center"/>
              <w:rPr>
                <w:b/>
                <w:color w:val="000000"/>
              </w:rPr>
            </w:pPr>
          </w:p>
        </w:tc>
        <w:tc>
          <w:tcPr>
            <w:tcW w:w="758" w:type="pct"/>
            <w:tcBorders>
              <w:top w:val="single" w:sz="4" w:space="0" w:color="auto"/>
              <w:left w:val="single" w:sz="4" w:space="0" w:color="auto"/>
              <w:bottom w:val="single" w:sz="4" w:space="0" w:color="auto"/>
              <w:right w:val="single" w:sz="4" w:space="0" w:color="auto"/>
            </w:tcBorders>
            <w:vAlign w:val="center"/>
          </w:tcPr>
          <w:p w14:paraId="3591DBB7" w14:textId="77777777" w:rsidR="00B817FA" w:rsidRPr="001B34DB" w:rsidRDefault="00B817FA" w:rsidP="00D903EF">
            <w:pPr>
              <w:jc w:val="center"/>
              <w:rPr>
                <w:b/>
                <w:color w:val="000000"/>
              </w:rPr>
            </w:pPr>
          </w:p>
        </w:tc>
        <w:tc>
          <w:tcPr>
            <w:tcW w:w="588" w:type="pct"/>
            <w:tcBorders>
              <w:top w:val="single" w:sz="4" w:space="0" w:color="auto"/>
              <w:left w:val="single" w:sz="4" w:space="0" w:color="auto"/>
              <w:bottom w:val="single" w:sz="4" w:space="0" w:color="auto"/>
              <w:right w:val="single" w:sz="4" w:space="0" w:color="auto"/>
            </w:tcBorders>
            <w:vAlign w:val="center"/>
          </w:tcPr>
          <w:p w14:paraId="37A6DC83" w14:textId="2BCD427A" w:rsidR="00B817FA" w:rsidRPr="001B34DB" w:rsidRDefault="00AB2366" w:rsidP="00B51B84">
            <w:pPr>
              <w:jc w:val="center"/>
              <w:rPr>
                <w:b/>
                <w:color w:val="000000"/>
              </w:rPr>
            </w:pPr>
            <w:r>
              <w:rPr>
                <w:b/>
                <w:color w:val="000000"/>
              </w:rPr>
              <w:t>231</w:t>
            </w:r>
          </w:p>
        </w:tc>
      </w:tr>
    </w:tbl>
    <w:p w14:paraId="4FE549C2" w14:textId="77777777" w:rsidR="00DB089F" w:rsidRDefault="00DB089F" w:rsidP="002779C7">
      <w:pPr>
        <w:pStyle w:val="BodyText"/>
        <w:spacing w:after="0" w:line="360" w:lineRule="auto"/>
        <w:rPr>
          <w:rFonts w:ascii="Times New Roman" w:hAnsi="Times New Roman"/>
        </w:rPr>
      </w:pPr>
    </w:p>
    <w:p w14:paraId="2A4B89AB" w14:textId="77777777" w:rsidR="00E528DC" w:rsidRDefault="00DC76A0" w:rsidP="002779C7">
      <w:pPr>
        <w:pStyle w:val="BodyText"/>
        <w:spacing w:after="0" w:line="360" w:lineRule="auto"/>
        <w:rPr>
          <w:rFonts w:ascii="Times New Roman" w:hAnsi="Times New Roman"/>
        </w:rPr>
      </w:pPr>
      <w:r w:rsidRPr="004A6805">
        <w:rPr>
          <w:rFonts w:ascii="Times New Roman" w:hAnsi="Times New Roman"/>
        </w:rPr>
        <w:t>Table A12-</w:t>
      </w:r>
      <w:r w:rsidR="00025FA1" w:rsidRPr="004A6805">
        <w:rPr>
          <w:rFonts w:ascii="Times New Roman" w:hAnsi="Times New Roman"/>
        </w:rPr>
        <w:t>2</w:t>
      </w:r>
      <w:r w:rsidRPr="004A6805">
        <w:rPr>
          <w:rFonts w:ascii="Times New Roman" w:hAnsi="Times New Roman"/>
        </w:rPr>
        <w:t xml:space="preserve"> presents the calculations for cost of annualized burden hours. </w:t>
      </w:r>
      <w:r w:rsidR="004A6805" w:rsidRPr="004A6805">
        <w:rPr>
          <w:rFonts w:ascii="Times New Roman" w:hAnsi="Times New Roman"/>
        </w:rPr>
        <w:t xml:space="preserve">Average hourly wage estimates were obtained from the U.S. Department of Labor, Bureau of Labor Statistics.  </w:t>
      </w:r>
    </w:p>
    <w:p w14:paraId="2EED3811" w14:textId="77777777" w:rsidR="00B06111" w:rsidRPr="00C62F6A" w:rsidRDefault="00B06111" w:rsidP="00B06111">
      <w:pPr>
        <w:pStyle w:val="BodyText"/>
        <w:numPr>
          <w:ilvl w:val="0"/>
          <w:numId w:val="8"/>
        </w:numPr>
        <w:rPr>
          <w:rFonts w:ascii="Times New Roman" w:hAnsi="Times New Roman"/>
        </w:rPr>
      </w:pPr>
      <w:r w:rsidRPr="00A834FD">
        <w:rPr>
          <w:rFonts w:ascii="Times New Roman" w:hAnsi="Times New Roman"/>
        </w:rPr>
        <w:t xml:space="preserve">The average </w:t>
      </w:r>
      <w:r w:rsidR="0009233F">
        <w:rPr>
          <w:rFonts w:ascii="Times New Roman" w:hAnsi="Times New Roman"/>
        </w:rPr>
        <w:t xml:space="preserve">annual </w:t>
      </w:r>
      <w:r w:rsidRPr="00A834FD">
        <w:rPr>
          <w:rFonts w:ascii="Times New Roman" w:hAnsi="Times New Roman"/>
        </w:rPr>
        <w:t>salary of $42</w:t>
      </w:r>
      <w:r w:rsidR="0009233F">
        <w:rPr>
          <w:rFonts w:ascii="Times New Roman" w:hAnsi="Times New Roman"/>
        </w:rPr>
        <w:t>,</w:t>
      </w:r>
      <w:r w:rsidRPr="00A834FD">
        <w:rPr>
          <w:rFonts w:ascii="Times New Roman" w:hAnsi="Times New Roman"/>
        </w:rPr>
        <w:t xml:space="preserve">450 for health educators and community health workers was used to calculate the hourly wage of $20.41 for </w:t>
      </w:r>
      <w:r>
        <w:rPr>
          <w:rFonts w:ascii="Times New Roman" w:hAnsi="Times New Roman"/>
        </w:rPr>
        <w:t xml:space="preserve">program </w:t>
      </w:r>
      <w:r w:rsidR="00803AD3">
        <w:rPr>
          <w:rFonts w:ascii="Times New Roman" w:hAnsi="Times New Roman"/>
        </w:rPr>
        <w:t>administrators</w:t>
      </w:r>
      <w:r>
        <w:rPr>
          <w:rFonts w:ascii="Times New Roman" w:hAnsi="Times New Roman"/>
        </w:rPr>
        <w:t>.</w:t>
      </w:r>
      <w:r w:rsidRPr="00A834FD">
        <w:rPr>
          <w:rFonts w:ascii="Times New Roman" w:hAnsi="Times New Roman"/>
        </w:rPr>
        <w:t xml:space="preserve"> </w:t>
      </w:r>
    </w:p>
    <w:p w14:paraId="5D8CC0EF" w14:textId="77777777" w:rsidR="00E528DC" w:rsidRPr="00A834FD" w:rsidRDefault="004A6805" w:rsidP="00957E26">
      <w:pPr>
        <w:pStyle w:val="BodyText"/>
        <w:numPr>
          <w:ilvl w:val="0"/>
          <w:numId w:val="8"/>
        </w:numPr>
        <w:rPr>
          <w:rFonts w:ascii="Times New Roman" w:hAnsi="Times New Roman"/>
        </w:rPr>
      </w:pPr>
      <w:r w:rsidRPr="00A834FD">
        <w:rPr>
          <w:rFonts w:ascii="Times New Roman" w:hAnsi="Times New Roman"/>
        </w:rPr>
        <w:t xml:space="preserve">The </w:t>
      </w:r>
      <w:r w:rsidR="002347DE" w:rsidRPr="00A834FD">
        <w:rPr>
          <w:rFonts w:ascii="Times New Roman" w:hAnsi="Times New Roman"/>
        </w:rPr>
        <w:t>average</w:t>
      </w:r>
      <w:r w:rsidRPr="00A834FD">
        <w:rPr>
          <w:rFonts w:ascii="Times New Roman" w:hAnsi="Times New Roman"/>
        </w:rPr>
        <w:t xml:space="preserve"> </w:t>
      </w:r>
      <w:r w:rsidR="0017482B" w:rsidRPr="00A834FD">
        <w:rPr>
          <w:rFonts w:ascii="Times New Roman" w:hAnsi="Times New Roman"/>
        </w:rPr>
        <w:t xml:space="preserve">annual </w:t>
      </w:r>
      <w:r w:rsidRPr="00A834FD">
        <w:rPr>
          <w:rFonts w:ascii="Times New Roman" w:hAnsi="Times New Roman"/>
        </w:rPr>
        <w:t>salary of $</w:t>
      </w:r>
      <w:r w:rsidR="00AD6B2B" w:rsidRPr="00A834FD">
        <w:rPr>
          <w:rFonts w:ascii="Times New Roman" w:hAnsi="Times New Roman"/>
        </w:rPr>
        <w:t>117,200</w:t>
      </w:r>
      <w:r w:rsidRPr="00A834FD">
        <w:rPr>
          <w:rFonts w:ascii="Times New Roman" w:hAnsi="Times New Roman"/>
        </w:rPr>
        <w:t xml:space="preserve"> for general and operational managers was used to calculate the hourly wage of $</w:t>
      </w:r>
      <w:r w:rsidR="00AD6B2B" w:rsidRPr="00A834FD">
        <w:rPr>
          <w:rFonts w:ascii="Times New Roman" w:hAnsi="Times New Roman"/>
        </w:rPr>
        <w:t>56.35</w:t>
      </w:r>
      <w:r w:rsidR="002347DE" w:rsidRPr="00A834FD">
        <w:rPr>
          <w:rFonts w:ascii="Times New Roman" w:hAnsi="Times New Roman"/>
        </w:rPr>
        <w:t xml:space="preserve"> for </w:t>
      </w:r>
      <w:r w:rsidR="00957E26" w:rsidRPr="00957E26">
        <w:rPr>
          <w:rFonts w:ascii="Times New Roman" w:hAnsi="Times New Roman"/>
        </w:rPr>
        <w:t>NCCCP and NSBT Program Directors</w:t>
      </w:r>
      <w:r w:rsidR="00A6736B" w:rsidRPr="00957E26">
        <w:rPr>
          <w:rFonts w:ascii="Times New Roman" w:hAnsi="Times New Roman"/>
        </w:rPr>
        <w:t>, Staff</w:t>
      </w:r>
      <w:r w:rsidR="00957E26" w:rsidRPr="00957E26">
        <w:rPr>
          <w:rFonts w:ascii="Times New Roman" w:hAnsi="Times New Roman"/>
        </w:rPr>
        <w:t>, Coalition Members, and Partners</w:t>
      </w:r>
      <w:r w:rsidR="00B06111">
        <w:rPr>
          <w:rFonts w:ascii="Times New Roman" w:hAnsi="Times New Roman"/>
        </w:rPr>
        <w:t>.</w:t>
      </w:r>
      <w:r w:rsidR="004A76E2" w:rsidRPr="00A834FD">
        <w:rPr>
          <w:rFonts w:ascii="Times New Roman" w:hAnsi="Times New Roman"/>
        </w:rPr>
        <w:t xml:space="preserve"> </w:t>
      </w:r>
    </w:p>
    <w:p w14:paraId="7BD28C14" w14:textId="77777777" w:rsidR="00E528DC" w:rsidRPr="00A834FD" w:rsidRDefault="004A76E2" w:rsidP="004C6B7F">
      <w:pPr>
        <w:pStyle w:val="BodyText"/>
        <w:numPr>
          <w:ilvl w:val="0"/>
          <w:numId w:val="8"/>
        </w:numPr>
        <w:rPr>
          <w:rFonts w:ascii="Times New Roman" w:hAnsi="Times New Roman"/>
        </w:rPr>
      </w:pPr>
      <w:r w:rsidRPr="00A834FD">
        <w:rPr>
          <w:rFonts w:ascii="Times New Roman" w:hAnsi="Times New Roman"/>
        </w:rPr>
        <w:t>The average annual salary of $</w:t>
      </w:r>
      <w:r w:rsidR="00A015C9" w:rsidRPr="00A834FD">
        <w:rPr>
          <w:rFonts w:ascii="Times New Roman" w:hAnsi="Times New Roman"/>
        </w:rPr>
        <w:t>54,730</w:t>
      </w:r>
      <w:r w:rsidRPr="00A834FD">
        <w:rPr>
          <w:rFonts w:ascii="Times New Roman" w:hAnsi="Times New Roman"/>
        </w:rPr>
        <w:t xml:space="preserve"> for </w:t>
      </w:r>
      <w:r w:rsidR="00A015C9" w:rsidRPr="00A834FD">
        <w:rPr>
          <w:rFonts w:ascii="Times New Roman" w:hAnsi="Times New Roman"/>
        </w:rPr>
        <w:t>survey researchers</w:t>
      </w:r>
      <w:r w:rsidRPr="00A834FD">
        <w:rPr>
          <w:rFonts w:ascii="Times New Roman" w:hAnsi="Times New Roman"/>
        </w:rPr>
        <w:t xml:space="preserve"> was used to calculate the hourly wage of $</w:t>
      </w:r>
      <w:r w:rsidR="00A015C9" w:rsidRPr="00A834FD">
        <w:rPr>
          <w:rFonts w:ascii="Times New Roman" w:hAnsi="Times New Roman"/>
        </w:rPr>
        <w:t>26.31</w:t>
      </w:r>
      <w:r w:rsidRPr="00A834FD">
        <w:rPr>
          <w:rFonts w:ascii="Times New Roman" w:hAnsi="Times New Roman"/>
        </w:rPr>
        <w:t xml:space="preserve"> for program evaluators. </w:t>
      </w:r>
    </w:p>
    <w:p w14:paraId="5754D3C0" w14:textId="77777777" w:rsidR="00B817FA" w:rsidRDefault="00B817FA" w:rsidP="00B817FA">
      <w:pPr>
        <w:pStyle w:val="BodyText"/>
        <w:numPr>
          <w:ilvl w:val="0"/>
          <w:numId w:val="8"/>
        </w:numPr>
        <w:rPr>
          <w:rFonts w:ascii="Times New Roman" w:hAnsi="Times New Roman"/>
        </w:rPr>
      </w:pPr>
      <w:r w:rsidRPr="00A834FD">
        <w:rPr>
          <w:rFonts w:ascii="Times New Roman" w:hAnsi="Times New Roman"/>
        </w:rPr>
        <w:t xml:space="preserve">The average annual salary of $80,040 for social scientists and related workers was used to calculate the hourly wage of $38.48 for </w:t>
      </w:r>
      <w:r w:rsidR="00955DCA">
        <w:rPr>
          <w:rFonts w:ascii="Times New Roman" w:hAnsi="Times New Roman"/>
        </w:rPr>
        <w:t xml:space="preserve">all other </w:t>
      </w:r>
      <w:r w:rsidR="006E6FD6">
        <w:rPr>
          <w:rFonts w:ascii="Times New Roman" w:hAnsi="Times New Roman"/>
        </w:rPr>
        <w:t>NCCCP partners.</w:t>
      </w:r>
    </w:p>
    <w:p w14:paraId="6C4C4995" w14:textId="29F54A3F" w:rsidR="004A6805" w:rsidRDefault="004A6805" w:rsidP="00E528DC">
      <w:pPr>
        <w:pStyle w:val="BodyText"/>
        <w:rPr>
          <w:rFonts w:ascii="Times New Roman" w:hAnsi="Times New Roman"/>
        </w:rPr>
      </w:pPr>
      <w:r w:rsidRPr="00945889">
        <w:rPr>
          <w:rFonts w:ascii="Times New Roman" w:hAnsi="Times New Roman"/>
        </w:rPr>
        <w:t xml:space="preserve">The estimated annualized cost to respondents is </w:t>
      </w:r>
      <w:r w:rsidR="000918F9">
        <w:rPr>
          <w:rFonts w:ascii="Times New Roman" w:hAnsi="Times New Roman"/>
          <w:color w:val="000000"/>
        </w:rPr>
        <w:t>$</w:t>
      </w:r>
      <w:r w:rsidR="00C2644F">
        <w:rPr>
          <w:rFonts w:ascii="Times New Roman" w:hAnsi="Times New Roman"/>
          <w:color w:val="000000"/>
        </w:rPr>
        <w:t>1</w:t>
      </w:r>
      <w:r w:rsidR="00AB2366">
        <w:rPr>
          <w:rFonts w:ascii="Times New Roman" w:hAnsi="Times New Roman"/>
          <w:color w:val="000000"/>
        </w:rPr>
        <w:t>2,451</w:t>
      </w:r>
      <w:r w:rsidR="00617264">
        <w:rPr>
          <w:rFonts w:ascii="Times New Roman" w:hAnsi="Times New Roman"/>
          <w:color w:val="000000"/>
        </w:rPr>
        <w:t xml:space="preserve"> </w:t>
      </w:r>
      <w:r w:rsidRPr="00945889">
        <w:rPr>
          <w:rFonts w:ascii="Times New Roman" w:hAnsi="Times New Roman"/>
        </w:rPr>
        <w:t>as summarized</w:t>
      </w:r>
      <w:r w:rsidRPr="004A6805">
        <w:rPr>
          <w:rFonts w:ascii="Times New Roman" w:hAnsi="Times New Roman"/>
        </w:rPr>
        <w:t xml:space="preserve"> below in Table A.12-</w:t>
      </w:r>
      <w:r>
        <w:rPr>
          <w:rFonts w:ascii="Times New Roman" w:hAnsi="Times New Roman"/>
        </w:rPr>
        <w:t>2</w:t>
      </w:r>
      <w:r w:rsidRPr="004A6805">
        <w:rPr>
          <w:rFonts w:ascii="Times New Roman" w:hAnsi="Times New Roman"/>
        </w:rPr>
        <w:t>.</w:t>
      </w:r>
    </w:p>
    <w:p w14:paraId="45AFDB5B" w14:textId="77777777" w:rsidR="00413A4D" w:rsidRDefault="00413A4D" w:rsidP="00413A4D">
      <w:pPr>
        <w:rPr>
          <w:b/>
          <w:bCs/>
          <w:u w:val="single"/>
        </w:rPr>
      </w:pPr>
      <w:r w:rsidRPr="00064AC5">
        <w:rPr>
          <w:b/>
          <w:bCs/>
          <w:u w:val="single"/>
        </w:rPr>
        <w:t>Table A12-2.  Estimated Annualized Cost to Respondents</w:t>
      </w:r>
    </w:p>
    <w:p w14:paraId="067F0036" w14:textId="77777777" w:rsidR="00126C9B" w:rsidRDefault="00126C9B" w:rsidP="00413A4D">
      <w:pPr>
        <w:rPr>
          <w:b/>
          <w:bCs/>
          <w:u w:val="single"/>
        </w:rPr>
      </w:pP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6"/>
        <w:gridCol w:w="1528"/>
        <w:gridCol w:w="1528"/>
        <w:gridCol w:w="1442"/>
        <w:gridCol w:w="1364"/>
        <w:gridCol w:w="1092"/>
        <w:gridCol w:w="1069"/>
      </w:tblGrid>
      <w:tr w:rsidR="00307434" w:rsidRPr="00825EB7" w14:paraId="33E307F8" w14:textId="77777777" w:rsidTr="00AF7CFD">
        <w:trPr>
          <w:cantSplit/>
        </w:trPr>
        <w:tc>
          <w:tcPr>
            <w:tcW w:w="842" w:type="pct"/>
            <w:tcBorders>
              <w:top w:val="single" w:sz="4" w:space="0" w:color="auto"/>
              <w:left w:val="single" w:sz="4" w:space="0" w:color="auto"/>
              <w:bottom w:val="single" w:sz="4" w:space="0" w:color="auto"/>
              <w:right w:val="single" w:sz="4" w:space="0" w:color="auto"/>
            </w:tcBorders>
            <w:vAlign w:val="center"/>
          </w:tcPr>
          <w:p w14:paraId="5137DC67" w14:textId="77777777" w:rsidR="00307434" w:rsidRPr="00441F8E" w:rsidRDefault="00307434" w:rsidP="00B817FA">
            <w:pPr>
              <w:pStyle w:val="Default"/>
              <w:tabs>
                <w:tab w:val="left" w:pos="0"/>
              </w:tabs>
              <w:jc w:val="center"/>
              <w:rPr>
                <w:rFonts w:ascii="Times New Roman" w:hAnsi="Times New Roman" w:cs="Times New Roman"/>
                <w:color w:val="auto"/>
              </w:rPr>
            </w:pPr>
            <w:r w:rsidRPr="00441F8E">
              <w:rPr>
                <w:rFonts w:ascii="Times New Roman" w:hAnsi="Times New Roman" w:cs="Times New Roman"/>
                <w:color w:val="auto"/>
              </w:rPr>
              <w:t>Type of Respondents</w:t>
            </w:r>
          </w:p>
        </w:tc>
        <w:tc>
          <w:tcPr>
            <w:tcW w:w="792" w:type="pct"/>
            <w:tcBorders>
              <w:top w:val="single" w:sz="4" w:space="0" w:color="auto"/>
              <w:left w:val="single" w:sz="4" w:space="0" w:color="auto"/>
              <w:bottom w:val="single" w:sz="4" w:space="0" w:color="auto"/>
              <w:right w:val="single" w:sz="4" w:space="0" w:color="auto"/>
            </w:tcBorders>
            <w:vAlign w:val="center"/>
          </w:tcPr>
          <w:p w14:paraId="670F2B84" w14:textId="77777777" w:rsidR="00307434" w:rsidRPr="00441F8E" w:rsidRDefault="00307434" w:rsidP="00B817FA">
            <w:pPr>
              <w:pStyle w:val="Default"/>
              <w:tabs>
                <w:tab w:val="left" w:pos="0"/>
              </w:tabs>
              <w:jc w:val="center"/>
              <w:rPr>
                <w:rFonts w:ascii="Times New Roman" w:hAnsi="Times New Roman" w:cs="Times New Roman"/>
                <w:color w:val="auto"/>
              </w:rPr>
            </w:pPr>
            <w:r w:rsidRPr="00441F8E">
              <w:rPr>
                <w:rFonts w:ascii="Times New Roman" w:hAnsi="Times New Roman" w:cs="Times New Roman"/>
                <w:color w:val="auto"/>
              </w:rPr>
              <w:t>Form Name</w:t>
            </w:r>
          </w:p>
        </w:tc>
        <w:tc>
          <w:tcPr>
            <w:tcW w:w="792" w:type="pct"/>
            <w:tcBorders>
              <w:top w:val="single" w:sz="4" w:space="0" w:color="auto"/>
              <w:left w:val="single" w:sz="4" w:space="0" w:color="auto"/>
              <w:bottom w:val="single" w:sz="4" w:space="0" w:color="auto"/>
              <w:right w:val="single" w:sz="4" w:space="0" w:color="auto"/>
            </w:tcBorders>
            <w:vAlign w:val="center"/>
            <w:hideMark/>
          </w:tcPr>
          <w:p w14:paraId="4C054776" w14:textId="77777777" w:rsidR="00307434" w:rsidRPr="00441F8E" w:rsidRDefault="00307434" w:rsidP="00B817FA">
            <w:pPr>
              <w:pStyle w:val="Default"/>
              <w:tabs>
                <w:tab w:val="left" w:pos="0"/>
              </w:tabs>
              <w:jc w:val="center"/>
              <w:rPr>
                <w:rFonts w:ascii="Times New Roman" w:hAnsi="Times New Roman" w:cs="Times New Roman"/>
                <w:color w:val="auto"/>
              </w:rPr>
            </w:pPr>
            <w:r>
              <w:rPr>
                <w:rFonts w:ascii="Times New Roman" w:hAnsi="Times New Roman" w:cs="Times New Roman"/>
                <w:color w:val="auto"/>
              </w:rPr>
              <w:t>No.</w:t>
            </w:r>
            <w:r w:rsidRPr="00441F8E">
              <w:rPr>
                <w:rFonts w:ascii="Times New Roman" w:hAnsi="Times New Roman" w:cs="Times New Roman"/>
                <w:color w:val="auto"/>
              </w:rPr>
              <w:t xml:space="preserve"> of Respondents</w:t>
            </w:r>
          </w:p>
        </w:tc>
        <w:tc>
          <w:tcPr>
            <w:tcW w:w="747" w:type="pct"/>
            <w:tcBorders>
              <w:top w:val="single" w:sz="4" w:space="0" w:color="auto"/>
              <w:left w:val="single" w:sz="4" w:space="0" w:color="auto"/>
              <w:bottom w:val="single" w:sz="4" w:space="0" w:color="auto"/>
              <w:right w:val="single" w:sz="4" w:space="0" w:color="auto"/>
            </w:tcBorders>
            <w:vAlign w:val="center"/>
            <w:hideMark/>
          </w:tcPr>
          <w:p w14:paraId="019351E9" w14:textId="77777777" w:rsidR="00307434" w:rsidRPr="00441F8E" w:rsidRDefault="00307434" w:rsidP="00441F8E">
            <w:pPr>
              <w:pStyle w:val="Default"/>
              <w:tabs>
                <w:tab w:val="left" w:pos="0"/>
              </w:tabs>
              <w:jc w:val="center"/>
              <w:rPr>
                <w:rFonts w:ascii="Times New Roman" w:hAnsi="Times New Roman" w:cs="Times New Roman"/>
                <w:color w:val="auto"/>
              </w:rPr>
            </w:pPr>
            <w:r w:rsidRPr="00441F8E">
              <w:rPr>
                <w:rFonts w:ascii="Times New Roman" w:hAnsi="Times New Roman" w:cs="Times New Roman"/>
                <w:color w:val="auto"/>
              </w:rPr>
              <w:t>N</w:t>
            </w:r>
            <w:r>
              <w:rPr>
                <w:rFonts w:ascii="Times New Roman" w:hAnsi="Times New Roman" w:cs="Times New Roman"/>
                <w:color w:val="auto"/>
              </w:rPr>
              <w:t>o.</w:t>
            </w:r>
            <w:r w:rsidRPr="00441F8E">
              <w:rPr>
                <w:rFonts w:ascii="Times New Roman" w:hAnsi="Times New Roman" w:cs="Times New Roman"/>
                <w:color w:val="auto"/>
              </w:rPr>
              <w:t xml:space="preserve"> of Responses per Respondent</w:t>
            </w:r>
          </w:p>
        </w:tc>
        <w:tc>
          <w:tcPr>
            <w:tcW w:w="707" w:type="pct"/>
            <w:tcBorders>
              <w:top w:val="single" w:sz="4" w:space="0" w:color="auto"/>
              <w:left w:val="single" w:sz="4" w:space="0" w:color="auto"/>
              <w:bottom w:val="single" w:sz="4" w:space="0" w:color="auto"/>
              <w:right w:val="single" w:sz="4" w:space="0" w:color="auto"/>
            </w:tcBorders>
            <w:vAlign w:val="center"/>
          </w:tcPr>
          <w:p w14:paraId="0BBA1B88" w14:textId="77777777" w:rsidR="00307434" w:rsidRPr="00441F8E" w:rsidRDefault="00307434" w:rsidP="00B817FA">
            <w:pPr>
              <w:pStyle w:val="Default"/>
              <w:tabs>
                <w:tab w:val="left" w:pos="0"/>
              </w:tabs>
              <w:jc w:val="center"/>
              <w:rPr>
                <w:rFonts w:ascii="Times New Roman" w:hAnsi="Times New Roman" w:cs="Times New Roman"/>
                <w:color w:val="auto"/>
              </w:rPr>
            </w:pPr>
            <w:r w:rsidRPr="00441F8E">
              <w:rPr>
                <w:rFonts w:ascii="Times New Roman" w:hAnsi="Times New Roman" w:cs="Times New Roman"/>
                <w:color w:val="auto"/>
              </w:rPr>
              <w:t xml:space="preserve">Average Burden per Response (in </w:t>
            </w:r>
            <w:proofErr w:type="spellStart"/>
            <w:r w:rsidRPr="00441F8E">
              <w:rPr>
                <w:rFonts w:ascii="Times New Roman" w:hAnsi="Times New Roman" w:cs="Times New Roman"/>
                <w:color w:val="auto"/>
              </w:rPr>
              <w:t>hr</w:t>
            </w:r>
            <w:r>
              <w:rPr>
                <w:rFonts w:ascii="Times New Roman" w:hAnsi="Times New Roman" w:cs="Times New Roman"/>
                <w:color w:val="auto"/>
              </w:rPr>
              <w:t>s</w:t>
            </w:r>
            <w:proofErr w:type="spellEnd"/>
            <w:r>
              <w:rPr>
                <w:rFonts w:ascii="Times New Roman" w:hAnsi="Times New Roman" w:cs="Times New Roman"/>
                <w:color w:val="auto"/>
              </w:rPr>
              <w:t>)</w:t>
            </w:r>
          </w:p>
        </w:tc>
        <w:tc>
          <w:tcPr>
            <w:tcW w:w="566" w:type="pct"/>
            <w:tcBorders>
              <w:top w:val="single" w:sz="4" w:space="0" w:color="auto"/>
              <w:left w:val="single" w:sz="4" w:space="0" w:color="auto"/>
              <w:bottom w:val="single" w:sz="4" w:space="0" w:color="auto"/>
              <w:right w:val="single" w:sz="4" w:space="0" w:color="auto"/>
            </w:tcBorders>
            <w:vAlign w:val="center"/>
          </w:tcPr>
          <w:p w14:paraId="227ACCC6" w14:textId="77777777" w:rsidR="00307434" w:rsidRPr="00441F8E" w:rsidRDefault="00307434" w:rsidP="00B817FA">
            <w:pPr>
              <w:pStyle w:val="Default"/>
              <w:tabs>
                <w:tab w:val="left" w:pos="0"/>
              </w:tabs>
              <w:jc w:val="center"/>
              <w:rPr>
                <w:rFonts w:ascii="Times New Roman" w:hAnsi="Times New Roman" w:cs="Times New Roman"/>
                <w:color w:val="auto"/>
              </w:rPr>
            </w:pPr>
            <w:r w:rsidRPr="00441F8E">
              <w:rPr>
                <w:rFonts w:ascii="Times New Roman" w:hAnsi="Times New Roman" w:cs="Times New Roman"/>
                <w:color w:val="auto"/>
              </w:rPr>
              <w:t>Average Hourly Wage</w:t>
            </w:r>
          </w:p>
        </w:tc>
        <w:tc>
          <w:tcPr>
            <w:tcW w:w="554" w:type="pct"/>
            <w:tcBorders>
              <w:top w:val="single" w:sz="4" w:space="0" w:color="auto"/>
              <w:left w:val="single" w:sz="4" w:space="0" w:color="auto"/>
              <w:bottom w:val="single" w:sz="4" w:space="0" w:color="auto"/>
              <w:right w:val="single" w:sz="4" w:space="0" w:color="auto"/>
            </w:tcBorders>
            <w:vAlign w:val="center"/>
            <w:hideMark/>
          </w:tcPr>
          <w:p w14:paraId="5C0E83CC" w14:textId="77777777" w:rsidR="00307434" w:rsidRPr="00441F8E" w:rsidRDefault="00307434" w:rsidP="00B817FA">
            <w:pPr>
              <w:pStyle w:val="Default"/>
              <w:tabs>
                <w:tab w:val="left" w:pos="0"/>
              </w:tabs>
              <w:jc w:val="center"/>
              <w:rPr>
                <w:rFonts w:ascii="Times New Roman" w:hAnsi="Times New Roman" w:cs="Times New Roman"/>
                <w:color w:val="auto"/>
              </w:rPr>
            </w:pPr>
            <w:r w:rsidRPr="00441F8E">
              <w:rPr>
                <w:rFonts w:ascii="Times New Roman" w:hAnsi="Times New Roman" w:cs="Times New Roman"/>
                <w:color w:val="auto"/>
              </w:rPr>
              <w:t>Total Cost</w:t>
            </w:r>
          </w:p>
        </w:tc>
      </w:tr>
      <w:tr w:rsidR="00307434" w:rsidRPr="00825EB7" w14:paraId="55811C64" w14:textId="77777777" w:rsidTr="00AF7CFD">
        <w:trPr>
          <w:cantSplit/>
        </w:trPr>
        <w:tc>
          <w:tcPr>
            <w:tcW w:w="842" w:type="pct"/>
            <w:tcBorders>
              <w:top w:val="single" w:sz="4" w:space="0" w:color="auto"/>
              <w:left w:val="single" w:sz="4" w:space="0" w:color="auto"/>
              <w:bottom w:val="single" w:sz="4" w:space="0" w:color="auto"/>
              <w:right w:val="single" w:sz="4" w:space="0" w:color="auto"/>
            </w:tcBorders>
            <w:vAlign w:val="center"/>
          </w:tcPr>
          <w:p w14:paraId="27B58D49" w14:textId="77777777" w:rsidR="00307434" w:rsidRPr="00437F5E" w:rsidRDefault="00307434" w:rsidP="002A3E99">
            <w:pPr>
              <w:pStyle w:val="Default"/>
              <w:tabs>
                <w:tab w:val="left" w:pos="0"/>
              </w:tabs>
              <w:jc w:val="center"/>
              <w:rPr>
                <w:rFonts w:ascii="Times New Roman" w:hAnsi="Times New Roman" w:cs="Times New Roman"/>
                <w:color w:val="auto"/>
              </w:rPr>
            </w:pPr>
            <w:r w:rsidRPr="00441F8E">
              <w:rPr>
                <w:rFonts w:ascii="Times New Roman" w:hAnsi="Times New Roman" w:cs="Times New Roman"/>
                <w:color w:val="auto"/>
              </w:rPr>
              <w:t>DP13-1314 and DP13-1315 Awardee Organizations</w:t>
            </w:r>
          </w:p>
        </w:tc>
        <w:tc>
          <w:tcPr>
            <w:tcW w:w="792" w:type="pct"/>
            <w:tcBorders>
              <w:top w:val="single" w:sz="4" w:space="0" w:color="auto"/>
              <w:left w:val="single" w:sz="4" w:space="0" w:color="auto"/>
              <w:bottom w:val="single" w:sz="4" w:space="0" w:color="auto"/>
              <w:right w:val="single" w:sz="4" w:space="0" w:color="auto"/>
            </w:tcBorders>
            <w:vAlign w:val="center"/>
          </w:tcPr>
          <w:p w14:paraId="632C1FEE" w14:textId="110315CF" w:rsidR="00307434" w:rsidRPr="002779C7" w:rsidRDefault="00307434" w:rsidP="00C531DC">
            <w:pPr>
              <w:pStyle w:val="Default"/>
              <w:tabs>
                <w:tab w:val="left" w:pos="0"/>
              </w:tabs>
              <w:jc w:val="center"/>
              <w:rPr>
                <w:rFonts w:ascii="Times New Roman" w:hAnsi="Times New Roman" w:cs="Times New Roman"/>
                <w:color w:val="auto"/>
              </w:rPr>
            </w:pPr>
            <w:r>
              <w:rPr>
                <w:rFonts w:ascii="Times New Roman" w:hAnsi="Times New Roman" w:cs="Times New Roman"/>
                <w:color w:val="auto"/>
              </w:rPr>
              <w:t>Worksheet for Identifying Case Study Interviewees</w:t>
            </w:r>
          </w:p>
        </w:tc>
        <w:tc>
          <w:tcPr>
            <w:tcW w:w="792" w:type="pct"/>
            <w:tcBorders>
              <w:top w:val="single" w:sz="4" w:space="0" w:color="auto"/>
              <w:left w:val="single" w:sz="4" w:space="0" w:color="auto"/>
              <w:bottom w:val="single" w:sz="4" w:space="0" w:color="auto"/>
              <w:right w:val="single" w:sz="4" w:space="0" w:color="auto"/>
            </w:tcBorders>
            <w:vAlign w:val="center"/>
          </w:tcPr>
          <w:p w14:paraId="2ED1D9E2" w14:textId="0CF60870" w:rsidR="00307434" w:rsidRPr="007275DF" w:rsidRDefault="00307434" w:rsidP="002A3E99">
            <w:pPr>
              <w:pStyle w:val="Default"/>
              <w:tabs>
                <w:tab w:val="left" w:pos="0"/>
              </w:tabs>
              <w:jc w:val="center"/>
              <w:rPr>
                <w:rFonts w:ascii="Times New Roman" w:hAnsi="Times New Roman" w:cs="Times New Roman"/>
                <w:color w:val="auto"/>
              </w:rPr>
            </w:pPr>
            <w:r>
              <w:rPr>
                <w:rFonts w:ascii="Times New Roman" w:hAnsi="Times New Roman" w:cs="Times New Roman"/>
                <w:color w:val="auto"/>
              </w:rPr>
              <w:t>5</w:t>
            </w:r>
          </w:p>
        </w:tc>
        <w:tc>
          <w:tcPr>
            <w:tcW w:w="747" w:type="pct"/>
            <w:tcBorders>
              <w:top w:val="single" w:sz="4" w:space="0" w:color="auto"/>
              <w:left w:val="single" w:sz="4" w:space="0" w:color="auto"/>
              <w:bottom w:val="single" w:sz="4" w:space="0" w:color="auto"/>
              <w:right w:val="single" w:sz="4" w:space="0" w:color="auto"/>
            </w:tcBorders>
            <w:vAlign w:val="center"/>
          </w:tcPr>
          <w:p w14:paraId="43A08692" w14:textId="77777777" w:rsidR="00307434" w:rsidRPr="00825EB7" w:rsidRDefault="00307434" w:rsidP="002A3E99">
            <w:pPr>
              <w:pStyle w:val="Default"/>
              <w:tabs>
                <w:tab w:val="left" w:pos="0"/>
              </w:tabs>
              <w:jc w:val="center"/>
              <w:rPr>
                <w:rFonts w:ascii="Times New Roman" w:hAnsi="Times New Roman" w:cs="Times New Roman"/>
                <w:color w:val="auto"/>
              </w:rPr>
            </w:pPr>
            <w:r w:rsidRPr="00825EB7">
              <w:rPr>
                <w:rFonts w:ascii="Times New Roman" w:hAnsi="Times New Roman" w:cs="Times New Roman"/>
                <w:color w:val="auto"/>
              </w:rPr>
              <w:t>1</w:t>
            </w:r>
          </w:p>
        </w:tc>
        <w:tc>
          <w:tcPr>
            <w:tcW w:w="707" w:type="pct"/>
            <w:tcBorders>
              <w:top w:val="single" w:sz="4" w:space="0" w:color="auto"/>
              <w:left w:val="single" w:sz="4" w:space="0" w:color="auto"/>
              <w:bottom w:val="single" w:sz="4" w:space="0" w:color="auto"/>
              <w:right w:val="single" w:sz="4" w:space="0" w:color="auto"/>
            </w:tcBorders>
            <w:vAlign w:val="center"/>
          </w:tcPr>
          <w:p w14:paraId="00577638" w14:textId="77777777" w:rsidR="00307434" w:rsidRPr="004D134C" w:rsidRDefault="00307434" w:rsidP="002A3E99">
            <w:pPr>
              <w:pStyle w:val="Default"/>
              <w:tabs>
                <w:tab w:val="left" w:pos="0"/>
              </w:tabs>
              <w:jc w:val="center"/>
              <w:rPr>
                <w:rFonts w:ascii="Times New Roman" w:hAnsi="Times New Roman" w:cs="Times New Roman"/>
                <w:color w:val="auto"/>
              </w:rPr>
            </w:pPr>
            <w:r>
              <w:rPr>
                <w:rFonts w:ascii="Times New Roman" w:hAnsi="Times New Roman" w:cs="Times New Roman"/>
                <w:color w:val="auto"/>
              </w:rPr>
              <w:t>1</w:t>
            </w:r>
          </w:p>
        </w:tc>
        <w:tc>
          <w:tcPr>
            <w:tcW w:w="566" w:type="pct"/>
            <w:tcBorders>
              <w:top w:val="single" w:sz="4" w:space="0" w:color="auto"/>
              <w:left w:val="single" w:sz="4" w:space="0" w:color="auto"/>
              <w:bottom w:val="single" w:sz="4" w:space="0" w:color="auto"/>
              <w:right w:val="single" w:sz="4" w:space="0" w:color="auto"/>
            </w:tcBorders>
            <w:vAlign w:val="center"/>
          </w:tcPr>
          <w:p w14:paraId="74B8A312" w14:textId="77777777" w:rsidR="00307434" w:rsidRPr="004D134C" w:rsidRDefault="00307434" w:rsidP="002A3E99">
            <w:pPr>
              <w:pStyle w:val="Default"/>
              <w:tabs>
                <w:tab w:val="left" w:pos="0"/>
              </w:tabs>
              <w:jc w:val="center"/>
              <w:rPr>
                <w:rFonts w:ascii="Times New Roman" w:hAnsi="Times New Roman" w:cs="Times New Roman"/>
                <w:color w:val="auto"/>
              </w:rPr>
            </w:pPr>
            <w:r w:rsidRPr="004D134C">
              <w:rPr>
                <w:rFonts w:ascii="Times New Roman" w:hAnsi="Times New Roman" w:cs="Times New Roman"/>
                <w:color w:val="auto"/>
              </w:rPr>
              <w:t>$20.41</w:t>
            </w:r>
          </w:p>
        </w:tc>
        <w:tc>
          <w:tcPr>
            <w:tcW w:w="554" w:type="pct"/>
            <w:tcBorders>
              <w:top w:val="single" w:sz="4" w:space="0" w:color="auto"/>
              <w:left w:val="single" w:sz="4" w:space="0" w:color="auto"/>
              <w:bottom w:val="single" w:sz="4" w:space="0" w:color="auto"/>
              <w:right w:val="single" w:sz="4" w:space="0" w:color="auto"/>
            </w:tcBorders>
            <w:vAlign w:val="center"/>
          </w:tcPr>
          <w:p w14:paraId="6A54E279" w14:textId="20AF7520" w:rsidR="00307434" w:rsidRPr="00441F8E" w:rsidRDefault="00307434" w:rsidP="00C2644F">
            <w:pPr>
              <w:pStyle w:val="Default"/>
              <w:tabs>
                <w:tab w:val="left" w:pos="0"/>
              </w:tabs>
              <w:jc w:val="center"/>
              <w:rPr>
                <w:rFonts w:ascii="Times New Roman" w:hAnsi="Times New Roman" w:cs="Times New Roman"/>
                <w:color w:val="auto"/>
              </w:rPr>
            </w:pPr>
            <w:r w:rsidRPr="00441F8E">
              <w:rPr>
                <w:rFonts w:ascii="Times New Roman" w:hAnsi="Times New Roman" w:cs="Times New Roman"/>
                <w:color w:val="auto"/>
              </w:rPr>
              <w:t>$</w:t>
            </w:r>
            <w:r>
              <w:rPr>
                <w:rFonts w:ascii="Times New Roman" w:hAnsi="Times New Roman" w:cs="Times New Roman"/>
                <w:color w:val="auto"/>
              </w:rPr>
              <w:t>102</w:t>
            </w:r>
          </w:p>
        </w:tc>
      </w:tr>
      <w:tr w:rsidR="00307434" w:rsidRPr="00825EB7" w14:paraId="025B3A73" w14:textId="77777777" w:rsidTr="00AF7CFD">
        <w:trPr>
          <w:cantSplit/>
        </w:trPr>
        <w:tc>
          <w:tcPr>
            <w:tcW w:w="842" w:type="pct"/>
            <w:vMerge w:val="restart"/>
            <w:tcBorders>
              <w:top w:val="single" w:sz="4" w:space="0" w:color="auto"/>
              <w:left w:val="single" w:sz="4" w:space="0" w:color="auto"/>
              <w:right w:val="single" w:sz="4" w:space="0" w:color="auto"/>
            </w:tcBorders>
            <w:vAlign w:val="center"/>
          </w:tcPr>
          <w:p w14:paraId="552AF966" w14:textId="77777777" w:rsidR="00307434" w:rsidRDefault="00307434" w:rsidP="002A3E99">
            <w:pPr>
              <w:pStyle w:val="Default"/>
              <w:tabs>
                <w:tab w:val="left" w:pos="0"/>
              </w:tabs>
              <w:jc w:val="center"/>
              <w:rPr>
                <w:rFonts w:ascii="Times New Roman" w:hAnsi="Times New Roman" w:cs="Times New Roman"/>
                <w:color w:val="auto"/>
              </w:rPr>
            </w:pPr>
            <w:r w:rsidRPr="00441F8E">
              <w:rPr>
                <w:rFonts w:ascii="Times New Roman" w:hAnsi="Times New Roman" w:cs="Times New Roman"/>
                <w:color w:val="auto"/>
              </w:rPr>
              <w:t xml:space="preserve">DP13-1314 Program </w:t>
            </w:r>
            <w:r>
              <w:rPr>
                <w:rFonts w:ascii="Times New Roman" w:hAnsi="Times New Roman" w:cs="Times New Roman"/>
                <w:color w:val="auto"/>
              </w:rPr>
              <w:t>Directors/</w:t>
            </w:r>
          </w:p>
          <w:p w14:paraId="6CAEAC6C" w14:textId="77777777" w:rsidR="00307434" w:rsidRPr="00441F8E" w:rsidRDefault="00307434" w:rsidP="002A3E99">
            <w:pPr>
              <w:pStyle w:val="Default"/>
              <w:tabs>
                <w:tab w:val="left" w:pos="0"/>
              </w:tabs>
              <w:jc w:val="center"/>
              <w:rPr>
                <w:rFonts w:ascii="Times New Roman" w:hAnsi="Times New Roman" w:cs="Times New Roman"/>
                <w:color w:val="auto"/>
              </w:rPr>
            </w:pPr>
            <w:r w:rsidRPr="00441F8E">
              <w:rPr>
                <w:rFonts w:ascii="Times New Roman" w:hAnsi="Times New Roman" w:cs="Times New Roman"/>
                <w:color w:val="auto"/>
              </w:rPr>
              <w:t>Managers</w:t>
            </w:r>
          </w:p>
          <w:p w14:paraId="04199A6F" w14:textId="77777777" w:rsidR="00307434" w:rsidRPr="00441F8E" w:rsidRDefault="00307434" w:rsidP="002A3E99">
            <w:pPr>
              <w:pStyle w:val="Default"/>
              <w:tabs>
                <w:tab w:val="left" w:pos="0"/>
              </w:tabs>
              <w:rPr>
                <w:rFonts w:ascii="Times New Roman" w:hAnsi="Times New Roman" w:cs="Times New Roman"/>
                <w:color w:val="auto"/>
              </w:rPr>
            </w:pPr>
          </w:p>
        </w:tc>
        <w:tc>
          <w:tcPr>
            <w:tcW w:w="792" w:type="pct"/>
            <w:tcBorders>
              <w:top w:val="single" w:sz="4" w:space="0" w:color="auto"/>
              <w:left w:val="single" w:sz="4" w:space="0" w:color="auto"/>
              <w:right w:val="single" w:sz="4" w:space="0" w:color="auto"/>
            </w:tcBorders>
            <w:vAlign w:val="center"/>
          </w:tcPr>
          <w:p w14:paraId="51ADF2A1" w14:textId="3CC58839" w:rsidR="00307434" w:rsidRPr="002779C7" w:rsidRDefault="00307434" w:rsidP="00C531DC">
            <w:pPr>
              <w:pStyle w:val="Default"/>
              <w:tabs>
                <w:tab w:val="left" w:pos="0"/>
              </w:tabs>
              <w:jc w:val="center"/>
              <w:rPr>
                <w:rFonts w:ascii="Times New Roman" w:hAnsi="Times New Roman" w:cs="Times New Roman"/>
                <w:color w:val="auto"/>
              </w:rPr>
            </w:pPr>
            <w:r w:rsidRPr="00B817FA">
              <w:rPr>
                <w:rFonts w:ascii="Times New Roman" w:hAnsi="Times New Roman" w:cs="Times New Roman"/>
                <w:color w:val="auto"/>
              </w:rPr>
              <w:t>Case Study Interview Guide for  DP13-1314 Program</w:t>
            </w:r>
            <w:r w:rsidR="00C531DC">
              <w:rPr>
                <w:rFonts w:ascii="Times New Roman" w:hAnsi="Times New Roman" w:cs="Times New Roman"/>
                <w:color w:val="auto"/>
              </w:rPr>
              <w:t xml:space="preserve"> Directors or</w:t>
            </w:r>
            <w:r w:rsidRPr="00B817FA">
              <w:rPr>
                <w:rFonts w:ascii="Times New Roman" w:hAnsi="Times New Roman" w:cs="Times New Roman"/>
                <w:color w:val="auto"/>
              </w:rPr>
              <w:t xml:space="preserve"> Managers</w:t>
            </w:r>
          </w:p>
        </w:tc>
        <w:tc>
          <w:tcPr>
            <w:tcW w:w="792" w:type="pct"/>
            <w:tcBorders>
              <w:top w:val="single" w:sz="4" w:space="0" w:color="auto"/>
              <w:left w:val="single" w:sz="4" w:space="0" w:color="auto"/>
              <w:bottom w:val="single" w:sz="4" w:space="0" w:color="auto"/>
              <w:right w:val="single" w:sz="4" w:space="0" w:color="auto"/>
            </w:tcBorders>
            <w:vAlign w:val="center"/>
          </w:tcPr>
          <w:p w14:paraId="1941F6C3" w14:textId="1EE18596" w:rsidR="00307434" w:rsidRPr="007275DF" w:rsidRDefault="00AB2366" w:rsidP="002A3E99">
            <w:pPr>
              <w:pStyle w:val="Default"/>
              <w:tabs>
                <w:tab w:val="left" w:pos="0"/>
              </w:tabs>
              <w:jc w:val="center"/>
              <w:rPr>
                <w:rFonts w:ascii="Times New Roman" w:hAnsi="Times New Roman" w:cs="Times New Roman"/>
                <w:color w:val="auto"/>
              </w:rPr>
            </w:pPr>
            <w:r>
              <w:rPr>
                <w:rFonts w:ascii="Times New Roman" w:hAnsi="Times New Roman" w:cs="Times New Roman"/>
                <w:color w:val="auto"/>
              </w:rPr>
              <w:t>4</w:t>
            </w:r>
          </w:p>
        </w:tc>
        <w:tc>
          <w:tcPr>
            <w:tcW w:w="747" w:type="pct"/>
            <w:tcBorders>
              <w:top w:val="single" w:sz="4" w:space="0" w:color="auto"/>
              <w:left w:val="single" w:sz="4" w:space="0" w:color="auto"/>
              <w:bottom w:val="single" w:sz="4" w:space="0" w:color="auto"/>
              <w:right w:val="single" w:sz="4" w:space="0" w:color="auto"/>
            </w:tcBorders>
            <w:vAlign w:val="center"/>
            <w:hideMark/>
          </w:tcPr>
          <w:p w14:paraId="12A45C60" w14:textId="77777777" w:rsidR="00307434" w:rsidRPr="00825EB7" w:rsidRDefault="00307434" w:rsidP="002A3E99">
            <w:pPr>
              <w:pStyle w:val="Default"/>
              <w:tabs>
                <w:tab w:val="left" w:pos="0"/>
              </w:tabs>
              <w:jc w:val="center"/>
              <w:rPr>
                <w:rFonts w:ascii="Times New Roman" w:hAnsi="Times New Roman" w:cs="Times New Roman"/>
                <w:color w:val="auto"/>
              </w:rPr>
            </w:pPr>
            <w:r w:rsidRPr="00825EB7">
              <w:rPr>
                <w:rFonts w:ascii="Times New Roman" w:hAnsi="Times New Roman" w:cs="Times New Roman"/>
                <w:color w:val="auto"/>
              </w:rPr>
              <w:t>1</w:t>
            </w:r>
          </w:p>
        </w:tc>
        <w:tc>
          <w:tcPr>
            <w:tcW w:w="707" w:type="pct"/>
            <w:tcBorders>
              <w:top w:val="single" w:sz="4" w:space="0" w:color="auto"/>
              <w:left w:val="single" w:sz="4" w:space="0" w:color="auto"/>
              <w:bottom w:val="single" w:sz="4" w:space="0" w:color="auto"/>
              <w:right w:val="single" w:sz="4" w:space="0" w:color="auto"/>
            </w:tcBorders>
            <w:vAlign w:val="center"/>
          </w:tcPr>
          <w:p w14:paraId="467897EE" w14:textId="77777777" w:rsidR="00307434" w:rsidRPr="004D134C" w:rsidRDefault="00307434" w:rsidP="002A3E99">
            <w:pPr>
              <w:pStyle w:val="Default"/>
              <w:tabs>
                <w:tab w:val="left" w:pos="0"/>
              </w:tabs>
              <w:jc w:val="center"/>
              <w:rPr>
                <w:rFonts w:ascii="Times New Roman" w:hAnsi="Times New Roman" w:cs="Times New Roman"/>
                <w:color w:val="auto"/>
              </w:rPr>
            </w:pPr>
            <w:r>
              <w:rPr>
                <w:rFonts w:ascii="Times New Roman" w:hAnsi="Times New Roman" w:cs="Times New Roman"/>
                <w:color w:val="auto"/>
              </w:rPr>
              <w:t>1.50</w:t>
            </w:r>
          </w:p>
        </w:tc>
        <w:tc>
          <w:tcPr>
            <w:tcW w:w="566" w:type="pct"/>
            <w:tcBorders>
              <w:top w:val="single" w:sz="4" w:space="0" w:color="auto"/>
              <w:left w:val="single" w:sz="4" w:space="0" w:color="auto"/>
              <w:bottom w:val="single" w:sz="4" w:space="0" w:color="auto"/>
              <w:right w:val="single" w:sz="4" w:space="0" w:color="auto"/>
            </w:tcBorders>
            <w:vAlign w:val="center"/>
          </w:tcPr>
          <w:p w14:paraId="350C780D" w14:textId="77777777" w:rsidR="00307434" w:rsidRPr="00441F8E" w:rsidRDefault="00307434" w:rsidP="002A3E99">
            <w:pPr>
              <w:pStyle w:val="Default"/>
              <w:tabs>
                <w:tab w:val="left" w:pos="0"/>
              </w:tabs>
              <w:jc w:val="center"/>
              <w:rPr>
                <w:rFonts w:ascii="Times New Roman" w:hAnsi="Times New Roman" w:cs="Times New Roman"/>
                <w:color w:val="auto"/>
              </w:rPr>
            </w:pPr>
            <w:r w:rsidRPr="004D134C">
              <w:rPr>
                <w:rFonts w:ascii="Times New Roman" w:hAnsi="Times New Roman" w:cs="Times New Roman"/>
                <w:color w:val="auto"/>
              </w:rPr>
              <w:t>$56.35</w:t>
            </w:r>
          </w:p>
        </w:tc>
        <w:tc>
          <w:tcPr>
            <w:tcW w:w="554" w:type="pct"/>
            <w:tcBorders>
              <w:top w:val="single" w:sz="4" w:space="0" w:color="auto"/>
              <w:left w:val="single" w:sz="4" w:space="0" w:color="auto"/>
              <w:bottom w:val="single" w:sz="4" w:space="0" w:color="auto"/>
              <w:right w:val="single" w:sz="4" w:space="0" w:color="auto"/>
            </w:tcBorders>
            <w:vAlign w:val="center"/>
          </w:tcPr>
          <w:p w14:paraId="3A6651C1" w14:textId="79152C01" w:rsidR="00307434" w:rsidRPr="00441F8E" w:rsidRDefault="00307434" w:rsidP="00AB2366">
            <w:pPr>
              <w:pStyle w:val="Default"/>
              <w:tabs>
                <w:tab w:val="left" w:pos="0"/>
              </w:tabs>
              <w:jc w:val="center"/>
              <w:rPr>
                <w:rFonts w:ascii="Times New Roman" w:hAnsi="Times New Roman" w:cs="Times New Roman"/>
                <w:color w:val="auto"/>
              </w:rPr>
            </w:pPr>
            <w:r w:rsidRPr="00441F8E">
              <w:rPr>
                <w:rFonts w:ascii="Times New Roman" w:hAnsi="Times New Roman" w:cs="Times New Roman"/>
                <w:color w:val="auto"/>
              </w:rPr>
              <w:t>$</w:t>
            </w:r>
            <w:r w:rsidR="00AB2366">
              <w:rPr>
                <w:rFonts w:ascii="Times New Roman" w:hAnsi="Times New Roman" w:cs="Times New Roman"/>
                <w:color w:val="auto"/>
              </w:rPr>
              <w:t>338</w:t>
            </w:r>
          </w:p>
        </w:tc>
      </w:tr>
      <w:tr w:rsidR="00307434" w:rsidRPr="00825EB7" w14:paraId="27E74C42" w14:textId="77777777" w:rsidTr="00AF7CFD">
        <w:trPr>
          <w:cantSplit/>
        </w:trPr>
        <w:tc>
          <w:tcPr>
            <w:tcW w:w="842" w:type="pct"/>
            <w:vMerge/>
            <w:tcBorders>
              <w:left w:val="single" w:sz="4" w:space="0" w:color="auto"/>
              <w:right w:val="single" w:sz="4" w:space="0" w:color="auto"/>
            </w:tcBorders>
            <w:vAlign w:val="center"/>
          </w:tcPr>
          <w:p w14:paraId="00DDFF62" w14:textId="77777777" w:rsidR="00307434" w:rsidRPr="00825EB7" w:rsidRDefault="00307434" w:rsidP="002A3E99">
            <w:pPr>
              <w:pStyle w:val="Default"/>
              <w:tabs>
                <w:tab w:val="left" w:pos="0"/>
              </w:tabs>
              <w:jc w:val="center"/>
              <w:rPr>
                <w:rFonts w:ascii="Times New Roman" w:hAnsi="Times New Roman" w:cs="Times New Roman"/>
                <w:color w:val="auto"/>
              </w:rPr>
            </w:pPr>
          </w:p>
        </w:tc>
        <w:tc>
          <w:tcPr>
            <w:tcW w:w="792" w:type="pct"/>
            <w:tcBorders>
              <w:top w:val="single" w:sz="4" w:space="0" w:color="auto"/>
              <w:left w:val="single" w:sz="4" w:space="0" w:color="auto"/>
              <w:right w:val="single" w:sz="4" w:space="0" w:color="auto"/>
            </w:tcBorders>
            <w:vAlign w:val="center"/>
          </w:tcPr>
          <w:p w14:paraId="5F9B0F85" w14:textId="338D4260" w:rsidR="00307434" w:rsidRDefault="00307434" w:rsidP="002A3E99">
            <w:pPr>
              <w:pStyle w:val="Default"/>
              <w:tabs>
                <w:tab w:val="left" w:pos="0"/>
              </w:tabs>
              <w:jc w:val="center"/>
              <w:rPr>
                <w:rFonts w:ascii="Times New Roman" w:hAnsi="Times New Roman" w:cs="Times New Roman"/>
                <w:color w:val="auto"/>
              </w:rPr>
            </w:pPr>
            <w:r w:rsidRPr="00B817FA">
              <w:rPr>
                <w:rFonts w:ascii="Times New Roman" w:hAnsi="Times New Roman" w:cs="Times New Roman"/>
                <w:color w:val="auto"/>
              </w:rPr>
              <w:t xml:space="preserve">Case Study Follow-Up Interview Guide for DP13-1314 Program </w:t>
            </w:r>
            <w:r>
              <w:rPr>
                <w:rFonts w:ascii="Times New Roman" w:hAnsi="Times New Roman" w:cs="Times New Roman"/>
                <w:color w:val="auto"/>
              </w:rPr>
              <w:t>Directors</w:t>
            </w:r>
            <w:r w:rsidR="00C531DC">
              <w:rPr>
                <w:rFonts w:ascii="Times New Roman" w:hAnsi="Times New Roman" w:cs="Times New Roman"/>
                <w:color w:val="auto"/>
              </w:rPr>
              <w:t xml:space="preserve"> or</w:t>
            </w:r>
          </w:p>
          <w:p w14:paraId="110F73A1" w14:textId="7E83F91E" w:rsidR="00307434" w:rsidRPr="00825EB7" w:rsidRDefault="00307434" w:rsidP="00C531DC">
            <w:pPr>
              <w:pStyle w:val="Default"/>
              <w:tabs>
                <w:tab w:val="left" w:pos="0"/>
              </w:tabs>
              <w:jc w:val="center"/>
              <w:rPr>
                <w:rFonts w:ascii="Times New Roman" w:hAnsi="Times New Roman" w:cs="Times New Roman"/>
                <w:color w:val="auto"/>
              </w:rPr>
            </w:pPr>
            <w:r w:rsidRPr="00B817FA">
              <w:rPr>
                <w:rFonts w:ascii="Times New Roman" w:hAnsi="Times New Roman" w:cs="Times New Roman"/>
                <w:color w:val="auto"/>
              </w:rPr>
              <w:t>Managers</w:t>
            </w:r>
          </w:p>
        </w:tc>
        <w:tc>
          <w:tcPr>
            <w:tcW w:w="792" w:type="pct"/>
            <w:tcBorders>
              <w:top w:val="single" w:sz="4" w:space="0" w:color="auto"/>
              <w:left w:val="single" w:sz="4" w:space="0" w:color="auto"/>
              <w:bottom w:val="single" w:sz="4" w:space="0" w:color="auto"/>
              <w:right w:val="single" w:sz="4" w:space="0" w:color="auto"/>
            </w:tcBorders>
            <w:vAlign w:val="center"/>
          </w:tcPr>
          <w:p w14:paraId="18D3B32B" w14:textId="2A45921E" w:rsidR="00307434" w:rsidRPr="00825EB7" w:rsidRDefault="00AB2366" w:rsidP="002A3E99">
            <w:pPr>
              <w:pStyle w:val="Default"/>
              <w:tabs>
                <w:tab w:val="left" w:pos="0"/>
              </w:tabs>
              <w:jc w:val="center"/>
              <w:rPr>
                <w:rFonts w:ascii="Times New Roman" w:hAnsi="Times New Roman" w:cs="Times New Roman"/>
                <w:color w:val="auto"/>
              </w:rPr>
            </w:pPr>
            <w:r>
              <w:rPr>
                <w:rFonts w:ascii="Times New Roman" w:hAnsi="Times New Roman" w:cs="Times New Roman"/>
                <w:color w:val="auto"/>
              </w:rPr>
              <w:t>4</w:t>
            </w:r>
          </w:p>
        </w:tc>
        <w:tc>
          <w:tcPr>
            <w:tcW w:w="747" w:type="pct"/>
            <w:tcBorders>
              <w:top w:val="single" w:sz="4" w:space="0" w:color="auto"/>
              <w:left w:val="single" w:sz="4" w:space="0" w:color="auto"/>
              <w:bottom w:val="single" w:sz="4" w:space="0" w:color="auto"/>
              <w:right w:val="single" w:sz="4" w:space="0" w:color="auto"/>
            </w:tcBorders>
            <w:vAlign w:val="center"/>
          </w:tcPr>
          <w:p w14:paraId="0C8D3DA2" w14:textId="77777777" w:rsidR="00307434" w:rsidRPr="00825EB7" w:rsidRDefault="00307434" w:rsidP="002A3E99">
            <w:pPr>
              <w:pStyle w:val="Default"/>
              <w:tabs>
                <w:tab w:val="left" w:pos="0"/>
              </w:tabs>
              <w:jc w:val="center"/>
              <w:rPr>
                <w:rFonts w:ascii="Times New Roman" w:hAnsi="Times New Roman" w:cs="Times New Roman"/>
                <w:color w:val="auto"/>
              </w:rPr>
            </w:pPr>
            <w:r w:rsidRPr="00825EB7">
              <w:rPr>
                <w:rFonts w:ascii="Times New Roman" w:hAnsi="Times New Roman" w:cs="Times New Roman"/>
                <w:color w:val="auto"/>
              </w:rPr>
              <w:t>1</w:t>
            </w:r>
          </w:p>
        </w:tc>
        <w:tc>
          <w:tcPr>
            <w:tcW w:w="707" w:type="pct"/>
            <w:tcBorders>
              <w:top w:val="single" w:sz="4" w:space="0" w:color="auto"/>
              <w:left w:val="single" w:sz="4" w:space="0" w:color="auto"/>
              <w:bottom w:val="single" w:sz="4" w:space="0" w:color="auto"/>
              <w:right w:val="single" w:sz="4" w:space="0" w:color="auto"/>
            </w:tcBorders>
            <w:vAlign w:val="center"/>
          </w:tcPr>
          <w:p w14:paraId="21822E7E" w14:textId="77777777" w:rsidR="00307434" w:rsidRPr="004D134C" w:rsidRDefault="00307434" w:rsidP="002A3E99">
            <w:pPr>
              <w:pStyle w:val="Default"/>
              <w:tabs>
                <w:tab w:val="left" w:pos="0"/>
              </w:tabs>
              <w:jc w:val="center"/>
              <w:rPr>
                <w:rFonts w:ascii="Times New Roman" w:hAnsi="Times New Roman" w:cs="Times New Roman"/>
                <w:color w:val="auto"/>
              </w:rPr>
            </w:pPr>
            <w:r>
              <w:rPr>
                <w:rFonts w:ascii="Times New Roman" w:hAnsi="Times New Roman" w:cs="Times New Roman"/>
                <w:color w:val="auto"/>
              </w:rPr>
              <w:t>1</w:t>
            </w:r>
          </w:p>
        </w:tc>
        <w:tc>
          <w:tcPr>
            <w:tcW w:w="566" w:type="pct"/>
            <w:tcBorders>
              <w:top w:val="single" w:sz="4" w:space="0" w:color="auto"/>
              <w:left w:val="single" w:sz="4" w:space="0" w:color="auto"/>
              <w:bottom w:val="single" w:sz="4" w:space="0" w:color="auto"/>
              <w:right w:val="single" w:sz="4" w:space="0" w:color="auto"/>
            </w:tcBorders>
            <w:vAlign w:val="center"/>
          </w:tcPr>
          <w:p w14:paraId="67BEEF89" w14:textId="77777777" w:rsidR="00307434" w:rsidRPr="00441F8E" w:rsidRDefault="00307434" w:rsidP="002A3E99">
            <w:pPr>
              <w:pStyle w:val="Default"/>
              <w:tabs>
                <w:tab w:val="left" w:pos="0"/>
              </w:tabs>
              <w:jc w:val="center"/>
              <w:rPr>
                <w:rFonts w:ascii="Times New Roman" w:hAnsi="Times New Roman" w:cs="Times New Roman"/>
                <w:color w:val="auto"/>
              </w:rPr>
            </w:pPr>
            <w:r w:rsidRPr="004D134C">
              <w:rPr>
                <w:rFonts w:ascii="Times New Roman" w:hAnsi="Times New Roman" w:cs="Times New Roman"/>
                <w:color w:val="auto"/>
              </w:rPr>
              <w:t>$56.35</w:t>
            </w:r>
          </w:p>
        </w:tc>
        <w:tc>
          <w:tcPr>
            <w:tcW w:w="554" w:type="pct"/>
            <w:tcBorders>
              <w:top w:val="single" w:sz="4" w:space="0" w:color="auto"/>
              <w:left w:val="single" w:sz="4" w:space="0" w:color="auto"/>
              <w:bottom w:val="single" w:sz="4" w:space="0" w:color="auto"/>
              <w:right w:val="single" w:sz="4" w:space="0" w:color="auto"/>
            </w:tcBorders>
            <w:vAlign w:val="center"/>
          </w:tcPr>
          <w:p w14:paraId="22F83A74" w14:textId="298D557E" w:rsidR="00307434" w:rsidRPr="00441F8E" w:rsidRDefault="00307434" w:rsidP="00AB2366">
            <w:pPr>
              <w:pStyle w:val="Default"/>
              <w:tabs>
                <w:tab w:val="left" w:pos="0"/>
              </w:tabs>
              <w:jc w:val="center"/>
              <w:rPr>
                <w:rFonts w:ascii="Times New Roman" w:hAnsi="Times New Roman" w:cs="Times New Roman"/>
                <w:color w:val="auto"/>
              </w:rPr>
            </w:pPr>
            <w:r w:rsidRPr="00441F8E">
              <w:rPr>
                <w:rFonts w:ascii="Times New Roman" w:hAnsi="Times New Roman" w:cs="Times New Roman"/>
                <w:color w:val="auto"/>
              </w:rPr>
              <w:t>$</w:t>
            </w:r>
            <w:r w:rsidR="00AB2366">
              <w:rPr>
                <w:rFonts w:ascii="Times New Roman" w:hAnsi="Times New Roman" w:cs="Times New Roman"/>
                <w:color w:val="auto"/>
              </w:rPr>
              <w:t>225</w:t>
            </w:r>
          </w:p>
        </w:tc>
      </w:tr>
      <w:tr w:rsidR="00307434" w:rsidRPr="00825EB7" w14:paraId="5AEBAE8F" w14:textId="77777777" w:rsidTr="00AF7CFD">
        <w:trPr>
          <w:cantSplit/>
        </w:trPr>
        <w:tc>
          <w:tcPr>
            <w:tcW w:w="842" w:type="pct"/>
            <w:vMerge w:val="restart"/>
            <w:tcBorders>
              <w:left w:val="single" w:sz="4" w:space="0" w:color="auto"/>
              <w:right w:val="single" w:sz="4" w:space="0" w:color="auto"/>
            </w:tcBorders>
            <w:vAlign w:val="center"/>
          </w:tcPr>
          <w:p w14:paraId="6F654AD4" w14:textId="77777777" w:rsidR="00307434" w:rsidRDefault="00307434" w:rsidP="002A3E99">
            <w:pPr>
              <w:jc w:val="center"/>
            </w:pPr>
            <w:r w:rsidRPr="00441F8E">
              <w:t xml:space="preserve">DP13-1315 Program </w:t>
            </w:r>
            <w:r>
              <w:t>Directors/</w:t>
            </w:r>
          </w:p>
          <w:p w14:paraId="1BF49277" w14:textId="77777777" w:rsidR="00307434" w:rsidRPr="00441F8E" w:rsidRDefault="00307434" w:rsidP="002A3E99">
            <w:pPr>
              <w:jc w:val="center"/>
            </w:pPr>
            <w:r w:rsidRPr="00441F8E">
              <w:t>Managers</w:t>
            </w:r>
          </w:p>
        </w:tc>
        <w:tc>
          <w:tcPr>
            <w:tcW w:w="792" w:type="pct"/>
            <w:tcBorders>
              <w:left w:val="single" w:sz="4" w:space="0" w:color="auto"/>
              <w:right w:val="single" w:sz="4" w:space="0" w:color="auto"/>
            </w:tcBorders>
            <w:vAlign w:val="center"/>
          </w:tcPr>
          <w:p w14:paraId="10A3A4FE" w14:textId="014A1423" w:rsidR="00307434" w:rsidRDefault="00307434" w:rsidP="002A3E99">
            <w:pPr>
              <w:pStyle w:val="Default"/>
              <w:tabs>
                <w:tab w:val="left" w:pos="0"/>
              </w:tabs>
              <w:jc w:val="center"/>
              <w:rPr>
                <w:rFonts w:ascii="Times New Roman" w:hAnsi="Times New Roman" w:cs="Times New Roman"/>
                <w:color w:val="auto"/>
              </w:rPr>
            </w:pPr>
            <w:r w:rsidRPr="00B817FA">
              <w:rPr>
                <w:rFonts w:ascii="Times New Roman" w:hAnsi="Times New Roman" w:cs="Times New Roman"/>
                <w:color w:val="auto"/>
              </w:rPr>
              <w:t xml:space="preserve">Case Study Interview Guide for DP1-1315 Program </w:t>
            </w:r>
            <w:r w:rsidR="00C531DC">
              <w:rPr>
                <w:rFonts w:ascii="Times New Roman" w:hAnsi="Times New Roman" w:cs="Times New Roman"/>
                <w:color w:val="auto"/>
              </w:rPr>
              <w:t>Directors or</w:t>
            </w:r>
          </w:p>
          <w:p w14:paraId="42BA4B4F" w14:textId="169F2544" w:rsidR="00307434" w:rsidRPr="002779C7" w:rsidRDefault="00307434" w:rsidP="00C531DC">
            <w:pPr>
              <w:pStyle w:val="Default"/>
              <w:tabs>
                <w:tab w:val="left" w:pos="0"/>
              </w:tabs>
              <w:jc w:val="center"/>
              <w:rPr>
                <w:rFonts w:ascii="Times New Roman" w:hAnsi="Times New Roman" w:cs="Times New Roman"/>
                <w:color w:val="auto"/>
              </w:rPr>
            </w:pPr>
            <w:r w:rsidRPr="00B817FA">
              <w:rPr>
                <w:rFonts w:ascii="Times New Roman" w:hAnsi="Times New Roman" w:cs="Times New Roman"/>
                <w:color w:val="auto"/>
              </w:rPr>
              <w:t>Managers</w:t>
            </w:r>
          </w:p>
        </w:tc>
        <w:tc>
          <w:tcPr>
            <w:tcW w:w="792" w:type="pct"/>
            <w:tcBorders>
              <w:top w:val="single" w:sz="4" w:space="0" w:color="auto"/>
              <w:left w:val="single" w:sz="4" w:space="0" w:color="auto"/>
              <w:bottom w:val="single" w:sz="4" w:space="0" w:color="auto"/>
              <w:right w:val="single" w:sz="4" w:space="0" w:color="auto"/>
            </w:tcBorders>
            <w:vAlign w:val="center"/>
          </w:tcPr>
          <w:p w14:paraId="7FE7F2AF" w14:textId="7EE15EFA" w:rsidR="00307434" w:rsidRPr="007275DF" w:rsidRDefault="00AB2366" w:rsidP="002A3E99">
            <w:pPr>
              <w:pStyle w:val="Default"/>
              <w:tabs>
                <w:tab w:val="left" w:pos="0"/>
              </w:tabs>
              <w:jc w:val="center"/>
              <w:rPr>
                <w:rFonts w:ascii="Times New Roman" w:hAnsi="Times New Roman" w:cs="Times New Roman"/>
                <w:color w:val="auto"/>
              </w:rPr>
            </w:pPr>
            <w:r>
              <w:rPr>
                <w:rFonts w:ascii="Times New Roman" w:hAnsi="Times New Roman" w:cs="Times New Roman"/>
                <w:color w:val="auto"/>
              </w:rPr>
              <w:t>1</w:t>
            </w:r>
          </w:p>
        </w:tc>
        <w:tc>
          <w:tcPr>
            <w:tcW w:w="747" w:type="pct"/>
            <w:tcBorders>
              <w:top w:val="single" w:sz="4" w:space="0" w:color="auto"/>
              <w:left w:val="single" w:sz="4" w:space="0" w:color="auto"/>
              <w:bottom w:val="single" w:sz="4" w:space="0" w:color="auto"/>
              <w:right w:val="single" w:sz="4" w:space="0" w:color="auto"/>
            </w:tcBorders>
            <w:vAlign w:val="center"/>
          </w:tcPr>
          <w:p w14:paraId="00560D61" w14:textId="77777777" w:rsidR="00307434" w:rsidRPr="00825EB7" w:rsidRDefault="00307434" w:rsidP="002A3E99">
            <w:pPr>
              <w:pStyle w:val="Default"/>
              <w:tabs>
                <w:tab w:val="left" w:pos="0"/>
              </w:tabs>
              <w:jc w:val="center"/>
              <w:rPr>
                <w:rFonts w:ascii="Times New Roman" w:hAnsi="Times New Roman" w:cs="Times New Roman"/>
                <w:color w:val="auto"/>
              </w:rPr>
            </w:pPr>
            <w:r w:rsidRPr="00825EB7">
              <w:rPr>
                <w:rFonts w:ascii="Times New Roman" w:hAnsi="Times New Roman" w:cs="Times New Roman"/>
                <w:color w:val="auto"/>
              </w:rPr>
              <w:t>1</w:t>
            </w:r>
          </w:p>
        </w:tc>
        <w:tc>
          <w:tcPr>
            <w:tcW w:w="707" w:type="pct"/>
            <w:tcBorders>
              <w:top w:val="single" w:sz="4" w:space="0" w:color="auto"/>
              <w:left w:val="single" w:sz="4" w:space="0" w:color="auto"/>
              <w:bottom w:val="single" w:sz="4" w:space="0" w:color="auto"/>
              <w:right w:val="single" w:sz="4" w:space="0" w:color="auto"/>
            </w:tcBorders>
            <w:vAlign w:val="center"/>
          </w:tcPr>
          <w:p w14:paraId="004BE1A3" w14:textId="77777777" w:rsidR="00307434" w:rsidRPr="004D134C" w:rsidRDefault="00307434" w:rsidP="002A3E99">
            <w:pPr>
              <w:pStyle w:val="Default"/>
              <w:tabs>
                <w:tab w:val="left" w:pos="0"/>
              </w:tabs>
              <w:jc w:val="center"/>
              <w:rPr>
                <w:rFonts w:ascii="Times New Roman" w:hAnsi="Times New Roman" w:cs="Times New Roman"/>
                <w:color w:val="auto"/>
              </w:rPr>
            </w:pPr>
            <w:r>
              <w:rPr>
                <w:rFonts w:ascii="Times New Roman" w:hAnsi="Times New Roman" w:cs="Times New Roman"/>
                <w:color w:val="auto"/>
              </w:rPr>
              <w:t>1.50</w:t>
            </w:r>
          </w:p>
        </w:tc>
        <w:tc>
          <w:tcPr>
            <w:tcW w:w="566" w:type="pct"/>
            <w:tcBorders>
              <w:top w:val="single" w:sz="4" w:space="0" w:color="auto"/>
              <w:left w:val="single" w:sz="4" w:space="0" w:color="auto"/>
              <w:bottom w:val="single" w:sz="4" w:space="0" w:color="auto"/>
              <w:right w:val="single" w:sz="4" w:space="0" w:color="auto"/>
            </w:tcBorders>
            <w:vAlign w:val="center"/>
          </w:tcPr>
          <w:p w14:paraId="1AB2C83C" w14:textId="77777777" w:rsidR="00307434" w:rsidRPr="00441F8E" w:rsidRDefault="00307434" w:rsidP="002A3E99">
            <w:pPr>
              <w:pStyle w:val="Default"/>
              <w:tabs>
                <w:tab w:val="left" w:pos="0"/>
              </w:tabs>
              <w:jc w:val="center"/>
              <w:rPr>
                <w:rFonts w:ascii="Times New Roman" w:hAnsi="Times New Roman" w:cs="Times New Roman"/>
                <w:color w:val="auto"/>
              </w:rPr>
            </w:pPr>
            <w:r w:rsidRPr="004D134C">
              <w:rPr>
                <w:rFonts w:ascii="Times New Roman" w:hAnsi="Times New Roman" w:cs="Times New Roman"/>
                <w:color w:val="auto"/>
              </w:rPr>
              <w:t>$56.35</w:t>
            </w:r>
          </w:p>
        </w:tc>
        <w:tc>
          <w:tcPr>
            <w:tcW w:w="554" w:type="pct"/>
            <w:tcBorders>
              <w:top w:val="single" w:sz="4" w:space="0" w:color="auto"/>
              <w:left w:val="single" w:sz="4" w:space="0" w:color="auto"/>
              <w:bottom w:val="single" w:sz="4" w:space="0" w:color="auto"/>
              <w:right w:val="single" w:sz="4" w:space="0" w:color="auto"/>
            </w:tcBorders>
            <w:vAlign w:val="center"/>
          </w:tcPr>
          <w:p w14:paraId="57B8784B" w14:textId="0927B7A5" w:rsidR="00307434" w:rsidRPr="00441F8E" w:rsidRDefault="00307434" w:rsidP="00AB2366">
            <w:pPr>
              <w:pStyle w:val="Default"/>
              <w:tabs>
                <w:tab w:val="left" w:pos="0"/>
              </w:tabs>
              <w:jc w:val="center"/>
              <w:rPr>
                <w:rFonts w:ascii="Times New Roman" w:hAnsi="Times New Roman" w:cs="Times New Roman"/>
                <w:color w:val="auto"/>
              </w:rPr>
            </w:pPr>
            <w:r w:rsidRPr="00441F8E">
              <w:rPr>
                <w:rFonts w:ascii="Times New Roman" w:hAnsi="Times New Roman" w:cs="Times New Roman"/>
                <w:color w:val="auto"/>
              </w:rPr>
              <w:t>$</w:t>
            </w:r>
            <w:r w:rsidR="00AB2366">
              <w:rPr>
                <w:rFonts w:ascii="Times New Roman" w:hAnsi="Times New Roman" w:cs="Times New Roman"/>
                <w:color w:val="auto"/>
              </w:rPr>
              <w:t>85</w:t>
            </w:r>
          </w:p>
        </w:tc>
      </w:tr>
      <w:tr w:rsidR="00307434" w:rsidRPr="00825EB7" w14:paraId="263BAD38" w14:textId="77777777" w:rsidTr="00AF7CFD">
        <w:trPr>
          <w:cantSplit/>
        </w:trPr>
        <w:tc>
          <w:tcPr>
            <w:tcW w:w="842" w:type="pct"/>
            <w:vMerge/>
            <w:tcBorders>
              <w:left w:val="single" w:sz="4" w:space="0" w:color="auto"/>
              <w:right w:val="single" w:sz="4" w:space="0" w:color="auto"/>
            </w:tcBorders>
            <w:vAlign w:val="center"/>
          </w:tcPr>
          <w:p w14:paraId="1E949192" w14:textId="77777777" w:rsidR="00307434" w:rsidRPr="00825EB7" w:rsidRDefault="00307434" w:rsidP="002A3E99">
            <w:pPr>
              <w:jc w:val="center"/>
            </w:pPr>
          </w:p>
        </w:tc>
        <w:tc>
          <w:tcPr>
            <w:tcW w:w="792" w:type="pct"/>
            <w:tcBorders>
              <w:left w:val="single" w:sz="4" w:space="0" w:color="auto"/>
              <w:right w:val="single" w:sz="4" w:space="0" w:color="auto"/>
            </w:tcBorders>
            <w:vAlign w:val="center"/>
          </w:tcPr>
          <w:p w14:paraId="44A15DEA" w14:textId="77777777" w:rsidR="00307434" w:rsidRDefault="00307434" w:rsidP="002A3E99">
            <w:pPr>
              <w:pStyle w:val="Default"/>
              <w:tabs>
                <w:tab w:val="left" w:pos="0"/>
              </w:tabs>
              <w:jc w:val="center"/>
              <w:rPr>
                <w:rFonts w:ascii="Times New Roman" w:hAnsi="Times New Roman" w:cs="Times New Roman"/>
                <w:color w:val="auto"/>
              </w:rPr>
            </w:pPr>
            <w:r w:rsidRPr="00B817FA">
              <w:rPr>
                <w:rFonts w:ascii="Times New Roman" w:hAnsi="Times New Roman" w:cs="Times New Roman"/>
                <w:color w:val="auto"/>
              </w:rPr>
              <w:t>Case Study Follow-Up Interview Guide for DP1-1315 Program</w:t>
            </w:r>
          </w:p>
          <w:p w14:paraId="7D8A3613" w14:textId="547470CF" w:rsidR="00307434" w:rsidRPr="00825EB7" w:rsidRDefault="00307434" w:rsidP="00C531DC">
            <w:pPr>
              <w:pStyle w:val="Default"/>
              <w:tabs>
                <w:tab w:val="left" w:pos="0"/>
              </w:tabs>
              <w:jc w:val="center"/>
              <w:rPr>
                <w:rFonts w:ascii="Times New Roman" w:hAnsi="Times New Roman" w:cs="Times New Roman"/>
                <w:color w:val="auto"/>
              </w:rPr>
            </w:pPr>
            <w:r>
              <w:rPr>
                <w:rFonts w:ascii="Times New Roman" w:hAnsi="Times New Roman" w:cs="Times New Roman"/>
                <w:color w:val="auto"/>
              </w:rPr>
              <w:t>Directors</w:t>
            </w:r>
            <w:r w:rsidR="00C531DC">
              <w:rPr>
                <w:rFonts w:ascii="Times New Roman" w:hAnsi="Times New Roman" w:cs="Times New Roman"/>
                <w:color w:val="auto"/>
              </w:rPr>
              <w:t xml:space="preserve"> or</w:t>
            </w:r>
            <w:r w:rsidRPr="00B817FA">
              <w:rPr>
                <w:rFonts w:ascii="Times New Roman" w:hAnsi="Times New Roman" w:cs="Times New Roman"/>
                <w:color w:val="auto"/>
              </w:rPr>
              <w:t xml:space="preserve"> Managers</w:t>
            </w:r>
          </w:p>
        </w:tc>
        <w:tc>
          <w:tcPr>
            <w:tcW w:w="792" w:type="pct"/>
            <w:tcBorders>
              <w:top w:val="single" w:sz="4" w:space="0" w:color="auto"/>
              <w:left w:val="single" w:sz="4" w:space="0" w:color="auto"/>
              <w:bottom w:val="single" w:sz="4" w:space="0" w:color="auto"/>
              <w:right w:val="single" w:sz="4" w:space="0" w:color="auto"/>
            </w:tcBorders>
            <w:vAlign w:val="center"/>
          </w:tcPr>
          <w:p w14:paraId="3A496007" w14:textId="1AAB4048" w:rsidR="00307434" w:rsidRPr="00825EB7" w:rsidRDefault="00AB2366" w:rsidP="002A3E99">
            <w:pPr>
              <w:pStyle w:val="Default"/>
              <w:tabs>
                <w:tab w:val="left" w:pos="0"/>
              </w:tabs>
              <w:jc w:val="center"/>
              <w:rPr>
                <w:rFonts w:ascii="Times New Roman" w:hAnsi="Times New Roman" w:cs="Times New Roman"/>
                <w:color w:val="auto"/>
              </w:rPr>
            </w:pPr>
            <w:r>
              <w:rPr>
                <w:rFonts w:ascii="Times New Roman" w:hAnsi="Times New Roman" w:cs="Times New Roman"/>
                <w:color w:val="auto"/>
              </w:rPr>
              <w:t>1</w:t>
            </w:r>
          </w:p>
        </w:tc>
        <w:tc>
          <w:tcPr>
            <w:tcW w:w="747" w:type="pct"/>
            <w:tcBorders>
              <w:top w:val="single" w:sz="4" w:space="0" w:color="auto"/>
              <w:left w:val="single" w:sz="4" w:space="0" w:color="auto"/>
              <w:bottom w:val="single" w:sz="4" w:space="0" w:color="auto"/>
              <w:right w:val="single" w:sz="4" w:space="0" w:color="auto"/>
            </w:tcBorders>
            <w:vAlign w:val="center"/>
          </w:tcPr>
          <w:p w14:paraId="2BF5C064" w14:textId="77777777" w:rsidR="00307434" w:rsidRPr="00825EB7" w:rsidRDefault="00307434" w:rsidP="002A3E99">
            <w:pPr>
              <w:pStyle w:val="Default"/>
              <w:tabs>
                <w:tab w:val="left" w:pos="0"/>
              </w:tabs>
              <w:jc w:val="center"/>
              <w:rPr>
                <w:rFonts w:ascii="Times New Roman" w:hAnsi="Times New Roman" w:cs="Times New Roman"/>
                <w:color w:val="auto"/>
              </w:rPr>
            </w:pPr>
            <w:r w:rsidRPr="00825EB7">
              <w:rPr>
                <w:rFonts w:ascii="Times New Roman" w:hAnsi="Times New Roman" w:cs="Times New Roman"/>
                <w:color w:val="auto"/>
              </w:rPr>
              <w:t>1</w:t>
            </w:r>
          </w:p>
        </w:tc>
        <w:tc>
          <w:tcPr>
            <w:tcW w:w="707" w:type="pct"/>
            <w:tcBorders>
              <w:top w:val="single" w:sz="4" w:space="0" w:color="auto"/>
              <w:left w:val="single" w:sz="4" w:space="0" w:color="auto"/>
              <w:bottom w:val="single" w:sz="4" w:space="0" w:color="auto"/>
              <w:right w:val="single" w:sz="4" w:space="0" w:color="auto"/>
            </w:tcBorders>
            <w:vAlign w:val="center"/>
          </w:tcPr>
          <w:p w14:paraId="0DE2799F" w14:textId="77777777" w:rsidR="00307434" w:rsidRPr="004D134C" w:rsidRDefault="00307434" w:rsidP="002A3E99">
            <w:pPr>
              <w:pStyle w:val="Default"/>
              <w:tabs>
                <w:tab w:val="left" w:pos="0"/>
              </w:tabs>
              <w:jc w:val="center"/>
              <w:rPr>
                <w:rFonts w:ascii="Times New Roman" w:hAnsi="Times New Roman" w:cs="Times New Roman"/>
                <w:color w:val="auto"/>
              </w:rPr>
            </w:pPr>
            <w:r>
              <w:rPr>
                <w:rFonts w:ascii="Times New Roman" w:hAnsi="Times New Roman" w:cs="Times New Roman"/>
                <w:color w:val="auto"/>
              </w:rPr>
              <w:t>1</w:t>
            </w:r>
          </w:p>
        </w:tc>
        <w:tc>
          <w:tcPr>
            <w:tcW w:w="566" w:type="pct"/>
            <w:tcBorders>
              <w:top w:val="single" w:sz="4" w:space="0" w:color="auto"/>
              <w:left w:val="single" w:sz="4" w:space="0" w:color="auto"/>
              <w:bottom w:val="single" w:sz="4" w:space="0" w:color="auto"/>
              <w:right w:val="single" w:sz="4" w:space="0" w:color="auto"/>
            </w:tcBorders>
            <w:vAlign w:val="center"/>
          </w:tcPr>
          <w:p w14:paraId="47E39B4B" w14:textId="77777777" w:rsidR="00307434" w:rsidRPr="00441F8E" w:rsidRDefault="00307434" w:rsidP="002A3E99">
            <w:pPr>
              <w:pStyle w:val="Default"/>
              <w:tabs>
                <w:tab w:val="left" w:pos="0"/>
              </w:tabs>
              <w:jc w:val="center"/>
              <w:rPr>
                <w:rFonts w:ascii="Times New Roman" w:hAnsi="Times New Roman" w:cs="Times New Roman"/>
                <w:color w:val="auto"/>
              </w:rPr>
            </w:pPr>
            <w:r w:rsidRPr="004D134C">
              <w:rPr>
                <w:rFonts w:ascii="Times New Roman" w:hAnsi="Times New Roman" w:cs="Times New Roman"/>
                <w:color w:val="auto"/>
              </w:rPr>
              <w:t>$56.35</w:t>
            </w:r>
          </w:p>
        </w:tc>
        <w:tc>
          <w:tcPr>
            <w:tcW w:w="554" w:type="pct"/>
            <w:tcBorders>
              <w:top w:val="single" w:sz="4" w:space="0" w:color="auto"/>
              <w:left w:val="single" w:sz="4" w:space="0" w:color="auto"/>
              <w:bottom w:val="single" w:sz="4" w:space="0" w:color="auto"/>
              <w:right w:val="single" w:sz="4" w:space="0" w:color="auto"/>
            </w:tcBorders>
            <w:vAlign w:val="center"/>
          </w:tcPr>
          <w:p w14:paraId="01C96531" w14:textId="0FBE2756" w:rsidR="00307434" w:rsidRPr="00441F8E" w:rsidRDefault="00307434" w:rsidP="00C2644F">
            <w:pPr>
              <w:pStyle w:val="Default"/>
              <w:tabs>
                <w:tab w:val="left" w:pos="0"/>
              </w:tabs>
              <w:jc w:val="center"/>
              <w:rPr>
                <w:rFonts w:ascii="Times New Roman" w:hAnsi="Times New Roman" w:cs="Times New Roman"/>
                <w:color w:val="auto"/>
              </w:rPr>
            </w:pPr>
            <w:r w:rsidRPr="00441F8E">
              <w:rPr>
                <w:rFonts w:ascii="Times New Roman" w:hAnsi="Times New Roman" w:cs="Times New Roman"/>
                <w:color w:val="auto"/>
              </w:rPr>
              <w:t>$</w:t>
            </w:r>
            <w:r w:rsidR="00AB2366">
              <w:rPr>
                <w:rFonts w:ascii="Times New Roman" w:hAnsi="Times New Roman" w:cs="Times New Roman"/>
                <w:color w:val="auto"/>
              </w:rPr>
              <w:t>56</w:t>
            </w:r>
          </w:p>
        </w:tc>
      </w:tr>
      <w:tr w:rsidR="00307434" w:rsidRPr="00825EB7" w14:paraId="3A199AA8" w14:textId="77777777" w:rsidTr="00AF7CFD">
        <w:trPr>
          <w:cantSplit/>
        </w:trPr>
        <w:tc>
          <w:tcPr>
            <w:tcW w:w="842" w:type="pct"/>
            <w:tcBorders>
              <w:left w:val="single" w:sz="4" w:space="0" w:color="auto"/>
              <w:right w:val="single" w:sz="4" w:space="0" w:color="auto"/>
            </w:tcBorders>
            <w:vAlign w:val="center"/>
          </w:tcPr>
          <w:p w14:paraId="5A70FB76" w14:textId="77777777" w:rsidR="00307434" w:rsidRPr="00825EB7" w:rsidRDefault="00307434" w:rsidP="002A3E99">
            <w:pPr>
              <w:jc w:val="center"/>
            </w:pPr>
            <w:r w:rsidRPr="00825EB7">
              <w:t>DP13-1314 Evaluators</w:t>
            </w:r>
          </w:p>
          <w:p w14:paraId="3B6BBE9A" w14:textId="77777777" w:rsidR="00307434" w:rsidRPr="00825EB7" w:rsidRDefault="00307434" w:rsidP="002A3E99">
            <w:pPr>
              <w:jc w:val="center"/>
            </w:pPr>
          </w:p>
        </w:tc>
        <w:tc>
          <w:tcPr>
            <w:tcW w:w="792" w:type="pct"/>
            <w:tcBorders>
              <w:left w:val="single" w:sz="4" w:space="0" w:color="auto"/>
              <w:right w:val="single" w:sz="4" w:space="0" w:color="auto"/>
            </w:tcBorders>
            <w:vAlign w:val="center"/>
          </w:tcPr>
          <w:p w14:paraId="2F7BE087" w14:textId="121887D9" w:rsidR="00307434" w:rsidRPr="00825EB7" w:rsidRDefault="00307434" w:rsidP="00C531DC">
            <w:pPr>
              <w:pStyle w:val="Default"/>
              <w:tabs>
                <w:tab w:val="left" w:pos="0"/>
              </w:tabs>
              <w:jc w:val="center"/>
              <w:rPr>
                <w:rFonts w:ascii="Times New Roman" w:hAnsi="Times New Roman" w:cs="Times New Roman"/>
                <w:color w:val="auto"/>
              </w:rPr>
            </w:pPr>
            <w:r w:rsidRPr="00B817FA">
              <w:rPr>
                <w:rFonts w:ascii="Times New Roman" w:hAnsi="Times New Roman" w:cs="Times New Roman"/>
                <w:color w:val="auto"/>
              </w:rPr>
              <w:t>Case Study Interview Guide for DP1-1314 Evaluators</w:t>
            </w:r>
            <w:r>
              <w:rPr>
                <w:rFonts w:ascii="Times New Roman" w:hAnsi="Times New Roman" w:cs="Times New Roman"/>
                <w:color w:val="auto"/>
              </w:rPr>
              <w:t xml:space="preserve"> </w:t>
            </w:r>
          </w:p>
        </w:tc>
        <w:tc>
          <w:tcPr>
            <w:tcW w:w="792" w:type="pct"/>
            <w:tcBorders>
              <w:top w:val="single" w:sz="4" w:space="0" w:color="auto"/>
              <w:left w:val="single" w:sz="4" w:space="0" w:color="auto"/>
              <w:bottom w:val="single" w:sz="4" w:space="0" w:color="auto"/>
              <w:right w:val="single" w:sz="4" w:space="0" w:color="auto"/>
            </w:tcBorders>
            <w:vAlign w:val="center"/>
          </w:tcPr>
          <w:p w14:paraId="3E6178EE" w14:textId="0E77DB73" w:rsidR="00307434" w:rsidRPr="00825EB7" w:rsidRDefault="00AB2366" w:rsidP="002A3E99">
            <w:pPr>
              <w:pStyle w:val="Default"/>
              <w:tabs>
                <w:tab w:val="left" w:pos="0"/>
              </w:tabs>
              <w:jc w:val="center"/>
              <w:rPr>
                <w:rFonts w:ascii="Times New Roman" w:hAnsi="Times New Roman" w:cs="Times New Roman"/>
                <w:color w:val="auto"/>
              </w:rPr>
            </w:pPr>
            <w:r>
              <w:rPr>
                <w:rFonts w:ascii="Times New Roman" w:hAnsi="Times New Roman" w:cs="Times New Roman"/>
                <w:color w:val="auto"/>
              </w:rPr>
              <w:t>4</w:t>
            </w:r>
          </w:p>
        </w:tc>
        <w:tc>
          <w:tcPr>
            <w:tcW w:w="747" w:type="pct"/>
            <w:tcBorders>
              <w:top w:val="single" w:sz="4" w:space="0" w:color="auto"/>
              <w:left w:val="single" w:sz="4" w:space="0" w:color="auto"/>
              <w:bottom w:val="single" w:sz="4" w:space="0" w:color="auto"/>
              <w:right w:val="single" w:sz="4" w:space="0" w:color="auto"/>
            </w:tcBorders>
            <w:vAlign w:val="center"/>
            <w:hideMark/>
          </w:tcPr>
          <w:p w14:paraId="3C690CCA" w14:textId="77777777" w:rsidR="00307434" w:rsidRPr="00825EB7" w:rsidRDefault="00307434" w:rsidP="002A3E99">
            <w:pPr>
              <w:pStyle w:val="Default"/>
              <w:tabs>
                <w:tab w:val="left" w:pos="0"/>
              </w:tabs>
              <w:jc w:val="center"/>
              <w:rPr>
                <w:rFonts w:ascii="Times New Roman" w:hAnsi="Times New Roman" w:cs="Times New Roman"/>
                <w:color w:val="auto"/>
              </w:rPr>
            </w:pPr>
            <w:r w:rsidRPr="00825EB7">
              <w:rPr>
                <w:rFonts w:ascii="Times New Roman" w:hAnsi="Times New Roman" w:cs="Times New Roman"/>
                <w:color w:val="auto"/>
              </w:rPr>
              <w:t>1</w:t>
            </w:r>
          </w:p>
        </w:tc>
        <w:tc>
          <w:tcPr>
            <w:tcW w:w="707" w:type="pct"/>
            <w:tcBorders>
              <w:top w:val="single" w:sz="4" w:space="0" w:color="auto"/>
              <w:left w:val="single" w:sz="4" w:space="0" w:color="auto"/>
              <w:bottom w:val="single" w:sz="4" w:space="0" w:color="auto"/>
              <w:right w:val="single" w:sz="4" w:space="0" w:color="auto"/>
            </w:tcBorders>
            <w:vAlign w:val="center"/>
          </w:tcPr>
          <w:p w14:paraId="251C826B" w14:textId="77777777" w:rsidR="00307434" w:rsidRPr="004D134C" w:rsidRDefault="00307434" w:rsidP="002A3E99">
            <w:pPr>
              <w:pStyle w:val="Default"/>
              <w:tabs>
                <w:tab w:val="left" w:pos="0"/>
              </w:tabs>
              <w:jc w:val="center"/>
              <w:rPr>
                <w:rFonts w:ascii="Times New Roman" w:hAnsi="Times New Roman" w:cs="Times New Roman"/>
                <w:color w:val="auto"/>
              </w:rPr>
            </w:pPr>
            <w:r>
              <w:rPr>
                <w:rFonts w:ascii="Times New Roman" w:hAnsi="Times New Roman" w:cs="Times New Roman"/>
                <w:color w:val="auto"/>
              </w:rPr>
              <w:t>1</w:t>
            </w:r>
          </w:p>
        </w:tc>
        <w:tc>
          <w:tcPr>
            <w:tcW w:w="566" w:type="pct"/>
            <w:tcBorders>
              <w:top w:val="single" w:sz="4" w:space="0" w:color="auto"/>
              <w:left w:val="single" w:sz="4" w:space="0" w:color="auto"/>
              <w:bottom w:val="single" w:sz="4" w:space="0" w:color="auto"/>
              <w:right w:val="single" w:sz="4" w:space="0" w:color="auto"/>
            </w:tcBorders>
            <w:vAlign w:val="center"/>
          </w:tcPr>
          <w:p w14:paraId="67191721" w14:textId="77777777" w:rsidR="00307434" w:rsidRPr="00441F8E" w:rsidRDefault="00307434" w:rsidP="002A3E99">
            <w:pPr>
              <w:pStyle w:val="Default"/>
              <w:tabs>
                <w:tab w:val="left" w:pos="0"/>
              </w:tabs>
              <w:jc w:val="center"/>
              <w:rPr>
                <w:rFonts w:ascii="Times New Roman" w:hAnsi="Times New Roman" w:cs="Times New Roman"/>
                <w:color w:val="auto"/>
              </w:rPr>
            </w:pPr>
            <w:r w:rsidRPr="004D134C">
              <w:rPr>
                <w:rFonts w:ascii="Times New Roman" w:hAnsi="Times New Roman" w:cs="Times New Roman"/>
                <w:color w:val="auto"/>
              </w:rPr>
              <w:t>$26.31</w:t>
            </w:r>
          </w:p>
        </w:tc>
        <w:tc>
          <w:tcPr>
            <w:tcW w:w="554" w:type="pct"/>
            <w:tcBorders>
              <w:top w:val="single" w:sz="4" w:space="0" w:color="auto"/>
              <w:left w:val="single" w:sz="4" w:space="0" w:color="auto"/>
              <w:bottom w:val="single" w:sz="4" w:space="0" w:color="auto"/>
              <w:right w:val="single" w:sz="4" w:space="0" w:color="auto"/>
            </w:tcBorders>
            <w:vAlign w:val="center"/>
          </w:tcPr>
          <w:p w14:paraId="48993F2E" w14:textId="78858E91" w:rsidR="00307434" w:rsidRPr="00441F8E" w:rsidRDefault="00307434" w:rsidP="00AB2366">
            <w:pPr>
              <w:pStyle w:val="Default"/>
              <w:tabs>
                <w:tab w:val="left" w:pos="0"/>
              </w:tabs>
              <w:jc w:val="center"/>
              <w:rPr>
                <w:rFonts w:ascii="Times New Roman" w:hAnsi="Times New Roman" w:cs="Times New Roman"/>
                <w:color w:val="auto"/>
              </w:rPr>
            </w:pPr>
            <w:r w:rsidRPr="00441F8E">
              <w:rPr>
                <w:rFonts w:ascii="Times New Roman" w:hAnsi="Times New Roman" w:cs="Times New Roman"/>
                <w:color w:val="auto"/>
              </w:rPr>
              <w:t>$</w:t>
            </w:r>
            <w:r w:rsidR="00AB2366">
              <w:rPr>
                <w:rFonts w:ascii="Times New Roman" w:hAnsi="Times New Roman" w:cs="Times New Roman"/>
                <w:color w:val="auto"/>
              </w:rPr>
              <w:t>105</w:t>
            </w:r>
          </w:p>
        </w:tc>
      </w:tr>
      <w:tr w:rsidR="00307434" w:rsidRPr="00825EB7" w14:paraId="6FF0C483" w14:textId="77777777" w:rsidTr="00AF7CFD">
        <w:trPr>
          <w:cantSplit/>
        </w:trPr>
        <w:tc>
          <w:tcPr>
            <w:tcW w:w="842" w:type="pct"/>
            <w:tcBorders>
              <w:left w:val="single" w:sz="4" w:space="0" w:color="auto"/>
              <w:bottom w:val="single" w:sz="4" w:space="0" w:color="auto"/>
              <w:right w:val="single" w:sz="4" w:space="0" w:color="auto"/>
            </w:tcBorders>
            <w:vAlign w:val="center"/>
          </w:tcPr>
          <w:p w14:paraId="034EFBCC" w14:textId="77777777" w:rsidR="00307434" w:rsidRPr="00825EB7" w:rsidRDefault="00307434" w:rsidP="002A3E99">
            <w:pPr>
              <w:jc w:val="center"/>
            </w:pPr>
            <w:r w:rsidRPr="00825EB7">
              <w:t>DP13-1315 Evaluators</w:t>
            </w:r>
          </w:p>
          <w:p w14:paraId="081E6FA5" w14:textId="77777777" w:rsidR="00307434" w:rsidRPr="00825EB7" w:rsidRDefault="00307434" w:rsidP="002A3E99">
            <w:pPr>
              <w:jc w:val="center"/>
            </w:pPr>
          </w:p>
        </w:tc>
        <w:tc>
          <w:tcPr>
            <w:tcW w:w="792" w:type="pct"/>
            <w:tcBorders>
              <w:left w:val="single" w:sz="4" w:space="0" w:color="auto"/>
              <w:bottom w:val="single" w:sz="4" w:space="0" w:color="auto"/>
              <w:right w:val="single" w:sz="4" w:space="0" w:color="auto"/>
            </w:tcBorders>
            <w:vAlign w:val="center"/>
          </w:tcPr>
          <w:p w14:paraId="2D939EDC" w14:textId="21DD5871" w:rsidR="00307434" w:rsidRPr="00825EB7" w:rsidRDefault="00307434" w:rsidP="00C531DC">
            <w:pPr>
              <w:pStyle w:val="Default"/>
              <w:tabs>
                <w:tab w:val="left" w:pos="0"/>
              </w:tabs>
              <w:jc w:val="center"/>
              <w:rPr>
                <w:rFonts w:ascii="Times New Roman" w:hAnsi="Times New Roman" w:cs="Times New Roman"/>
                <w:color w:val="auto"/>
              </w:rPr>
            </w:pPr>
            <w:r w:rsidRPr="00B817FA">
              <w:rPr>
                <w:rFonts w:ascii="Times New Roman" w:hAnsi="Times New Roman" w:cs="Times New Roman"/>
                <w:color w:val="auto"/>
              </w:rPr>
              <w:t>Case Study Interview Guide for DP1-1315 Evaluators</w:t>
            </w:r>
          </w:p>
        </w:tc>
        <w:tc>
          <w:tcPr>
            <w:tcW w:w="792" w:type="pct"/>
            <w:tcBorders>
              <w:top w:val="single" w:sz="4" w:space="0" w:color="auto"/>
              <w:left w:val="single" w:sz="4" w:space="0" w:color="auto"/>
              <w:bottom w:val="single" w:sz="4" w:space="0" w:color="auto"/>
              <w:right w:val="single" w:sz="4" w:space="0" w:color="auto"/>
            </w:tcBorders>
            <w:vAlign w:val="center"/>
          </w:tcPr>
          <w:p w14:paraId="13422179" w14:textId="23E1394C" w:rsidR="00307434" w:rsidRPr="00825EB7" w:rsidRDefault="00AB2366" w:rsidP="002A3E99">
            <w:pPr>
              <w:pStyle w:val="Default"/>
              <w:tabs>
                <w:tab w:val="left" w:pos="0"/>
              </w:tabs>
              <w:jc w:val="center"/>
              <w:rPr>
                <w:rFonts w:ascii="Times New Roman" w:hAnsi="Times New Roman" w:cs="Times New Roman"/>
                <w:color w:val="auto"/>
              </w:rPr>
            </w:pPr>
            <w:r>
              <w:rPr>
                <w:rFonts w:ascii="Times New Roman" w:hAnsi="Times New Roman" w:cs="Times New Roman"/>
                <w:color w:val="auto"/>
              </w:rPr>
              <w:t>1</w:t>
            </w:r>
          </w:p>
        </w:tc>
        <w:tc>
          <w:tcPr>
            <w:tcW w:w="747" w:type="pct"/>
            <w:tcBorders>
              <w:top w:val="single" w:sz="4" w:space="0" w:color="auto"/>
              <w:left w:val="single" w:sz="4" w:space="0" w:color="auto"/>
              <w:bottom w:val="single" w:sz="4" w:space="0" w:color="auto"/>
              <w:right w:val="single" w:sz="4" w:space="0" w:color="auto"/>
            </w:tcBorders>
            <w:vAlign w:val="center"/>
          </w:tcPr>
          <w:p w14:paraId="6B0ADBFC" w14:textId="77777777" w:rsidR="00307434" w:rsidRPr="00825EB7" w:rsidRDefault="00307434" w:rsidP="002A3E99">
            <w:pPr>
              <w:pStyle w:val="Default"/>
              <w:tabs>
                <w:tab w:val="left" w:pos="0"/>
              </w:tabs>
              <w:jc w:val="center"/>
              <w:rPr>
                <w:rFonts w:ascii="Times New Roman" w:hAnsi="Times New Roman" w:cs="Times New Roman"/>
                <w:color w:val="auto"/>
              </w:rPr>
            </w:pPr>
            <w:r w:rsidRPr="00825EB7">
              <w:rPr>
                <w:rFonts w:ascii="Times New Roman" w:hAnsi="Times New Roman" w:cs="Times New Roman"/>
                <w:color w:val="auto"/>
              </w:rPr>
              <w:t>1</w:t>
            </w:r>
          </w:p>
        </w:tc>
        <w:tc>
          <w:tcPr>
            <w:tcW w:w="707" w:type="pct"/>
            <w:tcBorders>
              <w:top w:val="single" w:sz="4" w:space="0" w:color="auto"/>
              <w:left w:val="single" w:sz="4" w:space="0" w:color="auto"/>
              <w:bottom w:val="single" w:sz="4" w:space="0" w:color="auto"/>
              <w:right w:val="single" w:sz="4" w:space="0" w:color="auto"/>
            </w:tcBorders>
            <w:vAlign w:val="center"/>
          </w:tcPr>
          <w:p w14:paraId="1AA63D82" w14:textId="77777777" w:rsidR="00307434" w:rsidRPr="004D134C" w:rsidRDefault="00307434" w:rsidP="002A3E99">
            <w:pPr>
              <w:pStyle w:val="Default"/>
              <w:tabs>
                <w:tab w:val="left" w:pos="0"/>
              </w:tabs>
              <w:jc w:val="center"/>
              <w:rPr>
                <w:rFonts w:ascii="Times New Roman" w:hAnsi="Times New Roman" w:cs="Times New Roman"/>
                <w:color w:val="auto"/>
              </w:rPr>
            </w:pPr>
            <w:r>
              <w:rPr>
                <w:rFonts w:ascii="Times New Roman" w:hAnsi="Times New Roman" w:cs="Times New Roman"/>
                <w:color w:val="auto"/>
              </w:rPr>
              <w:t>1</w:t>
            </w:r>
          </w:p>
        </w:tc>
        <w:tc>
          <w:tcPr>
            <w:tcW w:w="566" w:type="pct"/>
            <w:tcBorders>
              <w:top w:val="single" w:sz="4" w:space="0" w:color="auto"/>
              <w:left w:val="single" w:sz="4" w:space="0" w:color="auto"/>
              <w:bottom w:val="single" w:sz="4" w:space="0" w:color="auto"/>
              <w:right w:val="single" w:sz="4" w:space="0" w:color="auto"/>
            </w:tcBorders>
            <w:vAlign w:val="center"/>
          </w:tcPr>
          <w:p w14:paraId="6BCA718E" w14:textId="77777777" w:rsidR="00307434" w:rsidRPr="00441F8E" w:rsidRDefault="00307434" w:rsidP="002A3E99">
            <w:pPr>
              <w:pStyle w:val="Default"/>
              <w:tabs>
                <w:tab w:val="left" w:pos="0"/>
              </w:tabs>
              <w:jc w:val="center"/>
              <w:rPr>
                <w:rFonts w:ascii="Times New Roman" w:hAnsi="Times New Roman" w:cs="Times New Roman"/>
                <w:color w:val="auto"/>
              </w:rPr>
            </w:pPr>
            <w:r w:rsidRPr="004D134C">
              <w:rPr>
                <w:rFonts w:ascii="Times New Roman" w:hAnsi="Times New Roman" w:cs="Times New Roman"/>
                <w:color w:val="auto"/>
              </w:rPr>
              <w:t>$26.31</w:t>
            </w:r>
          </w:p>
        </w:tc>
        <w:tc>
          <w:tcPr>
            <w:tcW w:w="554" w:type="pct"/>
            <w:tcBorders>
              <w:top w:val="single" w:sz="4" w:space="0" w:color="auto"/>
              <w:left w:val="single" w:sz="4" w:space="0" w:color="auto"/>
              <w:bottom w:val="single" w:sz="4" w:space="0" w:color="auto"/>
              <w:right w:val="single" w:sz="4" w:space="0" w:color="auto"/>
            </w:tcBorders>
            <w:vAlign w:val="center"/>
          </w:tcPr>
          <w:p w14:paraId="50733CCF" w14:textId="09898E54" w:rsidR="00307434" w:rsidRPr="00441F8E" w:rsidRDefault="00307434" w:rsidP="00AB2366">
            <w:pPr>
              <w:pStyle w:val="Default"/>
              <w:tabs>
                <w:tab w:val="left" w:pos="0"/>
              </w:tabs>
              <w:jc w:val="center"/>
              <w:rPr>
                <w:rFonts w:ascii="Times New Roman" w:hAnsi="Times New Roman" w:cs="Times New Roman"/>
                <w:color w:val="auto"/>
              </w:rPr>
            </w:pPr>
            <w:r w:rsidRPr="00441F8E">
              <w:rPr>
                <w:rFonts w:ascii="Times New Roman" w:hAnsi="Times New Roman" w:cs="Times New Roman"/>
                <w:color w:val="auto"/>
              </w:rPr>
              <w:t>$</w:t>
            </w:r>
            <w:r w:rsidR="00AB2366">
              <w:rPr>
                <w:rFonts w:ascii="Times New Roman" w:hAnsi="Times New Roman" w:cs="Times New Roman"/>
                <w:color w:val="auto"/>
              </w:rPr>
              <w:t>26</w:t>
            </w:r>
          </w:p>
        </w:tc>
      </w:tr>
      <w:tr w:rsidR="00307434" w:rsidRPr="00825EB7" w14:paraId="4772610A" w14:textId="77777777" w:rsidTr="00AF7CFD">
        <w:trPr>
          <w:cantSplit/>
        </w:trPr>
        <w:tc>
          <w:tcPr>
            <w:tcW w:w="842" w:type="pct"/>
            <w:tcBorders>
              <w:left w:val="single" w:sz="4" w:space="0" w:color="auto"/>
              <w:bottom w:val="single" w:sz="4" w:space="0" w:color="auto"/>
              <w:right w:val="single" w:sz="4" w:space="0" w:color="auto"/>
            </w:tcBorders>
            <w:vAlign w:val="center"/>
          </w:tcPr>
          <w:p w14:paraId="02AFC457" w14:textId="77777777" w:rsidR="00307434" w:rsidRPr="00825EB7" w:rsidRDefault="00307434" w:rsidP="002A3E99">
            <w:pPr>
              <w:jc w:val="center"/>
            </w:pPr>
            <w:r w:rsidRPr="00825EB7">
              <w:t>DP13-1314 Partners</w:t>
            </w:r>
          </w:p>
        </w:tc>
        <w:tc>
          <w:tcPr>
            <w:tcW w:w="792" w:type="pct"/>
            <w:tcBorders>
              <w:left w:val="single" w:sz="4" w:space="0" w:color="auto"/>
              <w:bottom w:val="single" w:sz="4" w:space="0" w:color="auto"/>
              <w:right w:val="single" w:sz="4" w:space="0" w:color="auto"/>
            </w:tcBorders>
            <w:vAlign w:val="center"/>
          </w:tcPr>
          <w:p w14:paraId="5E1EA77A" w14:textId="04DB1CE6" w:rsidR="00307434" w:rsidRPr="00825EB7" w:rsidRDefault="00307434" w:rsidP="00C531DC">
            <w:pPr>
              <w:pStyle w:val="Default"/>
              <w:tabs>
                <w:tab w:val="left" w:pos="0"/>
              </w:tabs>
              <w:jc w:val="center"/>
              <w:rPr>
                <w:rFonts w:ascii="Times New Roman" w:hAnsi="Times New Roman" w:cs="Times New Roman"/>
                <w:color w:val="auto"/>
              </w:rPr>
            </w:pPr>
            <w:r w:rsidRPr="00B817FA">
              <w:rPr>
                <w:rFonts w:ascii="Times New Roman" w:hAnsi="Times New Roman" w:cs="Times New Roman"/>
                <w:color w:val="auto"/>
              </w:rPr>
              <w:t>Case Study Interview Guide for DP1-1314 Partners</w:t>
            </w:r>
          </w:p>
        </w:tc>
        <w:tc>
          <w:tcPr>
            <w:tcW w:w="792" w:type="pct"/>
            <w:tcBorders>
              <w:top w:val="single" w:sz="4" w:space="0" w:color="auto"/>
              <w:left w:val="single" w:sz="4" w:space="0" w:color="auto"/>
              <w:bottom w:val="single" w:sz="4" w:space="0" w:color="auto"/>
              <w:right w:val="single" w:sz="4" w:space="0" w:color="auto"/>
            </w:tcBorders>
            <w:vAlign w:val="center"/>
          </w:tcPr>
          <w:p w14:paraId="590BEC1A" w14:textId="01F9C497" w:rsidR="00307434" w:rsidRPr="00825EB7" w:rsidRDefault="00AB2366" w:rsidP="002A3E99">
            <w:pPr>
              <w:pStyle w:val="Default"/>
              <w:tabs>
                <w:tab w:val="left" w:pos="0"/>
              </w:tabs>
              <w:jc w:val="center"/>
              <w:rPr>
                <w:rFonts w:ascii="Times New Roman" w:hAnsi="Times New Roman" w:cs="Times New Roman"/>
                <w:color w:val="auto"/>
              </w:rPr>
            </w:pPr>
            <w:r>
              <w:rPr>
                <w:rFonts w:ascii="Times New Roman" w:hAnsi="Times New Roman" w:cs="Times New Roman"/>
                <w:color w:val="auto"/>
              </w:rPr>
              <w:t>8</w:t>
            </w:r>
          </w:p>
        </w:tc>
        <w:tc>
          <w:tcPr>
            <w:tcW w:w="747" w:type="pct"/>
            <w:tcBorders>
              <w:top w:val="single" w:sz="4" w:space="0" w:color="auto"/>
              <w:left w:val="single" w:sz="4" w:space="0" w:color="auto"/>
              <w:bottom w:val="single" w:sz="4" w:space="0" w:color="auto"/>
              <w:right w:val="single" w:sz="4" w:space="0" w:color="auto"/>
            </w:tcBorders>
            <w:vAlign w:val="center"/>
            <w:hideMark/>
          </w:tcPr>
          <w:p w14:paraId="396D9A28" w14:textId="77777777" w:rsidR="00307434" w:rsidRPr="00825EB7" w:rsidRDefault="00307434" w:rsidP="002A3E99">
            <w:pPr>
              <w:pStyle w:val="Default"/>
              <w:tabs>
                <w:tab w:val="left" w:pos="0"/>
              </w:tabs>
              <w:jc w:val="center"/>
              <w:rPr>
                <w:rFonts w:ascii="Times New Roman" w:hAnsi="Times New Roman" w:cs="Times New Roman"/>
                <w:color w:val="auto"/>
              </w:rPr>
            </w:pPr>
            <w:r w:rsidRPr="00825EB7">
              <w:rPr>
                <w:rFonts w:ascii="Times New Roman" w:hAnsi="Times New Roman" w:cs="Times New Roman"/>
                <w:color w:val="auto"/>
              </w:rPr>
              <w:t>1</w:t>
            </w:r>
          </w:p>
        </w:tc>
        <w:tc>
          <w:tcPr>
            <w:tcW w:w="707" w:type="pct"/>
            <w:tcBorders>
              <w:top w:val="single" w:sz="4" w:space="0" w:color="auto"/>
              <w:left w:val="single" w:sz="4" w:space="0" w:color="auto"/>
              <w:bottom w:val="single" w:sz="4" w:space="0" w:color="auto"/>
              <w:right w:val="single" w:sz="4" w:space="0" w:color="auto"/>
            </w:tcBorders>
            <w:vAlign w:val="center"/>
          </w:tcPr>
          <w:p w14:paraId="3CBFBBE9" w14:textId="77777777" w:rsidR="00307434" w:rsidRPr="00307325" w:rsidRDefault="00307434" w:rsidP="002A3E99">
            <w:pPr>
              <w:pStyle w:val="Default"/>
              <w:tabs>
                <w:tab w:val="left" w:pos="0"/>
              </w:tabs>
              <w:jc w:val="center"/>
              <w:rPr>
                <w:rFonts w:ascii="Times New Roman" w:hAnsi="Times New Roman" w:cs="Times New Roman"/>
              </w:rPr>
            </w:pPr>
            <w:r>
              <w:rPr>
                <w:rFonts w:ascii="Times New Roman" w:hAnsi="Times New Roman" w:cs="Times New Roman"/>
                <w:color w:val="auto"/>
              </w:rPr>
              <w:t>1</w:t>
            </w:r>
          </w:p>
        </w:tc>
        <w:tc>
          <w:tcPr>
            <w:tcW w:w="566" w:type="pct"/>
            <w:tcBorders>
              <w:top w:val="single" w:sz="4" w:space="0" w:color="auto"/>
              <w:left w:val="single" w:sz="4" w:space="0" w:color="auto"/>
              <w:bottom w:val="single" w:sz="4" w:space="0" w:color="auto"/>
              <w:right w:val="single" w:sz="4" w:space="0" w:color="auto"/>
            </w:tcBorders>
            <w:vAlign w:val="center"/>
          </w:tcPr>
          <w:p w14:paraId="559DBF91" w14:textId="77777777" w:rsidR="00307434" w:rsidRPr="00441F8E" w:rsidRDefault="00307434" w:rsidP="002A3E99">
            <w:pPr>
              <w:pStyle w:val="Default"/>
              <w:tabs>
                <w:tab w:val="left" w:pos="0"/>
              </w:tabs>
              <w:jc w:val="center"/>
              <w:rPr>
                <w:rFonts w:ascii="Times New Roman" w:hAnsi="Times New Roman" w:cs="Times New Roman"/>
                <w:color w:val="auto"/>
              </w:rPr>
            </w:pPr>
            <w:r w:rsidRPr="00441F8E">
              <w:rPr>
                <w:rFonts w:ascii="Times New Roman" w:hAnsi="Times New Roman" w:cs="Times New Roman"/>
              </w:rPr>
              <w:t>$38.48</w:t>
            </w:r>
          </w:p>
        </w:tc>
        <w:tc>
          <w:tcPr>
            <w:tcW w:w="554" w:type="pct"/>
            <w:tcBorders>
              <w:top w:val="single" w:sz="4" w:space="0" w:color="auto"/>
              <w:left w:val="single" w:sz="4" w:space="0" w:color="auto"/>
              <w:bottom w:val="single" w:sz="4" w:space="0" w:color="auto"/>
              <w:right w:val="single" w:sz="4" w:space="0" w:color="auto"/>
            </w:tcBorders>
            <w:vAlign w:val="center"/>
          </w:tcPr>
          <w:p w14:paraId="1FCAF053" w14:textId="7BB48887" w:rsidR="00307434" w:rsidRPr="00441F8E" w:rsidRDefault="00307434" w:rsidP="00AB2366">
            <w:pPr>
              <w:pStyle w:val="Default"/>
              <w:tabs>
                <w:tab w:val="left" w:pos="0"/>
              </w:tabs>
              <w:jc w:val="center"/>
              <w:rPr>
                <w:rFonts w:ascii="Times New Roman" w:hAnsi="Times New Roman" w:cs="Times New Roman"/>
                <w:color w:val="auto"/>
              </w:rPr>
            </w:pPr>
            <w:r w:rsidRPr="00441F8E">
              <w:rPr>
                <w:rFonts w:ascii="Times New Roman" w:hAnsi="Times New Roman" w:cs="Times New Roman"/>
                <w:color w:val="auto"/>
              </w:rPr>
              <w:t>$</w:t>
            </w:r>
            <w:r w:rsidR="00AB2366">
              <w:rPr>
                <w:rFonts w:ascii="Times New Roman" w:hAnsi="Times New Roman" w:cs="Times New Roman"/>
                <w:color w:val="auto"/>
              </w:rPr>
              <w:t>308</w:t>
            </w:r>
          </w:p>
        </w:tc>
      </w:tr>
      <w:tr w:rsidR="00307434" w:rsidRPr="00825EB7" w14:paraId="5FBF15DD" w14:textId="77777777" w:rsidTr="00AF7CFD">
        <w:trPr>
          <w:cantSplit/>
        </w:trPr>
        <w:tc>
          <w:tcPr>
            <w:tcW w:w="842" w:type="pct"/>
            <w:tcBorders>
              <w:left w:val="single" w:sz="4" w:space="0" w:color="auto"/>
              <w:bottom w:val="single" w:sz="4" w:space="0" w:color="auto"/>
              <w:right w:val="single" w:sz="4" w:space="0" w:color="auto"/>
            </w:tcBorders>
            <w:vAlign w:val="center"/>
          </w:tcPr>
          <w:p w14:paraId="0A01A204" w14:textId="77777777" w:rsidR="00307434" w:rsidRPr="00825EB7" w:rsidRDefault="00307434" w:rsidP="002A3E99">
            <w:pPr>
              <w:jc w:val="center"/>
            </w:pPr>
            <w:r w:rsidRPr="00825EB7">
              <w:t>DP13-1315 Partners</w:t>
            </w:r>
          </w:p>
        </w:tc>
        <w:tc>
          <w:tcPr>
            <w:tcW w:w="792" w:type="pct"/>
            <w:tcBorders>
              <w:left w:val="single" w:sz="4" w:space="0" w:color="auto"/>
              <w:bottom w:val="single" w:sz="4" w:space="0" w:color="auto"/>
              <w:right w:val="single" w:sz="4" w:space="0" w:color="auto"/>
            </w:tcBorders>
            <w:vAlign w:val="center"/>
          </w:tcPr>
          <w:p w14:paraId="54CDBA0A" w14:textId="750AEB45" w:rsidR="00307434" w:rsidRPr="00825EB7" w:rsidRDefault="00307434" w:rsidP="00C531DC">
            <w:pPr>
              <w:pStyle w:val="Default"/>
              <w:tabs>
                <w:tab w:val="left" w:pos="0"/>
              </w:tabs>
              <w:jc w:val="center"/>
              <w:rPr>
                <w:rFonts w:ascii="Times New Roman" w:hAnsi="Times New Roman" w:cs="Times New Roman"/>
                <w:color w:val="auto"/>
              </w:rPr>
            </w:pPr>
            <w:r w:rsidRPr="00B817FA">
              <w:rPr>
                <w:rFonts w:ascii="Times New Roman" w:hAnsi="Times New Roman" w:cs="Times New Roman"/>
                <w:color w:val="auto"/>
              </w:rPr>
              <w:t>Case St</w:t>
            </w:r>
            <w:r>
              <w:rPr>
                <w:rFonts w:ascii="Times New Roman" w:hAnsi="Times New Roman" w:cs="Times New Roman"/>
                <w:color w:val="auto"/>
              </w:rPr>
              <w:t>udy Interview Guide for DP1-1315</w:t>
            </w:r>
            <w:r w:rsidRPr="00B817FA">
              <w:rPr>
                <w:rFonts w:ascii="Times New Roman" w:hAnsi="Times New Roman" w:cs="Times New Roman"/>
                <w:color w:val="auto"/>
              </w:rPr>
              <w:t xml:space="preserve"> Partners</w:t>
            </w:r>
          </w:p>
        </w:tc>
        <w:tc>
          <w:tcPr>
            <w:tcW w:w="792" w:type="pct"/>
            <w:tcBorders>
              <w:top w:val="single" w:sz="4" w:space="0" w:color="auto"/>
              <w:left w:val="single" w:sz="4" w:space="0" w:color="auto"/>
              <w:bottom w:val="single" w:sz="4" w:space="0" w:color="auto"/>
              <w:right w:val="single" w:sz="4" w:space="0" w:color="auto"/>
            </w:tcBorders>
            <w:vAlign w:val="center"/>
          </w:tcPr>
          <w:p w14:paraId="7366F343" w14:textId="61367915" w:rsidR="00307434" w:rsidRPr="00825EB7" w:rsidRDefault="00AB2366" w:rsidP="002A3E99">
            <w:pPr>
              <w:pStyle w:val="Default"/>
              <w:tabs>
                <w:tab w:val="left" w:pos="0"/>
              </w:tabs>
              <w:jc w:val="center"/>
              <w:rPr>
                <w:rFonts w:ascii="Times New Roman" w:hAnsi="Times New Roman" w:cs="Times New Roman"/>
                <w:color w:val="auto"/>
              </w:rPr>
            </w:pPr>
            <w:r>
              <w:rPr>
                <w:rFonts w:ascii="Times New Roman" w:hAnsi="Times New Roman" w:cs="Times New Roman"/>
                <w:color w:val="auto"/>
              </w:rPr>
              <w:t>2</w:t>
            </w:r>
          </w:p>
        </w:tc>
        <w:tc>
          <w:tcPr>
            <w:tcW w:w="747" w:type="pct"/>
            <w:tcBorders>
              <w:top w:val="single" w:sz="4" w:space="0" w:color="auto"/>
              <w:left w:val="single" w:sz="4" w:space="0" w:color="auto"/>
              <w:bottom w:val="single" w:sz="4" w:space="0" w:color="auto"/>
              <w:right w:val="single" w:sz="4" w:space="0" w:color="auto"/>
            </w:tcBorders>
            <w:vAlign w:val="center"/>
          </w:tcPr>
          <w:p w14:paraId="4F8F452E" w14:textId="77777777" w:rsidR="00307434" w:rsidRPr="00825EB7" w:rsidRDefault="00307434" w:rsidP="002A3E99">
            <w:pPr>
              <w:pStyle w:val="Default"/>
              <w:tabs>
                <w:tab w:val="left" w:pos="0"/>
              </w:tabs>
              <w:jc w:val="center"/>
              <w:rPr>
                <w:rFonts w:ascii="Times New Roman" w:hAnsi="Times New Roman" w:cs="Times New Roman"/>
                <w:color w:val="auto"/>
              </w:rPr>
            </w:pPr>
            <w:r w:rsidRPr="00825EB7">
              <w:rPr>
                <w:rFonts w:ascii="Times New Roman" w:hAnsi="Times New Roman" w:cs="Times New Roman"/>
                <w:color w:val="auto"/>
              </w:rPr>
              <w:t>1</w:t>
            </w:r>
          </w:p>
        </w:tc>
        <w:tc>
          <w:tcPr>
            <w:tcW w:w="707" w:type="pct"/>
            <w:tcBorders>
              <w:top w:val="single" w:sz="4" w:space="0" w:color="auto"/>
              <w:left w:val="single" w:sz="4" w:space="0" w:color="auto"/>
              <w:bottom w:val="single" w:sz="4" w:space="0" w:color="auto"/>
              <w:right w:val="single" w:sz="4" w:space="0" w:color="auto"/>
            </w:tcBorders>
            <w:vAlign w:val="center"/>
          </w:tcPr>
          <w:p w14:paraId="465DC8A8" w14:textId="77777777" w:rsidR="00307434" w:rsidRPr="00307325" w:rsidRDefault="00307434" w:rsidP="002A3E99">
            <w:pPr>
              <w:pStyle w:val="Default"/>
              <w:tabs>
                <w:tab w:val="left" w:pos="0"/>
              </w:tabs>
              <w:jc w:val="center"/>
              <w:rPr>
                <w:rFonts w:ascii="Times New Roman" w:hAnsi="Times New Roman" w:cs="Times New Roman"/>
              </w:rPr>
            </w:pPr>
            <w:r>
              <w:rPr>
                <w:rFonts w:ascii="Times New Roman" w:hAnsi="Times New Roman" w:cs="Times New Roman"/>
                <w:color w:val="auto"/>
              </w:rPr>
              <w:t>1</w:t>
            </w:r>
          </w:p>
        </w:tc>
        <w:tc>
          <w:tcPr>
            <w:tcW w:w="566" w:type="pct"/>
            <w:tcBorders>
              <w:top w:val="single" w:sz="4" w:space="0" w:color="auto"/>
              <w:left w:val="single" w:sz="4" w:space="0" w:color="auto"/>
              <w:bottom w:val="single" w:sz="4" w:space="0" w:color="auto"/>
              <w:right w:val="single" w:sz="4" w:space="0" w:color="auto"/>
            </w:tcBorders>
            <w:vAlign w:val="center"/>
          </w:tcPr>
          <w:p w14:paraId="519C8DA4" w14:textId="77777777" w:rsidR="00307434" w:rsidRPr="00441F8E" w:rsidRDefault="00307434" w:rsidP="002A3E99">
            <w:pPr>
              <w:pStyle w:val="Default"/>
              <w:tabs>
                <w:tab w:val="left" w:pos="0"/>
              </w:tabs>
              <w:jc w:val="center"/>
              <w:rPr>
                <w:rFonts w:ascii="Times New Roman" w:hAnsi="Times New Roman" w:cs="Times New Roman"/>
                <w:color w:val="auto"/>
              </w:rPr>
            </w:pPr>
            <w:r w:rsidRPr="00441F8E">
              <w:rPr>
                <w:rFonts w:ascii="Times New Roman" w:hAnsi="Times New Roman" w:cs="Times New Roman"/>
              </w:rPr>
              <w:t>$38.48</w:t>
            </w:r>
          </w:p>
        </w:tc>
        <w:tc>
          <w:tcPr>
            <w:tcW w:w="554" w:type="pct"/>
            <w:tcBorders>
              <w:top w:val="single" w:sz="4" w:space="0" w:color="auto"/>
              <w:left w:val="single" w:sz="4" w:space="0" w:color="auto"/>
              <w:bottom w:val="single" w:sz="4" w:space="0" w:color="auto"/>
              <w:right w:val="single" w:sz="4" w:space="0" w:color="auto"/>
            </w:tcBorders>
            <w:vAlign w:val="center"/>
          </w:tcPr>
          <w:p w14:paraId="7DF29EB2" w14:textId="027A431F" w:rsidR="00307434" w:rsidRPr="00441F8E" w:rsidRDefault="00307434" w:rsidP="00AB2366">
            <w:pPr>
              <w:pStyle w:val="Default"/>
              <w:tabs>
                <w:tab w:val="left" w:pos="0"/>
              </w:tabs>
              <w:jc w:val="center"/>
              <w:rPr>
                <w:rFonts w:ascii="Times New Roman" w:hAnsi="Times New Roman" w:cs="Times New Roman"/>
                <w:color w:val="auto"/>
              </w:rPr>
            </w:pPr>
            <w:r w:rsidRPr="00441F8E">
              <w:rPr>
                <w:rFonts w:ascii="Times New Roman" w:hAnsi="Times New Roman" w:cs="Times New Roman"/>
                <w:color w:val="auto"/>
              </w:rPr>
              <w:t>$</w:t>
            </w:r>
            <w:r w:rsidR="00AB2366">
              <w:rPr>
                <w:rFonts w:ascii="Times New Roman" w:hAnsi="Times New Roman" w:cs="Times New Roman"/>
                <w:color w:val="auto"/>
              </w:rPr>
              <w:t>77</w:t>
            </w:r>
          </w:p>
        </w:tc>
      </w:tr>
      <w:tr w:rsidR="00307434" w:rsidRPr="00825EB7" w14:paraId="18E2E081" w14:textId="77777777" w:rsidTr="00AF7CFD">
        <w:trPr>
          <w:cantSplit/>
        </w:trPr>
        <w:tc>
          <w:tcPr>
            <w:tcW w:w="842" w:type="pct"/>
            <w:tcBorders>
              <w:left w:val="single" w:sz="4" w:space="0" w:color="auto"/>
              <w:bottom w:val="single" w:sz="4" w:space="0" w:color="auto"/>
              <w:right w:val="single" w:sz="4" w:space="0" w:color="auto"/>
            </w:tcBorders>
            <w:vAlign w:val="center"/>
          </w:tcPr>
          <w:p w14:paraId="40B69B39" w14:textId="77777777" w:rsidR="00307434" w:rsidRPr="00825EB7" w:rsidRDefault="00307434" w:rsidP="002A3E99">
            <w:pPr>
              <w:jc w:val="center"/>
            </w:pPr>
            <w:r w:rsidRPr="00B817FA">
              <w:t xml:space="preserve">NCCCP </w:t>
            </w:r>
            <w:r>
              <w:t xml:space="preserve">and NSBT </w:t>
            </w:r>
            <w:r w:rsidRPr="00B817FA">
              <w:t>Program Directors</w:t>
            </w:r>
            <w:r>
              <w:t>, Staff, Coalition Members, and Partners</w:t>
            </w:r>
          </w:p>
        </w:tc>
        <w:tc>
          <w:tcPr>
            <w:tcW w:w="792" w:type="pct"/>
            <w:tcBorders>
              <w:left w:val="single" w:sz="4" w:space="0" w:color="auto"/>
              <w:bottom w:val="single" w:sz="4" w:space="0" w:color="auto"/>
              <w:right w:val="single" w:sz="4" w:space="0" w:color="auto"/>
            </w:tcBorders>
            <w:vAlign w:val="center"/>
          </w:tcPr>
          <w:p w14:paraId="386DAEAD" w14:textId="77777777" w:rsidR="00307434" w:rsidRDefault="00307434" w:rsidP="002A3E99">
            <w:pPr>
              <w:pStyle w:val="Default"/>
              <w:tabs>
                <w:tab w:val="left" w:pos="0"/>
              </w:tabs>
              <w:jc w:val="center"/>
              <w:rPr>
                <w:rFonts w:ascii="Times New Roman" w:hAnsi="Times New Roman" w:cs="Times New Roman"/>
                <w:color w:val="auto"/>
              </w:rPr>
            </w:pPr>
            <w:r>
              <w:rPr>
                <w:rFonts w:ascii="Times New Roman" w:hAnsi="Times New Roman" w:cs="Times New Roman"/>
                <w:color w:val="auto"/>
              </w:rPr>
              <w:t>Web-based Survey</w:t>
            </w:r>
          </w:p>
          <w:p w14:paraId="62D2FBF0" w14:textId="3EF0BAFD" w:rsidR="00307434" w:rsidRPr="00825EB7" w:rsidRDefault="00307434" w:rsidP="00C531DC">
            <w:pPr>
              <w:pStyle w:val="Default"/>
              <w:tabs>
                <w:tab w:val="left" w:pos="0"/>
              </w:tabs>
              <w:rPr>
                <w:rFonts w:ascii="Times New Roman" w:hAnsi="Times New Roman" w:cs="Times New Roman"/>
                <w:color w:val="auto"/>
              </w:rPr>
            </w:pPr>
          </w:p>
        </w:tc>
        <w:tc>
          <w:tcPr>
            <w:tcW w:w="792" w:type="pct"/>
            <w:tcBorders>
              <w:top w:val="single" w:sz="4" w:space="0" w:color="auto"/>
              <w:left w:val="single" w:sz="4" w:space="0" w:color="auto"/>
              <w:bottom w:val="single" w:sz="4" w:space="0" w:color="auto"/>
              <w:right w:val="single" w:sz="4" w:space="0" w:color="auto"/>
            </w:tcBorders>
            <w:vAlign w:val="center"/>
          </w:tcPr>
          <w:p w14:paraId="5317FEE7" w14:textId="7853465C" w:rsidR="00307434" w:rsidRPr="00825EB7" w:rsidRDefault="00307434" w:rsidP="002A3E99">
            <w:pPr>
              <w:pStyle w:val="Default"/>
              <w:tabs>
                <w:tab w:val="left" w:pos="0"/>
              </w:tabs>
              <w:jc w:val="center"/>
              <w:rPr>
                <w:rFonts w:ascii="Times New Roman" w:hAnsi="Times New Roman" w:cs="Times New Roman"/>
                <w:color w:val="auto"/>
              </w:rPr>
            </w:pPr>
            <w:r>
              <w:rPr>
                <w:rFonts w:ascii="Times New Roman" w:hAnsi="Times New Roman" w:cs="Times New Roman"/>
                <w:color w:val="auto"/>
              </w:rPr>
              <w:t>780</w:t>
            </w:r>
          </w:p>
        </w:tc>
        <w:tc>
          <w:tcPr>
            <w:tcW w:w="747" w:type="pct"/>
            <w:tcBorders>
              <w:top w:val="single" w:sz="4" w:space="0" w:color="auto"/>
              <w:left w:val="single" w:sz="4" w:space="0" w:color="auto"/>
              <w:bottom w:val="single" w:sz="4" w:space="0" w:color="auto"/>
              <w:right w:val="single" w:sz="4" w:space="0" w:color="auto"/>
            </w:tcBorders>
            <w:vAlign w:val="center"/>
          </w:tcPr>
          <w:p w14:paraId="5A9AC027" w14:textId="77777777" w:rsidR="00307434" w:rsidRPr="00825EB7" w:rsidRDefault="00307434" w:rsidP="002A3E99">
            <w:pPr>
              <w:pStyle w:val="Default"/>
              <w:tabs>
                <w:tab w:val="left" w:pos="0"/>
              </w:tabs>
              <w:jc w:val="center"/>
              <w:rPr>
                <w:rFonts w:ascii="Times New Roman" w:hAnsi="Times New Roman" w:cs="Times New Roman"/>
                <w:color w:val="auto"/>
              </w:rPr>
            </w:pPr>
            <w:r w:rsidRPr="00825EB7">
              <w:rPr>
                <w:rFonts w:ascii="Times New Roman" w:hAnsi="Times New Roman" w:cs="Times New Roman"/>
                <w:color w:val="auto"/>
              </w:rPr>
              <w:t>1</w:t>
            </w:r>
          </w:p>
        </w:tc>
        <w:tc>
          <w:tcPr>
            <w:tcW w:w="707" w:type="pct"/>
            <w:tcBorders>
              <w:top w:val="single" w:sz="4" w:space="0" w:color="auto"/>
              <w:left w:val="single" w:sz="4" w:space="0" w:color="auto"/>
              <w:bottom w:val="single" w:sz="4" w:space="0" w:color="auto"/>
              <w:right w:val="single" w:sz="4" w:space="0" w:color="auto"/>
            </w:tcBorders>
            <w:vAlign w:val="center"/>
          </w:tcPr>
          <w:p w14:paraId="7DCA8902" w14:textId="0B4BCE5D" w:rsidR="00307434" w:rsidRPr="00307325" w:rsidRDefault="003A6BCE" w:rsidP="002A3E99">
            <w:pPr>
              <w:pStyle w:val="Default"/>
              <w:tabs>
                <w:tab w:val="left" w:pos="0"/>
              </w:tabs>
              <w:jc w:val="center"/>
              <w:rPr>
                <w:rFonts w:ascii="Times New Roman" w:hAnsi="Times New Roman" w:cs="Times New Roman"/>
              </w:rPr>
            </w:pPr>
            <w:r>
              <w:rPr>
                <w:rFonts w:ascii="Times New Roman" w:hAnsi="Times New Roman" w:cs="Times New Roman"/>
                <w:color w:val="auto"/>
              </w:rPr>
              <w:t>15/60</w:t>
            </w:r>
          </w:p>
        </w:tc>
        <w:tc>
          <w:tcPr>
            <w:tcW w:w="566" w:type="pct"/>
            <w:tcBorders>
              <w:top w:val="single" w:sz="4" w:space="0" w:color="auto"/>
              <w:left w:val="single" w:sz="4" w:space="0" w:color="auto"/>
              <w:bottom w:val="single" w:sz="4" w:space="0" w:color="auto"/>
              <w:right w:val="single" w:sz="4" w:space="0" w:color="auto"/>
            </w:tcBorders>
            <w:vAlign w:val="center"/>
          </w:tcPr>
          <w:p w14:paraId="67E286F3" w14:textId="77777777" w:rsidR="00307434" w:rsidRPr="00441F8E" w:rsidRDefault="00307434" w:rsidP="002A3E99">
            <w:pPr>
              <w:pStyle w:val="Default"/>
              <w:tabs>
                <w:tab w:val="left" w:pos="0"/>
              </w:tabs>
              <w:jc w:val="center"/>
              <w:rPr>
                <w:rFonts w:ascii="Times New Roman" w:hAnsi="Times New Roman" w:cs="Times New Roman"/>
                <w:color w:val="auto"/>
              </w:rPr>
            </w:pPr>
            <w:r w:rsidRPr="00441F8E">
              <w:rPr>
                <w:rFonts w:ascii="Times New Roman" w:hAnsi="Times New Roman" w:cs="Times New Roman"/>
              </w:rPr>
              <w:t>$56.35</w:t>
            </w:r>
          </w:p>
        </w:tc>
        <w:tc>
          <w:tcPr>
            <w:tcW w:w="554" w:type="pct"/>
            <w:tcBorders>
              <w:top w:val="single" w:sz="4" w:space="0" w:color="auto"/>
              <w:left w:val="single" w:sz="4" w:space="0" w:color="auto"/>
              <w:bottom w:val="single" w:sz="4" w:space="0" w:color="auto"/>
              <w:right w:val="single" w:sz="4" w:space="0" w:color="auto"/>
            </w:tcBorders>
            <w:vAlign w:val="center"/>
          </w:tcPr>
          <w:p w14:paraId="786013C2" w14:textId="1950431F" w:rsidR="00307434" w:rsidRPr="00441F8E" w:rsidRDefault="00307434" w:rsidP="00C2644F">
            <w:pPr>
              <w:pStyle w:val="Default"/>
              <w:tabs>
                <w:tab w:val="left" w:pos="0"/>
              </w:tabs>
              <w:jc w:val="center"/>
              <w:rPr>
                <w:rFonts w:ascii="Times New Roman" w:hAnsi="Times New Roman" w:cs="Times New Roman"/>
                <w:color w:val="auto"/>
              </w:rPr>
            </w:pPr>
            <w:r w:rsidRPr="00441F8E">
              <w:rPr>
                <w:rFonts w:ascii="Times New Roman" w:hAnsi="Times New Roman" w:cs="Times New Roman"/>
                <w:color w:val="auto"/>
              </w:rPr>
              <w:t>$</w:t>
            </w:r>
            <w:r>
              <w:rPr>
                <w:rFonts w:ascii="Times New Roman" w:hAnsi="Times New Roman" w:cs="Times New Roman"/>
                <w:color w:val="auto"/>
              </w:rPr>
              <w:t>10,988</w:t>
            </w:r>
          </w:p>
        </w:tc>
      </w:tr>
      <w:tr w:rsidR="00307434" w:rsidRPr="00825EB7" w14:paraId="606FFF30" w14:textId="77777777" w:rsidTr="00AF7CFD">
        <w:trPr>
          <w:cantSplit/>
        </w:trPr>
        <w:tc>
          <w:tcPr>
            <w:tcW w:w="842" w:type="pct"/>
            <w:tcBorders>
              <w:left w:val="single" w:sz="4" w:space="0" w:color="auto"/>
              <w:bottom w:val="single" w:sz="4" w:space="0" w:color="auto"/>
              <w:right w:val="single" w:sz="4" w:space="0" w:color="auto"/>
            </w:tcBorders>
            <w:vAlign w:val="center"/>
          </w:tcPr>
          <w:p w14:paraId="52CB8569" w14:textId="77777777" w:rsidR="00307434" w:rsidRPr="00825EB7" w:rsidRDefault="00307434" w:rsidP="002A3E99">
            <w:pPr>
              <w:jc w:val="center"/>
            </w:pPr>
            <w:r w:rsidRPr="00B817FA">
              <w:t xml:space="preserve">NCCCP </w:t>
            </w:r>
            <w:r>
              <w:t xml:space="preserve">and NSBT </w:t>
            </w:r>
            <w:r w:rsidRPr="00B817FA">
              <w:t>Program Directors</w:t>
            </w:r>
            <w:r>
              <w:t>, Staff, Coalition Members, and Partners</w:t>
            </w:r>
          </w:p>
        </w:tc>
        <w:tc>
          <w:tcPr>
            <w:tcW w:w="792" w:type="pct"/>
            <w:tcBorders>
              <w:left w:val="single" w:sz="4" w:space="0" w:color="auto"/>
              <w:bottom w:val="single" w:sz="4" w:space="0" w:color="auto"/>
              <w:right w:val="single" w:sz="4" w:space="0" w:color="auto"/>
            </w:tcBorders>
            <w:vAlign w:val="center"/>
          </w:tcPr>
          <w:p w14:paraId="64C9F119" w14:textId="77777777" w:rsidR="00307434" w:rsidRDefault="00307434" w:rsidP="002A3E99">
            <w:pPr>
              <w:pStyle w:val="Default"/>
              <w:tabs>
                <w:tab w:val="left" w:pos="0"/>
              </w:tabs>
              <w:jc w:val="center"/>
              <w:rPr>
                <w:rFonts w:ascii="Times New Roman" w:hAnsi="Times New Roman" w:cs="Times New Roman"/>
                <w:color w:val="auto"/>
              </w:rPr>
            </w:pPr>
            <w:r>
              <w:rPr>
                <w:rFonts w:ascii="Times New Roman" w:hAnsi="Times New Roman" w:cs="Times New Roman"/>
                <w:color w:val="auto"/>
              </w:rPr>
              <w:t xml:space="preserve">In-Depth </w:t>
            </w:r>
            <w:r w:rsidRPr="00B817FA">
              <w:rPr>
                <w:rFonts w:ascii="Times New Roman" w:hAnsi="Times New Roman" w:cs="Times New Roman"/>
                <w:color w:val="auto"/>
              </w:rPr>
              <w:t xml:space="preserve"> Interview Guide </w:t>
            </w:r>
          </w:p>
          <w:p w14:paraId="323331C3" w14:textId="34425EBE" w:rsidR="00307434" w:rsidRPr="00825EB7" w:rsidRDefault="00307434" w:rsidP="00C531DC">
            <w:pPr>
              <w:pStyle w:val="Default"/>
              <w:tabs>
                <w:tab w:val="left" w:pos="0"/>
              </w:tabs>
              <w:rPr>
                <w:rFonts w:ascii="Times New Roman" w:hAnsi="Times New Roman" w:cs="Times New Roman"/>
                <w:color w:val="auto"/>
              </w:rPr>
            </w:pPr>
          </w:p>
        </w:tc>
        <w:tc>
          <w:tcPr>
            <w:tcW w:w="792" w:type="pct"/>
            <w:tcBorders>
              <w:top w:val="single" w:sz="4" w:space="0" w:color="auto"/>
              <w:left w:val="single" w:sz="4" w:space="0" w:color="auto"/>
              <w:bottom w:val="single" w:sz="4" w:space="0" w:color="auto"/>
              <w:right w:val="single" w:sz="4" w:space="0" w:color="auto"/>
            </w:tcBorders>
            <w:vAlign w:val="center"/>
          </w:tcPr>
          <w:p w14:paraId="7108CBF8" w14:textId="372BC372" w:rsidR="00307434" w:rsidRPr="00825EB7" w:rsidRDefault="00307434" w:rsidP="002A3E99">
            <w:pPr>
              <w:pStyle w:val="Default"/>
              <w:tabs>
                <w:tab w:val="left" w:pos="0"/>
              </w:tabs>
              <w:jc w:val="center"/>
              <w:rPr>
                <w:rFonts w:ascii="Times New Roman" w:hAnsi="Times New Roman" w:cs="Times New Roman"/>
                <w:color w:val="auto"/>
              </w:rPr>
            </w:pPr>
            <w:r>
              <w:rPr>
                <w:rFonts w:ascii="Times New Roman" w:hAnsi="Times New Roman" w:cs="Times New Roman"/>
                <w:color w:val="auto"/>
              </w:rPr>
              <w:t>5</w:t>
            </w:r>
          </w:p>
        </w:tc>
        <w:tc>
          <w:tcPr>
            <w:tcW w:w="747" w:type="pct"/>
            <w:tcBorders>
              <w:top w:val="single" w:sz="4" w:space="0" w:color="auto"/>
              <w:left w:val="single" w:sz="4" w:space="0" w:color="auto"/>
              <w:bottom w:val="single" w:sz="4" w:space="0" w:color="auto"/>
              <w:right w:val="single" w:sz="4" w:space="0" w:color="auto"/>
            </w:tcBorders>
            <w:vAlign w:val="center"/>
          </w:tcPr>
          <w:p w14:paraId="7985E9E4" w14:textId="77777777" w:rsidR="00307434" w:rsidRPr="00825EB7" w:rsidRDefault="00307434" w:rsidP="002A3E99">
            <w:pPr>
              <w:pStyle w:val="Default"/>
              <w:tabs>
                <w:tab w:val="left" w:pos="0"/>
              </w:tabs>
              <w:jc w:val="center"/>
              <w:rPr>
                <w:rFonts w:ascii="Times New Roman" w:hAnsi="Times New Roman" w:cs="Times New Roman"/>
                <w:color w:val="auto"/>
              </w:rPr>
            </w:pPr>
            <w:r w:rsidRPr="00825EB7">
              <w:rPr>
                <w:rFonts w:ascii="Times New Roman" w:hAnsi="Times New Roman" w:cs="Times New Roman"/>
                <w:color w:val="auto"/>
              </w:rPr>
              <w:t>1</w:t>
            </w:r>
          </w:p>
        </w:tc>
        <w:tc>
          <w:tcPr>
            <w:tcW w:w="707" w:type="pct"/>
            <w:tcBorders>
              <w:top w:val="single" w:sz="4" w:space="0" w:color="auto"/>
              <w:left w:val="single" w:sz="4" w:space="0" w:color="auto"/>
              <w:bottom w:val="single" w:sz="4" w:space="0" w:color="auto"/>
              <w:right w:val="single" w:sz="4" w:space="0" w:color="auto"/>
            </w:tcBorders>
            <w:vAlign w:val="center"/>
          </w:tcPr>
          <w:p w14:paraId="216AD953" w14:textId="77777777" w:rsidR="00307434" w:rsidRPr="00307325" w:rsidRDefault="00307434" w:rsidP="002A3E99">
            <w:pPr>
              <w:pStyle w:val="Default"/>
              <w:tabs>
                <w:tab w:val="left" w:pos="0"/>
              </w:tabs>
              <w:jc w:val="center"/>
              <w:rPr>
                <w:rFonts w:ascii="Times New Roman" w:hAnsi="Times New Roman" w:cs="Times New Roman"/>
              </w:rPr>
            </w:pPr>
            <w:r>
              <w:rPr>
                <w:rFonts w:ascii="Times New Roman" w:hAnsi="Times New Roman" w:cs="Times New Roman"/>
                <w:color w:val="auto"/>
              </w:rPr>
              <w:t>0.50</w:t>
            </w:r>
          </w:p>
        </w:tc>
        <w:tc>
          <w:tcPr>
            <w:tcW w:w="566" w:type="pct"/>
            <w:tcBorders>
              <w:top w:val="single" w:sz="4" w:space="0" w:color="auto"/>
              <w:left w:val="single" w:sz="4" w:space="0" w:color="auto"/>
              <w:bottom w:val="single" w:sz="4" w:space="0" w:color="auto"/>
              <w:right w:val="single" w:sz="4" w:space="0" w:color="auto"/>
            </w:tcBorders>
            <w:vAlign w:val="center"/>
          </w:tcPr>
          <w:p w14:paraId="365DF578" w14:textId="77777777" w:rsidR="00307434" w:rsidRPr="002779C7" w:rsidRDefault="00307434" w:rsidP="002A3E99">
            <w:pPr>
              <w:pStyle w:val="Default"/>
              <w:tabs>
                <w:tab w:val="left" w:pos="0"/>
              </w:tabs>
              <w:jc w:val="center"/>
              <w:rPr>
                <w:rFonts w:ascii="Times New Roman" w:hAnsi="Times New Roman" w:cs="Times New Roman"/>
                <w:color w:val="auto"/>
              </w:rPr>
            </w:pPr>
            <w:r w:rsidRPr="002779C7">
              <w:rPr>
                <w:rFonts w:ascii="Times New Roman" w:hAnsi="Times New Roman" w:cs="Times New Roman"/>
              </w:rPr>
              <w:t>$56.35</w:t>
            </w:r>
          </w:p>
        </w:tc>
        <w:tc>
          <w:tcPr>
            <w:tcW w:w="554" w:type="pct"/>
            <w:tcBorders>
              <w:top w:val="single" w:sz="4" w:space="0" w:color="auto"/>
              <w:left w:val="single" w:sz="4" w:space="0" w:color="auto"/>
              <w:bottom w:val="single" w:sz="4" w:space="0" w:color="auto"/>
              <w:right w:val="single" w:sz="4" w:space="0" w:color="auto"/>
            </w:tcBorders>
            <w:vAlign w:val="center"/>
          </w:tcPr>
          <w:p w14:paraId="4D9ECECA" w14:textId="5B5D467E" w:rsidR="00307434" w:rsidRPr="00825EB7" w:rsidRDefault="00307434" w:rsidP="00AB2366">
            <w:pPr>
              <w:pStyle w:val="Default"/>
              <w:tabs>
                <w:tab w:val="left" w:pos="0"/>
              </w:tabs>
              <w:jc w:val="center"/>
              <w:rPr>
                <w:rFonts w:ascii="Times New Roman" w:hAnsi="Times New Roman" w:cs="Times New Roman"/>
                <w:color w:val="auto"/>
              </w:rPr>
            </w:pPr>
            <w:r w:rsidRPr="007275DF">
              <w:rPr>
                <w:rFonts w:ascii="Times New Roman" w:hAnsi="Times New Roman" w:cs="Times New Roman"/>
                <w:color w:val="auto"/>
              </w:rPr>
              <w:t>$</w:t>
            </w:r>
            <w:r>
              <w:rPr>
                <w:rFonts w:ascii="Times New Roman" w:hAnsi="Times New Roman" w:cs="Times New Roman"/>
                <w:color w:val="auto"/>
              </w:rPr>
              <w:t>1</w:t>
            </w:r>
            <w:r w:rsidR="00AB2366">
              <w:rPr>
                <w:rFonts w:ascii="Times New Roman" w:hAnsi="Times New Roman" w:cs="Times New Roman"/>
                <w:color w:val="auto"/>
              </w:rPr>
              <w:t>41</w:t>
            </w:r>
          </w:p>
        </w:tc>
      </w:tr>
      <w:tr w:rsidR="00307434" w:rsidRPr="00825EB7" w14:paraId="49B6E246" w14:textId="77777777" w:rsidTr="00AF7CFD">
        <w:trPr>
          <w:cantSplit/>
        </w:trPr>
        <w:tc>
          <w:tcPr>
            <w:tcW w:w="1634" w:type="pct"/>
            <w:gridSpan w:val="2"/>
            <w:tcBorders>
              <w:top w:val="single" w:sz="4" w:space="0" w:color="auto"/>
              <w:left w:val="single" w:sz="4" w:space="0" w:color="auto"/>
              <w:bottom w:val="single" w:sz="4" w:space="0" w:color="auto"/>
              <w:right w:val="single" w:sz="4" w:space="0" w:color="auto"/>
            </w:tcBorders>
            <w:vAlign w:val="center"/>
          </w:tcPr>
          <w:p w14:paraId="439DAC2E" w14:textId="77777777" w:rsidR="00307434" w:rsidRPr="00825EB7" w:rsidRDefault="00307434" w:rsidP="00B817FA">
            <w:pPr>
              <w:jc w:val="center"/>
              <w:rPr>
                <w:color w:val="000000"/>
              </w:rPr>
            </w:pPr>
            <w:r w:rsidRPr="00825EB7">
              <w:rPr>
                <w:color w:val="000000"/>
              </w:rPr>
              <w:t>TOTAL</w:t>
            </w:r>
          </w:p>
        </w:tc>
        <w:tc>
          <w:tcPr>
            <w:tcW w:w="792" w:type="pct"/>
            <w:tcBorders>
              <w:top w:val="single" w:sz="4" w:space="0" w:color="auto"/>
              <w:left w:val="single" w:sz="4" w:space="0" w:color="auto"/>
              <w:bottom w:val="single" w:sz="4" w:space="0" w:color="auto"/>
              <w:right w:val="single" w:sz="4" w:space="0" w:color="auto"/>
            </w:tcBorders>
            <w:vAlign w:val="center"/>
          </w:tcPr>
          <w:p w14:paraId="12E32F17" w14:textId="5596C594" w:rsidR="00307434" w:rsidRPr="00825EB7" w:rsidRDefault="00AB2366" w:rsidP="00B817FA">
            <w:pPr>
              <w:jc w:val="center"/>
              <w:rPr>
                <w:color w:val="000000"/>
              </w:rPr>
            </w:pPr>
            <w:r>
              <w:rPr>
                <w:color w:val="000000"/>
              </w:rPr>
              <w:t>815</w:t>
            </w:r>
          </w:p>
        </w:tc>
        <w:tc>
          <w:tcPr>
            <w:tcW w:w="747" w:type="pct"/>
            <w:tcBorders>
              <w:top w:val="single" w:sz="4" w:space="0" w:color="auto"/>
              <w:left w:val="single" w:sz="4" w:space="0" w:color="auto"/>
              <w:bottom w:val="single" w:sz="4" w:space="0" w:color="auto"/>
              <w:right w:val="single" w:sz="4" w:space="0" w:color="auto"/>
            </w:tcBorders>
            <w:vAlign w:val="center"/>
          </w:tcPr>
          <w:p w14:paraId="309238AF" w14:textId="77777777" w:rsidR="00307434" w:rsidRPr="00825EB7" w:rsidRDefault="00307434" w:rsidP="00B817FA">
            <w:pPr>
              <w:jc w:val="center"/>
              <w:rPr>
                <w:color w:val="000000"/>
              </w:rPr>
            </w:pPr>
          </w:p>
        </w:tc>
        <w:tc>
          <w:tcPr>
            <w:tcW w:w="707" w:type="pct"/>
            <w:tcBorders>
              <w:top w:val="single" w:sz="4" w:space="0" w:color="auto"/>
              <w:left w:val="single" w:sz="4" w:space="0" w:color="auto"/>
              <w:bottom w:val="single" w:sz="4" w:space="0" w:color="auto"/>
              <w:right w:val="single" w:sz="4" w:space="0" w:color="auto"/>
            </w:tcBorders>
            <w:vAlign w:val="center"/>
          </w:tcPr>
          <w:p w14:paraId="7495554E" w14:textId="77777777" w:rsidR="00307434" w:rsidRPr="00825EB7" w:rsidRDefault="00307434" w:rsidP="00B817FA">
            <w:pPr>
              <w:jc w:val="center"/>
              <w:rPr>
                <w:color w:val="000000"/>
              </w:rPr>
            </w:pPr>
          </w:p>
        </w:tc>
        <w:tc>
          <w:tcPr>
            <w:tcW w:w="566" w:type="pct"/>
            <w:tcBorders>
              <w:top w:val="single" w:sz="4" w:space="0" w:color="auto"/>
              <w:left w:val="single" w:sz="4" w:space="0" w:color="auto"/>
              <w:bottom w:val="single" w:sz="4" w:space="0" w:color="auto"/>
              <w:right w:val="single" w:sz="4" w:space="0" w:color="auto"/>
            </w:tcBorders>
            <w:vAlign w:val="center"/>
          </w:tcPr>
          <w:p w14:paraId="52651F6E" w14:textId="77777777" w:rsidR="00307434" w:rsidRPr="00825EB7" w:rsidRDefault="00307434" w:rsidP="00B817FA">
            <w:pPr>
              <w:jc w:val="center"/>
              <w:rPr>
                <w:color w:val="000000"/>
              </w:rPr>
            </w:pPr>
          </w:p>
        </w:tc>
        <w:tc>
          <w:tcPr>
            <w:tcW w:w="554" w:type="pct"/>
            <w:tcBorders>
              <w:top w:val="single" w:sz="4" w:space="0" w:color="auto"/>
              <w:left w:val="single" w:sz="4" w:space="0" w:color="auto"/>
              <w:bottom w:val="single" w:sz="4" w:space="0" w:color="auto"/>
              <w:right w:val="single" w:sz="4" w:space="0" w:color="auto"/>
            </w:tcBorders>
            <w:vAlign w:val="center"/>
          </w:tcPr>
          <w:p w14:paraId="0C7398BA" w14:textId="149C9B74" w:rsidR="00307434" w:rsidRPr="00825EB7" w:rsidRDefault="00307434" w:rsidP="00B51B84">
            <w:pPr>
              <w:jc w:val="center"/>
              <w:rPr>
                <w:color w:val="000000"/>
              </w:rPr>
            </w:pPr>
            <w:r w:rsidRPr="00825EB7">
              <w:rPr>
                <w:color w:val="000000"/>
              </w:rPr>
              <w:t>$</w:t>
            </w:r>
            <w:r w:rsidR="00AB2366">
              <w:rPr>
                <w:color w:val="000000"/>
              </w:rPr>
              <w:t>12,451</w:t>
            </w:r>
          </w:p>
        </w:tc>
      </w:tr>
    </w:tbl>
    <w:p w14:paraId="081374F2" w14:textId="77777777" w:rsidR="00B817FA" w:rsidRDefault="00B817FA" w:rsidP="00413A4D">
      <w:pPr>
        <w:rPr>
          <w:b/>
          <w:bCs/>
          <w:u w:val="single"/>
        </w:rPr>
      </w:pPr>
    </w:p>
    <w:p w14:paraId="6D7A0F66" w14:textId="77777777" w:rsidR="00DC76A0" w:rsidRPr="00064AC5" w:rsidRDefault="00DC76A0" w:rsidP="00413A4D">
      <w:pPr>
        <w:rPr>
          <w:bCs/>
        </w:rPr>
      </w:pPr>
    </w:p>
    <w:bookmarkEnd w:id="1"/>
    <w:bookmarkEnd w:id="2"/>
    <w:p w14:paraId="7EADB1B0" w14:textId="77777777" w:rsidR="007D0954" w:rsidRPr="00064AC5" w:rsidRDefault="007D0954" w:rsidP="00CA0A4D">
      <w:pPr>
        <w:rPr>
          <w:b/>
          <w:bCs/>
        </w:rPr>
      </w:pPr>
      <w:r w:rsidRPr="00064AC5">
        <w:rPr>
          <w:b/>
          <w:bCs/>
        </w:rPr>
        <w:t>A13.  Estimate of Other Total Annual Cost Burden to Respondents or Record Keepers</w:t>
      </w:r>
    </w:p>
    <w:p w14:paraId="6886B408" w14:textId="77777777" w:rsidR="007D0954" w:rsidRPr="00064AC5" w:rsidRDefault="007D0954" w:rsidP="004D134C">
      <w:pPr>
        <w:spacing w:line="360" w:lineRule="auto"/>
        <w:rPr>
          <w:b/>
          <w:bCs/>
        </w:rPr>
      </w:pPr>
    </w:p>
    <w:p w14:paraId="12B583EE" w14:textId="77777777" w:rsidR="007D0954" w:rsidRPr="00064AC5" w:rsidRDefault="0009233F" w:rsidP="004D134C">
      <w:pPr>
        <w:spacing w:line="360" w:lineRule="auto"/>
        <w:rPr>
          <w:bCs/>
        </w:rPr>
      </w:pPr>
      <w:r>
        <w:rPr>
          <w:bCs/>
        </w:rPr>
        <w:t xml:space="preserve">There will be no direct </w:t>
      </w:r>
      <w:r w:rsidR="00E97704" w:rsidRPr="00064AC5">
        <w:rPr>
          <w:bCs/>
        </w:rPr>
        <w:t>costs to respondents</w:t>
      </w:r>
      <w:r w:rsidR="00155464">
        <w:rPr>
          <w:bCs/>
        </w:rPr>
        <w:t xml:space="preserve"> </w:t>
      </w:r>
      <w:r>
        <w:rPr>
          <w:bCs/>
        </w:rPr>
        <w:t>other than their time to participate in each information collection</w:t>
      </w:r>
      <w:r w:rsidR="00E97704" w:rsidRPr="00064AC5">
        <w:rPr>
          <w:bCs/>
        </w:rPr>
        <w:t>.</w:t>
      </w:r>
    </w:p>
    <w:p w14:paraId="5892FFF3" w14:textId="77777777" w:rsidR="009E6715" w:rsidRPr="00064AC5" w:rsidRDefault="009E6715" w:rsidP="00CA0A4D"/>
    <w:p w14:paraId="1A71F9DA" w14:textId="77777777" w:rsidR="00E97704" w:rsidRPr="00064AC5" w:rsidRDefault="00E97704" w:rsidP="00CA0A4D">
      <w:pPr>
        <w:rPr>
          <w:b/>
        </w:rPr>
      </w:pPr>
      <w:r w:rsidRPr="00064AC5">
        <w:rPr>
          <w:b/>
        </w:rPr>
        <w:t>A14.  Annualized Cost to the Government</w:t>
      </w:r>
    </w:p>
    <w:p w14:paraId="218ADB3E" w14:textId="77777777" w:rsidR="00E97704" w:rsidRPr="00064AC5" w:rsidRDefault="00E97704" w:rsidP="00CA0A4D">
      <w:pPr>
        <w:rPr>
          <w:b/>
        </w:rPr>
      </w:pPr>
    </w:p>
    <w:p w14:paraId="67099218" w14:textId="7ED6104F" w:rsidR="00EF1380" w:rsidRPr="00064AC5" w:rsidRDefault="0009233F" w:rsidP="009B664F">
      <w:pPr>
        <w:spacing w:line="360" w:lineRule="auto"/>
      </w:pPr>
      <w:r>
        <w:t xml:space="preserve">Total operations and maintenance costs includes work performed by both the contractor and CDC personnel. </w:t>
      </w:r>
      <w:r w:rsidR="00E97704" w:rsidRPr="00064AC5">
        <w:t xml:space="preserve">Governmental costs for this project include </w:t>
      </w:r>
      <w:r w:rsidR="00872118">
        <w:t xml:space="preserve">CDC </w:t>
      </w:r>
      <w:r w:rsidR="00E97704" w:rsidRPr="00064AC5">
        <w:t>personnel costs</w:t>
      </w:r>
      <w:r w:rsidR="00872118">
        <w:t xml:space="preserve">, including an FTE (GS-14) to lead the project and coordinate all related activities of each information collection as well as another FTE (GS-13) to help with data management, analysis, and reporting. </w:t>
      </w:r>
      <w:r w:rsidR="00634260">
        <w:t xml:space="preserve">For this information collection, </w:t>
      </w:r>
      <w:r w:rsidR="00BD1D62">
        <w:t>208</w:t>
      </w:r>
      <w:r w:rsidR="009B664F">
        <w:t xml:space="preserve"> </w:t>
      </w:r>
      <w:r w:rsidR="00872118">
        <w:t>hours of staff time w</w:t>
      </w:r>
      <w:r w:rsidR="00634260">
        <w:t>ere</w:t>
      </w:r>
      <w:r w:rsidR="00872118">
        <w:t xml:space="preserve"> estimated for each FTE annually. </w:t>
      </w:r>
      <w:r>
        <w:t>Cost of the contractor represents an estimated 75% (</w:t>
      </w:r>
      <w:r w:rsidR="00025097">
        <w:t>$244,911</w:t>
      </w:r>
      <w:r>
        <w:t>)</w:t>
      </w:r>
      <w:r w:rsidR="005334F9">
        <w:t xml:space="preserve"> </w:t>
      </w:r>
      <w:r w:rsidR="000516AD">
        <w:t xml:space="preserve">of </w:t>
      </w:r>
      <w:r>
        <w:t>total annual contract funds (</w:t>
      </w:r>
      <w:r w:rsidR="00025097">
        <w:t>$326,762</w:t>
      </w:r>
      <w:r>
        <w:t>) allocated for evaluation activities</w:t>
      </w:r>
      <w:r w:rsidR="000516AD">
        <w:t xml:space="preserve">. </w:t>
      </w:r>
      <w:r w:rsidR="00B677A2">
        <w:t xml:space="preserve">The contractor is responsible for leading all data collection, including recruitment, scheduling of interviews, collecting and analyzing data.  </w:t>
      </w:r>
      <w:r w:rsidR="00872118">
        <w:t xml:space="preserve">The estimated total cost </w:t>
      </w:r>
      <w:r w:rsidR="00C54F9B">
        <w:t xml:space="preserve">(CDC FTEs plus contract costs) </w:t>
      </w:r>
      <w:r w:rsidR="00872118">
        <w:t>to the federal government is $</w:t>
      </w:r>
      <w:r w:rsidR="00025097">
        <w:t>253,976</w:t>
      </w:r>
      <w:r w:rsidR="00C54F9B">
        <w:t xml:space="preserve">. </w:t>
      </w:r>
      <w:r w:rsidR="00872118">
        <w:t xml:space="preserve"> Table A.14 describes how the cost estimate was calculated.</w:t>
      </w:r>
      <w:r w:rsidR="000516AD">
        <w:t xml:space="preserve"> </w:t>
      </w:r>
    </w:p>
    <w:p w14:paraId="753681E0" w14:textId="77777777" w:rsidR="00EE4185" w:rsidRDefault="00EE4185" w:rsidP="00CA0A4D"/>
    <w:p w14:paraId="47216270" w14:textId="77777777" w:rsidR="003E3235" w:rsidRPr="007A1E28" w:rsidRDefault="005B0735" w:rsidP="00CA0A4D">
      <w:pPr>
        <w:rPr>
          <w:b/>
        </w:rPr>
      </w:pPr>
      <w:r w:rsidRPr="007A1E28">
        <w:rPr>
          <w:b/>
        </w:rPr>
        <w:t>Table A14-1.  Estimated Annualized Cost to the Federal Government</w:t>
      </w:r>
    </w:p>
    <w:tbl>
      <w:tblPr>
        <w:tblW w:w="7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1851"/>
        <w:gridCol w:w="1503"/>
        <w:gridCol w:w="1116"/>
      </w:tblGrid>
      <w:tr w:rsidR="00634260" w:rsidRPr="007A1E28" w14:paraId="3709646B" w14:textId="77777777" w:rsidTr="00634260">
        <w:tc>
          <w:tcPr>
            <w:tcW w:w="3430" w:type="dxa"/>
          </w:tcPr>
          <w:p w14:paraId="66CA4A76" w14:textId="77777777" w:rsidR="005B0735" w:rsidRPr="007A1E28" w:rsidRDefault="005B0735" w:rsidP="00CA0A4D">
            <w:pPr>
              <w:rPr>
                <w:b/>
              </w:rPr>
            </w:pPr>
            <w:r w:rsidRPr="007A1E28">
              <w:rPr>
                <w:b/>
              </w:rPr>
              <w:t>Staff (FTE)</w:t>
            </w:r>
          </w:p>
        </w:tc>
        <w:tc>
          <w:tcPr>
            <w:tcW w:w="1851" w:type="dxa"/>
          </w:tcPr>
          <w:p w14:paraId="799780A8" w14:textId="77777777" w:rsidR="005B0735" w:rsidRPr="007A1E28" w:rsidRDefault="005B0735" w:rsidP="00CA0A4D">
            <w:pPr>
              <w:rPr>
                <w:b/>
              </w:rPr>
            </w:pPr>
            <w:r w:rsidRPr="007A1E28">
              <w:rPr>
                <w:b/>
              </w:rPr>
              <w:t>Average Hours per Collection</w:t>
            </w:r>
          </w:p>
        </w:tc>
        <w:tc>
          <w:tcPr>
            <w:tcW w:w="1503" w:type="dxa"/>
          </w:tcPr>
          <w:p w14:paraId="442FAD89" w14:textId="77777777" w:rsidR="005B0735" w:rsidRPr="007A1E28" w:rsidRDefault="005B0735" w:rsidP="00CA0A4D">
            <w:pPr>
              <w:rPr>
                <w:b/>
              </w:rPr>
            </w:pPr>
            <w:r w:rsidRPr="007A1E28">
              <w:rPr>
                <w:b/>
              </w:rPr>
              <w:t>Average Hourly Rate</w:t>
            </w:r>
          </w:p>
        </w:tc>
        <w:tc>
          <w:tcPr>
            <w:tcW w:w="1116" w:type="dxa"/>
          </w:tcPr>
          <w:p w14:paraId="74212806" w14:textId="77777777" w:rsidR="005B0735" w:rsidRPr="007A1E28" w:rsidRDefault="005B0735" w:rsidP="00CA0A4D">
            <w:pPr>
              <w:rPr>
                <w:b/>
              </w:rPr>
            </w:pPr>
            <w:r w:rsidRPr="007A1E28">
              <w:rPr>
                <w:b/>
              </w:rPr>
              <w:t>Average Cost</w:t>
            </w:r>
          </w:p>
        </w:tc>
      </w:tr>
      <w:tr w:rsidR="00634260" w:rsidRPr="00064AC5" w14:paraId="7373BD90" w14:textId="77777777" w:rsidTr="00634260">
        <w:tc>
          <w:tcPr>
            <w:tcW w:w="3430" w:type="dxa"/>
          </w:tcPr>
          <w:p w14:paraId="7E5E289F" w14:textId="54697890" w:rsidR="005B0735" w:rsidRPr="00064AC5" w:rsidRDefault="00BD1D62" w:rsidP="005B0735">
            <w:r>
              <w:t>Public Health Advisor (GS-14</w:t>
            </w:r>
            <w:r w:rsidR="005B0735">
              <w:t>)</w:t>
            </w:r>
            <w:r w:rsidR="005B0735" w:rsidRPr="00064AC5">
              <w:t xml:space="preserve"> </w:t>
            </w:r>
            <w:r w:rsidR="005B0735">
              <w:t>P</w:t>
            </w:r>
            <w:r w:rsidR="005B0735" w:rsidRPr="00064AC5">
              <w:t>roject planning, management, OMB review, analysis of findings, and report writing</w:t>
            </w:r>
          </w:p>
        </w:tc>
        <w:tc>
          <w:tcPr>
            <w:tcW w:w="1851" w:type="dxa"/>
          </w:tcPr>
          <w:p w14:paraId="7D494E19" w14:textId="77777777" w:rsidR="005B0735" w:rsidRPr="00064AC5" w:rsidRDefault="009B664F" w:rsidP="009B664F">
            <w:pPr>
              <w:jc w:val="right"/>
            </w:pPr>
            <w:r>
              <w:t>104</w:t>
            </w:r>
          </w:p>
        </w:tc>
        <w:tc>
          <w:tcPr>
            <w:tcW w:w="1503" w:type="dxa"/>
          </w:tcPr>
          <w:p w14:paraId="00461C7B" w14:textId="0EEDDF34" w:rsidR="005B0735" w:rsidRPr="00064AC5" w:rsidRDefault="005B0735" w:rsidP="00BD1D62">
            <w:pPr>
              <w:jc w:val="right"/>
            </w:pPr>
            <w:r>
              <w:t>$</w:t>
            </w:r>
            <w:r w:rsidR="00BD1D62">
              <w:t>47.86</w:t>
            </w:r>
          </w:p>
        </w:tc>
        <w:tc>
          <w:tcPr>
            <w:tcW w:w="1116" w:type="dxa"/>
          </w:tcPr>
          <w:p w14:paraId="1CBF56DA" w14:textId="7A260910" w:rsidR="005B0735" w:rsidRPr="00064AC5" w:rsidRDefault="005B0735" w:rsidP="005334F9">
            <w:pPr>
              <w:jc w:val="right"/>
            </w:pPr>
            <w:r>
              <w:t>$</w:t>
            </w:r>
            <w:r w:rsidR="00BD1D62">
              <w:t>4,977</w:t>
            </w:r>
          </w:p>
        </w:tc>
      </w:tr>
      <w:tr w:rsidR="00634260" w:rsidRPr="00064AC5" w14:paraId="72A4E34A" w14:textId="77777777" w:rsidTr="00634260">
        <w:tc>
          <w:tcPr>
            <w:tcW w:w="3430" w:type="dxa"/>
          </w:tcPr>
          <w:p w14:paraId="3A3C39C5" w14:textId="3EEE1C3D" w:rsidR="005B0735" w:rsidRPr="00064AC5" w:rsidRDefault="00BD1D62" w:rsidP="00C80A12">
            <w:r>
              <w:t>Public Health Advisor (GS13</w:t>
            </w:r>
            <w:r w:rsidR="005B0735">
              <w:t>)</w:t>
            </w:r>
            <w:r w:rsidR="005B0735" w:rsidRPr="00064AC5">
              <w:t xml:space="preserve"> time for project planning, management, OMB review, analysis of findings, and report writing</w:t>
            </w:r>
          </w:p>
        </w:tc>
        <w:tc>
          <w:tcPr>
            <w:tcW w:w="1851" w:type="dxa"/>
          </w:tcPr>
          <w:p w14:paraId="3381092B" w14:textId="77777777" w:rsidR="005B0735" w:rsidRPr="00064AC5" w:rsidRDefault="009B664F" w:rsidP="009B664F">
            <w:pPr>
              <w:jc w:val="right"/>
            </w:pPr>
            <w:r>
              <w:t>104</w:t>
            </w:r>
          </w:p>
        </w:tc>
        <w:tc>
          <w:tcPr>
            <w:tcW w:w="1503" w:type="dxa"/>
          </w:tcPr>
          <w:p w14:paraId="78497ED9" w14:textId="382B9A97" w:rsidR="005B0735" w:rsidRPr="00064AC5" w:rsidRDefault="005B0735" w:rsidP="00BD1D62">
            <w:pPr>
              <w:jc w:val="right"/>
            </w:pPr>
            <w:r>
              <w:t>$</w:t>
            </w:r>
            <w:r w:rsidR="00BD1D62">
              <w:t>39.31</w:t>
            </w:r>
          </w:p>
        </w:tc>
        <w:tc>
          <w:tcPr>
            <w:tcW w:w="1116" w:type="dxa"/>
          </w:tcPr>
          <w:p w14:paraId="36944EEE" w14:textId="183AE5AB" w:rsidR="005B0735" w:rsidRPr="00064AC5" w:rsidRDefault="005B0735" w:rsidP="009B664F">
            <w:pPr>
              <w:jc w:val="right"/>
            </w:pPr>
            <w:r>
              <w:t>$</w:t>
            </w:r>
            <w:r w:rsidR="00BD1D62">
              <w:t>4,088</w:t>
            </w:r>
          </w:p>
        </w:tc>
      </w:tr>
      <w:tr w:rsidR="00634260" w:rsidRPr="00064AC5" w14:paraId="7428978A" w14:textId="77777777" w:rsidTr="00634260">
        <w:tc>
          <w:tcPr>
            <w:tcW w:w="3430" w:type="dxa"/>
          </w:tcPr>
          <w:p w14:paraId="3AB07E20" w14:textId="77777777" w:rsidR="005B0735" w:rsidRPr="00064AC5" w:rsidRDefault="005B0735" w:rsidP="008545F4">
            <w:r w:rsidRPr="00064AC5">
              <w:t>Contractor</w:t>
            </w:r>
          </w:p>
        </w:tc>
        <w:tc>
          <w:tcPr>
            <w:tcW w:w="1851" w:type="dxa"/>
            <w:shd w:val="clear" w:color="auto" w:fill="auto"/>
          </w:tcPr>
          <w:p w14:paraId="1FE36F5D" w14:textId="77777777" w:rsidR="005B0735" w:rsidRPr="00921A86" w:rsidRDefault="005B0735" w:rsidP="000636AE">
            <w:pPr>
              <w:jc w:val="right"/>
            </w:pPr>
          </w:p>
        </w:tc>
        <w:tc>
          <w:tcPr>
            <w:tcW w:w="1503" w:type="dxa"/>
          </w:tcPr>
          <w:p w14:paraId="7333FF2D" w14:textId="77777777" w:rsidR="005B0735" w:rsidRPr="00921A86" w:rsidRDefault="005B0735" w:rsidP="000636AE">
            <w:pPr>
              <w:jc w:val="right"/>
            </w:pPr>
          </w:p>
        </w:tc>
        <w:tc>
          <w:tcPr>
            <w:tcW w:w="1116" w:type="dxa"/>
          </w:tcPr>
          <w:p w14:paraId="2CD14AA0" w14:textId="77508035" w:rsidR="005B0735" w:rsidRPr="00921A86" w:rsidRDefault="005B0735" w:rsidP="00025097">
            <w:pPr>
              <w:jc w:val="right"/>
            </w:pPr>
            <w:r w:rsidRPr="005B0735">
              <w:t>$</w:t>
            </w:r>
            <w:r w:rsidR="00025097">
              <w:t>244,911</w:t>
            </w:r>
          </w:p>
        </w:tc>
      </w:tr>
      <w:tr w:rsidR="005B0735" w:rsidRPr="00064AC5" w14:paraId="3611AE8A" w14:textId="77777777" w:rsidTr="00AF7CFD">
        <w:tc>
          <w:tcPr>
            <w:tcW w:w="6784" w:type="dxa"/>
            <w:gridSpan w:val="3"/>
          </w:tcPr>
          <w:p w14:paraId="4ABFD733" w14:textId="753CB476" w:rsidR="005B0735" w:rsidRPr="00921A86" w:rsidRDefault="005B0735">
            <w:pPr>
              <w:jc w:val="right"/>
            </w:pPr>
            <w:r>
              <w:t xml:space="preserve">Estimated </w:t>
            </w:r>
            <w:r w:rsidRPr="00064AC5">
              <w:t xml:space="preserve">Total </w:t>
            </w:r>
            <w:r>
              <w:t>C</w:t>
            </w:r>
            <w:r w:rsidRPr="00064AC5">
              <w:t>ost</w:t>
            </w:r>
            <w:r>
              <w:t xml:space="preserve"> of Information Collection</w:t>
            </w:r>
          </w:p>
        </w:tc>
        <w:tc>
          <w:tcPr>
            <w:tcW w:w="1116" w:type="dxa"/>
          </w:tcPr>
          <w:p w14:paraId="3CAF8F1A" w14:textId="3624EF98" w:rsidR="005B0735" w:rsidRPr="00921A86" w:rsidRDefault="00025097" w:rsidP="00BD1D62">
            <w:pPr>
              <w:jc w:val="right"/>
            </w:pPr>
            <w:r>
              <w:t>$253,976</w:t>
            </w:r>
          </w:p>
        </w:tc>
      </w:tr>
    </w:tbl>
    <w:p w14:paraId="5F61B2A8" w14:textId="77777777" w:rsidR="00EE4185" w:rsidRDefault="00EE4185" w:rsidP="00CA0A4D">
      <w:pPr>
        <w:rPr>
          <w:b/>
        </w:rPr>
      </w:pPr>
    </w:p>
    <w:p w14:paraId="420FBEA8" w14:textId="77777777" w:rsidR="0009233F" w:rsidRPr="00064AC5" w:rsidRDefault="0009233F" w:rsidP="00CA0A4D">
      <w:pPr>
        <w:rPr>
          <w:b/>
        </w:rPr>
      </w:pPr>
    </w:p>
    <w:p w14:paraId="711214E3" w14:textId="77777777" w:rsidR="00E97704" w:rsidRPr="00064AC5" w:rsidRDefault="007B51F2" w:rsidP="00CA0A4D">
      <w:pPr>
        <w:rPr>
          <w:b/>
        </w:rPr>
      </w:pPr>
      <w:r w:rsidRPr="00064AC5">
        <w:rPr>
          <w:b/>
        </w:rPr>
        <w:t xml:space="preserve">A15. </w:t>
      </w:r>
      <w:r w:rsidRPr="00064AC5">
        <w:t xml:space="preserve"> </w:t>
      </w:r>
      <w:r w:rsidRPr="00064AC5">
        <w:rPr>
          <w:b/>
        </w:rPr>
        <w:t>Explanation for Program Changes or Adjustments</w:t>
      </w:r>
    </w:p>
    <w:p w14:paraId="5DB82AD8" w14:textId="77777777" w:rsidR="007B51F2" w:rsidRPr="00064AC5" w:rsidRDefault="007B51F2" w:rsidP="00CA0A4D"/>
    <w:p w14:paraId="7D508D56" w14:textId="77777777" w:rsidR="007B51F2" w:rsidRPr="00064AC5" w:rsidRDefault="007B51F2" w:rsidP="00CA0A4D">
      <w:r w:rsidRPr="00064AC5">
        <w:t>This is a new data collection.</w:t>
      </w:r>
    </w:p>
    <w:p w14:paraId="164B1986" w14:textId="77777777" w:rsidR="008B6625" w:rsidRPr="00064AC5" w:rsidRDefault="008B6625" w:rsidP="00CA0A4D">
      <w:pPr>
        <w:rPr>
          <w:b/>
        </w:rPr>
      </w:pPr>
    </w:p>
    <w:p w14:paraId="5A1EF821" w14:textId="77777777" w:rsidR="005858D0" w:rsidRPr="00064AC5" w:rsidRDefault="005858D0" w:rsidP="00CA0A4D">
      <w:pPr>
        <w:rPr>
          <w:b/>
        </w:rPr>
      </w:pPr>
      <w:r w:rsidRPr="00064AC5">
        <w:rPr>
          <w:b/>
        </w:rPr>
        <w:t xml:space="preserve">A16. </w:t>
      </w:r>
      <w:r w:rsidRPr="00064AC5">
        <w:t xml:space="preserve"> </w:t>
      </w:r>
      <w:r w:rsidRPr="00064AC5">
        <w:rPr>
          <w:b/>
        </w:rPr>
        <w:t>Plans for Tabulation and Publication and Project Time Schedule</w:t>
      </w:r>
    </w:p>
    <w:p w14:paraId="7121EAA5" w14:textId="77777777" w:rsidR="005858D0" w:rsidRPr="007A1E28" w:rsidRDefault="005858D0" w:rsidP="007A1E28">
      <w:pPr>
        <w:spacing w:line="360" w:lineRule="auto"/>
        <w:rPr>
          <w:b/>
        </w:rPr>
      </w:pPr>
    </w:p>
    <w:p w14:paraId="3D33A1EB" w14:textId="77777777" w:rsidR="0025695C" w:rsidRDefault="00A85545" w:rsidP="007A1E28">
      <w:pPr>
        <w:spacing w:line="360" w:lineRule="auto"/>
      </w:pPr>
      <w:r w:rsidRPr="007A1E28">
        <w:t>Base</w:t>
      </w:r>
      <w:r w:rsidR="007A1E28" w:rsidRPr="007A1E28">
        <w:t>line</w:t>
      </w:r>
      <w:r w:rsidRPr="007A1E28">
        <w:t xml:space="preserve"> case study interviews will be completed one time </w:t>
      </w:r>
      <w:r w:rsidR="00825EB7" w:rsidRPr="007A1E28">
        <w:t>within</w:t>
      </w:r>
      <w:r w:rsidRPr="007A1E28">
        <w:t xml:space="preserve"> </w:t>
      </w:r>
      <w:r w:rsidR="007A1E28" w:rsidRPr="007A1E28">
        <w:t>3</w:t>
      </w:r>
      <w:r w:rsidRPr="007A1E28">
        <w:t xml:space="preserve"> months of OMB approval; follow-up case study interviews will be completed one time within </w:t>
      </w:r>
      <w:r w:rsidR="007A1E28" w:rsidRPr="007A1E28">
        <w:t>12</w:t>
      </w:r>
      <w:r w:rsidR="004067FF">
        <w:t>-15</w:t>
      </w:r>
      <w:r w:rsidR="007A1E28" w:rsidRPr="007A1E28">
        <w:t xml:space="preserve"> months of OMB approval. </w:t>
      </w:r>
      <w:r w:rsidR="00872118" w:rsidRPr="007A1E28">
        <w:t>The web</w:t>
      </w:r>
      <w:r w:rsidR="005F7216">
        <w:t xml:space="preserve">-based </w:t>
      </w:r>
      <w:r w:rsidR="00872118" w:rsidRPr="007A1E28">
        <w:t xml:space="preserve">survey will be completed </w:t>
      </w:r>
      <w:r w:rsidR="00617264" w:rsidRPr="007A1E28">
        <w:t xml:space="preserve">one time </w:t>
      </w:r>
      <w:r w:rsidR="00872118" w:rsidRPr="007A1E28">
        <w:t xml:space="preserve">within </w:t>
      </w:r>
      <w:r w:rsidR="007A1E28" w:rsidRPr="007A1E28">
        <w:t>6</w:t>
      </w:r>
      <w:r w:rsidR="00872118" w:rsidRPr="007A1E28">
        <w:t xml:space="preserve"> months </w:t>
      </w:r>
      <w:r w:rsidR="007A1E28" w:rsidRPr="007A1E28">
        <w:t>of OMB approval</w:t>
      </w:r>
      <w:r w:rsidR="00872118" w:rsidRPr="007A1E28">
        <w:t xml:space="preserve">. In-depth interviews will be completed </w:t>
      </w:r>
      <w:r w:rsidR="007A1E28" w:rsidRPr="007A1E28">
        <w:t>one time within 10 months of OMB approval.</w:t>
      </w:r>
      <w:r w:rsidR="00872118" w:rsidRPr="007A1E28">
        <w:t xml:space="preserve"> Data validation, analysis, and report preparation will follow</w:t>
      </w:r>
      <w:r w:rsidR="007A1E28" w:rsidRPr="007A1E28">
        <w:t xml:space="preserve">. </w:t>
      </w:r>
      <w:r w:rsidR="0065318D" w:rsidRPr="007A1E28">
        <w:t xml:space="preserve">CDC plans to disseminate the outcomes of the study within </w:t>
      </w:r>
      <w:r w:rsidR="00955DCA" w:rsidRPr="007A1E28">
        <w:t xml:space="preserve">and outside </w:t>
      </w:r>
      <w:r w:rsidR="0065318D" w:rsidRPr="007A1E28">
        <w:t xml:space="preserve">the federal </w:t>
      </w:r>
      <w:r w:rsidR="00825EB7" w:rsidRPr="007A1E28">
        <w:t>government in</w:t>
      </w:r>
      <w:r w:rsidR="00955DCA" w:rsidRPr="007A1E28">
        <w:t xml:space="preserve"> the form </w:t>
      </w:r>
      <w:r w:rsidR="00825EB7" w:rsidRPr="007A1E28">
        <w:t>of scientific</w:t>
      </w:r>
      <w:r w:rsidR="0065318D" w:rsidRPr="007A1E28">
        <w:t xml:space="preserve"> presentations, peer-reviewed publications, and tools and resources developed for </w:t>
      </w:r>
      <w:r w:rsidR="006D45BB" w:rsidRPr="007A1E28">
        <w:t>program grantees</w:t>
      </w:r>
      <w:r w:rsidR="0065318D" w:rsidRPr="007A1E28">
        <w:t xml:space="preserve">. </w:t>
      </w:r>
    </w:p>
    <w:p w14:paraId="00D79675" w14:textId="77777777" w:rsidR="0065318D" w:rsidRDefault="0025695C" w:rsidP="0025695C">
      <w:pPr>
        <w:spacing w:line="360" w:lineRule="auto"/>
      </w:pPr>
      <w:r>
        <w:t xml:space="preserve">OMB approval is requested for two years. The project timeline is outlined in Table A16-1. </w:t>
      </w:r>
    </w:p>
    <w:p w14:paraId="440B0EDE" w14:textId="3958C6A7" w:rsidR="00B677A2" w:rsidRPr="00B677A2" w:rsidRDefault="0055528A" w:rsidP="0025695C">
      <w:pPr>
        <w:spacing w:line="360" w:lineRule="auto"/>
      </w:pPr>
      <w:r w:rsidRPr="00B677A2">
        <w:t xml:space="preserve">If data collection isn’t initiated by July 3, 2017, </w:t>
      </w:r>
      <w:r w:rsidR="00C406DD" w:rsidRPr="00B677A2">
        <w:t xml:space="preserve">the follow-up timeline would need to be compressed to ensure data collection is completed by the end of the contract. Otherwise, a contract modification to extend the period of performance would need to be sought. </w:t>
      </w:r>
      <w:r w:rsidR="00B677A2" w:rsidRPr="00B677A2">
        <w:t>Compressing the data collection timeline may impact response rates and also the quality of the follow</w:t>
      </w:r>
      <w:r w:rsidR="00B677A2">
        <w:t>-</w:t>
      </w:r>
      <w:r w:rsidR="00B677A2" w:rsidRPr="00B677A2">
        <w:t xml:space="preserve">up data with less time to assess changes that occurred throughout the cooperative agreement. </w:t>
      </w:r>
    </w:p>
    <w:p w14:paraId="08F8C32F" w14:textId="77777777" w:rsidR="0055528A" w:rsidRDefault="0055528A" w:rsidP="0025695C">
      <w:pPr>
        <w:spacing w:line="360" w:lineRule="auto"/>
      </w:pPr>
    </w:p>
    <w:p w14:paraId="69B3B110" w14:textId="77777777" w:rsidR="0065318D" w:rsidRPr="00EE6290" w:rsidRDefault="007A1E28" w:rsidP="00CA0A4D">
      <w:r w:rsidRPr="00064AC5">
        <w:rPr>
          <w:b/>
        </w:rPr>
        <w:t xml:space="preserve">A16-1 </w:t>
      </w:r>
      <w:r>
        <w:rPr>
          <w:b/>
        </w:rPr>
        <w:t xml:space="preserve">Estimated Project </w:t>
      </w:r>
      <w:r w:rsidRPr="00064AC5">
        <w:rPr>
          <w:b/>
        </w:rPr>
        <w:t>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5"/>
        <w:gridCol w:w="4585"/>
      </w:tblGrid>
      <w:tr w:rsidR="00C10C89" w:rsidRPr="00064AC5" w14:paraId="571B7996" w14:textId="77777777" w:rsidTr="004D0CEA">
        <w:tc>
          <w:tcPr>
            <w:tcW w:w="4765" w:type="dxa"/>
          </w:tcPr>
          <w:p w14:paraId="2D9C933F" w14:textId="77777777" w:rsidR="00C10C89" w:rsidRPr="00064AC5" w:rsidRDefault="00470FC1" w:rsidP="00854F42">
            <w:pPr>
              <w:jc w:val="center"/>
              <w:rPr>
                <w:b/>
              </w:rPr>
            </w:pPr>
            <w:r w:rsidRPr="00064AC5">
              <w:rPr>
                <w:b/>
              </w:rPr>
              <w:t>Activity</w:t>
            </w:r>
          </w:p>
        </w:tc>
        <w:tc>
          <w:tcPr>
            <w:tcW w:w="4585" w:type="dxa"/>
          </w:tcPr>
          <w:p w14:paraId="6AC9B46C" w14:textId="77777777" w:rsidR="00C10C89" w:rsidRPr="00064AC5" w:rsidRDefault="00470FC1" w:rsidP="00854F42">
            <w:pPr>
              <w:jc w:val="center"/>
              <w:rPr>
                <w:b/>
              </w:rPr>
            </w:pPr>
            <w:r w:rsidRPr="00064AC5">
              <w:rPr>
                <w:b/>
              </w:rPr>
              <w:t>Time Schedule</w:t>
            </w:r>
            <w:r w:rsidR="0065187C">
              <w:rPr>
                <w:b/>
              </w:rPr>
              <w:t>*</w:t>
            </w:r>
          </w:p>
        </w:tc>
      </w:tr>
      <w:tr w:rsidR="0015401D" w:rsidRPr="00064AC5" w14:paraId="44EB5A9D" w14:textId="77777777" w:rsidTr="004D0CEA">
        <w:tc>
          <w:tcPr>
            <w:tcW w:w="4765" w:type="dxa"/>
          </w:tcPr>
          <w:p w14:paraId="54144E20" w14:textId="77777777" w:rsidR="0015401D" w:rsidRPr="00064AC5" w:rsidRDefault="00B06111" w:rsidP="0083574F">
            <w:r>
              <w:t>Send introductory letter and email</w:t>
            </w:r>
          </w:p>
        </w:tc>
        <w:tc>
          <w:tcPr>
            <w:tcW w:w="4585" w:type="dxa"/>
          </w:tcPr>
          <w:p w14:paraId="2A060B47" w14:textId="77777777" w:rsidR="0015401D" w:rsidRPr="00064AC5" w:rsidRDefault="0065187C" w:rsidP="00CA0A4D">
            <w:r>
              <w:t>July 3, 2017 (</w:t>
            </w:r>
            <w:r w:rsidR="00B06111">
              <w:t>1 month after OMB approval</w:t>
            </w:r>
            <w:r>
              <w:t>)</w:t>
            </w:r>
          </w:p>
        </w:tc>
      </w:tr>
      <w:tr w:rsidR="00C10C89" w:rsidRPr="00064AC5" w14:paraId="2054FEB6" w14:textId="77777777" w:rsidTr="004D0CEA">
        <w:tc>
          <w:tcPr>
            <w:tcW w:w="4765" w:type="dxa"/>
          </w:tcPr>
          <w:p w14:paraId="14001F3E" w14:textId="77777777" w:rsidR="00C10C89" w:rsidRPr="00064AC5" w:rsidRDefault="00B06111" w:rsidP="0083574F">
            <w:r>
              <w:t>Select case study interview participants</w:t>
            </w:r>
          </w:p>
        </w:tc>
        <w:tc>
          <w:tcPr>
            <w:tcW w:w="4585" w:type="dxa"/>
          </w:tcPr>
          <w:p w14:paraId="63BB37B5" w14:textId="3A317E4E" w:rsidR="00C10C89" w:rsidRPr="00064AC5" w:rsidRDefault="0065187C" w:rsidP="00F854F6">
            <w:r>
              <w:t>July 3, 2017 (1 month after OMB approval)</w:t>
            </w:r>
          </w:p>
        </w:tc>
      </w:tr>
      <w:tr w:rsidR="00B06111" w:rsidRPr="00064AC5" w14:paraId="4D730DF1" w14:textId="77777777" w:rsidTr="004D0CEA">
        <w:tc>
          <w:tcPr>
            <w:tcW w:w="4765" w:type="dxa"/>
          </w:tcPr>
          <w:p w14:paraId="77BC4B6E" w14:textId="77777777" w:rsidR="00B06111" w:rsidRDefault="00B06111" w:rsidP="0083574F">
            <w:r>
              <w:t>Conduct case study interviews (baseline)</w:t>
            </w:r>
          </w:p>
        </w:tc>
        <w:tc>
          <w:tcPr>
            <w:tcW w:w="4585" w:type="dxa"/>
          </w:tcPr>
          <w:p w14:paraId="0DA6A776" w14:textId="77777777" w:rsidR="00B06111" w:rsidRDefault="0065187C" w:rsidP="00F854F6">
            <w:r>
              <w:t>September 1, 2017 (</w:t>
            </w:r>
            <w:r w:rsidR="00B06111">
              <w:t>3 months after OMB approval</w:t>
            </w:r>
            <w:r>
              <w:t>)</w:t>
            </w:r>
          </w:p>
        </w:tc>
      </w:tr>
      <w:tr w:rsidR="00B06111" w:rsidRPr="00064AC5" w14:paraId="75C3BFF0" w14:textId="77777777" w:rsidTr="004D0CEA">
        <w:tc>
          <w:tcPr>
            <w:tcW w:w="4765" w:type="dxa"/>
          </w:tcPr>
          <w:p w14:paraId="51EAB99B" w14:textId="77777777" w:rsidR="00B06111" w:rsidRDefault="00B06111" w:rsidP="00307325">
            <w:r>
              <w:t xml:space="preserve">Send </w:t>
            </w:r>
            <w:r w:rsidR="005F7216">
              <w:t>web-based survey</w:t>
            </w:r>
            <w:r>
              <w:t xml:space="preserve"> pre-notification email</w:t>
            </w:r>
          </w:p>
        </w:tc>
        <w:tc>
          <w:tcPr>
            <w:tcW w:w="4585" w:type="dxa"/>
          </w:tcPr>
          <w:p w14:paraId="34DF4E18" w14:textId="77777777" w:rsidR="00B06111" w:rsidRDefault="0065187C" w:rsidP="0065187C">
            <w:r>
              <w:t>October 2, 2017 (</w:t>
            </w:r>
            <w:r w:rsidR="007A1E28">
              <w:t>4</w:t>
            </w:r>
            <w:r w:rsidR="00B06111">
              <w:t xml:space="preserve"> months after OMB approval</w:t>
            </w:r>
            <w:r>
              <w:t>)</w:t>
            </w:r>
          </w:p>
        </w:tc>
      </w:tr>
      <w:tr w:rsidR="00B06111" w:rsidRPr="00064AC5" w14:paraId="1E47B706" w14:textId="77777777" w:rsidTr="004D0CEA">
        <w:tc>
          <w:tcPr>
            <w:tcW w:w="4765" w:type="dxa"/>
          </w:tcPr>
          <w:p w14:paraId="71A7567E" w14:textId="77777777" w:rsidR="00B06111" w:rsidRDefault="009B77A6" w:rsidP="00307325">
            <w:r>
              <w:t xml:space="preserve">Administer </w:t>
            </w:r>
            <w:r w:rsidR="005F7216">
              <w:t>web-based survey</w:t>
            </w:r>
            <w:r>
              <w:t xml:space="preserve"> – first wave</w:t>
            </w:r>
            <w:r w:rsidR="00B06111">
              <w:t xml:space="preserve"> </w:t>
            </w:r>
          </w:p>
        </w:tc>
        <w:tc>
          <w:tcPr>
            <w:tcW w:w="4585" w:type="dxa"/>
          </w:tcPr>
          <w:p w14:paraId="3BAE06CD" w14:textId="77777777" w:rsidR="00B06111" w:rsidRDefault="0065187C" w:rsidP="00F854F6">
            <w:r>
              <w:t>October 2, 2017 (</w:t>
            </w:r>
            <w:r w:rsidR="007A1E28">
              <w:t>4</w:t>
            </w:r>
            <w:r w:rsidR="00B06111">
              <w:t xml:space="preserve"> months after OMB approval</w:t>
            </w:r>
            <w:r>
              <w:t>)</w:t>
            </w:r>
          </w:p>
        </w:tc>
      </w:tr>
      <w:tr w:rsidR="009B77A6" w:rsidRPr="00064AC5" w14:paraId="24CBA406" w14:textId="77777777" w:rsidTr="004D0CEA">
        <w:tc>
          <w:tcPr>
            <w:tcW w:w="4765" w:type="dxa"/>
          </w:tcPr>
          <w:p w14:paraId="40451EC5" w14:textId="77777777" w:rsidR="009B77A6" w:rsidRDefault="009B77A6" w:rsidP="00307325">
            <w:r>
              <w:t xml:space="preserve">Administer </w:t>
            </w:r>
            <w:r w:rsidR="005F7216">
              <w:t>web-based survey</w:t>
            </w:r>
            <w:r>
              <w:t xml:space="preserve"> – second wave</w:t>
            </w:r>
          </w:p>
        </w:tc>
        <w:tc>
          <w:tcPr>
            <w:tcW w:w="4585" w:type="dxa"/>
          </w:tcPr>
          <w:p w14:paraId="36BA513F" w14:textId="77777777" w:rsidR="009B77A6" w:rsidRDefault="0065187C" w:rsidP="00F854F6">
            <w:r>
              <w:t>November 1, 2017 (</w:t>
            </w:r>
            <w:r w:rsidR="007A1E28">
              <w:t>5</w:t>
            </w:r>
            <w:r w:rsidR="009B77A6">
              <w:t xml:space="preserve"> months after OMB approval</w:t>
            </w:r>
            <w:r>
              <w:t>)</w:t>
            </w:r>
          </w:p>
        </w:tc>
      </w:tr>
      <w:tr w:rsidR="009B77A6" w:rsidRPr="00064AC5" w14:paraId="7898BCE7" w14:textId="77777777" w:rsidTr="004D0CEA">
        <w:tc>
          <w:tcPr>
            <w:tcW w:w="4765" w:type="dxa"/>
          </w:tcPr>
          <w:p w14:paraId="33602E42" w14:textId="77777777" w:rsidR="009B77A6" w:rsidRDefault="009B77A6" w:rsidP="00307325">
            <w:r>
              <w:t xml:space="preserve">Administer </w:t>
            </w:r>
            <w:r w:rsidR="005F7216">
              <w:t>web-based survey</w:t>
            </w:r>
            <w:r>
              <w:t xml:space="preserve"> – third wave</w:t>
            </w:r>
          </w:p>
        </w:tc>
        <w:tc>
          <w:tcPr>
            <w:tcW w:w="4585" w:type="dxa"/>
          </w:tcPr>
          <w:p w14:paraId="0BDB56AC" w14:textId="77777777" w:rsidR="009B77A6" w:rsidRDefault="0065187C" w:rsidP="00F854F6">
            <w:r>
              <w:t>December 1, 2017 (</w:t>
            </w:r>
            <w:r w:rsidR="007A1E28">
              <w:t>6</w:t>
            </w:r>
            <w:r w:rsidR="009B77A6">
              <w:t xml:space="preserve"> months after OMB approval</w:t>
            </w:r>
            <w:r>
              <w:t>)</w:t>
            </w:r>
          </w:p>
        </w:tc>
      </w:tr>
      <w:tr w:rsidR="00B06111" w:rsidRPr="00064AC5" w14:paraId="024FB0CB" w14:textId="77777777" w:rsidTr="004D0CEA">
        <w:tc>
          <w:tcPr>
            <w:tcW w:w="4765" w:type="dxa"/>
          </w:tcPr>
          <w:p w14:paraId="1693E182" w14:textId="77777777" w:rsidR="00B06111" w:rsidRDefault="00B06111" w:rsidP="00307325">
            <w:r>
              <w:t xml:space="preserve">Send first </w:t>
            </w:r>
            <w:r w:rsidR="005F7216">
              <w:t>web-based survey</w:t>
            </w:r>
            <w:r>
              <w:t xml:space="preserve"> reminder email </w:t>
            </w:r>
          </w:p>
        </w:tc>
        <w:tc>
          <w:tcPr>
            <w:tcW w:w="4585" w:type="dxa"/>
          </w:tcPr>
          <w:p w14:paraId="423EE7CE" w14:textId="17C75B31" w:rsidR="00B06111" w:rsidRDefault="0065187C" w:rsidP="00F854F6">
            <w:r>
              <w:t>October 2 – December 1, 2017 (</w:t>
            </w:r>
            <w:r w:rsidR="007A1E28">
              <w:t>4</w:t>
            </w:r>
            <w:r w:rsidR="009B77A6">
              <w:t>-</w:t>
            </w:r>
            <w:r w:rsidR="007A1E28">
              <w:t>6</w:t>
            </w:r>
            <w:r w:rsidR="009B77A6">
              <w:t xml:space="preserve"> months after OMB approval</w:t>
            </w:r>
            <w:r>
              <w:t>)</w:t>
            </w:r>
          </w:p>
        </w:tc>
      </w:tr>
      <w:tr w:rsidR="009B77A6" w:rsidRPr="00064AC5" w14:paraId="5E5C8077" w14:textId="77777777" w:rsidTr="004D0CEA">
        <w:tc>
          <w:tcPr>
            <w:tcW w:w="4765" w:type="dxa"/>
          </w:tcPr>
          <w:p w14:paraId="463DFEE3" w14:textId="77777777" w:rsidR="009B77A6" w:rsidRDefault="009B77A6" w:rsidP="00307325">
            <w:r>
              <w:t xml:space="preserve">Send second </w:t>
            </w:r>
            <w:r w:rsidR="005F7216">
              <w:t>web-based survey</w:t>
            </w:r>
            <w:r>
              <w:t xml:space="preserve"> reminder email </w:t>
            </w:r>
          </w:p>
        </w:tc>
        <w:tc>
          <w:tcPr>
            <w:tcW w:w="4585" w:type="dxa"/>
          </w:tcPr>
          <w:p w14:paraId="53682B93" w14:textId="77777777" w:rsidR="009B77A6" w:rsidRDefault="0065187C" w:rsidP="0065187C">
            <w:r>
              <w:t>October 2 – December 1, 2017 (4-6 months after OMB approval)</w:t>
            </w:r>
            <w:r w:rsidR="009B77A6" w:rsidRPr="00C469D9">
              <w:t xml:space="preserve"> </w:t>
            </w:r>
          </w:p>
        </w:tc>
      </w:tr>
      <w:tr w:rsidR="009B77A6" w:rsidRPr="00064AC5" w14:paraId="172B1D6C" w14:textId="77777777" w:rsidTr="004D0CEA">
        <w:tc>
          <w:tcPr>
            <w:tcW w:w="4765" w:type="dxa"/>
          </w:tcPr>
          <w:p w14:paraId="1DB93BCF" w14:textId="77777777" w:rsidR="009B77A6" w:rsidRDefault="009B77A6" w:rsidP="009B77A6">
            <w:r>
              <w:t>Send survey thank you emails</w:t>
            </w:r>
          </w:p>
        </w:tc>
        <w:tc>
          <w:tcPr>
            <w:tcW w:w="4585" w:type="dxa"/>
          </w:tcPr>
          <w:p w14:paraId="66384139" w14:textId="77777777" w:rsidR="009B77A6" w:rsidRDefault="0065187C" w:rsidP="009B77A6">
            <w:r>
              <w:t>October 2 – December 1, 2017 (4-6 months after OMB approval)</w:t>
            </w:r>
          </w:p>
        </w:tc>
      </w:tr>
      <w:tr w:rsidR="00A85545" w:rsidRPr="00064AC5" w14:paraId="04822ED8" w14:textId="77777777" w:rsidTr="004D0CEA">
        <w:tc>
          <w:tcPr>
            <w:tcW w:w="4765" w:type="dxa"/>
          </w:tcPr>
          <w:p w14:paraId="6C14796B" w14:textId="77777777" w:rsidR="00A85545" w:rsidRDefault="00A85545" w:rsidP="009B77A6">
            <w:r>
              <w:t xml:space="preserve">Analyze case study interview data (baseline) </w:t>
            </w:r>
          </w:p>
        </w:tc>
        <w:tc>
          <w:tcPr>
            <w:tcW w:w="4585" w:type="dxa"/>
          </w:tcPr>
          <w:p w14:paraId="6882FF1F" w14:textId="77777777" w:rsidR="00A85545" w:rsidRDefault="0065187C" w:rsidP="009B77A6">
            <w:r>
              <w:t>February 1, 2018 (</w:t>
            </w:r>
            <w:r w:rsidR="007A1E28">
              <w:t>8</w:t>
            </w:r>
            <w:r w:rsidR="00A85545" w:rsidRPr="00C469D9">
              <w:t xml:space="preserve"> months after OMB approval</w:t>
            </w:r>
            <w:r>
              <w:t>)</w:t>
            </w:r>
          </w:p>
        </w:tc>
      </w:tr>
      <w:tr w:rsidR="00A85545" w:rsidRPr="00064AC5" w14:paraId="1B777895" w14:textId="77777777" w:rsidTr="004D0CEA">
        <w:tc>
          <w:tcPr>
            <w:tcW w:w="4765" w:type="dxa"/>
          </w:tcPr>
          <w:p w14:paraId="114BBB23" w14:textId="77777777" w:rsidR="00A85545" w:rsidRDefault="00A85545" w:rsidP="00A85545">
            <w:r>
              <w:t>Analyze web</w:t>
            </w:r>
            <w:r w:rsidR="005F7216">
              <w:t>-based</w:t>
            </w:r>
            <w:r w:rsidR="00E709BB">
              <w:t xml:space="preserve"> </w:t>
            </w:r>
            <w:r>
              <w:t xml:space="preserve">survey data </w:t>
            </w:r>
          </w:p>
        </w:tc>
        <w:tc>
          <w:tcPr>
            <w:tcW w:w="4585" w:type="dxa"/>
          </w:tcPr>
          <w:p w14:paraId="2156D6B4" w14:textId="77777777" w:rsidR="00A85545" w:rsidRDefault="0065187C" w:rsidP="0065187C">
            <w:r>
              <w:t>March 1, 2018 (</w:t>
            </w:r>
            <w:r w:rsidR="00A85545">
              <w:t>9</w:t>
            </w:r>
            <w:r w:rsidR="00A85545" w:rsidRPr="00C469D9">
              <w:t xml:space="preserve"> months after OMB approval</w:t>
            </w:r>
            <w:r>
              <w:t>)</w:t>
            </w:r>
          </w:p>
        </w:tc>
      </w:tr>
      <w:tr w:rsidR="00A85545" w:rsidRPr="00064AC5" w14:paraId="0387170C" w14:textId="77777777" w:rsidTr="004D0CEA">
        <w:tc>
          <w:tcPr>
            <w:tcW w:w="4765" w:type="dxa"/>
          </w:tcPr>
          <w:p w14:paraId="5159A0A7" w14:textId="77777777" w:rsidR="00A85545" w:rsidRDefault="00A85545" w:rsidP="005F7216">
            <w:r>
              <w:t xml:space="preserve">Conduct </w:t>
            </w:r>
            <w:r w:rsidR="005F7216">
              <w:t>in-depth</w:t>
            </w:r>
            <w:r>
              <w:t xml:space="preserve"> interviews</w:t>
            </w:r>
          </w:p>
        </w:tc>
        <w:tc>
          <w:tcPr>
            <w:tcW w:w="4585" w:type="dxa"/>
          </w:tcPr>
          <w:p w14:paraId="76750D2B" w14:textId="77777777" w:rsidR="00A85545" w:rsidRPr="007A1E28" w:rsidRDefault="0065187C" w:rsidP="0065187C">
            <w:pPr>
              <w:rPr>
                <w:b/>
              </w:rPr>
            </w:pPr>
            <w:r>
              <w:t>April 2, 2018 (</w:t>
            </w:r>
            <w:r w:rsidR="00A85545">
              <w:t>10 months after OMB approval</w:t>
            </w:r>
            <w:r>
              <w:t>)</w:t>
            </w:r>
          </w:p>
        </w:tc>
      </w:tr>
      <w:tr w:rsidR="00AF61BB" w:rsidRPr="00064AC5" w14:paraId="38C29E3B" w14:textId="77777777" w:rsidTr="004D0CEA">
        <w:tc>
          <w:tcPr>
            <w:tcW w:w="4765" w:type="dxa"/>
          </w:tcPr>
          <w:p w14:paraId="708BD48A" w14:textId="77777777" w:rsidR="00AF61BB" w:rsidRPr="00AF61BB" w:rsidRDefault="00AF61BB" w:rsidP="00AF61BB">
            <w:r w:rsidRPr="000B3BBB">
              <w:t>Conduct case study interviews (</w:t>
            </w:r>
            <w:r>
              <w:t>Follow-up</w:t>
            </w:r>
            <w:r w:rsidRPr="000B3BBB">
              <w:t>)</w:t>
            </w:r>
          </w:p>
        </w:tc>
        <w:tc>
          <w:tcPr>
            <w:tcW w:w="4585" w:type="dxa"/>
          </w:tcPr>
          <w:p w14:paraId="3F65A047" w14:textId="77777777" w:rsidR="00AF61BB" w:rsidRPr="00AF61BB" w:rsidRDefault="0065187C" w:rsidP="00AF61BB">
            <w:r>
              <w:t>June 1 – September 3, 2018 (</w:t>
            </w:r>
            <w:r w:rsidR="00AF61BB" w:rsidRPr="000B3BBB">
              <w:t>1</w:t>
            </w:r>
            <w:r w:rsidR="007A1E28">
              <w:t>2</w:t>
            </w:r>
            <w:r w:rsidR="004067FF">
              <w:t>-15</w:t>
            </w:r>
            <w:r w:rsidR="00AF61BB" w:rsidRPr="000B3BBB">
              <w:t xml:space="preserve"> months after OMB approval</w:t>
            </w:r>
            <w:r>
              <w:t>)</w:t>
            </w:r>
          </w:p>
        </w:tc>
      </w:tr>
      <w:tr w:rsidR="0083574F" w:rsidRPr="00064AC5" w14:paraId="1C096164" w14:textId="77777777" w:rsidTr="004D0CEA">
        <w:tc>
          <w:tcPr>
            <w:tcW w:w="4765" w:type="dxa"/>
          </w:tcPr>
          <w:p w14:paraId="1D3D207E" w14:textId="77777777" w:rsidR="0083574F" w:rsidRDefault="007A1E28" w:rsidP="007A1E28">
            <w:r>
              <w:t>Finalize data a</w:t>
            </w:r>
            <w:r w:rsidR="00B06111">
              <w:t>naly</w:t>
            </w:r>
            <w:r>
              <w:t xml:space="preserve">sis, develop final report, and conduct </w:t>
            </w:r>
            <w:r w:rsidR="00825EB7">
              <w:t>dissemination</w:t>
            </w:r>
            <w:r>
              <w:t xml:space="preserve"> activities on </w:t>
            </w:r>
            <w:r w:rsidR="00B06111">
              <w:t>study findings</w:t>
            </w:r>
          </w:p>
        </w:tc>
        <w:tc>
          <w:tcPr>
            <w:tcW w:w="4585" w:type="dxa"/>
          </w:tcPr>
          <w:p w14:paraId="4D143A32" w14:textId="77777777" w:rsidR="0083574F" w:rsidRDefault="0065187C" w:rsidP="00BF128D">
            <w:r>
              <w:t>September 3 – December 3, 2018 (</w:t>
            </w:r>
            <w:r w:rsidR="00BF128D">
              <w:t>1</w:t>
            </w:r>
            <w:r w:rsidR="004067FF">
              <w:t>5</w:t>
            </w:r>
            <w:r w:rsidR="00BF128D">
              <w:t>-18</w:t>
            </w:r>
            <w:r w:rsidR="0083574F">
              <w:t xml:space="preserve"> months after OMB approval</w:t>
            </w:r>
            <w:r>
              <w:t>)</w:t>
            </w:r>
          </w:p>
        </w:tc>
      </w:tr>
    </w:tbl>
    <w:p w14:paraId="2EE9E8E9" w14:textId="77777777" w:rsidR="00C10C89" w:rsidRPr="004D0CEA" w:rsidRDefault="0065187C" w:rsidP="0065187C">
      <w:pPr>
        <w:rPr>
          <w:sz w:val="20"/>
          <w:szCs w:val="20"/>
        </w:rPr>
      </w:pPr>
      <w:r w:rsidRPr="004D0CEA">
        <w:rPr>
          <w:sz w:val="20"/>
          <w:szCs w:val="20"/>
        </w:rPr>
        <w:t>*Assumes start date of June 1, 2017</w:t>
      </w:r>
    </w:p>
    <w:p w14:paraId="5E98F33B" w14:textId="77777777" w:rsidR="0065187C" w:rsidRDefault="0065187C" w:rsidP="00CA0A4D">
      <w:pPr>
        <w:rPr>
          <w:b/>
          <w:bCs/>
        </w:rPr>
      </w:pPr>
    </w:p>
    <w:p w14:paraId="2CB80E4E" w14:textId="77777777" w:rsidR="0045429A" w:rsidRDefault="0045429A" w:rsidP="00CA0A4D">
      <w:pPr>
        <w:rPr>
          <w:b/>
          <w:bCs/>
        </w:rPr>
      </w:pPr>
      <w:r w:rsidRPr="00064AC5">
        <w:rPr>
          <w:b/>
          <w:bCs/>
        </w:rPr>
        <w:t>A17.  Reason(s) Display of OMB Expiration Date is Inappropriate</w:t>
      </w:r>
    </w:p>
    <w:p w14:paraId="2C098115" w14:textId="77777777" w:rsidR="000B69BE" w:rsidRPr="00064AC5" w:rsidRDefault="000B69BE" w:rsidP="00CA0A4D">
      <w:pPr>
        <w:rPr>
          <w:b/>
          <w:bCs/>
        </w:rPr>
      </w:pPr>
    </w:p>
    <w:p w14:paraId="03A9C5B2" w14:textId="77777777" w:rsidR="00064AC5" w:rsidRPr="00064AC5" w:rsidRDefault="00BB496A" w:rsidP="00064AC5">
      <w:pPr>
        <w:pStyle w:val="BodyText"/>
        <w:rPr>
          <w:rFonts w:ascii="Times New Roman" w:hAnsi="Times New Roman"/>
        </w:rPr>
      </w:pPr>
      <w:r>
        <w:rPr>
          <w:rFonts w:ascii="Times New Roman" w:hAnsi="Times New Roman"/>
        </w:rPr>
        <w:t>T</w:t>
      </w:r>
      <w:r w:rsidR="00064AC5" w:rsidRPr="00064AC5">
        <w:rPr>
          <w:rFonts w:ascii="Times New Roman" w:hAnsi="Times New Roman"/>
        </w:rPr>
        <w:t xml:space="preserve">he OMB expiration date </w:t>
      </w:r>
      <w:r>
        <w:rPr>
          <w:rFonts w:ascii="Times New Roman" w:hAnsi="Times New Roman"/>
        </w:rPr>
        <w:t>will be displayed</w:t>
      </w:r>
      <w:r w:rsidR="006D45BB">
        <w:rPr>
          <w:rFonts w:ascii="Times New Roman" w:hAnsi="Times New Roman"/>
        </w:rPr>
        <w:t xml:space="preserve"> </w:t>
      </w:r>
      <w:r w:rsidR="006D45BB" w:rsidRPr="006D45BB">
        <w:rPr>
          <w:rFonts w:ascii="Times New Roman" w:hAnsi="Times New Roman"/>
        </w:rPr>
        <w:t>on all information collection instruments</w:t>
      </w:r>
      <w:r>
        <w:rPr>
          <w:rFonts w:ascii="Times New Roman" w:hAnsi="Times New Roman"/>
        </w:rPr>
        <w:t xml:space="preserve">.  </w:t>
      </w:r>
    </w:p>
    <w:p w14:paraId="2311E095" w14:textId="77777777" w:rsidR="008A4685" w:rsidRPr="00064AC5" w:rsidRDefault="008A4685" w:rsidP="008A4685">
      <w:pPr>
        <w:rPr>
          <w:b/>
          <w:bCs/>
        </w:rPr>
      </w:pPr>
      <w:r w:rsidRPr="00064AC5">
        <w:rPr>
          <w:b/>
          <w:bCs/>
        </w:rPr>
        <w:t xml:space="preserve">A18.  Exceptions to Certification for Paperwork Reduction Act </w:t>
      </w:r>
      <w:r w:rsidR="00880F47" w:rsidRPr="00064AC5">
        <w:rPr>
          <w:b/>
          <w:bCs/>
        </w:rPr>
        <w:t>Submissions</w:t>
      </w:r>
    </w:p>
    <w:p w14:paraId="7FE18054" w14:textId="77777777" w:rsidR="008A4685" w:rsidRPr="00064AC5" w:rsidRDefault="008A4685" w:rsidP="008A4685">
      <w:pPr>
        <w:rPr>
          <w:b/>
          <w:bCs/>
        </w:rPr>
      </w:pPr>
    </w:p>
    <w:p w14:paraId="09050C4E" w14:textId="77777777" w:rsidR="00064AC5" w:rsidRPr="00064AC5" w:rsidRDefault="00872118" w:rsidP="00AF7CFD">
      <w:pPr>
        <w:pStyle w:val="BodyText"/>
        <w:spacing w:line="360" w:lineRule="auto"/>
        <w:rPr>
          <w:rFonts w:ascii="Times New Roman" w:hAnsi="Times New Roman"/>
        </w:rPr>
      </w:pPr>
      <w:r>
        <w:rPr>
          <w:rFonts w:ascii="Times New Roman" w:hAnsi="Times New Roman"/>
        </w:rPr>
        <w:t xml:space="preserve">There are no exceptions to the </w:t>
      </w:r>
      <w:r w:rsidR="00825EB7">
        <w:rPr>
          <w:rFonts w:ascii="Times New Roman" w:hAnsi="Times New Roman"/>
        </w:rPr>
        <w:t>certification</w:t>
      </w:r>
      <w:r w:rsidR="00825EB7" w:rsidRPr="00064AC5">
        <w:rPr>
          <w:rFonts w:ascii="Times New Roman" w:hAnsi="Times New Roman"/>
        </w:rPr>
        <w:t>.</w:t>
      </w:r>
      <w:r w:rsidR="00825EB7">
        <w:rPr>
          <w:rFonts w:ascii="Times New Roman" w:hAnsi="Times New Roman"/>
        </w:rPr>
        <w:t xml:space="preserve"> These</w:t>
      </w:r>
      <w:r>
        <w:rPr>
          <w:rFonts w:ascii="Times New Roman" w:hAnsi="Times New Roman"/>
        </w:rPr>
        <w:t xml:space="preserve"> activities comply with the requirements in 5 CFR 1320.9.</w:t>
      </w:r>
    </w:p>
    <w:p w14:paraId="21B5D47E" w14:textId="77777777" w:rsidR="00627FA1" w:rsidRPr="00EC0307" w:rsidRDefault="00627FA1" w:rsidP="006D4DD1"/>
    <w:sectPr w:rsidR="00627FA1" w:rsidRPr="00EC0307" w:rsidSect="002D215F">
      <w:headerReference w:type="default" r:id="rId12"/>
      <w:footerReference w:type="even" r:id="rId13"/>
      <w:footerReference w:type="default" r:id="rId14"/>
      <w:head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A56FA" w14:textId="77777777" w:rsidR="008A1720" w:rsidRDefault="008A1720">
      <w:r>
        <w:separator/>
      </w:r>
    </w:p>
  </w:endnote>
  <w:endnote w:type="continuationSeparator" w:id="0">
    <w:p w14:paraId="24B1C868" w14:textId="77777777" w:rsidR="008A1720" w:rsidRDefault="008A1720">
      <w:r>
        <w:continuationSeparator/>
      </w:r>
    </w:p>
  </w:endnote>
  <w:endnote w:type="continuationNotice" w:id="1">
    <w:p w14:paraId="70BEB3A5" w14:textId="77777777" w:rsidR="008A1720" w:rsidRDefault="008A17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lama-Light">
    <w:altName w:val="Calibri"/>
    <w:panose1 w:val="00000000000000000000"/>
    <w:charset w:val="00"/>
    <w:family w:val="swiss"/>
    <w:notTrueType/>
    <w:pitch w:val="default"/>
    <w:sig w:usb0="00000003" w:usb1="00000000" w:usb2="00000000" w:usb3="00000000" w:csb0="00000001" w:csb1="00000000"/>
  </w:font>
  <w:font w:name="MDJIA B+ Melior">
    <w:altName w:val="Melior"/>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79471" w14:textId="77777777" w:rsidR="008A1720" w:rsidRDefault="008A1720" w:rsidP="00431D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A68B3F" w14:textId="77777777" w:rsidR="008A1720" w:rsidRDefault="008A1720" w:rsidP="00220B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C664C" w14:textId="77777777" w:rsidR="008A1720" w:rsidRDefault="008A1720" w:rsidP="00431D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664E">
      <w:rPr>
        <w:rStyle w:val="PageNumber"/>
        <w:noProof/>
      </w:rPr>
      <w:t>15</w:t>
    </w:r>
    <w:r>
      <w:rPr>
        <w:rStyle w:val="PageNumber"/>
      </w:rPr>
      <w:fldChar w:fldCharType="end"/>
    </w:r>
  </w:p>
  <w:p w14:paraId="58DD3797" w14:textId="77777777" w:rsidR="008A1720" w:rsidRDefault="008A1720" w:rsidP="00220B7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5E1AF" w14:textId="77777777" w:rsidR="008A1720" w:rsidRDefault="008A1720">
      <w:r>
        <w:separator/>
      </w:r>
    </w:p>
  </w:footnote>
  <w:footnote w:type="continuationSeparator" w:id="0">
    <w:p w14:paraId="2E79DF99" w14:textId="77777777" w:rsidR="008A1720" w:rsidRDefault="008A1720">
      <w:r>
        <w:continuationSeparator/>
      </w:r>
    </w:p>
  </w:footnote>
  <w:footnote w:type="continuationNotice" w:id="1">
    <w:p w14:paraId="1D9AB2B0" w14:textId="77777777" w:rsidR="008A1720" w:rsidRDefault="008A1720"/>
  </w:footnote>
  <w:footnote w:id="2">
    <w:p w14:paraId="2EF20044" w14:textId="77777777" w:rsidR="008A1720" w:rsidRPr="00DC047C" w:rsidRDefault="008A1720" w:rsidP="000D5C27">
      <w:pPr>
        <w:autoSpaceDE w:val="0"/>
        <w:autoSpaceDN w:val="0"/>
        <w:adjustRightInd w:val="0"/>
        <w:rPr>
          <w:sz w:val="16"/>
          <w:szCs w:val="18"/>
        </w:rPr>
      </w:pPr>
      <w:r w:rsidRPr="00DC047C">
        <w:rPr>
          <w:rStyle w:val="FootnoteReference"/>
          <w:sz w:val="18"/>
        </w:rPr>
        <w:footnoteRef/>
      </w:r>
      <w:r w:rsidRPr="00DC047C">
        <w:rPr>
          <w:sz w:val="18"/>
        </w:rPr>
        <w:t xml:space="preserve"> </w:t>
      </w:r>
      <w:r w:rsidRPr="00DC047C">
        <w:rPr>
          <w:sz w:val="16"/>
          <w:szCs w:val="18"/>
        </w:rPr>
        <w:t>Detailed tables for the National Vital Statistics Report d</w:t>
      </w:r>
      <w:r w:rsidRPr="00DC047C">
        <w:rPr>
          <w:i/>
          <w:iCs/>
          <w:sz w:val="16"/>
          <w:szCs w:val="18"/>
        </w:rPr>
        <w:t>eaths: Final data for 2013</w:t>
      </w:r>
      <w:r w:rsidRPr="00DC047C">
        <w:rPr>
          <w:sz w:val="16"/>
          <w:szCs w:val="18"/>
        </w:rPr>
        <w:t xml:space="preserve">. </w:t>
      </w:r>
      <w:r w:rsidRPr="00DC047C">
        <w:rPr>
          <w:i/>
          <w:iCs/>
          <w:sz w:val="16"/>
          <w:szCs w:val="18"/>
        </w:rPr>
        <w:t>National Vital Statistics Report</w:t>
      </w:r>
      <w:r w:rsidRPr="00DC047C">
        <w:rPr>
          <w:sz w:val="16"/>
          <w:szCs w:val="18"/>
        </w:rPr>
        <w:t xml:space="preserve">, </w:t>
      </w:r>
      <w:r w:rsidRPr="00DC047C">
        <w:rPr>
          <w:i/>
          <w:iCs/>
          <w:sz w:val="16"/>
          <w:szCs w:val="18"/>
        </w:rPr>
        <w:t>64 (2)</w:t>
      </w:r>
      <w:r w:rsidRPr="00DC047C">
        <w:rPr>
          <w:sz w:val="16"/>
          <w:szCs w:val="18"/>
        </w:rPr>
        <w:t>. Retrieved August 3, 2015, from http://www.cdc.gov/nchs/data_access/Vitalstatsonline.htm</w:t>
      </w:r>
    </w:p>
  </w:footnote>
  <w:footnote w:id="3">
    <w:p w14:paraId="1500ED8C" w14:textId="77777777" w:rsidR="008A1720" w:rsidRPr="00CD5299" w:rsidRDefault="008A1720" w:rsidP="000D5C27">
      <w:pPr>
        <w:autoSpaceDE w:val="0"/>
        <w:autoSpaceDN w:val="0"/>
        <w:adjustRightInd w:val="0"/>
        <w:rPr>
          <w:sz w:val="18"/>
          <w:szCs w:val="18"/>
        </w:rPr>
      </w:pPr>
      <w:r w:rsidRPr="00DC047C">
        <w:rPr>
          <w:rStyle w:val="FootnoteReference"/>
          <w:sz w:val="20"/>
        </w:rPr>
        <w:footnoteRef/>
      </w:r>
      <w:r w:rsidRPr="00DC047C">
        <w:rPr>
          <w:rStyle w:val="FootnoteReference"/>
        </w:rPr>
        <w:t xml:space="preserve"> </w:t>
      </w:r>
      <w:proofErr w:type="spellStart"/>
      <w:r w:rsidRPr="00DC047C">
        <w:rPr>
          <w:sz w:val="16"/>
          <w:szCs w:val="18"/>
        </w:rPr>
        <w:t>Mariotto</w:t>
      </w:r>
      <w:proofErr w:type="spellEnd"/>
      <w:r w:rsidRPr="00DC047C">
        <w:rPr>
          <w:sz w:val="16"/>
          <w:szCs w:val="18"/>
        </w:rPr>
        <w:t xml:space="preserve">, A. B., </w:t>
      </w:r>
      <w:proofErr w:type="spellStart"/>
      <w:r w:rsidRPr="00DC047C">
        <w:rPr>
          <w:sz w:val="16"/>
          <w:szCs w:val="18"/>
        </w:rPr>
        <w:t>Yabroff</w:t>
      </w:r>
      <w:proofErr w:type="spellEnd"/>
      <w:r w:rsidRPr="00DC047C">
        <w:rPr>
          <w:sz w:val="16"/>
          <w:szCs w:val="18"/>
        </w:rPr>
        <w:t xml:space="preserve">, K. R., Shao, Y., </w:t>
      </w:r>
      <w:proofErr w:type="spellStart"/>
      <w:r w:rsidRPr="00DC047C">
        <w:rPr>
          <w:sz w:val="16"/>
          <w:szCs w:val="18"/>
        </w:rPr>
        <w:t>Feuer</w:t>
      </w:r>
      <w:proofErr w:type="spellEnd"/>
      <w:r w:rsidRPr="00DC047C">
        <w:rPr>
          <w:sz w:val="16"/>
          <w:szCs w:val="18"/>
        </w:rPr>
        <w:t>, E. J., &amp; Brown, M. L. (2011, January). Projection of the cost of cancer care in the U.S.: 2010–2020. Journal of the National Cancer Institute.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ABDF6" w14:textId="77777777" w:rsidR="008A1720" w:rsidRDefault="008A1720" w:rsidP="00E23E6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21424" w14:textId="77777777" w:rsidR="008A1720" w:rsidRDefault="008A1720" w:rsidP="00D4454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D74"/>
    <w:multiLevelType w:val="hybridMultilevel"/>
    <w:tmpl w:val="D19CE40A"/>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1" w15:restartNumberingAfterBreak="0">
    <w:nsid w:val="04433BE2"/>
    <w:multiLevelType w:val="hybridMultilevel"/>
    <w:tmpl w:val="2872E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E43C9"/>
    <w:multiLevelType w:val="hybridMultilevel"/>
    <w:tmpl w:val="5942A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B25E3"/>
    <w:multiLevelType w:val="hybridMultilevel"/>
    <w:tmpl w:val="60645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6529A"/>
    <w:multiLevelType w:val="hybridMultilevel"/>
    <w:tmpl w:val="3DE29290"/>
    <w:lvl w:ilvl="0" w:tplc="5420DD58">
      <w:start w:val="1"/>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BA4CE8"/>
    <w:multiLevelType w:val="hybridMultilevel"/>
    <w:tmpl w:val="42D20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04489"/>
    <w:multiLevelType w:val="hybridMultilevel"/>
    <w:tmpl w:val="F59AC57E"/>
    <w:lvl w:ilvl="0" w:tplc="764A8E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67F30"/>
    <w:multiLevelType w:val="hybridMultilevel"/>
    <w:tmpl w:val="A6DE0A92"/>
    <w:lvl w:ilvl="0" w:tplc="EDC4FE58">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21714"/>
    <w:multiLevelType w:val="hybridMultilevel"/>
    <w:tmpl w:val="3842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B06890"/>
    <w:multiLevelType w:val="hybridMultilevel"/>
    <w:tmpl w:val="E18C54CC"/>
    <w:lvl w:ilvl="0" w:tplc="7F9E3114">
      <w:start w:val="1"/>
      <w:numFmt w:val="decimal"/>
      <w:pStyle w:val="ReportBulletList"/>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557ADF"/>
    <w:multiLevelType w:val="hybridMultilevel"/>
    <w:tmpl w:val="61B84DF4"/>
    <w:lvl w:ilvl="0" w:tplc="EE280FE4">
      <w:start w:val="1"/>
      <w:numFmt w:val="decimal"/>
      <w:pStyle w:val="Document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821485"/>
    <w:multiLevelType w:val="hybridMultilevel"/>
    <w:tmpl w:val="C642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63FCA"/>
    <w:multiLevelType w:val="hybridMultilevel"/>
    <w:tmpl w:val="B720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72357"/>
    <w:multiLevelType w:val="hybridMultilevel"/>
    <w:tmpl w:val="0C848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24729E"/>
    <w:multiLevelType w:val="hybridMultilevel"/>
    <w:tmpl w:val="44DC0FC2"/>
    <w:lvl w:ilvl="0" w:tplc="A76A35D4">
      <w:start w:val="1"/>
      <w:numFmt w:val="bullet"/>
      <w:pStyle w:val="Eval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0B81665"/>
    <w:multiLevelType w:val="hybridMultilevel"/>
    <w:tmpl w:val="95F45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413BB7"/>
    <w:multiLevelType w:val="hybridMultilevel"/>
    <w:tmpl w:val="DCF42E82"/>
    <w:lvl w:ilvl="0" w:tplc="04090001">
      <w:start w:val="1"/>
      <w:numFmt w:val="decimal"/>
      <w:pStyle w:val="BodyTextNumbered"/>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15:restartNumberingAfterBreak="0">
    <w:nsid w:val="5341276E"/>
    <w:multiLevelType w:val="hybridMultilevel"/>
    <w:tmpl w:val="FA564052"/>
    <w:lvl w:ilvl="0" w:tplc="11AA295C">
      <w:start w:val="1"/>
      <w:numFmt w:val="decimal"/>
      <w:pStyle w:val="Report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A45A45"/>
    <w:multiLevelType w:val="hybridMultilevel"/>
    <w:tmpl w:val="E68AC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FC1853"/>
    <w:multiLevelType w:val="hybridMultilevel"/>
    <w:tmpl w:val="B6AA0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561699"/>
    <w:multiLevelType w:val="hybridMultilevel"/>
    <w:tmpl w:val="58A08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6C73A3"/>
    <w:multiLevelType w:val="hybridMultilevel"/>
    <w:tmpl w:val="B38A2BD0"/>
    <w:lvl w:ilvl="0" w:tplc="6DE0C3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7"/>
  </w:num>
  <w:num w:numId="4">
    <w:abstractNumId w:val="9"/>
  </w:num>
  <w:num w:numId="5">
    <w:abstractNumId w:val="19"/>
  </w:num>
  <w:num w:numId="6">
    <w:abstractNumId w:val="14"/>
  </w:num>
  <w:num w:numId="7">
    <w:abstractNumId w:val="15"/>
  </w:num>
  <w:num w:numId="8">
    <w:abstractNumId w:val="0"/>
  </w:num>
  <w:num w:numId="9">
    <w:abstractNumId w:val="20"/>
  </w:num>
  <w:num w:numId="10">
    <w:abstractNumId w:val="13"/>
  </w:num>
  <w:num w:numId="11">
    <w:abstractNumId w:val="10"/>
  </w:num>
  <w:num w:numId="12">
    <w:abstractNumId w:val="7"/>
  </w:num>
  <w:num w:numId="13">
    <w:abstractNumId w:val="12"/>
  </w:num>
  <w:num w:numId="14">
    <w:abstractNumId w:val="10"/>
    <w:lvlOverride w:ilvl="0">
      <w:startOverride w:val="1"/>
    </w:lvlOverride>
  </w:num>
  <w:num w:numId="15">
    <w:abstractNumId w:val="11"/>
  </w:num>
  <w:num w:numId="16">
    <w:abstractNumId w:val="3"/>
  </w:num>
  <w:num w:numId="17">
    <w:abstractNumId w:val="2"/>
  </w:num>
  <w:num w:numId="18">
    <w:abstractNumId w:val="18"/>
  </w:num>
  <w:num w:numId="19">
    <w:abstractNumId w:val="5"/>
  </w:num>
  <w:num w:numId="20">
    <w:abstractNumId w:val="6"/>
  </w:num>
  <w:num w:numId="21">
    <w:abstractNumId w:val="21"/>
  </w:num>
  <w:num w:numId="22">
    <w:abstractNumId w:val="1"/>
  </w:num>
  <w:num w:numId="2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658"/>
    <w:rsid w:val="00000217"/>
    <w:rsid w:val="000002A4"/>
    <w:rsid w:val="00001023"/>
    <w:rsid w:val="00001709"/>
    <w:rsid w:val="00003293"/>
    <w:rsid w:val="0000703E"/>
    <w:rsid w:val="00010CE6"/>
    <w:rsid w:val="00012235"/>
    <w:rsid w:val="00013756"/>
    <w:rsid w:val="00013B8F"/>
    <w:rsid w:val="000175C3"/>
    <w:rsid w:val="0002048F"/>
    <w:rsid w:val="00022120"/>
    <w:rsid w:val="000227C8"/>
    <w:rsid w:val="00025097"/>
    <w:rsid w:val="00025A43"/>
    <w:rsid w:val="00025FA1"/>
    <w:rsid w:val="000320C1"/>
    <w:rsid w:val="000344AC"/>
    <w:rsid w:val="00034B27"/>
    <w:rsid w:val="00035669"/>
    <w:rsid w:val="00040227"/>
    <w:rsid w:val="0004089F"/>
    <w:rsid w:val="00042323"/>
    <w:rsid w:val="00044878"/>
    <w:rsid w:val="00045B67"/>
    <w:rsid w:val="0004615E"/>
    <w:rsid w:val="0004658C"/>
    <w:rsid w:val="000516AD"/>
    <w:rsid w:val="00051D97"/>
    <w:rsid w:val="000520F5"/>
    <w:rsid w:val="00052C71"/>
    <w:rsid w:val="000539A3"/>
    <w:rsid w:val="00054730"/>
    <w:rsid w:val="00056B0A"/>
    <w:rsid w:val="00057B03"/>
    <w:rsid w:val="00062F2D"/>
    <w:rsid w:val="000636AE"/>
    <w:rsid w:val="00064AC5"/>
    <w:rsid w:val="00064E5F"/>
    <w:rsid w:val="000657AD"/>
    <w:rsid w:val="00066B36"/>
    <w:rsid w:val="000676D9"/>
    <w:rsid w:val="00070B5E"/>
    <w:rsid w:val="00072DA3"/>
    <w:rsid w:val="00073707"/>
    <w:rsid w:val="000740DD"/>
    <w:rsid w:val="00075A57"/>
    <w:rsid w:val="00075AEA"/>
    <w:rsid w:val="00077A24"/>
    <w:rsid w:val="000803C9"/>
    <w:rsid w:val="000811A3"/>
    <w:rsid w:val="000837E9"/>
    <w:rsid w:val="0008505C"/>
    <w:rsid w:val="000908DF"/>
    <w:rsid w:val="000918F9"/>
    <w:rsid w:val="0009233F"/>
    <w:rsid w:val="00093D5C"/>
    <w:rsid w:val="00093EE3"/>
    <w:rsid w:val="00096D24"/>
    <w:rsid w:val="00097FAB"/>
    <w:rsid w:val="000A0A11"/>
    <w:rsid w:val="000A1326"/>
    <w:rsid w:val="000A28A3"/>
    <w:rsid w:val="000A2F81"/>
    <w:rsid w:val="000A65F3"/>
    <w:rsid w:val="000A662B"/>
    <w:rsid w:val="000A7A1A"/>
    <w:rsid w:val="000B0BDB"/>
    <w:rsid w:val="000B17EA"/>
    <w:rsid w:val="000B2EE3"/>
    <w:rsid w:val="000B41BB"/>
    <w:rsid w:val="000B69BE"/>
    <w:rsid w:val="000C059D"/>
    <w:rsid w:val="000C2E3A"/>
    <w:rsid w:val="000C6D9E"/>
    <w:rsid w:val="000C78B9"/>
    <w:rsid w:val="000D5C27"/>
    <w:rsid w:val="000D762B"/>
    <w:rsid w:val="000E10F7"/>
    <w:rsid w:val="000E1662"/>
    <w:rsid w:val="000E39EC"/>
    <w:rsid w:val="000E5F19"/>
    <w:rsid w:val="000E662F"/>
    <w:rsid w:val="000E69AE"/>
    <w:rsid w:val="000E6C16"/>
    <w:rsid w:val="000E7030"/>
    <w:rsid w:val="000F0277"/>
    <w:rsid w:val="000F19AE"/>
    <w:rsid w:val="000F1DB6"/>
    <w:rsid w:val="000F4759"/>
    <w:rsid w:val="000F7886"/>
    <w:rsid w:val="00102F01"/>
    <w:rsid w:val="001066EF"/>
    <w:rsid w:val="001072EA"/>
    <w:rsid w:val="0010772B"/>
    <w:rsid w:val="00114ADD"/>
    <w:rsid w:val="0011558D"/>
    <w:rsid w:val="00117FBD"/>
    <w:rsid w:val="00121A82"/>
    <w:rsid w:val="00121C68"/>
    <w:rsid w:val="00122EF6"/>
    <w:rsid w:val="00123A54"/>
    <w:rsid w:val="001250C5"/>
    <w:rsid w:val="00126C9B"/>
    <w:rsid w:val="00127122"/>
    <w:rsid w:val="001340D7"/>
    <w:rsid w:val="00136CAE"/>
    <w:rsid w:val="0013766A"/>
    <w:rsid w:val="001402F3"/>
    <w:rsid w:val="001403D4"/>
    <w:rsid w:val="0014048F"/>
    <w:rsid w:val="001440A1"/>
    <w:rsid w:val="00146C72"/>
    <w:rsid w:val="00146E5E"/>
    <w:rsid w:val="0015064D"/>
    <w:rsid w:val="001512F8"/>
    <w:rsid w:val="00153440"/>
    <w:rsid w:val="0015401D"/>
    <w:rsid w:val="00155464"/>
    <w:rsid w:val="0015594A"/>
    <w:rsid w:val="00157EF3"/>
    <w:rsid w:val="00160785"/>
    <w:rsid w:val="001608B9"/>
    <w:rsid w:val="0016238C"/>
    <w:rsid w:val="00163C30"/>
    <w:rsid w:val="00166BAB"/>
    <w:rsid w:val="001672D0"/>
    <w:rsid w:val="00170346"/>
    <w:rsid w:val="001703A9"/>
    <w:rsid w:val="00170FAF"/>
    <w:rsid w:val="00171371"/>
    <w:rsid w:val="00172658"/>
    <w:rsid w:val="001738BF"/>
    <w:rsid w:val="0017482B"/>
    <w:rsid w:val="001778C2"/>
    <w:rsid w:val="00182151"/>
    <w:rsid w:val="00182C88"/>
    <w:rsid w:val="0018462C"/>
    <w:rsid w:val="00184A3E"/>
    <w:rsid w:val="00185060"/>
    <w:rsid w:val="00185EDE"/>
    <w:rsid w:val="00187BC3"/>
    <w:rsid w:val="00187D85"/>
    <w:rsid w:val="00197076"/>
    <w:rsid w:val="001A021F"/>
    <w:rsid w:val="001A05CD"/>
    <w:rsid w:val="001A180D"/>
    <w:rsid w:val="001A2018"/>
    <w:rsid w:val="001A35E2"/>
    <w:rsid w:val="001A4AAF"/>
    <w:rsid w:val="001A4C9C"/>
    <w:rsid w:val="001B34DB"/>
    <w:rsid w:val="001B4A6E"/>
    <w:rsid w:val="001B7519"/>
    <w:rsid w:val="001C26B1"/>
    <w:rsid w:val="001C32FE"/>
    <w:rsid w:val="001C5200"/>
    <w:rsid w:val="001C664E"/>
    <w:rsid w:val="001C7B0F"/>
    <w:rsid w:val="001D0C95"/>
    <w:rsid w:val="001D2FA2"/>
    <w:rsid w:val="001D4F34"/>
    <w:rsid w:val="001D648D"/>
    <w:rsid w:val="001E3BF9"/>
    <w:rsid w:val="001E5379"/>
    <w:rsid w:val="001E560E"/>
    <w:rsid w:val="001E77E9"/>
    <w:rsid w:val="001E78D6"/>
    <w:rsid w:val="001F225F"/>
    <w:rsid w:val="001F2AEB"/>
    <w:rsid w:val="001F3646"/>
    <w:rsid w:val="001F503E"/>
    <w:rsid w:val="001F55B4"/>
    <w:rsid w:val="002010D5"/>
    <w:rsid w:val="002011C2"/>
    <w:rsid w:val="002027BB"/>
    <w:rsid w:val="002054A5"/>
    <w:rsid w:val="00210C08"/>
    <w:rsid w:val="00210FE5"/>
    <w:rsid w:val="00211043"/>
    <w:rsid w:val="002156DE"/>
    <w:rsid w:val="0021702C"/>
    <w:rsid w:val="00220B70"/>
    <w:rsid w:val="00221854"/>
    <w:rsid w:val="0022207B"/>
    <w:rsid w:val="002248A0"/>
    <w:rsid w:val="00226263"/>
    <w:rsid w:val="00227036"/>
    <w:rsid w:val="002302B8"/>
    <w:rsid w:val="00231AE3"/>
    <w:rsid w:val="002347DE"/>
    <w:rsid w:val="00234F23"/>
    <w:rsid w:val="00234FA6"/>
    <w:rsid w:val="00240580"/>
    <w:rsid w:val="002448E9"/>
    <w:rsid w:val="00244D63"/>
    <w:rsid w:val="00251879"/>
    <w:rsid w:val="00254CC7"/>
    <w:rsid w:val="002558C9"/>
    <w:rsid w:val="0025600F"/>
    <w:rsid w:val="0025695C"/>
    <w:rsid w:val="00261513"/>
    <w:rsid w:val="0026463E"/>
    <w:rsid w:val="002654F7"/>
    <w:rsid w:val="00266584"/>
    <w:rsid w:val="00267252"/>
    <w:rsid w:val="00267723"/>
    <w:rsid w:val="00272027"/>
    <w:rsid w:val="00273427"/>
    <w:rsid w:val="00277613"/>
    <w:rsid w:val="002779C7"/>
    <w:rsid w:val="00282F3A"/>
    <w:rsid w:val="00283895"/>
    <w:rsid w:val="00283A6F"/>
    <w:rsid w:val="00283E12"/>
    <w:rsid w:val="00286157"/>
    <w:rsid w:val="0028666F"/>
    <w:rsid w:val="00286D3E"/>
    <w:rsid w:val="0028702C"/>
    <w:rsid w:val="0028749E"/>
    <w:rsid w:val="00292794"/>
    <w:rsid w:val="00292EE2"/>
    <w:rsid w:val="00296511"/>
    <w:rsid w:val="002974D1"/>
    <w:rsid w:val="00297563"/>
    <w:rsid w:val="002A217B"/>
    <w:rsid w:val="002A37C8"/>
    <w:rsid w:val="002A3E99"/>
    <w:rsid w:val="002A5B14"/>
    <w:rsid w:val="002A77A4"/>
    <w:rsid w:val="002A7E1D"/>
    <w:rsid w:val="002B0C3D"/>
    <w:rsid w:val="002B3020"/>
    <w:rsid w:val="002B678E"/>
    <w:rsid w:val="002B71E5"/>
    <w:rsid w:val="002B766B"/>
    <w:rsid w:val="002C0FBF"/>
    <w:rsid w:val="002C3F5F"/>
    <w:rsid w:val="002C5512"/>
    <w:rsid w:val="002C6B4A"/>
    <w:rsid w:val="002D1C9D"/>
    <w:rsid w:val="002D215F"/>
    <w:rsid w:val="002D4302"/>
    <w:rsid w:val="002D526B"/>
    <w:rsid w:val="002E031C"/>
    <w:rsid w:val="002E19AD"/>
    <w:rsid w:val="002E2AA9"/>
    <w:rsid w:val="002E75EC"/>
    <w:rsid w:val="002E772B"/>
    <w:rsid w:val="002F1AEA"/>
    <w:rsid w:val="002F22ED"/>
    <w:rsid w:val="002F3626"/>
    <w:rsid w:val="002F44D1"/>
    <w:rsid w:val="0030035E"/>
    <w:rsid w:val="00301BAF"/>
    <w:rsid w:val="00307165"/>
    <w:rsid w:val="00307325"/>
    <w:rsid w:val="00307434"/>
    <w:rsid w:val="003105B7"/>
    <w:rsid w:val="00310C23"/>
    <w:rsid w:val="0031163B"/>
    <w:rsid w:val="003123D4"/>
    <w:rsid w:val="003129BA"/>
    <w:rsid w:val="0031341E"/>
    <w:rsid w:val="00313761"/>
    <w:rsid w:val="00313FF6"/>
    <w:rsid w:val="00315004"/>
    <w:rsid w:val="00324250"/>
    <w:rsid w:val="00324812"/>
    <w:rsid w:val="00324AA8"/>
    <w:rsid w:val="0032580F"/>
    <w:rsid w:val="0033067B"/>
    <w:rsid w:val="00334771"/>
    <w:rsid w:val="003369B1"/>
    <w:rsid w:val="00337855"/>
    <w:rsid w:val="00340473"/>
    <w:rsid w:val="00340CA9"/>
    <w:rsid w:val="0034148C"/>
    <w:rsid w:val="00341EDE"/>
    <w:rsid w:val="00342FDE"/>
    <w:rsid w:val="0034381A"/>
    <w:rsid w:val="00343ECF"/>
    <w:rsid w:val="00345B80"/>
    <w:rsid w:val="0034785E"/>
    <w:rsid w:val="003500B1"/>
    <w:rsid w:val="00350A0E"/>
    <w:rsid w:val="00351266"/>
    <w:rsid w:val="00351BF3"/>
    <w:rsid w:val="00354356"/>
    <w:rsid w:val="00355950"/>
    <w:rsid w:val="003600BE"/>
    <w:rsid w:val="00361ECE"/>
    <w:rsid w:val="00361ED5"/>
    <w:rsid w:val="0036253A"/>
    <w:rsid w:val="00366934"/>
    <w:rsid w:val="00367478"/>
    <w:rsid w:val="0037040C"/>
    <w:rsid w:val="00371B65"/>
    <w:rsid w:val="00373B87"/>
    <w:rsid w:val="0037583A"/>
    <w:rsid w:val="00380209"/>
    <w:rsid w:val="00380E5F"/>
    <w:rsid w:val="00383297"/>
    <w:rsid w:val="0038401D"/>
    <w:rsid w:val="00384797"/>
    <w:rsid w:val="00390951"/>
    <w:rsid w:val="0039296D"/>
    <w:rsid w:val="00394A68"/>
    <w:rsid w:val="0039592F"/>
    <w:rsid w:val="003979FF"/>
    <w:rsid w:val="003A033B"/>
    <w:rsid w:val="003A044A"/>
    <w:rsid w:val="003A5F53"/>
    <w:rsid w:val="003A6BCE"/>
    <w:rsid w:val="003B42B1"/>
    <w:rsid w:val="003C02AB"/>
    <w:rsid w:val="003C13CC"/>
    <w:rsid w:val="003C2210"/>
    <w:rsid w:val="003C2ED2"/>
    <w:rsid w:val="003C2F15"/>
    <w:rsid w:val="003C4660"/>
    <w:rsid w:val="003C4C79"/>
    <w:rsid w:val="003C662A"/>
    <w:rsid w:val="003C6A8B"/>
    <w:rsid w:val="003D1295"/>
    <w:rsid w:val="003D2FAB"/>
    <w:rsid w:val="003D4317"/>
    <w:rsid w:val="003D5BC6"/>
    <w:rsid w:val="003E1932"/>
    <w:rsid w:val="003E1FB2"/>
    <w:rsid w:val="003E2BAE"/>
    <w:rsid w:val="003E3235"/>
    <w:rsid w:val="003E693D"/>
    <w:rsid w:val="003F27E3"/>
    <w:rsid w:val="003F2EC2"/>
    <w:rsid w:val="003F47C4"/>
    <w:rsid w:val="003F4F23"/>
    <w:rsid w:val="003F5444"/>
    <w:rsid w:val="003F62DC"/>
    <w:rsid w:val="0040005D"/>
    <w:rsid w:val="004001B5"/>
    <w:rsid w:val="00400E25"/>
    <w:rsid w:val="004024FB"/>
    <w:rsid w:val="004033E7"/>
    <w:rsid w:val="00404C55"/>
    <w:rsid w:val="00404DF2"/>
    <w:rsid w:val="00406261"/>
    <w:rsid w:val="004067FF"/>
    <w:rsid w:val="00413A4D"/>
    <w:rsid w:val="00413F69"/>
    <w:rsid w:val="004146F9"/>
    <w:rsid w:val="00416D50"/>
    <w:rsid w:val="004212C2"/>
    <w:rsid w:val="00422878"/>
    <w:rsid w:val="00423BFB"/>
    <w:rsid w:val="00424298"/>
    <w:rsid w:val="00431D62"/>
    <w:rsid w:val="004370F7"/>
    <w:rsid w:val="00437F5E"/>
    <w:rsid w:val="00441577"/>
    <w:rsid w:val="00441F8E"/>
    <w:rsid w:val="00442013"/>
    <w:rsid w:val="00442767"/>
    <w:rsid w:val="00445AAE"/>
    <w:rsid w:val="00445CA0"/>
    <w:rsid w:val="004468EC"/>
    <w:rsid w:val="00446CAD"/>
    <w:rsid w:val="0045140F"/>
    <w:rsid w:val="00451D8B"/>
    <w:rsid w:val="0045429A"/>
    <w:rsid w:val="00455EB2"/>
    <w:rsid w:val="00460DC5"/>
    <w:rsid w:val="004617B8"/>
    <w:rsid w:val="00461D2A"/>
    <w:rsid w:val="0046215B"/>
    <w:rsid w:val="00464211"/>
    <w:rsid w:val="00465411"/>
    <w:rsid w:val="00470FC1"/>
    <w:rsid w:val="00472B91"/>
    <w:rsid w:val="004750D8"/>
    <w:rsid w:val="00482AEE"/>
    <w:rsid w:val="00482CE6"/>
    <w:rsid w:val="00483F9F"/>
    <w:rsid w:val="00484155"/>
    <w:rsid w:val="004859B7"/>
    <w:rsid w:val="00487183"/>
    <w:rsid w:val="0048720C"/>
    <w:rsid w:val="00487697"/>
    <w:rsid w:val="00490C3A"/>
    <w:rsid w:val="00491079"/>
    <w:rsid w:val="00491F00"/>
    <w:rsid w:val="00493D9F"/>
    <w:rsid w:val="00493DD7"/>
    <w:rsid w:val="0049567B"/>
    <w:rsid w:val="004958D7"/>
    <w:rsid w:val="004A05DA"/>
    <w:rsid w:val="004A57FA"/>
    <w:rsid w:val="004A5C6F"/>
    <w:rsid w:val="004A6805"/>
    <w:rsid w:val="004A71BD"/>
    <w:rsid w:val="004A76E2"/>
    <w:rsid w:val="004B18BD"/>
    <w:rsid w:val="004B3194"/>
    <w:rsid w:val="004B37C2"/>
    <w:rsid w:val="004B690F"/>
    <w:rsid w:val="004C05D9"/>
    <w:rsid w:val="004C1A95"/>
    <w:rsid w:val="004C4263"/>
    <w:rsid w:val="004C6B7F"/>
    <w:rsid w:val="004D0CEA"/>
    <w:rsid w:val="004D134C"/>
    <w:rsid w:val="004D408E"/>
    <w:rsid w:val="004D4FFA"/>
    <w:rsid w:val="004D7914"/>
    <w:rsid w:val="004E0041"/>
    <w:rsid w:val="004E0257"/>
    <w:rsid w:val="004E1593"/>
    <w:rsid w:val="004E1E73"/>
    <w:rsid w:val="004E3E7A"/>
    <w:rsid w:val="004E44FE"/>
    <w:rsid w:val="004E4990"/>
    <w:rsid w:val="004E4E3B"/>
    <w:rsid w:val="004E5D79"/>
    <w:rsid w:val="004E6B26"/>
    <w:rsid w:val="004E6F84"/>
    <w:rsid w:val="004F48BA"/>
    <w:rsid w:val="004F4FA9"/>
    <w:rsid w:val="004F5C6E"/>
    <w:rsid w:val="00500791"/>
    <w:rsid w:val="00507822"/>
    <w:rsid w:val="005118D6"/>
    <w:rsid w:val="0051676A"/>
    <w:rsid w:val="00516E93"/>
    <w:rsid w:val="0051789A"/>
    <w:rsid w:val="00520990"/>
    <w:rsid w:val="00520A01"/>
    <w:rsid w:val="005241CA"/>
    <w:rsid w:val="00526C82"/>
    <w:rsid w:val="0053237C"/>
    <w:rsid w:val="00532F13"/>
    <w:rsid w:val="005334F9"/>
    <w:rsid w:val="00540651"/>
    <w:rsid w:val="00542788"/>
    <w:rsid w:val="00544005"/>
    <w:rsid w:val="005459E9"/>
    <w:rsid w:val="0054633E"/>
    <w:rsid w:val="0054717C"/>
    <w:rsid w:val="00547950"/>
    <w:rsid w:val="00551ACE"/>
    <w:rsid w:val="005534FA"/>
    <w:rsid w:val="0055528A"/>
    <w:rsid w:val="005574D5"/>
    <w:rsid w:val="0056066B"/>
    <w:rsid w:val="00560F49"/>
    <w:rsid w:val="00560FA6"/>
    <w:rsid w:val="00562E87"/>
    <w:rsid w:val="005653C6"/>
    <w:rsid w:val="00565908"/>
    <w:rsid w:val="00565CBF"/>
    <w:rsid w:val="00566514"/>
    <w:rsid w:val="0056780E"/>
    <w:rsid w:val="00567D90"/>
    <w:rsid w:val="0057407C"/>
    <w:rsid w:val="005749A2"/>
    <w:rsid w:val="00577332"/>
    <w:rsid w:val="005777EA"/>
    <w:rsid w:val="005814B1"/>
    <w:rsid w:val="00581F3F"/>
    <w:rsid w:val="00583202"/>
    <w:rsid w:val="00583967"/>
    <w:rsid w:val="0058533C"/>
    <w:rsid w:val="00585456"/>
    <w:rsid w:val="005858D0"/>
    <w:rsid w:val="005867C8"/>
    <w:rsid w:val="00587052"/>
    <w:rsid w:val="00590AD3"/>
    <w:rsid w:val="005916BC"/>
    <w:rsid w:val="005917D2"/>
    <w:rsid w:val="0059184B"/>
    <w:rsid w:val="005929D1"/>
    <w:rsid w:val="00594643"/>
    <w:rsid w:val="00594F1E"/>
    <w:rsid w:val="00595581"/>
    <w:rsid w:val="00595742"/>
    <w:rsid w:val="00597230"/>
    <w:rsid w:val="005A018A"/>
    <w:rsid w:val="005A0402"/>
    <w:rsid w:val="005A07EB"/>
    <w:rsid w:val="005A2211"/>
    <w:rsid w:val="005A499B"/>
    <w:rsid w:val="005B03A5"/>
    <w:rsid w:val="005B0735"/>
    <w:rsid w:val="005B2EE8"/>
    <w:rsid w:val="005B5248"/>
    <w:rsid w:val="005B6849"/>
    <w:rsid w:val="005B6AA8"/>
    <w:rsid w:val="005B6EDD"/>
    <w:rsid w:val="005B71B2"/>
    <w:rsid w:val="005B74E3"/>
    <w:rsid w:val="005B76B5"/>
    <w:rsid w:val="005C2E01"/>
    <w:rsid w:val="005C392D"/>
    <w:rsid w:val="005C5629"/>
    <w:rsid w:val="005C7BD7"/>
    <w:rsid w:val="005D3E20"/>
    <w:rsid w:val="005D4CBD"/>
    <w:rsid w:val="005D54F1"/>
    <w:rsid w:val="005D7940"/>
    <w:rsid w:val="005E25F2"/>
    <w:rsid w:val="005E2AB6"/>
    <w:rsid w:val="005E7033"/>
    <w:rsid w:val="005F22E4"/>
    <w:rsid w:val="005F38B8"/>
    <w:rsid w:val="005F635E"/>
    <w:rsid w:val="005F7216"/>
    <w:rsid w:val="00600135"/>
    <w:rsid w:val="0060121E"/>
    <w:rsid w:val="00602BC8"/>
    <w:rsid w:val="0060474F"/>
    <w:rsid w:val="00604801"/>
    <w:rsid w:val="00605D40"/>
    <w:rsid w:val="00610C30"/>
    <w:rsid w:val="00613439"/>
    <w:rsid w:val="006152C8"/>
    <w:rsid w:val="00617264"/>
    <w:rsid w:val="00617330"/>
    <w:rsid w:val="006179EE"/>
    <w:rsid w:val="00617D73"/>
    <w:rsid w:val="00617E55"/>
    <w:rsid w:val="00620DFF"/>
    <w:rsid w:val="00622E27"/>
    <w:rsid w:val="006242A4"/>
    <w:rsid w:val="00624300"/>
    <w:rsid w:val="00624C1C"/>
    <w:rsid w:val="00625C06"/>
    <w:rsid w:val="00625FC9"/>
    <w:rsid w:val="006270B7"/>
    <w:rsid w:val="00627FA1"/>
    <w:rsid w:val="006341D5"/>
    <w:rsid w:val="00634260"/>
    <w:rsid w:val="006354AD"/>
    <w:rsid w:val="0064389B"/>
    <w:rsid w:val="00644A19"/>
    <w:rsid w:val="00646006"/>
    <w:rsid w:val="00647B56"/>
    <w:rsid w:val="00650B50"/>
    <w:rsid w:val="00650F3F"/>
    <w:rsid w:val="0065187C"/>
    <w:rsid w:val="006518F9"/>
    <w:rsid w:val="006528A7"/>
    <w:rsid w:val="0065318D"/>
    <w:rsid w:val="0065531F"/>
    <w:rsid w:val="006557D3"/>
    <w:rsid w:val="006558E9"/>
    <w:rsid w:val="00655A0B"/>
    <w:rsid w:val="00660353"/>
    <w:rsid w:val="006619F9"/>
    <w:rsid w:val="0066317B"/>
    <w:rsid w:val="0066553E"/>
    <w:rsid w:val="006714B5"/>
    <w:rsid w:val="00676564"/>
    <w:rsid w:val="00677C74"/>
    <w:rsid w:val="00680C4F"/>
    <w:rsid w:val="00680D9C"/>
    <w:rsid w:val="006823D3"/>
    <w:rsid w:val="00682B36"/>
    <w:rsid w:val="006830C4"/>
    <w:rsid w:val="006876B8"/>
    <w:rsid w:val="00687788"/>
    <w:rsid w:val="00687A66"/>
    <w:rsid w:val="00687B5C"/>
    <w:rsid w:val="006901FE"/>
    <w:rsid w:val="0069044D"/>
    <w:rsid w:val="00691236"/>
    <w:rsid w:val="00695151"/>
    <w:rsid w:val="00695F9E"/>
    <w:rsid w:val="00697502"/>
    <w:rsid w:val="006A261D"/>
    <w:rsid w:val="006A26FB"/>
    <w:rsid w:val="006A27B6"/>
    <w:rsid w:val="006A2ABA"/>
    <w:rsid w:val="006A48CC"/>
    <w:rsid w:val="006A4A71"/>
    <w:rsid w:val="006A63CB"/>
    <w:rsid w:val="006B1783"/>
    <w:rsid w:val="006B47BD"/>
    <w:rsid w:val="006B4CC3"/>
    <w:rsid w:val="006B6627"/>
    <w:rsid w:val="006C03E0"/>
    <w:rsid w:val="006C24F2"/>
    <w:rsid w:val="006C593B"/>
    <w:rsid w:val="006C6AE5"/>
    <w:rsid w:val="006C7424"/>
    <w:rsid w:val="006C7E9F"/>
    <w:rsid w:val="006C7EE5"/>
    <w:rsid w:val="006D0ACC"/>
    <w:rsid w:val="006D16D1"/>
    <w:rsid w:val="006D1B1F"/>
    <w:rsid w:val="006D222A"/>
    <w:rsid w:val="006D45BB"/>
    <w:rsid w:val="006D4DD1"/>
    <w:rsid w:val="006D506C"/>
    <w:rsid w:val="006D56EF"/>
    <w:rsid w:val="006D5A1E"/>
    <w:rsid w:val="006E23BA"/>
    <w:rsid w:val="006E3725"/>
    <w:rsid w:val="006E4AD4"/>
    <w:rsid w:val="006E5EA9"/>
    <w:rsid w:val="006E6CB4"/>
    <w:rsid w:val="006E6FD6"/>
    <w:rsid w:val="006F18A7"/>
    <w:rsid w:val="006F1903"/>
    <w:rsid w:val="006F1C3C"/>
    <w:rsid w:val="006F21B6"/>
    <w:rsid w:val="006F47C1"/>
    <w:rsid w:val="006F56A9"/>
    <w:rsid w:val="006F62E1"/>
    <w:rsid w:val="006F6C29"/>
    <w:rsid w:val="00700CE2"/>
    <w:rsid w:val="007012BF"/>
    <w:rsid w:val="00706805"/>
    <w:rsid w:val="00712D15"/>
    <w:rsid w:val="00713408"/>
    <w:rsid w:val="00714878"/>
    <w:rsid w:val="0071780D"/>
    <w:rsid w:val="00717C50"/>
    <w:rsid w:val="00726636"/>
    <w:rsid w:val="007275DF"/>
    <w:rsid w:val="00730B35"/>
    <w:rsid w:val="007406DC"/>
    <w:rsid w:val="007407CA"/>
    <w:rsid w:val="00745E3E"/>
    <w:rsid w:val="00750841"/>
    <w:rsid w:val="00750B2B"/>
    <w:rsid w:val="007550B3"/>
    <w:rsid w:val="007569F7"/>
    <w:rsid w:val="007577FE"/>
    <w:rsid w:val="00757850"/>
    <w:rsid w:val="00761B0E"/>
    <w:rsid w:val="0076306F"/>
    <w:rsid w:val="00763775"/>
    <w:rsid w:val="007643E6"/>
    <w:rsid w:val="0076498F"/>
    <w:rsid w:val="00764ED5"/>
    <w:rsid w:val="0076562C"/>
    <w:rsid w:val="00765CAA"/>
    <w:rsid w:val="00767AB3"/>
    <w:rsid w:val="00771A5E"/>
    <w:rsid w:val="00772088"/>
    <w:rsid w:val="00772116"/>
    <w:rsid w:val="00772EFF"/>
    <w:rsid w:val="00773DEA"/>
    <w:rsid w:val="00773F13"/>
    <w:rsid w:val="007764B3"/>
    <w:rsid w:val="007809CA"/>
    <w:rsid w:val="00780A9B"/>
    <w:rsid w:val="00780AF3"/>
    <w:rsid w:val="00783E75"/>
    <w:rsid w:val="00786744"/>
    <w:rsid w:val="00790A83"/>
    <w:rsid w:val="00790CF7"/>
    <w:rsid w:val="00793A27"/>
    <w:rsid w:val="007958EA"/>
    <w:rsid w:val="0079691E"/>
    <w:rsid w:val="007A186E"/>
    <w:rsid w:val="007A1C61"/>
    <w:rsid w:val="007A1D5C"/>
    <w:rsid w:val="007A1E28"/>
    <w:rsid w:val="007B1E0E"/>
    <w:rsid w:val="007B3645"/>
    <w:rsid w:val="007B51F2"/>
    <w:rsid w:val="007C1C67"/>
    <w:rsid w:val="007C2471"/>
    <w:rsid w:val="007C2B7A"/>
    <w:rsid w:val="007C503F"/>
    <w:rsid w:val="007D0954"/>
    <w:rsid w:val="007D4951"/>
    <w:rsid w:val="007D5771"/>
    <w:rsid w:val="007E0ED1"/>
    <w:rsid w:val="007E377D"/>
    <w:rsid w:val="007E3A33"/>
    <w:rsid w:val="007E5E71"/>
    <w:rsid w:val="007E778D"/>
    <w:rsid w:val="007F1181"/>
    <w:rsid w:val="007F2905"/>
    <w:rsid w:val="007F2D54"/>
    <w:rsid w:val="007F428F"/>
    <w:rsid w:val="007F4DBA"/>
    <w:rsid w:val="007F6237"/>
    <w:rsid w:val="007F7A7D"/>
    <w:rsid w:val="00801BE2"/>
    <w:rsid w:val="00803AD3"/>
    <w:rsid w:val="008052B8"/>
    <w:rsid w:val="008059AA"/>
    <w:rsid w:val="00811EE4"/>
    <w:rsid w:val="008121E5"/>
    <w:rsid w:val="0081424B"/>
    <w:rsid w:val="0081624C"/>
    <w:rsid w:val="00816CB7"/>
    <w:rsid w:val="00817A7B"/>
    <w:rsid w:val="00821D95"/>
    <w:rsid w:val="008239F0"/>
    <w:rsid w:val="00823B35"/>
    <w:rsid w:val="00823BC6"/>
    <w:rsid w:val="00825EB7"/>
    <w:rsid w:val="00831903"/>
    <w:rsid w:val="00835205"/>
    <w:rsid w:val="008356FD"/>
    <w:rsid w:val="0083574F"/>
    <w:rsid w:val="0083647D"/>
    <w:rsid w:val="00836C01"/>
    <w:rsid w:val="00837185"/>
    <w:rsid w:val="00842386"/>
    <w:rsid w:val="00843ED8"/>
    <w:rsid w:val="0084404F"/>
    <w:rsid w:val="00844722"/>
    <w:rsid w:val="00845E38"/>
    <w:rsid w:val="00847B08"/>
    <w:rsid w:val="00851825"/>
    <w:rsid w:val="008532F7"/>
    <w:rsid w:val="0085376E"/>
    <w:rsid w:val="00853DA2"/>
    <w:rsid w:val="008545F4"/>
    <w:rsid w:val="00854F42"/>
    <w:rsid w:val="00856602"/>
    <w:rsid w:val="008572D9"/>
    <w:rsid w:val="00857351"/>
    <w:rsid w:val="008577DD"/>
    <w:rsid w:val="00860AB9"/>
    <w:rsid w:val="008622D2"/>
    <w:rsid w:val="00862CE0"/>
    <w:rsid w:val="00864078"/>
    <w:rsid w:val="00864FF9"/>
    <w:rsid w:val="00865DCC"/>
    <w:rsid w:val="00867113"/>
    <w:rsid w:val="0087078B"/>
    <w:rsid w:val="00872118"/>
    <w:rsid w:val="00876A92"/>
    <w:rsid w:val="008775F6"/>
    <w:rsid w:val="0088080C"/>
    <w:rsid w:val="0088095F"/>
    <w:rsid w:val="00880F47"/>
    <w:rsid w:val="008814AE"/>
    <w:rsid w:val="00881557"/>
    <w:rsid w:val="008853CF"/>
    <w:rsid w:val="00885E36"/>
    <w:rsid w:val="0088701A"/>
    <w:rsid w:val="00887815"/>
    <w:rsid w:val="00890444"/>
    <w:rsid w:val="008908D8"/>
    <w:rsid w:val="00891428"/>
    <w:rsid w:val="00892B19"/>
    <w:rsid w:val="0089345E"/>
    <w:rsid w:val="00893EDB"/>
    <w:rsid w:val="00897308"/>
    <w:rsid w:val="0089781B"/>
    <w:rsid w:val="008A1720"/>
    <w:rsid w:val="008A3597"/>
    <w:rsid w:val="008A36FD"/>
    <w:rsid w:val="008A402E"/>
    <w:rsid w:val="008A4685"/>
    <w:rsid w:val="008A47CE"/>
    <w:rsid w:val="008A612D"/>
    <w:rsid w:val="008A7EEA"/>
    <w:rsid w:val="008B1130"/>
    <w:rsid w:val="008B138F"/>
    <w:rsid w:val="008B507C"/>
    <w:rsid w:val="008B55D0"/>
    <w:rsid w:val="008B56A2"/>
    <w:rsid w:val="008B6625"/>
    <w:rsid w:val="008C0454"/>
    <w:rsid w:val="008C2486"/>
    <w:rsid w:val="008C307F"/>
    <w:rsid w:val="008C5807"/>
    <w:rsid w:val="008C5951"/>
    <w:rsid w:val="008C651B"/>
    <w:rsid w:val="008C733D"/>
    <w:rsid w:val="008C7506"/>
    <w:rsid w:val="008C7528"/>
    <w:rsid w:val="008C7670"/>
    <w:rsid w:val="008D0BC7"/>
    <w:rsid w:val="008D50C9"/>
    <w:rsid w:val="008D59CD"/>
    <w:rsid w:val="008D6238"/>
    <w:rsid w:val="008D6E88"/>
    <w:rsid w:val="008D76BA"/>
    <w:rsid w:val="008E0286"/>
    <w:rsid w:val="008E0705"/>
    <w:rsid w:val="008E3181"/>
    <w:rsid w:val="008E33F4"/>
    <w:rsid w:val="008E375D"/>
    <w:rsid w:val="008E62CF"/>
    <w:rsid w:val="008E7D39"/>
    <w:rsid w:val="008F366A"/>
    <w:rsid w:val="008F3B2E"/>
    <w:rsid w:val="008F5C43"/>
    <w:rsid w:val="008F61F1"/>
    <w:rsid w:val="00900D07"/>
    <w:rsid w:val="00901C0F"/>
    <w:rsid w:val="0090488B"/>
    <w:rsid w:val="00905865"/>
    <w:rsid w:val="00905B00"/>
    <w:rsid w:val="00906BB1"/>
    <w:rsid w:val="00907B1B"/>
    <w:rsid w:val="00910BB3"/>
    <w:rsid w:val="00912117"/>
    <w:rsid w:val="009134F5"/>
    <w:rsid w:val="00914E1B"/>
    <w:rsid w:val="00916CF3"/>
    <w:rsid w:val="00921A86"/>
    <w:rsid w:val="00922139"/>
    <w:rsid w:val="009243AC"/>
    <w:rsid w:val="00924B43"/>
    <w:rsid w:val="00930378"/>
    <w:rsid w:val="009358C2"/>
    <w:rsid w:val="00937318"/>
    <w:rsid w:val="0094153B"/>
    <w:rsid w:val="00941940"/>
    <w:rsid w:val="009421A6"/>
    <w:rsid w:val="00942B66"/>
    <w:rsid w:val="00942B8B"/>
    <w:rsid w:val="00942CEF"/>
    <w:rsid w:val="00945889"/>
    <w:rsid w:val="009476E7"/>
    <w:rsid w:val="00951DFB"/>
    <w:rsid w:val="009522B8"/>
    <w:rsid w:val="0095276C"/>
    <w:rsid w:val="00955059"/>
    <w:rsid w:val="00955DCA"/>
    <w:rsid w:val="00957A28"/>
    <w:rsid w:val="00957E26"/>
    <w:rsid w:val="009600F2"/>
    <w:rsid w:val="009626F3"/>
    <w:rsid w:val="0096430D"/>
    <w:rsid w:val="0096491A"/>
    <w:rsid w:val="00964B03"/>
    <w:rsid w:val="009650E0"/>
    <w:rsid w:val="00965262"/>
    <w:rsid w:val="00972410"/>
    <w:rsid w:val="009760E2"/>
    <w:rsid w:val="009761F9"/>
    <w:rsid w:val="0098261A"/>
    <w:rsid w:val="009863BD"/>
    <w:rsid w:val="00986A9A"/>
    <w:rsid w:val="00992312"/>
    <w:rsid w:val="00992780"/>
    <w:rsid w:val="009953F0"/>
    <w:rsid w:val="009A3032"/>
    <w:rsid w:val="009A3856"/>
    <w:rsid w:val="009B106B"/>
    <w:rsid w:val="009B3C17"/>
    <w:rsid w:val="009B5291"/>
    <w:rsid w:val="009B664F"/>
    <w:rsid w:val="009B7295"/>
    <w:rsid w:val="009B77A6"/>
    <w:rsid w:val="009B7CC6"/>
    <w:rsid w:val="009C1E50"/>
    <w:rsid w:val="009C1EFF"/>
    <w:rsid w:val="009C312E"/>
    <w:rsid w:val="009C4934"/>
    <w:rsid w:val="009C4E40"/>
    <w:rsid w:val="009C65C3"/>
    <w:rsid w:val="009C7FF0"/>
    <w:rsid w:val="009D03A1"/>
    <w:rsid w:val="009D27D9"/>
    <w:rsid w:val="009D427F"/>
    <w:rsid w:val="009E0A3A"/>
    <w:rsid w:val="009E301C"/>
    <w:rsid w:val="009E32E8"/>
    <w:rsid w:val="009E36BE"/>
    <w:rsid w:val="009E49FD"/>
    <w:rsid w:val="009E4EF0"/>
    <w:rsid w:val="009E66E0"/>
    <w:rsid w:val="009E6715"/>
    <w:rsid w:val="009F3397"/>
    <w:rsid w:val="009F4319"/>
    <w:rsid w:val="009F6EBB"/>
    <w:rsid w:val="009F74A0"/>
    <w:rsid w:val="00A00FD5"/>
    <w:rsid w:val="00A015C9"/>
    <w:rsid w:val="00A0314C"/>
    <w:rsid w:val="00A05114"/>
    <w:rsid w:val="00A07061"/>
    <w:rsid w:val="00A16D05"/>
    <w:rsid w:val="00A20DCE"/>
    <w:rsid w:val="00A21966"/>
    <w:rsid w:val="00A23D5B"/>
    <w:rsid w:val="00A26547"/>
    <w:rsid w:val="00A31B86"/>
    <w:rsid w:val="00A338DB"/>
    <w:rsid w:val="00A33AA5"/>
    <w:rsid w:val="00A34DAC"/>
    <w:rsid w:val="00A36828"/>
    <w:rsid w:val="00A400F7"/>
    <w:rsid w:val="00A40E51"/>
    <w:rsid w:val="00A41402"/>
    <w:rsid w:val="00A41589"/>
    <w:rsid w:val="00A434FC"/>
    <w:rsid w:val="00A44AEC"/>
    <w:rsid w:val="00A47078"/>
    <w:rsid w:val="00A50D35"/>
    <w:rsid w:val="00A54550"/>
    <w:rsid w:val="00A54D33"/>
    <w:rsid w:val="00A5643A"/>
    <w:rsid w:val="00A57872"/>
    <w:rsid w:val="00A60255"/>
    <w:rsid w:val="00A603DE"/>
    <w:rsid w:val="00A62077"/>
    <w:rsid w:val="00A625F4"/>
    <w:rsid w:val="00A63026"/>
    <w:rsid w:val="00A646CE"/>
    <w:rsid w:val="00A66DEC"/>
    <w:rsid w:val="00A6736B"/>
    <w:rsid w:val="00A67CA9"/>
    <w:rsid w:val="00A70166"/>
    <w:rsid w:val="00A7229D"/>
    <w:rsid w:val="00A74120"/>
    <w:rsid w:val="00A74E17"/>
    <w:rsid w:val="00A760A2"/>
    <w:rsid w:val="00A76711"/>
    <w:rsid w:val="00A76A56"/>
    <w:rsid w:val="00A76C82"/>
    <w:rsid w:val="00A817ED"/>
    <w:rsid w:val="00A81C85"/>
    <w:rsid w:val="00A834FD"/>
    <w:rsid w:val="00A835C4"/>
    <w:rsid w:val="00A84516"/>
    <w:rsid w:val="00A849D1"/>
    <w:rsid w:val="00A85545"/>
    <w:rsid w:val="00A86E07"/>
    <w:rsid w:val="00A9381C"/>
    <w:rsid w:val="00A94AA7"/>
    <w:rsid w:val="00A9513D"/>
    <w:rsid w:val="00A95F7A"/>
    <w:rsid w:val="00AA1649"/>
    <w:rsid w:val="00AA489E"/>
    <w:rsid w:val="00AA6A5C"/>
    <w:rsid w:val="00AB1CD5"/>
    <w:rsid w:val="00AB2366"/>
    <w:rsid w:val="00AB679A"/>
    <w:rsid w:val="00AB6C0F"/>
    <w:rsid w:val="00AB7E4C"/>
    <w:rsid w:val="00AC05EB"/>
    <w:rsid w:val="00AC1CBF"/>
    <w:rsid w:val="00AC452B"/>
    <w:rsid w:val="00AC5128"/>
    <w:rsid w:val="00AC5E9C"/>
    <w:rsid w:val="00AC6064"/>
    <w:rsid w:val="00AC6378"/>
    <w:rsid w:val="00AC739A"/>
    <w:rsid w:val="00AC78A0"/>
    <w:rsid w:val="00AC7BBC"/>
    <w:rsid w:val="00AD0766"/>
    <w:rsid w:val="00AD0F60"/>
    <w:rsid w:val="00AD3F86"/>
    <w:rsid w:val="00AD669B"/>
    <w:rsid w:val="00AD6B2B"/>
    <w:rsid w:val="00AD75EB"/>
    <w:rsid w:val="00AE0403"/>
    <w:rsid w:val="00AE0E6B"/>
    <w:rsid w:val="00AE1D24"/>
    <w:rsid w:val="00AE2375"/>
    <w:rsid w:val="00AE3FFF"/>
    <w:rsid w:val="00AE6C41"/>
    <w:rsid w:val="00AE7BCF"/>
    <w:rsid w:val="00AF105F"/>
    <w:rsid w:val="00AF61BB"/>
    <w:rsid w:val="00AF7CFD"/>
    <w:rsid w:val="00B0226C"/>
    <w:rsid w:val="00B02346"/>
    <w:rsid w:val="00B02370"/>
    <w:rsid w:val="00B03467"/>
    <w:rsid w:val="00B03919"/>
    <w:rsid w:val="00B04FDE"/>
    <w:rsid w:val="00B05651"/>
    <w:rsid w:val="00B06111"/>
    <w:rsid w:val="00B06573"/>
    <w:rsid w:val="00B06F5C"/>
    <w:rsid w:val="00B074D4"/>
    <w:rsid w:val="00B14C49"/>
    <w:rsid w:val="00B20350"/>
    <w:rsid w:val="00B21F87"/>
    <w:rsid w:val="00B230DB"/>
    <w:rsid w:val="00B23AC5"/>
    <w:rsid w:val="00B2443F"/>
    <w:rsid w:val="00B2593C"/>
    <w:rsid w:val="00B27959"/>
    <w:rsid w:val="00B318BB"/>
    <w:rsid w:val="00B31C60"/>
    <w:rsid w:val="00B325B1"/>
    <w:rsid w:val="00B327AB"/>
    <w:rsid w:val="00B33E78"/>
    <w:rsid w:val="00B34D76"/>
    <w:rsid w:val="00B35002"/>
    <w:rsid w:val="00B350EB"/>
    <w:rsid w:val="00B35E19"/>
    <w:rsid w:val="00B36FF0"/>
    <w:rsid w:val="00B378D2"/>
    <w:rsid w:val="00B42998"/>
    <w:rsid w:val="00B43A8B"/>
    <w:rsid w:val="00B47B3F"/>
    <w:rsid w:val="00B50C15"/>
    <w:rsid w:val="00B51B84"/>
    <w:rsid w:val="00B52EC2"/>
    <w:rsid w:val="00B55356"/>
    <w:rsid w:val="00B55833"/>
    <w:rsid w:val="00B56667"/>
    <w:rsid w:val="00B6147D"/>
    <w:rsid w:val="00B61A9E"/>
    <w:rsid w:val="00B63E09"/>
    <w:rsid w:val="00B64BBC"/>
    <w:rsid w:val="00B65CA5"/>
    <w:rsid w:val="00B677A2"/>
    <w:rsid w:val="00B73278"/>
    <w:rsid w:val="00B73FE8"/>
    <w:rsid w:val="00B74EA9"/>
    <w:rsid w:val="00B752CF"/>
    <w:rsid w:val="00B76E7B"/>
    <w:rsid w:val="00B80785"/>
    <w:rsid w:val="00B80B45"/>
    <w:rsid w:val="00B81262"/>
    <w:rsid w:val="00B817FA"/>
    <w:rsid w:val="00B83ECA"/>
    <w:rsid w:val="00B877B9"/>
    <w:rsid w:val="00B901F0"/>
    <w:rsid w:val="00B90503"/>
    <w:rsid w:val="00B931A4"/>
    <w:rsid w:val="00B94F83"/>
    <w:rsid w:val="00BA0F94"/>
    <w:rsid w:val="00BA150C"/>
    <w:rsid w:val="00BA1662"/>
    <w:rsid w:val="00BA220B"/>
    <w:rsid w:val="00BA41F5"/>
    <w:rsid w:val="00BA7278"/>
    <w:rsid w:val="00BB16E1"/>
    <w:rsid w:val="00BB2FE3"/>
    <w:rsid w:val="00BB3681"/>
    <w:rsid w:val="00BB496A"/>
    <w:rsid w:val="00BC0734"/>
    <w:rsid w:val="00BC36F9"/>
    <w:rsid w:val="00BC4472"/>
    <w:rsid w:val="00BC67EE"/>
    <w:rsid w:val="00BD1D62"/>
    <w:rsid w:val="00BD30B0"/>
    <w:rsid w:val="00BD52DE"/>
    <w:rsid w:val="00BE1473"/>
    <w:rsid w:val="00BE1B58"/>
    <w:rsid w:val="00BE288B"/>
    <w:rsid w:val="00BE40A6"/>
    <w:rsid w:val="00BE6A09"/>
    <w:rsid w:val="00BF128D"/>
    <w:rsid w:val="00BF1F35"/>
    <w:rsid w:val="00BF33F9"/>
    <w:rsid w:val="00BF5BC3"/>
    <w:rsid w:val="00BF5ED5"/>
    <w:rsid w:val="00BF680D"/>
    <w:rsid w:val="00C02090"/>
    <w:rsid w:val="00C047BD"/>
    <w:rsid w:val="00C049B3"/>
    <w:rsid w:val="00C0660F"/>
    <w:rsid w:val="00C0698C"/>
    <w:rsid w:val="00C10C89"/>
    <w:rsid w:val="00C12E84"/>
    <w:rsid w:val="00C16CEA"/>
    <w:rsid w:val="00C200B7"/>
    <w:rsid w:val="00C21CA4"/>
    <w:rsid w:val="00C22496"/>
    <w:rsid w:val="00C22712"/>
    <w:rsid w:val="00C24E18"/>
    <w:rsid w:val="00C2644F"/>
    <w:rsid w:val="00C323D3"/>
    <w:rsid w:val="00C33696"/>
    <w:rsid w:val="00C339E1"/>
    <w:rsid w:val="00C344F9"/>
    <w:rsid w:val="00C35B42"/>
    <w:rsid w:val="00C36788"/>
    <w:rsid w:val="00C406DD"/>
    <w:rsid w:val="00C418F2"/>
    <w:rsid w:val="00C502BC"/>
    <w:rsid w:val="00C50DAB"/>
    <w:rsid w:val="00C5182E"/>
    <w:rsid w:val="00C51A7E"/>
    <w:rsid w:val="00C52216"/>
    <w:rsid w:val="00C531DC"/>
    <w:rsid w:val="00C54F9B"/>
    <w:rsid w:val="00C60349"/>
    <w:rsid w:val="00C62EF1"/>
    <w:rsid w:val="00C62F6A"/>
    <w:rsid w:val="00C633E8"/>
    <w:rsid w:val="00C71B11"/>
    <w:rsid w:val="00C75389"/>
    <w:rsid w:val="00C75998"/>
    <w:rsid w:val="00C7683E"/>
    <w:rsid w:val="00C77F52"/>
    <w:rsid w:val="00C80A12"/>
    <w:rsid w:val="00C84123"/>
    <w:rsid w:val="00C8574C"/>
    <w:rsid w:val="00C85F26"/>
    <w:rsid w:val="00C86111"/>
    <w:rsid w:val="00C90077"/>
    <w:rsid w:val="00C92DCD"/>
    <w:rsid w:val="00C92EE3"/>
    <w:rsid w:val="00C93EB8"/>
    <w:rsid w:val="00CA0A4D"/>
    <w:rsid w:val="00CA2D05"/>
    <w:rsid w:val="00CA682E"/>
    <w:rsid w:val="00CA7119"/>
    <w:rsid w:val="00CA72F9"/>
    <w:rsid w:val="00CB193A"/>
    <w:rsid w:val="00CB45DC"/>
    <w:rsid w:val="00CB4808"/>
    <w:rsid w:val="00CB4EF8"/>
    <w:rsid w:val="00CB6F8F"/>
    <w:rsid w:val="00CB7ADD"/>
    <w:rsid w:val="00CC0195"/>
    <w:rsid w:val="00CC1F22"/>
    <w:rsid w:val="00CC206B"/>
    <w:rsid w:val="00CC2878"/>
    <w:rsid w:val="00CC29F3"/>
    <w:rsid w:val="00CC4C37"/>
    <w:rsid w:val="00CC633E"/>
    <w:rsid w:val="00CD3708"/>
    <w:rsid w:val="00CD37BC"/>
    <w:rsid w:val="00CD4B2C"/>
    <w:rsid w:val="00CD4BE2"/>
    <w:rsid w:val="00CD613C"/>
    <w:rsid w:val="00CD7036"/>
    <w:rsid w:val="00CE05D4"/>
    <w:rsid w:val="00CE167B"/>
    <w:rsid w:val="00CE276C"/>
    <w:rsid w:val="00CE279D"/>
    <w:rsid w:val="00CE445C"/>
    <w:rsid w:val="00CE773F"/>
    <w:rsid w:val="00CF21C7"/>
    <w:rsid w:val="00CF2F9F"/>
    <w:rsid w:val="00CF3FFB"/>
    <w:rsid w:val="00CF50AC"/>
    <w:rsid w:val="00CF6519"/>
    <w:rsid w:val="00CF769B"/>
    <w:rsid w:val="00D0030A"/>
    <w:rsid w:val="00D02593"/>
    <w:rsid w:val="00D03E89"/>
    <w:rsid w:val="00D03E96"/>
    <w:rsid w:val="00D12F7E"/>
    <w:rsid w:val="00D13C40"/>
    <w:rsid w:val="00D14EC4"/>
    <w:rsid w:val="00D14ECF"/>
    <w:rsid w:val="00D15556"/>
    <w:rsid w:val="00D15DB9"/>
    <w:rsid w:val="00D16418"/>
    <w:rsid w:val="00D212E6"/>
    <w:rsid w:val="00D21775"/>
    <w:rsid w:val="00D22C55"/>
    <w:rsid w:val="00D24B74"/>
    <w:rsid w:val="00D24CDB"/>
    <w:rsid w:val="00D25264"/>
    <w:rsid w:val="00D253A5"/>
    <w:rsid w:val="00D31052"/>
    <w:rsid w:val="00D34922"/>
    <w:rsid w:val="00D35A91"/>
    <w:rsid w:val="00D41C65"/>
    <w:rsid w:val="00D42BEE"/>
    <w:rsid w:val="00D438A2"/>
    <w:rsid w:val="00D4454C"/>
    <w:rsid w:val="00D44764"/>
    <w:rsid w:val="00D46D6E"/>
    <w:rsid w:val="00D5014D"/>
    <w:rsid w:val="00D50584"/>
    <w:rsid w:val="00D51F1A"/>
    <w:rsid w:val="00D52D05"/>
    <w:rsid w:val="00D52D57"/>
    <w:rsid w:val="00D5633A"/>
    <w:rsid w:val="00D56E72"/>
    <w:rsid w:val="00D57608"/>
    <w:rsid w:val="00D62369"/>
    <w:rsid w:val="00D63B39"/>
    <w:rsid w:val="00D64DC3"/>
    <w:rsid w:val="00D65EA9"/>
    <w:rsid w:val="00D66890"/>
    <w:rsid w:val="00D67C5B"/>
    <w:rsid w:val="00D70585"/>
    <w:rsid w:val="00D725EB"/>
    <w:rsid w:val="00D73F15"/>
    <w:rsid w:val="00D7599C"/>
    <w:rsid w:val="00D76F5A"/>
    <w:rsid w:val="00D77547"/>
    <w:rsid w:val="00D77E66"/>
    <w:rsid w:val="00D80AFE"/>
    <w:rsid w:val="00D84000"/>
    <w:rsid w:val="00D85263"/>
    <w:rsid w:val="00D85813"/>
    <w:rsid w:val="00D8590C"/>
    <w:rsid w:val="00D8695A"/>
    <w:rsid w:val="00D86C4A"/>
    <w:rsid w:val="00D903EF"/>
    <w:rsid w:val="00D94F1A"/>
    <w:rsid w:val="00D9651A"/>
    <w:rsid w:val="00D97AA5"/>
    <w:rsid w:val="00D97FF2"/>
    <w:rsid w:val="00DA2002"/>
    <w:rsid w:val="00DA327A"/>
    <w:rsid w:val="00DA4251"/>
    <w:rsid w:val="00DA58B7"/>
    <w:rsid w:val="00DA71F8"/>
    <w:rsid w:val="00DB01F7"/>
    <w:rsid w:val="00DB089F"/>
    <w:rsid w:val="00DB1A8E"/>
    <w:rsid w:val="00DB2433"/>
    <w:rsid w:val="00DB2AED"/>
    <w:rsid w:val="00DB34A7"/>
    <w:rsid w:val="00DB45E3"/>
    <w:rsid w:val="00DC0461"/>
    <w:rsid w:val="00DC6306"/>
    <w:rsid w:val="00DC76A0"/>
    <w:rsid w:val="00DD34DF"/>
    <w:rsid w:val="00DD4FD2"/>
    <w:rsid w:val="00DD5EAC"/>
    <w:rsid w:val="00DD739A"/>
    <w:rsid w:val="00DE7B6E"/>
    <w:rsid w:val="00DF12B8"/>
    <w:rsid w:val="00DF2275"/>
    <w:rsid w:val="00DF33EF"/>
    <w:rsid w:val="00DF4A27"/>
    <w:rsid w:val="00DF4E19"/>
    <w:rsid w:val="00DF5BF4"/>
    <w:rsid w:val="00E00345"/>
    <w:rsid w:val="00E01632"/>
    <w:rsid w:val="00E04135"/>
    <w:rsid w:val="00E0491D"/>
    <w:rsid w:val="00E04B7C"/>
    <w:rsid w:val="00E05313"/>
    <w:rsid w:val="00E057BA"/>
    <w:rsid w:val="00E117DB"/>
    <w:rsid w:val="00E12A3D"/>
    <w:rsid w:val="00E12D52"/>
    <w:rsid w:val="00E15EAC"/>
    <w:rsid w:val="00E23E62"/>
    <w:rsid w:val="00E24FDA"/>
    <w:rsid w:val="00E31102"/>
    <w:rsid w:val="00E35AE2"/>
    <w:rsid w:val="00E36081"/>
    <w:rsid w:val="00E4166A"/>
    <w:rsid w:val="00E4782B"/>
    <w:rsid w:val="00E528DC"/>
    <w:rsid w:val="00E532C4"/>
    <w:rsid w:val="00E56B9D"/>
    <w:rsid w:val="00E605D5"/>
    <w:rsid w:val="00E60799"/>
    <w:rsid w:val="00E61399"/>
    <w:rsid w:val="00E67AA2"/>
    <w:rsid w:val="00E70470"/>
    <w:rsid w:val="00E709BB"/>
    <w:rsid w:val="00E70ED4"/>
    <w:rsid w:val="00E70FD3"/>
    <w:rsid w:val="00E76689"/>
    <w:rsid w:val="00E80288"/>
    <w:rsid w:val="00E8368F"/>
    <w:rsid w:val="00E83F45"/>
    <w:rsid w:val="00E87807"/>
    <w:rsid w:val="00E926C2"/>
    <w:rsid w:val="00E946B3"/>
    <w:rsid w:val="00E9626C"/>
    <w:rsid w:val="00E975A6"/>
    <w:rsid w:val="00E976C5"/>
    <w:rsid w:val="00E97704"/>
    <w:rsid w:val="00E97F92"/>
    <w:rsid w:val="00EA13E2"/>
    <w:rsid w:val="00EA1976"/>
    <w:rsid w:val="00EA45CB"/>
    <w:rsid w:val="00EB0200"/>
    <w:rsid w:val="00EB42A1"/>
    <w:rsid w:val="00EB4553"/>
    <w:rsid w:val="00EC0307"/>
    <w:rsid w:val="00EC1876"/>
    <w:rsid w:val="00EC1F22"/>
    <w:rsid w:val="00EC4ACD"/>
    <w:rsid w:val="00EC55C0"/>
    <w:rsid w:val="00EC5872"/>
    <w:rsid w:val="00ED1133"/>
    <w:rsid w:val="00ED4814"/>
    <w:rsid w:val="00ED5D36"/>
    <w:rsid w:val="00ED7D8E"/>
    <w:rsid w:val="00EE01F0"/>
    <w:rsid w:val="00EE16FC"/>
    <w:rsid w:val="00EE274C"/>
    <w:rsid w:val="00EE4185"/>
    <w:rsid w:val="00EE44B5"/>
    <w:rsid w:val="00EE6290"/>
    <w:rsid w:val="00EE62DC"/>
    <w:rsid w:val="00EF0208"/>
    <w:rsid w:val="00EF1380"/>
    <w:rsid w:val="00EF1F47"/>
    <w:rsid w:val="00EF2547"/>
    <w:rsid w:val="00EF282C"/>
    <w:rsid w:val="00EF379A"/>
    <w:rsid w:val="00EF3CC5"/>
    <w:rsid w:val="00EF54FB"/>
    <w:rsid w:val="00F02BBB"/>
    <w:rsid w:val="00F02F22"/>
    <w:rsid w:val="00F0578F"/>
    <w:rsid w:val="00F10F1F"/>
    <w:rsid w:val="00F1207D"/>
    <w:rsid w:val="00F21FEB"/>
    <w:rsid w:val="00F231A8"/>
    <w:rsid w:val="00F26F02"/>
    <w:rsid w:val="00F2746B"/>
    <w:rsid w:val="00F30F5B"/>
    <w:rsid w:val="00F31C8A"/>
    <w:rsid w:val="00F325FC"/>
    <w:rsid w:val="00F32C1B"/>
    <w:rsid w:val="00F349DB"/>
    <w:rsid w:val="00F34FE7"/>
    <w:rsid w:val="00F37565"/>
    <w:rsid w:val="00F4217C"/>
    <w:rsid w:val="00F4476A"/>
    <w:rsid w:val="00F45922"/>
    <w:rsid w:val="00F464C8"/>
    <w:rsid w:val="00F503B0"/>
    <w:rsid w:val="00F51829"/>
    <w:rsid w:val="00F5475F"/>
    <w:rsid w:val="00F57162"/>
    <w:rsid w:val="00F57B17"/>
    <w:rsid w:val="00F601FB"/>
    <w:rsid w:val="00F632FB"/>
    <w:rsid w:val="00F6654C"/>
    <w:rsid w:val="00F669EF"/>
    <w:rsid w:val="00F66B17"/>
    <w:rsid w:val="00F670D2"/>
    <w:rsid w:val="00F671A9"/>
    <w:rsid w:val="00F70E53"/>
    <w:rsid w:val="00F7167D"/>
    <w:rsid w:val="00F76E97"/>
    <w:rsid w:val="00F775B7"/>
    <w:rsid w:val="00F839F3"/>
    <w:rsid w:val="00F854F6"/>
    <w:rsid w:val="00F85953"/>
    <w:rsid w:val="00F864A1"/>
    <w:rsid w:val="00F875E0"/>
    <w:rsid w:val="00F903FC"/>
    <w:rsid w:val="00F92404"/>
    <w:rsid w:val="00F937A2"/>
    <w:rsid w:val="00F97E3E"/>
    <w:rsid w:val="00FA0534"/>
    <w:rsid w:val="00FA0FAA"/>
    <w:rsid w:val="00FA144D"/>
    <w:rsid w:val="00FA6390"/>
    <w:rsid w:val="00FB0C58"/>
    <w:rsid w:val="00FB392C"/>
    <w:rsid w:val="00FB6B8B"/>
    <w:rsid w:val="00FC4674"/>
    <w:rsid w:val="00FC74EB"/>
    <w:rsid w:val="00FC7948"/>
    <w:rsid w:val="00FD0D97"/>
    <w:rsid w:val="00FD164A"/>
    <w:rsid w:val="00FD2263"/>
    <w:rsid w:val="00FD2660"/>
    <w:rsid w:val="00FD352A"/>
    <w:rsid w:val="00FD38CE"/>
    <w:rsid w:val="00FD4E97"/>
    <w:rsid w:val="00FD6114"/>
    <w:rsid w:val="00FD714A"/>
    <w:rsid w:val="00FE0433"/>
    <w:rsid w:val="00FE27BF"/>
    <w:rsid w:val="00FE433B"/>
    <w:rsid w:val="00FE57B0"/>
    <w:rsid w:val="00FE5B7F"/>
    <w:rsid w:val="00FE68CB"/>
    <w:rsid w:val="00FF1846"/>
    <w:rsid w:val="00FF29F7"/>
    <w:rsid w:val="00FF3683"/>
    <w:rsid w:val="00FF49B7"/>
    <w:rsid w:val="00FF4C76"/>
    <w:rsid w:val="00FF7257"/>
    <w:rsid w:val="00FF7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F12A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6D56EF"/>
    <w:rPr>
      <w:sz w:val="16"/>
      <w:szCs w:val="16"/>
    </w:rPr>
  </w:style>
  <w:style w:type="paragraph" w:styleId="CommentText">
    <w:name w:val="annotation text"/>
    <w:basedOn w:val="Normal"/>
    <w:link w:val="CommentTextChar"/>
    <w:semiHidden/>
    <w:rsid w:val="006D56EF"/>
    <w:rPr>
      <w:sz w:val="20"/>
      <w:szCs w:val="20"/>
    </w:rPr>
  </w:style>
  <w:style w:type="paragraph" w:styleId="CommentSubject">
    <w:name w:val="annotation subject"/>
    <w:basedOn w:val="CommentText"/>
    <w:next w:val="CommentText"/>
    <w:semiHidden/>
    <w:rsid w:val="006D56EF"/>
    <w:rPr>
      <w:b/>
      <w:bCs/>
    </w:rPr>
  </w:style>
  <w:style w:type="paragraph" w:styleId="BalloonText">
    <w:name w:val="Balloon Text"/>
    <w:basedOn w:val="Normal"/>
    <w:semiHidden/>
    <w:rsid w:val="006D56EF"/>
    <w:rPr>
      <w:rFonts w:ascii="Tahoma" w:hAnsi="Tahoma" w:cs="Tahoma"/>
      <w:sz w:val="16"/>
      <w:szCs w:val="16"/>
    </w:rPr>
  </w:style>
  <w:style w:type="character" w:styleId="Hyperlink">
    <w:name w:val="Hyperlink"/>
    <w:rsid w:val="00811EE4"/>
    <w:rPr>
      <w:color w:val="0000FF"/>
      <w:u w:val="single"/>
    </w:rPr>
  </w:style>
  <w:style w:type="paragraph" w:customStyle="1" w:styleId="C1-CtrBoldHd">
    <w:name w:val="C1-Ctr BoldHd"/>
    <w:rsid w:val="00811EE4"/>
    <w:pPr>
      <w:keepNext/>
      <w:spacing w:after="720" w:line="240" w:lineRule="atLeast"/>
      <w:jc w:val="center"/>
    </w:pPr>
    <w:rPr>
      <w:b/>
      <w:caps/>
      <w:sz w:val="24"/>
    </w:rPr>
  </w:style>
  <w:style w:type="character" w:customStyle="1" w:styleId="label-1">
    <w:name w:val="label-1"/>
    <w:rsid w:val="00811EE4"/>
    <w:rPr>
      <w:b/>
      <w:bCs/>
      <w:sz w:val="20"/>
      <w:szCs w:val="20"/>
    </w:rPr>
  </w:style>
  <w:style w:type="character" w:customStyle="1" w:styleId="label-2">
    <w:name w:val="label-2"/>
    <w:rsid w:val="00811EE4"/>
    <w:rPr>
      <w:b/>
      <w:bCs/>
      <w:sz w:val="20"/>
      <w:szCs w:val="20"/>
    </w:rPr>
  </w:style>
  <w:style w:type="character" w:customStyle="1" w:styleId="label-3">
    <w:name w:val="label-3"/>
    <w:rsid w:val="00811EE4"/>
    <w:rPr>
      <w:b/>
      <w:bCs/>
      <w:sz w:val="20"/>
      <w:szCs w:val="20"/>
    </w:rPr>
  </w:style>
  <w:style w:type="character" w:customStyle="1" w:styleId="label-4">
    <w:name w:val="label-4"/>
    <w:rsid w:val="00811EE4"/>
    <w:rPr>
      <w:b/>
      <w:bCs/>
      <w:sz w:val="20"/>
      <w:szCs w:val="20"/>
    </w:rPr>
  </w:style>
  <w:style w:type="character" w:customStyle="1" w:styleId="label-5">
    <w:name w:val="label-5"/>
    <w:rsid w:val="00811EE4"/>
    <w:rPr>
      <w:b/>
      <w:bCs/>
      <w:sz w:val="20"/>
      <w:szCs w:val="20"/>
    </w:rPr>
  </w:style>
  <w:style w:type="character" w:customStyle="1" w:styleId="labelhead-1">
    <w:name w:val="labelhead-1"/>
    <w:rsid w:val="00811EE4"/>
    <w:rPr>
      <w:b w:val="0"/>
      <w:bCs w:val="0"/>
      <w:sz w:val="20"/>
      <w:szCs w:val="20"/>
    </w:rPr>
  </w:style>
  <w:style w:type="paragraph" w:customStyle="1" w:styleId="Default">
    <w:name w:val="Default"/>
    <w:rsid w:val="008C7506"/>
    <w:pPr>
      <w:widowControl w:val="0"/>
      <w:autoSpaceDE w:val="0"/>
      <w:autoSpaceDN w:val="0"/>
      <w:adjustRightInd w:val="0"/>
    </w:pPr>
    <w:rPr>
      <w:rFonts w:ascii="EEAGN D+ Melior" w:hAnsi="EEAGN D+ Melior" w:cs="EEAGN D+ Melior"/>
      <w:color w:val="000000"/>
      <w:sz w:val="24"/>
      <w:szCs w:val="24"/>
    </w:rPr>
  </w:style>
  <w:style w:type="table" w:styleId="TableGrid">
    <w:name w:val="Table Grid"/>
    <w:basedOn w:val="TableNormal"/>
    <w:rsid w:val="008C7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20B70"/>
    <w:pPr>
      <w:tabs>
        <w:tab w:val="center" w:pos="4320"/>
        <w:tab w:val="right" w:pos="8640"/>
      </w:tabs>
    </w:pPr>
  </w:style>
  <w:style w:type="character" w:styleId="PageNumber">
    <w:name w:val="page number"/>
    <w:basedOn w:val="DefaultParagraphFont"/>
    <w:rsid w:val="00220B70"/>
  </w:style>
  <w:style w:type="paragraph" w:styleId="NormalWeb">
    <w:name w:val="Normal (Web)"/>
    <w:basedOn w:val="Normal"/>
    <w:rsid w:val="00170FAF"/>
    <w:pPr>
      <w:spacing w:before="100" w:beforeAutospacing="1" w:after="100" w:afterAutospacing="1"/>
    </w:pPr>
  </w:style>
  <w:style w:type="paragraph" w:customStyle="1" w:styleId="YBCSReportBodyText">
    <w:name w:val="YBCS Report_Body Text"/>
    <w:basedOn w:val="Normal"/>
    <w:qFormat/>
    <w:rsid w:val="006830C4"/>
    <w:pPr>
      <w:spacing w:after="240"/>
      <w:jc w:val="both"/>
    </w:pPr>
    <w:rPr>
      <w:rFonts w:eastAsia="Calibri" w:cs="Arial"/>
      <w:color w:val="000000"/>
    </w:rPr>
  </w:style>
  <w:style w:type="paragraph" w:styleId="BodyText">
    <w:name w:val="Body Text"/>
    <w:basedOn w:val="Normal"/>
    <w:link w:val="BodyTextChar"/>
    <w:rsid w:val="006F6C29"/>
    <w:pPr>
      <w:spacing w:after="240"/>
      <w:jc w:val="both"/>
    </w:pPr>
    <w:rPr>
      <w:rFonts w:ascii="Arial Narrow" w:hAnsi="Arial Narrow"/>
    </w:rPr>
  </w:style>
  <w:style w:type="character" w:customStyle="1" w:styleId="BodyTextChar">
    <w:name w:val="Body Text Char"/>
    <w:link w:val="BodyText"/>
    <w:rsid w:val="006F6C29"/>
    <w:rPr>
      <w:rFonts w:ascii="Arial Narrow" w:hAnsi="Arial Narrow"/>
      <w:sz w:val="24"/>
      <w:szCs w:val="24"/>
    </w:rPr>
  </w:style>
  <w:style w:type="paragraph" w:customStyle="1" w:styleId="BodyTextNumbered">
    <w:name w:val="Body Text Numbered"/>
    <w:basedOn w:val="BodyText"/>
    <w:qFormat/>
    <w:rsid w:val="00EF1380"/>
    <w:pPr>
      <w:numPr>
        <w:numId w:val="2"/>
      </w:numPr>
      <w:spacing w:after="0"/>
    </w:pPr>
  </w:style>
  <w:style w:type="paragraph" w:customStyle="1" w:styleId="BodyTextNumberedLast">
    <w:name w:val="Body Text Numbered Last"/>
    <w:basedOn w:val="BodyTextNumbered"/>
    <w:qFormat/>
    <w:rsid w:val="00EF1380"/>
    <w:pPr>
      <w:spacing w:after="240"/>
    </w:pPr>
  </w:style>
  <w:style w:type="paragraph" w:styleId="Header">
    <w:name w:val="header"/>
    <w:basedOn w:val="Normal"/>
    <w:link w:val="HeaderChar"/>
    <w:uiPriority w:val="99"/>
    <w:rsid w:val="00595581"/>
    <w:pPr>
      <w:tabs>
        <w:tab w:val="center" w:pos="4680"/>
        <w:tab w:val="right" w:pos="9360"/>
      </w:tabs>
    </w:pPr>
  </w:style>
  <w:style w:type="character" w:customStyle="1" w:styleId="HeaderChar">
    <w:name w:val="Header Char"/>
    <w:link w:val="Header"/>
    <w:uiPriority w:val="99"/>
    <w:rsid w:val="00595581"/>
    <w:rPr>
      <w:sz w:val="24"/>
      <w:szCs w:val="24"/>
    </w:rPr>
  </w:style>
  <w:style w:type="paragraph" w:styleId="ListParagraph">
    <w:name w:val="List Paragraph"/>
    <w:basedOn w:val="Normal"/>
    <w:uiPriority w:val="34"/>
    <w:qFormat/>
    <w:rsid w:val="001403D4"/>
    <w:pPr>
      <w:spacing w:after="200" w:line="276" w:lineRule="auto"/>
      <w:ind w:left="720"/>
      <w:contextualSpacing/>
    </w:pPr>
    <w:rPr>
      <w:rFonts w:ascii="Calibri" w:eastAsia="Calibri" w:hAnsi="Calibri"/>
      <w:sz w:val="22"/>
      <w:szCs w:val="22"/>
    </w:rPr>
  </w:style>
  <w:style w:type="character" w:customStyle="1" w:styleId="CommentTextChar">
    <w:name w:val="Comment Text Char"/>
    <w:link w:val="CommentText"/>
    <w:semiHidden/>
    <w:rsid w:val="00DD4FD2"/>
  </w:style>
  <w:style w:type="paragraph" w:customStyle="1" w:styleId="ReportBodyText">
    <w:name w:val="Report Body Text"/>
    <w:basedOn w:val="Normal"/>
    <w:qFormat/>
    <w:rsid w:val="00CE445C"/>
    <w:pPr>
      <w:spacing w:after="200" w:line="276" w:lineRule="auto"/>
      <w:jc w:val="both"/>
    </w:pPr>
    <w:rPr>
      <w:rFonts w:eastAsia="Calibri"/>
      <w:szCs w:val="22"/>
    </w:rPr>
  </w:style>
  <w:style w:type="paragraph" w:customStyle="1" w:styleId="ReportNumberedList">
    <w:name w:val="Report Numbered List"/>
    <w:basedOn w:val="ReportBodyText"/>
    <w:qFormat/>
    <w:rsid w:val="00CE445C"/>
    <w:pPr>
      <w:numPr>
        <w:numId w:val="3"/>
      </w:numPr>
      <w:tabs>
        <w:tab w:val="num" w:pos="945"/>
      </w:tabs>
      <w:spacing w:before="120" w:after="120" w:line="240" w:lineRule="auto"/>
      <w:ind w:left="945" w:hanging="585"/>
    </w:pPr>
    <w:rPr>
      <w:sz w:val="22"/>
    </w:rPr>
  </w:style>
  <w:style w:type="character" w:styleId="Emphasis">
    <w:name w:val="Emphasis"/>
    <w:uiPriority w:val="20"/>
    <w:qFormat/>
    <w:rsid w:val="00B6147D"/>
    <w:rPr>
      <w:i/>
      <w:iCs/>
    </w:rPr>
  </w:style>
  <w:style w:type="paragraph" w:customStyle="1" w:styleId="ReportBulletList">
    <w:name w:val="Report Bullet List"/>
    <w:basedOn w:val="ReportBodyText"/>
    <w:qFormat/>
    <w:rsid w:val="00706805"/>
    <w:pPr>
      <w:numPr>
        <w:numId w:val="4"/>
      </w:numPr>
      <w:spacing w:before="120" w:after="120" w:line="240" w:lineRule="auto"/>
    </w:pPr>
    <w:rPr>
      <w:sz w:val="22"/>
    </w:rPr>
  </w:style>
  <w:style w:type="paragraph" w:customStyle="1" w:styleId="TableTitle">
    <w:name w:val="Table Title"/>
    <w:basedOn w:val="Normal"/>
    <w:uiPriority w:val="99"/>
    <w:rsid w:val="006D1B1F"/>
    <w:pPr>
      <w:keepNext/>
      <w:keepLines/>
      <w:spacing w:before="240" w:after="240"/>
      <w:jc w:val="center"/>
    </w:pPr>
    <w:rPr>
      <w:b/>
      <w:szCs w:val="20"/>
    </w:rPr>
  </w:style>
  <w:style w:type="paragraph" w:customStyle="1" w:styleId="bodytextCharCharChar">
    <w:name w:val="body text Char Char Char"/>
    <w:aliases w:val="bt Char Char Char,body tx Char Char Char,indent Char Char Char,flush Char Char Char"/>
    <w:basedOn w:val="Normal"/>
    <w:uiPriority w:val="99"/>
    <w:rsid w:val="0087078B"/>
    <w:pPr>
      <w:spacing w:after="240"/>
      <w:ind w:firstLine="720"/>
    </w:pPr>
  </w:style>
  <w:style w:type="paragraph" w:customStyle="1" w:styleId="EvalBody">
    <w:name w:val="Eval Body"/>
    <w:basedOn w:val="Normal"/>
    <w:qFormat/>
    <w:rsid w:val="00136CAE"/>
    <w:pPr>
      <w:widowControl w:val="0"/>
      <w:spacing w:after="160" w:line="276" w:lineRule="auto"/>
      <w:jc w:val="both"/>
    </w:pPr>
    <w:rPr>
      <w:rFonts w:eastAsia="Calibri"/>
      <w:kern w:val="2"/>
      <w:szCs w:val="22"/>
    </w:rPr>
  </w:style>
  <w:style w:type="paragraph" w:customStyle="1" w:styleId="EvalBodyText">
    <w:name w:val="Eval Body Text"/>
    <w:basedOn w:val="EvalBody"/>
    <w:qFormat/>
    <w:rsid w:val="00136CAE"/>
    <w:pPr>
      <w:spacing w:after="240" w:line="240" w:lineRule="auto"/>
    </w:pPr>
    <w:rPr>
      <w:szCs w:val="24"/>
      <w:shd w:val="clear" w:color="auto" w:fill="FFFFFF"/>
    </w:rPr>
  </w:style>
  <w:style w:type="character" w:styleId="FootnoteReference">
    <w:name w:val="footnote reference"/>
    <w:uiPriority w:val="99"/>
    <w:rsid w:val="00136CAE"/>
    <w:rPr>
      <w:vertAlign w:val="superscript"/>
    </w:rPr>
  </w:style>
  <w:style w:type="paragraph" w:customStyle="1" w:styleId="EvalNoteText">
    <w:name w:val="Eval Note Text"/>
    <w:basedOn w:val="FootnoteText"/>
    <w:qFormat/>
    <w:rsid w:val="00136CAE"/>
    <w:pPr>
      <w:ind w:left="90" w:hanging="90"/>
    </w:pPr>
    <w:rPr>
      <w:rFonts w:ascii="Arial" w:eastAsia="Calibri" w:hAnsi="Arial" w:cs="Arial"/>
      <w:sz w:val="16"/>
      <w:szCs w:val="16"/>
    </w:rPr>
  </w:style>
  <w:style w:type="paragraph" w:styleId="FootnoteText">
    <w:name w:val="footnote text"/>
    <w:basedOn w:val="Normal"/>
    <w:link w:val="FootnoteTextChar"/>
    <w:rsid w:val="00136CAE"/>
    <w:rPr>
      <w:sz w:val="20"/>
      <w:szCs w:val="20"/>
    </w:rPr>
  </w:style>
  <w:style w:type="character" w:customStyle="1" w:styleId="FootnoteTextChar">
    <w:name w:val="Footnote Text Char"/>
    <w:basedOn w:val="DefaultParagraphFont"/>
    <w:link w:val="FootnoteText"/>
    <w:rsid w:val="00136CAE"/>
  </w:style>
  <w:style w:type="paragraph" w:customStyle="1" w:styleId="EvalTableHeading1">
    <w:name w:val="Eval Table Heading 1"/>
    <w:basedOn w:val="Normal"/>
    <w:qFormat/>
    <w:rsid w:val="00AE2375"/>
    <w:pPr>
      <w:spacing w:before="20" w:after="20"/>
      <w:jc w:val="center"/>
    </w:pPr>
    <w:rPr>
      <w:rFonts w:ascii="Arial" w:eastAsia="Calibri" w:hAnsi="Arial" w:cs="Arial"/>
      <w:b/>
      <w:color w:val="FFFFFF"/>
      <w:sz w:val="20"/>
      <w:szCs w:val="22"/>
      <w:lang w:bidi="en-US"/>
    </w:rPr>
  </w:style>
  <w:style w:type="paragraph" w:customStyle="1" w:styleId="EvalTableText">
    <w:name w:val="Eval Table Text"/>
    <w:basedOn w:val="Normal"/>
    <w:qFormat/>
    <w:rsid w:val="00AE2375"/>
    <w:pPr>
      <w:spacing w:before="40" w:after="40"/>
    </w:pPr>
    <w:rPr>
      <w:rFonts w:ascii="Arial Narrow" w:eastAsia="Calibri" w:hAnsi="Arial Narrow" w:cs="Arial"/>
      <w:sz w:val="20"/>
      <w:szCs w:val="22"/>
    </w:rPr>
  </w:style>
  <w:style w:type="paragraph" w:customStyle="1" w:styleId="EvalBullet1">
    <w:name w:val="Eval Bullet 1"/>
    <w:basedOn w:val="ListParagraph"/>
    <w:qFormat/>
    <w:rsid w:val="002027BB"/>
    <w:pPr>
      <w:widowControl w:val="0"/>
      <w:numPr>
        <w:numId w:val="6"/>
      </w:numPr>
      <w:tabs>
        <w:tab w:val="num" w:pos="360"/>
      </w:tabs>
      <w:spacing w:after="0" w:line="264" w:lineRule="auto"/>
      <w:ind w:firstLine="0"/>
    </w:pPr>
    <w:rPr>
      <w:rFonts w:ascii="Times New Roman" w:hAnsi="Times New Roman"/>
    </w:rPr>
  </w:style>
  <w:style w:type="paragraph" w:customStyle="1" w:styleId="EvalTable1">
    <w:name w:val="Eval Table 1"/>
    <w:basedOn w:val="Normal"/>
    <w:qFormat/>
    <w:rsid w:val="0030035E"/>
    <w:pPr>
      <w:autoSpaceDE w:val="0"/>
      <w:autoSpaceDN w:val="0"/>
      <w:adjustRightInd w:val="0"/>
      <w:spacing w:before="20" w:after="20"/>
      <w:jc w:val="center"/>
    </w:pPr>
    <w:rPr>
      <w:rFonts w:ascii="Arial Narrow" w:eastAsia="Calibri" w:hAnsi="Arial Narrow" w:cs="Flama-Light"/>
      <w:b/>
      <w:color w:val="FFFFFF"/>
      <w:sz w:val="20"/>
      <w:szCs w:val="22"/>
    </w:rPr>
  </w:style>
  <w:style w:type="character" w:customStyle="1" w:styleId="tp-size">
    <w:name w:val="tp-size"/>
    <w:rsid w:val="000B2EE3"/>
  </w:style>
  <w:style w:type="character" w:customStyle="1" w:styleId="apple-converted-space">
    <w:name w:val="apple-converted-space"/>
    <w:rsid w:val="000B2EE3"/>
  </w:style>
  <w:style w:type="paragraph" w:styleId="Revision">
    <w:name w:val="Revision"/>
    <w:hidden/>
    <w:uiPriority w:val="99"/>
    <w:semiHidden/>
    <w:rsid w:val="00160785"/>
    <w:rPr>
      <w:sz w:val="24"/>
      <w:szCs w:val="24"/>
    </w:rPr>
  </w:style>
  <w:style w:type="paragraph" w:customStyle="1" w:styleId="DocumentBodyText">
    <w:name w:val="Document Body Text"/>
    <w:qFormat/>
    <w:rsid w:val="00170346"/>
    <w:pPr>
      <w:spacing w:after="240" w:line="276" w:lineRule="auto"/>
      <w:jc w:val="both"/>
    </w:pPr>
    <w:rPr>
      <w:rFonts w:eastAsiaTheme="minorHAnsi" w:cstheme="minorBidi"/>
      <w:sz w:val="24"/>
      <w:szCs w:val="22"/>
    </w:rPr>
  </w:style>
  <w:style w:type="paragraph" w:customStyle="1" w:styleId="DocumentNumberedList">
    <w:name w:val="Document Numbered List"/>
    <w:qFormat/>
    <w:rsid w:val="00763775"/>
    <w:pPr>
      <w:numPr>
        <w:numId w:val="11"/>
      </w:numPr>
      <w:spacing w:after="120" w:line="276" w:lineRule="auto"/>
    </w:pPr>
    <w:rPr>
      <w:rFonts w:eastAsiaTheme="minorHAnsi" w:cstheme="minorBidi"/>
      <w:noProof/>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90560">
      <w:bodyDiv w:val="1"/>
      <w:marLeft w:val="0"/>
      <w:marRight w:val="0"/>
      <w:marTop w:val="0"/>
      <w:marBottom w:val="0"/>
      <w:divBdr>
        <w:top w:val="none" w:sz="0" w:space="0" w:color="auto"/>
        <w:left w:val="none" w:sz="0" w:space="0" w:color="auto"/>
        <w:bottom w:val="none" w:sz="0" w:space="0" w:color="auto"/>
        <w:right w:val="none" w:sz="0" w:space="0" w:color="auto"/>
      </w:divBdr>
    </w:div>
    <w:div w:id="187909015">
      <w:bodyDiv w:val="1"/>
      <w:marLeft w:val="0"/>
      <w:marRight w:val="0"/>
      <w:marTop w:val="0"/>
      <w:marBottom w:val="0"/>
      <w:divBdr>
        <w:top w:val="none" w:sz="0" w:space="0" w:color="auto"/>
        <w:left w:val="none" w:sz="0" w:space="0" w:color="auto"/>
        <w:bottom w:val="none" w:sz="0" w:space="0" w:color="auto"/>
        <w:right w:val="none" w:sz="0" w:space="0" w:color="auto"/>
      </w:divBdr>
    </w:div>
    <w:div w:id="395664794">
      <w:bodyDiv w:val="1"/>
      <w:marLeft w:val="0"/>
      <w:marRight w:val="0"/>
      <w:marTop w:val="0"/>
      <w:marBottom w:val="0"/>
      <w:divBdr>
        <w:top w:val="none" w:sz="0" w:space="0" w:color="auto"/>
        <w:left w:val="none" w:sz="0" w:space="0" w:color="auto"/>
        <w:bottom w:val="none" w:sz="0" w:space="0" w:color="auto"/>
        <w:right w:val="none" w:sz="0" w:space="0" w:color="auto"/>
      </w:divBdr>
    </w:div>
    <w:div w:id="580070292">
      <w:bodyDiv w:val="1"/>
      <w:marLeft w:val="0"/>
      <w:marRight w:val="0"/>
      <w:marTop w:val="0"/>
      <w:marBottom w:val="0"/>
      <w:divBdr>
        <w:top w:val="none" w:sz="0" w:space="0" w:color="auto"/>
        <w:left w:val="none" w:sz="0" w:space="0" w:color="auto"/>
        <w:bottom w:val="none" w:sz="0" w:space="0" w:color="auto"/>
        <w:right w:val="none" w:sz="0" w:space="0" w:color="auto"/>
      </w:divBdr>
    </w:div>
    <w:div w:id="843663606">
      <w:bodyDiv w:val="1"/>
      <w:marLeft w:val="0"/>
      <w:marRight w:val="0"/>
      <w:marTop w:val="0"/>
      <w:marBottom w:val="0"/>
      <w:divBdr>
        <w:top w:val="none" w:sz="0" w:space="0" w:color="auto"/>
        <w:left w:val="none" w:sz="0" w:space="0" w:color="auto"/>
        <w:bottom w:val="none" w:sz="0" w:space="0" w:color="auto"/>
        <w:right w:val="none" w:sz="0" w:space="0" w:color="auto"/>
      </w:divBdr>
    </w:div>
    <w:div w:id="849754831">
      <w:bodyDiv w:val="1"/>
      <w:marLeft w:val="0"/>
      <w:marRight w:val="0"/>
      <w:marTop w:val="0"/>
      <w:marBottom w:val="0"/>
      <w:divBdr>
        <w:top w:val="none" w:sz="0" w:space="0" w:color="auto"/>
        <w:left w:val="none" w:sz="0" w:space="0" w:color="auto"/>
        <w:bottom w:val="none" w:sz="0" w:space="0" w:color="auto"/>
        <w:right w:val="none" w:sz="0" w:space="0" w:color="auto"/>
      </w:divBdr>
    </w:div>
    <w:div w:id="869494175">
      <w:bodyDiv w:val="1"/>
      <w:marLeft w:val="0"/>
      <w:marRight w:val="0"/>
      <w:marTop w:val="0"/>
      <w:marBottom w:val="0"/>
      <w:divBdr>
        <w:top w:val="none" w:sz="0" w:space="0" w:color="auto"/>
        <w:left w:val="none" w:sz="0" w:space="0" w:color="auto"/>
        <w:bottom w:val="none" w:sz="0" w:space="0" w:color="auto"/>
        <w:right w:val="none" w:sz="0" w:space="0" w:color="auto"/>
      </w:divBdr>
    </w:div>
    <w:div w:id="931428397">
      <w:bodyDiv w:val="1"/>
      <w:marLeft w:val="0"/>
      <w:marRight w:val="0"/>
      <w:marTop w:val="0"/>
      <w:marBottom w:val="0"/>
      <w:divBdr>
        <w:top w:val="none" w:sz="0" w:space="0" w:color="auto"/>
        <w:left w:val="none" w:sz="0" w:space="0" w:color="auto"/>
        <w:bottom w:val="none" w:sz="0" w:space="0" w:color="auto"/>
        <w:right w:val="none" w:sz="0" w:space="0" w:color="auto"/>
      </w:divBdr>
    </w:div>
    <w:div w:id="963149109">
      <w:bodyDiv w:val="1"/>
      <w:marLeft w:val="0"/>
      <w:marRight w:val="0"/>
      <w:marTop w:val="0"/>
      <w:marBottom w:val="0"/>
      <w:divBdr>
        <w:top w:val="none" w:sz="0" w:space="0" w:color="auto"/>
        <w:left w:val="none" w:sz="0" w:space="0" w:color="auto"/>
        <w:bottom w:val="none" w:sz="0" w:space="0" w:color="auto"/>
        <w:right w:val="none" w:sz="0" w:space="0" w:color="auto"/>
      </w:divBdr>
    </w:div>
    <w:div w:id="972903862">
      <w:bodyDiv w:val="1"/>
      <w:marLeft w:val="0"/>
      <w:marRight w:val="0"/>
      <w:marTop w:val="0"/>
      <w:marBottom w:val="0"/>
      <w:divBdr>
        <w:top w:val="none" w:sz="0" w:space="0" w:color="auto"/>
        <w:left w:val="none" w:sz="0" w:space="0" w:color="auto"/>
        <w:bottom w:val="none" w:sz="0" w:space="0" w:color="auto"/>
        <w:right w:val="none" w:sz="0" w:space="0" w:color="auto"/>
      </w:divBdr>
    </w:div>
    <w:div w:id="1127509943">
      <w:bodyDiv w:val="1"/>
      <w:marLeft w:val="0"/>
      <w:marRight w:val="0"/>
      <w:marTop w:val="0"/>
      <w:marBottom w:val="0"/>
      <w:divBdr>
        <w:top w:val="none" w:sz="0" w:space="0" w:color="auto"/>
        <w:left w:val="none" w:sz="0" w:space="0" w:color="auto"/>
        <w:bottom w:val="none" w:sz="0" w:space="0" w:color="auto"/>
        <w:right w:val="none" w:sz="0" w:space="0" w:color="auto"/>
      </w:divBdr>
    </w:div>
    <w:div w:id="1238204241">
      <w:bodyDiv w:val="1"/>
      <w:marLeft w:val="0"/>
      <w:marRight w:val="0"/>
      <w:marTop w:val="0"/>
      <w:marBottom w:val="0"/>
      <w:divBdr>
        <w:top w:val="none" w:sz="0" w:space="0" w:color="auto"/>
        <w:left w:val="none" w:sz="0" w:space="0" w:color="auto"/>
        <w:bottom w:val="none" w:sz="0" w:space="0" w:color="auto"/>
        <w:right w:val="none" w:sz="0" w:space="0" w:color="auto"/>
      </w:divBdr>
    </w:div>
    <w:div w:id="1474447177">
      <w:bodyDiv w:val="1"/>
      <w:marLeft w:val="0"/>
      <w:marRight w:val="0"/>
      <w:marTop w:val="0"/>
      <w:marBottom w:val="0"/>
      <w:divBdr>
        <w:top w:val="none" w:sz="0" w:space="0" w:color="auto"/>
        <w:left w:val="none" w:sz="0" w:space="0" w:color="auto"/>
        <w:bottom w:val="none" w:sz="0" w:space="0" w:color="auto"/>
        <w:right w:val="none" w:sz="0" w:space="0" w:color="auto"/>
      </w:divBdr>
    </w:div>
    <w:div w:id="1550385656">
      <w:bodyDiv w:val="1"/>
      <w:marLeft w:val="0"/>
      <w:marRight w:val="0"/>
      <w:marTop w:val="0"/>
      <w:marBottom w:val="0"/>
      <w:divBdr>
        <w:top w:val="none" w:sz="0" w:space="0" w:color="auto"/>
        <w:left w:val="none" w:sz="0" w:space="0" w:color="auto"/>
        <w:bottom w:val="none" w:sz="0" w:space="0" w:color="auto"/>
        <w:right w:val="none" w:sz="0" w:space="0" w:color="auto"/>
      </w:divBdr>
    </w:div>
    <w:div w:id="1683975324">
      <w:bodyDiv w:val="1"/>
      <w:marLeft w:val="0"/>
      <w:marRight w:val="0"/>
      <w:marTop w:val="0"/>
      <w:marBottom w:val="0"/>
      <w:divBdr>
        <w:top w:val="none" w:sz="0" w:space="0" w:color="auto"/>
        <w:left w:val="none" w:sz="0" w:space="0" w:color="auto"/>
        <w:bottom w:val="none" w:sz="0" w:space="0" w:color="auto"/>
        <w:right w:val="none" w:sz="0" w:space="0" w:color="auto"/>
      </w:divBdr>
    </w:div>
    <w:div w:id="1740594729">
      <w:bodyDiv w:val="1"/>
      <w:marLeft w:val="0"/>
      <w:marRight w:val="0"/>
      <w:marTop w:val="0"/>
      <w:marBottom w:val="0"/>
      <w:divBdr>
        <w:top w:val="none" w:sz="0" w:space="0" w:color="auto"/>
        <w:left w:val="none" w:sz="0" w:space="0" w:color="auto"/>
        <w:bottom w:val="none" w:sz="0" w:space="0" w:color="auto"/>
        <w:right w:val="none" w:sz="0" w:space="0" w:color="auto"/>
      </w:divBdr>
    </w:div>
    <w:div w:id="1872255184">
      <w:bodyDiv w:val="1"/>
      <w:marLeft w:val="0"/>
      <w:marRight w:val="0"/>
      <w:marTop w:val="0"/>
      <w:marBottom w:val="0"/>
      <w:divBdr>
        <w:top w:val="none" w:sz="0" w:space="0" w:color="auto"/>
        <w:left w:val="none" w:sz="0" w:space="0" w:color="auto"/>
        <w:bottom w:val="none" w:sz="0" w:space="0" w:color="auto"/>
        <w:right w:val="none" w:sz="0" w:space="0" w:color="auto"/>
      </w:divBdr>
    </w:div>
    <w:div w:id="203653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hase xmlns="6e772399-6a0b-4838-a569-34798388b680">Phase II (2011-2012)</Phas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E143A943566D49B8FE98BC14FF5565" ma:contentTypeVersion="1" ma:contentTypeDescription="Create a new document." ma:contentTypeScope="" ma:versionID="a79d7fa174bf64afe5834856021d9ea1">
  <xsd:schema xmlns:xsd="http://www.w3.org/2001/XMLSchema" xmlns:p="http://schemas.microsoft.com/office/2006/metadata/properties" xmlns:ns2="6e772399-6a0b-4838-a569-34798388b680" targetNamespace="http://schemas.microsoft.com/office/2006/metadata/properties" ma:root="true" ma:fieldsID="47c1c25601cf44b4684068f59cc3ead4" ns2:_="">
    <xsd:import namespace="6e772399-6a0b-4838-a569-34798388b680"/>
    <xsd:element name="properties">
      <xsd:complexType>
        <xsd:sequence>
          <xsd:element name="documentManagement">
            <xsd:complexType>
              <xsd:all>
                <xsd:element ref="ns2:Phase" minOccurs="0"/>
              </xsd:all>
            </xsd:complexType>
          </xsd:element>
        </xsd:sequence>
      </xsd:complexType>
    </xsd:element>
  </xsd:schema>
  <xsd:schema xmlns:xsd="http://www.w3.org/2001/XMLSchema" xmlns:dms="http://schemas.microsoft.com/office/2006/documentManagement/types" targetNamespace="6e772399-6a0b-4838-a569-34798388b680" elementFormDefault="qualified">
    <xsd:import namespace="http://schemas.microsoft.com/office/2006/documentManagement/types"/>
    <xsd:element name="Phase" ma:index="8" nillable="true" ma:displayName="Phase" ma:format="Dropdown" ma:internalName="Phase">
      <xsd:simpleType>
        <xsd:restriction base="dms:Choice">
          <xsd:enumeration value="Phase I (2010-2011)"/>
          <xsd:enumeration value="Phase II (2011-2012)"/>
          <xsd:enumeration value="Phase III (2012-201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E08D4-E77A-4D1A-B8CF-06F1077EF3F3}">
  <ds:schemaRefs>
    <ds:schemaRef ds:uri="http://purl.org/dc/dcmitype/"/>
    <ds:schemaRef ds:uri="http://www.w3.org/XML/1998/namespace"/>
    <ds:schemaRef ds:uri="http://purl.org/dc/elements/1.1/"/>
    <ds:schemaRef ds:uri="http://schemas.microsoft.com/office/2006/documentManagement/types"/>
    <ds:schemaRef ds:uri="http://schemas.openxmlformats.org/package/2006/metadata/core-properties"/>
    <ds:schemaRef ds:uri="6e772399-6a0b-4838-a569-34798388b680"/>
    <ds:schemaRef ds:uri="http://schemas.microsoft.com/office/2006/metadata/properti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FD26FFA2-103F-4B05-AC02-16F39F019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72399-6a0b-4838-a569-34798388b68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3239502-80DF-41E3-8A97-1D2562364633}">
  <ds:schemaRefs>
    <ds:schemaRef ds:uri="http://schemas.microsoft.com/office/2006/metadata/longProperties"/>
  </ds:schemaRefs>
</ds:datastoreItem>
</file>

<file path=customXml/itemProps4.xml><?xml version="1.0" encoding="utf-8"?>
<ds:datastoreItem xmlns:ds="http://schemas.openxmlformats.org/officeDocument/2006/customXml" ds:itemID="{9224B373-5CE0-4DFB-8045-9D0A6A766F0D}">
  <ds:schemaRefs>
    <ds:schemaRef ds:uri="http://schemas.microsoft.com/sharepoint/v3/contenttype/forms"/>
  </ds:schemaRefs>
</ds:datastoreItem>
</file>

<file path=customXml/itemProps5.xml><?xml version="1.0" encoding="utf-8"?>
<ds:datastoreItem xmlns:ds="http://schemas.openxmlformats.org/officeDocument/2006/customXml" ds:itemID="{6CE6DC2A-2334-428C-B020-057DD7136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4860</Words>
  <Characters>28623</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33417</CharactersWithSpaces>
  <SharedDoc>false</SharedDoc>
  <HLinks>
    <vt:vector size="12" baseType="variant">
      <vt:variant>
        <vt:i4>2752631</vt:i4>
      </vt:variant>
      <vt:variant>
        <vt:i4>3</vt:i4>
      </vt:variant>
      <vt:variant>
        <vt:i4>0</vt:i4>
      </vt:variant>
      <vt:variant>
        <vt:i4>5</vt:i4>
      </vt:variant>
      <vt:variant>
        <vt:lpwstr>http://dx.doi.org/10.5888/pcd11.130389</vt:lpwstr>
      </vt:variant>
      <vt:variant>
        <vt:lpwstr/>
      </vt:variant>
      <vt:variant>
        <vt:i4>3801210</vt:i4>
      </vt:variant>
      <vt:variant>
        <vt:i4>0</vt:i4>
      </vt:variant>
      <vt:variant>
        <vt:i4>0</vt:i4>
      </vt:variant>
      <vt:variant>
        <vt:i4>5</vt:i4>
      </vt:variant>
      <vt:variant>
        <vt:lpwstr>http://www.cdc.gov/nchs/fastats/deaths.htm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2017-04-07T14:34:00Z</dcterms:created>
  <dcterms:modified xsi:type="dcterms:W3CDTF">2017-04-10T21:48:00Z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ase">
    <vt:lpwstr>Phase II (2011-2012)</vt:lpwstr>
  </property>
  <property fmtid="{D5CDD505-2E9C-101B-9397-08002B2CF9AE}" pid="3" name="ContentType">
    <vt:lpwstr>Document</vt:lpwstr>
  </property>
</Properties>
</file>