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24876" w14:textId="77777777" w:rsidR="009F539E" w:rsidRDefault="009F539E" w:rsidP="00DC2252">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Supporting Statement Part A For</w:t>
      </w:r>
    </w:p>
    <w:p w14:paraId="30FBD2BB" w14:textId="77D27F1F" w:rsidR="00415EBB" w:rsidRDefault="000B5F12" w:rsidP="00DC2252">
      <w:pPr>
        <w:spacing w:after="0"/>
        <w:jc w:val="center"/>
        <w:rPr>
          <w:rFonts w:ascii="Times New Roman" w:hAnsi="Times New Roman" w:cs="Times New Roman"/>
          <w:b/>
          <w:sz w:val="24"/>
          <w:szCs w:val="24"/>
        </w:rPr>
      </w:pPr>
      <w:r>
        <w:rPr>
          <w:rFonts w:ascii="Times New Roman" w:hAnsi="Times New Roman" w:cs="Times New Roman"/>
          <w:b/>
          <w:sz w:val="24"/>
          <w:szCs w:val="24"/>
        </w:rPr>
        <w:t>Supported Employment Demonstration</w:t>
      </w:r>
      <w:r w:rsidR="00EB1554">
        <w:rPr>
          <w:rFonts w:ascii="Times New Roman" w:hAnsi="Times New Roman" w:cs="Times New Roman"/>
          <w:b/>
          <w:sz w:val="24"/>
          <w:szCs w:val="24"/>
        </w:rPr>
        <w:t xml:space="preserve"> (SED) Project</w:t>
      </w:r>
    </w:p>
    <w:p w14:paraId="34133CE1" w14:textId="29F5AE17" w:rsidR="00967834" w:rsidRPr="002C0EDA" w:rsidRDefault="009F539E" w:rsidP="00DC2252">
      <w:pPr>
        <w:spacing w:after="0"/>
        <w:jc w:val="center"/>
        <w:rPr>
          <w:rFonts w:ascii="Times New Roman" w:hAnsi="Times New Roman" w:cs="Times New Roman"/>
          <w:b/>
          <w:sz w:val="24"/>
          <w:szCs w:val="24"/>
        </w:rPr>
      </w:pPr>
      <w:r>
        <w:rPr>
          <w:rFonts w:ascii="Times New Roman" w:hAnsi="Times New Roman" w:cs="Times New Roman"/>
          <w:b/>
          <w:sz w:val="24"/>
          <w:szCs w:val="24"/>
        </w:rPr>
        <w:t>OMB No. 0960-</w:t>
      </w:r>
      <w:r w:rsidR="004B4CBD">
        <w:rPr>
          <w:rFonts w:ascii="Times New Roman" w:hAnsi="Times New Roman" w:cs="Times New Roman"/>
          <w:b/>
          <w:sz w:val="24"/>
          <w:szCs w:val="24"/>
        </w:rPr>
        <w:t>NEW</w:t>
      </w:r>
    </w:p>
    <w:p w14:paraId="4CE51250" w14:textId="77777777" w:rsidR="00613C2C" w:rsidRPr="002C0EDA" w:rsidRDefault="00613C2C" w:rsidP="00DC2252">
      <w:pPr>
        <w:pStyle w:val="Header"/>
        <w:jc w:val="center"/>
        <w:rPr>
          <w:rFonts w:ascii="Times New Roman" w:hAnsi="Times New Roman" w:cs="Times New Roman"/>
          <w:b/>
          <w:sz w:val="24"/>
          <w:szCs w:val="24"/>
        </w:rPr>
      </w:pPr>
    </w:p>
    <w:p w14:paraId="431BFC45" w14:textId="77777777" w:rsidR="009F539E" w:rsidRDefault="009F539E" w:rsidP="0010110E">
      <w:pPr>
        <w:jc w:val="center"/>
        <w:rPr>
          <w:rFonts w:ascii="Times New Roman" w:hAnsi="Times New Roman" w:cs="Times New Roman"/>
          <w:b/>
          <w:bCs/>
          <w:sz w:val="24"/>
          <w:szCs w:val="24"/>
          <w:lang w:val="en"/>
        </w:rPr>
      </w:pPr>
    </w:p>
    <w:p w14:paraId="6BF711AB" w14:textId="3A2C81DE" w:rsidR="0010110E" w:rsidRDefault="009F539E" w:rsidP="009F539E">
      <w:pPr>
        <w:pStyle w:val="ListParagraph"/>
        <w:numPr>
          <w:ilvl w:val="0"/>
          <w:numId w:val="17"/>
        </w:numPr>
        <w:tabs>
          <w:tab w:val="left" w:pos="360"/>
          <w:tab w:val="left" w:pos="540"/>
        </w:tabs>
        <w:spacing w:after="0"/>
        <w:ind w:left="720" w:hanging="720"/>
        <w:rPr>
          <w:rFonts w:ascii="Times New Roman" w:hAnsi="Times New Roman" w:cs="Times New Roman"/>
          <w:b/>
          <w:sz w:val="24"/>
          <w:szCs w:val="24"/>
          <w:u w:val="single"/>
          <w:lang w:val="en"/>
        </w:rPr>
      </w:pPr>
      <w:r w:rsidRPr="009F539E">
        <w:rPr>
          <w:rFonts w:ascii="Times New Roman" w:hAnsi="Times New Roman" w:cs="Times New Roman"/>
          <w:b/>
          <w:sz w:val="24"/>
          <w:szCs w:val="24"/>
          <w:lang w:val="en"/>
        </w:rPr>
        <w:t xml:space="preserve">  </w:t>
      </w:r>
      <w:r>
        <w:rPr>
          <w:rFonts w:ascii="Times New Roman" w:hAnsi="Times New Roman" w:cs="Times New Roman"/>
          <w:b/>
          <w:sz w:val="24"/>
          <w:szCs w:val="24"/>
          <w:lang w:val="en"/>
        </w:rPr>
        <w:tab/>
      </w:r>
      <w:r w:rsidRPr="009F539E">
        <w:rPr>
          <w:rFonts w:ascii="Times New Roman" w:hAnsi="Times New Roman" w:cs="Times New Roman"/>
          <w:b/>
          <w:sz w:val="24"/>
          <w:szCs w:val="24"/>
          <w:lang w:val="en"/>
        </w:rPr>
        <w:t xml:space="preserve"> </w:t>
      </w:r>
      <w:r w:rsidRPr="009F539E">
        <w:rPr>
          <w:rFonts w:ascii="Times New Roman" w:hAnsi="Times New Roman" w:cs="Times New Roman"/>
          <w:b/>
          <w:sz w:val="24"/>
          <w:szCs w:val="24"/>
          <w:u w:val="single"/>
          <w:lang w:val="en"/>
        </w:rPr>
        <w:t>Justification</w:t>
      </w:r>
    </w:p>
    <w:p w14:paraId="4F9CDDCB" w14:textId="77777777" w:rsidR="009F539E" w:rsidRPr="0075124D" w:rsidRDefault="009F539E" w:rsidP="009F539E">
      <w:pPr>
        <w:tabs>
          <w:tab w:val="left" w:pos="360"/>
        </w:tabs>
        <w:spacing w:after="0"/>
        <w:rPr>
          <w:rFonts w:ascii="Times New Roman" w:hAnsi="Times New Roman" w:cs="Times New Roman"/>
          <w:b/>
          <w:sz w:val="24"/>
          <w:szCs w:val="24"/>
          <w:u w:val="single"/>
          <w:lang w:val="en"/>
        </w:rPr>
      </w:pPr>
    </w:p>
    <w:p w14:paraId="7E04677F" w14:textId="273C0C18" w:rsidR="009F539E" w:rsidRPr="0075124D" w:rsidRDefault="009F539E" w:rsidP="0075124D">
      <w:pPr>
        <w:pStyle w:val="ListParagraph"/>
        <w:numPr>
          <w:ilvl w:val="0"/>
          <w:numId w:val="21"/>
        </w:numPr>
        <w:tabs>
          <w:tab w:val="left" w:pos="360"/>
          <w:tab w:val="left" w:pos="720"/>
          <w:tab w:val="left" w:pos="1170"/>
        </w:tabs>
        <w:spacing w:after="0"/>
        <w:ind w:hanging="90"/>
        <w:rPr>
          <w:rFonts w:ascii="Times New Roman" w:hAnsi="Times New Roman" w:cs="Times New Roman"/>
          <w:b/>
          <w:sz w:val="24"/>
          <w:szCs w:val="24"/>
          <w:u w:val="single"/>
          <w:lang w:val="en"/>
        </w:rPr>
      </w:pPr>
      <w:r w:rsidRPr="0075124D">
        <w:rPr>
          <w:rFonts w:ascii="Times New Roman" w:hAnsi="Times New Roman"/>
          <w:b/>
          <w:sz w:val="24"/>
          <w:szCs w:val="24"/>
        </w:rPr>
        <w:t>Introduction/Authoring Laws and Regulations</w:t>
      </w:r>
    </w:p>
    <w:p w14:paraId="612EC678" w14:textId="6BB04E09" w:rsidR="00A90385" w:rsidRPr="0075124D" w:rsidRDefault="00EC5C23" w:rsidP="00BB56E2">
      <w:pPr>
        <w:ind w:left="1170"/>
        <w:rPr>
          <w:rFonts w:ascii="Times New Roman" w:hAnsi="Times New Roman"/>
          <w:sz w:val="24"/>
          <w:szCs w:val="24"/>
        </w:rPr>
      </w:pPr>
      <w:r w:rsidRPr="0075124D">
        <w:rPr>
          <w:rFonts w:ascii="Times New Roman" w:hAnsi="Times New Roman"/>
          <w:sz w:val="24"/>
          <w:szCs w:val="24"/>
        </w:rPr>
        <w:t>The Social Security Disability Insurance (</w:t>
      </w:r>
      <w:r w:rsidR="004B4CBD">
        <w:rPr>
          <w:rFonts w:ascii="Times New Roman" w:hAnsi="Times New Roman"/>
          <w:sz w:val="24"/>
          <w:szCs w:val="24"/>
        </w:rPr>
        <w:t>SS</w:t>
      </w:r>
      <w:r w:rsidRPr="0075124D">
        <w:rPr>
          <w:rFonts w:ascii="Times New Roman" w:hAnsi="Times New Roman"/>
          <w:sz w:val="24"/>
          <w:szCs w:val="24"/>
        </w:rPr>
        <w:t xml:space="preserve">DI) program provides benefits to disabled workers and their families. </w:t>
      </w:r>
      <w:r w:rsidR="00C9466F">
        <w:rPr>
          <w:rFonts w:ascii="Times New Roman" w:hAnsi="Times New Roman"/>
          <w:sz w:val="24"/>
          <w:szCs w:val="24"/>
        </w:rPr>
        <w:t xml:space="preserve"> </w:t>
      </w:r>
      <w:r w:rsidRPr="0075124D">
        <w:rPr>
          <w:rFonts w:ascii="Times New Roman" w:hAnsi="Times New Roman"/>
          <w:sz w:val="24"/>
          <w:szCs w:val="24"/>
        </w:rPr>
        <w:t xml:space="preserve">In 2015, </w:t>
      </w:r>
      <w:r w:rsidR="00A920D9" w:rsidRPr="0075124D">
        <w:rPr>
          <w:rFonts w:ascii="Times New Roman" w:hAnsi="Times New Roman"/>
          <w:sz w:val="24"/>
          <w:szCs w:val="24"/>
        </w:rPr>
        <w:t>SSA</w:t>
      </w:r>
      <w:r w:rsidRPr="0075124D">
        <w:rPr>
          <w:rFonts w:ascii="Times New Roman" w:hAnsi="Times New Roman"/>
          <w:sz w:val="24"/>
          <w:szCs w:val="24"/>
        </w:rPr>
        <w:t xml:space="preserve"> paid more than $143 billion in </w:t>
      </w:r>
      <w:r w:rsidR="007D463D">
        <w:rPr>
          <w:rFonts w:ascii="Times New Roman" w:hAnsi="Times New Roman"/>
          <w:sz w:val="24"/>
          <w:szCs w:val="24"/>
        </w:rPr>
        <w:t>SS</w:t>
      </w:r>
      <w:r w:rsidRPr="0075124D">
        <w:rPr>
          <w:rFonts w:ascii="Times New Roman" w:hAnsi="Times New Roman"/>
          <w:sz w:val="24"/>
          <w:szCs w:val="24"/>
        </w:rPr>
        <w:t>DI benefits to almost 11 million people.</w:t>
      </w:r>
      <w:r w:rsidR="00C9466F">
        <w:rPr>
          <w:rFonts w:ascii="Times New Roman" w:hAnsi="Times New Roman"/>
          <w:sz w:val="24"/>
          <w:szCs w:val="24"/>
        </w:rPr>
        <w:t xml:space="preserve"> </w:t>
      </w:r>
      <w:r w:rsidRPr="0075124D">
        <w:rPr>
          <w:rFonts w:ascii="Times New Roman" w:hAnsi="Times New Roman"/>
          <w:sz w:val="24"/>
          <w:szCs w:val="24"/>
        </w:rPr>
        <w:t xml:space="preserve"> The Supplemental Security Income (SSI) program guarantees a minimum level of income support to financially needy individuals who are aged, blind, or disabled. </w:t>
      </w:r>
      <w:r w:rsidR="00C9466F">
        <w:rPr>
          <w:rFonts w:ascii="Times New Roman" w:hAnsi="Times New Roman"/>
          <w:sz w:val="24"/>
          <w:szCs w:val="24"/>
        </w:rPr>
        <w:t xml:space="preserve"> </w:t>
      </w:r>
      <w:r w:rsidRPr="0075124D">
        <w:rPr>
          <w:rFonts w:ascii="Times New Roman" w:hAnsi="Times New Roman"/>
          <w:sz w:val="24"/>
          <w:szCs w:val="24"/>
        </w:rPr>
        <w:t>In 2015, SSA paid nearly $55 billion in Federal SSI benefits to more than 8 million people.</w:t>
      </w:r>
      <w:r w:rsidR="00C9466F">
        <w:rPr>
          <w:rFonts w:ascii="Times New Roman" w:hAnsi="Times New Roman"/>
          <w:sz w:val="24"/>
          <w:szCs w:val="24"/>
        </w:rPr>
        <w:t xml:space="preserve"> </w:t>
      </w:r>
      <w:r w:rsidRPr="0075124D">
        <w:rPr>
          <w:rFonts w:ascii="Times New Roman" w:hAnsi="Times New Roman"/>
          <w:sz w:val="24"/>
          <w:szCs w:val="24"/>
        </w:rPr>
        <w:t xml:space="preserve"> SSA previously studied this population in the</w:t>
      </w:r>
      <w:r w:rsidR="00953DEE">
        <w:rPr>
          <w:rFonts w:ascii="Times New Roman" w:hAnsi="Times New Roman"/>
          <w:sz w:val="24"/>
          <w:szCs w:val="24"/>
        </w:rPr>
        <w:t xml:space="preserve"> Mental Health Treatment S</w:t>
      </w:r>
      <w:r w:rsidR="00BD06A3">
        <w:rPr>
          <w:rFonts w:ascii="Times New Roman" w:hAnsi="Times New Roman"/>
          <w:sz w:val="24"/>
          <w:szCs w:val="24"/>
        </w:rPr>
        <w:t>tudy</w:t>
      </w:r>
      <w:r w:rsidRPr="0075124D">
        <w:rPr>
          <w:rFonts w:ascii="Times New Roman" w:hAnsi="Times New Roman"/>
          <w:sz w:val="24"/>
          <w:szCs w:val="24"/>
        </w:rPr>
        <w:t xml:space="preserve"> </w:t>
      </w:r>
      <w:r w:rsidR="00BD06A3">
        <w:rPr>
          <w:rFonts w:ascii="Times New Roman" w:hAnsi="Times New Roman"/>
          <w:sz w:val="24"/>
          <w:szCs w:val="24"/>
        </w:rPr>
        <w:t>(</w:t>
      </w:r>
      <w:r w:rsidRPr="0075124D">
        <w:rPr>
          <w:rFonts w:ascii="Times New Roman" w:hAnsi="Times New Roman"/>
          <w:sz w:val="24"/>
          <w:szCs w:val="24"/>
        </w:rPr>
        <w:t>MHTS</w:t>
      </w:r>
      <w:r w:rsidR="00BD06A3">
        <w:rPr>
          <w:rFonts w:ascii="Times New Roman" w:hAnsi="Times New Roman"/>
          <w:sz w:val="24"/>
          <w:szCs w:val="24"/>
        </w:rPr>
        <w:t>)</w:t>
      </w:r>
      <w:r w:rsidRPr="0075124D">
        <w:rPr>
          <w:rFonts w:ascii="Times New Roman" w:hAnsi="Times New Roman"/>
          <w:sz w:val="24"/>
          <w:szCs w:val="24"/>
        </w:rPr>
        <w:t>, which showed</w:t>
      </w:r>
      <w:r w:rsidR="00D624FC">
        <w:rPr>
          <w:rFonts w:ascii="Times New Roman" w:hAnsi="Times New Roman"/>
          <w:sz w:val="24"/>
          <w:szCs w:val="24"/>
        </w:rPr>
        <w:t xml:space="preserve"> </w:t>
      </w:r>
      <w:r w:rsidRPr="0075124D">
        <w:rPr>
          <w:rFonts w:ascii="Times New Roman" w:hAnsi="Times New Roman"/>
          <w:sz w:val="24"/>
          <w:szCs w:val="24"/>
        </w:rPr>
        <w:t>the provision of services had positive effects on employment, mental health, and lower hospital utilization.</w:t>
      </w:r>
      <w:r w:rsidR="00C9466F">
        <w:rPr>
          <w:rFonts w:ascii="Times New Roman" w:hAnsi="Times New Roman"/>
          <w:sz w:val="24"/>
          <w:szCs w:val="24"/>
        </w:rPr>
        <w:t xml:space="preserve"> </w:t>
      </w:r>
      <w:r w:rsidRPr="0075124D">
        <w:rPr>
          <w:rFonts w:ascii="Times New Roman" w:hAnsi="Times New Roman"/>
          <w:sz w:val="24"/>
          <w:szCs w:val="24"/>
        </w:rPr>
        <w:t xml:space="preserve"> </w:t>
      </w:r>
      <w:r w:rsidR="00D624FC">
        <w:rPr>
          <w:rFonts w:ascii="Times New Roman" w:hAnsi="Times New Roman"/>
          <w:sz w:val="24"/>
          <w:szCs w:val="24"/>
        </w:rPr>
        <w:t xml:space="preserve">Currently we </w:t>
      </w:r>
      <w:r w:rsidR="003C2BA3">
        <w:rPr>
          <w:rFonts w:ascii="Times New Roman" w:hAnsi="Times New Roman"/>
          <w:sz w:val="24"/>
          <w:szCs w:val="24"/>
        </w:rPr>
        <w:t>are</w:t>
      </w:r>
      <w:r w:rsidR="00D624FC">
        <w:rPr>
          <w:rFonts w:ascii="Times New Roman" w:hAnsi="Times New Roman"/>
          <w:sz w:val="24"/>
          <w:szCs w:val="24"/>
        </w:rPr>
        <w:t xml:space="preserve"> </w:t>
      </w:r>
      <w:r w:rsidRPr="0075124D">
        <w:rPr>
          <w:rFonts w:ascii="Times New Roman" w:hAnsi="Times New Roman"/>
          <w:sz w:val="24"/>
          <w:szCs w:val="24"/>
        </w:rPr>
        <w:t>interest</w:t>
      </w:r>
      <w:r w:rsidR="00D624FC">
        <w:rPr>
          <w:rFonts w:ascii="Times New Roman" w:hAnsi="Times New Roman"/>
          <w:sz w:val="24"/>
          <w:szCs w:val="24"/>
        </w:rPr>
        <w:t>ed</w:t>
      </w:r>
      <w:r w:rsidRPr="0075124D">
        <w:rPr>
          <w:rFonts w:ascii="Times New Roman" w:hAnsi="Times New Roman"/>
          <w:sz w:val="24"/>
          <w:szCs w:val="24"/>
        </w:rPr>
        <w:t xml:space="preserve"> in applying the intervention model earlier in the disablement process.</w:t>
      </w:r>
      <w:r w:rsidR="00CC692D">
        <w:rPr>
          <w:rFonts w:ascii="Times New Roman" w:hAnsi="Times New Roman"/>
          <w:sz w:val="24"/>
          <w:szCs w:val="24"/>
        </w:rPr>
        <w:t xml:space="preserve"> </w:t>
      </w:r>
      <w:r w:rsidRPr="0075124D">
        <w:rPr>
          <w:rFonts w:ascii="Times New Roman" w:hAnsi="Times New Roman"/>
          <w:sz w:val="24"/>
          <w:szCs w:val="24"/>
        </w:rPr>
        <w:t xml:space="preserve"> Through the </w:t>
      </w:r>
      <w:r w:rsidR="000B5F12" w:rsidRPr="0075124D">
        <w:rPr>
          <w:rFonts w:ascii="Times New Roman" w:hAnsi="Times New Roman" w:cs="Times New Roman"/>
          <w:sz w:val="24"/>
          <w:szCs w:val="24"/>
        </w:rPr>
        <w:t>Supported Employment Demonstration</w:t>
      </w:r>
      <w:r w:rsidR="00C9466F">
        <w:rPr>
          <w:rFonts w:ascii="Times New Roman" w:hAnsi="Times New Roman" w:cs="Times New Roman"/>
          <w:sz w:val="24"/>
          <w:szCs w:val="24"/>
        </w:rPr>
        <w:t xml:space="preserve"> (SED)</w:t>
      </w:r>
      <w:r w:rsidR="00CC692D">
        <w:rPr>
          <w:rFonts w:ascii="Times New Roman" w:hAnsi="Times New Roman" w:cs="Times New Roman"/>
          <w:sz w:val="24"/>
          <w:szCs w:val="24"/>
        </w:rPr>
        <w:t xml:space="preserve"> project</w:t>
      </w:r>
      <w:r w:rsidRPr="0075124D">
        <w:rPr>
          <w:rFonts w:ascii="Times New Roman" w:hAnsi="Times New Roman"/>
          <w:sz w:val="24"/>
          <w:szCs w:val="24"/>
        </w:rPr>
        <w:t>, SSA aims to study the impact</w:t>
      </w:r>
      <w:r w:rsidR="007C5443">
        <w:rPr>
          <w:rFonts w:ascii="Times New Roman" w:hAnsi="Times New Roman"/>
          <w:sz w:val="24"/>
          <w:szCs w:val="24"/>
        </w:rPr>
        <w:t xml:space="preserve"> of</w:t>
      </w:r>
      <w:r w:rsidRPr="0075124D">
        <w:rPr>
          <w:rFonts w:ascii="Times New Roman" w:hAnsi="Times New Roman"/>
          <w:sz w:val="24"/>
          <w:szCs w:val="24"/>
        </w:rPr>
        <w:t xml:space="preserve"> access to these services on o</w:t>
      </w:r>
      <w:r w:rsidR="003C2BA3">
        <w:rPr>
          <w:rFonts w:ascii="Times New Roman" w:hAnsi="Times New Roman"/>
          <w:sz w:val="24"/>
          <w:szCs w:val="24"/>
        </w:rPr>
        <w:t>utcomes such as benefit receipt; employment;</w:t>
      </w:r>
      <w:r w:rsidRPr="0075124D">
        <w:rPr>
          <w:rFonts w:ascii="Times New Roman" w:hAnsi="Times New Roman"/>
          <w:sz w:val="24"/>
          <w:szCs w:val="24"/>
        </w:rPr>
        <w:t xml:space="preserve"> medical recovery</w:t>
      </w:r>
      <w:r w:rsidR="003C2BA3">
        <w:rPr>
          <w:rFonts w:ascii="Times New Roman" w:hAnsi="Times New Roman"/>
          <w:sz w:val="24"/>
          <w:szCs w:val="24"/>
        </w:rPr>
        <w:t>;</w:t>
      </w:r>
      <w:r w:rsidRPr="0075124D">
        <w:rPr>
          <w:rFonts w:ascii="Times New Roman" w:hAnsi="Times New Roman"/>
          <w:sz w:val="24"/>
          <w:szCs w:val="24"/>
        </w:rPr>
        <w:t xml:space="preserve"> and functioning among </w:t>
      </w:r>
      <w:r w:rsidRPr="009E585F">
        <w:rPr>
          <w:rFonts w:ascii="Times New Roman" w:hAnsi="Times New Roman"/>
          <w:sz w:val="24"/>
          <w:szCs w:val="24"/>
        </w:rPr>
        <w:t xml:space="preserve">denied </w:t>
      </w:r>
      <w:r w:rsidR="0034764B" w:rsidRPr="0075124D">
        <w:rPr>
          <w:rFonts w:ascii="Times New Roman" w:hAnsi="Times New Roman"/>
          <w:sz w:val="24"/>
          <w:szCs w:val="24"/>
        </w:rPr>
        <w:t>(</w:t>
      </w:r>
      <w:r w:rsidRPr="0075124D">
        <w:rPr>
          <w:rFonts w:ascii="Times New Roman" w:hAnsi="Times New Roman"/>
          <w:sz w:val="24"/>
          <w:szCs w:val="24"/>
        </w:rPr>
        <w:t>SSDI or SSI</w:t>
      </w:r>
      <w:r w:rsidR="0034764B" w:rsidRPr="0075124D">
        <w:rPr>
          <w:rFonts w:ascii="Times New Roman" w:hAnsi="Times New Roman"/>
          <w:sz w:val="24"/>
          <w:szCs w:val="24"/>
        </w:rPr>
        <w:t>) disability</w:t>
      </w:r>
      <w:r w:rsidRPr="0075124D">
        <w:rPr>
          <w:rFonts w:ascii="Times New Roman" w:hAnsi="Times New Roman"/>
          <w:sz w:val="24"/>
          <w:szCs w:val="24"/>
        </w:rPr>
        <w:t xml:space="preserve"> applicants. </w:t>
      </w:r>
      <w:r w:rsidR="00BB56E2">
        <w:rPr>
          <w:rFonts w:ascii="Times New Roman" w:hAnsi="Times New Roman"/>
          <w:sz w:val="24"/>
          <w:szCs w:val="24"/>
        </w:rPr>
        <w:t xml:space="preserve"> </w:t>
      </w:r>
      <w:r w:rsidRPr="0075124D">
        <w:rPr>
          <w:rFonts w:ascii="Times New Roman" w:hAnsi="Times New Roman"/>
          <w:sz w:val="24"/>
          <w:szCs w:val="24"/>
        </w:rPr>
        <w:t xml:space="preserve">Given the large number of individuals who rely on the </w:t>
      </w:r>
      <w:r w:rsidR="009D7808">
        <w:rPr>
          <w:rFonts w:ascii="Times New Roman" w:hAnsi="Times New Roman"/>
          <w:sz w:val="24"/>
          <w:szCs w:val="24"/>
        </w:rPr>
        <w:t>SS</w:t>
      </w:r>
      <w:r w:rsidRPr="0075124D">
        <w:rPr>
          <w:rFonts w:ascii="Times New Roman" w:hAnsi="Times New Roman"/>
          <w:sz w:val="24"/>
          <w:szCs w:val="24"/>
        </w:rPr>
        <w:t>DI and SSI programs to make ends meet</w:t>
      </w:r>
      <w:r w:rsidR="007C5443">
        <w:rPr>
          <w:rFonts w:ascii="Times New Roman" w:hAnsi="Times New Roman"/>
          <w:sz w:val="24"/>
          <w:szCs w:val="24"/>
        </w:rPr>
        <w:t>,</w:t>
      </w:r>
      <w:r w:rsidRPr="0075124D">
        <w:rPr>
          <w:rFonts w:ascii="Times New Roman" w:hAnsi="Times New Roman"/>
          <w:sz w:val="24"/>
          <w:szCs w:val="24"/>
        </w:rPr>
        <w:t xml:space="preserve"> and the interest in supporting employment efforts of those with disabilities, it is helpful for policymakers to have an evidentiary base from which to consider potential program improvements and </w:t>
      </w:r>
      <w:r w:rsidR="00DF579E" w:rsidRPr="0075124D">
        <w:rPr>
          <w:rFonts w:ascii="Times New Roman" w:hAnsi="Times New Roman"/>
          <w:sz w:val="24"/>
          <w:szCs w:val="24"/>
        </w:rPr>
        <w:t>innovations, which</w:t>
      </w:r>
      <w:r w:rsidR="007C5443">
        <w:rPr>
          <w:rFonts w:ascii="Times New Roman" w:hAnsi="Times New Roman"/>
          <w:sz w:val="24"/>
          <w:szCs w:val="24"/>
        </w:rPr>
        <w:t xml:space="preserve"> </w:t>
      </w:r>
      <w:r w:rsidRPr="0075124D">
        <w:rPr>
          <w:rFonts w:ascii="Times New Roman" w:hAnsi="Times New Roman"/>
          <w:sz w:val="24"/>
          <w:szCs w:val="24"/>
        </w:rPr>
        <w:t>can strengthen the ability of individuals with disabilities to work.</w:t>
      </w:r>
      <w:r w:rsidR="0034764B" w:rsidRPr="0075124D">
        <w:rPr>
          <w:rFonts w:ascii="Times New Roman" w:hAnsi="Times New Roman"/>
          <w:sz w:val="24"/>
          <w:szCs w:val="24"/>
        </w:rPr>
        <w:t xml:space="preserve"> </w:t>
      </w:r>
      <w:r w:rsidR="003C2BA3">
        <w:rPr>
          <w:rFonts w:ascii="Times New Roman" w:hAnsi="Times New Roman"/>
          <w:sz w:val="24"/>
          <w:szCs w:val="24"/>
        </w:rPr>
        <w:t xml:space="preserve"> </w:t>
      </w:r>
      <w:r w:rsidRPr="0075124D">
        <w:rPr>
          <w:rFonts w:ascii="Times New Roman" w:hAnsi="Times New Roman"/>
          <w:sz w:val="24"/>
          <w:szCs w:val="24"/>
        </w:rPr>
        <w:t>Part of SSA’s stewardship role involves finding ways to promote work and increase independence.</w:t>
      </w:r>
      <w:r w:rsidR="0034764B" w:rsidRPr="0075124D">
        <w:rPr>
          <w:rFonts w:ascii="Times New Roman" w:hAnsi="Times New Roman"/>
          <w:sz w:val="24"/>
          <w:szCs w:val="24"/>
        </w:rPr>
        <w:t xml:space="preserve"> </w:t>
      </w:r>
      <w:r w:rsidR="009E585F">
        <w:rPr>
          <w:rFonts w:ascii="Times New Roman" w:hAnsi="Times New Roman"/>
          <w:sz w:val="24"/>
          <w:szCs w:val="24"/>
        </w:rPr>
        <w:t xml:space="preserve"> </w:t>
      </w:r>
      <w:r w:rsidRPr="0075124D">
        <w:rPr>
          <w:rFonts w:ascii="Times New Roman" w:hAnsi="Times New Roman"/>
          <w:sz w:val="24"/>
          <w:szCs w:val="24"/>
        </w:rPr>
        <w:t xml:space="preserve">Section </w:t>
      </w:r>
      <w:r w:rsidRPr="009E585F">
        <w:rPr>
          <w:rFonts w:ascii="Times New Roman" w:hAnsi="Times New Roman"/>
          <w:i/>
          <w:sz w:val="24"/>
          <w:szCs w:val="24"/>
        </w:rPr>
        <w:t xml:space="preserve">1110(a) </w:t>
      </w:r>
      <w:r w:rsidRPr="0075124D">
        <w:rPr>
          <w:rFonts w:ascii="Times New Roman" w:hAnsi="Times New Roman"/>
          <w:sz w:val="24"/>
          <w:szCs w:val="24"/>
        </w:rPr>
        <w:t xml:space="preserve">of the </w:t>
      </w:r>
      <w:r w:rsidRPr="009E585F">
        <w:rPr>
          <w:rFonts w:ascii="Times New Roman" w:hAnsi="Times New Roman"/>
          <w:i/>
          <w:sz w:val="24"/>
          <w:szCs w:val="24"/>
        </w:rPr>
        <w:t xml:space="preserve">Social Security Act </w:t>
      </w:r>
      <w:r w:rsidR="009E585F" w:rsidRPr="009E585F">
        <w:rPr>
          <w:rFonts w:ascii="Times New Roman" w:hAnsi="Times New Roman"/>
          <w:i/>
          <w:sz w:val="24"/>
          <w:szCs w:val="24"/>
        </w:rPr>
        <w:t xml:space="preserve">(Act) </w:t>
      </w:r>
      <w:r w:rsidRPr="0075124D">
        <w:rPr>
          <w:rFonts w:ascii="Times New Roman" w:hAnsi="Times New Roman"/>
          <w:sz w:val="24"/>
          <w:szCs w:val="24"/>
        </w:rPr>
        <w:t>gives the Com</w:t>
      </w:r>
      <w:r w:rsidRPr="00D715FB">
        <w:rPr>
          <w:rFonts w:ascii="Times New Roman" w:hAnsi="Times New Roman"/>
          <w:sz w:val="24"/>
          <w:szCs w:val="24"/>
        </w:rPr>
        <w:t>missi</w:t>
      </w:r>
      <w:r w:rsidRPr="0075124D">
        <w:rPr>
          <w:rFonts w:ascii="Times New Roman" w:hAnsi="Times New Roman"/>
          <w:sz w:val="24"/>
          <w:szCs w:val="24"/>
        </w:rPr>
        <w:t>oner of Social Security the authority to help fund research or demonstration projects</w:t>
      </w:r>
      <w:r w:rsidR="007C5443">
        <w:rPr>
          <w:rFonts w:ascii="Times New Roman" w:hAnsi="Times New Roman"/>
          <w:sz w:val="24"/>
          <w:szCs w:val="24"/>
        </w:rPr>
        <w:t xml:space="preserve"> relating</w:t>
      </w:r>
      <w:r w:rsidRPr="0075124D">
        <w:rPr>
          <w:rFonts w:ascii="Times New Roman" w:hAnsi="Times New Roman"/>
          <w:sz w:val="24"/>
          <w:szCs w:val="24"/>
        </w:rPr>
        <w:t xml:space="preserve"> to the prevention and reduction of dependency.</w:t>
      </w:r>
      <w:r w:rsidR="0034764B" w:rsidRPr="0075124D">
        <w:rPr>
          <w:rFonts w:ascii="Times New Roman" w:hAnsi="Times New Roman"/>
          <w:sz w:val="24"/>
          <w:szCs w:val="24"/>
        </w:rPr>
        <w:t xml:space="preserve"> </w:t>
      </w:r>
      <w:r w:rsidR="009E585F">
        <w:rPr>
          <w:rFonts w:ascii="Times New Roman" w:hAnsi="Times New Roman"/>
          <w:sz w:val="24"/>
          <w:szCs w:val="24"/>
        </w:rPr>
        <w:t xml:space="preserve"> </w:t>
      </w:r>
      <w:r w:rsidR="00EC5521" w:rsidRPr="0075124D">
        <w:rPr>
          <w:rFonts w:ascii="Times New Roman" w:hAnsi="Times New Roman"/>
          <w:sz w:val="24"/>
          <w:szCs w:val="24"/>
        </w:rPr>
        <w:t>SSA contracted with West</w:t>
      </w:r>
      <w:r w:rsidR="009E585F">
        <w:rPr>
          <w:rFonts w:ascii="Times New Roman" w:hAnsi="Times New Roman"/>
          <w:sz w:val="24"/>
          <w:szCs w:val="24"/>
        </w:rPr>
        <w:t>at to implement and evaluate SED</w:t>
      </w:r>
      <w:r w:rsidR="00EC5521" w:rsidRPr="0075124D">
        <w:rPr>
          <w:rFonts w:ascii="Times New Roman" w:hAnsi="Times New Roman"/>
          <w:sz w:val="24"/>
          <w:szCs w:val="24"/>
        </w:rPr>
        <w:t>.</w:t>
      </w:r>
    </w:p>
    <w:p w14:paraId="6913D2ED" w14:textId="77777777" w:rsidR="009F539E" w:rsidRPr="00CC692D" w:rsidRDefault="009F539E" w:rsidP="00C465AC">
      <w:pPr>
        <w:widowControl w:val="0"/>
        <w:numPr>
          <w:ilvl w:val="0"/>
          <w:numId w:val="15"/>
        </w:numPr>
        <w:tabs>
          <w:tab w:val="left" w:pos="1170"/>
        </w:tabs>
        <w:spacing w:after="0" w:line="240" w:lineRule="auto"/>
        <w:ind w:hanging="1350"/>
        <w:rPr>
          <w:rFonts w:ascii="Times New Roman" w:hAnsi="Times New Roman"/>
          <w:sz w:val="24"/>
          <w:szCs w:val="24"/>
        </w:rPr>
      </w:pPr>
      <w:r w:rsidRPr="0075124D">
        <w:rPr>
          <w:rFonts w:ascii="Times New Roman" w:hAnsi="Times New Roman"/>
          <w:b/>
          <w:sz w:val="24"/>
          <w:szCs w:val="24"/>
        </w:rPr>
        <w:t xml:space="preserve">Description of Collection </w:t>
      </w:r>
    </w:p>
    <w:p w14:paraId="65E2953E" w14:textId="2DC1CE52" w:rsidR="00DF579E" w:rsidRDefault="00CC692D" w:rsidP="00CC692D">
      <w:pPr>
        <w:tabs>
          <w:tab w:val="left" w:pos="1350"/>
        </w:tabs>
        <w:autoSpaceDE w:val="0"/>
        <w:autoSpaceDN w:val="0"/>
        <w:adjustRightInd w:val="0"/>
        <w:spacing w:after="0" w:line="240" w:lineRule="auto"/>
        <w:ind w:left="1170"/>
        <w:rPr>
          <w:rFonts w:ascii="Times New Roman" w:hAnsi="Times New Roman" w:cs="Times New Roman"/>
          <w:sz w:val="24"/>
          <w:szCs w:val="24"/>
        </w:rPr>
      </w:pPr>
      <w:r w:rsidRPr="00042D9D">
        <w:rPr>
          <w:rFonts w:ascii="Times New Roman" w:hAnsi="Times New Roman" w:cs="Times New Roman"/>
          <w:sz w:val="24"/>
          <w:szCs w:val="24"/>
        </w:rPr>
        <w:t xml:space="preserve">The SED will offer the same </w:t>
      </w:r>
      <w:r w:rsidR="00DF579E">
        <w:rPr>
          <w:rFonts w:ascii="Times New Roman" w:hAnsi="Times New Roman" w:cs="Times New Roman"/>
          <w:sz w:val="24"/>
          <w:szCs w:val="24"/>
        </w:rPr>
        <w:t xml:space="preserve">MHTS </w:t>
      </w:r>
      <w:r w:rsidRPr="00042D9D">
        <w:rPr>
          <w:rFonts w:ascii="Times New Roman" w:hAnsi="Times New Roman" w:cs="Times New Roman"/>
          <w:sz w:val="24"/>
          <w:szCs w:val="24"/>
        </w:rPr>
        <w:t xml:space="preserve">services to individuals with mental illness for whom SSA denied Social Security disability benefits.  SSA seeks to determine whether offering this evidence-based package of integrated vocational and mental health services to denied disability applicants fosters employment that leads to </w:t>
      </w:r>
    </w:p>
    <w:p w14:paraId="75953CCD" w14:textId="0EFF9794" w:rsidR="003C2BA3" w:rsidRDefault="007309BE" w:rsidP="003C2BA3">
      <w:pPr>
        <w:tabs>
          <w:tab w:val="left" w:pos="1350"/>
        </w:tabs>
        <w:autoSpaceDE w:val="0"/>
        <w:autoSpaceDN w:val="0"/>
        <w:adjustRightInd w:val="0"/>
        <w:spacing w:after="0" w:line="240" w:lineRule="auto"/>
        <w:ind w:left="1170"/>
        <w:rPr>
          <w:rFonts w:ascii="Times New Roman" w:hAnsi="Times New Roman" w:cs="Times New Roman"/>
          <w:sz w:val="24"/>
          <w:szCs w:val="24"/>
        </w:rPr>
      </w:pPr>
      <w:r>
        <w:rPr>
          <w:rFonts w:ascii="Times New Roman" w:hAnsi="Times New Roman" w:cs="Times New Roman"/>
          <w:sz w:val="24"/>
          <w:szCs w:val="24"/>
        </w:rPr>
        <w:t>s</w:t>
      </w:r>
      <w:r w:rsidRPr="00042D9D">
        <w:rPr>
          <w:rFonts w:ascii="Times New Roman" w:hAnsi="Times New Roman" w:cs="Times New Roman"/>
          <w:sz w:val="24"/>
          <w:szCs w:val="24"/>
        </w:rPr>
        <w:t>elf-sufficiency</w:t>
      </w:r>
      <w:r w:rsidR="00CC692D" w:rsidRPr="00042D9D">
        <w:rPr>
          <w:rFonts w:ascii="Times New Roman" w:hAnsi="Times New Roman" w:cs="Times New Roman"/>
          <w:sz w:val="24"/>
          <w:szCs w:val="24"/>
        </w:rPr>
        <w:t>; improved mental health and quality of life; and reduced demand for disability benefits.  The SED will use a randomized controlled trial to compare the outcomes of two treatment groups and a control group.  Study participation spans 36 months beginning on the day following the date of randomization to one of the three study groups.  The SED study population consists of individuals aged 18 to 50 who apply for disability benefits alleging a mental illness</w:t>
      </w:r>
      <w:r w:rsidR="00CC692D" w:rsidRPr="00042D9D">
        <w:rPr>
          <w:rFonts w:ascii="Times New Roman" w:hAnsi="Times New Roman" w:cs="Times New Roman"/>
          <w:bCs/>
          <w:sz w:val="24"/>
          <w:szCs w:val="24"/>
        </w:rPr>
        <w:t>,</w:t>
      </w:r>
      <w:r w:rsidR="00CC692D" w:rsidRPr="00042D9D">
        <w:rPr>
          <w:rFonts w:ascii="Times New Roman" w:hAnsi="Times New Roman" w:cs="Times New Roman"/>
          <w:sz w:val="24"/>
          <w:szCs w:val="24"/>
        </w:rPr>
        <w:t xml:space="preserve"> and </w:t>
      </w:r>
      <w:r>
        <w:rPr>
          <w:rFonts w:ascii="Times New Roman" w:hAnsi="Times New Roman" w:cs="Times New Roman"/>
          <w:sz w:val="24"/>
          <w:szCs w:val="24"/>
        </w:rPr>
        <w:t xml:space="preserve">receive </w:t>
      </w:r>
      <w:r w:rsidR="00CC692D" w:rsidRPr="00042D9D">
        <w:rPr>
          <w:rFonts w:ascii="Times New Roman" w:hAnsi="Times New Roman" w:cs="Times New Roman"/>
          <w:sz w:val="24"/>
          <w:szCs w:val="24"/>
        </w:rPr>
        <w:t xml:space="preserve">a denial of benefits </w:t>
      </w:r>
      <w:r>
        <w:rPr>
          <w:rFonts w:ascii="Times New Roman" w:hAnsi="Times New Roman" w:cs="Times New Roman"/>
          <w:sz w:val="24"/>
          <w:szCs w:val="24"/>
        </w:rPr>
        <w:lastRenderedPageBreak/>
        <w:t xml:space="preserve">as the initial decision within </w:t>
      </w:r>
      <w:r w:rsidR="00CC692D" w:rsidRPr="00042D9D">
        <w:rPr>
          <w:rFonts w:ascii="Times New Roman" w:hAnsi="Times New Roman" w:cs="Times New Roman"/>
          <w:sz w:val="24"/>
          <w:szCs w:val="24"/>
        </w:rPr>
        <w:t xml:space="preserve">the past 60 days.  The SED will enroll 1,000 participants in each of the three study arms for a total of 3,000 participants:  40 participants in each of three study arms for the 20 urban sites equaling an </w:t>
      </w:r>
      <w:r w:rsidR="00CC692D" w:rsidRPr="00042D9D">
        <w:rPr>
          <w:rFonts w:ascii="Times New Roman" w:hAnsi="Times New Roman" w:cs="Times New Roman"/>
          <w:i/>
          <w:sz w:val="24"/>
          <w:szCs w:val="24"/>
        </w:rPr>
        <w:t>n</w:t>
      </w:r>
      <w:r w:rsidR="00CC692D" w:rsidRPr="00042D9D">
        <w:rPr>
          <w:rFonts w:ascii="Times New Roman" w:hAnsi="Times New Roman" w:cs="Times New Roman"/>
          <w:sz w:val="24"/>
          <w:szCs w:val="24"/>
        </w:rPr>
        <w:t xml:space="preserve"> of 2,400 urban site participants, and 20 participants in each of three arms for the 10 rural sites equaling an </w:t>
      </w:r>
      <w:r w:rsidR="00CC692D" w:rsidRPr="00042D9D">
        <w:rPr>
          <w:rFonts w:ascii="Times New Roman" w:hAnsi="Times New Roman" w:cs="Times New Roman"/>
          <w:i/>
          <w:sz w:val="24"/>
          <w:szCs w:val="24"/>
        </w:rPr>
        <w:t xml:space="preserve">n </w:t>
      </w:r>
      <w:r w:rsidR="003C2BA3">
        <w:rPr>
          <w:rFonts w:ascii="Times New Roman" w:hAnsi="Times New Roman" w:cs="Times New Roman"/>
          <w:sz w:val="24"/>
          <w:szCs w:val="24"/>
        </w:rPr>
        <w:t>of 600 rural site participants.</w:t>
      </w:r>
    </w:p>
    <w:p w14:paraId="3791F80C" w14:textId="75E5A71E" w:rsidR="003C2BA3" w:rsidRPr="003C2BA3" w:rsidRDefault="00CC692D" w:rsidP="003C2BA3">
      <w:pPr>
        <w:tabs>
          <w:tab w:val="left" w:pos="1350"/>
        </w:tabs>
        <w:autoSpaceDE w:val="0"/>
        <w:autoSpaceDN w:val="0"/>
        <w:adjustRightInd w:val="0"/>
        <w:spacing w:after="0" w:line="240" w:lineRule="auto"/>
        <w:ind w:left="1170"/>
        <w:rPr>
          <w:rFonts w:ascii="Times New Roman" w:hAnsi="Times New Roman" w:cs="Times New Roman"/>
          <w:sz w:val="24"/>
          <w:szCs w:val="24"/>
        </w:rPr>
      </w:pPr>
      <w:r w:rsidRPr="00042D9D">
        <w:rPr>
          <w:rFonts w:ascii="Times New Roman" w:hAnsi="Times New Roman" w:cs="Times New Roman"/>
          <w:sz w:val="24"/>
          <w:szCs w:val="24"/>
        </w:rPr>
        <w:t>We randomly select and assign each enrolled participant to one of three study arms:</w:t>
      </w:r>
    </w:p>
    <w:p w14:paraId="2F929310" w14:textId="77777777" w:rsidR="00CC692D" w:rsidRPr="00042D9D" w:rsidRDefault="00CC692D" w:rsidP="00CC692D">
      <w:pPr>
        <w:numPr>
          <w:ilvl w:val="0"/>
          <w:numId w:val="23"/>
        </w:numPr>
        <w:tabs>
          <w:tab w:val="left" w:pos="1350"/>
        </w:tabs>
        <w:autoSpaceDE w:val="0"/>
        <w:autoSpaceDN w:val="0"/>
        <w:adjustRightInd w:val="0"/>
        <w:spacing w:after="0" w:line="240" w:lineRule="auto"/>
        <w:ind w:left="1980"/>
        <w:rPr>
          <w:rFonts w:ascii="Times New Roman" w:eastAsia="Times New Roman" w:hAnsi="Times New Roman" w:cs="Times New Roman"/>
          <w:sz w:val="24"/>
          <w:szCs w:val="24"/>
        </w:rPr>
      </w:pPr>
      <w:r w:rsidRPr="00042D9D">
        <w:rPr>
          <w:rFonts w:ascii="Times New Roman" w:eastAsia="Times New Roman" w:hAnsi="Times New Roman" w:cs="Times New Roman"/>
          <w:sz w:val="24"/>
          <w:szCs w:val="24"/>
        </w:rPr>
        <w:t>Full-Service Treatment (n=1,000).  The multi-component service model from the MHTS comprises the Full-Service Treatment.  At its core, it includes an Individual Placement and Support (IPS) supported employment specialist and behavioral health specialist providing IPS supported employment services integrated with behavioral health care.  Participants in the full</w:t>
      </w:r>
      <w:r w:rsidRPr="00042D9D">
        <w:rPr>
          <w:rFonts w:ascii="Times New Roman" w:eastAsia="Times New Roman" w:hAnsi="Times New Roman" w:cs="Times New Roman"/>
          <w:sz w:val="24"/>
          <w:szCs w:val="24"/>
        </w:rPr>
        <w:noBreakHyphen/>
        <w:t>service treatment group will also receive the services of a Nurse Care Coordinator who coordinates Systematic Medication Management services, as well assistance with:  out-of-pocket expenses associated with prescription behavioral health medications; work-related expenses; and services and treatment not covered by the participant’s health insurance.</w:t>
      </w:r>
    </w:p>
    <w:p w14:paraId="25209FC3" w14:textId="77777777" w:rsidR="00CC692D" w:rsidRPr="00042D9D" w:rsidRDefault="00CC692D" w:rsidP="00CC692D">
      <w:pPr>
        <w:numPr>
          <w:ilvl w:val="0"/>
          <w:numId w:val="23"/>
        </w:numPr>
        <w:tabs>
          <w:tab w:val="left" w:pos="1350"/>
        </w:tabs>
        <w:autoSpaceDE w:val="0"/>
        <w:autoSpaceDN w:val="0"/>
        <w:adjustRightInd w:val="0"/>
        <w:spacing w:after="0" w:line="240" w:lineRule="auto"/>
        <w:ind w:left="1980"/>
        <w:rPr>
          <w:rFonts w:ascii="Times New Roman" w:eastAsia="Times New Roman" w:hAnsi="Times New Roman" w:cs="Times New Roman"/>
          <w:sz w:val="24"/>
          <w:szCs w:val="24"/>
        </w:rPr>
      </w:pPr>
      <w:r w:rsidRPr="00042D9D">
        <w:rPr>
          <w:rFonts w:ascii="Times New Roman" w:hAnsi="Times New Roman" w:cs="Times New Roman"/>
          <w:i/>
          <w:sz w:val="24"/>
          <w:szCs w:val="24"/>
        </w:rPr>
        <w:t>Basic-Service Treatment (n=1,000).</w:t>
      </w:r>
      <w:r w:rsidRPr="00042D9D">
        <w:rPr>
          <w:rFonts w:ascii="Times New Roman" w:hAnsi="Times New Roman" w:cs="Times New Roman"/>
          <w:sz w:val="24"/>
          <w:szCs w:val="24"/>
        </w:rPr>
        <w:t xml:space="preserve">  The Basic-Service Treatment model leaves intact IPS supported employment integrated with behavioral health services as the centerpiece of the intervention arm.  The Basic-Service Treatment is essentially the Full-Service model without the services of the Nurse Care Coordinator; Systematic Medication Management; and the funds associated with out-of-pocket expenses for prescription behavioral health medications.</w:t>
      </w:r>
    </w:p>
    <w:p w14:paraId="6F9DB23C" w14:textId="77777777" w:rsidR="00CC692D" w:rsidRPr="00042D9D" w:rsidRDefault="00CC692D" w:rsidP="00CC692D">
      <w:pPr>
        <w:numPr>
          <w:ilvl w:val="0"/>
          <w:numId w:val="23"/>
        </w:numPr>
        <w:tabs>
          <w:tab w:val="left" w:pos="1350"/>
        </w:tabs>
        <w:autoSpaceDE w:val="0"/>
        <w:autoSpaceDN w:val="0"/>
        <w:adjustRightInd w:val="0"/>
        <w:spacing w:after="0" w:line="240" w:lineRule="auto"/>
        <w:ind w:left="1980"/>
        <w:rPr>
          <w:rFonts w:ascii="Times New Roman" w:eastAsia="Times New Roman" w:hAnsi="Times New Roman" w:cs="Times New Roman"/>
          <w:sz w:val="24"/>
          <w:szCs w:val="24"/>
        </w:rPr>
      </w:pPr>
      <w:r w:rsidRPr="00042D9D">
        <w:rPr>
          <w:rFonts w:ascii="Times New Roman" w:hAnsi="Times New Roman" w:cs="Times New Roman"/>
          <w:i/>
          <w:sz w:val="24"/>
          <w:szCs w:val="24"/>
        </w:rPr>
        <w:t>Usual Services (n=1,000).</w:t>
      </w:r>
      <w:r w:rsidRPr="00042D9D">
        <w:rPr>
          <w:rFonts w:ascii="Times New Roman" w:hAnsi="Times New Roman" w:cs="Times New Roman"/>
          <w:sz w:val="24"/>
          <w:szCs w:val="24"/>
        </w:rPr>
        <w:t xml:space="preserve">  This study arm represents a control group against which we can compare the two treatment groups.  Participants assigned to this group seek services as they normally would (or would not) in their community.  However, at the time of randomization, each Usual Service participant will receive a comprehensive manual describing mental health and vocational services in their locale, along with state and national resources.</w:t>
      </w:r>
    </w:p>
    <w:p w14:paraId="42CCEB71" w14:textId="77777777" w:rsidR="00776C1C" w:rsidRDefault="00CC692D" w:rsidP="00CC692D">
      <w:pPr>
        <w:spacing w:after="0" w:line="240" w:lineRule="auto"/>
        <w:ind w:left="1170"/>
        <w:rPr>
          <w:rFonts w:ascii="Times New Roman" w:eastAsia="Times New Roman" w:hAnsi="Times New Roman" w:cs="Times New Roman"/>
          <w:sz w:val="24"/>
          <w:szCs w:val="24"/>
        </w:rPr>
      </w:pPr>
      <w:r w:rsidRPr="00042D9D">
        <w:rPr>
          <w:rFonts w:ascii="Times New Roman" w:eastAsia="Times New Roman" w:hAnsi="Times New Roman" w:cs="Times New Roman"/>
          <w:sz w:val="24"/>
          <w:szCs w:val="24"/>
        </w:rPr>
        <w:t>This study will test the two treatment conditions against each other and against the control group on multiple outcomes of policy interest to SSA.  The key outcomes of interest include:  (1) employment; (2) earnings; (3) income; (4) mental status;</w:t>
      </w:r>
    </w:p>
    <w:p w14:paraId="43D24EE1" w14:textId="77777777" w:rsidR="00776C1C" w:rsidRDefault="00CC692D" w:rsidP="00CC692D">
      <w:pPr>
        <w:spacing w:after="0" w:line="240" w:lineRule="auto"/>
        <w:ind w:left="1170"/>
        <w:rPr>
          <w:rFonts w:ascii="Times New Roman" w:eastAsia="Times New Roman" w:hAnsi="Times New Roman" w:cs="Times New Roman"/>
          <w:sz w:val="24"/>
          <w:szCs w:val="24"/>
        </w:rPr>
      </w:pPr>
      <w:r w:rsidRPr="00042D9D">
        <w:rPr>
          <w:rFonts w:ascii="Times New Roman" w:eastAsia="Times New Roman" w:hAnsi="Times New Roman" w:cs="Times New Roman"/>
          <w:sz w:val="24"/>
          <w:szCs w:val="24"/>
        </w:rPr>
        <w:t xml:space="preserve">(5) quality of life; (6) health services utilization; and (7) SSA disability benefit receipt and amount.  SSA is also interested in the study take up rate (participation); knowing who enrolls (and who does not); and fidelity to evidence-based treatments; among other aspects of implementation.  Data collection for the evaluation of the SED will consist of the following activities:  baseline in-person participant interviews; quarterly participant telephone interviews; receipt of SSA administrative record data; and collection of site-level program data.  Evaluation team members will also conduct site visits involving:  (1) pre-visit environmental scans to understand </w:t>
      </w:r>
      <w:r w:rsidRPr="00042D9D">
        <w:rPr>
          <w:rFonts w:ascii="Times New Roman" w:hAnsi="Times New Roman" w:cs="Times New Roman"/>
          <w:sz w:val="24"/>
          <w:szCs w:val="24"/>
        </w:rPr>
        <w:t>the local context in which we embed SED services</w:t>
      </w:r>
      <w:r w:rsidRPr="00042D9D">
        <w:rPr>
          <w:rFonts w:ascii="Times New Roman" w:eastAsia="Times New Roman" w:hAnsi="Times New Roman" w:cs="Times New Roman"/>
          <w:sz w:val="24"/>
          <w:szCs w:val="24"/>
        </w:rPr>
        <w:t>; (2) independent fidelity assessments in conjunction with those carried out by state Mental Health or Vocational Rehabilitation staff; (3) key informant interviews with the IPS specialist, the nurse care coordinator, the case manager, and facility director; (4) focus groups with participants in the Full</w:t>
      </w:r>
      <w:r w:rsidRPr="00042D9D">
        <w:rPr>
          <w:rFonts w:ascii="Times New Roman" w:eastAsia="Times New Roman" w:hAnsi="Times New Roman" w:cs="Times New Roman"/>
          <w:sz w:val="24"/>
          <w:szCs w:val="24"/>
        </w:rPr>
        <w:noBreakHyphen/>
        <w:t xml:space="preserve">Service and Basic-Service Treatment groups; and </w:t>
      </w:r>
    </w:p>
    <w:p w14:paraId="0FCBA30F" w14:textId="7628EF38" w:rsidR="00CC692D" w:rsidRPr="00042D9D" w:rsidRDefault="00CC692D" w:rsidP="00CC692D">
      <w:pPr>
        <w:spacing w:after="0" w:line="240" w:lineRule="auto"/>
        <w:ind w:left="1170"/>
        <w:rPr>
          <w:rFonts w:ascii="Times New Roman" w:hAnsi="Times New Roman" w:cs="Times New Roman"/>
          <w:sz w:val="24"/>
          <w:szCs w:val="24"/>
        </w:rPr>
      </w:pPr>
      <w:r w:rsidRPr="00042D9D">
        <w:rPr>
          <w:rFonts w:ascii="Times New Roman" w:eastAsia="Times New Roman" w:hAnsi="Times New Roman" w:cs="Times New Roman"/>
          <w:sz w:val="24"/>
          <w:szCs w:val="24"/>
        </w:rPr>
        <w:lastRenderedPageBreak/>
        <w:t>(5) ethnographic data collection consisting of observations in the natural environment, and person</w:t>
      </w:r>
      <w:r w:rsidRPr="00042D9D">
        <w:rPr>
          <w:rFonts w:ascii="Times New Roman" w:eastAsia="Times New Roman" w:hAnsi="Times New Roman" w:cs="Times New Roman"/>
          <w:sz w:val="24"/>
          <w:szCs w:val="24"/>
        </w:rPr>
        <w:noBreakHyphen/>
        <w:t>centered interviews with participants and non-participants.  The respondents are study participants and non-participants; family members; IPS specialists; nurse care coordinators; case managers; and facility directors.</w:t>
      </w:r>
      <w:r w:rsidRPr="00042D9D">
        <w:rPr>
          <w:rFonts w:ascii="Times New Roman" w:eastAsia="Times New Roman" w:hAnsi="Times New Roman" w:cs="Times New Roman"/>
          <w:sz w:val="24"/>
          <w:szCs w:val="24"/>
        </w:rPr>
        <w:br/>
      </w:r>
    </w:p>
    <w:p w14:paraId="6DBBC387" w14:textId="06A45227" w:rsidR="00C9466F" w:rsidRPr="00CC692D" w:rsidRDefault="00397728" w:rsidP="00C465AC">
      <w:pPr>
        <w:pStyle w:val="ListParagraph"/>
        <w:numPr>
          <w:ilvl w:val="0"/>
          <w:numId w:val="15"/>
        </w:numPr>
        <w:tabs>
          <w:tab w:val="left" w:pos="1170"/>
          <w:tab w:val="left" w:pos="1260"/>
        </w:tabs>
        <w:ind w:hanging="1350"/>
        <w:rPr>
          <w:rFonts w:ascii="Times New Roman" w:hAnsi="Times New Roman" w:cs="Times New Roman"/>
          <w:sz w:val="24"/>
          <w:szCs w:val="24"/>
        </w:rPr>
      </w:pPr>
      <w:r w:rsidRPr="00C9466F">
        <w:rPr>
          <w:rFonts w:ascii="Times New Roman" w:hAnsi="Times New Roman" w:cs="Times New Roman"/>
          <w:b/>
          <w:sz w:val="24"/>
          <w:szCs w:val="24"/>
          <w:lang w:val="en"/>
        </w:rPr>
        <w:t>Use o</w:t>
      </w:r>
      <w:r w:rsidR="00C9466F">
        <w:rPr>
          <w:rFonts w:ascii="Times New Roman" w:hAnsi="Times New Roman" w:cs="Times New Roman"/>
          <w:b/>
          <w:sz w:val="24"/>
          <w:szCs w:val="24"/>
          <w:lang w:val="en"/>
        </w:rPr>
        <w:t xml:space="preserve">f </w:t>
      </w:r>
      <w:r w:rsidR="0095618E">
        <w:rPr>
          <w:rFonts w:ascii="Times New Roman" w:hAnsi="Times New Roman" w:cs="Times New Roman"/>
          <w:b/>
          <w:sz w:val="24"/>
          <w:szCs w:val="24"/>
          <w:lang w:val="en"/>
        </w:rPr>
        <w:t>Information</w:t>
      </w:r>
      <w:r w:rsidR="00C9466F">
        <w:rPr>
          <w:rFonts w:ascii="Times New Roman" w:hAnsi="Times New Roman" w:cs="Times New Roman"/>
          <w:b/>
          <w:sz w:val="24"/>
          <w:szCs w:val="24"/>
          <w:lang w:val="en"/>
        </w:rPr>
        <w:t xml:space="preserve"> </w:t>
      </w:r>
      <w:r w:rsidR="0095618E">
        <w:rPr>
          <w:rFonts w:ascii="Times New Roman" w:hAnsi="Times New Roman" w:cs="Times New Roman"/>
          <w:b/>
          <w:sz w:val="24"/>
          <w:szCs w:val="24"/>
          <w:lang w:val="en"/>
        </w:rPr>
        <w:t>Technology</w:t>
      </w:r>
      <w:r w:rsidR="00C9466F">
        <w:rPr>
          <w:rFonts w:ascii="Times New Roman" w:hAnsi="Times New Roman" w:cs="Times New Roman"/>
          <w:b/>
          <w:sz w:val="24"/>
          <w:szCs w:val="24"/>
          <w:lang w:val="en"/>
        </w:rPr>
        <w:t xml:space="preserve"> to Collect the Information</w:t>
      </w:r>
    </w:p>
    <w:p w14:paraId="17D538F4" w14:textId="0A9AFD5B" w:rsidR="000D5A3F" w:rsidRPr="00484D7B" w:rsidRDefault="00484D7B" w:rsidP="00484D7B">
      <w:pPr>
        <w:pStyle w:val="ListParagraph"/>
        <w:tabs>
          <w:tab w:val="left" w:pos="1170"/>
          <w:tab w:val="left" w:pos="1260"/>
        </w:tabs>
        <w:ind w:left="1170"/>
        <w:rPr>
          <w:rFonts w:ascii="Times New Roman" w:hAnsi="Times New Roman" w:cs="Times New Roman"/>
          <w:sz w:val="24"/>
          <w:szCs w:val="24"/>
        </w:rPr>
      </w:pPr>
      <w:r>
        <w:rPr>
          <w:rFonts w:ascii="Times New Roman" w:hAnsi="Times New Roman" w:cs="Times New Roman"/>
          <w:sz w:val="24"/>
          <w:szCs w:val="24"/>
        </w:rPr>
        <w:t xml:space="preserve">SSA’s </w:t>
      </w:r>
      <w:r w:rsidR="0096175B">
        <w:rPr>
          <w:rFonts w:ascii="Times New Roman" w:hAnsi="Times New Roman" w:cs="Times New Roman"/>
          <w:sz w:val="24"/>
          <w:szCs w:val="24"/>
        </w:rPr>
        <w:t>contractor, Westat</w:t>
      </w:r>
      <w:r w:rsidR="005E3F88">
        <w:rPr>
          <w:rFonts w:ascii="Times New Roman" w:hAnsi="Times New Roman" w:cs="Times New Roman"/>
          <w:sz w:val="24"/>
          <w:szCs w:val="24"/>
        </w:rPr>
        <w:t xml:space="preserve">, </w:t>
      </w:r>
      <w:r w:rsidR="004F3C9D" w:rsidRPr="00C9466F">
        <w:rPr>
          <w:rFonts w:ascii="Times New Roman" w:hAnsi="Times New Roman" w:cs="Times New Roman"/>
          <w:sz w:val="24"/>
          <w:szCs w:val="24"/>
        </w:rPr>
        <w:t xml:space="preserve">will design, develop and maintain a </w:t>
      </w:r>
      <w:r w:rsidR="005E3F88" w:rsidRPr="00C9466F">
        <w:rPr>
          <w:rFonts w:ascii="Times New Roman" w:hAnsi="Times New Roman" w:cs="Times New Roman"/>
          <w:sz w:val="24"/>
          <w:szCs w:val="24"/>
        </w:rPr>
        <w:t>high quality</w:t>
      </w:r>
      <w:r w:rsidR="004F3C9D" w:rsidRPr="00C9466F">
        <w:rPr>
          <w:rFonts w:ascii="Times New Roman" w:hAnsi="Times New Roman" w:cs="Times New Roman"/>
          <w:sz w:val="24"/>
          <w:szCs w:val="24"/>
        </w:rPr>
        <w:t>, secure, and cost-effective information technology (IT) solution to support the</w:t>
      </w:r>
      <w:r w:rsidR="0065764F">
        <w:rPr>
          <w:rFonts w:ascii="Times New Roman" w:hAnsi="Times New Roman" w:cs="Times New Roman"/>
          <w:sz w:val="24"/>
          <w:szCs w:val="24"/>
        </w:rPr>
        <w:t xml:space="preserve"> SED</w:t>
      </w:r>
      <w:r w:rsidR="00CC692D">
        <w:rPr>
          <w:rFonts w:ascii="Times New Roman" w:hAnsi="Times New Roman" w:cs="Times New Roman"/>
          <w:sz w:val="24"/>
          <w:szCs w:val="24"/>
        </w:rPr>
        <w:t xml:space="preserve"> project</w:t>
      </w:r>
      <w:r w:rsidR="004F3C9D" w:rsidRPr="00C9466F">
        <w:rPr>
          <w:rFonts w:ascii="Times New Roman" w:hAnsi="Times New Roman" w:cs="Times New Roman"/>
          <w:sz w:val="24"/>
          <w:szCs w:val="24"/>
        </w:rPr>
        <w:t xml:space="preserve">. </w:t>
      </w:r>
      <w:r w:rsidR="0065764F">
        <w:rPr>
          <w:rFonts w:ascii="Times New Roman" w:hAnsi="Times New Roman" w:cs="Times New Roman"/>
          <w:sz w:val="24"/>
          <w:szCs w:val="24"/>
        </w:rPr>
        <w:t xml:space="preserve"> </w:t>
      </w:r>
      <w:r w:rsidR="005E3F88">
        <w:rPr>
          <w:rFonts w:ascii="Times New Roman" w:hAnsi="Times New Roman" w:cs="Times New Roman"/>
          <w:sz w:val="24"/>
          <w:szCs w:val="24"/>
        </w:rPr>
        <w:t>SSA</w:t>
      </w:r>
      <w:r w:rsidR="004F3C9D" w:rsidRPr="00C9466F">
        <w:rPr>
          <w:rFonts w:ascii="Times New Roman" w:hAnsi="Times New Roman" w:cs="Times New Roman"/>
          <w:sz w:val="24"/>
          <w:szCs w:val="24"/>
        </w:rPr>
        <w:t xml:space="preserve"> </w:t>
      </w:r>
      <w:r w:rsidR="000D5A3F" w:rsidRPr="00C9466F">
        <w:rPr>
          <w:rFonts w:ascii="Times New Roman" w:hAnsi="Times New Roman" w:cs="Times New Roman"/>
          <w:sz w:val="24"/>
          <w:szCs w:val="24"/>
          <w:shd w:val="clear" w:color="auto" w:fill="FFFFFF"/>
        </w:rPr>
        <w:t>design</w:t>
      </w:r>
      <w:r w:rsidR="004F3C9D" w:rsidRPr="00C9466F">
        <w:rPr>
          <w:rFonts w:ascii="Times New Roman" w:hAnsi="Times New Roman" w:cs="Times New Roman"/>
          <w:sz w:val="24"/>
          <w:szCs w:val="24"/>
          <w:shd w:val="clear" w:color="auto" w:fill="FFFFFF"/>
        </w:rPr>
        <w:t>ed, developed</w:t>
      </w:r>
      <w:r w:rsidR="004F3C9D" w:rsidRPr="00C9466F">
        <w:rPr>
          <w:rFonts w:ascii="Times New Roman" w:hAnsi="Times New Roman" w:cs="Times New Roman"/>
          <w:sz w:val="24"/>
          <w:szCs w:val="24"/>
        </w:rPr>
        <w:t xml:space="preserve"> </w:t>
      </w:r>
      <w:r w:rsidR="000D5A3F" w:rsidRPr="00C9466F">
        <w:rPr>
          <w:rFonts w:ascii="Times New Roman" w:hAnsi="Times New Roman" w:cs="Times New Roman"/>
          <w:sz w:val="24"/>
          <w:szCs w:val="24"/>
        </w:rPr>
        <w:t>and maintain</w:t>
      </w:r>
      <w:r w:rsidR="004F3C9D" w:rsidRPr="00C9466F">
        <w:rPr>
          <w:rFonts w:ascii="Times New Roman" w:hAnsi="Times New Roman" w:cs="Times New Roman"/>
          <w:sz w:val="24"/>
          <w:szCs w:val="24"/>
        </w:rPr>
        <w:t>ed</w:t>
      </w:r>
      <w:r w:rsidR="000D5A3F" w:rsidRPr="00C9466F">
        <w:rPr>
          <w:rFonts w:ascii="Times New Roman" w:hAnsi="Times New Roman" w:cs="Times New Roman"/>
          <w:sz w:val="24"/>
          <w:szCs w:val="24"/>
        </w:rPr>
        <w:t xml:space="preserve"> the Management Information System (MIS)</w:t>
      </w:r>
      <w:r w:rsidR="004F3C9D" w:rsidRPr="00C9466F">
        <w:rPr>
          <w:rFonts w:ascii="Times New Roman" w:hAnsi="Times New Roman" w:cs="Times New Roman"/>
          <w:sz w:val="24"/>
          <w:szCs w:val="24"/>
        </w:rPr>
        <w:t xml:space="preserve"> used in</w:t>
      </w:r>
      <w:r w:rsidR="000D5A3F" w:rsidRPr="00C9466F">
        <w:rPr>
          <w:rFonts w:ascii="Times New Roman" w:hAnsi="Times New Roman" w:cs="Times New Roman"/>
          <w:sz w:val="24"/>
          <w:szCs w:val="24"/>
        </w:rPr>
        <w:t xml:space="preserve"> the MHTS</w:t>
      </w:r>
      <w:r w:rsidR="004F3C9D" w:rsidRPr="00C9466F">
        <w:rPr>
          <w:rFonts w:ascii="Times New Roman" w:hAnsi="Times New Roman" w:cs="Times New Roman"/>
          <w:sz w:val="24"/>
          <w:szCs w:val="24"/>
        </w:rPr>
        <w:t>; however, the software applications that supported MHTS are nearly 10 years old and more sophisticated security threats</w:t>
      </w:r>
      <w:r>
        <w:rPr>
          <w:rFonts w:ascii="Times New Roman" w:hAnsi="Times New Roman" w:cs="Times New Roman"/>
          <w:sz w:val="24"/>
          <w:szCs w:val="24"/>
        </w:rPr>
        <w:t xml:space="preserve"> r</w:t>
      </w:r>
      <w:r w:rsidR="004F3C9D" w:rsidRPr="00C9466F">
        <w:rPr>
          <w:rFonts w:ascii="Times New Roman" w:hAnsi="Times New Roman" w:cs="Times New Roman"/>
          <w:sz w:val="24"/>
          <w:szCs w:val="24"/>
        </w:rPr>
        <w:t>ender the underlying MHTS technology obsolete.</w:t>
      </w:r>
      <w:r w:rsidR="0034764B" w:rsidRPr="00C9466F">
        <w:rPr>
          <w:rFonts w:ascii="Times New Roman" w:hAnsi="Times New Roman" w:cs="Times New Roman"/>
          <w:sz w:val="24"/>
          <w:szCs w:val="24"/>
        </w:rPr>
        <w:t xml:space="preserve"> </w:t>
      </w:r>
      <w:r w:rsidR="0065764F">
        <w:rPr>
          <w:rFonts w:ascii="Times New Roman" w:hAnsi="Times New Roman" w:cs="Times New Roman"/>
          <w:sz w:val="24"/>
          <w:szCs w:val="24"/>
        </w:rPr>
        <w:t xml:space="preserve"> </w:t>
      </w:r>
      <w:r w:rsidR="004F3C9D" w:rsidRPr="00C9466F">
        <w:rPr>
          <w:rFonts w:ascii="Times New Roman" w:hAnsi="Times New Roman" w:cs="Times New Roman"/>
          <w:sz w:val="24"/>
          <w:szCs w:val="24"/>
        </w:rPr>
        <w:t xml:space="preserve">Therefore, </w:t>
      </w:r>
      <w:r w:rsidR="000D5A3F" w:rsidRPr="00C9466F">
        <w:rPr>
          <w:rFonts w:ascii="Times New Roman" w:hAnsi="Times New Roman" w:cs="Times New Roman"/>
          <w:sz w:val="24"/>
          <w:szCs w:val="24"/>
        </w:rPr>
        <w:t>Westat</w:t>
      </w:r>
      <w:r>
        <w:rPr>
          <w:rFonts w:ascii="Times New Roman" w:hAnsi="Times New Roman" w:cs="Times New Roman"/>
          <w:sz w:val="24"/>
          <w:szCs w:val="24"/>
        </w:rPr>
        <w:t xml:space="preserve"> </w:t>
      </w:r>
      <w:r w:rsidR="000D5A3F" w:rsidRPr="00484D7B">
        <w:rPr>
          <w:rFonts w:ascii="Times New Roman" w:hAnsi="Times New Roman" w:cs="Times New Roman"/>
          <w:sz w:val="24"/>
          <w:szCs w:val="24"/>
        </w:rPr>
        <w:t xml:space="preserve">aggressively retooled its underlying software components with technology solutions that meet the government’s exacting standards for efficiency and security. </w:t>
      </w:r>
      <w:r w:rsidR="00BB56E2" w:rsidRPr="00484D7B">
        <w:rPr>
          <w:rFonts w:ascii="Times New Roman" w:hAnsi="Times New Roman" w:cs="Times New Roman"/>
          <w:sz w:val="24"/>
          <w:szCs w:val="24"/>
        </w:rPr>
        <w:t xml:space="preserve"> </w:t>
      </w:r>
      <w:r w:rsidR="000D5A3F" w:rsidRPr="00484D7B">
        <w:rPr>
          <w:rFonts w:ascii="Times New Roman" w:hAnsi="Times New Roman" w:cs="Times New Roman"/>
          <w:sz w:val="24"/>
          <w:szCs w:val="24"/>
        </w:rPr>
        <w:t xml:space="preserve">Westat will develop an integrated web-based MIS to maintain, track, and record all data </w:t>
      </w:r>
      <w:r>
        <w:rPr>
          <w:rFonts w:ascii="Times New Roman" w:hAnsi="Times New Roman" w:cs="Times New Roman"/>
          <w:sz w:val="24"/>
          <w:szCs w:val="24"/>
        </w:rPr>
        <w:t>we collect</w:t>
      </w:r>
      <w:r w:rsidR="000D5A3F" w:rsidRPr="00484D7B">
        <w:rPr>
          <w:rFonts w:ascii="Times New Roman" w:hAnsi="Times New Roman" w:cs="Times New Roman"/>
          <w:sz w:val="24"/>
          <w:szCs w:val="24"/>
        </w:rPr>
        <w:t xml:space="preserve"> during the demonstration. </w:t>
      </w:r>
      <w:r w:rsidR="004B4CBD" w:rsidRPr="00484D7B">
        <w:rPr>
          <w:rFonts w:ascii="Times New Roman" w:hAnsi="Times New Roman" w:cs="Times New Roman"/>
          <w:sz w:val="24"/>
          <w:szCs w:val="24"/>
        </w:rPr>
        <w:t xml:space="preserve"> </w:t>
      </w:r>
      <w:r>
        <w:rPr>
          <w:rFonts w:ascii="Times New Roman" w:hAnsi="Times New Roman" w:cs="Times New Roman"/>
          <w:sz w:val="24"/>
          <w:szCs w:val="24"/>
        </w:rPr>
        <w:t>The MIS will serve as the mission control center</w:t>
      </w:r>
      <w:r w:rsidR="002F6750">
        <w:rPr>
          <w:rFonts w:ascii="Times New Roman" w:hAnsi="Times New Roman" w:cs="Times New Roman"/>
          <w:sz w:val="24"/>
          <w:szCs w:val="24"/>
        </w:rPr>
        <w:t>,</w:t>
      </w:r>
      <w:r w:rsidR="000D5A3F" w:rsidRPr="00484D7B">
        <w:rPr>
          <w:rFonts w:ascii="Times New Roman" w:hAnsi="Times New Roman" w:cs="Times New Roman"/>
          <w:sz w:val="24"/>
          <w:szCs w:val="24"/>
        </w:rPr>
        <w:t xml:space="preserve"> and will include dashboards for the multiple sub-systems to monitor activities at all demonstration sites</w:t>
      </w:r>
      <w:r w:rsidR="00423140" w:rsidRPr="00484D7B">
        <w:rPr>
          <w:rFonts w:ascii="Times New Roman" w:hAnsi="Times New Roman" w:cs="Times New Roman"/>
          <w:sz w:val="24"/>
          <w:szCs w:val="24"/>
        </w:rPr>
        <w:t>.</w:t>
      </w:r>
      <w:r w:rsidR="004B4CBD" w:rsidRPr="00484D7B">
        <w:rPr>
          <w:rFonts w:ascii="Times New Roman" w:hAnsi="Times New Roman" w:cs="Times New Roman"/>
          <w:sz w:val="24"/>
          <w:szCs w:val="24"/>
        </w:rPr>
        <w:t xml:space="preserve"> </w:t>
      </w:r>
      <w:r w:rsidR="00423140" w:rsidRPr="00484D7B">
        <w:rPr>
          <w:rFonts w:ascii="Times New Roman" w:hAnsi="Times New Roman" w:cs="Times New Roman"/>
          <w:sz w:val="24"/>
          <w:szCs w:val="24"/>
        </w:rPr>
        <w:t xml:space="preserve"> </w:t>
      </w:r>
      <w:r w:rsidR="005E3F88" w:rsidRPr="00484D7B">
        <w:rPr>
          <w:rFonts w:ascii="Times New Roman" w:hAnsi="Times New Roman" w:cs="Times New Roman"/>
          <w:sz w:val="24"/>
          <w:szCs w:val="24"/>
        </w:rPr>
        <w:t>SSA</w:t>
      </w:r>
      <w:r w:rsidR="000D5A3F" w:rsidRPr="00484D7B">
        <w:rPr>
          <w:rFonts w:ascii="Times New Roman" w:hAnsi="Times New Roman" w:cs="Times New Roman"/>
          <w:sz w:val="24"/>
          <w:szCs w:val="24"/>
        </w:rPr>
        <w:t xml:space="preserve"> </w:t>
      </w:r>
      <w:r w:rsidR="00423140" w:rsidRPr="00484D7B">
        <w:rPr>
          <w:rFonts w:ascii="Times New Roman" w:hAnsi="Times New Roman" w:cs="Times New Roman"/>
          <w:sz w:val="24"/>
          <w:szCs w:val="24"/>
        </w:rPr>
        <w:t>will use</w:t>
      </w:r>
      <w:r w:rsidR="000D5A3F" w:rsidRPr="00484D7B">
        <w:rPr>
          <w:rFonts w:ascii="Times New Roman" w:hAnsi="Times New Roman" w:cs="Times New Roman"/>
          <w:sz w:val="24"/>
          <w:szCs w:val="24"/>
        </w:rPr>
        <w:t xml:space="preserve"> a web-based MIS to facilitate flexible tracking of demonstration activities, includ</w:t>
      </w:r>
      <w:r>
        <w:rPr>
          <w:rFonts w:ascii="Times New Roman" w:hAnsi="Times New Roman" w:cs="Times New Roman"/>
          <w:sz w:val="24"/>
          <w:szCs w:val="24"/>
        </w:rPr>
        <w:t xml:space="preserve">ing recruitment and enrollment; </w:t>
      </w:r>
      <w:r w:rsidR="000D5A3F" w:rsidRPr="00484D7B">
        <w:rPr>
          <w:rFonts w:ascii="Times New Roman" w:hAnsi="Times New Roman" w:cs="Times New Roman"/>
          <w:sz w:val="24"/>
          <w:szCs w:val="24"/>
        </w:rPr>
        <w:t>pro</w:t>
      </w:r>
      <w:r>
        <w:rPr>
          <w:rFonts w:ascii="Times New Roman" w:hAnsi="Times New Roman" w:cs="Times New Roman"/>
          <w:sz w:val="24"/>
          <w:szCs w:val="24"/>
        </w:rPr>
        <w:t>vision of intervention services;</w:t>
      </w:r>
      <w:r w:rsidR="000D5A3F" w:rsidRPr="00484D7B">
        <w:rPr>
          <w:rFonts w:ascii="Times New Roman" w:hAnsi="Times New Roman" w:cs="Times New Roman"/>
          <w:sz w:val="24"/>
          <w:szCs w:val="24"/>
        </w:rPr>
        <w:t xml:space="preserve"> and transition planning. </w:t>
      </w:r>
      <w:r w:rsidR="005E3F88" w:rsidRPr="00484D7B">
        <w:rPr>
          <w:rFonts w:ascii="Times New Roman" w:hAnsi="Times New Roman" w:cs="Times New Roman"/>
          <w:sz w:val="24"/>
          <w:szCs w:val="24"/>
        </w:rPr>
        <w:t xml:space="preserve"> </w:t>
      </w:r>
      <w:r w:rsidR="000D5A3F" w:rsidRPr="00484D7B">
        <w:rPr>
          <w:rFonts w:ascii="Times New Roman" w:hAnsi="Times New Roman" w:cs="Times New Roman"/>
          <w:color w:val="000000" w:themeColor="text1"/>
          <w:sz w:val="24"/>
          <w:szCs w:val="24"/>
        </w:rPr>
        <w:t>Usin</w:t>
      </w:r>
      <w:r w:rsidR="004F3C9D" w:rsidRPr="00484D7B">
        <w:rPr>
          <w:rFonts w:ascii="Times New Roman" w:hAnsi="Times New Roman" w:cs="Times New Roman"/>
          <w:color w:val="000000" w:themeColor="text1"/>
          <w:sz w:val="24"/>
          <w:szCs w:val="24"/>
        </w:rPr>
        <w:t xml:space="preserve">g a web-based MIS system </w:t>
      </w:r>
      <w:r w:rsidR="005E3F88" w:rsidRPr="00484D7B">
        <w:rPr>
          <w:rFonts w:ascii="Times New Roman" w:hAnsi="Times New Roman" w:cs="Times New Roman"/>
          <w:color w:val="000000" w:themeColor="text1"/>
          <w:sz w:val="24"/>
          <w:szCs w:val="24"/>
        </w:rPr>
        <w:t>allow</w:t>
      </w:r>
      <w:r w:rsidR="002F6750">
        <w:rPr>
          <w:rFonts w:ascii="Times New Roman" w:hAnsi="Times New Roman" w:cs="Times New Roman"/>
          <w:color w:val="000000" w:themeColor="text1"/>
          <w:sz w:val="24"/>
          <w:szCs w:val="24"/>
        </w:rPr>
        <w:t>s</w:t>
      </w:r>
      <w:r w:rsidR="00026D07">
        <w:rPr>
          <w:rFonts w:ascii="Times New Roman" w:hAnsi="Times New Roman" w:cs="Times New Roman"/>
          <w:color w:val="000000" w:themeColor="text1"/>
          <w:sz w:val="24"/>
          <w:szCs w:val="24"/>
        </w:rPr>
        <w:t xml:space="preserve"> us to enter, </w:t>
      </w:r>
      <w:r w:rsidR="000D5A3F" w:rsidRPr="00484D7B">
        <w:rPr>
          <w:rFonts w:ascii="Times New Roman" w:hAnsi="Times New Roman" w:cs="Times New Roman"/>
          <w:color w:val="000000" w:themeColor="text1"/>
          <w:sz w:val="24"/>
          <w:szCs w:val="24"/>
        </w:rPr>
        <w:t>updat</w:t>
      </w:r>
      <w:r w:rsidR="004F3C9D" w:rsidRPr="00484D7B">
        <w:rPr>
          <w:rFonts w:ascii="Times New Roman" w:hAnsi="Times New Roman" w:cs="Times New Roman"/>
          <w:color w:val="000000" w:themeColor="text1"/>
          <w:sz w:val="24"/>
          <w:szCs w:val="24"/>
        </w:rPr>
        <w:t>e, and store</w:t>
      </w:r>
      <w:r w:rsidR="005E3F88" w:rsidRPr="00484D7B">
        <w:rPr>
          <w:rFonts w:ascii="Times New Roman" w:hAnsi="Times New Roman" w:cs="Times New Roman"/>
          <w:color w:val="000000" w:themeColor="text1"/>
          <w:sz w:val="24"/>
          <w:szCs w:val="24"/>
        </w:rPr>
        <w:t xml:space="preserve"> data</w:t>
      </w:r>
      <w:r w:rsidR="004F3C9D" w:rsidRPr="00484D7B">
        <w:rPr>
          <w:rFonts w:ascii="Times New Roman" w:hAnsi="Times New Roman" w:cs="Times New Roman"/>
          <w:color w:val="000000" w:themeColor="text1"/>
          <w:sz w:val="24"/>
          <w:szCs w:val="24"/>
        </w:rPr>
        <w:t xml:space="preserve"> in real-time</w:t>
      </w:r>
      <w:r w:rsidR="00423140" w:rsidRPr="00484D7B">
        <w:rPr>
          <w:rFonts w:ascii="Times New Roman" w:hAnsi="Times New Roman" w:cs="Times New Roman"/>
          <w:color w:val="000000" w:themeColor="text1"/>
          <w:sz w:val="24"/>
          <w:szCs w:val="24"/>
        </w:rPr>
        <w:t xml:space="preserve"> so </w:t>
      </w:r>
      <w:r w:rsidR="000D5A3F" w:rsidRPr="00484D7B">
        <w:rPr>
          <w:rFonts w:ascii="Times New Roman" w:hAnsi="Times New Roman" w:cs="Times New Roman"/>
          <w:color w:val="000000" w:themeColor="text1"/>
          <w:sz w:val="24"/>
          <w:szCs w:val="24"/>
        </w:rPr>
        <w:t xml:space="preserve">multiple users </w:t>
      </w:r>
      <w:r w:rsidR="00423140" w:rsidRPr="00484D7B">
        <w:rPr>
          <w:rFonts w:ascii="Times New Roman" w:hAnsi="Times New Roman" w:cs="Times New Roman"/>
          <w:color w:val="000000" w:themeColor="text1"/>
          <w:sz w:val="24"/>
          <w:szCs w:val="24"/>
        </w:rPr>
        <w:t>can</w:t>
      </w:r>
      <w:r w:rsidR="000D5A3F" w:rsidRPr="00484D7B">
        <w:rPr>
          <w:rFonts w:ascii="Times New Roman" w:hAnsi="Times New Roman" w:cs="Times New Roman"/>
          <w:color w:val="000000" w:themeColor="text1"/>
          <w:sz w:val="24"/>
          <w:szCs w:val="24"/>
        </w:rPr>
        <w:t xml:space="preserve"> access the system to view and enter information about participants to complete a</w:t>
      </w:r>
      <w:r w:rsidR="004F3C9D" w:rsidRPr="00484D7B">
        <w:rPr>
          <w:rFonts w:ascii="Times New Roman" w:hAnsi="Times New Roman" w:cs="Times New Roman"/>
          <w:color w:val="000000" w:themeColor="text1"/>
          <w:sz w:val="24"/>
          <w:szCs w:val="24"/>
        </w:rPr>
        <w:t xml:space="preserve">nd monitor study activities. </w:t>
      </w:r>
      <w:r w:rsidR="00AC43CB" w:rsidRPr="00484D7B">
        <w:rPr>
          <w:rFonts w:ascii="Times New Roman" w:hAnsi="Times New Roman" w:cs="Times New Roman"/>
          <w:color w:val="000000" w:themeColor="text1"/>
          <w:sz w:val="24"/>
          <w:szCs w:val="24"/>
        </w:rPr>
        <w:t xml:space="preserve"> </w:t>
      </w:r>
      <w:r w:rsidR="00966705" w:rsidRPr="00484D7B">
        <w:rPr>
          <w:rFonts w:ascii="Times New Roman" w:hAnsi="Times New Roman" w:cs="Times New Roman"/>
          <w:color w:val="000000" w:themeColor="text1"/>
          <w:sz w:val="24"/>
          <w:szCs w:val="24"/>
        </w:rPr>
        <w:t xml:space="preserve">In addition, </w:t>
      </w:r>
      <w:r w:rsidR="000D5A3F" w:rsidRPr="00484D7B">
        <w:rPr>
          <w:rFonts w:ascii="Times New Roman" w:hAnsi="Times New Roman" w:cs="Times New Roman"/>
          <w:color w:val="000000" w:themeColor="text1"/>
          <w:sz w:val="24"/>
          <w:szCs w:val="24"/>
        </w:rPr>
        <w:t xml:space="preserve">users can easily access the system from any computer with Internet access by simply typing in the url address and using their secure </w:t>
      </w:r>
      <w:r w:rsidR="0095618E" w:rsidRPr="00484D7B">
        <w:rPr>
          <w:rFonts w:ascii="Times New Roman" w:hAnsi="Times New Roman" w:cs="Times New Roman"/>
          <w:color w:val="000000" w:themeColor="text1"/>
          <w:sz w:val="24"/>
          <w:szCs w:val="24"/>
        </w:rPr>
        <w:t>login</w:t>
      </w:r>
      <w:r w:rsidR="000D5A3F" w:rsidRPr="00484D7B">
        <w:rPr>
          <w:rFonts w:ascii="Times New Roman" w:hAnsi="Times New Roman" w:cs="Times New Roman"/>
          <w:color w:val="000000" w:themeColor="text1"/>
          <w:sz w:val="24"/>
          <w:szCs w:val="24"/>
        </w:rPr>
        <w:t xml:space="preserve"> credentials.</w:t>
      </w:r>
      <w:r w:rsidR="00BB56E2" w:rsidRPr="00484D7B">
        <w:rPr>
          <w:rFonts w:ascii="Times New Roman" w:hAnsi="Times New Roman" w:cs="Times New Roman"/>
          <w:color w:val="000000" w:themeColor="text1"/>
          <w:sz w:val="24"/>
          <w:szCs w:val="24"/>
        </w:rPr>
        <w:t xml:space="preserve"> </w:t>
      </w:r>
      <w:r w:rsidR="00026D07">
        <w:rPr>
          <w:rFonts w:ascii="Times New Roman" w:hAnsi="Times New Roman" w:cs="Times New Roman"/>
          <w:color w:val="000000" w:themeColor="text1"/>
          <w:sz w:val="24"/>
          <w:szCs w:val="24"/>
        </w:rPr>
        <w:t xml:space="preserve"> </w:t>
      </w:r>
      <w:r w:rsidR="000D5A3F" w:rsidRPr="00484D7B">
        <w:rPr>
          <w:rFonts w:ascii="Times New Roman" w:hAnsi="Times New Roman" w:cs="Times New Roman"/>
          <w:sz w:val="24"/>
          <w:szCs w:val="24"/>
        </w:rPr>
        <w:t>The MIS will captur</w:t>
      </w:r>
      <w:r w:rsidR="00026D07">
        <w:rPr>
          <w:rFonts w:ascii="Times New Roman" w:hAnsi="Times New Roman" w:cs="Times New Roman"/>
          <w:sz w:val="24"/>
          <w:szCs w:val="24"/>
        </w:rPr>
        <w:t>e data on randomization results; insurance coverage; providers;</w:t>
      </w:r>
      <w:r w:rsidR="000D5A3F" w:rsidRPr="00484D7B">
        <w:rPr>
          <w:rFonts w:ascii="Times New Roman" w:hAnsi="Times New Roman" w:cs="Times New Roman"/>
          <w:sz w:val="24"/>
          <w:szCs w:val="24"/>
        </w:rPr>
        <w:t xml:space="preserve"> and intervention services</w:t>
      </w:r>
      <w:r w:rsidR="00026D07">
        <w:rPr>
          <w:rFonts w:ascii="Times New Roman" w:hAnsi="Times New Roman" w:cs="Times New Roman"/>
          <w:sz w:val="24"/>
          <w:szCs w:val="24"/>
        </w:rPr>
        <w:t>,</w:t>
      </w:r>
      <w:r w:rsidR="000D5A3F" w:rsidRPr="00484D7B">
        <w:rPr>
          <w:rFonts w:ascii="Times New Roman" w:hAnsi="Times New Roman" w:cs="Times New Roman"/>
          <w:sz w:val="24"/>
          <w:szCs w:val="24"/>
        </w:rPr>
        <w:t xml:space="preserve"> and store these data in one secure, centralized database. </w:t>
      </w:r>
      <w:r w:rsidR="00966705" w:rsidRPr="00484D7B">
        <w:rPr>
          <w:rFonts w:ascii="Times New Roman" w:hAnsi="Times New Roman" w:cs="Times New Roman"/>
          <w:sz w:val="24"/>
          <w:szCs w:val="24"/>
        </w:rPr>
        <w:t xml:space="preserve"> </w:t>
      </w:r>
      <w:r w:rsidR="000D5A3F" w:rsidRPr="00484D7B">
        <w:rPr>
          <w:rFonts w:ascii="Times New Roman" w:hAnsi="Times New Roman" w:cs="Times New Roman"/>
          <w:sz w:val="24"/>
          <w:szCs w:val="24"/>
        </w:rPr>
        <w:t xml:space="preserve">We will program the MIS to implement automated edit checks to minimize </w:t>
      </w:r>
      <w:r w:rsidR="00423140" w:rsidRPr="00484D7B">
        <w:rPr>
          <w:rFonts w:ascii="Times New Roman" w:hAnsi="Times New Roman" w:cs="Times New Roman"/>
          <w:sz w:val="24"/>
          <w:szCs w:val="24"/>
        </w:rPr>
        <w:t xml:space="preserve">errors and ensure data quality across study sites, </w:t>
      </w:r>
      <w:r w:rsidR="00026D07">
        <w:rPr>
          <w:rFonts w:ascii="Times New Roman" w:hAnsi="Times New Roman" w:cs="Times New Roman"/>
          <w:sz w:val="24"/>
          <w:szCs w:val="24"/>
        </w:rPr>
        <w:t>and we will program</w:t>
      </w:r>
      <w:r w:rsidR="00423140" w:rsidRPr="00484D7B">
        <w:rPr>
          <w:rFonts w:ascii="Times New Roman" w:hAnsi="Times New Roman" w:cs="Times New Roman"/>
          <w:sz w:val="24"/>
          <w:szCs w:val="24"/>
        </w:rPr>
        <w:t xml:space="preserve"> </w:t>
      </w:r>
      <w:r w:rsidR="000D5A3F" w:rsidRPr="00484D7B">
        <w:rPr>
          <w:rFonts w:ascii="Times New Roman" w:hAnsi="Times New Roman" w:cs="Times New Roman"/>
          <w:sz w:val="24"/>
          <w:szCs w:val="24"/>
        </w:rPr>
        <w:t xml:space="preserve">built-in security measures to maintain </w:t>
      </w:r>
      <w:r w:rsidR="00D2462C">
        <w:rPr>
          <w:rFonts w:ascii="Times New Roman" w:hAnsi="Times New Roman" w:cs="Times New Roman"/>
          <w:sz w:val="24"/>
          <w:szCs w:val="24"/>
        </w:rPr>
        <w:t>c</w:t>
      </w:r>
      <w:r w:rsidR="000D5A3F" w:rsidRPr="00484D7B">
        <w:rPr>
          <w:rFonts w:ascii="Times New Roman" w:hAnsi="Times New Roman" w:cs="Times New Roman"/>
          <w:sz w:val="24"/>
          <w:szCs w:val="24"/>
        </w:rPr>
        <w:t>onfidentiality and privacy of participants.</w:t>
      </w:r>
      <w:r w:rsidR="0034764B" w:rsidRPr="00484D7B">
        <w:rPr>
          <w:rFonts w:ascii="Times New Roman" w:hAnsi="Times New Roman" w:cs="Times New Roman"/>
          <w:sz w:val="24"/>
          <w:szCs w:val="24"/>
        </w:rPr>
        <w:t xml:space="preserve"> </w:t>
      </w:r>
      <w:r w:rsidR="00966705" w:rsidRPr="00484D7B">
        <w:rPr>
          <w:rFonts w:ascii="Times New Roman" w:hAnsi="Times New Roman" w:cs="Times New Roman"/>
          <w:sz w:val="24"/>
          <w:szCs w:val="24"/>
        </w:rPr>
        <w:t xml:space="preserve"> </w:t>
      </w:r>
      <w:r w:rsidR="0034764B" w:rsidRPr="00484D7B">
        <w:rPr>
          <w:rFonts w:ascii="Times New Roman" w:hAnsi="Times New Roman" w:cs="Times New Roman"/>
          <w:sz w:val="24"/>
          <w:szCs w:val="24"/>
        </w:rPr>
        <w:t>No Social Security Numbers will exist in the MIS.</w:t>
      </w:r>
    </w:p>
    <w:p w14:paraId="2AECDBED" w14:textId="636A25FE" w:rsidR="000D5A3F" w:rsidRPr="002C0EDA" w:rsidRDefault="000D5A3F" w:rsidP="00C9466F">
      <w:pPr>
        <w:ind w:left="1170"/>
        <w:rPr>
          <w:rFonts w:ascii="Times New Roman" w:hAnsi="Times New Roman" w:cs="Times New Roman"/>
          <w:sz w:val="24"/>
          <w:szCs w:val="24"/>
        </w:rPr>
      </w:pPr>
      <w:r w:rsidRPr="002C0EDA">
        <w:rPr>
          <w:rFonts w:ascii="Times New Roman" w:hAnsi="Times New Roman" w:cs="Times New Roman"/>
          <w:sz w:val="24"/>
          <w:szCs w:val="24"/>
        </w:rPr>
        <w:t xml:space="preserve">Both the Implementation Team and the Evaluation Team will use </w:t>
      </w:r>
      <w:r w:rsidR="00D2462C">
        <w:rPr>
          <w:rFonts w:ascii="Times New Roman" w:hAnsi="Times New Roman" w:cs="Times New Roman"/>
          <w:sz w:val="24"/>
          <w:szCs w:val="24"/>
        </w:rPr>
        <w:t xml:space="preserve">data </w:t>
      </w:r>
      <w:r w:rsidR="00CB0848">
        <w:rPr>
          <w:rFonts w:ascii="Times New Roman" w:hAnsi="Times New Roman" w:cs="Times New Roman"/>
          <w:sz w:val="24"/>
          <w:szCs w:val="24"/>
        </w:rPr>
        <w:t>the MIS captures and maintains</w:t>
      </w:r>
      <w:r w:rsidR="00966705">
        <w:rPr>
          <w:rFonts w:ascii="Times New Roman" w:hAnsi="Times New Roman" w:cs="Times New Roman"/>
          <w:sz w:val="24"/>
          <w:szCs w:val="24"/>
        </w:rPr>
        <w:t xml:space="preserve">.  </w:t>
      </w:r>
      <w:r w:rsidRPr="002C0EDA">
        <w:rPr>
          <w:rFonts w:ascii="Times New Roman" w:hAnsi="Times New Roman" w:cs="Times New Roman"/>
          <w:sz w:val="24"/>
          <w:szCs w:val="24"/>
        </w:rPr>
        <w:t xml:space="preserve">However, we will design the system to maintain the firewall between implementation and evaluation. </w:t>
      </w:r>
      <w:r w:rsidR="00966705">
        <w:rPr>
          <w:rFonts w:ascii="Times New Roman" w:hAnsi="Times New Roman" w:cs="Times New Roman"/>
          <w:sz w:val="24"/>
          <w:szCs w:val="24"/>
        </w:rPr>
        <w:t xml:space="preserve"> </w:t>
      </w:r>
      <w:r w:rsidRPr="002C0EDA">
        <w:rPr>
          <w:rFonts w:ascii="Times New Roman" w:hAnsi="Times New Roman" w:cs="Times New Roman"/>
          <w:sz w:val="24"/>
          <w:szCs w:val="24"/>
        </w:rPr>
        <w:t xml:space="preserve">For example, although the MIS will track and report progress on the status of quarterly follow-up interviews, no users of the system will have access to the actual interview data. </w:t>
      </w:r>
      <w:r w:rsidR="002F6750">
        <w:rPr>
          <w:rFonts w:ascii="Times New Roman" w:hAnsi="Times New Roman" w:cs="Times New Roman"/>
          <w:sz w:val="24"/>
          <w:szCs w:val="24"/>
        </w:rPr>
        <w:t xml:space="preserve"> </w:t>
      </w:r>
      <w:r w:rsidRPr="002C0EDA">
        <w:rPr>
          <w:rFonts w:ascii="Times New Roman" w:hAnsi="Times New Roman" w:cs="Times New Roman"/>
          <w:sz w:val="24"/>
          <w:szCs w:val="24"/>
        </w:rPr>
        <w:t>Furthermore, although the interviewers will have access to contact informatio</w:t>
      </w:r>
      <w:r w:rsidR="002F6750">
        <w:rPr>
          <w:rFonts w:ascii="Times New Roman" w:hAnsi="Times New Roman" w:cs="Times New Roman"/>
          <w:sz w:val="24"/>
          <w:szCs w:val="24"/>
        </w:rPr>
        <w:t>n stored within the MIS</w:t>
      </w:r>
      <w:r w:rsidRPr="002C0EDA">
        <w:rPr>
          <w:rFonts w:ascii="Times New Roman" w:hAnsi="Times New Roman" w:cs="Times New Roman"/>
          <w:sz w:val="24"/>
          <w:szCs w:val="24"/>
        </w:rPr>
        <w:t xml:space="preserve"> to administer the follow-up interviews, interviewers will not have access to randomization results or any other MIS subsystems, given they must remain blinded to the assigned group condition. </w:t>
      </w:r>
      <w:r w:rsidR="00D2462C">
        <w:rPr>
          <w:rFonts w:ascii="Times New Roman" w:hAnsi="Times New Roman" w:cs="Times New Roman"/>
          <w:sz w:val="24"/>
          <w:szCs w:val="24"/>
        </w:rPr>
        <w:t xml:space="preserve"> </w:t>
      </w:r>
      <w:r w:rsidRPr="002C0EDA">
        <w:rPr>
          <w:rFonts w:ascii="Times New Roman" w:hAnsi="Times New Roman" w:cs="Times New Roman"/>
          <w:sz w:val="24"/>
          <w:szCs w:val="24"/>
        </w:rPr>
        <w:t xml:space="preserve">The MIS will assign users specific access rights that will determine which subsystems, components, and data they can access. </w:t>
      </w:r>
      <w:r w:rsidR="00966705">
        <w:rPr>
          <w:rFonts w:ascii="Times New Roman" w:hAnsi="Times New Roman" w:cs="Times New Roman"/>
          <w:sz w:val="24"/>
          <w:szCs w:val="24"/>
        </w:rPr>
        <w:t xml:space="preserve"> </w:t>
      </w:r>
      <w:r w:rsidRPr="002C0EDA">
        <w:rPr>
          <w:rFonts w:ascii="Times New Roman" w:hAnsi="Times New Roman" w:cs="Times New Roman"/>
          <w:sz w:val="24"/>
          <w:szCs w:val="24"/>
        </w:rPr>
        <w:t>These limited, role-based user privileges will enforce the firewall between the implementation and evaluation components of the demonstration.</w:t>
      </w:r>
    </w:p>
    <w:p w14:paraId="0C2D6B2E" w14:textId="610822EF" w:rsidR="00C3167B" w:rsidRDefault="00C9466F" w:rsidP="00D609CD">
      <w:pPr>
        <w:pStyle w:val="ListParagraph"/>
        <w:numPr>
          <w:ilvl w:val="0"/>
          <w:numId w:val="15"/>
        </w:numPr>
        <w:tabs>
          <w:tab w:val="num" w:pos="1170"/>
        </w:tabs>
        <w:spacing w:after="0" w:line="240" w:lineRule="auto"/>
        <w:ind w:hanging="1350"/>
        <w:rPr>
          <w:rFonts w:ascii="Times New Roman" w:hAnsi="Times New Roman" w:cs="Times New Roman"/>
          <w:b/>
          <w:sz w:val="24"/>
          <w:szCs w:val="24"/>
          <w:lang w:val="en"/>
        </w:rPr>
      </w:pPr>
      <w:r>
        <w:rPr>
          <w:rFonts w:ascii="Times New Roman" w:hAnsi="Times New Roman" w:cs="Times New Roman"/>
          <w:b/>
          <w:sz w:val="24"/>
          <w:szCs w:val="24"/>
          <w:lang w:val="en"/>
        </w:rPr>
        <w:t>Why We Cannot Use Duplicate Information</w:t>
      </w:r>
      <w:r w:rsidR="00C3167B" w:rsidRPr="00C9466F">
        <w:rPr>
          <w:rFonts w:ascii="Times New Roman" w:hAnsi="Times New Roman" w:cs="Times New Roman"/>
          <w:b/>
          <w:sz w:val="24"/>
          <w:szCs w:val="24"/>
          <w:lang w:val="en"/>
        </w:rPr>
        <w:t xml:space="preserve"> </w:t>
      </w:r>
    </w:p>
    <w:p w14:paraId="40CD973C" w14:textId="55D4F146" w:rsidR="004B4CBD" w:rsidRDefault="004B4CBD" w:rsidP="008A6786">
      <w:pPr>
        <w:pStyle w:val="NormalSS"/>
        <w:tabs>
          <w:tab w:val="left" w:pos="1170"/>
        </w:tabs>
        <w:ind w:left="1170" w:firstLine="0"/>
        <w:jc w:val="left"/>
        <w:rPr>
          <w:rFonts w:ascii="Times New Roman" w:hAnsi="Times New Roman"/>
          <w:sz w:val="24"/>
          <w:szCs w:val="24"/>
        </w:rPr>
      </w:pPr>
      <w:r w:rsidRPr="004B4CBD">
        <w:rPr>
          <w:rFonts w:ascii="Times New Roman" w:hAnsi="Times New Roman"/>
          <w:sz w:val="24"/>
          <w:szCs w:val="24"/>
        </w:rPr>
        <w:t>The nature of the information we collect and the manner in which we collect it preclude duplication.  SSA does not use another collection instrument to obtain similar data representative of all our SSDI beneficiaries and SSI recipients.</w:t>
      </w:r>
    </w:p>
    <w:p w14:paraId="3D1A0937" w14:textId="4AA9CAA3" w:rsidR="00397728" w:rsidRDefault="00397728" w:rsidP="008F354D">
      <w:pPr>
        <w:numPr>
          <w:ilvl w:val="0"/>
          <w:numId w:val="15"/>
        </w:numPr>
        <w:tabs>
          <w:tab w:val="num" w:pos="1170"/>
        </w:tabs>
        <w:spacing w:after="0" w:line="240" w:lineRule="auto"/>
        <w:ind w:left="1260" w:hanging="540"/>
        <w:rPr>
          <w:rFonts w:ascii="Times New Roman" w:hAnsi="Times New Roman" w:cs="Times New Roman"/>
          <w:b/>
          <w:sz w:val="24"/>
          <w:szCs w:val="24"/>
          <w:lang w:val="en"/>
        </w:rPr>
      </w:pPr>
      <w:r w:rsidRPr="002C0EDA">
        <w:rPr>
          <w:rFonts w:ascii="Times New Roman" w:hAnsi="Times New Roman" w:cs="Times New Roman"/>
          <w:b/>
          <w:sz w:val="24"/>
          <w:szCs w:val="24"/>
          <w:lang w:val="en"/>
        </w:rPr>
        <w:t>Impact on Small Bu</w:t>
      </w:r>
      <w:r w:rsidR="002E6831" w:rsidRPr="002C0EDA">
        <w:rPr>
          <w:rFonts w:ascii="Times New Roman" w:hAnsi="Times New Roman" w:cs="Times New Roman"/>
          <w:b/>
          <w:sz w:val="24"/>
          <w:szCs w:val="24"/>
          <w:lang w:val="en"/>
        </w:rPr>
        <w:t>sinesses or Other Small Entities</w:t>
      </w:r>
    </w:p>
    <w:p w14:paraId="68B283FA" w14:textId="51258A6F" w:rsidR="008F354D" w:rsidRDefault="008F354D" w:rsidP="008F354D">
      <w:pPr>
        <w:spacing w:after="0" w:line="240" w:lineRule="auto"/>
        <w:ind w:left="450" w:firstLine="720"/>
        <w:rPr>
          <w:rFonts w:ascii="Times New Roman" w:hAnsi="Times New Roman"/>
          <w:sz w:val="24"/>
          <w:szCs w:val="24"/>
        </w:rPr>
      </w:pPr>
      <w:r>
        <w:rPr>
          <w:rFonts w:ascii="Times New Roman" w:hAnsi="Times New Roman"/>
          <w:sz w:val="24"/>
          <w:szCs w:val="24"/>
        </w:rPr>
        <w:t>This collection does not affect small businesses or other small entities.</w:t>
      </w:r>
    </w:p>
    <w:p w14:paraId="339408E2" w14:textId="77777777" w:rsidR="008F354D" w:rsidRPr="002C0EDA" w:rsidRDefault="008F354D" w:rsidP="008F354D">
      <w:pPr>
        <w:spacing w:after="0" w:line="240" w:lineRule="auto"/>
        <w:ind w:left="450" w:firstLine="720"/>
        <w:rPr>
          <w:rFonts w:ascii="Times New Roman" w:hAnsi="Times New Roman"/>
          <w:sz w:val="24"/>
          <w:szCs w:val="24"/>
        </w:rPr>
      </w:pPr>
    </w:p>
    <w:p w14:paraId="7C053994" w14:textId="77777777" w:rsidR="00397728" w:rsidRPr="002C0EDA" w:rsidRDefault="00397728" w:rsidP="007B0A68">
      <w:pPr>
        <w:numPr>
          <w:ilvl w:val="0"/>
          <w:numId w:val="15"/>
        </w:numPr>
        <w:spacing w:after="0" w:line="240" w:lineRule="auto"/>
        <w:ind w:left="1170" w:hanging="450"/>
        <w:rPr>
          <w:rFonts w:ascii="Times New Roman" w:hAnsi="Times New Roman" w:cs="Times New Roman"/>
          <w:b/>
          <w:sz w:val="24"/>
          <w:szCs w:val="24"/>
          <w:lang w:val="en"/>
        </w:rPr>
      </w:pPr>
      <w:r w:rsidRPr="002C0EDA">
        <w:rPr>
          <w:rFonts w:ascii="Times New Roman" w:hAnsi="Times New Roman" w:cs="Times New Roman"/>
          <w:b/>
          <w:sz w:val="24"/>
          <w:szCs w:val="24"/>
          <w:lang w:val="en"/>
        </w:rPr>
        <w:t>Consequences of Collecting the Information Less Frequently</w:t>
      </w:r>
    </w:p>
    <w:p w14:paraId="73800E8A" w14:textId="3B075A3C" w:rsidR="00BE218A" w:rsidRDefault="008F354D" w:rsidP="008F354D">
      <w:pPr>
        <w:spacing w:after="0" w:line="240" w:lineRule="auto"/>
        <w:ind w:left="1170"/>
        <w:rPr>
          <w:rFonts w:ascii="Times New Roman" w:hAnsi="Times New Roman"/>
          <w:sz w:val="24"/>
          <w:szCs w:val="24"/>
        </w:rPr>
      </w:pPr>
      <w:r>
        <w:rPr>
          <w:rFonts w:ascii="Times New Roman" w:hAnsi="Times New Roman"/>
          <w:sz w:val="24"/>
          <w:szCs w:val="24"/>
        </w:rPr>
        <w:t xml:space="preserve">The data we collect will provide </w:t>
      </w:r>
      <w:r w:rsidRPr="002C0EDA">
        <w:rPr>
          <w:rFonts w:ascii="Times New Roman" w:hAnsi="Times New Roman"/>
          <w:sz w:val="24"/>
          <w:szCs w:val="24"/>
        </w:rPr>
        <w:t>SSA with the scientific evidence it needs to assess the value of the intervention activities of the MHTS.</w:t>
      </w:r>
      <w:r>
        <w:rPr>
          <w:rFonts w:ascii="Times New Roman" w:hAnsi="Times New Roman"/>
          <w:sz w:val="24"/>
          <w:szCs w:val="24"/>
        </w:rPr>
        <w:t xml:space="preserve">  In addition, S</w:t>
      </w:r>
      <w:r w:rsidR="009C364F" w:rsidRPr="002C0EDA">
        <w:rPr>
          <w:rFonts w:ascii="Times New Roman" w:hAnsi="Times New Roman"/>
          <w:sz w:val="24"/>
          <w:szCs w:val="24"/>
        </w:rPr>
        <w:t xml:space="preserve">SA would not be able to </w:t>
      </w:r>
      <w:r>
        <w:rPr>
          <w:rFonts w:ascii="Times New Roman" w:hAnsi="Times New Roman"/>
          <w:sz w:val="24"/>
          <w:szCs w:val="24"/>
        </w:rPr>
        <w:t xml:space="preserve">accurately </w:t>
      </w:r>
      <w:r w:rsidR="009C364F" w:rsidRPr="002C0EDA">
        <w:rPr>
          <w:rFonts w:ascii="Times New Roman" w:hAnsi="Times New Roman"/>
          <w:sz w:val="24"/>
          <w:szCs w:val="24"/>
        </w:rPr>
        <w:t>develop additional ways to improve services to current and future beneficiaries based on the outcomes of the MHTS, as well as other sources.</w:t>
      </w:r>
      <w:r w:rsidR="0034764B" w:rsidRPr="002C0EDA">
        <w:rPr>
          <w:rFonts w:ascii="Times New Roman" w:hAnsi="Times New Roman"/>
          <w:sz w:val="24"/>
          <w:szCs w:val="24"/>
        </w:rPr>
        <w:t xml:space="preserve"> </w:t>
      </w:r>
      <w:r>
        <w:rPr>
          <w:rFonts w:ascii="Times New Roman" w:hAnsi="Times New Roman"/>
          <w:sz w:val="24"/>
          <w:szCs w:val="24"/>
        </w:rPr>
        <w:t xml:space="preserve"> </w:t>
      </w:r>
      <w:r w:rsidR="0034764B" w:rsidRPr="002C0EDA">
        <w:rPr>
          <w:rFonts w:ascii="Times New Roman" w:hAnsi="Times New Roman"/>
          <w:sz w:val="24"/>
          <w:szCs w:val="24"/>
        </w:rPr>
        <w:t>Quarterly participant interviews cannot take place less frequently due to concerns about recall or specificity.</w:t>
      </w:r>
    </w:p>
    <w:p w14:paraId="283CB757" w14:textId="77777777" w:rsidR="008F354D" w:rsidRPr="002C0EDA" w:rsidRDefault="008F354D" w:rsidP="008F354D">
      <w:pPr>
        <w:spacing w:after="0" w:line="240" w:lineRule="auto"/>
        <w:rPr>
          <w:rFonts w:ascii="Times New Roman" w:hAnsi="Times New Roman"/>
          <w:sz w:val="24"/>
          <w:szCs w:val="24"/>
        </w:rPr>
      </w:pPr>
    </w:p>
    <w:p w14:paraId="4FFB3A3C" w14:textId="3E75A791" w:rsidR="00CE2795" w:rsidRPr="002C0EDA" w:rsidRDefault="00397728" w:rsidP="007B0A68">
      <w:pPr>
        <w:numPr>
          <w:ilvl w:val="0"/>
          <w:numId w:val="15"/>
        </w:numPr>
        <w:tabs>
          <w:tab w:val="left" w:pos="1170"/>
        </w:tabs>
        <w:spacing w:after="0" w:line="240" w:lineRule="auto"/>
        <w:ind w:left="0" w:firstLine="720"/>
        <w:rPr>
          <w:rFonts w:ascii="Times New Roman" w:hAnsi="Times New Roman" w:cs="Times New Roman"/>
          <w:b/>
          <w:sz w:val="24"/>
          <w:szCs w:val="24"/>
          <w:lang w:val="en"/>
        </w:rPr>
      </w:pPr>
      <w:r w:rsidRPr="002C0EDA">
        <w:rPr>
          <w:rFonts w:ascii="Times New Roman" w:hAnsi="Times New Roman" w:cs="Times New Roman"/>
          <w:b/>
          <w:sz w:val="24"/>
          <w:szCs w:val="24"/>
          <w:lang w:val="en"/>
        </w:rPr>
        <w:t xml:space="preserve">Special Circumstances </w:t>
      </w:r>
      <w:r w:rsidR="006F3678">
        <w:rPr>
          <w:rFonts w:ascii="Times New Roman" w:hAnsi="Times New Roman" w:cs="Times New Roman"/>
          <w:b/>
          <w:sz w:val="24"/>
          <w:szCs w:val="24"/>
          <w:lang w:val="en"/>
        </w:rPr>
        <w:t xml:space="preserve"> </w:t>
      </w:r>
    </w:p>
    <w:p w14:paraId="37E1BA71" w14:textId="77777777" w:rsidR="00CB2907" w:rsidRDefault="00CE2795" w:rsidP="006F3678">
      <w:pPr>
        <w:spacing w:after="0" w:line="240" w:lineRule="auto"/>
        <w:ind w:left="1170"/>
        <w:rPr>
          <w:rFonts w:ascii="Times New Roman" w:hAnsi="Times New Roman" w:cs="Times New Roman"/>
          <w:sz w:val="24"/>
          <w:szCs w:val="24"/>
          <w:lang w:val="en"/>
        </w:rPr>
      </w:pPr>
      <w:r w:rsidRPr="002C0EDA">
        <w:rPr>
          <w:rFonts w:ascii="Times New Roman" w:hAnsi="Times New Roman" w:cs="Times New Roman"/>
          <w:sz w:val="24"/>
          <w:szCs w:val="24"/>
          <w:lang w:val="en"/>
        </w:rPr>
        <w:t xml:space="preserve">There are no special circumstances relating to the general requirements cited in </w:t>
      </w:r>
    </w:p>
    <w:p w14:paraId="626FBA48" w14:textId="69BA5A10" w:rsidR="00CE2795" w:rsidRPr="00CB2907" w:rsidRDefault="00CE2795" w:rsidP="006F3678">
      <w:pPr>
        <w:spacing w:after="0" w:line="240" w:lineRule="auto"/>
        <w:ind w:left="1170"/>
        <w:rPr>
          <w:rFonts w:ascii="Times New Roman" w:hAnsi="Times New Roman" w:cs="Times New Roman"/>
          <w:i/>
          <w:sz w:val="24"/>
          <w:szCs w:val="24"/>
          <w:lang w:val="en"/>
        </w:rPr>
      </w:pPr>
      <w:r w:rsidRPr="00CB2907">
        <w:rPr>
          <w:rFonts w:ascii="Times New Roman" w:hAnsi="Times New Roman" w:cs="Times New Roman"/>
          <w:i/>
          <w:sz w:val="24"/>
          <w:szCs w:val="24"/>
          <w:lang w:val="en"/>
        </w:rPr>
        <w:t xml:space="preserve">5 CFR 1320.5. </w:t>
      </w:r>
    </w:p>
    <w:p w14:paraId="2472608D" w14:textId="77777777" w:rsidR="006F3678" w:rsidRPr="002C0EDA" w:rsidRDefault="006F3678" w:rsidP="006F3678">
      <w:pPr>
        <w:spacing w:after="0" w:line="240" w:lineRule="auto"/>
        <w:ind w:left="1350"/>
        <w:rPr>
          <w:rFonts w:ascii="Times New Roman" w:hAnsi="Times New Roman" w:cs="Times New Roman"/>
          <w:sz w:val="24"/>
          <w:szCs w:val="24"/>
          <w:lang w:val="en"/>
        </w:rPr>
      </w:pPr>
    </w:p>
    <w:p w14:paraId="3F1213E0" w14:textId="7634F652" w:rsidR="00397728" w:rsidRPr="002C0EDA" w:rsidRDefault="006F3678" w:rsidP="007B0A68">
      <w:pPr>
        <w:numPr>
          <w:ilvl w:val="0"/>
          <w:numId w:val="15"/>
        </w:numPr>
        <w:tabs>
          <w:tab w:val="left" w:pos="1170"/>
        </w:tabs>
        <w:spacing w:after="0" w:line="240" w:lineRule="auto"/>
        <w:ind w:left="0" w:firstLine="720"/>
        <w:rPr>
          <w:rFonts w:ascii="Times New Roman" w:hAnsi="Times New Roman" w:cs="Times New Roman"/>
          <w:b/>
          <w:sz w:val="24"/>
          <w:szCs w:val="24"/>
          <w:lang w:val="en"/>
        </w:rPr>
      </w:pPr>
      <w:r w:rsidRPr="006F3678">
        <w:rPr>
          <w:rFonts w:ascii="Times New Roman" w:hAnsi="Times New Roman"/>
          <w:b/>
          <w:sz w:val="24"/>
          <w:szCs w:val="24"/>
        </w:rPr>
        <w:t xml:space="preserve">Solicitation of Public Comment and Other Consultations with the Public </w:t>
      </w:r>
      <w:r>
        <w:rPr>
          <w:rFonts w:ascii="Times New Roman" w:hAnsi="Times New Roman" w:cs="Times New Roman"/>
          <w:b/>
          <w:sz w:val="24"/>
          <w:szCs w:val="24"/>
          <w:lang w:val="en"/>
        </w:rPr>
        <w:t xml:space="preserve"> </w:t>
      </w:r>
    </w:p>
    <w:p w14:paraId="6BBC8703" w14:textId="77777777" w:rsidR="00ED7870" w:rsidRDefault="006F3678" w:rsidP="006F3678">
      <w:pPr>
        <w:pStyle w:val="ListParagraph"/>
        <w:spacing w:after="0" w:line="240" w:lineRule="auto"/>
        <w:ind w:left="1170"/>
        <w:rPr>
          <w:rFonts w:ascii="Times New Roman" w:hAnsi="Times New Roman" w:cs="Times New Roman"/>
          <w:sz w:val="24"/>
          <w:szCs w:val="24"/>
        </w:rPr>
      </w:pPr>
      <w:r w:rsidRPr="006F3678">
        <w:rPr>
          <w:rFonts w:ascii="Times New Roman" w:hAnsi="Times New Roman" w:cs="Times New Roman"/>
          <w:sz w:val="24"/>
          <w:szCs w:val="24"/>
        </w:rPr>
        <w:t xml:space="preserve">The 60-day advance Federal Register Notice published on </w:t>
      </w:r>
      <w:r w:rsidR="00ED7870">
        <w:rPr>
          <w:rFonts w:ascii="Times New Roman" w:hAnsi="Times New Roman" w:cs="Times New Roman"/>
          <w:sz w:val="24"/>
          <w:szCs w:val="24"/>
        </w:rPr>
        <w:t>February 14, 2017</w:t>
      </w:r>
      <w:r w:rsidRPr="006F3678">
        <w:rPr>
          <w:rFonts w:ascii="Times New Roman" w:hAnsi="Times New Roman" w:cs="Times New Roman"/>
          <w:sz w:val="24"/>
          <w:szCs w:val="24"/>
        </w:rPr>
        <w:t xml:space="preserve">, at </w:t>
      </w:r>
    </w:p>
    <w:p w14:paraId="56EF671A" w14:textId="0E223EDC" w:rsidR="006F3678" w:rsidRDefault="00ED7870" w:rsidP="006F3678">
      <w:pPr>
        <w:pStyle w:val="ListParagraph"/>
        <w:spacing w:after="0" w:line="240" w:lineRule="auto"/>
        <w:ind w:left="1170"/>
        <w:rPr>
          <w:sz w:val="24"/>
          <w:szCs w:val="24"/>
        </w:rPr>
      </w:pPr>
      <w:r>
        <w:rPr>
          <w:rFonts w:ascii="Times New Roman" w:hAnsi="Times New Roman" w:cs="Times New Roman"/>
          <w:sz w:val="24"/>
          <w:szCs w:val="24"/>
        </w:rPr>
        <w:t>82</w:t>
      </w:r>
      <w:r w:rsidR="006F3678" w:rsidRPr="006F3678">
        <w:rPr>
          <w:rFonts w:ascii="Times New Roman" w:hAnsi="Times New Roman" w:cs="Times New Roman"/>
          <w:sz w:val="24"/>
          <w:szCs w:val="24"/>
        </w:rPr>
        <w:t xml:space="preserve"> FR </w:t>
      </w:r>
      <w:r>
        <w:rPr>
          <w:rFonts w:ascii="Times New Roman" w:hAnsi="Times New Roman" w:cs="Times New Roman"/>
          <w:sz w:val="24"/>
          <w:szCs w:val="24"/>
        </w:rPr>
        <w:t>10623,</w:t>
      </w:r>
      <w:r w:rsidR="006F3678" w:rsidRPr="006F3678">
        <w:rPr>
          <w:rFonts w:ascii="Times New Roman" w:hAnsi="Times New Roman" w:cs="Times New Roman"/>
          <w:sz w:val="24"/>
          <w:szCs w:val="24"/>
        </w:rPr>
        <w:t xml:space="preserve"> and we received no public comments.  The 30-day FRN published on </w:t>
      </w:r>
      <w:r w:rsidR="00E44EB7">
        <w:rPr>
          <w:rFonts w:ascii="Times New Roman" w:hAnsi="Times New Roman" w:cs="Times New Roman"/>
          <w:sz w:val="24"/>
          <w:szCs w:val="24"/>
        </w:rPr>
        <w:t>April 18, 2017</w:t>
      </w:r>
      <w:r w:rsidR="006F3678" w:rsidRPr="006F3678">
        <w:rPr>
          <w:rFonts w:ascii="Times New Roman" w:hAnsi="Times New Roman" w:cs="Times New Roman"/>
          <w:sz w:val="24"/>
          <w:szCs w:val="24"/>
        </w:rPr>
        <w:t xml:space="preserve"> at</w:t>
      </w:r>
      <w:r w:rsidR="00E44EB7">
        <w:rPr>
          <w:rFonts w:ascii="Times New Roman" w:hAnsi="Times New Roman" w:cs="Times New Roman"/>
          <w:sz w:val="24"/>
          <w:szCs w:val="24"/>
        </w:rPr>
        <w:t xml:space="preserve"> 82 FR 18335</w:t>
      </w:r>
      <w:r w:rsidR="006F3678" w:rsidRPr="006F3678">
        <w:rPr>
          <w:rFonts w:ascii="Times New Roman" w:hAnsi="Times New Roman" w:cs="Times New Roman"/>
          <w:sz w:val="24"/>
          <w:szCs w:val="24"/>
        </w:rPr>
        <w:t>.  If we receive any comments in response to this Notice, we will forward them to OM</w:t>
      </w:r>
      <w:r w:rsidR="006F3678" w:rsidRPr="006F3678">
        <w:rPr>
          <w:sz w:val="24"/>
          <w:szCs w:val="24"/>
        </w:rPr>
        <w:t xml:space="preserve">B. </w:t>
      </w:r>
    </w:p>
    <w:p w14:paraId="06BFE5E7" w14:textId="77777777" w:rsidR="00785C94" w:rsidRPr="006F3678" w:rsidRDefault="00785C94" w:rsidP="006F3678">
      <w:pPr>
        <w:pStyle w:val="ListParagraph"/>
        <w:spacing w:after="0" w:line="240" w:lineRule="auto"/>
        <w:ind w:left="1170"/>
        <w:rPr>
          <w:sz w:val="24"/>
          <w:szCs w:val="24"/>
        </w:rPr>
      </w:pPr>
    </w:p>
    <w:p w14:paraId="4551E18A" w14:textId="2BB0EBEF" w:rsidR="0014087A" w:rsidRPr="002C0EDA" w:rsidRDefault="00F56D3A" w:rsidP="007B0A68">
      <w:pPr>
        <w:numPr>
          <w:ilvl w:val="0"/>
          <w:numId w:val="15"/>
        </w:numPr>
        <w:tabs>
          <w:tab w:val="left" w:pos="1170"/>
        </w:tabs>
        <w:spacing w:after="0" w:line="240" w:lineRule="auto"/>
        <w:ind w:left="0" w:firstLine="720"/>
        <w:rPr>
          <w:rFonts w:ascii="Times New Roman" w:hAnsi="Times New Roman" w:cs="Times New Roman"/>
          <w:b/>
          <w:sz w:val="24"/>
          <w:szCs w:val="24"/>
          <w:lang w:val="en"/>
        </w:rPr>
      </w:pPr>
      <w:r>
        <w:rPr>
          <w:rFonts w:ascii="Times New Roman" w:hAnsi="Times New Roman" w:cs="Times New Roman"/>
          <w:b/>
          <w:sz w:val="24"/>
          <w:szCs w:val="24"/>
          <w:lang w:val="en"/>
        </w:rPr>
        <w:t>P</w:t>
      </w:r>
      <w:r w:rsidR="00397728" w:rsidRPr="002C0EDA">
        <w:rPr>
          <w:rFonts w:ascii="Times New Roman" w:hAnsi="Times New Roman" w:cs="Times New Roman"/>
          <w:b/>
          <w:sz w:val="24"/>
          <w:szCs w:val="24"/>
          <w:lang w:val="en"/>
        </w:rPr>
        <w:t>ayment or Gift to Respondents</w:t>
      </w:r>
    </w:p>
    <w:p w14:paraId="2ED03D4C" w14:textId="16CC73A6" w:rsidR="00890B41" w:rsidRPr="002C0EDA" w:rsidRDefault="0034764B" w:rsidP="00785C94">
      <w:pPr>
        <w:spacing w:after="0" w:line="240" w:lineRule="auto"/>
        <w:ind w:left="1170"/>
        <w:rPr>
          <w:rFonts w:ascii="Times New Roman" w:hAnsi="Times New Roman"/>
          <w:sz w:val="24"/>
          <w:szCs w:val="24"/>
        </w:rPr>
      </w:pPr>
      <w:r w:rsidRPr="002C0EDA">
        <w:rPr>
          <w:rFonts w:ascii="Times New Roman" w:hAnsi="Times New Roman"/>
          <w:sz w:val="24"/>
          <w:szCs w:val="24"/>
        </w:rPr>
        <w:t>Receipt of m</w:t>
      </w:r>
      <w:r w:rsidR="0014087A" w:rsidRPr="002C0EDA">
        <w:rPr>
          <w:rFonts w:ascii="Times New Roman" w:hAnsi="Times New Roman"/>
          <w:sz w:val="24"/>
          <w:szCs w:val="24"/>
        </w:rPr>
        <w:t xml:space="preserve">ental health </w:t>
      </w:r>
      <w:r w:rsidR="007A696B" w:rsidRPr="002C0EDA">
        <w:rPr>
          <w:rFonts w:ascii="Times New Roman" w:hAnsi="Times New Roman"/>
          <w:sz w:val="24"/>
          <w:szCs w:val="24"/>
        </w:rPr>
        <w:t xml:space="preserve">services </w:t>
      </w:r>
      <w:r w:rsidR="0014087A" w:rsidRPr="002C0EDA">
        <w:rPr>
          <w:rFonts w:ascii="Times New Roman" w:hAnsi="Times New Roman"/>
          <w:sz w:val="24"/>
          <w:szCs w:val="24"/>
        </w:rPr>
        <w:t xml:space="preserve">is a subject that people generally do not want to engage in because of </w:t>
      </w:r>
      <w:r w:rsidRPr="002C0EDA">
        <w:rPr>
          <w:rFonts w:ascii="Times New Roman" w:hAnsi="Times New Roman"/>
          <w:sz w:val="24"/>
          <w:szCs w:val="24"/>
        </w:rPr>
        <w:t xml:space="preserve">the </w:t>
      </w:r>
      <w:r w:rsidR="0014087A" w:rsidRPr="002C0EDA">
        <w:rPr>
          <w:rFonts w:ascii="Times New Roman" w:hAnsi="Times New Roman"/>
          <w:sz w:val="24"/>
          <w:szCs w:val="24"/>
        </w:rPr>
        <w:t>perceived stigma associat</w:t>
      </w:r>
      <w:r w:rsidR="002F6750">
        <w:rPr>
          <w:rFonts w:ascii="Times New Roman" w:hAnsi="Times New Roman"/>
          <w:sz w:val="24"/>
          <w:szCs w:val="24"/>
        </w:rPr>
        <w:t xml:space="preserve">ed with mental health problems.  </w:t>
      </w:r>
      <w:r w:rsidR="0014087A" w:rsidRPr="002C0EDA">
        <w:rPr>
          <w:rFonts w:ascii="Times New Roman" w:hAnsi="Times New Roman"/>
          <w:sz w:val="24"/>
          <w:szCs w:val="24"/>
        </w:rPr>
        <w:t xml:space="preserve">Therefore, it is imperative </w:t>
      </w:r>
      <w:r w:rsidR="00C3167B" w:rsidRPr="002C0EDA">
        <w:rPr>
          <w:rFonts w:ascii="Times New Roman" w:hAnsi="Times New Roman"/>
          <w:sz w:val="24"/>
          <w:szCs w:val="24"/>
        </w:rPr>
        <w:t xml:space="preserve">that </w:t>
      </w:r>
      <w:r w:rsidR="0014087A" w:rsidRPr="002C0EDA">
        <w:rPr>
          <w:rFonts w:ascii="Times New Roman" w:hAnsi="Times New Roman"/>
          <w:sz w:val="24"/>
          <w:szCs w:val="24"/>
        </w:rPr>
        <w:t>we use available resources and evidence-based practices to encourage participation and achieve the h</w:t>
      </w:r>
      <w:r w:rsidR="002F6750">
        <w:rPr>
          <w:rFonts w:ascii="Times New Roman" w:hAnsi="Times New Roman"/>
          <w:sz w:val="24"/>
          <w:szCs w:val="24"/>
        </w:rPr>
        <w:t xml:space="preserve">ighest response rates possible.  </w:t>
      </w:r>
      <w:r w:rsidR="0014087A" w:rsidRPr="002C0EDA">
        <w:rPr>
          <w:rFonts w:ascii="Times New Roman" w:hAnsi="Times New Roman"/>
          <w:sz w:val="24"/>
          <w:szCs w:val="24"/>
        </w:rPr>
        <w:t xml:space="preserve">Research unequivocally demonstrates that incentives improve response rates. </w:t>
      </w:r>
      <w:r w:rsidR="00751FE5">
        <w:rPr>
          <w:rFonts w:ascii="Times New Roman" w:hAnsi="Times New Roman"/>
          <w:sz w:val="24"/>
          <w:szCs w:val="24"/>
        </w:rPr>
        <w:t xml:space="preserve"> SSA will make payments to </w:t>
      </w:r>
      <w:r w:rsidR="00785C94">
        <w:rPr>
          <w:rFonts w:ascii="Times New Roman" w:hAnsi="Times New Roman"/>
          <w:sz w:val="24"/>
          <w:szCs w:val="24"/>
        </w:rPr>
        <w:t>SED</w:t>
      </w:r>
      <w:r w:rsidR="00890B41" w:rsidRPr="002C0EDA">
        <w:rPr>
          <w:rFonts w:ascii="Times New Roman" w:hAnsi="Times New Roman"/>
          <w:sz w:val="24"/>
          <w:szCs w:val="24"/>
        </w:rPr>
        <w:t xml:space="preserve">, respondents </w:t>
      </w:r>
      <w:r w:rsidRPr="002C0EDA">
        <w:rPr>
          <w:rFonts w:ascii="Times New Roman" w:hAnsi="Times New Roman"/>
          <w:sz w:val="24"/>
          <w:szCs w:val="24"/>
        </w:rPr>
        <w:t>for participating in the following data collection activities</w:t>
      </w:r>
      <w:r w:rsidR="00890B41" w:rsidRPr="002C0EDA">
        <w:rPr>
          <w:rFonts w:ascii="Times New Roman" w:hAnsi="Times New Roman"/>
          <w:sz w:val="24"/>
          <w:szCs w:val="24"/>
        </w:rPr>
        <w:t>:</w:t>
      </w:r>
    </w:p>
    <w:p w14:paraId="0F5FD456" w14:textId="7E919B8D" w:rsidR="00FD4C8A" w:rsidRPr="002C0EDA" w:rsidRDefault="0014087A" w:rsidP="0034764B">
      <w:pPr>
        <w:pStyle w:val="ListParagraph"/>
        <w:numPr>
          <w:ilvl w:val="0"/>
          <w:numId w:val="8"/>
        </w:numPr>
        <w:rPr>
          <w:rFonts w:ascii="Times New Roman" w:hAnsi="Times New Roman" w:cs="Times New Roman"/>
          <w:sz w:val="24"/>
          <w:szCs w:val="24"/>
          <w:lang w:val="en"/>
        </w:rPr>
      </w:pPr>
      <w:r w:rsidRPr="002C0EDA">
        <w:rPr>
          <w:rFonts w:ascii="Times New Roman" w:hAnsi="Times New Roman" w:cs="Times New Roman"/>
          <w:sz w:val="24"/>
          <w:szCs w:val="24"/>
          <w:lang w:val="en"/>
        </w:rPr>
        <w:t>Potential participants will receive $4</w:t>
      </w:r>
      <w:r w:rsidR="0034764B" w:rsidRPr="002C0EDA">
        <w:rPr>
          <w:rFonts w:ascii="Times New Roman" w:hAnsi="Times New Roman" w:cs="Times New Roman"/>
          <w:sz w:val="24"/>
          <w:szCs w:val="24"/>
          <w:lang w:val="en"/>
        </w:rPr>
        <w:t>5</w:t>
      </w:r>
      <w:r w:rsidRPr="002C0EDA">
        <w:rPr>
          <w:rFonts w:ascii="Times New Roman" w:hAnsi="Times New Roman" w:cs="Times New Roman"/>
          <w:sz w:val="24"/>
          <w:szCs w:val="24"/>
          <w:lang w:val="en"/>
        </w:rPr>
        <w:t xml:space="preserve"> for completing the screening process, which will take approximately 4</w:t>
      </w:r>
      <w:r w:rsidR="0034764B" w:rsidRPr="002C0EDA">
        <w:rPr>
          <w:rFonts w:ascii="Times New Roman" w:hAnsi="Times New Roman" w:cs="Times New Roman"/>
          <w:sz w:val="24"/>
          <w:szCs w:val="24"/>
          <w:lang w:val="en"/>
        </w:rPr>
        <w:t>0</w:t>
      </w:r>
      <w:r w:rsidRPr="002C0EDA">
        <w:rPr>
          <w:rFonts w:ascii="Times New Roman" w:hAnsi="Times New Roman" w:cs="Times New Roman"/>
          <w:sz w:val="24"/>
          <w:szCs w:val="24"/>
          <w:lang w:val="en"/>
        </w:rPr>
        <w:t xml:space="preserve"> minutes.</w:t>
      </w:r>
      <w:r w:rsidR="00890B41" w:rsidRPr="002C0EDA">
        <w:rPr>
          <w:rFonts w:ascii="Times New Roman" w:hAnsi="Times New Roman" w:cs="Times New Roman"/>
          <w:sz w:val="24"/>
          <w:szCs w:val="24"/>
          <w:lang w:val="en"/>
        </w:rPr>
        <w:t xml:space="preserve"> </w:t>
      </w:r>
    </w:p>
    <w:p w14:paraId="2557A9BF" w14:textId="0CDA2F62" w:rsidR="0014087A" w:rsidRPr="002C0EDA" w:rsidRDefault="0014087A" w:rsidP="0034764B">
      <w:pPr>
        <w:pStyle w:val="ListParagraph"/>
        <w:numPr>
          <w:ilvl w:val="0"/>
          <w:numId w:val="8"/>
        </w:numPr>
        <w:rPr>
          <w:rFonts w:ascii="Times New Roman" w:hAnsi="Times New Roman" w:cs="Times New Roman"/>
          <w:sz w:val="24"/>
          <w:szCs w:val="24"/>
          <w:lang w:val="en"/>
        </w:rPr>
      </w:pPr>
      <w:r w:rsidRPr="002C0EDA">
        <w:rPr>
          <w:rFonts w:ascii="Times New Roman" w:hAnsi="Times New Roman" w:cs="Times New Roman"/>
          <w:sz w:val="24"/>
          <w:szCs w:val="24"/>
          <w:lang w:val="en"/>
        </w:rPr>
        <w:t>Participants will receive $</w:t>
      </w:r>
      <w:r w:rsidR="0034764B" w:rsidRPr="002C0EDA">
        <w:rPr>
          <w:rFonts w:ascii="Times New Roman" w:hAnsi="Times New Roman" w:cs="Times New Roman"/>
          <w:sz w:val="24"/>
          <w:szCs w:val="24"/>
          <w:lang w:val="en"/>
        </w:rPr>
        <w:t>5</w:t>
      </w:r>
      <w:r w:rsidRPr="002C0EDA">
        <w:rPr>
          <w:rFonts w:ascii="Times New Roman" w:hAnsi="Times New Roman" w:cs="Times New Roman"/>
          <w:sz w:val="24"/>
          <w:szCs w:val="24"/>
          <w:lang w:val="en"/>
        </w:rPr>
        <w:t>0 for completing the baseline interview, which will take approximately 45 minutes.</w:t>
      </w:r>
    </w:p>
    <w:p w14:paraId="7EEBF7F4" w14:textId="7BE99DC0" w:rsidR="0034764B" w:rsidRPr="002C0EDA" w:rsidRDefault="0034764B" w:rsidP="0034764B">
      <w:pPr>
        <w:pStyle w:val="ListParagraph"/>
        <w:numPr>
          <w:ilvl w:val="0"/>
          <w:numId w:val="8"/>
        </w:numPr>
        <w:rPr>
          <w:rFonts w:ascii="Times New Roman" w:hAnsi="Times New Roman" w:cs="Times New Roman"/>
          <w:sz w:val="24"/>
          <w:szCs w:val="24"/>
          <w:lang w:val="en"/>
        </w:rPr>
      </w:pPr>
      <w:r w:rsidRPr="002C0EDA">
        <w:rPr>
          <w:rFonts w:ascii="Times New Roman" w:hAnsi="Times New Roman" w:cs="Times New Roman"/>
          <w:sz w:val="24"/>
          <w:szCs w:val="24"/>
          <w:lang w:val="en"/>
        </w:rPr>
        <w:t>Participants will complete quarterly interviews during the three-year intervention period for a total of 12 interviews and receive payments for these interviews as follows:</w:t>
      </w:r>
    </w:p>
    <w:p w14:paraId="283FF95F" w14:textId="5490DAE8" w:rsidR="0014087A" w:rsidRPr="00BB56E2" w:rsidRDefault="0014087A" w:rsidP="00BB56E2">
      <w:pPr>
        <w:pStyle w:val="ListParagraph"/>
        <w:numPr>
          <w:ilvl w:val="0"/>
          <w:numId w:val="8"/>
        </w:numPr>
        <w:rPr>
          <w:rFonts w:ascii="Times New Roman" w:hAnsi="Times New Roman" w:cs="Times New Roman"/>
          <w:sz w:val="24"/>
          <w:szCs w:val="24"/>
          <w:lang w:val="en"/>
        </w:rPr>
      </w:pPr>
      <w:r w:rsidRPr="00BB56E2">
        <w:rPr>
          <w:rFonts w:ascii="Times New Roman" w:hAnsi="Times New Roman" w:cs="Times New Roman"/>
          <w:sz w:val="24"/>
          <w:szCs w:val="24"/>
          <w:lang w:val="en"/>
        </w:rPr>
        <w:t>Participants will receive $</w:t>
      </w:r>
      <w:r w:rsidR="0034764B" w:rsidRPr="00BB56E2">
        <w:rPr>
          <w:rFonts w:ascii="Times New Roman" w:hAnsi="Times New Roman" w:cs="Times New Roman"/>
          <w:sz w:val="24"/>
          <w:szCs w:val="24"/>
          <w:lang w:val="en"/>
        </w:rPr>
        <w:t>25</w:t>
      </w:r>
      <w:r w:rsidRPr="00BB56E2">
        <w:rPr>
          <w:rFonts w:ascii="Times New Roman" w:hAnsi="Times New Roman" w:cs="Times New Roman"/>
          <w:sz w:val="24"/>
          <w:szCs w:val="24"/>
          <w:lang w:val="en"/>
        </w:rPr>
        <w:t xml:space="preserve"> for</w:t>
      </w:r>
      <w:r w:rsidR="00890B41" w:rsidRPr="00BB56E2">
        <w:rPr>
          <w:rFonts w:ascii="Times New Roman" w:hAnsi="Times New Roman" w:cs="Times New Roman"/>
          <w:sz w:val="24"/>
          <w:szCs w:val="24"/>
          <w:lang w:val="en"/>
        </w:rPr>
        <w:t xml:space="preserve"> completing each </w:t>
      </w:r>
      <w:r w:rsidRPr="00BB56E2">
        <w:rPr>
          <w:rFonts w:ascii="Times New Roman" w:hAnsi="Times New Roman" w:cs="Times New Roman"/>
          <w:sz w:val="24"/>
          <w:szCs w:val="24"/>
          <w:lang w:val="en"/>
        </w:rPr>
        <w:t>quarterly interview</w:t>
      </w:r>
      <w:r w:rsidR="0034764B" w:rsidRPr="00BB56E2">
        <w:rPr>
          <w:rFonts w:ascii="Times New Roman" w:hAnsi="Times New Roman" w:cs="Times New Roman"/>
          <w:sz w:val="24"/>
          <w:szCs w:val="24"/>
          <w:lang w:val="en"/>
        </w:rPr>
        <w:t xml:space="preserve"> </w:t>
      </w:r>
      <w:r w:rsidR="00161316" w:rsidRPr="00BB56E2">
        <w:rPr>
          <w:rFonts w:ascii="Times New Roman" w:hAnsi="Times New Roman" w:cs="Times New Roman"/>
          <w:sz w:val="24"/>
          <w:szCs w:val="24"/>
          <w:lang w:val="en"/>
        </w:rPr>
        <w:t xml:space="preserve">lasting approximately </w:t>
      </w:r>
      <w:r w:rsidR="0034764B" w:rsidRPr="00BB56E2">
        <w:rPr>
          <w:rFonts w:ascii="Times New Roman" w:hAnsi="Times New Roman" w:cs="Times New Roman"/>
          <w:sz w:val="24"/>
          <w:szCs w:val="24"/>
          <w:lang w:val="en"/>
        </w:rPr>
        <w:t>2</w:t>
      </w:r>
      <w:r w:rsidR="00161316" w:rsidRPr="00BB56E2">
        <w:rPr>
          <w:rFonts w:ascii="Times New Roman" w:hAnsi="Times New Roman" w:cs="Times New Roman"/>
          <w:sz w:val="24"/>
          <w:szCs w:val="24"/>
          <w:lang w:val="en"/>
        </w:rPr>
        <w:t xml:space="preserve">0 minutes </w:t>
      </w:r>
      <w:r w:rsidR="005513AB" w:rsidRPr="00BB56E2">
        <w:rPr>
          <w:rFonts w:ascii="Times New Roman" w:hAnsi="Times New Roman" w:cs="Times New Roman"/>
          <w:sz w:val="24"/>
          <w:szCs w:val="24"/>
          <w:lang w:val="en"/>
        </w:rPr>
        <w:t xml:space="preserve">(Quarters 1, 2, 3, 5, 6, 7, 9, 10, and 11) </w:t>
      </w:r>
      <w:r w:rsidRPr="00BB56E2">
        <w:rPr>
          <w:rFonts w:ascii="Times New Roman" w:hAnsi="Times New Roman" w:cs="Times New Roman"/>
          <w:sz w:val="24"/>
          <w:szCs w:val="24"/>
          <w:lang w:val="en"/>
        </w:rPr>
        <w:t xml:space="preserve">for a total of </w:t>
      </w:r>
      <w:r w:rsidR="0034764B" w:rsidRPr="00BB56E2">
        <w:rPr>
          <w:rFonts w:ascii="Times New Roman" w:hAnsi="Times New Roman" w:cs="Times New Roman"/>
          <w:sz w:val="24"/>
          <w:szCs w:val="24"/>
          <w:lang w:val="en"/>
        </w:rPr>
        <w:t>9</w:t>
      </w:r>
      <w:r w:rsidRPr="00BB56E2">
        <w:rPr>
          <w:rFonts w:ascii="Times New Roman" w:hAnsi="Times New Roman" w:cs="Times New Roman"/>
          <w:sz w:val="24"/>
          <w:szCs w:val="24"/>
          <w:lang w:val="en"/>
        </w:rPr>
        <w:t xml:space="preserve"> quarterly interviews</w:t>
      </w:r>
      <w:r w:rsidR="00161316" w:rsidRPr="00BB56E2">
        <w:rPr>
          <w:rFonts w:ascii="Times New Roman" w:hAnsi="Times New Roman" w:cs="Times New Roman"/>
          <w:sz w:val="24"/>
          <w:szCs w:val="24"/>
          <w:lang w:val="en"/>
        </w:rPr>
        <w:t xml:space="preserve"> totaling a payment of $</w:t>
      </w:r>
      <w:r w:rsidR="005513AB" w:rsidRPr="00BB56E2">
        <w:rPr>
          <w:rFonts w:ascii="Times New Roman" w:hAnsi="Times New Roman" w:cs="Times New Roman"/>
          <w:sz w:val="24"/>
          <w:szCs w:val="24"/>
          <w:lang w:val="en"/>
        </w:rPr>
        <w:t>225</w:t>
      </w:r>
      <w:r w:rsidRPr="00BB56E2">
        <w:rPr>
          <w:rFonts w:ascii="Times New Roman" w:hAnsi="Times New Roman" w:cs="Times New Roman"/>
          <w:sz w:val="24"/>
          <w:szCs w:val="24"/>
          <w:lang w:val="en"/>
        </w:rPr>
        <w:t>.</w:t>
      </w:r>
    </w:p>
    <w:p w14:paraId="32748950" w14:textId="0D58FA94" w:rsidR="0034764B" w:rsidRPr="002C0EDA" w:rsidRDefault="0034764B" w:rsidP="00BB56E2">
      <w:pPr>
        <w:pStyle w:val="ListParagraph"/>
        <w:numPr>
          <w:ilvl w:val="0"/>
          <w:numId w:val="8"/>
        </w:numPr>
        <w:rPr>
          <w:rFonts w:ascii="Times New Roman" w:hAnsi="Times New Roman" w:cs="Times New Roman"/>
          <w:sz w:val="24"/>
          <w:szCs w:val="24"/>
          <w:lang w:val="en"/>
        </w:rPr>
      </w:pPr>
      <w:r w:rsidRPr="002C0EDA">
        <w:rPr>
          <w:rFonts w:ascii="Times New Roman" w:hAnsi="Times New Roman" w:cs="Times New Roman"/>
          <w:sz w:val="24"/>
          <w:szCs w:val="24"/>
          <w:lang w:val="en"/>
        </w:rPr>
        <w:t xml:space="preserve">Participants will receive $40 for completing an annual interview lasting approximately </w:t>
      </w:r>
      <w:r w:rsidR="005513AB" w:rsidRPr="002C0EDA">
        <w:rPr>
          <w:rFonts w:ascii="Times New Roman" w:hAnsi="Times New Roman" w:cs="Times New Roman"/>
          <w:sz w:val="24"/>
          <w:szCs w:val="24"/>
          <w:lang w:val="en"/>
        </w:rPr>
        <w:t>3</w:t>
      </w:r>
      <w:r w:rsidRPr="002C0EDA">
        <w:rPr>
          <w:rFonts w:ascii="Times New Roman" w:hAnsi="Times New Roman" w:cs="Times New Roman"/>
          <w:sz w:val="24"/>
          <w:szCs w:val="24"/>
          <w:lang w:val="en"/>
        </w:rPr>
        <w:t xml:space="preserve">0 minutes </w:t>
      </w:r>
      <w:r w:rsidR="005513AB" w:rsidRPr="002C0EDA">
        <w:rPr>
          <w:rFonts w:ascii="Times New Roman" w:hAnsi="Times New Roman" w:cs="Times New Roman"/>
          <w:sz w:val="24"/>
          <w:szCs w:val="24"/>
          <w:lang w:val="en"/>
        </w:rPr>
        <w:t xml:space="preserve">(Quarters 4, 8, and 12) </w:t>
      </w:r>
      <w:r w:rsidRPr="002C0EDA">
        <w:rPr>
          <w:rFonts w:ascii="Times New Roman" w:hAnsi="Times New Roman" w:cs="Times New Roman"/>
          <w:sz w:val="24"/>
          <w:szCs w:val="24"/>
          <w:lang w:val="en"/>
        </w:rPr>
        <w:t xml:space="preserve">for a total of </w:t>
      </w:r>
      <w:r w:rsidR="005513AB" w:rsidRPr="002C0EDA">
        <w:rPr>
          <w:rFonts w:ascii="Times New Roman" w:hAnsi="Times New Roman" w:cs="Times New Roman"/>
          <w:sz w:val="24"/>
          <w:szCs w:val="24"/>
          <w:lang w:val="en"/>
        </w:rPr>
        <w:t>3</w:t>
      </w:r>
      <w:r w:rsidRPr="002C0EDA">
        <w:rPr>
          <w:rFonts w:ascii="Times New Roman" w:hAnsi="Times New Roman" w:cs="Times New Roman"/>
          <w:sz w:val="24"/>
          <w:szCs w:val="24"/>
          <w:lang w:val="en"/>
        </w:rPr>
        <w:t xml:space="preserve"> </w:t>
      </w:r>
      <w:r w:rsidR="005513AB" w:rsidRPr="002C0EDA">
        <w:rPr>
          <w:rFonts w:ascii="Times New Roman" w:hAnsi="Times New Roman" w:cs="Times New Roman"/>
          <w:sz w:val="24"/>
          <w:szCs w:val="24"/>
          <w:lang w:val="en"/>
        </w:rPr>
        <w:t xml:space="preserve">annual </w:t>
      </w:r>
      <w:r w:rsidRPr="002C0EDA">
        <w:rPr>
          <w:rFonts w:ascii="Times New Roman" w:hAnsi="Times New Roman" w:cs="Times New Roman"/>
          <w:sz w:val="24"/>
          <w:szCs w:val="24"/>
          <w:lang w:val="en"/>
        </w:rPr>
        <w:t>interviews totaling a payment of $</w:t>
      </w:r>
      <w:r w:rsidR="005513AB" w:rsidRPr="002C0EDA">
        <w:rPr>
          <w:rFonts w:ascii="Times New Roman" w:hAnsi="Times New Roman" w:cs="Times New Roman"/>
          <w:sz w:val="24"/>
          <w:szCs w:val="24"/>
          <w:lang w:val="en"/>
        </w:rPr>
        <w:t>120</w:t>
      </w:r>
      <w:r w:rsidRPr="002C0EDA">
        <w:rPr>
          <w:rFonts w:ascii="Times New Roman" w:hAnsi="Times New Roman" w:cs="Times New Roman"/>
          <w:sz w:val="24"/>
          <w:szCs w:val="24"/>
          <w:lang w:val="en"/>
        </w:rPr>
        <w:t>.</w:t>
      </w:r>
    </w:p>
    <w:p w14:paraId="52DBB4C3" w14:textId="422AD400" w:rsidR="0014087A" w:rsidRPr="002C0EDA" w:rsidRDefault="0014087A" w:rsidP="0034764B">
      <w:pPr>
        <w:pStyle w:val="ListParagraph"/>
        <w:numPr>
          <w:ilvl w:val="0"/>
          <w:numId w:val="8"/>
        </w:numPr>
        <w:rPr>
          <w:rFonts w:ascii="Times New Roman" w:hAnsi="Times New Roman" w:cs="Times New Roman"/>
          <w:sz w:val="24"/>
          <w:szCs w:val="24"/>
          <w:lang w:val="en"/>
        </w:rPr>
      </w:pPr>
      <w:r w:rsidRPr="002C0EDA">
        <w:rPr>
          <w:rFonts w:ascii="Times New Roman" w:hAnsi="Times New Roman" w:cs="Times New Roman"/>
          <w:sz w:val="24"/>
          <w:szCs w:val="24"/>
          <w:lang w:val="en"/>
        </w:rPr>
        <w:t>In the baseline and quarterly interviews, the interviewer asks the participant if he or she has plans to move</w:t>
      </w:r>
      <w:r w:rsidR="00161316" w:rsidRPr="002C0EDA">
        <w:rPr>
          <w:rFonts w:ascii="Times New Roman" w:hAnsi="Times New Roman" w:cs="Times New Roman"/>
          <w:sz w:val="24"/>
          <w:szCs w:val="24"/>
          <w:lang w:val="en"/>
        </w:rPr>
        <w:t>,</w:t>
      </w:r>
      <w:r w:rsidRPr="002C0EDA">
        <w:rPr>
          <w:rFonts w:ascii="Times New Roman" w:hAnsi="Times New Roman" w:cs="Times New Roman"/>
          <w:sz w:val="24"/>
          <w:szCs w:val="24"/>
          <w:lang w:val="en"/>
        </w:rPr>
        <w:t xml:space="preserve"> reiterates the toll-free participant number</w:t>
      </w:r>
      <w:r w:rsidR="00161316" w:rsidRPr="002C0EDA">
        <w:rPr>
          <w:rFonts w:ascii="Times New Roman" w:hAnsi="Times New Roman" w:cs="Times New Roman"/>
          <w:sz w:val="24"/>
          <w:szCs w:val="24"/>
          <w:lang w:val="en"/>
        </w:rPr>
        <w:t>,</w:t>
      </w:r>
      <w:r w:rsidRPr="002C0EDA">
        <w:rPr>
          <w:rFonts w:ascii="Times New Roman" w:hAnsi="Times New Roman" w:cs="Times New Roman"/>
          <w:sz w:val="24"/>
          <w:szCs w:val="24"/>
          <w:lang w:val="en"/>
        </w:rPr>
        <w:t xml:space="preserve"> and offers a $5 cash </w:t>
      </w:r>
      <w:r w:rsidR="00161316" w:rsidRPr="002C0EDA">
        <w:rPr>
          <w:rFonts w:ascii="Times New Roman" w:hAnsi="Times New Roman" w:cs="Times New Roman"/>
          <w:sz w:val="24"/>
          <w:szCs w:val="24"/>
          <w:lang w:val="en"/>
        </w:rPr>
        <w:t>payment</w:t>
      </w:r>
      <w:r w:rsidRPr="002C0EDA">
        <w:rPr>
          <w:rFonts w:ascii="Times New Roman" w:hAnsi="Times New Roman" w:cs="Times New Roman"/>
          <w:sz w:val="24"/>
          <w:szCs w:val="24"/>
          <w:lang w:val="en"/>
        </w:rPr>
        <w:t xml:space="preserve"> if the participant calls to report </w:t>
      </w:r>
      <w:r w:rsidR="00161316" w:rsidRPr="002C0EDA">
        <w:rPr>
          <w:rFonts w:ascii="Times New Roman" w:hAnsi="Times New Roman" w:cs="Times New Roman"/>
          <w:sz w:val="24"/>
          <w:szCs w:val="24"/>
          <w:lang w:val="en"/>
        </w:rPr>
        <w:t>a</w:t>
      </w:r>
      <w:r w:rsidRPr="002C0EDA">
        <w:rPr>
          <w:rFonts w:ascii="Times New Roman" w:hAnsi="Times New Roman" w:cs="Times New Roman"/>
          <w:sz w:val="24"/>
          <w:szCs w:val="24"/>
          <w:lang w:val="en"/>
        </w:rPr>
        <w:t xml:space="preserve"> new address.</w:t>
      </w:r>
    </w:p>
    <w:p w14:paraId="5C162B59" w14:textId="3F24AB3D" w:rsidR="0014087A" w:rsidRPr="002C0EDA" w:rsidRDefault="0014087A" w:rsidP="0034764B">
      <w:pPr>
        <w:pStyle w:val="ListParagraph"/>
        <w:numPr>
          <w:ilvl w:val="0"/>
          <w:numId w:val="8"/>
        </w:numPr>
        <w:rPr>
          <w:rFonts w:ascii="Times New Roman" w:hAnsi="Times New Roman" w:cs="Times New Roman"/>
          <w:sz w:val="24"/>
          <w:szCs w:val="24"/>
          <w:lang w:val="en"/>
        </w:rPr>
      </w:pPr>
      <w:r w:rsidRPr="002C0EDA">
        <w:rPr>
          <w:rFonts w:ascii="Times New Roman" w:hAnsi="Times New Roman" w:cs="Times New Roman"/>
          <w:sz w:val="24"/>
          <w:szCs w:val="24"/>
          <w:lang w:val="en"/>
        </w:rPr>
        <w:t xml:space="preserve">Participants </w:t>
      </w:r>
      <w:r w:rsidR="00161316" w:rsidRPr="002C0EDA">
        <w:rPr>
          <w:rFonts w:ascii="Times New Roman" w:hAnsi="Times New Roman" w:cs="Times New Roman"/>
          <w:sz w:val="24"/>
          <w:szCs w:val="24"/>
          <w:lang w:val="en"/>
        </w:rPr>
        <w:t>will receive $40 for attending the focus group, w</w:t>
      </w:r>
      <w:r w:rsidRPr="002C0EDA">
        <w:rPr>
          <w:rFonts w:ascii="Times New Roman" w:hAnsi="Times New Roman" w:cs="Times New Roman"/>
          <w:sz w:val="24"/>
          <w:szCs w:val="24"/>
          <w:lang w:val="en"/>
        </w:rPr>
        <w:t>hich will last approximately 60 minutes</w:t>
      </w:r>
      <w:r w:rsidR="00161316" w:rsidRPr="002C0EDA">
        <w:rPr>
          <w:rFonts w:ascii="Times New Roman" w:hAnsi="Times New Roman" w:cs="Times New Roman"/>
          <w:sz w:val="24"/>
          <w:szCs w:val="24"/>
          <w:lang w:val="en"/>
        </w:rPr>
        <w:t>.</w:t>
      </w:r>
      <w:r w:rsidRPr="002C0EDA">
        <w:rPr>
          <w:rFonts w:ascii="Times New Roman" w:hAnsi="Times New Roman" w:cs="Times New Roman"/>
          <w:sz w:val="24"/>
          <w:szCs w:val="24"/>
          <w:lang w:val="en"/>
        </w:rPr>
        <w:t xml:space="preserve"> </w:t>
      </w:r>
    </w:p>
    <w:p w14:paraId="28378A0F" w14:textId="77777777" w:rsidR="007651A0" w:rsidRDefault="0014087A" w:rsidP="00BB56E2">
      <w:pPr>
        <w:pStyle w:val="ListParagraph"/>
        <w:numPr>
          <w:ilvl w:val="0"/>
          <w:numId w:val="8"/>
        </w:numPr>
        <w:spacing w:after="0" w:line="240" w:lineRule="auto"/>
        <w:rPr>
          <w:rFonts w:ascii="Times New Roman" w:hAnsi="Times New Roman" w:cs="Times New Roman"/>
          <w:sz w:val="24"/>
          <w:szCs w:val="24"/>
          <w:lang w:val="en"/>
        </w:rPr>
      </w:pPr>
      <w:r w:rsidRPr="002C0EDA">
        <w:rPr>
          <w:rFonts w:ascii="Times New Roman" w:hAnsi="Times New Roman" w:cs="Times New Roman"/>
          <w:sz w:val="24"/>
          <w:szCs w:val="24"/>
          <w:lang w:val="en"/>
        </w:rPr>
        <w:t>Participants and non-par</w:t>
      </w:r>
      <w:r w:rsidR="00161316" w:rsidRPr="002C0EDA">
        <w:rPr>
          <w:rFonts w:ascii="Times New Roman" w:hAnsi="Times New Roman" w:cs="Times New Roman"/>
          <w:sz w:val="24"/>
          <w:szCs w:val="24"/>
          <w:lang w:val="en"/>
        </w:rPr>
        <w:t xml:space="preserve">ticipants </w:t>
      </w:r>
      <w:r w:rsidRPr="002C0EDA">
        <w:rPr>
          <w:rFonts w:ascii="Times New Roman" w:hAnsi="Times New Roman" w:cs="Times New Roman"/>
          <w:sz w:val="24"/>
          <w:szCs w:val="24"/>
          <w:lang w:val="en"/>
        </w:rPr>
        <w:t xml:space="preserve">will receive $40 for </w:t>
      </w:r>
      <w:r w:rsidR="005513AB" w:rsidRPr="002C0EDA">
        <w:rPr>
          <w:rFonts w:ascii="Times New Roman" w:hAnsi="Times New Roman" w:cs="Times New Roman"/>
          <w:sz w:val="24"/>
          <w:szCs w:val="24"/>
          <w:lang w:val="en"/>
        </w:rPr>
        <w:t xml:space="preserve">completing </w:t>
      </w:r>
      <w:r w:rsidRPr="002C0EDA">
        <w:rPr>
          <w:rFonts w:ascii="Times New Roman" w:hAnsi="Times New Roman" w:cs="Times New Roman"/>
          <w:sz w:val="24"/>
          <w:szCs w:val="24"/>
          <w:lang w:val="en"/>
        </w:rPr>
        <w:t xml:space="preserve">the </w:t>
      </w:r>
    </w:p>
    <w:p w14:paraId="389E3511" w14:textId="75B83092" w:rsidR="008A4379" w:rsidRPr="002C0EDA" w:rsidRDefault="0014087A" w:rsidP="007651A0">
      <w:pPr>
        <w:pStyle w:val="ListParagraph"/>
        <w:spacing w:after="0" w:line="240" w:lineRule="auto"/>
        <w:ind w:left="1800"/>
        <w:rPr>
          <w:rFonts w:ascii="Times New Roman" w:hAnsi="Times New Roman" w:cs="Times New Roman"/>
          <w:sz w:val="24"/>
          <w:szCs w:val="24"/>
          <w:lang w:val="en"/>
        </w:rPr>
      </w:pPr>
      <w:r w:rsidRPr="002C0EDA">
        <w:rPr>
          <w:rFonts w:ascii="Times New Roman" w:hAnsi="Times New Roman" w:cs="Times New Roman"/>
          <w:sz w:val="24"/>
          <w:szCs w:val="24"/>
          <w:lang w:val="en"/>
        </w:rPr>
        <w:t>person-centered interview</w:t>
      </w:r>
      <w:r w:rsidR="00161316" w:rsidRPr="002C0EDA">
        <w:rPr>
          <w:rFonts w:ascii="Times New Roman" w:hAnsi="Times New Roman" w:cs="Times New Roman"/>
          <w:sz w:val="24"/>
          <w:szCs w:val="24"/>
          <w:lang w:val="en"/>
        </w:rPr>
        <w:t>, which will take approximately 60 minutes.</w:t>
      </w:r>
    </w:p>
    <w:p w14:paraId="443E30B3" w14:textId="7875F764" w:rsidR="005513AB" w:rsidRDefault="008A4379" w:rsidP="00BB56E2">
      <w:pPr>
        <w:spacing w:after="0" w:line="240" w:lineRule="auto"/>
        <w:ind w:left="1170"/>
        <w:rPr>
          <w:rFonts w:ascii="Times New Roman" w:hAnsi="Times New Roman" w:cs="Times New Roman"/>
          <w:sz w:val="24"/>
          <w:szCs w:val="24"/>
          <w:lang w:val="en"/>
        </w:rPr>
      </w:pPr>
      <w:r w:rsidRPr="002C0EDA">
        <w:rPr>
          <w:rFonts w:ascii="Times New Roman" w:hAnsi="Times New Roman" w:cs="Times New Roman"/>
          <w:sz w:val="24"/>
          <w:szCs w:val="24"/>
          <w:lang w:val="en"/>
        </w:rPr>
        <w:t xml:space="preserve">We will implement a tracking system within the </w:t>
      </w:r>
      <w:r w:rsidR="005513AB" w:rsidRPr="002C0EDA">
        <w:rPr>
          <w:rFonts w:ascii="Times New Roman" w:hAnsi="Times New Roman" w:cs="Times New Roman"/>
          <w:sz w:val="24"/>
          <w:szCs w:val="24"/>
          <w:lang w:val="en"/>
        </w:rPr>
        <w:t>MIS</w:t>
      </w:r>
      <w:r w:rsidRPr="002C0EDA">
        <w:rPr>
          <w:rFonts w:ascii="Times New Roman" w:hAnsi="Times New Roman" w:cs="Times New Roman"/>
          <w:sz w:val="24"/>
          <w:szCs w:val="24"/>
          <w:lang w:val="en"/>
        </w:rPr>
        <w:t xml:space="preserve"> for managing payments to respondents. </w:t>
      </w:r>
      <w:r w:rsidR="0088097E">
        <w:rPr>
          <w:rFonts w:ascii="Times New Roman" w:hAnsi="Times New Roman" w:cs="Times New Roman"/>
          <w:sz w:val="24"/>
          <w:szCs w:val="24"/>
          <w:lang w:val="en"/>
        </w:rPr>
        <w:t xml:space="preserve"> </w:t>
      </w:r>
      <w:r w:rsidR="005513AB" w:rsidRPr="002C0EDA">
        <w:rPr>
          <w:rFonts w:ascii="Times New Roman" w:hAnsi="Times New Roman" w:cs="Times New Roman"/>
          <w:sz w:val="24"/>
          <w:szCs w:val="24"/>
          <w:lang w:val="en"/>
        </w:rPr>
        <w:t xml:space="preserve">At the end of the baseline interview, participants will receive a reloadable MasterCard, similar to a debit card. </w:t>
      </w:r>
      <w:r w:rsidR="00A1084F">
        <w:rPr>
          <w:rFonts w:ascii="Times New Roman" w:hAnsi="Times New Roman" w:cs="Times New Roman"/>
          <w:sz w:val="24"/>
          <w:szCs w:val="24"/>
          <w:lang w:val="en"/>
        </w:rPr>
        <w:t xml:space="preserve"> </w:t>
      </w:r>
      <w:r w:rsidR="0095618E" w:rsidRPr="002C0EDA">
        <w:rPr>
          <w:rFonts w:ascii="Times New Roman" w:hAnsi="Times New Roman" w:cs="Times New Roman"/>
          <w:sz w:val="24"/>
          <w:szCs w:val="24"/>
          <w:lang w:val="en"/>
        </w:rPr>
        <w:t>T</w:t>
      </w:r>
      <w:r w:rsidR="0095618E">
        <w:rPr>
          <w:rFonts w:ascii="Times New Roman" w:hAnsi="Times New Roman" w:cs="Times New Roman"/>
          <w:sz w:val="24"/>
          <w:szCs w:val="24"/>
          <w:lang w:val="en"/>
        </w:rPr>
        <w:t>h</w:t>
      </w:r>
      <w:r w:rsidR="0095618E" w:rsidRPr="002C0EDA">
        <w:rPr>
          <w:rFonts w:ascii="Times New Roman" w:hAnsi="Times New Roman" w:cs="Times New Roman"/>
          <w:sz w:val="24"/>
          <w:szCs w:val="24"/>
          <w:lang w:val="en"/>
        </w:rPr>
        <w:t>e</w:t>
      </w:r>
      <w:r w:rsidR="005513AB" w:rsidRPr="002C0EDA">
        <w:rPr>
          <w:rFonts w:ascii="Times New Roman" w:hAnsi="Times New Roman" w:cs="Times New Roman"/>
          <w:sz w:val="24"/>
          <w:szCs w:val="24"/>
          <w:lang w:val="en"/>
        </w:rPr>
        <w:t xml:space="preserve"> MIS will manage the incentive payments for the quarterly interviews and add the appropriate monetary amount to the debit cards once an interview is completed.</w:t>
      </w:r>
    </w:p>
    <w:p w14:paraId="57BE97E0" w14:textId="77777777" w:rsidR="00BB56E2" w:rsidRPr="002C0EDA" w:rsidRDefault="00BB56E2" w:rsidP="00BB56E2">
      <w:pPr>
        <w:spacing w:after="0" w:line="240" w:lineRule="auto"/>
        <w:ind w:left="1170"/>
        <w:rPr>
          <w:rFonts w:ascii="Times New Roman" w:hAnsi="Times New Roman" w:cs="Times New Roman"/>
          <w:sz w:val="24"/>
          <w:szCs w:val="24"/>
          <w:lang w:val="en"/>
        </w:rPr>
      </w:pPr>
    </w:p>
    <w:p w14:paraId="6EFBBC4E" w14:textId="77777777" w:rsidR="00A13972" w:rsidRPr="00A13972" w:rsidRDefault="00397728" w:rsidP="007B0A68">
      <w:pPr>
        <w:numPr>
          <w:ilvl w:val="0"/>
          <w:numId w:val="15"/>
        </w:numPr>
        <w:tabs>
          <w:tab w:val="left" w:pos="1170"/>
        </w:tabs>
        <w:spacing w:after="0" w:line="240" w:lineRule="auto"/>
        <w:ind w:left="0" w:firstLine="720"/>
        <w:rPr>
          <w:rFonts w:ascii="Times New Roman" w:hAnsi="Times New Roman" w:cs="Times New Roman"/>
          <w:sz w:val="24"/>
          <w:szCs w:val="24"/>
          <w:lang w:val="en"/>
        </w:rPr>
      </w:pPr>
      <w:r w:rsidRPr="00A13972">
        <w:rPr>
          <w:rFonts w:ascii="Times New Roman" w:hAnsi="Times New Roman" w:cs="Times New Roman"/>
          <w:b/>
          <w:sz w:val="24"/>
          <w:szCs w:val="24"/>
          <w:lang w:val="en"/>
        </w:rPr>
        <w:t>Assurance of Confidentiality</w:t>
      </w:r>
    </w:p>
    <w:p w14:paraId="1699EED0" w14:textId="326C212C" w:rsidR="00BF2621" w:rsidRPr="002C0EDA" w:rsidRDefault="00A13972" w:rsidP="007B0A68">
      <w:pPr>
        <w:tabs>
          <w:tab w:val="left" w:pos="1170"/>
        </w:tabs>
        <w:spacing w:after="0" w:line="240" w:lineRule="auto"/>
        <w:ind w:left="1170"/>
        <w:rPr>
          <w:rFonts w:ascii="Times New Roman" w:hAnsi="Times New Roman"/>
          <w:szCs w:val="24"/>
          <w:lang w:val="en"/>
        </w:rPr>
      </w:pPr>
      <w:r>
        <w:rPr>
          <w:rFonts w:ascii="Times New Roman" w:hAnsi="Times New Roman" w:cs="Times New Roman"/>
          <w:sz w:val="24"/>
          <w:szCs w:val="24"/>
          <w:lang w:val="en"/>
        </w:rPr>
        <w:t>SSA assures the r</w:t>
      </w:r>
      <w:r w:rsidR="00E64A12" w:rsidRPr="00A13972">
        <w:rPr>
          <w:rFonts w:ascii="Times New Roman" w:hAnsi="Times New Roman" w:cs="Times New Roman"/>
          <w:sz w:val="24"/>
          <w:szCs w:val="24"/>
          <w:lang w:val="en"/>
        </w:rPr>
        <w:t xml:space="preserve">espondents that the proposed collection of information is voluntary and </w:t>
      </w:r>
      <w:r w:rsidR="0071647B">
        <w:rPr>
          <w:rFonts w:ascii="Times New Roman" w:hAnsi="Times New Roman" w:cs="Times New Roman"/>
          <w:sz w:val="24"/>
          <w:szCs w:val="24"/>
          <w:lang w:val="en"/>
        </w:rPr>
        <w:t>we will keep the information</w:t>
      </w:r>
      <w:r w:rsidR="002F6750">
        <w:rPr>
          <w:rFonts w:ascii="Times New Roman" w:hAnsi="Times New Roman" w:cs="Times New Roman"/>
          <w:sz w:val="24"/>
          <w:szCs w:val="24"/>
          <w:lang w:val="en"/>
        </w:rPr>
        <w:t xml:space="preserve"> we collect</w:t>
      </w:r>
      <w:r w:rsidR="00E64A12" w:rsidRPr="00A13972">
        <w:rPr>
          <w:rFonts w:ascii="Times New Roman" w:hAnsi="Times New Roman" w:cs="Times New Roman"/>
          <w:sz w:val="24"/>
          <w:szCs w:val="24"/>
          <w:lang w:val="en"/>
        </w:rPr>
        <w:t xml:space="preserve">. </w:t>
      </w:r>
      <w:r w:rsidR="00F025D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We communicate this </w:t>
      </w:r>
      <w:r w:rsidR="000D199A" w:rsidRPr="00A13972">
        <w:rPr>
          <w:rFonts w:ascii="Times New Roman" w:hAnsi="Times New Roman" w:cs="Times New Roman"/>
          <w:sz w:val="24"/>
          <w:szCs w:val="24"/>
          <w:lang w:val="en"/>
        </w:rPr>
        <w:t>to respondents in the Overview and FAQ document</w:t>
      </w:r>
      <w:r w:rsidR="00781445">
        <w:rPr>
          <w:rFonts w:ascii="Times New Roman" w:hAnsi="Times New Roman" w:cs="Times New Roman"/>
          <w:sz w:val="24"/>
          <w:szCs w:val="24"/>
          <w:lang w:val="en"/>
        </w:rPr>
        <w:t>,</w:t>
      </w:r>
      <w:r w:rsidR="000D199A" w:rsidRPr="00A13972">
        <w:rPr>
          <w:rFonts w:ascii="Times New Roman" w:hAnsi="Times New Roman" w:cs="Times New Roman"/>
          <w:sz w:val="24"/>
          <w:szCs w:val="24"/>
          <w:lang w:val="en"/>
        </w:rPr>
        <w:t xml:space="preserve"> and in </w:t>
      </w:r>
      <w:r w:rsidR="00E64A12" w:rsidRPr="00A13972">
        <w:rPr>
          <w:rFonts w:ascii="Times New Roman" w:hAnsi="Times New Roman" w:cs="Times New Roman"/>
          <w:sz w:val="24"/>
          <w:szCs w:val="24"/>
          <w:lang w:val="en"/>
        </w:rPr>
        <w:t xml:space="preserve">the </w:t>
      </w:r>
      <w:r w:rsidR="000D199A" w:rsidRPr="00A13972">
        <w:rPr>
          <w:rFonts w:ascii="Times New Roman" w:hAnsi="Times New Roman" w:cs="Times New Roman"/>
          <w:sz w:val="24"/>
          <w:szCs w:val="24"/>
          <w:lang w:val="en"/>
        </w:rPr>
        <w:t>informed consent language regarding their participation in</w:t>
      </w:r>
      <w:r w:rsidR="00E64A12" w:rsidRPr="00A13972">
        <w:rPr>
          <w:rFonts w:ascii="Times New Roman" w:hAnsi="Times New Roman" w:cs="Times New Roman"/>
          <w:sz w:val="24"/>
          <w:szCs w:val="24"/>
          <w:lang w:val="en"/>
        </w:rPr>
        <w:t xml:space="preserve"> study activities. </w:t>
      </w:r>
      <w:r w:rsidR="00F025D2">
        <w:rPr>
          <w:rFonts w:ascii="Times New Roman" w:hAnsi="Times New Roman" w:cs="Times New Roman"/>
          <w:sz w:val="24"/>
          <w:szCs w:val="24"/>
          <w:lang w:val="en"/>
        </w:rPr>
        <w:t xml:space="preserve"> </w:t>
      </w:r>
      <w:r w:rsidR="00575C2C" w:rsidRPr="002C0EDA">
        <w:rPr>
          <w:rFonts w:ascii="Times New Roman" w:hAnsi="Times New Roman" w:cs="Times New Roman"/>
          <w:sz w:val="24"/>
          <w:szCs w:val="24"/>
          <w:lang w:val="en"/>
        </w:rPr>
        <w:t>In addition</w:t>
      </w:r>
      <w:r w:rsidR="000D199A" w:rsidRPr="002C0EDA">
        <w:rPr>
          <w:rFonts w:ascii="Times New Roman" w:hAnsi="Times New Roman" w:cs="Times New Roman"/>
          <w:sz w:val="24"/>
          <w:szCs w:val="24"/>
          <w:lang w:val="en"/>
        </w:rPr>
        <w:t xml:space="preserve">, </w:t>
      </w:r>
      <w:r w:rsidR="001F0796" w:rsidRPr="002C0EDA">
        <w:rPr>
          <w:rFonts w:ascii="Times New Roman" w:hAnsi="Times New Roman" w:cs="Times New Roman"/>
          <w:sz w:val="24"/>
          <w:szCs w:val="24"/>
        </w:rPr>
        <w:t>the United States Department of Health and Human Services (DHHS)</w:t>
      </w:r>
      <w:r w:rsidR="002505F1">
        <w:rPr>
          <w:rFonts w:ascii="Times New Roman" w:hAnsi="Times New Roman" w:cs="Times New Roman"/>
          <w:sz w:val="24"/>
          <w:szCs w:val="24"/>
        </w:rPr>
        <w:t xml:space="preserve"> will seek </w:t>
      </w:r>
      <w:r w:rsidR="002505F1" w:rsidRPr="002C0EDA">
        <w:rPr>
          <w:rFonts w:ascii="Times New Roman" w:hAnsi="Times New Roman" w:cs="Times New Roman"/>
          <w:sz w:val="24"/>
          <w:szCs w:val="24"/>
          <w:lang w:val="en"/>
        </w:rPr>
        <w:t>a</w:t>
      </w:r>
      <w:r w:rsidR="002505F1" w:rsidRPr="002C0EDA">
        <w:rPr>
          <w:rFonts w:ascii="Times New Roman" w:hAnsi="Times New Roman" w:cs="Times New Roman"/>
          <w:sz w:val="24"/>
          <w:szCs w:val="24"/>
        </w:rPr>
        <w:t xml:space="preserve"> Certificate of Confidentiality </w:t>
      </w:r>
      <w:r w:rsidR="002505F1">
        <w:rPr>
          <w:rFonts w:ascii="Times New Roman" w:hAnsi="Times New Roman" w:cs="Times New Roman"/>
          <w:sz w:val="24"/>
          <w:szCs w:val="24"/>
        </w:rPr>
        <w:t xml:space="preserve">(COC). </w:t>
      </w:r>
      <w:r w:rsidR="001F0796" w:rsidRPr="002C0EDA">
        <w:rPr>
          <w:rFonts w:ascii="Times New Roman" w:hAnsi="Times New Roman" w:cs="Times New Roman"/>
          <w:sz w:val="24"/>
          <w:szCs w:val="24"/>
        </w:rPr>
        <w:t xml:space="preserve"> The COC </w:t>
      </w:r>
      <w:r w:rsidR="00BF2621" w:rsidRPr="002C0EDA">
        <w:rPr>
          <w:rFonts w:ascii="Times New Roman" w:hAnsi="Times New Roman" w:cs="Times New Roman"/>
          <w:sz w:val="24"/>
          <w:szCs w:val="24"/>
        </w:rPr>
        <w:t xml:space="preserve">will allow study staff to refuse to disclose identifying information on research </w:t>
      </w:r>
      <w:r w:rsidR="00BF2621" w:rsidRPr="002C0EDA">
        <w:rPr>
          <w:rFonts w:ascii="Times New Roman" w:eastAsia="Times New Roman" w:hAnsi="Times New Roman" w:cs="Times New Roman"/>
          <w:sz w:val="24"/>
          <w:szCs w:val="24"/>
          <w:lang w:val="en"/>
        </w:rPr>
        <w:t xml:space="preserve">participants in civil, criminal, administrative, legislative, or other proceedings, whether federal, state, or local. </w:t>
      </w:r>
      <w:r w:rsidR="002F6750">
        <w:rPr>
          <w:rFonts w:ascii="Times New Roman" w:eastAsia="Times New Roman" w:hAnsi="Times New Roman" w:cs="Times New Roman"/>
          <w:sz w:val="24"/>
          <w:szCs w:val="24"/>
          <w:lang w:val="en"/>
        </w:rPr>
        <w:t xml:space="preserve"> </w:t>
      </w:r>
      <w:r w:rsidR="00BF2621" w:rsidRPr="002C0EDA">
        <w:rPr>
          <w:rFonts w:ascii="Times New Roman" w:eastAsia="Times New Roman" w:hAnsi="Times New Roman" w:cs="Times New Roman"/>
          <w:sz w:val="24"/>
          <w:szCs w:val="24"/>
          <w:lang w:val="en"/>
        </w:rPr>
        <w:t xml:space="preserve">By protecting researchers and institutions from being compelled to disclose information that would identify research subjects, a </w:t>
      </w:r>
      <w:r w:rsidR="001F0796" w:rsidRPr="002C0EDA">
        <w:rPr>
          <w:rFonts w:ascii="Times New Roman" w:eastAsia="Times New Roman" w:hAnsi="Times New Roman" w:cs="Times New Roman"/>
          <w:sz w:val="24"/>
          <w:szCs w:val="24"/>
          <w:lang w:val="en"/>
        </w:rPr>
        <w:t>COC</w:t>
      </w:r>
      <w:r w:rsidR="00BF2621" w:rsidRPr="002C0EDA">
        <w:rPr>
          <w:rFonts w:ascii="Times New Roman" w:eastAsia="Times New Roman" w:hAnsi="Times New Roman" w:cs="Times New Roman"/>
          <w:sz w:val="24"/>
          <w:szCs w:val="24"/>
          <w:lang w:val="en"/>
        </w:rPr>
        <w:t xml:space="preserve"> minimizes risks to subjects by adding another level of protection for maintaining confidentiality of private information.</w:t>
      </w:r>
      <w:r w:rsidR="0034764B" w:rsidRPr="002C0EDA">
        <w:rPr>
          <w:rFonts w:ascii="Times New Roman" w:eastAsia="Times New Roman" w:hAnsi="Times New Roman" w:cs="Times New Roman"/>
          <w:sz w:val="24"/>
          <w:szCs w:val="24"/>
          <w:lang w:val="en"/>
        </w:rPr>
        <w:t xml:space="preserve"> </w:t>
      </w:r>
      <w:r w:rsidR="00F025D2">
        <w:rPr>
          <w:rFonts w:ascii="Times New Roman" w:eastAsia="Times New Roman" w:hAnsi="Times New Roman" w:cs="Times New Roman"/>
          <w:sz w:val="24"/>
          <w:szCs w:val="24"/>
          <w:lang w:val="en"/>
        </w:rPr>
        <w:t xml:space="preserve"> </w:t>
      </w:r>
      <w:r w:rsidR="009106D7" w:rsidRPr="002C0EDA">
        <w:rPr>
          <w:rFonts w:ascii="Times New Roman" w:hAnsi="Times New Roman"/>
          <w:sz w:val="24"/>
          <w:szCs w:val="24"/>
          <w:lang w:val="en"/>
        </w:rPr>
        <w:t>O</w:t>
      </w:r>
      <w:r w:rsidR="001F0796" w:rsidRPr="002C0EDA">
        <w:rPr>
          <w:rFonts w:ascii="Times New Roman" w:hAnsi="Times New Roman"/>
          <w:sz w:val="24"/>
          <w:szCs w:val="24"/>
          <w:lang w:val="en"/>
        </w:rPr>
        <w:t xml:space="preserve">nce </w:t>
      </w:r>
      <w:r w:rsidR="002505F1">
        <w:rPr>
          <w:rFonts w:ascii="Times New Roman" w:hAnsi="Times New Roman"/>
          <w:sz w:val="24"/>
          <w:szCs w:val="24"/>
          <w:lang w:val="en"/>
        </w:rPr>
        <w:t xml:space="preserve">DHHS obtains a </w:t>
      </w:r>
      <w:r w:rsidR="007E310A" w:rsidRPr="002C0EDA">
        <w:rPr>
          <w:rFonts w:ascii="Times New Roman" w:hAnsi="Times New Roman"/>
          <w:sz w:val="24"/>
          <w:szCs w:val="24"/>
          <w:lang w:val="en"/>
        </w:rPr>
        <w:t>COC</w:t>
      </w:r>
      <w:r w:rsidR="001F0796" w:rsidRPr="002C0EDA">
        <w:rPr>
          <w:rFonts w:ascii="Times New Roman" w:hAnsi="Times New Roman"/>
          <w:sz w:val="24"/>
          <w:szCs w:val="24"/>
          <w:lang w:val="en"/>
        </w:rPr>
        <w:t>,</w:t>
      </w:r>
      <w:r w:rsidR="0095618E">
        <w:rPr>
          <w:rFonts w:ascii="Times New Roman" w:hAnsi="Times New Roman"/>
          <w:sz w:val="24"/>
          <w:szCs w:val="24"/>
          <w:lang w:val="en"/>
        </w:rPr>
        <w:t xml:space="preserve"> we will add a</w:t>
      </w:r>
      <w:r w:rsidR="0071647B">
        <w:rPr>
          <w:rFonts w:ascii="Times New Roman" w:hAnsi="Times New Roman"/>
          <w:sz w:val="24"/>
          <w:szCs w:val="24"/>
          <w:lang w:val="en"/>
        </w:rPr>
        <w:t xml:space="preserve"> privacy statement</w:t>
      </w:r>
      <w:r w:rsidR="0095618E">
        <w:rPr>
          <w:rFonts w:ascii="Times New Roman" w:hAnsi="Times New Roman"/>
          <w:sz w:val="24"/>
          <w:szCs w:val="24"/>
          <w:lang w:val="en"/>
        </w:rPr>
        <w:t xml:space="preserve"> to</w:t>
      </w:r>
      <w:r w:rsidR="0071647B">
        <w:rPr>
          <w:rFonts w:ascii="Times New Roman" w:hAnsi="Times New Roman"/>
          <w:sz w:val="24"/>
          <w:szCs w:val="24"/>
          <w:lang w:val="en"/>
        </w:rPr>
        <w:t xml:space="preserve"> the </w:t>
      </w:r>
      <w:r w:rsidR="001F0796" w:rsidRPr="002C0EDA">
        <w:rPr>
          <w:rFonts w:ascii="Times New Roman" w:hAnsi="Times New Roman"/>
          <w:sz w:val="24"/>
          <w:szCs w:val="24"/>
          <w:lang w:val="en"/>
        </w:rPr>
        <w:t xml:space="preserve">Overview and FAQ document and </w:t>
      </w:r>
      <w:r w:rsidR="0095618E">
        <w:rPr>
          <w:rFonts w:ascii="Times New Roman" w:hAnsi="Times New Roman"/>
          <w:sz w:val="24"/>
          <w:szCs w:val="24"/>
          <w:lang w:val="en"/>
        </w:rPr>
        <w:t xml:space="preserve">will include </w:t>
      </w:r>
      <w:r w:rsidR="001F0796" w:rsidRPr="002C0EDA">
        <w:rPr>
          <w:rFonts w:ascii="Times New Roman" w:hAnsi="Times New Roman"/>
          <w:sz w:val="24"/>
          <w:szCs w:val="24"/>
          <w:lang w:val="en"/>
        </w:rPr>
        <w:t xml:space="preserve">all informed consent language that </w:t>
      </w:r>
      <w:r w:rsidR="0095618E">
        <w:rPr>
          <w:rFonts w:ascii="Times New Roman" w:hAnsi="Times New Roman"/>
          <w:sz w:val="24"/>
          <w:szCs w:val="24"/>
          <w:lang w:val="en"/>
        </w:rPr>
        <w:t>we</w:t>
      </w:r>
      <w:r w:rsidR="001F0796" w:rsidRPr="002C0EDA">
        <w:rPr>
          <w:rFonts w:ascii="Times New Roman" w:hAnsi="Times New Roman"/>
          <w:sz w:val="24"/>
          <w:szCs w:val="24"/>
          <w:lang w:val="en"/>
        </w:rPr>
        <w:t xml:space="preserve"> communicated to respondents</w:t>
      </w:r>
      <w:r w:rsidR="009106D7" w:rsidRPr="002C0EDA">
        <w:rPr>
          <w:rFonts w:ascii="Times New Roman" w:hAnsi="Times New Roman"/>
          <w:sz w:val="24"/>
          <w:szCs w:val="24"/>
          <w:lang w:val="en"/>
        </w:rPr>
        <w:t>:</w:t>
      </w:r>
    </w:p>
    <w:p w14:paraId="3D6B727E" w14:textId="6AF89E1C" w:rsidR="00DF7927" w:rsidRDefault="00A640FA" w:rsidP="00D244AC">
      <w:pPr>
        <w:ind w:left="1170"/>
        <w:rPr>
          <w:rFonts w:ascii="Times New Roman" w:hAnsi="Times New Roman" w:cs="Times New Roman"/>
          <w:sz w:val="24"/>
          <w:szCs w:val="24"/>
        </w:rPr>
      </w:pPr>
      <w:r w:rsidRPr="002C0EDA">
        <w:rPr>
          <w:rFonts w:ascii="Times New Roman" w:hAnsi="Times New Roman" w:cs="Times New Roman"/>
          <w:sz w:val="24"/>
          <w:szCs w:val="24"/>
          <w:lang w:val="en"/>
        </w:rPr>
        <w:t>Westat has extensive experience conducting data coll</w:t>
      </w:r>
      <w:r w:rsidR="002F6750">
        <w:rPr>
          <w:rFonts w:ascii="Times New Roman" w:hAnsi="Times New Roman" w:cs="Times New Roman"/>
          <w:sz w:val="24"/>
          <w:szCs w:val="24"/>
          <w:lang w:val="en"/>
        </w:rPr>
        <w:t xml:space="preserve">ection in a secure environment.  </w:t>
      </w:r>
      <w:r w:rsidR="00781445">
        <w:rPr>
          <w:rFonts w:ascii="Times New Roman" w:hAnsi="Times New Roman" w:cs="Times New Roman"/>
          <w:sz w:val="24"/>
          <w:szCs w:val="24"/>
          <w:lang w:val="en"/>
        </w:rPr>
        <w:t>We will store all st</w:t>
      </w:r>
      <w:r w:rsidR="002F6750">
        <w:rPr>
          <w:rFonts w:ascii="Times New Roman" w:hAnsi="Times New Roman" w:cs="Times New Roman"/>
          <w:sz w:val="24"/>
          <w:szCs w:val="24"/>
          <w:lang w:val="en"/>
        </w:rPr>
        <w:t>udy materials Westat maintains i</w:t>
      </w:r>
      <w:r w:rsidR="00781445">
        <w:rPr>
          <w:rFonts w:ascii="Times New Roman" w:hAnsi="Times New Roman" w:cs="Times New Roman"/>
          <w:sz w:val="24"/>
          <w:szCs w:val="24"/>
          <w:lang w:val="en"/>
        </w:rPr>
        <w:t>n a</w:t>
      </w:r>
      <w:r w:rsidR="00BF2621" w:rsidRPr="002C0EDA">
        <w:rPr>
          <w:rFonts w:ascii="Times New Roman" w:hAnsi="Times New Roman" w:cs="Times New Roman"/>
          <w:sz w:val="24"/>
          <w:szCs w:val="24"/>
        </w:rPr>
        <w:t xml:space="preserve"> secure project directory on the Westat network accessible only to project team members.</w:t>
      </w:r>
      <w:r w:rsidR="0071647B">
        <w:rPr>
          <w:rFonts w:ascii="Times New Roman" w:hAnsi="Times New Roman" w:cs="Times New Roman"/>
          <w:sz w:val="24"/>
          <w:szCs w:val="24"/>
        </w:rPr>
        <w:t xml:space="preserve"> </w:t>
      </w:r>
      <w:r w:rsidR="00781445">
        <w:rPr>
          <w:rFonts w:ascii="Times New Roman" w:hAnsi="Times New Roman" w:cs="Times New Roman"/>
          <w:sz w:val="24"/>
          <w:szCs w:val="24"/>
        </w:rPr>
        <w:t xml:space="preserve"> </w:t>
      </w:r>
      <w:r w:rsidR="009106D7" w:rsidRPr="002C0EDA">
        <w:rPr>
          <w:rFonts w:ascii="Times New Roman" w:hAnsi="Times New Roman" w:cs="Times New Roman"/>
          <w:sz w:val="24"/>
          <w:szCs w:val="24"/>
        </w:rPr>
        <w:t xml:space="preserve">For the </w:t>
      </w:r>
      <w:r w:rsidR="0071647B">
        <w:rPr>
          <w:rFonts w:ascii="Times New Roman" w:hAnsi="Times New Roman" w:cs="Times New Roman"/>
          <w:sz w:val="24"/>
          <w:szCs w:val="24"/>
        </w:rPr>
        <w:t>SED project</w:t>
      </w:r>
      <w:r w:rsidR="009106D7" w:rsidRPr="002C0EDA">
        <w:rPr>
          <w:rFonts w:ascii="Times New Roman" w:hAnsi="Times New Roman" w:cs="Times New Roman"/>
          <w:sz w:val="24"/>
          <w:szCs w:val="24"/>
        </w:rPr>
        <w:t xml:space="preserve">, </w:t>
      </w:r>
      <w:r w:rsidR="00BF2621" w:rsidRPr="002C0EDA">
        <w:rPr>
          <w:rFonts w:ascii="Times New Roman" w:hAnsi="Times New Roman" w:cs="Times New Roman"/>
          <w:sz w:val="24"/>
          <w:szCs w:val="24"/>
        </w:rPr>
        <w:t>SSA will provide data files to Westat via secur</w:t>
      </w:r>
      <w:r w:rsidR="002F6750">
        <w:rPr>
          <w:rFonts w:ascii="Times New Roman" w:hAnsi="Times New Roman" w:cs="Times New Roman"/>
          <w:sz w:val="24"/>
          <w:szCs w:val="24"/>
        </w:rPr>
        <w:t xml:space="preserve">e File Transfer Protocol (FTP).  </w:t>
      </w:r>
      <w:r w:rsidR="00BF2621" w:rsidRPr="002C0EDA">
        <w:rPr>
          <w:rFonts w:ascii="Times New Roman" w:hAnsi="Times New Roman" w:cs="Times New Roman"/>
          <w:sz w:val="24"/>
          <w:szCs w:val="24"/>
        </w:rPr>
        <w:t xml:space="preserve">Westat will sanitize the SSA data files of Social Security Numbers (SSNs) and create random IDs for each potential demonstration participant. </w:t>
      </w:r>
      <w:r w:rsidR="00781445">
        <w:rPr>
          <w:rFonts w:ascii="Times New Roman" w:hAnsi="Times New Roman" w:cs="Times New Roman"/>
          <w:sz w:val="24"/>
          <w:szCs w:val="24"/>
        </w:rPr>
        <w:t xml:space="preserve"> </w:t>
      </w:r>
      <w:r w:rsidR="00370945">
        <w:rPr>
          <w:rFonts w:ascii="Times New Roman" w:hAnsi="Times New Roman" w:cs="Times New Roman"/>
          <w:sz w:val="24"/>
          <w:szCs w:val="24"/>
        </w:rPr>
        <w:t xml:space="preserve">When we load contact information </w:t>
      </w:r>
      <w:r w:rsidR="00BF2621" w:rsidRPr="002C0EDA">
        <w:rPr>
          <w:rFonts w:ascii="Times New Roman" w:hAnsi="Times New Roman"/>
          <w:sz w:val="24"/>
          <w:szCs w:val="24"/>
        </w:rPr>
        <w:t>for each denied appli</w:t>
      </w:r>
      <w:r w:rsidR="009106D7" w:rsidRPr="002C0EDA">
        <w:rPr>
          <w:rFonts w:ascii="Times New Roman" w:hAnsi="Times New Roman"/>
          <w:sz w:val="24"/>
          <w:szCs w:val="24"/>
        </w:rPr>
        <w:t xml:space="preserve">cant into the </w:t>
      </w:r>
      <w:r w:rsidR="00370945">
        <w:rPr>
          <w:rFonts w:ascii="Times New Roman" w:hAnsi="Times New Roman"/>
          <w:sz w:val="24"/>
          <w:szCs w:val="24"/>
        </w:rPr>
        <w:t>MIS, we create</w:t>
      </w:r>
      <w:r w:rsidR="00BF2621" w:rsidRPr="002C0EDA">
        <w:rPr>
          <w:rFonts w:ascii="Times New Roman" w:hAnsi="Times New Roman"/>
          <w:sz w:val="24"/>
          <w:szCs w:val="24"/>
        </w:rPr>
        <w:t xml:space="preserve"> another special ID. </w:t>
      </w:r>
      <w:r w:rsidR="0071647B">
        <w:rPr>
          <w:rFonts w:ascii="Times New Roman" w:hAnsi="Times New Roman"/>
          <w:sz w:val="24"/>
          <w:szCs w:val="24"/>
        </w:rPr>
        <w:t xml:space="preserve"> </w:t>
      </w:r>
      <w:r w:rsidR="00BF2621" w:rsidRPr="002C0EDA">
        <w:rPr>
          <w:rFonts w:ascii="Times New Roman" w:hAnsi="Times New Roman"/>
          <w:sz w:val="24"/>
          <w:szCs w:val="24"/>
        </w:rPr>
        <w:t>This ID provides an additional key that serves to tie the contact information ID with the subsequent enrollment decision, other study data, and the individual’s SSN.</w:t>
      </w:r>
      <w:r w:rsidR="00662239">
        <w:rPr>
          <w:rFonts w:ascii="Times New Roman" w:hAnsi="Times New Roman"/>
          <w:sz w:val="24"/>
          <w:szCs w:val="24"/>
        </w:rPr>
        <w:t xml:space="preserve">  </w:t>
      </w:r>
      <w:r w:rsidR="00BF2621" w:rsidRPr="002C0EDA">
        <w:rPr>
          <w:rFonts w:ascii="Times New Roman" w:hAnsi="Times New Roman"/>
          <w:sz w:val="24"/>
          <w:szCs w:val="24"/>
        </w:rPr>
        <w:t xml:space="preserve">Westat will maintain a linking file that matches the sample file unique personal identifiers and the study IDs. </w:t>
      </w:r>
      <w:r w:rsidR="0071647B">
        <w:rPr>
          <w:rFonts w:ascii="Times New Roman" w:hAnsi="Times New Roman"/>
          <w:sz w:val="24"/>
          <w:szCs w:val="24"/>
        </w:rPr>
        <w:t xml:space="preserve"> </w:t>
      </w:r>
      <w:r w:rsidR="00B90C10" w:rsidRPr="002C0EDA">
        <w:rPr>
          <w:rFonts w:ascii="Times New Roman" w:hAnsi="Times New Roman"/>
          <w:sz w:val="24"/>
          <w:szCs w:val="24"/>
        </w:rPr>
        <w:t>Only the Westat IT security officer and his designee will hold the original files containing SSN</w:t>
      </w:r>
      <w:r w:rsidR="006F507C">
        <w:rPr>
          <w:rFonts w:ascii="Times New Roman" w:hAnsi="Times New Roman"/>
          <w:sz w:val="24"/>
          <w:szCs w:val="24"/>
        </w:rPr>
        <w:t xml:space="preserve">, along with other personal information, </w:t>
      </w:r>
      <w:r w:rsidR="00B90C10" w:rsidRPr="002C0EDA">
        <w:rPr>
          <w:rFonts w:ascii="Times New Roman" w:hAnsi="Times New Roman"/>
          <w:sz w:val="24"/>
          <w:szCs w:val="24"/>
        </w:rPr>
        <w:t>and the linking file in an independent secure file location with access</w:t>
      </w:r>
      <w:r w:rsidR="00BF2621" w:rsidRPr="002C0EDA">
        <w:rPr>
          <w:rFonts w:ascii="Times New Roman" w:hAnsi="Times New Roman"/>
          <w:sz w:val="24"/>
          <w:szCs w:val="24"/>
        </w:rPr>
        <w:t>.</w:t>
      </w:r>
      <w:r w:rsidR="00BB56E2">
        <w:rPr>
          <w:rFonts w:ascii="Times New Roman" w:hAnsi="Times New Roman"/>
          <w:sz w:val="24"/>
          <w:szCs w:val="24"/>
        </w:rPr>
        <w:t xml:space="preserve"> </w:t>
      </w:r>
      <w:r w:rsidR="00A1084F">
        <w:rPr>
          <w:rFonts w:ascii="Times New Roman" w:hAnsi="Times New Roman"/>
          <w:sz w:val="24"/>
          <w:szCs w:val="24"/>
        </w:rPr>
        <w:t xml:space="preserve"> </w:t>
      </w:r>
      <w:r w:rsidR="00BB56E2">
        <w:rPr>
          <w:rFonts w:ascii="Times New Roman" w:hAnsi="Times New Roman" w:cs="Times New Roman"/>
          <w:sz w:val="24"/>
          <w:szCs w:val="24"/>
        </w:rPr>
        <w:t>W</w:t>
      </w:r>
      <w:r w:rsidR="00575C2C" w:rsidRPr="002C0EDA">
        <w:rPr>
          <w:rFonts w:ascii="Times New Roman" w:hAnsi="Times New Roman" w:cs="Times New Roman"/>
          <w:sz w:val="24"/>
          <w:szCs w:val="24"/>
        </w:rPr>
        <w:t xml:space="preserve">ith respect to </w:t>
      </w:r>
      <w:r w:rsidR="009106D7" w:rsidRPr="002C0EDA">
        <w:rPr>
          <w:rFonts w:ascii="Times New Roman" w:hAnsi="Times New Roman" w:cs="Times New Roman"/>
          <w:sz w:val="24"/>
          <w:szCs w:val="24"/>
        </w:rPr>
        <w:t>activities</w:t>
      </w:r>
      <w:r w:rsidR="00575C2C" w:rsidRPr="002C0EDA">
        <w:rPr>
          <w:rFonts w:ascii="Times New Roman" w:hAnsi="Times New Roman" w:cs="Times New Roman"/>
          <w:sz w:val="24"/>
          <w:szCs w:val="24"/>
        </w:rPr>
        <w:t xml:space="preserve"> conducted as part of the </w:t>
      </w:r>
      <w:r w:rsidR="000B5F12">
        <w:rPr>
          <w:rFonts w:ascii="Times New Roman" w:hAnsi="Times New Roman" w:cs="Times New Roman"/>
          <w:sz w:val="24"/>
          <w:szCs w:val="24"/>
        </w:rPr>
        <w:t>Supported Employment Demonstration</w:t>
      </w:r>
      <w:r w:rsidR="009106D7" w:rsidRPr="002C0EDA">
        <w:rPr>
          <w:rFonts w:ascii="Times New Roman" w:hAnsi="Times New Roman" w:cs="Times New Roman"/>
          <w:sz w:val="24"/>
          <w:szCs w:val="24"/>
        </w:rPr>
        <w:t>, r</w:t>
      </w:r>
      <w:r w:rsidR="00BF2621" w:rsidRPr="002C0EDA">
        <w:rPr>
          <w:rFonts w:ascii="Times New Roman" w:hAnsi="Times New Roman" w:cs="Times New Roman"/>
          <w:sz w:val="24"/>
          <w:szCs w:val="24"/>
        </w:rPr>
        <w:t xml:space="preserve">eviewers </w:t>
      </w:r>
      <w:r w:rsidR="00BF2621" w:rsidRPr="002C0EDA">
        <w:rPr>
          <w:rFonts w:ascii="Times New Roman" w:hAnsi="Times New Roman"/>
          <w:sz w:val="24"/>
          <w:szCs w:val="24"/>
        </w:rPr>
        <w:t>conducting</w:t>
      </w:r>
      <w:r w:rsidR="00BF2621" w:rsidRPr="002C0EDA">
        <w:rPr>
          <w:rFonts w:ascii="Times New Roman" w:hAnsi="Times New Roman" w:cs="Times New Roman"/>
          <w:sz w:val="24"/>
          <w:szCs w:val="24"/>
        </w:rPr>
        <w:t xml:space="preserve"> the independent fidelity assessments will request the study site remove participant names from all records examined by fidelity </w:t>
      </w:r>
      <w:r w:rsidR="00B90C10" w:rsidRPr="002C0EDA">
        <w:rPr>
          <w:rFonts w:ascii="Times New Roman" w:hAnsi="Times New Roman" w:cs="Times New Roman"/>
          <w:sz w:val="24"/>
          <w:szCs w:val="24"/>
        </w:rPr>
        <w:t>reviews</w:t>
      </w:r>
      <w:r w:rsidR="00B90C10">
        <w:rPr>
          <w:rFonts w:ascii="Times New Roman" w:hAnsi="Times New Roman" w:cs="Times New Roman"/>
          <w:sz w:val="24"/>
          <w:szCs w:val="24"/>
        </w:rPr>
        <w:t>.</w:t>
      </w:r>
      <w:r w:rsidR="00BF2621" w:rsidRPr="002C0EDA">
        <w:rPr>
          <w:rFonts w:ascii="Times New Roman" w:hAnsi="Times New Roman" w:cs="Times New Roman"/>
          <w:sz w:val="24"/>
          <w:szCs w:val="24"/>
        </w:rPr>
        <w:t xml:space="preserve"> </w:t>
      </w:r>
      <w:r w:rsidR="001724F0">
        <w:rPr>
          <w:rFonts w:ascii="Times New Roman" w:hAnsi="Times New Roman" w:cs="Times New Roman"/>
          <w:sz w:val="24"/>
          <w:szCs w:val="24"/>
        </w:rPr>
        <w:t xml:space="preserve"> We will not record any pers</w:t>
      </w:r>
      <w:r w:rsidR="00BF2621" w:rsidRPr="002C0EDA">
        <w:rPr>
          <w:rFonts w:ascii="Times New Roman" w:hAnsi="Times New Roman" w:cs="Times New Roman"/>
          <w:sz w:val="24"/>
          <w:szCs w:val="24"/>
        </w:rPr>
        <w:t>onal</w:t>
      </w:r>
      <w:r w:rsidR="00B90C10">
        <w:rPr>
          <w:rFonts w:ascii="Times New Roman" w:hAnsi="Times New Roman" w:cs="Times New Roman"/>
          <w:sz w:val="24"/>
          <w:szCs w:val="24"/>
        </w:rPr>
        <w:t>ly identifiable information (PII)</w:t>
      </w:r>
      <w:r w:rsidR="00B90C10" w:rsidRPr="002C0EDA">
        <w:rPr>
          <w:rFonts w:ascii="Times New Roman" w:hAnsi="Times New Roman" w:cs="Times New Roman"/>
          <w:sz w:val="24"/>
          <w:szCs w:val="24"/>
        </w:rPr>
        <w:t xml:space="preserve"> on</w:t>
      </w:r>
      <w:r w:rsidR="00BF2621" w:rsidRPr="002C0EDA">
        <w:rPr>
          <w:rFonts w:ascii="Times New Roman" w:hAnsi="Times New Roman" w:cs="Times New Roman"/>
          <w:sz w:val="24"/>
          <w:szCs w:val="24"/>
        </w:rPr>
        <w:t xml:space="preserve"> the fidelity assessments and</w:t>
      </w:r>
      <w:r w:rsidR="00B90C10">
        <w:rPr>
          <w:rFonts w:ascii="Times New Roman" w:hAnsi="Times New Roman" w:cs="Times New Roman"/>
          <w:sz w:val="24"/>
          <w:szCs w:val="24"/>
        </w:rPr>
        <w:t xml:space="preserve"> we will only base</w:t>
      </w:r>
      <w:r w:rsidR="00BF2621" w:rsidRPr="002C0EDA">
        <w:rPr>
          <w:rFonts w:ascii="Times New Roman" w:hAnsi="Times New Roman" w:cs="Times New Roman"/>
          <w:sz w:val="24"/>
          <w:szCs w:val="24"/>
        </w:rPr>
        <w:t xml:space="preserve"> fidelity ratings</w:t>
      </w:r>
      <w:r w:rsidR="00B90C10">
        <w:rPr>
          <w:rFonts w:ascii="Times New Roman" w:hAnsi="Times New Roman" w:cs="Times New Roman"/>
          <w:sz w:val="24"/>
          <w:szCs w:val="24"/>
        </w:rPr>
        <w:t xml:space="preserve"> o</w:t>
      </w:r>
      <w:r w:rsidR="00BF2621" w:rsidRPr="002C0EDA">
        <w:rPr>
          <w:rFonts w:ascii="Times New Roman" w:hAnsi="Times New Roman" w:cs="Times New Roman"/>
          <w:sz w:val="24"/>
          <w:szCs w:val="24"/>
        </w:rPr>
        <w:t xml:space="preserve">n aggregate data. </w:t>
      </w:r>
      <w:r w:rsidR="00370BDA">
        <w:rPr>
          <w:rFonts w:ascii="Times New Roman" w:hAnsi="Times New Roman" w:cs="Times New Roman"/>
          <w:sz w:val="24"/>
          <w:szCs w:val="24"/>
        </w:rPr>
        <w:t xml:space="preserve"> </w:t>
      </w:r>
      <w:r w:rsidR="006F507C">
        <w:rPr>
          <w:rFonts w:ascii="Times New Roman" w:hAnsi="Times New Roman" w:cs="Times New Roman"/>
          <w:sz w:val="24"/>
          <w:szCs w:val="24"/>
        </w:rPr>
        <w:t xml:space="preserve">We will examine all medical charts on </w:t>
      </w:r>
      <w:r w:rsidR="00BF2621" w:rsidRPr="002C0EDA">
        <w:rPr>
          <w:rFonts w:ascii="Times New Roman" w:hAnsi="Times New Roman" w:cs="Times New Roman"/>
          <w:sz w:val="24"/>
          <w:szCs w:val="24"/>
        </w:rPr>
        <w:t>the premises of the study site and</w:t>
      </w:r>
      <w:r w:rsidR="006F507C">
        <w:rPr>
          <w:rFonts w:ascii="Times New Roman" w:hAnsi="Times New Roman" w:cs="Times New Roman"/>
          <w:sz w:val="24"/>
          <w:szCs w:val="24"/>
        </w:rPr>
        <w:t xml:space="preserve"> we will not remove any</w:t>
      </w:r>
      <w:r w:rsidR="00BF2621" w:rsidRPr="002C0EDA">
        <w:rPr>
          <w:rFonts w:ascii="Times New Roman" w:hAnsi="Times New Roman" w:cs="Times New Roman"/>
          <w:sz w:val="24"/>
          <w:szCs w:val="24"/>
        </w:rPr>
        <w:t xml:space="preserve"> charts or photocopies </w:t>
      </w:r>
      <w:r w:rsidR="006F507C">
        <w:rPr>
          <w:rFonts w:ascii="Times New Roman" w:hAnsi="Times New Roman" w:cs="Times New Roman"/>
          <w:sz w:val="24"/>
          <w:szCs w:val="24"/>
        </w:rPr>
        <w:t>fr</w:t>
      </w:r>
      <w:r w:rsidR="00BF2621" w:rsidRPr="002C0EDA">
        <w:rPr>
          <w:rFonts w:ascii="Times New Roman" w:hAnsi="Times New Roman" w:cs="Times New Roman"/>
          <w:sz w:val="24"/>
          <w:szCs w:val="24"/>
        </w:rPr>
        <w:t>om the site</w:t>
      </w:r>
      <w:r w:rsidR="006F507C">
        <w:rPr>
          <w:rFonts w:ascii="Times New Roman" w:hAnsi="Times New Roman" w:cs="Times New Roman"/>
          <w:sz w:val="24"/>
          <w:szCs w:val="24"/>
        </w:rPr>
        <w:t xml:space="preserve">. </w:t>
      </w:r>
      <w:r w:rsidR="00BF2621" w:rsidRPr="002C0EDA">
        <w:rPr>
          <w:rFonts w:ascii="Times New Roman" w:hAnsi="Times New Roman" w:cs="Times New Roman"/>
          <w:sz w:val="24"/>
          <w:szCs w:val="24"/>
        </w:rPr>
        <w:t xml:space="preserve"> </w:t>
      </w:r>
      <w:r w:rsidR="001B17C9">
        <w:rPr>
          <w:rFonts w:ascii="Times New Roman" w:hAnsi="Times New Roman" w:cs="Times New Roman"/>
          <w:sz w:val="24"/>
          <w:szCs w:val="24"/>
        </w:rPr>
        <w:t>We</w:t>
      </w:r>
      <w:r w:rsidR="00937E26">
        <w:rPr>
          <w:rFonts w:ascii="Times New Roman" w:hAnsi="Times New Roman" w:cs="Times New Roman"/>
          <w:sz w:val="24"/>
          <w:szCs w:val="24"/>
        </w:rPr>
        <w:t xml:space="preserve"> will upload audio </w:t>
      </w:r>
      <w:r w:rsidR="00BF2621" w:rsidRPr="002C0EDA">
        <w:rPr>
          <w:rFonts w:ascii="Times New Roman" w:hAnsi="Times New Roman" w:cs="Times New Roman"/>
          <w:sz w:val="24"/>
          <w:szCs w:val="24"/>
        </w:rPr>
        <w:t xml:space="preserve">recordings from </w:t>
      </w:r>
      <w:r w:rsidR="009106D7" w:rsidRPr="002C0EDA">
        <w:rPr>
          <w:rFonts w:ascii="Times New Roman" w:hAnsi="Times New Roman" w:cs="Times New Roman"/>
          <w:sz w:val="24"/>
          <w:szCs w:val="24"/>
        </w:rPr>
        <w:t>study-related interviews and focus groups</w:t>
      </w:r>
      <w:r w:rsidR="00BF2621" w:rsidRPr="002C0EDA">
        <w:rPr>
          <w:rFonts w:ascii="Times New Roman" w:hAnsi="Times New Roman" w:cs="Times New Roman"/>
          <w:sz w:val="24"/>
          <w:szCs w:val="24"/>
        </w:rPr>
        <w:t xml:space="preserve"> to a secure Westat privacy secured website</w:t>
      </w:r>
      <w:r w:rsidR="00662239">
        <w:rPr>
          <w:rFonts w:ascii="Times New Roman" w:hAnsi="Times New Roman" w:cs="Times New Roman"/>
          <w:sz w:val="24"/>
          <w:szCs w:val="24"/>
        </w:rPr>
        <w:t>,</w:t>
      </w:r>
      <w:r w:rsidR="00BF2621" w:rsidRPr="002C0EDA">
        <w:rPr>
          <w:rFonts w:ascii="Times New Roman" w:hAnsi="Times New Roman" w:cs="Times New Roman"/>
          <w:sz w:val="24"/>
          <w:szCs w:val="24"/>
        </w:rPr>
        <w:t xml:space="preserve"> a</w:t>
      </w:r>
      <w:r w:rsidR="009106D7" w:rsidRPr="002C0EDA">
        <w:rPr>
          <w:rFonts w:ascii="Times New Roman" w:hAnsi="Times New Roman" w:cs="Times New Roman"/>
          <w:sz w:val="24"/>
          <w:szCs w:val="24"/>
        </w:rPr>
        <w:t>s well as the</w:t>
      </w:r>
      <w:r w:rsidR="00BF2621" w:rsidRPr="002C0EDA">
        <w:rPr>
          <w:rFonts w:ascii="Times New Roman" w:hAnsi="Times New Roman" w:cs="Times New Roman"/>
          <w:sz w:val="24"/>
          <w:szCs w:val="24"/>
        </w:rPr>
        <w:t xml:space="preserve"> Westat project directory </w:t>
      </w:r>
      <w:r w:rsidR="00937E26">
        <w:rPr>
          <w:rFonts w:ascii="Times New Roman" w:hAnsi="Times New Roman" w:cs="Times New Roman"/>
          <w:sz w:val="24"/>
          <w:szCs w:val="24"/>
        </w:rPr>
        <w:t>accessible only to study staff, and erase</w:t>
      </w:r>
      <w:r w:rsidR="00662239">
        <w:rPr>
          <w:rFonts w:ascii="Times New Roman" w:hAnsi="Times New Roman" w:cs="Times New Roman"/>
          <w:sz w:val="24"/>
          <w:szCs w:val="24"/>
        </w:rPr>
        <w:t xml:space="preserve"> them</w:t>
      </w:r>
      <w:r w:rsidR="00937E26">
        <w:rPr>
          <w:rFonts w:ascii="Times New Roman" w:hAnsi="Times New Roman" w:cs="Times New Roman"/>
          <w:sz w:val="24"/>
          <w:szCs w:val="24"/>
        </w:rPr>
        <w:t xml:space="preserve"> from </w:t>
      </w:r>
      <w:r w:rsidR="00662239">
        <w:rPr>
          <w:rFonts w:ascii="Times New Roman" w:hAnsi="Times New Roman" w:cs="Times New Roman"/>
          <w:sz w:val="24"/>
          <w:szCs w:val="24"/>
        </w:rPr>
        <w:t xml:space="preserve">the </w:t>
      </w:r>
      <w:r w:rsidR="00937E26">
        <w:rPr>
          <w:rFonts w:ascii="Times New Roman" w:hAnsi="Times New Roman" w:cs="Times New Roman"/>
          <w:sz w:val="24"/>
          <w:szCs w:val="24"/>
        </w:rPr>
        <w:t>recording equipment</w:t>
      </w:r>
      <w:r w:rsidR="00BF2621" w:rsidRPr="002C0EDA">
        <w:rPr>
          <w:rFonts w:ascii="Times New Roman" w:hAnsi="Times New Roman" w:cs="Times New Roman"/>
          <w:sz w:val="24"/>
          <w:szCs w:val="24"/>
        </w:rPr>
        <w:t xml:space="preserve">. </w:t>
      </w:r>
      <w:r w:rsidR="00937E26">
        <w:rPr>
          <w:rFonts w:ascii="Times New Roman" w:hAnsi="Times New Roman" w:cs="Times New Roman"/>
          <w:sz w:val="24"/>
          <w:szCs w:val="24"/>
        </w:rPr>
        <w:t xml:space="preserve"> </w:t>
      </w:r>
      <w:r w:rsidR="001B17C9">
        <w:rPr>
          <w:rFonts w:ascii="Times New Roman" w:hAnsi="Times New Roman" w:cs="Times New Roman"/>
          <w:sz w:val="24"/>
          <w:szCs w:val="24"/>
        </w:rPr>
        <w:t>We will store t</w:t>
      </w:r>
      <w:r w:rsidR="00BF2621" w:rsidRPr="002C0EDA">
        <w:rPr>
          <w:rFonts w:ascii="Times New Roman" w:hAnsi="Times New Roman" w:cs="Times New Roman"/>
          <w:sz w:val="24"/>
          <w:szCs w:val="24"/>
        </w:rPr>
        <w:t>ranscripts from the audio</w:t>
      </w:r>
      <w:r w:rsidR="00BF2621" w:rsidRPr="002C0EDA">
        <w:rPr>
          <w:rFonts w:ascii="Times New Roman" w:hAnsi="Times New Roman" w:cs="Times New Roman"/>
          <w:color w:val="000000"/>
          <w:sz w:val="24"/>
          <w:szCs w:val="24"/>
        </w:rPr>
        <w:t xml:space="preserve"> recordings in Westat’s secure project directory that is accessible only to study staff. </w:t>
      </w:r>
      <w:r w:rsidR="00B90C10">
        <w:rPr>
          <w:rFonts w:ascii="Times New Roman" w:hAnsi="Times New Roman" w:cs="Times New Roman"/>
          <w:color w:val="000000"/>
          <w:sz w:val="24"/>
          <w:szCs w:val="24"/>
        </w:rPr>
        <w:t xml:space="preserve"> </w:t>
      </w:r>
      <w:r w:rsidR="009106D7" w:rsidRPr="002C0EDA">
        <w:rPr>
          <w:rFonts w:ascii="Times New Roman" w:hAnsi="Times New Roman" w:cs="Times New Roman"/>
          <w:color w:val="000000"/>
          <w:sz w:val="24"/>
          <w:szCs w:val="24"/>
        </w:rPr>
        <w:t>In addition,</w:t>
      </w:r>
      <w:r w:rsidR="00B90C10">
        <w:rPr>
          <w:rFonts w:ascii="Times New Roman" w:hAnsi="Times New Roman" w:cs="Times New Roman"/>
          <w:color w:val="000000"/>
          <w:sz w:val="24"/>
          <w:szCs w:val="24"/>
        </w:rPr>
        <w:t xml:space="preserve"> we will keep </w:t>
      </w:r>
      <w:r w:rsidR="009106D7" w:rsidRPr="002C0EDA">
        <w:rPr>
          <w:rFonts w:ascii="Times New Roman" w:hAnsi="Times New Roman" w:cs="Times New Roman"/>
          <w:color w:val="000000"/>
          <w:sz w:val="24"/>
          <w:szCs w:val="24"/>
        </w:rPr>
        <w:t>h</w:t>
      </w:r>
      <w:r w:rsidR="00BF2621" w:rsidRPr="002C0EDA">
        <w:rPr>
          <w:rFonts w:ascii="Times New Roman" w:hAnsi="Times New Roman" w:cs="Times New Roman"/>
          <w:color w:val="000000"/>
          <w:sz w:val="24"/>
          <w:szCs w:val="24"/>
        </w:rPr>
        <w:t>ard copy documents containing PII (e.g., scheduling notes) in a locked filing cabinet in a secure study file office only</w:t>
      </w:r>
      <w:r w:rsidR="00B90C10">
        <w:rPr>
          <w:rFonts w:ascii="Times New Roman" w:hAnsi="Times New Roman" w:cs="Times New Roman"/>
          <w:color w:val="000000"/>
          <w:sz w:val="24"/>
          <w:szCs w:val="24"/>
        </w:rPr>
        <w:t xml:space="preserve"> accessible</w:t>
      </w:r>
      <w:r w:rsidR="00BF2621" w:rsidRPr="002C0EDA">
        <w:rPr>
          <w:rFonts w:ascii="Times New Roman" w:hAnsi="Times New Roman" w:cs="Times New Roman"/>
          <w:color w:val="000000"/>
          <w:sz w:val="24"/>
          <w:szCs w:val="24"/>
        </w:rPr>
        <w:t xml:space="preserve"> to </w:t>
      </w:r>
      <w:r w:rsidR="00846421">
        <w:rPr>
          <w:rFonts w:ascii="Times New Roman" w:hAnsi="Times New Roman" w:cs="Times New Roman"/>
          <w:color w:val="000000"/>
          <w:sz w:val="24"/>
          <w:szCs w:val="24"/>
        </w:rPr>
        <w:t>research</w:t>
      </w:r>
      <w:r w:rsidR="00BF2621" w:rsidRPr="002C0EDA">
        <w:rPr>
          <w:rFonts w:ascii="Times New Roman" w:hAnsi="Times New Roman" w:cs="Times New Roman"/>
          <w:color w:val="000000"/>
          <w:sz w:val="24"/>
          <w:szCs w:val="24"/>
        </w:rPr>
        <w:t xml:space="preserve"> staff. </w:t>
      </w:r>
      <w:r w:rsidR="00B90C10">
        <w:rPr>
          <w:rFonts w:ascii="Times New Roman" w:hAnsi="Times New Roman" w:cs="Times New Roman"/>
          <w:color w:val="000000"/>
          <w:sz w:val="24"/>
          <w:szCs w:val="24"/>
        </w:rPr>
        <w:t xml:space="preserve"> </w:t>
      </w:r>
      <w:r w:rsidR="00BF2621" w:rsidRPr="002C0EDA">
        <w:rPr>
          <w:rFonts w:ascii="Times New Roman" w:hAnsi="Times New Roman" w:cs="Times New Roman"/>
          <w:color w:val="000000"/>
          <w:sz w:val="24"/>
          <w:szCs w:val="24"/>
        </w:rPr>
        <w:t xml:space="preserve">SSA staff </w:t>
      </w:r>
      <w:r w:rsidR="00846421">
        <w:rPr>
          <w:rFonts w:ascii="Times New Roman" w:hAnsi="Times New Roman" w:cs="Times New Roman"/>
          <w:color w:val="000000"/>
          <w:sz w:val="24"/>
          <w:szCs w:val="24"/>
        </w:rPr>
        <w:t xml:space="preserve">will have </w:t>
      </w:r>
      <w:r w:rsidR="00BF2621" w:rsidRPr="002C0EDA">
        <w:rPr>
          <w:rFonts w:ascii="Times New Roman" w:hAnsi="Times New Roman" w:cs="Times New Roman"/>
          <w:color w:val="000000"/>
          <w:sz w:val="24"/>
          <w:szCs w:val="24"/>
        </w:rPr>
        <w:t xml:space="preserve">access to </w:t>
      </w:r>
      <w:r w:rsidR="00846421">
        <w:rPr>
          <w:rFonts w:ascii="Times New Roman" w:hAnsi="Times New Roman" w:cs="Times New Roman"/>
          <w:color w:val="000000"/>
          <w:sz w:val="24"/>
          <w:szCs w:val="24"/>
        </w:rPr>
        <w:t xml:space="preserve">redacted </w:t>
      </w:r>
      <w:r w:rsidR="00BF2621" w:rsidRPr="002C0EDA">
        <w:rPr>
          <w:rFonts w:ascii="Times New Roman" w:hAnsi="Times New Roman" w:cs="Times New Roman"/>
          <w:color w:val="000000"/>
          <w:sz w:val="24"/>
          <w:szCs w:val="24"/>
        </w:rPr>
        <w:t>transcripts</w:t>
      </w:r>
      <w:r w:rsidR="009106D7" w:rsidRPr="002C0EDA">
        <w:rPr>
          <w:rFonts w:ascii="Times New Roman" w:hAnsi="Times New Roman" w:cs="Times New Roman"/>
          <w:color w:val="000000"/>
          <w:sz w:val="24"/>
          <w:szCs w:val="24"/>
        </w:rPr>
        <w:t xml:space="preserve"> associated with the </w:t>
      </w:r>
      <w:r w:rsidR="00846421">
        <w:rPr>
          <w:rFonts w:ascii="Times New Roman" w:hAnsi="Times New Roman" w:cs="Times New Roman"/>
          <w:color w:val="000000"/>
          <w:sz w:val="24"/>
          <w:szCs w:val="24"/>
        </w:rPr>
        <w:t xml:space="preserve">qualitative interviews, </w:t>
      </w:r>
      <w:r w:rsidR="00B90C10">
        <w:rPr>
          <w:rFonts w:ascii="Times New Roman" w:hAnsi="Times New Roman" w:cs="Times New Roman"/>
          <w:color w:val="000000"/>
          <w:sz w:val="24"/>
          <w:szCs w:val="24"/>
        </w:rPr>
        <w:t>and we will not identify participants</w:t>
      </w:r>
      <w:r w:rsidR="00BF2621" w:rsidRPr="002C0EDA">
        <w:rPr>
          <w:rFonts w:ascii="Times New Roman" w:hAnsi="Times New Roman" w:cs="Times New Roman"/>
          <w:color w:val="000000"/>
          <w:sz w:val="24"/>
          <w:szCs w:val="24"/>
        </w:rPr>
        <w:t xml:space="preserve">. </w:t>
      </w:r>
      <w:r w:rsidR="000373A2">
        <w:rPr>
          <w:rFonts w:ascii="Times New Roman" w:hAnsi="Times New Roman" w:cs="Times New Roman"/>
          <w:color w:val="000000"/>
          <w:sz w:val="24"/>
          <w:szCs w:val="24"/>
        </w:rPr>
        <w:t xml:space="preserve"> We will destroy </w:t>
      </w:r>
      <w:r w:rsidR="00BF2621" w:rsidRPr="002C0EDA">
        <w:rPr>
          <w:rFonts w:ascii="Times New Roman" w:hAnsi="Times New Roman" w:cs="Times New Roman"/>
          <w:color w:val="000000"/>
          <w:sz w:val="24"/>
          <w:szCs w:val="24"/>
        </w:rPr>
        <w:t>audio recordings, transcripts, notes</w:t>
      </w:r>
      <w:r w:rsidR="00D654B8">
        <w:rPr>
          <w:rFonts w:ascii="Times New Roman" w:hAnsi="Times New Roman" w:cs="Times New Roman"/>
          <w:color w:val="000000"/>
          <w:sz w:val="24"/>
          <w:szCs w:val="24"/>
        </w:rPr>
        <w:t>,</w:t>
      </w:r>
      <w:r w:rsidR="00BF2621" w:rsidRPr="002C0EDA">
        <w:rPr>
          <w:rFonts w:ascii="Times New Roman" w:hAnsi="Times New Roman" w:cs="Times New Roman"/>
          <w:color w:val="000000"/>
          <w:sz w:val="24"/>
          <w:szCs w:val="24"/>
        </w:rPr>
        <w:t xml:space="preserve"> and any other identifying information associated with the data collection</w:t>
      </w:r>
      <w:r w:rsidR="000373A2">
        <w:rPr>
          <w:rFonts w:ascii="Times New Roman" w:hAnsi="Times New Roman" w:cs="Times New Roman"/>
          <w:color w:val="000000"/>
          <w:sz w:val="24"/>
          <w:szCs w:val="24"/>
        </w:rPr>
        <w:t>,</w:t>
      </w:r>
      <w:r w:rsidR="00BF2621" w:rsidRPr="002C0EDA">
        <w:rPr>
          <w:rFonts w:ascii="Times New Roman" w:hAnsi="Times New Roman" w:cs="Times New Roman"/>
          <w:color w:val="000000"/>
          <w:sz w:val="24"/>
          <w:szCs w:val="24"/>
        </w:rPr>
        <w:t xml:space="preserve"> once</w:t>
      </w:r>
      <w:r w:rsidR="000373A2">
        <w:rPr>
          <w:rFonts w:ascii="Times New Roman" w:hAnsi="Times New Roman" w:cs="Times New Roman"/>
          <w:color w:val="000000"/>
          <w:sz w:val="24"/>
          <w:szCs w:val="24"/>
        </w:rPr>
        <w:t xml:space="preserve"> we finalize</w:t>
      </w:r>
      <w:r w:rsidR="00BF2621" w:rsidRPr="002C0EDA">
        <w:rPr>
          <w:rFonts w:ascii="Times New Roman" w:hAnsi="Times New Roman" w:cs="Times New Roman"/>
          <w:color w:val="000000"/>
          <w:sz w:val="24"/>
          <w:szCs w:val="24"/>
        </w:rPr>
        <w:t xml:space="preserve"> the study report </w:t>
      </w:r>
      <w:r w:rsidR="000373A2">
        <w:rPr>
          <w:rFonts w:ascii="Times New Roman" w:hAnsi="Times New Roman" w:cs="Times New Roman"/>
          <w:color w:val="000000"/>
          <w:sz w:val="24"/>
          <w:szCs w:val="24"/>
        </w:rPr>
        <w:t>and the client approves.</w:t>
      </w:r>
      <w:r w:rsidR="00BB56E2">
        <w:rPr>
          <w:rFonts w:ascii="Times New Roman" w:hAnsi="Times New Roman" w:cs="Times New Roman"/>
          <w:color w:val="000000"/>
          <w:sz w:val="24"/>
          <w:szCs w:val="24"/>
        </w:rPr>
        <w:t xml:space="preserve">  </w:t>
      </w:r>
      <w:r w:rsidR="00BF2621" w:rsidRPr="002C0EDA">
        <w:rPr>
          <w:rFonts w:ascii="Times New Roman" w:hAnsi="Times New Roman" w:cs="Times New Roman"/>
          <w:color w:val="000000"/>
          <w:sz w:val="24"/>
          <w:szCs w:val="24"/>
        </w:rPr>
        <w:t xml:space="preserve">Study-related </w:t>
      </w:r>
      <w:r w:rsidR="00D654B8" w:rsidRPr="002C0EDA">
        <w:rPr>
          <w:rFonts w:ascii="Times New Roman" w:hAnsi="Times New Roman" w:cs="Times New Roman"/>
          <w:color w:val="000000"/>
          <w:sz w:val="24"/>
          <w:szCs w:val="24"/>
        </w:rPr>
        <w:t>reports, which Westat will submit to SSA,</w:t>
      </w:r>
      <w:r w:rsidR="00BF2621" w:rsidRPr="002C0EDA">
        <w:rPr>
          <w:rFonts w:ascii="Times New Roman" w:hAnsi="Times New Roman" w:cs="Times New Roman"/>
          <w:color w:val="000000"/>
          <w:sz w:val="24"/>
          <w:szCs w:val="24"/>
        </w:rPr>
        <w:t xml:space="preserve"> will not contain any PII. </w:t>
      </w:r>
      <w:r w:rsidR="0000628B">
        <w:rPr>
          <w:rFonts w:ascii="Times New Roman" w:hAnsi="Times New Roman" w:cs="Times New Roman"/>
          <w:color w:val="000000"/>
          <w:sz w:val="24"/>
          <w:szCs w:val="24"/>
        </w:rPr>
        <w:t xml:space="preserve"> </w:t>
      </w:r>
      <w:r w:rsidR="00BF2621" w:rsidRPr="002C0EDA">
        <w:rPr>
          <w:rFonts w:ascii="Times New Roman" w:hAnsi="Times New Roman" w:cs="Times New Roman"/>
          <w:color w:val="000000"/>
          <w:sz w:val="24"/>
          <w:szCs w:val="24"/>
        </w:rPr>
        <w:t xml:space="preserve">At the end of the project, Westat will deliver to SSA a final, de-identified report </w:t>
      </w:r>
      <w:r w:rsidR="00BF2621" w:rsidRPr="002C0EDA">
        <w:rPr>
          <w:rFonts w:ascii="Times New Roman" w:hAnsi="Times New Roman" w:cs="Times New Roman"/>
          <w:sz w:val="24"/>
          <w:szCs w:val="24"/>
        </w:rPr>
        <w:t>and a data package that includes a codebook, user’s guide, data dictionary, Public Use data files</w:t>
      </w:r>
      <w:r w:rsidR="00D654B8">
        <w:rPr>
          <w:rFonts w:ascii="Times New Roman" w:hAnsi="Times New Roman" w:cs="Times New Roman"/>
          <w:sz w:val="24"/>
          <w:szCs w:val="24"/>
        </w:rPr>
        <w:t>,</w:t>
      </w:r>
      <w:r w:rsidR="00BF2621" w:rsidRPr="002C0EDA">
        <w:rPr>
          <w:rFonts w:ascii="Times New Roman" w:hAnsi="Times New Roman" w:cs="Times New Roman"/>
          <w:sz w:val="24"/>
          <w:szCs w:val="24"/>
        </w:rPr>
        <w:t xml:space="preserve"> and Restricted Use Files, along with a linking file that will allow SSA to re-identify participant data if they wish. </w:t>
      </w:r>
      <w:r w:rsidR="00A1084F">
        <w:rPr>
          <w:rFonts w:ascii="Times New Roman" w:hAnsi="Times New Roman" w:cs="Times New Roman"/>
          <w:sz w:val="24"/>
          <w:szCs w:val="24"/>
        </w:rPr>
        <w:t xml:space="preserve"> </w:t>
      </w:r>
      <w:r w:rsidR="00BF2621" w:rsidRPr="002C0EDA">
        <w:rPr>
          <w:rFonts w:ascii="Times New Roman" w:hAnsi="Times New Roman" w:cs="Times New Roman"/>
          <w:sz w:val="24"/>
          <w:szCs w:val="24"/>
        </w:rPr>
        <w:t xml:space="preserve">Westat </w:t>
      </w:r>
      <w:r w:rsidR="00BF2621" w:rsidRPr="002C0EDA">
        <w:rPr>
          <w:rFonts w:ascii="Times New Roman" w:hAnsi="Times New Roman" w:cs="Times New Roman"/>
          <w:color w:val="000000"/>
          <w:sz w:val="24"/>
          <w:szCs w:val="24"/>
        </w:rPr>
        <w:t xml:space="preserve">will conduct </w:t>
      </w:r>
      <w:r w:rsidR="00662239">
        <w:rPr>
          <w:rFonts w:ascii="Times New Roman" w:hAnsi="Times New Roman" w:cs="Times New Roman"/>
          <w:color w:val="000000"/>
          <w:sz w:val="24"/>
          <w:szCs w:val="24"/>
        </w:rPr>
        <w:t xml:space="preserve">a </w:t>
      </w:r>
      <w:r w:rsidR="00BF2621" w:rsidRPr="002C0EDA">
        <w:rPr>
          <w:rFonts w:ascii="Times New Roman" w:hAnsi="Times New Roman" w:cs="Times New Roman"/>
          <w:color w:val="000000"/>
          <w:sz w:val="24"/>
          <w:szCs w:val="24"/>
        </w:rPr>
        <w:t xml:space="preserve">disclosure analysis to protect respondent anonymity in the presentation of group statistics. </w:t>
      </w:r>
      <w:r w:rsidR="00BB56E2">
        <w:rPr>
          <w:rFonts w:ascii="Times New Roman" w:hAnsi="Times New Roman" w:cs="Times New Roman"/>
          <w:color w:val="000000"/>
          <w:sz w:val="24"/>
          <w:szCs w:val="24"/>
        </w:rPr>
        <w:t xml:space="preserve"> </w:t>
      </w:r>
      <w:r w:rsidR="00BF2621" w:rsidRPr="002C0EDA">
        <w:rPr>
          <w:rFonts w:ascii="Times New Roman" w:hAnsi="Times New Roman" w:cs="Times New Roman"/>
          <w:color w:val="000000"/>
          <w:sz w:val="24"/>
          <w:szCs w:val="24"/>
        </w:rPr>
        <w:t xml:space="preserve">The Public Use data files Westat </w:t>
      </w:r>
      <w:r w:rsidR="00D654B8">
        <w:rPr>
          <w:rFonts w:ascii="Times New Roman" w:hAnsi="Times New Roman" w:cs="Times New Roman"/>
          <w:color w:val="000000"/>
          <w:sz w:val="24"/>
          <w:szCs w:val="24"/>
        </w:rPr>
        <w:t xml:space="preserve">will submit to </w:t>
      </w:r>
      <w:r w:rsidR="00BF2621" w:rsidRPr="002C0EDA">
        <w:rPr>
          <w:rFonts w:ascii="Times New Roman" w:hAnsi="Times New Roman" w:cs="Times New Roman"/>
          <w:color w:val="000000"/>
          <w:sz w:val="24"/>
          <w:szCs w:val="24"/>
        </w:rPr>
        <w:t>SSA will not contain any PII</w:t>
      </w:r>
      <w:r w:rsidR="00D654B8">
        <w:rPr>
          <w:rFonts w:ascii="Times New Roman" w:hAnsi="Times New Roman" w:cs="Times New Roman"/>
          <w:color w:val="000000"/>
          <w:sz w:val="24"/>
          <w:szCs w:val="24"/>
        </w:rPr>
        <w:t>,</w:t>
      </w:r>
      <w:r w:rsidR="00BF2621" w:rsidRPr="002C0EDA">
        <w:rPr>
          <w:rFonts w:ascii="Times New Roman" w:hAnsi="Times New Roman" w:cs="Times New Roman"/>
          <w:color w:val="000000"/>
          <w:sz w:val="24"/>
          <w:szCs w:val="24"/>
        </w:rPr>
        <w:t xml:space="preserve"> nor will they identify the study sites. </w:t>
      </w:r>
      <w:r w:rsidR="00D654B8">
        <w:rPr>
          <w:rFonts w:ascii="Times New Roman" w:hAnsi="Times New Roman" w:cs="Times New Roman"/>
          <w:color w:val="000000"/>
          <w:sz w:val="24"/>
          <w:szCs w:val="24"/>
        </w:rPr>
        <w:t xml:space="preserve"> </w:t>
      </w:r>
      <w:r w:rsidR="00BF2621" w:rsidRPr="002C0EDA">
        <w:rPr>
          <w:rFonts w:ascii="Times New Roman" w:hAnsi="Times New Roman" w:cs="Times New Roman"/>
          <w:color w:val="000000"/>
          <w:sz w:val="24"/>
          <w:szCs w:val="24"/>
        </w:rPr>
        <w:t>Furthermore, we will also conduct disclosure risk an</w:t>
      </w:r>
      <w:r w:rsidR="00D654B8">
        <w:rPr>
          <w:rFonts w:ascii="Times New Roman" w:hAnsi="Times New Roman" w:cs="Times New Roman"/>
          <w:color w:val="000000"/>
          <w:sz w:val="24"/>
          <w:szCs w:val="24"/>
        </w:rPr>
        <w:t xml:space="preserve">alyses for the Public Use files, and will </w:t>
      </w:r>
      <w:r w:rsidR="00BF2621" w:rsidRPr="002C0EDA">
        <w:rPr>
          <w:rFonts w:ascii="Times New Roman" w:hAnsi="Times New Roman" w:cs="Times New Roman"/>
          <w:color w:val="000000"/>
          <w:sz w:val="24"/>
          <w:szCs w:val="24"/>
        </w:rPr>
        <w:t xml:space="preserve">work with SSA’s Disclosure Review Board to employ statistical disclosure controls, such as variable suppression, recodes, top-codes, perturbation, and possible removal of especially high-risk variables, to reduce disclosure risk. </w:t>
      </w:r>
      <w:r w:rsidR="00BB56E2">
        <w:rPr>
          <w:rFonts w:ascii="Times New Roman" w:hAnsi="Times New Roman" w:cs="Times New Roman"/>
          <w:color w:val="000000"/>
          <w:sz w:val="24"/>
          <w:szCs w:val="24"/>
        </w:rPr>
        <w:t xml:space="preserve"> </w:t>
      </w:r>
      <w:r w:rsidR="00BF2621" w:rsidRPr="002C0EDA">
        <w:rPr>
          <w:rFonts w:ascii="Times New Roman" w:hAnsi="Times New Roman" w:cs="Times New Roman"/>
          <w:sz w:val="24"/>
          <w:szCs w:val="24"/>
        </w:rPr>
        <w:t>This project has an estimated end date of 8/28/2022.</w:t>
      </w:r>
      <w:r w:rsidR="008064BC">
        <w:rPr>
          <w:rFonts w:ascii="Times New Roman" w:hAnsi="Times New Roman" w:cs="Times New Roman"/>
          <w:sz w:val="24"/>
          <w:szCs w:val="24"/>
        </w:rPr>
        <w:t xml:space="preserve"> </w:t>
      </w:r>
      <w:r w:rsidR="00D654B8">
        <w:rPr>
          <w:rFonts w:ascii="Times New Roman" w:hAnsi="Times New Roman" w:cs="Times New Roman"/>
          <w:sz w:val="24"/>
          <w:szCs w:val="24"/>
        </w:rPr>
        <w:t xml:space="preserve"> After the study is completed, </w:t>
      </w:r>
      <w:r w:rsidR="00BF2621" w:rsidRPr="002C0EDA">
        <w:rPr>
          <w:rFonts w:ascii="Times New Roman" w:hAnsi="Times New Roman" w:cs="Times New Roman"/>
          <w:sz w:val="24"/>
          <w:szCs w:val="24"/>
        </w:rPr>
        <w:t xml:space="preserve">and after receiving approval from SSA, Westat will destroy all identifiable data and provide documentation of the destruction to SSA. </w:t>
      </w:r>
      <w:r w:rsidR="000373A2">
        <w:rPr>
          <w:rFonts w:ascii="Times New Roman" w:hAnsi="Times New Roman" w:cs="Times New Roman"/>
          <w:sz w:val="24"/>
          <w:szCs w:val="24"/>
        </w:rPr>
        <w:t xml:space="preserve"> We will also remove the </w:t>
      </w:r>
      <w:r w:rsidR="00BF2621" w:rsidRPr="002C0EDA">
        <w:rPr>
          <w:rFonts w:ascii="Times New Roman" w:hAnsi="Times New Roman" w:cs="Times New Roman"/>
          <w:sz w:val="24"/>
          <w:szCs w:val="24"/>
        </w:rPr>
        <w:t xml:space="preserve">Westat project directory from the Westat network server. </w:t>
      </w:r>
      <w:r w:rsidR="000373A2">
        <w:rPr>
          <w:rFonts w:ascii="Times New Roman" w:hAnsi="Times New Roman" w:cs="Times New Roman"/>
          <w:sz w:val="24"/>
          <w:szCs w:val="24"/>
        </w:rPr>
        <w:t xml:space="preserve"> We plan data destruction </w:t>
      </w:r>
      <w:r w:rsidR="000373A2" w:rsidRPr="002C0EDA">
        <w:rPr>
          <w:rFonts w:ascii="Times New Roman" w:hAnsi="Times New Roman" w:cs="Times New Roman"/>
          <w:sz w:val="24"/>
          <w:szCs w:val="24"/>
        </w:rPr>
        <w:t>to</w:t>
      </w:r>
      <w:r w:rsidR="00BF2621" w:rsidRPr="002C0EDA">
        <w:rPr>
          <w:rFonts w:ascii="Times New Roman" w:hAnsi="Times New Roman" w:cs="Times New Roman"/>
          <w:sz w:val="24"/>
          <w:szCs w:val="24"/>
        </w:rPr>
        <w:t xml:space="preserve"> occur no la</w:t>
      </w:r>
      <w:r w:rsidR="00BF2621" w:rsidRPr="002C0EDA">
        <w:rPr>
          <w:rFonts w:ascii="Times New Roman" w:hAnsi="Times New Roman" w:cs="Times New Roman"/>
          <w:sz w:val="24"/>
          <w:szCs w:val="24"/>
          <w:lang w:val="en"/>
        </w:rPr>
        <w:t>t</w:t>
      </w:r>
      <w:r w:rsidR="00BF2621" w:rsidRPr="002C0EDA">
        <w:rPr>
          <w:rFonts w:ascii="Times New Roman" w:hAnsi="Times New Roman" w:cs="Times New Roman"/>
          <w:sz w:val="24"/>
          <w:szCs w:val="24"/>
        </w:rPr>
        <w:t>er than 1 year after the end of the contract or 8/28/2023.</w:t>
      </w:r>
    </w:p>
    <w:p w14:paraId="032EAEE4" w14:textId="77777777" w:rsidR="00E87A54" w:rsidRPr="00E87A54" w:rsidRDefault="00397728" w:rsidP="007B0A68">
      <w:pPr>
        <w:pStyle w:val="ListParagraph"/>
        <w:numPr>
          <w:ilvl w:val="0"/>
          <w:numId w:val="15"/>
        </w:numPr>
        <w:tabs>
          <w:tab w:val="left" w:pos="630"/>
          <w:tab w:val="left" w:pos="1260"/>
        </w:tabs>
        <w:ind w:left="1170" w:hanging="450"/>
        <w:rPr>
          <w:rFonts w:ascii="Times New Roman" w:hAnsi="Times New Roman" w:cs="Times New Roman"/>
          <w:sz w:val="24"/>
          <w:szCs w:val="24"/>
        </w:rPr>
      </w:pPr>
      <w:r w:rsidRPr="00E87A54">
        <w:rPr>
          <w:rFonts w:ascii="Times New Roman" w:hAnsi="Times New Roman" w:cs="Times New Roman"/>
          <w:b/>
          <w:sz w:val="24"/>
          <w:szCs w:val="24"/>
          <w:lang w:val="en"/>
        </w:rPr>
        <w:t>Justification for Sensitive Questions</w:t>
      </w:r>
    </w:p>
    <w:p w14:paraId="4288557B" w14:textId="57A97519" w:rsidR="009F6FA2" w:rsidRDefault="00525C5E" w:rsidP="00BB56E2">
      <w:pPr>
        <w:pStyle w:val="ListParagraph"/>
        <w:tabs>
          <w:tab w:val="left" w:pos="630"/>
          <w:tab w:val="left" w:pos="1260"/>
        </w:tabs>
        <w:ind w:left="1170"/>
        <w:rPr>
          <w:rFonts w:ascii="Times New Roman" w:hAnsi="Times New Roman" w:cs="Times New Roman"/>
          <w:sz w:val="24"/>
          <w:szCs w:val="24"/>
        </w:rPr>
      </w:pPr>
      <w:r>
        <w:rPr>
          <w:rFonts w:ascii="Times New Roman" w:hAnsi="Times New Roman"/>
          <w:sz w:val="24"/>
          <w:szCs w:val="24"/>
        </w:rPr>
        <w:t xml:space="preserve">To estimate the prevalence of various mental impairments among the study population, we will invite enrolled participants to complete the </w:t>
      </w:r>
      <w:r w:rsidR="0025043F" w:rsidRPr="00E87A54">
        <w:rPr>
          <w:rFonts w:ascii="Times New Roman" w:hAnsi="Times New Roman"/>
          <w:sz w:val="24"/>
          <w:szCs w:val="24"/>
        </w:rPr>
        <w:t>World Health Organization (WHO)</w:t>
      </w:r>
      <w:r w:rsidR="00266F9A">
        <w:rPr>
          <w:rFonts w:ascii="Times New Roman" w:hAnsi="Times New Roman"/>
          <w:sz w:val="24"/>
          <w:szCs w:val="24"/>
        </w:rPr>
        <w:t>,</w:t>
      </w:r>
      <w:r w:rsidR="0025043F" w:rsidRPr="00E87A54">
        <w:rPr>
          <w:rFonts w:ascii="Times New Roman" w:hAnsi="Times New Roman"/>
          <w:sz w:val="24"/>
          <w:szCs w:val="24"/>
        </w:rPr>
        <w:t xml:space="preserve"> World Mental Health Composite International Diagnostic Interview (WMH-CIDI)</w:t>
      </w:r>
      <w:r>
        <w:rPr>
          <w:rFonts w:ascii="Times New Roman" w:hAnsi="Times New Roman"/>
          <w:sz w:val="24"/>
          <w:szCs w:val="24"/>
        </w:rPr>
        <w:t xml:space="preserve"> in-person or by telephone within two weeks following randomization.  The </w:t>
      </w:r>
      <w:r w:rsidR="00CD4B05" w:rsidRPr="002C0EDA">
        <w:rPr>
          <w:rFonts w:ascii="Times New Roman" w:hAnsi="Times New Roman" w:cs="Times New Roman"/>
          <w:sz w:val="24"/>
          <w:szCs w:val="24"/>
        </w:rPr>
        <w:t>CIDI instrument contains sensitive questions on topics such as depression,</w:t>
      </w:r>
      <w:r w:rsidR="0025043F" w:rsidRPr="002C0EDA">
        <w:rPr>
          <w:rFonts w:ascii="Times New Roman" w:hAnsi="Times New Roman" w:cs="Times New Roman"/>
          <w:sz w:val="24"/>
          <w:szCs w:val="24"/>
        </w:rPr>
        <w:t xml:space="preserve"> anxiety, pho</w:t>
      </w:r>
      <w:r w:rsidR="00266F9A">
        <w:rPr>
          <w:rFonts w:ascii="Times New Roman" w:hAnsi="Times New Roman" w:cs="Times New Roman"/>
          <w:sz w:val="24"/>
          <w:szCs w:val="24"/>
        </w:rPr>
        <w:t>bias, psychosis, mania, or post-</w:t>
      </w:r>
      <w:r w:rsidR="0025043F" w:rsidRPr="002C0EDA">
        <w:rPr>
          <w:rFonts w:ascii="Times New Roman" w:hAnsi="Times New Roman" w:cs="Times New Roman"/>
          <w:sz w:val="24"/>
          <w:szCs w:val="24"/>
        </w:rPr>
        <w:t>traumatic stress disorder</w:t>
      </w:r>
      <w:r w:rsidR="00CD4B05" w:rsidRPr="002C0EDA">
        <w:rPr>
          <w:rFonts w:ascii="Times New Roman" w:hAnsi="Times New Roman" w:cs="Times New Roman"/>
          <w:sz w:val="24"/>
          <w:szCs w:val="24"/>
        </w:rPr>
        <w:t xml:space="preserve">. </w:t>
      </w:r>
      <w:r w:rsidR="003209CD">
        <w:rPr>
          <w:rFonts w:ascii="Times New Roman" w:hAnsi="Times New Roman" w:cs="Times New Roman"/>
          <w:sz w:val="24"/>
          <w:szCs w:val="24"/>
        </w:rPr>
        <w:t xml:space="preserve"> </w:t>
      </w:r>
      <w:r w:rsidR="00BD430B" w:rsidRPr="002C0EDA">
        <w:rPr>
          <w:rFonts w:ascii="Times New Roman" w:hAnsi="Times New Roman" w:cs="Times New Roman"/>
          <w:sz w:val="24"/>
          <w:szCs w:val="24"/>
        </w:rPr>
        <w:t xml:space="preserve">Individuals who enroll in the </w:t>
      </w:r>
      <w:r w:rsidR="000B5F12">
        <w:rPr>
          <w:rFonts w:ascii="Times New Roman" w:hAnsi="Times New Roman" w:cs="Times New Roman"/>
          <w:sz w:val="24"/>
          <w:szCs w:val="24"/>
        </w:rPr>
        <w:t xml:space="preserve">Supported Employment Demonstration </w:t>
      </w:r>
      <w:r w:rsidR="00BD430B" w:rsidRPr="002C0EDA">
        <w:rPr>
          <w:rFonts w:ascii="Times New Roman" w:hAnsi="Times New Roman" w:cs="Times New Roman"/>
          <w:sz w:val="24"/>
          <w:szCs w:val="24"/>
        </w:rPr>
        <w:t>may also experience anxiety, fatigue</w:t>
      </w:r>
      <w:r w:rsidR="00662239">
        <w:rPr>
          <w:rFonts w:ascii="Times New Roman" w:hAnsi="Times New Roman" w:cs="Times New Roman"/>
          <w:sz w:val="24"/>
          <w:szCs w:val="24"/>
        </w:rPr>
        <w:t>,</w:t>
      </w:r>
      <w:r w:rsidR="00BD430B" w:rsidRPr="002C0EDA">
        <w:rPr>
          <w:rFonts w:ascii="Times New Roman" w:hAnsi="Times New Roman" w:cs="Times New Roman"/>
          <w:sz w:val="24"/>
          <w:szCs w:val="24"/>
        </w:rPr>
        <w:t xml:space="preserve"> or frustration while completing other study-related interviews even though the other interviews do not contain sensitive questions as does the CIDI. </w:t>
      </w:r>
      <w:r w:rsidR="00BB56E2">
        <w:rPr>
          <w:rFonts w:ascii="Times New Roman" w:hAnsi="Times New Roman" w:cs="Times New Roman"/>
          <w:sz w:val="24"/>
          <w:szCs w:val="24"/>
        </w:rPr>
        <w:t xml:space="preserve"> </w:t>
      </w:r>
      <w:r w:rsidR="00BD430B" w:rsidRPr="002C0EDA">
        <w:rPr>
          <w:rFonts w:ascii="Times New Roman" w:hAnsi="Times New Roman" w:cs="Times New Roman"/>
          <w:sz w:val="24"/>
          <w:szCs w:val="24"/>
        </w:rPr>
        <w:t xml:space="preserve">To mitigate the risk of respondents </w:t>
      </w:r>
      <w:r w:rsidR="00767279" w:rsidRPr="002C0EDA">
        <w:rPr>
          <w:rFonts w:ascii="Times New Roman" w:hAnsi="Times New Roman" w:cs="Times New Roman"/>
          <w:sz w:val="24"/>
          <w:szCs w:val="24"/>
        </w:rPr>
        <w:t>becom</w:t>
      </w:r>
      <w:r w:rsidR="00BD430B" w:rsidRPr="002C0EDA">
        <w:rPr>
          <w:rFonts w:ascii="Times New Roman" w:hAnsi="Times New Roman" w:cs="Times New Roman"/>
          <w:sz w:val="24"/>
          <w:szCs w:val="24"/>
        </w:rPr>
        <w:t>ing</w:t>
      </w:r>
      <w:r w:rsidR="00767279" w:rsidRPr="002C0EDA">
        <w:rPr>
          <w:rFonts w:ascii="Times New Roman" w:hAnsi="Times New Roman" w:cs="Times New Roman"/>
          <w:sz w:val="24"/>
          <w:szCs w:val="24"/>
        </w:rPr>
        <w:t xml:space="preserve"> psychologically distressed during their participation in </w:t>
      </w:r>
      <w:r w:rsidR="00BD430B" w:rsidRPr="002C0EDA">
        <w:rPr>
          <w:rFonts w:ascii="Times New Roman" w:hAnsi="Times New Roman" w:cs="Times New Roman"/>
          <w:sz w:val="24"/>
          <w:szCs w:val="24"/>
        </w:rPr>
        <w:t xml:space="preserve">any </w:t>
      </w:r>
      <w:r w:rsidR="00767279" w:rsidRPr="002C0EDA">
        <w:rPr>
          <w:rFonts w:ascii="Times New Roman" w:hAnsi="Times New Roman" w:cs="Times New Roman"/>
          <w:sz w:val="24"/>
          <w:szCs w:val="24"/>
        </w:rPr>
        <w:t>study-related activities</w:t>
      </w:r>
      <w:r w:rsidR="00BD430B" w:rsidRPr="002C0EDA">
        <w:rPr>
          <w:rFonts w:ascii="Times New Roman" w:hAnsi="Times New Roman" w:cs="Times New Roman"/>
          <w:sz w:val="24"/>
          <w:szCs w:val="24"/>
        </w:rPr>
        <w:t xml:space="preserve">, </w:t>
      </w:r>
      <w:r w:rsidR="00767279" w:rsidRPr="002C0EDA">
        <w:rPr>
          <w:rFonts w:ascii="Times New Roman" w:hAnsi="Times New Roman" w:cs="Times New Roman"/>
          <w:sz w:val="24"/>
          <w:szCs w:val="24"/>
        </w:rPr>
        <w:t xml:space="preserve">all of the </w:t>
      </w:r>
      <w:r w:rsidR="0025043F" w:rsidRPr="002C0EDA">
        <w:rPr>
          <w:rFonts w:ascii="Times New Roman" w:hAnsi="Times New Roman" w:cs="Times New Roman"/>
          <w:sz w:val="24"/>
          <w:szCs w:val="24"/>
        </w:rPr>
        <w:t>community mental health centers (</w:t>
      </w:r>
      <w:r w:rsidR="00767279" w:rsidRPr="002C0EDA">
        <w:rPr>
          <w:rFonts w:ascii="Times New Roman" w:hAnsi="Times New Roman" w:cs="Times New Roman"/>
          <w:sz w:val="24"/>
          <w:szCs w:val="24"/>
        </w:rPr>
        <w:t>CMHCs</w:t>
      </w:r>
      <w:r w:rsidR="0025043F" w:rsidRPr="002C0EDA">
        <w:rPr>
          <w:rFonts w:ascii="Times New Roman" w:hAnsi="Times New Roman" w:cs="Times New Roman"/>
          <w:sz w:val="24"/>
          <w:szCs w:val="24"/>
        </w:rPr>
        <w:t>)</w:t>
      </w:r>
      <w:r w:rsidR="00767279" w:rsidRPr="002C0EDA">
        <w:rPr>
          <w:rFonts w:ascii="Times New Roman" w:hAnsi="Times New Roman" w:cs="Times New Roman"/>
          <w:sz w:val="24"/>
          <w:szCs w:val="24"/>
        </w:rPr>
        <w:t xml:space="preserve"> selected as sites for the </w:t>
      </w:r>
      <w:r w:rsidR="000B5F12">
        <w:rPr>
          <w:rFonts w:ascii="Times New Roman" w:hAnsi="Times New Roman" w:cs="Times New Roman"/>
          <w:sz w:val="24"/>
          <w:szCs w:val="24"/>
        </w:rPr>
        <w:t xml:space="preserve">Supported Employment Demonstration </w:t>
      </w:r>
      <w:r w:rsidR="00767279" w:rsidRPr="002C0EDA">
        <w:rPr>
          <w:rFonts w:ascii="Times New Roman" w:hAnsi="Times New Roman" w:cs="Times New Roman"/>
          <w:sz w:val="24"/>
          <w:szCs w:val="24"/>
        </w:rPr>
        <w:t>will have existing crisis management services</w:t>
      </w:r>
      <w:r w:rsidR="0025043F" w:rsidRPr="002C0EDA">
        <w:rPr>
          <w:rFonts w:ascii="Times New Roman" w:hAnsi="Times New Roman" w:cs="Times New Roman"/>
          <w:sz w:val="24"/>
          <w:szCs w:val="24"/>
        </w:rPr>
        <w:t xml:space="preserve"> available</w:t>
      </w:r>
      <w:r w:rsidR="00767279" w:rsidRPr="002C0EDA">
        <w:rPr>
          <w:rFonts w:ascii="Times New Roman" w:hAnsi="Times New Roman" w:cs="Times New Roman"/>
          <w:sz w:val="24"/>
          <w:szCs w:val="24"/>
        </w:rPr>
        <w:t xml:space="preserve">. </w:t>
      </w:r>
      <w:r w:rsidR="001724F0">
        <w:rPr>
          <w:rFonts w:ascii="Times New Roman" w:hAnsi="Times New Roman" w:cs="Times New Roman"/>
          <w:sz w:val="24"/>
          <w:szCs w:val="24"/>
        </w:rPr>
        <w:t xml:space="preserve"> </w:t>
      </w:r>
      <w:r w:rsidR="00767279" w:rsidRPr="002C0EDA">
        <w:rPr>
          <w:rFonts w:ascii="Times New Roman" w:hAnsi="Times New Roman" w:cs="Times New Roman"/>
          <w:sz w:val="24"/>
          <w:szCs w:val="24"/>
        </w:rPr>
        <w:t>These services range from in-house services</w:t>
      </w:r>
      <w:r w:rsidR="00D409CB">
        <w:rPr>
          <w:rFonts w:ascii="Times New Roman" w:hAnsi="Times New Roman" w:cs="Times New Roman"/>
          <w:sz w:val="24"/>
          <w:szCs w:val="24"/>
        </w:rPr>
        <w:t xml:space="preserve">, </w:t>
      </w:r>
      <w:r w:rsidR="003209CD">
        <w:rPr>
          <w:rFonts w:ascii="Times New Roman" w:hAnsi="Times New Roman" w:cs="Times New Roman"/>
          <w:sz w:val="24"/>
          <w:szCs w:val="24"/>
        </w:rPr>
        <w:t xml:space="preserve">to </w:t>
      </w:r>
      <w:r w:rsidR="00D409CB">
        <w:rPr>
          <w:rFonts w:ascii="Times New Roman" w:hAnsi="Times New Roman" w:cs="Times New Roman"/>
          <w:sz w:val="24"/>
          <w:szCs w:val="24"/>
        </w:rPr>
        <w:t>on</w:t>
      </w:r>
      <w:r w:rsidR="00767279" w:rsidRPr="002C0EDA">
        <w:rPr>
          <w:rFonts w:ascii="Times New Roman" w:hAnsi="Times New Roman" w:cs="Times New Roman"/>
          <w:sz w:val="24"/>
          <w:szCs w:val="24"/>
        </w:rPr>
        <w:t xml:space="preserve">-call service, to collaborations with local emergency rooms. </w:t>
      </w:r>
      <w:r w:rsidR="00A1084F">
        <w:rPr>
          <w:rFonts w:ascii="Times New Roman" w:hAnsi="Times New Roman" w:cs="Times New Roman"/>
          <w:sz w:val="24"/>
          <w:szCs w:val="24"/>
        </w:rPr>
        <w:t xml:space="preserve"> </w:t>
      </w:r>
      <w:r w:rsidR="00767279" w:rsidRPr="002C0EDA">
        <w:rPr>
          <w:rFonts w:ascii="Times New Roman" w:hAnsi="Times New Roman" w:cs="Times New Roman"/>
          <w:sz w:val="24"/>
          <w:szCs w:val="24"/>
        </w:rPr>
        <w:t xml:space="preserve">Since all Full-Service and Basic Service participants in the </w:t>
      </w:r>
      <w:r w:rsidR="001724F0">
        <w:rPr>
          <w:rFonts w:ascii="Times New Roman" w:hAnsi="Times New Roman" w:cs="Times New Roman"/>
          <w:sz w:val="24"/>
          <w:szCs w:val="24"/>
        </w:rPr>
        <w:t xml:space="preserve">SED </w:t>
      </w:r>
      <w:r w:rsidR="00767279" w:rsidRPr="002C0EDA">
        <w:rPr>
          <w:rFonts w:ascii="Times New Roman" w:hAnsi="Times New Roman" w:cs="Times New Roman"/>
          <w:sz w:val="24"/>
          <w:szCs w:val="24"/>
        </w:rPr>
        <w:t>will register at their local CMHC, they will be eligible for these existing crisis management services</w:t>
      </w:r>
      <w:r w:rsidR="0096175B" w:rsidRPr="002C0EDA">
        <w:rPr>
          <w:rFonts w:ascii="Times New Roman" w:hAnsi="Times New Roman" w:cs="Times New Roman"/>
          <w:sz w:val="24"/>
          <w:szCs w:val="24"/>
        </w:rPr>
        <w:t xml:space="preserve">.  </w:t>
      </w:r>
      <w:r w:rsidR="00767279" w:rsidRPr="002C0EDA">
        <w:rPr>
          <w:rFonts w:ascii="Times New Roman" w:hAnsi="Times New Roman" w:cs="Times New Roman"/>
          <w:sz w:val="24"/>
          <w:szCs w:val="24"/>
        </w:rPr>
        <w:t>Additionally, all staff conducting baseline and quarterly interviews</w:t>
      </w:r>
      <w:r w:rsidR="001724F0">
        <w:rPr>
          <w:rFonts w:ascii="Times New Roman" w:hAnsi="Times New Roman" w:cs="Times New Roman"/>
          <w:sz w:val="24"/>
          <w:szCs w:val="24"/>
        </w:rPr>
        <w:t xml:space="preserve">; site visit interviews; </w:t>
      </w:r>
      <w:r w:rsidR="00767279" w:rsidRPr="002C0EDA">
        <w:rPr>
          <w:rFonts w:ascii="Times New Roman" w:hAnsi="Times New Roman" w:cs="Times New Roman"/>
          <w:sz w:val="24"/>
          <w:szCs w:val="24"/>
        </w:rPr>
        <w:t xml:space="preserve">and focus groups will receive training on how to recognize and handle a respondent who is experiencing psychological distress. </w:t>
      </w:r>
      <w:r w:rsidR="001724F0">
        <w:rPr>
          <w:rFonts w:ascii="Times New Roman" w:hAnsi="Times New Roman" w:cs="Times New Roman"/>
          <w:sz w:val="24"/>
          <w:szCs w:val="24"/>
        </w:rPr>
        <w:t xml:space="preserve"> </w:t>
      </w:r>
      <w:r w:rsidR="00BD430B" w:rsidRPr="002C0EDA">
        <w:rPr>
          <w:rFonts w:ascii="Times New Roman" w:hAnsi="Times New Roman" w:cs="Times New Roman"/>
          <w:sz w:val="24"/>
          <w:szCs w:val="24"/>
        </w:rPr>
        <w:t xml:space="preserve">Specifically, </w:t>
      </w:r>
      <w:r w:rsidR="001724F0">
        <w:rPr>
          <w:rFonts w:ascii="Times New Roman" w:hAnsi="Times New Roman" w:cs="Times New Roman"/>
          <w:sz w:val="24"/>
          <w:szCs w:val="24"/>
        </w:rPr>
        <w:t xml:space="preserve">we will instruct </w:t>
      </w:r>
      <w:r w:rsidR="00BD430B" w:rsidRPr="002C0EDA">
        <w:rPr>
          <w:rFonts w:ascii="Times New Roman" w:hAnsi="Times New Roman" w:cs="Times New Roman"/>
          <w:sz w:val="24"/>
          <w:szCs w:val="24"/>
        </w:rPr>
        <w:t>s</w:t>
      </w:r>
      <w:r w:rsidR="001724F0">
        <w:rPr>
          <w:rFonts w:ascii="Times New Roman" w:hAnsi="Times New Roman" w:cs="Times New Roman"/>
          <w:sz w:val="24"/>
          <w:szCs w:val="24"/>
        </w:rPr>
        <w:t xml:space="preserve">taff </w:t>
      </w:r>
      <w:r w:rsidR="00767279" w:rsidRPr="002C0EDA">
        <w:rPr>
          <w:rFonts w:ascii="Times New Roman" w:hAnsi="Times New Roman" w:cs="Times New Roman"/>
          <w:sz w:val="24"/>
          <w:szCs w:val="24"/>
        </w:rPr>
        <w:t>to ask the respondent</w:t>
      </w:r>
      <w:r w:rsidR="00662239">
        <w:rPr>
          <w:rFonts w:ascii="Times New Roman" w:hAnsi="Times New Roman" w:cs="Times New Roman"/>
          <w:sz w:val="24"/>
          <w:szCs w:val="24"/>
        </w:rPr>
        <w:t>s</w:t>
      </w:r>
      <w:r w:rsidR="00767279" w:rsidRPr="002C0EDA">
        <w:rPr>
          <w:rFonts w:ascii="Times New Roman" w:hAnsi="Times New Roman" w:cs="Times New Roman"/>
          <w:sz w:val="24"/>
          <w:szCs w:val="24"/>
        </w:rPr>
        <w:t xml:space="preserve"> if</w:t>
      </w:r>
      <w:r w:rsidR="003209CD">
        <w:rPr>
          <w:rFonts w:ascii="Times New Roman" w:hAnsi="Times New Roman" w:cs="Times New Roman"/>
          <w:sz w:val="24"/>
          <w:szCs w:val="24"/>
        </w:rPr>
        <w:t xml:space="preserve"> they </w:t>
      </w:r>
      <w:r w:rsidR="00767279" w:rsidRPr="002C0EDA">
        <w:rPr>
          <w:rFonts w:ascii="Times New Roman" w:hAnsi="Times New Roman" w:cs="Times New Roman"/>
          <w:sz w:val="24"/>
          <w:szCs w:val="24"/>
        </w:rPr>
        <w:t>want to take a break, after which</w:t>
      </w:r>
      <w:r w:rsidR="001724F0">
        <w:rPr>
          <w:rFonts w:ascii="Times New Roman" w:hAnsi="Times New Roman" w:cs="Times New Roman"/>
          <w:sz w:val="24"/>
          <w:szCs w:val="24"/>
        </w:rPr>
        <w:t xml:space="preserve"> the respondent</w:t>
      </w:r>
      <w:r w:rsidR="003209CD">
        <w:rPr>
          <w:rFonts w:ascii="Times New Roman" w:hAnsi="Times New Roman" w:cs="Times New Roman"/>
          <w:sz w:val="24"/>
          <w:szCs w:val="24"/>
        </w:rPr>
        <w:t>s</w:t>
      </w:r>
      <w:r w:rsidR="001724F0">
        <w:rPr>
          <w:rFonts w:ascii="Times New Roman" w:hAnsi="Times New Roman" w:cs="Times New Roman"/>
          <w:sz w:val="24"/>
          <w:szCs w:val="24"/>
        </w:rPr>
        <w:t xml:space="preserve"> can decide </w:t>
      </w:r>
      <w:r w:rsidR="001724F0" w:rsidRPr="002C0EDA">
        <w:rPr>
          <w:rFonts w:ascii="Times New Roman" w:hAnsi="Times New Roman" w:cs="Times New Roman"/>
          <w:sz w:val="24"/>
          <w:szCs w:val="24"/>
        </w:rPr>
        <w:t>whether</w:t>
      </w:r>
      <w:r w:rsidR="001724F0">
        <w:rPr>
          <w:rFonts w:ascii="Times New Roman" w:hAnsi="Times New Roman" w:cs="Times New Roman"/>
          <w:sz w:val="24"/>
          <w:szCs w:val="24"/>
        </w:rPr>
        <w:t xml:space="preserve"> they want</w:t>
      </w:r>
      <w:r w:rsidR="00767279" w:rsidRPr="002C0EDA">
        <w:rPr>
          <w:rFonts w:ascii="Times New Roman" w:hAnsi="Times New Roman" w:cs="Times New Roman"/>
          <w:sz w:val="24"/>
          <w:szCs w:val="24"/>
        </w:rPr>
        <w:t xml:space="preserve"> to continue the interview.</w:t>
      </w:r>
      <w:r w:rsidR="00662239">
        <w:rPr>
          <w:rFonts w:ascii="Times New Roman" w:hAnsi="Times New Roman" w:cs="Times New Roman"/>
          <w:sz w:val="24"/>
          <w:szCs w:val="24"/>
        </w:rPr>
        <w:t xml:space="preserve">  </w:t>
      </w:r>
      <w:r w:rsidR="00767279" w:rsidRPr="002C0EDA">
        <w:rPr>
          <w:rFonts w:ascii="Times New Roman" w:hAnsi="Times New Roman" w:cs="Times New Roman"/>
          <w:sz w:val="24"/>
          <w:szCs w:val="24"/>
        </w:rPr>
        <w:t xml:space="preserve">In some cases, it may be possible simply to skip the section that is causing distress and continue with the remainder of the interview or focus group protocol. </w:t>
      </w:r>
      <w:r w:rsidR="001724F0">
        <w:rPr>
          <w:rFonts w:ascii="Times New Roman" w:hAnsi="Times New Roman" w:cs="Times New Roman"/>
          <w:sz w:val="24"/>
          <w:szCs w:val="24"/>
        </w:rPr>
        <w:t xml:space="preserve"> </w:t>
      </w:r>
      <w:r w:rsidR="00767279" w:rsidRPr="002C0EDA">
        <w:rPr>
          <w:rFonts w:ascii="Times New Roman" w:hAnsi="Times New Roman" w:cs="Times New Roman"/>
          <w:sz w:val="24"/>
          <w:szCs w:val="24"/>
        </w:rPr>
        <w:t>Signs of severe psychological distress include</w:t>
      </w:r>
      <w:r w:rsidR="00A3012F">
        <w:rPr>
          <w:rFonts w:ascii="Times New Roman" w:hAnsi="Times New Roman" w:cs="Times New Roman"/>
          <w:sz w:val="24"/>
          <w:szCs w:val="24"/>
        </w:rPr>
        <w:t xml:space="preserve"> </w:t>
      </w:r>
      <w:r w:rsidR="00767279" w:rsidRPr="002C0EDA">
        <w:rPr>
          <w:rFonts w:ascii="Times New Roman" w:hAnsi="Times New Roman" w:cs="Times New Roman"/>
          <w:sz w:val="24"/>
          <w:szCs w:val="24"/>
        </w:rPr>
        <w:t>respondent</w:t>
      </w:r>
      <w:r w:rsidR="003209CD">
        <w:rPr>
          <w:rFonts w:ascii="Times New Roman" w:hAnsi="Times New Roman" w:cs="Times New Roman"/>
          <w:sz w:val="24"/>
          <w:szCs w:val="24"/>
        </w:rPr>
        <w:t>s</w:t>
      </w:r>
      <w:r w:rsidR="00767279" w:rsidRPr="002C0EDA">
        <w:rPr>
          <w:rFonts w:ascii="Times New Roman" w:hAnsi="Times New Roman" w:cs="Times New Roman"/>
          <w:sz w:val="24"/>
          <w:szCs w:val="24"/>
        </w:rPr>
        <w:t xml:space="preserve"> who</w:t>
      </w:r>
      <w:r w:rsidR="0096175B">
        <w:rPr>
          <w:rFonts w:ascii="Times New Roman" w:hAnsi="Times New Roman" w:cs="Times New Roman"/>
          <w:sz w:val="24"/>
          <w:szCs w:val="24"/>
        </w:rPr>
        <w:t xml:space="preserve"> </w:t>
      </w:r>
      <w:r w:rsidR="003209CD">
        <w:rPr>
          <w:rFonts w:ascii="Times New Roman" w:hAnsi="Times New Roman" w:cs="Times New Roman"/>
          <w:sz w:val="24"/>
          <w:szCs w:val="24"/>
        </w:rPr>
        <w:t>are</w:t>
      </w:r>
      <w:r w:rsidR="00A3012F">
        <w:rPr>
          <w:rFonts w:ascii="Times New Roman" w:hAnsi="Times New Roman" w:cs="Times New Roman"/>
          <w:sz w:val="24"/>
          <w:szCs w:val="24"/>
        </w:rPr>
        <w:t>:  (1)</w:t>
      </w:r>
      <w:r w:rsidR="00767279" w:rsidRPr="002C0EDA">
        <w:rPr>
          <w:rFonts w:ascii="Times New Roman" w:hAnsi="Times New Roman" w:cs="Times New Roman"/>
          <w:sz w:val="24"/>
          <w:szCs w:val="24"/>
        </w:rPr>
        <w:t xml:space="preserve"> no longer making sense when</w:t>
      </w:r>
      <w:r w:rsidR="003209CD">
        <w:rPr>
          <w:rFonts w:ascii="Times New Roman" w:hAnsi="Times New Roman" w:cs="Times New Roman"/>
          <w:sz w:val="24"/>
          <w:szCs w:val="24"/>
        </w:rPr>
        <w:t xml:space="preserve"> speaking</w:t>
      </w:r>
      <w:r w:rsidR="001724F0">
        <w:rPr>
          <w:rFonts w:ascii="Times New Roman" w:hAnsi="Times New Roman" w:cs="Times New Roman"/>
          <w:sz w:val="24"/>
          <w:szCs w:val="24"/>
        </w:rPr>
        <w:t xml:space="preserve">; (2) crying uncontrollably; </w:t>
      </w:r>
      <w:r w:rsidR="00767279" w:rsidRPr="002C0EDA">
        <w:rPr>
          <w:rFonts w:ascii="Times New Roman" w:hAnsi="Times New Roman" w:cs="Times New Roman"/>
          <w:sz w:val="24"/>
          <w:szCs w:val="24"/>
        </w:rPr>
        <w:t>or</w:t>
      </w:r>
      <w:r w:rsidR="001724F0">
        <w:rPr>
          <w:rFonts w:ascii="Times New Roman" w:hAnsi="Times New Roman" w:cs="Times New Roman"/>
          <w:sz w:val="24"/>
          <w:szCs w:val="24"/>
        </w:rPr>
        <w:t xml:space="preserve"> (3)</w:t>
      </w:r>
      <w:r w:rsidR="003209CD">
        <w:rPr>
          <w:rFonts w:ascii="Times New Roman" w:hAnsi="Times New Roman" w:cs="Times New Roman"/>
          <w:sz w:val="24"/>
          <w:szCs w:val="24"/>
        </w:rPr>
        <w:t xml:space="preserve"> stating </w:t>
      </w:r>
      <w:r w:rsidR="00767279" w:rsidRPr="002C0EDA">
        <w:rPr>
          <w:rFonts w:ascii="Times New Roman" w:hAnsi="Times New Roman" w:cs="Times New Roman"/>
          <w:sz w:val="24"/>
          <w:szCs w:val="24"/>
        </w:rPr>
        <w:t xml:space="preserve">plans or thoughts of harming </w:t>
      </w:r>
      <w:r w:rsidR="001724F0">
        <w:rPr>
          <w:rFonts w:ascii="Times New Roman" w:hAnsi="Times New Roman" w:cs="Times New Roman"/>
          <w:sz w:val="24"/>
          <w:szCs w:val="24"/>
        </w:rPr>
        <w:t xml:space="preserve">themselves, </w:t>
      </w:r>
      <w:r w:rsidR="00767279" w:rsidRPr="002C0EDA">
        <w:rPr>
          <w:rFonts w:ascii="Times New Roman" w:hAnsi="Times New Roman" w:cs="Times New Roman"/>
          <w:sz w:val="24"/>
          <w:szCs w:val="24"/>
        </w:rPr>
        <w:t xml:space="preserve">or others. </w:t>
      </w:r>
      <w:r w:rsidR="001724F0">
        <w:rPr>
          <w:rFonts w:ascii="Times New Roman" w:hAnsi="Times New Roman" w:cs="Times New Roman"/>
          <w:sz w:val="24"/>
          <w:szCs w:val="24"/>
        </w:rPr>
        <w:t xml:space="preserve"> </w:t>
      </w:r>
      <w:r w:rsidR="00767279" w:rsidRPr="002C0EDA">
        <w:rPr>
          <w:rFonts w:ascii="Times New Roman" w:hAnsi="Times New Roman" w:cs="Times New Roman"/>
          <w:sz w:val="24"/>
          <w:szCs w:val="24"/>
        </w:rPr>
        <w:t>If</w:t>
      </w:r>
      <w:r w:rsidR="003209CD">
        <w:rPr>
          <w:rFonts w:ascii="Times New Roman" w:hAnsi="Times New Roman" w:cs="Times New Roman"/>
          <w:sz w:val="24"/>
          <w:szCs w:val="24"/>
        </w:rPr>
        <w:t xml:space="preserve"> </w:t>
      </w:r>
      <w:r w:rsidR="00767279" w:rsidRPr="002C0EDA">
        <w:rPr>
          <w:rFonts w:ascii="Times New Roman" w:hAnsi="Times New Roman" w:cs="Times New Roman"/>
          <w:sz w:val="24"/>
          <w:szCs w:val="24"/>
        </w:rPr>
        <w:t>respondent</w:t>
      </w:r>
      <w:r w:rsidR="003209CD">
        <w:rPr>
          <w:rFonts w:ascii="Times New Roman" w:hAnsi="Times New Roman" w:cs="Times New Roman"/>
          <w:sz w:val="24"/>
          <w:szCs w:val="24"/>
        </w:rPr>
        <w:t>s</w:t>
      </w:r>
      <w:r w:rsidR="00A3012F">
        <w:rPr>
          <w:rFonts w:ascii="Times New Roman" w:hAnsi="Times New Roman" w:cs="Times New Roman"/>
          <w:sz w:val="24"/>
          <w:szCs w:val="24"/>
        </w:rPr>
        <w:t xml:space="preserve"> present</w:t>
      </w:r>
      <w:r w:rsidR="00767279" w:rsidRPr="002C0EDA">
        <w:rPr>
          <w:rFonts w:ascii="Times New Roman" w:hAnsi="Times New Roman" w:cs="Times New Roman"/>
          <w:sz w:val="24"/>
          <w:szCs w:val="24"/>
        </w:rPr>
        <w:t xml:space="preserve"> a cl</w:t>
      </w:r>
      <w:r w:rsidR="001724F0">
        <w:rPr>
          <w:rFonts w:ascii="Times New Roman" w:hAnsi="Times New Roman" w:cs="Times New Roman"/>
          <w:sz w:val="24"/>
          <w:szCs w:val="24"/>
        </w:rPr>
        <w:t>ear and immediate danger to themselves</w:t>
      </w:r>
      <w:r w:rsidR="00767279" w:rsidRPr="002C0EDA">
        <w:rPr>
          <w:rFonts w:ascii="Times New Roman" w:hAnsi="Times New Roman" w:cs="Times New Roman"/>
          <w:sz w:val="24"/>
          <w:szCs w:val="24"/>
        </w:rPr>
        <w:t xml:space="preserve"> or others, Westat staff will end the session and fol</w:t>
      </w:r>
      <w:r w:rsidR="001724F0">
        <w:rPr>
          <w:rFonts w:ascii="Times New Roman" w:hAnsi="Times New Roman" w:cs="Times New Roman"/>
          <w:sz w:val="24"/>
          <w:szCs w:val="24"/>
        </w:rPr>
        <w:t>low established CMHC procedures, or call 911</w:t>
      </w:r>
      <w:r w:rsidR="00767279" w:rsidRPr="002C0EDA">
        <w:rPr>
          <w:rFonts w:ascii="Times New Roman" w:hAnsi="Times New Roman" w:cs="Times New Roman"/>
          <w:sz w:val="24"/>
          <w:szCs w:val="24"/>
        </w:rPr>
        <w:t xml:space="preserve">. </w:t>
      </w:r>
      <w:r w:rsidR="001724F0">
        <w:rPr>
          <w:rFonts w:ascii="Times New Roman" w:hAnsi="Times New Roman" w:cs="Times New Roman"/>
          <w:sz w:val="24"/>
          <w:szCs w:val="24"/>
        </w:rPr>
        <w:t xml:space="preserve"> </w:t>
      </w:r>
      <w:r w:rsidR="00767279" w:rsidRPr="002C0EDA">
        <w:rPr>
          <w:rFonts w:ascii="Times New Roman" w:hAnsi="Times New Roman" w:cs="Times New Roman"/>
          <w:sz w:val="24"/>
          <w:szCs w:val="24"/>
        </w:rPr>
        <w:t xml:space="preserve">In addition to the steps described above, immediately following the session Westat staff will notify the Westat </w:t>
      </w:r>
      <w:r w:rsidR="009503F6" w:rsidRPr="002C0EDA">
        <w:rPr>
          <w:rFonts w:ascii="Times New Roman" w:hAnsi="Times New Roman" w:cs="Times New Roman"/>
          <w:sz w:val="24"/>
          <w:szCs w:val="24"/>
        </w:rPr>
        <w:t>Operations</w:t>
      </w:r>
      <w:r w:rsidR="00767279" w:rsidRPr="002C0EDA">
        <w:rPr>
          <w:rFonts w:ascii="Times New Roman" w:hAnsi="Times New Roman" w:cs="Times New Roman"/>
          <w:sz w:val="24"/>
          <w:szCs w:val="24"/>
        </w:rPr>
        <w:t xml:space="preserve"> Director, who will in turn notify the </w:t>
      </w:r>
      <w:r w:rsidR="009503F6" w:rsidRPr="002C0EDA">
        <w:rPr>
          <w:rFonts w:ascii="Times New Roman" w:hAnsi="Times New Roman" w:cs="Times New Roman"/>
          <w:sz w:val="24"/>
          <w:szCs w:val="24"/>
        </w:rPr>
        <w:t xml:space="preserve">Principal Investigators and the </w:t>
      </w:r>
      <w:r w:rsidR="00767279" w:rsidRPr="002C0EDA">
        <w:rPr>
          <w:rFonts w:ascii="Times New Roman" w:hAnsi="Times New Roman" w:cs="Times New Roman"/>
          <w:sz w:val="24"/>
          <w:szCs w:val="24"/>
        </w:rPr>
        <w:t>SSA Contracting Officer’s Representative or designee.</w:t>
      </w:r>
      <w:r w:rsidR="00A1084F">
        <w:rPr>
          <w:rFonts w:ascii="Times New Roman" w:hAnsi="Times New Roman" w:cs="Times New Roman"/>
          <w:sz w:val="24"/>
          <w:szCs w:val="24"/>
        </w:rPr>
        <w:t xml:space="preserve"> </w:t>
      </w:r>
      <w:r w:rsidR="00767279" w:rsidRPr="002C0EDA">
        <w:rPr>
          <w:rFonts w:ascii="Times New Roman" w:hAnsi="Times New Roman" w:cs="Times New Roman"/>
          <w:sz w:val="24"/>
          <w:szCs w:val="24"/>
        </w:rPr>
        <w:t xml:space="preserve"> The Westat </w:t>
      </w:r>
      <w:r w:rsidR="009503F6" w:rsidRPr="002C0EDA">
        <w:rPr>
          <w:rFonts w:ascii="Times New Roman" w:hAnsi="Times New Roman" w:cs="Times New Roman"/>
          <w:sz w:val="24"/>
          <w:szCs w:val="24"/>
        </w:rPr>
        <w:t xml:space="preserve">Operations </w:t>
      </w:r>
      <w:r w:rsidR="00767279" w:rsidRPr="002C0EDA">
        <w:rPr>
          <w:rFonts w:ascii="Times New Roman" w:hAnsi="Times New Roman" w:cs="Times New Roman"/>
          <w:sz w:val="24"/>
          <w:szCs w:val="24"/>
        </w:rPr>
        <w:t xml:space="preserve">Director will also notify the Westat IRB in accordance with the appropriate reporting requirements. </w:t>
      </w:r>
    </w:p>
    <w:p w14:paraId="158FE560" w14:textId="064DBBD4" w:rsidR="004A3C92" w:rsidRPr="00D609CD" w:rsidRDefault="00397728" w:rsidP="007B0A68">
      <w:pPr>
        <w:numPr>
          <w:ilvl w:val="0"/>
          <w:numId w:val="15"/>
        </w:numPr>
        <w:tabs>
          <w:tab w:val="left" w:pos="1170"/>
        </w:tabs>
        <w:spacing w:after="0" w:line="240" w:lineRule="auto"/>
        <w:ind w:left="0" w:firstLine="720"/>
        <w:rPr>
          <w:rFonts w:ascii="Times New Roman" w:hAnsi="Times New Roman" w:cs="Times New Roman"/>
          <w:b/>
          <w:sz w:val="24"/>
          <w:szCs w:val="24"/>
          <w:lang w:val="en"/>
        </w:rPr>
      </w:pPr>
      <w:r w:rsidRPr="00D609CD">
        <w:rPr>
          <w:rFonts w:ascii="Times New Roman" w:hAnsi="Times New Roman" w:cs="Times New Roman"/>
          <w:b/>
          <w:sz w:val="24"/>
          <w:szCs w:val="24"/>
          <w:lang w:val="en"/>
        </w:rPr>
        <w:t>Estimates of Annualized Burden Hours and Costs</w:t>
      </w:r>
    </w:p>
    <w:p w14:paraId="43DDFC18" w14:textId="5E43E9C5" w:rsidR="008F68EB" w:rsidRDefault="008F68EB" w:rsidP="00BB56E2">
      <w:pPr>
        <w:spacing w:after="0" w:line="240" w:lineRule="auto"/>
        <w:ind w:left="1170"/>
        <w:rPr>
          <w:rFonts w:ascii="Times New Roman" w:hAnsi="Times New Roman" w:cs="Times New Roman"/>
          <w:sz w:val="24"/>
          <w:szCs w:val="24"/>
          <w:lang w:val="en"/>
        </w:rPr>
      </w:pPr>
    </w:p>
    <w:tbl>
      <w:tblPr>
        <w:tblW w:w="837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30"/>
        <w:gridCol w:w="1440"/>
        <w:gridCol w:w="1350"/>
        <w:gridCol w:w="1260"/>
        <w:gridCol w:w="1350"/>
      </w:tblGrid>
      <w:tr w:rsidR="004A3C92" w:rsidRPr="004A3C92" w14:paraId="5E18B3F9" w14:textId="77777777" w:rsidTr="007B0A68">
        <w:trPr>
          <w:trHeight w:val="631"/>
        </w:trPr>
        <w:tc>
          <w:tcPr>
            <w:tcW w:w="1440" w:type="dxa"/>
            <w:shd w:val="clear" w:color="auto" w:fill="auto"/>
            <w:vAlign w:val="bottom"/>
          </w:tcPr>
          <w:p w14:paraId="1E5674D8" w14:textId="77777777" w:rsidR="004A3C92" w:rsidRPr="004A3C92" w:rsidRDefault="004A3C92" w:rsidP="004A3C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rPr>
                <w:rFonts w:ascii="Times New Roman" w:eastAsia="SimSun" w:hAnsi="Times New Roman" w:cs="Times New Roman"/>
                <w:b/>
                <w:sz w:val="24"/>
                <w:szCs w:val="24"/>
                <w:lang w:eastAsia="zh-CN"/>
              </w:rPr>
            </w:pPr>
            <w:r w:rsidRPr="004A3C92">
              <w:rPr>
                <w:rFonts w:ascii="Times New Roman" w:eastAsia="SimSun" w:hAnsi="Times New Roman" w:cs="Times New Roman"/>
                <w:b/>
                <w:sz w:val="24"/>
                <w:szCs w:val="24"/>
                <w:lang w:eastAsia="zh-CN"/>
              </w:rPr>
              <w:t>Modality of Completion</w:t>
            </w:r>
          </w:p>
        </w:tc>
        <w:tc>
          <w:tcPr>
            <w:tcW w:w="1530" w:type="dxa"/>
            <w:shd w:val="clear" w:color="auto" w:fill="auto"/>
            <w:vAlign w:val="bottom"/>
          </w:tcPr>
          <w:p w14:paraId="75CD4D18" w14:textId="77777777" w:rsidR="004A3C92" w:rsidRPr="004A3C92" w:rsidRDefault="004A3C92" w:rsidP="004A3C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rPr>
                <w:rFonts w:ascii="Times New Roman" w:eastAsia="SimSun" w:hAnsi="Times New Roman" w:cs="Times New Roman"/>
                <w:b/>
                <w:sz w:val="24"/>
                <w:szCs w:val="24"/>
                <w:lang w:eastAsia="zh-CN"/>
              </w:rPr>
            </w:pPr>
            <w:r w:rsidRPr="004A3C92">
              <w:rPr>
                <w:rFonts w:ascii="Times New Roman" w:eastAsia="SimSun" w:hAnsi="Times New Roman" w:cs="Times New Roman"/>
                <w:b/>
                <w:sz w:val="24"/>
                <w:szCs w:val="24"/>
                <w:lang w:eastAsia="zh-CN"/>
              </w:rPr>
              <w:t>Number of Respondents</w:t>
            </w:r>
          </w:p>
        </w:tc>
        <w:tc>
          <w:tcPr>
            <w:tcW w:w="1440" w:type="dxa"/>
            <w:shd w:val="clear" w:color="auto" w:fill="auto"/>
            <w:vAlign w:val="bottom"/>
          </w:tcPr>
          <w:p w14:paraId="60138E9F" w14:textId="77777777" w:rsidR="004A3C92" w:rsidRPr="004A3C92" w:rsidRDefault="004A3C92" w:rsidP="004A3C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rPr>
                <w:rFonts w:ascii="Times New Roman" w:eastAsia="SimSun" w:hAnsi="Times New Roman" w:cs="Times New Roman"/>
                <w:b/>
                <w:sz w:val="24"/>
                <w:szCs w:val="24"/>
                <w:lang w:eastAsia="zh-CN"/>
              </w:rPr>
            </w:pPr>
            <w:r w:rsidRPr="004A3C92">
              <w:rPr>
                <w:rFonts w:ascii="Times New Roman" w:eastAsia="SimSun" w:hAnsi="Times New Roman" w:cs="Times New Roman"/>
                <w:b/>
                <w:sz w:val="24"/>
                <w:szCs w:val="24"/>
                <w:lang w:eastAsia="zh-CN"/>
              </w:rPr>
              <w:t>Frequency of Response</w:t>
            </w:r>
          </w:p>
        </w:tc>
        <w:tc>
          <w:tcPr>
            <w:tcW w:w="1350" w:type="dxa"/>
          </w:tcPr>
          <w:p w14:paraId="6953622B" w14:textId="77777777" w:rsidR="004A3C92" w:rsidRPr="004A3C92" w:rsidRDefault="004A3C92" w:rsidP="004A3C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rPr>
                <w:rFonts w:ascii="Times New Roman" w:eastAsia="SimSun" w:hAnsi="Times New Roman" w:cs="Times New Roman"/>
                <w:b/>
                <w:sz w:val="24"/>
                <w:szCs w:val="24"/>
                <w:lang w:eastAsia="zh-CN"/>
              </w:rPr>
            </w:pPr>
          </w:p>
          <w:p w14:paraId="3EEA07DA" w14:textId="77777777" w:rsidR="004A3C92" w:rsidRPr="004A3C92" w:rsidRDefault="004A3C92" w:rsidP="004A3C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rPr>
                <w:rFonts w:ascii="Times New Roman" w:eastAsia="SimSun" w:hAnsi="Times New Roman" w:cs="Times New Roman"/>
                <w:b/>
                <w:sz w:val="24"/>
                <w:szCs w:val="24"/>
                <w:lang w:eastAsia="zh-CN"/>
              </w:rPr>
            </w:pPr>
            <w:r w:rsidRPr="004A3C92">
              <w:rPr>
                <w:rFonts w:ascii="Times New Roman" w:eastAsia="SimSun" w:hAnsi="Times New Roman" w:cs="Times New Roman"/>
                <w:b/>
                <w:sz w:val="24"/>
                <w:szCs w:val="24"/>
                <w:lang w:eastAsia="zh-CN"/>
              </w:rPr>
              <w:t>Number of Responses</w:t>
            </w:r>
          </w:p>
        </w:tc>
        <w:tc>
          <w:tcPr>
            <w:tcW w:w="1260" w:type="dxa"/>
            <w:shd w:val="clear" w:color="auto" w:fill="auto"/>
            <w:vAlign w:val="bottom"/>
          </w:tcPr>
          <w:p w14:paraId="333C162E" w14:textId="77777777" w:rsidR="004A3C92" w:rsidRPr="004A3C92" w:rsidRDefault="004A3C92" w:rsidP="004A3C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rPr>
                <w:rFonts w:ascii="Times New Roman" w:eastAsia="SimSun" w:hAnsi="Times New Roman" w:cs="Times New Roman"/>
                <w:b/>
                <w:sz w:val="24"/>
                <w:szCs w:val="24"/>
                <w:lang w:eastAsia="zh-CN"/>
              </w:rPr>
            </w:pPr>
            <w:r w:rsidRPr="004A3C92">
              <w:rPr>
                <w:rFonts w:ascii="Times New Roman" w:eastAsia="SimSun" w:hAnsi="Times New Roman" w:cs="Times New Roman"/>
                <w:b/>
                <w:sz w:val="24"/>
                <w:szCs w:val="24"/>
                <w:lang w:eastAsia="zh-CN"/>
              </w:rPr>
              <w:t>Average Burden per Response (minutes)</w:t>
            </w:r>
          </w:p>
        </w:tc>
        <w:tc>
          <w:tcPr>
            <w:tcW w:w="1350" w:type="dxa"/>
            <w:shd w:val="clear" w:color="auto" w:fill="auto"/>
            <w:vAlign w:val="bottom"/>
          </w:tcPr>
          <w:p w14:paraId="232BB057" w14:textId="77777777" w:rsidR="004A3C92" w:rsidRPr="004A3C92" w:rsidRDefault="004A3C92" w:rsidP="004A3C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rPr>
                <w:rFonts w:ascii="Times New Roman" w:eastAsia="SimSun" w:hAnsi="Times New Roman" w:cs="Times New Roman"/>
                <w:b/>
                <w:sz w:val="24"/>
                <w:szCs w:val="24"/>
                <w:lang w:eastAsia="zh-CN"/>
              </w:rPr>
            </w:pPr>
            <w:r w:rsidRPr="004A3C92">
              <w:rPr>
                <w:rFonts w:ascii="Times New Roman" w:eastAsia="SimSun" w:hAnsi="Times New Roman" w:cs="Times New Roman"/>
                <w:b/>
                <w:sz w:val="24"/>
                <w:szCs w:val="24"/>
                <w:lang w:eastAsia="zh-CN"/>
              </w:rPr>
              <w:t>Total Annual Burden (hours)</w:t>
            </w:r>
          </w:p>
        </w:tc>
      </w:tr>
      <w:tr w:rsidR="004A3C92" w:rsidRPr="004A3C92" w14:paraId="1722D76D" w14:textId="77777777" w:rsidTr="007B0A68">
        <w:trPr>
          <w:trHeight w:val="326"/>
        </w:trPr>
        <w:tc>
          <w:tcPr>
            <w:tcW w:w="1440" w:type="dxa"/>
          </w:tcPr>
          <w:p w14:paraId="74BD4466"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Competency and CIDI Screener</w:t>
            </w:r>
          </w:p>
        </w:tc>
        <w:tc>
          <w:tcPr>
            <w:tcW w:w="1530" w:type="dxa"/>
          </w:tcPr>
          <w:p w14:paraId="1BF6014E"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3,000</w:t>
            </w:r>
          </w:p>
        </w:tc>
        <w:tc>
          <w:tcPr>
            <w:tcW w:w="1440" w:type="dxa"/>
          </w:tcPr>
          <w:p w14:paraId="479CD7BD"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1</w:t>
            </w:r>
          </w:p>
        </w:tc>
        <w:tc>
          <w:tcPr>
            <w:tcW w:w="1350" w:type="dxa"/>
          </w:tcPr>
          <w:p w14:paraId="670D55A9"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3,000</w:t>
            </w:r>
          </w:p>
        </w:tc>
        <w:tc>
          <w:tcPr>
            <w:tcW w:w="1260" w:type="dxa"/>
          </w:tcPr>
          <w:p w14:paraId="059C12BC"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40</w:t>
            </w:r>
          </w:p>
        </w:tc>
        <w:tc>
          <w:tcPr>
            <w:tcW w:w="1350" w:type="dxa"/>
          </w:tcPr>
          <w:p w14:paraId="4F875DB5"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2,000</w:t>
            </w:r>
          </w:p>
        </w:tc>
      </w:tr>
      <w:tr w:rsidR="004A3C92" w:rsidRPr="004A3C92" w14:paraId="20DCD480" w14:textId="77777777" w:rsidTr="007B0A68">
        <w:trPr>
          <w:trHeight w:val="326"/>
        </w:trPr>
        <w:tc>
          <w:tcPr>
            <w:tcW w:w="1440" w:type="dxa"/>
          </w:tcPr>
          <w:p w14:paraId="2EAF2EF0"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Baseline Interview</w:t>
            </w:r>
          </w:p>
        </w:tc>
        <w:tc>
          <w:tcPr>
            <w:tcW w:w="1530" w:type="dxa"/>
          </w:tcPr>
          <w:p w14:paraId="11A88BD3"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3,000</w:t>
            </w:r>
          </w:p>
        </w:tc>
        <w:tc>
          <w:tcPr>
            <w:tcW w:w="1440" w:type="dxa"/>
          </w:tcPr>
          <w:p w14:paraId="0A08E0F1"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1</w:t>
            </w:r>
          </w:p>
        </w:tc>
        <w:tc>
          <w:tcPr>
            <w:tcW w:w="1350" w:type="dxa"/>
          </w:tcPr>
          <w:p w14:paraId="11AA3560"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3,000</w:t>
            </w:r>
          </w:p>
        </w:tc>
        <w:tc>
          <w:tcPr>
            <w:tcW w:w="1260" w:type="dxa"/>
          </w:tcPr>
          <w:p w14:paraId="49CE63B7"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45</w:t>
            </w:r>
          </w:p>
        </w:tc>
        <w:tc>
          <w:tcPr>
            <w:tcW w:w="1350" w:type="dxa"/>
          </w:tcPr>
          <w:p w14:paraId="0DD43408"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2,250</w:t>
            </w:r>
          </w:p>
        </w:tc>
      </w:tr>
      <w:tr w:rsidR="004A3C92" w:rsidRPr="004A3C92" w14:paraId="26C815F0" w14:textId="77777777" w:rsidTr="007B0A68">
        <w:trPr>
          <w:trHeight w:val="326"/>
        </w:trPr>
        <w:tc>
          <w:tcPr>
            <w:tcW w:w="1440" w:type="dxa"/>
          </w:tcPr>
          <w:p w14:paraId="52D0F1D0"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Quarterly Interview (Quarters 1, 2, 3, 5, 6, 7, 9, 10, and 11)</w:t>
            </w:r>
          </w:p>
        </w:tc>
        <w:tc>
          <w:tcPr>
            <w:tcW w:w="1530" w:type="dxa"/>
          </w:tcPr>
          <w:p w14:paraId="34D9A50F"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3,000</w:t>
            </w:r>
          </w:p>
        </w:tc>
        <w:tc>
          <w:tcPr>
            <w:tcW w:w="1440" w:type="dxa"/>
          </w:tcPr>
          <w:p w14:paraId="1C9E0AE4"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9</w:t>
            </w:r>
          </w:p>
        </w:tc>
        <w:tc>
          <w:tcPr>
            <w:tcW w:w="1350" w:type="dxa"/>
          </w:tcPr>
          <w:p w14:paraId="76148984"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27,000</w:t>
            </w:r>
          </w:p>
        </w:tc>
        <w:tc>
          <w:tcPr>
            <w:tcW w:w="1260" w:type="dxa"/>
          </w:tcPr>
          <w:p w14:paraId="0CEC921B"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20</w:t>
            </w:r>
          </w:p>
        </w:tc>
        <w:tc>
          <w:tcPr>
            <w:tcW w:w="1350" w:type="dxa"/>
          </w:tcPr>
          <w:p w14:paraId="6AADC0BD"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9,000</w:t>
            </w:r>
          </w:p>
        </w:tc>
      </w:tr>
      <w:tr w:rsidR="004A3C92" w:rsidRPr="004A3C92" w14:paraId="1F2E9E62" w14:textId="77777777" w:rsidTr="007B0A68">
        <w:trPr>
          <w:trHeight w:val="326"/>
        </w:trPr>
        <w:tc>
          <w:tcPr>
            <w:tcW w:w="1440" w:type="dxa"/>
          </w:tcPr>
          <w:p w14:paraId="64FE54A7"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Annual Interview (Quarters 4, 8, and 11)</w:t>
            </w:r>
          </w:p>
        </w:tc>
        <w:tc>
          <w:tcPr>
            <w:tcW w:w="1530" w:type="dxa"/>
          </w:tcPr>
          <w:p w14:paraId="0C027AEA"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3,000</w:t>
            </w:r>
          </w:p>
        </w:tc>
        <w:tc>
          <w:tcPr>
            <w:tcW w:w="1440" w:type="dxa"/>
          </w:tcPr>
          <w:p w14:paraId="56321A3B"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3</w:t>
            </w:r>
          </w:p>
        </w:tc>
        <w:tc>
          <w:tcPr>
            <w:tcW w:w="1350" w:type="dxa"/>
          </w:tcPr>
          <w:p w14:paraId="5B251E40"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9,000</w:t>
            </w:r>
          </w:p>
        </w:tc>
        <w:tc>
          <w:tcPr>
            <w:tcW w:w="1260" w:type="dxa"/>
          </w:tcPr>
          <w:p w14:paraId="3A066EC4"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30</w:t>
            </w:r>
          </w:p>
        </w:tc>
        <w:tc>
          <w:tcPr>
            <w:tcW w:w="1350" w:type="dxa"/>
          </w:tcPr>
          <w:p w14:paraId="23D4362A"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4,500</w:t>
            </w:r>
          </w:p>
        </w:tc>
      </w:tr>
      <w:tr w:rsidR="004A3C92" w:rsidRPr="004A3C92" w14:paraId="3879E936" w14:textId="77777777" w:rsidTr="007B0A68">
        <w:trPr>
          <w:trHeight w:val="326"/>
        </w:trPr>
        <w:tc>
          <w:tcPr>
            <w:tcW w:w="1440" w:type="dxa"/>
          </w:tcPr>
          <w:p w14:paraId="5A7EE71F"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Fidelity Assessment Participant Interview</w:t>
            </w:r>
          </w:p>
        </w:tc>
        <w:tc>
          <w:tcPr>
            <w:tcW w:w="1530" w:type="dxa"/>
          </w:tcPr>
          <w:p w14:paraId="51758214"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180</w:t>
            </w:r>
          </w:p>
        </w:tc>
        <w:tc>
          <w:tcPr>
            <w:tcW w:w="1440" w:type="dxa"/>
          </w:tcPr>
          <w:p w14:paraId="240C0FBC"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4</w:t>
            </w:r>
          </w:p>
        </w:tc>
        <w:tc>
          <w:tcPr>
            <w:tcW w:w="1350" w:type="dxa"/>
          </w:tcPr>
          <w:p w14:paraId="7DC46A4C"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720</w:t>
            </w:r>
          </w:p>
        </w:tc>
        <w:tc>
          <w:tcPr>
            <w:tcW w:w="1260" w:type="dxa"/>
          </w:tcPr>
          <w:p w14:paraId="732EDEFE"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60</w:t>
            </w:r>
          </w:p>
        </w:tc>
        <w:tc>
          <w:tcPr>
            <w:tcW w:w="1350" w:type="dxa"/>
          </w:tcPr>
          <w:p w14:paraId="682D9A00"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720</w:t>
            </w:r>
          </w:p>
        </w:tc>
      </w:tr>
      <w:tr w:rsidR="004A3C92" w:rsidRPr="004A3C92" w14:paraId="5C5BC8A4" w14:textId="77777777" w:rsidTr="007B0A68">
        <w:trPr>
          <w:trHeight w:val="326"/>
        </w:trPr>
        <w:tc>
          <w:tcPr>
            <w:tcW w:w="1440" w:type="dxa"/>
          </w:tcPr>
          <w:p w14:paraId="37F49615"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Fidelity Assessment Family Member Interview</w:t>
            </w:r>
          </w:p>
        </w:tc>
        <w:tc>
          <w:tcPr>
            <w:tcW w:w="1530" w:type="dxa"/>
          </w:tcPr>
          <w:p w14:paraId="3D2E78D3"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90</w:t>
            </w:r>
          </w:p>
        </w:tc>
        <w:tc>
          <w:tcPr>
            <w:tcW w:w="1440" w:type="dxa"/>
          </w:tcPr>
          <w:p w14:paraId="3ADDFE49"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4</w:t>
            </w:r>
          </w:p>
        </w:tc>
        <w:tc>
          <w:tcPr>
            <w:tcW w:w="1350" w:type="dxa"/>
          </w:tcPr>
          <w:p w14:paraId="717102DE"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360</w:t>
            </w:r>
          </w:p>
        </w:tc>
        <w:tc>
          <w:tcPr>
            <w:tcW w:w="1260" w:type="dxa"/>
          </w:tcPr>
          <w:p w14:paraId="17880260"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60</w:t>
            </w:r>
          </w:p>
        </w:tc>
        <w:tc>
          <w:tcPr>
            <w:tcW w:w="1350" w:type="dxa"/>
          </w:tcPr>
          <w:p w14:paraId="57CFDCF0"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360</w:t>
            </w:r>
          </w:p>
        </w:tc>
      </w:tr>
      <w:tr w:rsidR="004A3C92" w:rsidRPr="004A3C92" w14:paraId="2E565ED8" w14:textId="77777777" w:rsidTr="007B0A68">
        <w:trPr>
          <w:trHeight w:val="326"/>
        </w:trPr>
        <w:tc>
          <w:tcPr>
            <w:tcW w:w="1440" w:type="dxa"/>
          </w:tcPr>
          <w:p w14:paraId="482D132B"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Key Informant Interview</w:t>
            </w:r>
          </w:p>
        </w:tc>
        <w:tc>
          <w:tcPr>
            <w:tcW w:w="1530" w:type="dxa"/>
          </w:tcPr>
          <w:p w14:paraId="04453F6D"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120</w:t>
            </w:r>
          </w:p>
        </w:tc>
        <w:tc>
          <w:tcPr>
            <w:tcW w:w="1440" w:type="dxa"/>
          </w:tcPr>
          <w:p w14:paraId="6F9EF42A"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4</w:t>
            </w:r>
          </w:p>
        </w:tc>
        <w:tc>
          <w:tcPr>
            <w:tcW w:w="1350" w:type="dxa"/>
          </w:tcPr>
          <w:p w14:paraId="4009D89B"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480</w:t>
            </w:r>
          </w:p>
        </w:tc>
        <w:tc>
          <w:tcPr>
            <w:tcW w:w="1260" w:type="dxa"/>
          </w:tcPr>
          <w:p w14:paraId="54C79B22"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60</w:t>
            </w:r>
          </w:p>
        </w:tc>
        <w:tc>
          <w:tcPr>
            <w:tcW w:w="1350" w:type="dxa"/>
          </w:tcPr>
          <w:p w14:paraId="0897459D"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480</w:t>
            </w:r>
          </w:p>
        </w:tc>
      </w:tr>
      <w:tr w:rsidR="004A3C92" w:rsidRPr="004A3C92" w14:paraId="3136B2B8" w14:textId="77777777" w:rsidTr="007B0A68">
        <w:trPr>
          <w:trHeight w:val="326"/>
        </w:trPr>
        <w:tc>
          <w:tcPr>
            <w:tcW w:w="1440" w:type="dxa"/>
          </w:tcPr>
          <w:p w14:paraId="428150E5"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Participant Focus Groups</w:t>
            </w:r>
          </w:p>
        </w:tc>
        <w:tc>
          <w:tcPr>
            <w:tcW w:w="1530" w:type="dxa"/>
          </w:tcPr>
          <w:p w14:paraId="76094584"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600</w:t>
            </w:r>
          </w:p>
        </w:tc>
        <w:tc>
          <w:tcPr>
            <w:tcW w:w="1440" w:type="dxa"/>
          </w:tcPr>
          <w:p w14:paraId="5CBCE179"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2</w:t>
            </w:r>
          </w:p>
        </w:tc>
        <w:tc>
          <w:tcPr>
            <w:tcW w:w="1350" w:type="dxa"/>
          </w:tcPr>
          <w:p w14:paraId="5522B6FF"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1,200</w:t>
            </w:r>
          </w:p>
        </w:tc>
        <w:tc>
          <w:tcPr>
            <w:tcW w:w="1260" w:type="dxa"/>
          </w:tcPr>
          <w:p w14:paraId="2FD33EE3"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60</w:t>
            </w:r>
          </w:p>
        </w:tc>
        <w:tc>
          <w:tcPr>
            <w:tcW w:w="1350" w:type="dxa"/>
          </w:tcPr>
          <w:p w14:paraId="562053AB"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1,200</w:t>
            </w:r>
          </w:p>
        </w:tc>
      </w:tr>
      <w:tr w:rsidR="004A3C92" w:rsidRPr="004A3C92" w14:paraId="1D9A6283" w14:textId="77777777" w:rsidTr="007B0A68">
        <w:trPr>
          <w:trHeight w:val="326"/>
        </w:trPr>
        <w:tc>
          <w:tcPr>
            <w:tcW w:w="1440" w:type="dxa"/>
          </w:tcPr>
          <w:p w14:paraId="1A731064"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Person-Centered Interview</w:t>
            </w:r>
          </w:p>
        </w:tc>
        <w:tc>
          <w:tcPr>
            <w:tcW w:w="1530" w:type="dxa"/>
          </w:tcPr>
          <w:p w14:paraId="4B48941C"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180</w:t>
            </w:r>
          </w:p>
        </w:tc>
        <w:tc>
          <w:tcPr>
            <w:tcW w:w="1440" w:type="dxa"/>
          </w:tcPr>
          <w:p w14:paraId="3A66D076"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4</w:t>
            </w:r>
          </w:p>
        </w:tc>
        <w:tc>
          <w:tcPr>
            <w:tcW w:w="1350" w:type="dxa"/>
          </w:tcPr>
          <w:p w14:paraId="155813FD"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720</w:t>
            </w:r>
          </w:p>
        </w:tc>
        <w:tc>
          <w:tcPr>
            <w:tcW w:w="1260" w:type="dxa"/>
          </w:tcPr>
          <w:p w14:paraId="6F039192"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60</w:t>
            </w:r>
          </w:p>
        </w:tc>
        <w:tc>
          <w:tcPr>
            <w:tcW w:w="1350" w:type="dxa"/>
          </w:tcPr>
          <w:p w14:paraId="76F484DF" w14:textId="77777777" w:rsidR="004A3C92" w:rsidRPr="00D609CD"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sz w:val="24"/>
                <w:szCs w:val="24"/>
                <w:lang w:eastAsia="zh-CN"/>
              </w:rPr>
            </w:pPr>
            <w:r w:rsidRPr="00D609CD">
              <w:rPr>
                <w:rFonts w:ascii="Times New Roman" w:eastAsia="SimSun" w:hAnsi="Times New Roman" w:cs="Times New Roman"/>
                <w:sz w:val="24"/>
                <w:szCs w:val="24"/>
                <w:lang w:eastAsia="zh-CN"/>
              </w:rPr>
              <w:t>720</w:t>
            </w:r>
          </w:p>
        </w:tc>
      </w:tr>
      <w:tr w:rsidR="004A3C92" w:rsidRPr="004A3C92" w14:paraId="37426EB0" w14:textId="77777777" w:rsidTr="007B0A68">
        <w:trPr>
          <w:trHeight w:val="326"/>
        </w:trPr>
        <w:tc>
          <w:tcPr>
            <w:tcW w:w="1440" w:type="dxa"/>
            <w:vAlign w:val="center"/>
          </w:tcPr>
          <w:p w14:paraId="46C20D09" w14:textId="77777777" w:rsidR="004A3C92" w:rsidRPr="004A3C92"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ascii="Times New Roman" w:eastAsia="SimSun" w:hAnsi="Times New Roman" w:cs="Times New Roman"/>
                <w:b/>
                <w:sz w:val="24"/>
                <w:szCs w:val="24"/>
                <w:lang w:eastAsia="zh-CN"/>
              </w:rPr>
            </w:pPr>
            <w:r w:rsidRPr="004A3C92">
              <w:rPr>
                <w:rFonts w:ascii="Times New Roman" w:eastAsia="SimSun" w:hAnsi="Times New Roman" w:cs="Times New Roman"/>
                <w:b/>
                <w:sz w:val="24"/>
                <w:szCs w:val="24"/>
                <w:lang w:eastAsia="zh-CN"/>
              </w:rPr>
              <w:t>TOTAL</w:t>
            </w:r>
          </w:p>
        </w:tc>
        <w:tc>
          <w:tcPr>
            <w:tcW w:w="1530" w:type="dxa"/>
            <w:vAlign w:val="center"/>
          </w:tcPr>
          <w:p w14:paraId="1D7AFD1F" w14:textId="77777777" w:rsidR="004A3C92" w:rsidRPr="004A3C92"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b/>
                <w:sz w:val="24"/>
                <w:szCs w:val="24"/>
                <w:lang w:eastAsia="zh-CN"/>
              </w:rPr>
            </w:pPr>
            <w:r w:rsidRPr="004A3C92">
              <w:rPr>
                <w:rFonts w:ascii="Times New Roman" w:eastAsia="SimSun" w:hAnsi="Times New Roman" w:cs="Times New Roman"/>
                <w:b/>
                <w:sz w:val="24"/>
                <w:szCs w:val="24"/>
                <w:lang w:eastAsia="zh-CN"/>
              </w:rPr>
              <w:t>13,170</w:t>
            </w:r>
          </w:p>
        </w:tc>
        <w:tc>
          <w:tcPr>
            <w:tcW w:w="1440" w:type="dxa"/>
            <w:vAlign w:val="center"/>
          </w:tcPr>
          <w:p w14:paraId="124D427D" w14:textId="77777777" w:rsidR="004A3C92" w:rsidRPr="004A3C92"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b/>
                <w:sz w:val="24"/>
                <w:szCs w:val="24"/>
                <w:lang w:eastAsia="zh-CN"/>
              </w:rPr>
            </w:pPr>
          </w:p>
        </w:tc>
        <w:tc>
          <w:tcPr>
            <w:tcW w:w="1350" w:type="dxa"/>
          </w:tcPr>
          <w:p w14:paraId="38FC800A" w14:textId="77777777" w:rsidR="004A3C92" w:rsidRPr="004A3C92"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b/>
                <w:sz w:val="24"/>
                <w:szCs w:val="24"/>
                <w:lang w:eastAsia="zh-CN"/>
              </w:rPr>
            </w:pPr>
            <w:r w:rsidRPr="004A3C92">
              <w:rPr>
                <w:rFonts w:ascii="Times New Roman" w:eastAsia="SimSun" w:hAnsi="Times New Roman" w:cs="Times New Roman"/>
                <w:b/>
                <w:sz w:val="24"/>
                <w:szCs w:val="24"/>
                <w:lang w:eastAsia="zh-CN"/>
              </w:rPr>
              <w:t>45,480</w:t>
            </w:r>
          </w:p>
        </w:tc>
        <w:tc>
          <w:tcPr>
            <w:tcW w:w="1260" w:type="dxa"/>
            <w:vAlign w:val="center"/>
          </w:tcPr>
          <w:p w14:paraId="49C8D62D" w14:textId="77777777" w:rsidR="004A3C92" w:rsidRPr="004A3C92"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b/>
                <w:sz w:val="24"/>
                <w:szCs w:val="24"/>
                <w:lang w:eastAsia="zh-CN"/>
              </w:rPr>
            </w:pPr>
          </w:p>
        </w:tc>
        <w:tc>
          <w:tcPr>
            <w:tcW w:w="1350" w:type="dxa"/>
            <w:vAlign w:val="center"/>
          </w:tcPr>
          <w:p w14:paraId="38CD4E52" w14:textId="77777777" w:rsidR="004A3C92" w:rsidRPr="004A3C92" w:rsidRDefault="004A3C92" w:rsidP="008100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right"/>
              <w:rPr>
                <w:rFonts w:ascii="Times New Roman" w:eastAsia="SimSun" w:hAnsi="Times New Roman" w:cs="Times New Roman"/>
                <w:b/>
                <w:sz w:val="24"/>
                <w:szCs w:val="24"/>
                <w:lang w:eastAsia="zh-CN"/>
              </w:rPr>
            </w:pPr>
            <w:r w:rsidRPr="004A3C92">
              <w:rPr>
                <w:rFonts w:ascii="Times New Roman" w:eastAsia="SimSun" w:hAnsi="Times New Roman" w:cs="Times New Roman"/>
                <w:b/>
                <w:sz w:val="24"/>
                <w:szCs w:val="24"/>
                <w:lang w:eastAsia="zh-CN"/>
              </w:rPr>
              <w:t>21,230</w:t>
            </w:r>
          </w:p>
        </w:tc>
      </w:tr>
    </w:tbl>
    <w:p w14:paraId="299C245F" w14:textId="77777777" w:rsidR="004A3C92" w:rsidRDefault="004A3C92" w:rsidP="00BB56E2">
      <w:pPr>
        <w:spacing w:after="0" w:line="240" w:lineRule="auto"/>
        <w:ind w:left="1170"/>
        <w:rPr>
          <w:rFonts w:ascii="Times New Roman" w:hAnsi="Times New Roman" w:cs="Times New Roman"/>
          <w:sz w:val="24"/>
          <w:szCs w:val="24"/>
          <w:lang w:val="en"/>
        </w:rPr>
      </w:pPr>
    </w:p>
    <w:p w14:paraId="7CF48986" w14:textId="097EA012" w:rsidR="00C77C24" w:rsidRPr="002C0EDA" w:rsidRDefault="00C77C24" w:rsidP="006024FD">
      <w:pPr>
        <w:pStyle w:val="ListParagraph"/>
        <w:ind w:left="1170"/>
        <w:rPr>
          <w:rFonts w:ascii="Times New Roman" w:hAnsi="Times New Roman" w:cs="Times New Roman"/>
          <w:sz w:val="24"/>
          <w:szCs w:val="24"/>
          <w:lang w:val="en"/>
        </w:rPr>
      </w:pPr>
      <w:r w:rsidRPr="00C77C24">
        <w:rPr>
          <w:rFonts w:ascii="Times New Roman" w:hAnsi="Times New Roman"/>
          <w:sz w:val="24"/>
          <w:szCs w:val="24"/>
        </w:rPr>
        <w:t xml:space="preserve">The total burden for this ICR is </w:t>
      </w:r>
      <w:r>
        <w:rPr>
          <w:rFonts w:ascii="Times New Roman" w:hAnsi="Times New Roman"/>
          <w:sz w:val="24"/>
          <w:szCs w:val="24"/>
        </w:rPr>
        <w:t>21,230</w:t>
      </w:r>
      <w:r w:rsidRPr="00C77C24">
        <w:rPr>
          <w:rFonts w:ascii="Times New Roman" w:hAnsi="Times New Roman"/>
          <w:sz w:val="24"/>
          <w:szCs w:val="24"/>
        </w:rPr>
        <w:t xml:space="preserve"> hours.  This figure represents burden hours, and we did not calculate a separate cost burden.</w:t>
      </w:r>
    </w:p>
    <w:p w14:paraId="24B1FEBA" w14:textId="6B9898FC" w:rsidR="00397728" w:rsidRPr="00266F9A" w:rsidRDefault="00266F9A" w:rsidP="007B0A68">
      <w:pPr>
        <w:numPr>
          <w:ilvl w:val="0"/>
          <w:numId w:val="15"/>
        </w:numPr>
        <w:tabs>
          <w:tab w:val="left" w:pos="1170"/>
        </w:tabs>
        <w:spacing w:after="0" w:line="240" w:lineRule="auto"/>
        <w:ind w:left="0" w:firstLine="720"/>
        <w:rPr>
          <w:rFonts w:ascii="Times New Roman" w:hAnsi="Times New Roman" w:cs="Times New Roman"/>
          <w:b/>
          <w:sz w:val="24"/>
          <w:szCs w:val="24"/>
          <w:lang w:val="en"/>
        </w:rPr>
      </w:pPr>
      <w:r w:rsidRPr="00266F9A">
        <w:rPr>
          <w:rFonts w:ascii="Times New Roman" w:hAnsi="Times New Roman" w:cs="Times New Roman"/>
          <w:b/>
          <w:sz w:val="24"/>
          <w:szCs w:val="24"/>
          <w:lang w:val="en"/>
        </w:rPr>
        <w:t>Annual Cost to the Respondents (Other)</w:t>
      </w:r>
    </w:p>
    <w:p w14:paraId="13FFDA75" w14:textId="77777777" w:rsidR="00266F9A" w:rsidRPr="00977043" w:rsidRDefault="00266F9A" w:rsidP="006024FD">
      <w:pPr>
        <w:spacing w:after="0" w:line="240" w:lineRule="auto"/>
        <w:ind w:left="720" w:firstLine="450"/>
        <w:rPr>
          <w:rFonts w:ascii="Times New Roman" w:hAnsi="Times New Roman"/>
        </w:rPr>
      </w:pPr>
      <w:r w:rsidRPr="00977043">
        <w:rPr>
          <w:rFonts w:ascii="Times New Roman" w:hAnsi="Times New Roman"/>
          <w:sz w:val="24"/>
        </w:rPr>
        <w:t xml:space="preserve">This collection does not impose a known cost burden on the respondents.  </w:t>
      </w:r>
      <w:r w:rsidRPr="00977043">
        <w:rPr>
          <w:rFonts w:ascii="Times New Roman" w:hAnsi="Times New Roman"/>
        </w:rPr>
        <w:t xml:space="preserve"> </w:t>
      </w:r>
    </w:p>
    <w:p w14:paraId="06F5A722" w14:textId="77777777" w:rsidR="00266F9A" w:rsidRPr="00266F9A" w:rsidRDefault="00266F9A" w:rsidP="00266F9A">
      <w:pPr>
        <w:pStyle w:val="ListParagraph"/>
        <w:spacing w:after="0" w:line="240" w:lineRule="auto"/>
        <w:ind w:firstLine="720"/>
        <w:rPr>
          <w:rFonts w:ascii="Times New Roman" w:hAnsi="Times New Roman"/>
        </w:rPr>
      </w:pPr>
    </w:p>
    <w:p w14:paraId="39490E81" w14:textId="7EDAD3E0" w:rsidR="00397728" w:rsidRPr="002C0EDA" w:rsidRDefault="00266F9A" w:rsidP="007B0A68">
      <w:pPr>
        <w:numPr>
          <w:ilvl w:val="0"/>
          <w:numId w:val="15"/>
        </w:numPr>
        <w:tabs>
          <w:tab w:val="left" w:pos="1170"/>
        </w:tabs>
        <w:spacing w:after="0" w:line="240" w:lineRule="auto"/>
        <w:ind w:left="0" w:firstLine="720"/>
        <w:rPr>
          <w:rFonts w:ascii="Times New Roman" w:hAnsi="Times New Roman" w:cs="Times New Roman"/>
          <w:b/>
          <w:sz w:val="24"/>
          <w:szCs w:val="24"/>
          <w:lang w:val="en"/>
        </w:rPr>
      </w:pPr>
      <w:r>
        <w:rPr>
          <w:rFonts w:ascii="Times New Roman" w:hAnsi="Times New Roman" w:cs="Times New Roman"/>
          <w:b/>
          <w:sz w:val="24"/>
          <w:szCs w:val="24"/>
          <w:lang w:val="en"/>
        </w:rPr>
        <w:t>Annual Cost To Federal Government</w:t>
      </w:r>
    </w:p>
    <w:p w14:paraId="75CD8937" w14:textId="33452BC6" w:rsidR="00A629FE" w:rsidRDefault="00D30D5B" w:rsidP="006024FD">
      <w:pPr>
        <w:spacing w:after="0" w:line="240" w:lineRule="auto"/>
        <w:ind w:left="1170"/>
        <w:rPr>
          <w:rFonts w:ascii="Times New Roman" w:hAnsi="Times New Roman" w:cs="Times New Roman"/>
          <w:sz w:val="24"/>
          <w:szCs w:val="24"/>
          <w:lang w:val="en"/>
        </w:rPr>
      </w:pPr>
      <w:r w:rsidRPr="002C0EDA">
        <w:rPr>
          <w:rFonts w:ascii="Times New Roman" w:hAnsi="Times New Roman" w:cs="Times New Roman"/>
          <w:sz w:val="24"/>
          <w:szCs w:val="24"/>
          <w:lang w:val="en"/>
        </w:rPr>
        <w:t>The estimated cost of</w:t>
      </w:r>
      <w:r w:rsidR="00E41042">
        <w:rPr>
          <w:rFonts w:ascii="Times New Roman" w:hAnsi="Times New Roman" w:cs="Times New Roman"/>
          <w:sz w:val="24"/>
          <w:szCs w:val="24"/>
          <w:lang w:val="en"/>
        </w:rPr>
        <w:t xml:space="preserve"> intervention</w:t>
      </w:r>
      <w:r w:rsidRPr="002C0EDA">
        <w:rPr>
          <w:rFonts w:ascii="Times New Roman" w:hAnsi="Times New Roman" w:cs="Times New Roman"/>
          <w:sz w:val="24"/>
          <w:szCs w:val="24"/>
          <w:lang w:val="en"/>
        </w:rPr>
        <w:t xml:space="preserve"> </w:t>
      </w:r>
      <w:r w:rsidR="00A3012F">
        <w:rPr>
          <w:rFonts w:ascii="Times New Roman" w:hAnsi="Times New Roman" w:cs="Times New Roman"/>
          <w:sz w:val="24"/>
          <w:szCs w:val="24"/>
          <w:lang w:val="en"/>
        </w:rPr>
        <w:t>implementation;</w:t>
      </w:r>
      <w:r w:rsidR="00E41042">
        <w:rPr>
          <w:rFonts w:ascii="Times New Roman" w:hAnsi="Times New Roman" w:cs="Times New Roman"/>
          <w:sz w:val="24"/>
          <w:szCs w:val="24"/>
          <w:lang w:val="en"/>
        </w:rPr>
        <w:t xml:space="preserve"> evaluation </w:t>
      </w:r>
      <w:r w:rsidRPr="002C0EDA">
        <w:rPr>
          <w:rFonts w:ascii="Times New Roman" w:hAnsi="Times New Roman" w:cs="Times New Roman"/>
          <w:sz w:val="24"/>
          <w:szCs w:val="24"/>
          <w:lang w:val="en"/>
        </w:rPr>
        <w:t>data collection efforts associated with the burden described in item 12 (estimate of burden)</w:t>
      </w:r>
      <w:r w:rsidR="00A3012F">
        <w:rPr>
          <w:rFonts w:ascii="Times New Roman" w:hAnsi="Times New Roman" w:cs="Times New Roman"/>
          <w:sz w:val="24"/>
          <w:szCs w:val="24"/>
          <w:lang w:val="en"/>
        </w:rPr>
        <w:t>;</w:t>
      </w:r>
      <w:r w:rsidR="00E41042">
        <w:rPr>
          <w:rFonts w:ascii="Times New Roman" w:hAnsi="Times New Roman" w:cs="Times New Roman"/>
          <w:sz w:val="24"/>
          <w:szCs w:val="24"/>
          <w:lang w:val="en"/>
        </w:rPr>
        <w:t xml:space="preserve"> and analysis and reporting activities</w:t>
      </w:r>
      <w:r w:rsidRPr="002C0EDA">
        <w:rPr>
          <w:rFonts w:ascii="Times New Roman" w:hAnsi="Times New Roman" w:cs="Times New Roman"/>
          <w:sz w:val="24"/>
          <w:szCs w:val="24"/>
          <w:lang w:val="en"/>
        </w:rPr>
        <w:t xml:space="preserve"> is </w:t>
      </w:r>
      <w:r w:rsidRPr="00E41042">
        <w:rPr>
          <w:rFonts w:ascii="Times New Roman" w:hAnsi="Times New Roman" w:cs="Times New Roman"/>
          <w:sz w:val="24"/>
          <w:szCs w:val="24"/>
          <w:lang w:val="en"/>
        </w:rPr>
        <w:t>$</w:t>
      </w:r>
      <w:r w:rsidR="00E41042" w:rsidRPr="00E41042">
        <w:rPr>
          <w:rFonts w:ascii="Times New Roman" w:hAnsi="Times New Roman" w:cs="Times New Roman"/>
          <w:sz w:val="24"/>
          <w:szCs w:val="24"/>
          <w:lang w:val="en"/>
        </w:rPr>
        <w:t>63,918,323</w:t>
      </w:r>
      <w:r w:rsidRPr="00E41042">
        <w:rPr>
          <w:rFonts w:ascii="Times New Roman" w:hAnsi="Times New Roman" w:cs="Times New Roman"/>
          <w:sz w:val="24"/>
          <w:szCs w:val="24"/>
          <w:lang w:val="en"/>
        </w:rPr>
        <w:t xml:space="preserve">. </w:t>
      </w:r>
      <w:r w:rsidR="00A1084F">
        <w:rPr>
          <w:rFonts w:ascii="Times New Roman" w:hAnsi="Times New Roman" w:cs="Times New Roman"/>
          <w:sz w:val="24"/>
          <w:szCs w:val="24"/>
          <w:lang w:val="en"/>
        </w:rPr>
        <w:t xml:space="preserve"> </w:t>
      </w:r>
      <w:r w:rsidRPr="00E41042">
        <w:rPr>
          <w:rFonts w:ascii="Times New Roman" w:hAnsi="Times New Roman" w:cs="Times New Roman"/>
          <w:sz w:val="24"/>
          <w:szCs w:val="24"/>
          <w:lang w:val="en"/>
        </w:rPr>
        <w:t xml:space="preserve">The estimated </w:t>
      </w:r>
      <w:r w:rsidR="00E41042" w:rsidRPr="00E41042">
        <w:rPr>
          <w:rFonts w:ascii="Times New Roman" w:hAnsi="Times New Roman" w:cs="Times New Roman"/>
          <w:sz w:val="24"/>
          <w:szCs w:val="24"/>
          <w:lang w:val="en"/>
        </w:rPr>
        <w:t xml:space="preserve">annual </w:t>
      </w:r>
      <w:r w:rsidRPr="00E41042">
        <w:rPr>
          <w:rFonts w:ascii="Times New Roman" w:hAnsi="Times New Roman" w:cs="Times New Roman"/>
          <w:sz w:val="24"/>
          <w:szCs w:val="24"/>
          <w:lang w:val="en"/>
        </w:rPr>
        <w:t>cost</w:t>
      </w:r>
      <w:r w:rsidR="00E41042" w:rsidRPr="00E41042">
        <w:rPr>
          <w:rFonts w:ascii="Times New Roman" w:hAnsi="Times New Roman" w:cs="Times New Roman"/>
          <w:sz w:val="24"/>
          <w:szCs w:val="24"/>
          <w:lang w:val="en"/>
        </w:rPr>
        <w:t xml:space="preserve"> is as follows:</w:t>
      </w:r>
      <w:r w:rsidR="00A629FE">
        <w:rPr>
          <w:rFonts w:ascii="Times New Roman" w:hAnsi="Times New Roman" w:cs="Times New Roman"/>
          <w:sz w:val="24"/>
          <w:szCs w:val="24"/>
          <w:lang w:val="en"/>
        </w:rPr>
        <w:t xml:space="preserve"> </w:t>
      </w:r>
    </w:p>
    <w:p w14:paraId="7FAD12A2" w14:textId="77777777" w:rsidR="00A3012F" w:rsidRDefault="00A3012F" w:rsidP="006024FD">
      <w:pPr>
        <w:spacing w:after="0" w:line="240" w:lineRule="auto"/>
        <w:ind w:left="1170"/>
        <w:rPr>
          <w:rFonts w:ascii="Times New Roman" w:hAnsi="Times New Roman" w:cs="Times New Roman"/>
          <w:sz w:val="24"/>
          <w:szCs w:val="24"/>
          <w:lang w:val="en"/>
        </w:rPr>
      </w:pPr>
    </w:p>
    <w:tbl>
      <w:tblPr>
        <w:tblStyle w:val="TableGrid"/>
        <w:tblW w:w="0" w:type="auto"/>
        <w:tblInd w:w="1165" w:type="dxa"/>
        <w:tblLook w:val="04A0" w:firstRow="1" w:lastRow="0" w:firstColumn="1" w:lastColumn="0" w:noHBand="0" w:noVBand="1"/>
      </w:tblPr>
      <w:tblGrid>
        <w:gridCol w:w="1620"/>
        <w:gridCol w:w="2340"/>
      </w:tblGrid>
      <w:tr w:rsidR="003C7638" w:rsidRPr="003C7638" w14:paraId="67ACD8FB" w14:textId="77777777" w:rsidTr="003C7638">
        <w:tc>
          <w:tcPr>
            <w:tcW w:w="1620" w:type="dxa"/>
          </w:tcPr>
          <w:p w14:paraId="0EA24D0E"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Year 1 </w:t>
            </w:r>
          </w:p>
        </w:tc>
        <w:tc>
          <w:tcPr>
            <w:tcW w:w="2340" w:type="dxa"/>
          </w:tcPr>
          <w:p w14:paraId="0372D6F3"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 $5,336,884</w:t>
            </w:r>
          </w:p>
        </w:tc>
      </w:tr>
      <w:tr w:rsidR="003C7638" w:rsidRPr="003C7638" w14:paraId="1A47B6DF" w14:textId="77777777" w:rsidTr="003C7638">
        <w:tc>
          <w:tcPr>
            <w:tcW w:w="1620" w:type="dxa"/>
          </w:tcPr>
          <w:p w14:paraId="6D0CF191"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Year 2 </w:t>
            </w:r>
          </w:p>
        </w:tc>
        <w:tc>
          <w:tcPr>
            <w:tcW w:w="2340" w:type="dxa"/>
          </w:tcPr>
          <w:p w14:paraId="249C4675"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 $13,632,576</w:t>
            </w:r>
          </w:p>
        </w:tc>
      </w:tr>
      <w:tr w:rsidR="003C7638" w:rsidRPr="003C7638" w14:paraId="6B868860" w14:textId="77777777" w:rsidTr="003C7638">
        <w:tc>
          <w:tcPr>
            <w:tcW w:w="1620" w:type="dxa"/>
          </w:tcPr>
          <w:p w14:paraId="4C3F3D9C"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Year 3 </w:t>
            </w:r>
          </w:p>
        </w:tc>
        <w:tc>
          <w:tcPr>
            <w:tcW w:w="2340" w:type="dxa"/>
          </w:tcPr>
          <w:p w14:paraId="312B7725"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 $15,960,479</w:t>
            </w:r>
          </w:p>
        </w:tc>
      </w:tr>
      <w:tr w:rsidR="003C7638" w:rsidRPr="003C7638" w14:paraId="7C498C31" w14:textId="77777777" w:rsidTr="003C7638">
        <w:tc>
          <w:tcPr>
            <w:tcW w:w="1620" w:type="dxa"/>
          </w:tcPr>
          <w:p w14:paraId="232AC516"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Year 4 </w:t>
            </w:r>
          </w:p>
        </w:tc>
        <w:tc>
          <w:tcPr>
            <w:tcW w:w="2340" w:type="dxa"/>
          </w:tcPr>
          <w:p w14:paraId="3AD79A5C"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 $15,847,528</w:t>
            </w:r>
          </w:p>
        </w:tc>
      </w:tr>
      <w:tr w:rsidR="003C7638" w:rsidRPr="003C7638" w14:paraId="5B63753E" w14:textId="77777777" w:rsidTr="003C7638">
        <w:tc>
          <w:tcPr>
            <w:tcW w:w="1620" w:type="dxa"/>
          </w:tcPr>
          <w:p w14:paraId="2C942CA9"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Year 5 </w:t>
            </w:r>
          </w:p>
        </w:tc>
        <w:tc>
          <w:tcPr>
            <w:tcW w:w="2340" w:type="dxa"/>
          </w:tcPr>
          <w:p w14:paraId="4B8228C9"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 $10,583,870</w:t>
            </w:r>
          </w:p>
        </w:tc>
      </w:tr>
      <w:tr w:rsidR="003C7638" w:rsidRPr="003C7638" w14:paraId="61EA1077" w14:textId="77777777" w:rsidTr="003C7638">
        <w:tc>
          <w:tcPr>
            <w:tcW w:w="1620" w:type="dxa"/>
          </w:tcPr>
          <w:p w14:paraId="1195BDA4"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Year 6 </w:t>
            </w:r>
          </w:p>
        </w:tc>
        <w:tc>
          <w:tcPr>
            <w:tcW w:w="2340" w:type="dxa"/>
          </w:tcPr>
          <w:p w14:paraId="3899088E" w14:textId="77777777" w:rsidR="003C7638" w:rsidRPr="003C7638" w:rsidRDefault="003C7638" w:rsidP="003C7638">
            <w:pPr>
              <w:pStyle w:val="ListParagraph"/>
              <w:ind w:left="0"/>
              <w:rPr>
                <w:rFonts w:ascii="Times New Roman" w:hAnsi="Times New Roman" w:cs="Times New Roman"/>
                <w:sz w:val="24"/>
                <w:szCs w:val="24"/>
                <w:lang w:val="en"/>
              </w:rPr>
            </w:pPr>
            <w:r w:rsidRPr="003C7638">
              <w:rPr>
                <w:rFonts w:ascii="Times New Roman" w:hAnsi="Times New Roman" w:cs="Times New Roman"/>
                <w:sz w:val="24"/>
                <w:szCs w:val="24"/>
                <w:lang w:val="en"/>
              </w:rPr>
              <w:t xml:space="preserve"> $2,556,986</w:t>
            </w:r>
          </w:p>
        </w:tc>
      </w:tr>
      <w:tr w:rsidR="003C7638" w:rsidRPr="003C7638" w14:paraId="159CA2C0" w14:textId="77777777" w:rsidTr="003C7638">
        <w:tc>
          <w:tcPr>
            <w:tcW w:w="1620" w:type="dxa"/>
          </w:tcPr>
          <w:p w14:paraId="510C2C23" w14:textId="351C51F4" w:rsidR="003C7638" w:rsidRPr="003C7638" w:rsidRDefault="003C7638" w:rsidP="003C7638">
            <w:pPr>
              <w:pStyle w:val="ListParagraph"/>
              <w:ind w:left="0"/>
              <w:rPr>
                <w:rFonts w:ascii="Times New Roman" w:hAnsi="Times New Roman" w:cs="Times New Roman"/>
                <w:b/>
                <w:sz w:val="24"/>
                <w:szCs w:val="24"/>
                <w:lang w:val="en"/>
              </w:rPr>
            </w:pPr>
            <w:r w:rsidRPr="003C7638">
              <w:rPr>
                <w:rFonts w:ascii="Times New Roman" w:hAnsi="Times New Roman" w:cs="Times New Roman"/>
                <w:b/>
                <w:sz w:val="24"/>
                <w:szCs w:val="24"/>
                <w:lang w:val="en"/>
              </w:rPr>
              <w:t>Total</w:t>
            </w:r>
          </w:p>
        </w:tc>
        <w:tc>
          <w:tcPr>
            <w:tcW w:w="2340" w:type="dxa"/>
          </w:tcPr>
          <w:p w14:paraId="5B0623EA" w14:textId="1A80CBF1" w:rsidR="003C7638" w:rsidRPr="003C7638" w:rsidRDefault="003C7638" w:rsidP="003C7638">
            <w:pPr>
              <w:pStyle w:val="ListParagraph"/>
              <w:ind w:left="0"/>
              <w:rPr>
                <w:rFonts w:ascii="Times New Roman" w:hAnsi="Times New Roman" w:cs="Times New Roman"/>
                <w:b/>
                <w:sz w:val="24"/>
                <w:szCs w:val="24"/>
                <w:lang w:val="en"/>
              </w:rPr>
            </w:pPr>
            <w:r w:rsidRPr="003C7638">
              <w:rPr>
                <w:rFonts w:ascii="Times New Roman" w:hAnsi="Times New Roman" w:cs="Times New Roman"/>
                <w:b/>
                <w:sz w:val="24"/>
                <w:szCs w:val="24"/>
                <w:lang w:val="en"/>
              </w:rPr>
              <w:t>$63,918,323</w:t>
            </w:r>
          </w:p>
        </w:tc>
      </w:tr>
    </w:tbl>
    <w:p w14:paraId="08C6F8AA" w14:textId="77777777" w:rsidR="003C7638" w:rsidRPr="003C7638" w:rsidRDefault="003C7638" w:rsidP="003C7638">
      <w:pPr>
        <w:tabs>
          <w:tab w:val="left" w:pos="1170"/>
        </w:tabs>
        <w:spacing w:after="0" w:line="240" w:lineRule="auto"/>
        <w:ind w:left="1350"/>
        <w:rPr>
          <w:rFonts w:ascii="Times New Roman" w:hAnsi="Times New Roman"/>
          <w:sz w:val="24"/>
          <w:szCs w:val="24"/>
        </w:rPr>
      </w:pPr>
    </w:p>
    <w:p w14:paraId="029D5C69" w14:textId="77777777" w:rsidR="00266442" w:rsidRPr="00266442" w:rsidRDefault="00397728" w:rsidP="00266442">
      <w:pPr>
        <w:numPr>
          <w:ilvl w:val="0"/>
          <w:numId w:val="15"/>
        </w:numPr>
        <w:tabs>
          <w:tab w:val="left" w:pos="1170"/>
        </w:tabs>
        <w:spacing w:after="0" w:line="240" w:lineRule="auto"/>
        <w:ind w:left="1166" w:hanging="450"/>
        <w:rPr>
          <w:rFonts w:ascii="Times New Roman" w:hAnsi="Times New Roman"/>
          <w:sz w:val="24"/>
          <w:szCs w:val="24"/>
        </w:rPr>
      </w:pPr>
      <w:r w:rsidRPr="006024FD">
        <w:rPr>
          <w:rFonts w:ascii="Times New Roman" w:hAnsi="Times New Roman" w:cs="Times New Roman"/>
          <w:b/>
          <w:sz w:val="24"/>
          <w:szCs w:val="24"/>
          <w:lang w:val="en"/>
        </w:rPr>
        <w:t>Explanation for Program Changes or Adjustments</w:t>
      </w:r>
    </w:p>
    <w:p w14:paraId="2BCD9895" w14:textId="7789422D" w:rsidR="00505871" w:rsidRDefault="00505871" w:rsidP="00266442">
      <w:pPr>
        <w:tabs>
          <w:tab w:val="left" w:pos="1170"/>
        </w:tabs>
        <w:spacing w:after="0" w:line="240" w:lineRule="auto"/>
        <w:ind w:left="1166"/>
        <w:rPr>
          <w:rFonts w:ascii="Times New Roman" w:hAnsi="Times New Roman"/>
          <w:sz w:val="24"/>
          <w:szCs w:val="24"/>
        </w:rPr>
      </w:pPr>
      <w:r w:rsidRPr="006024FD">
        <w:rPr>
          <w:rFonts w:ascii="Times New Roman" w:hAnsi="Times New Roman"/>
          <w:sz w:val="24"/>
          <w:szCs w:val="24"/>
        </w:rPr>
        <w:t xml:space="preserve">This is a new demonstration </w:t>
      </w:r>
      <w:r w:rsidR="000373A2" w:rsidRPr="006024FD">
        <w:rPr>
          <w:rFonts w:ascii="Times New Roman" w:hAnsi="Times New Roman"/>
          <w:sz w:val="24"/>
          <w:szCs w:val="24"/>
        </w:rPr>
        <w:t>project</w:t>
      </w:r>
      <w:r w:rsidRPr="006024FD">
        <w:rPr>
          <w:rFonts w:ascii="Times New Roman" w:hAnsi="Times New Roman"/>
          <w:sz w:val="24"/>
          <w:szCs w:val="24"/>
        </w:rPr>
        <w:t xml:space="preserve"> that increases the public reporting burden.  See  #12 </w:t>
      </w:r>
      <w:r w:rsidR="00815254">
        <w:rPr>
          <w:rFonts w:ascii="Times New Roman" w:hAnsi="Times New Roman"/>
          <w:sz w:val="24"/>
          <w:szCs w:val="24"/>
        </w:rPr>
        <w:t xml:space="preserve">above </w:t>
      </w:r>
      <w:r w:rsidRPr="006024FD">
        <w:rPr>
          <w:rFonts w:ascii="Times New Roman" w:hAnsi="Times New Roman"/>
          <w:sz w:val="24"/>
          <w:szCs w:val="24"/>
        </w:rPr>
        <w:t>for updated burden figures.</w:t>
      </w:r>
    </w:p>
    <w:p w14:paraId="18413037" w14:textId="77777777" w:rsidR="00266442" w:rsidRPr="006024FD" w:rsidRDefault="00266442" w:rsidP="00266442">
      <w:pPr>
        <w:tabs>
          <w:tab w:val="left" w:pos="1170"/>
        </w:tabs>
        <w:spacing w:after="0" w:line="240" w:lineRule="auto"/>
        <w:ind w:left="1166"/>
        <w:rPr>
          <w:rFonts w:ascii="Times New Roman" w:hAnsi="Times New Roman"/>
          <w:sz w:val="24"/>
          <w:szCs w:val="24"/>
        </w:rPr>
      </w:pPr>
    </w:p>
    <w:p w14:paraId="5BCDDAD7" w14:textId="77777777" w:rsidR="00397728" w:rsidRPr="00967834" w:rsidRDefault="00397728" w:rsidP="007B0A68">
      <w:pPr>
        <w:numPr>
          <w:ilvl w:val="0"/>
          <w:numId w:val="15"/>
        </w:numPr>
        <w:tabs>
          <w:tab w:val="left" w:pos="1170"/>
        </w:tabs>
        <w:spacing w:after="0" w:line="240" w:lineRule="auto"/>
        <w:ind w:left="0" w:firstLine="720"/>
        <w:rPr>
          <w:rFonts w:ascii="Times New Roman" w:hAnsi="Times New Roman" w:cs="Times New Roman"/>
          <w:b/>
          <w:sz w:val="24"/>
          <w:szCs w:val="24"/>
          <w:lang w:val="en"/>
        </w:rPr>
      </w:pPr>
      <w:r w:rsidRPr="00967834">
        <w:rPr>
          <w:rFonts w:ascii="Times New Roman" w:hAnsi="Times New Roman" w:cs="Times New Roman"/>
          <w:b/>
          <w:sz w:val="24"/>
          <w:szCs w:val="24"/>
          <w:lang w:val="en"/>
        </w:rPr>
        <w:t>Plans for Tabulation and Publication and Project Time Schedule</w:t>
      </w:r>
    </w:p>
    <w:p w14:paraId="4231CC7D" w14:textId="42C42595" w:rsidR="007B0A68" w:rsidRDefault="00EE29B6" w:rsidP="007B0A68">
      <w:pPr>
        <w:spacing w:after="0" w:line="240" w:lineRule="auto"/>
        <w:ind w:left="1170"/>
        <w:rPr>
          <w:rFonts w:ascii="Times New Roman" w:hAnsi="Times New Roman" w:cs="Times New Roman"/>
          <w:sz w:val="24"/>
          <w:szCs w:val="24"/>
          <w:lang w:val="en"/>
        </w:rPr>
      </w:pPr>
      <w:r w:rsidRPr="00EE29B6">
        <w:rPr>
          <w:rFonts w:ascii="Times New Roman" w:hAnsi="Times New Roman" w:cs="Times New Roman"/>
          <w:sz w:val="24"/>
          <w:szCs w:val="24"/>
          <w:lang w:val="en"/>
        </w:rPr>
        <w:t>As indicated in Figure 1</w:t>
      </w:r>
      <w:r w:rsidR="00A3012F">
        <w:rPr>
          <w:rFonts w:ascii="Times New Roman" w:hAnsi="Times New Roman" w:cs="Times New Roman"/>
          <w:sz w:val="24"/>
          <w:szCs w:val="24"/>
          <w:lang w:val="en"/>
        </w:rPr>
        <w:t xml:space="preserve"> below</w:t>
      </w:r>
      <w:r w:rsidRPr="00EE29B6">
        <w:rPr>
          <w:rFonts w:ascii="Times New Roman" w:hAnsi="Times New Roman" w:cs="Times New Roman"/>
          <w:sz w:val="24"/>
          <w:szCs w:val="24"/>
          <w:lang w:val="en"/>
        </w:rPr>
        <w:t xml:space="preserve">, we will successfully complete a number of start-up activities in Year 1 so demonstration implementation can begin in Year 2. </w:t>
      </w:r>
      <w:r w:rsidR="0000628B">
        <w:rPr>
          <w:rFonts w:ascii="Times New Roman" w:hAnsi="Times New Roman" w:cs="Times New Roman"/>
          <w:sz w:val="24"/>
          <w:szCs w:val="24"/>
          <w:lang w:val="en"/>
        </w:rPr>
        <w:t xml:space="preserve"> </w:t>
      </w:r>
      <w:r w:rsidRPr="00EE29B6">
        <w:rPr>
          <w:rFonts w:ascii="Times New Roman" w:hAnsi="Times New Roman" w:cs="Times New Roman"/>
          <w:sz w:val="24"/>
          <w:szCs w:val="24"/>
          <w:lang w:val="en"/>
        </w:rPr>
        <w:t xml:space="preserve">Assuming we receive OMB approval within </w:t>
      </w:r>
      <w:r w:rsidR="00F529B8">
        <w:rPr>
          <w:rFonts w:ascii="Times New Roman" w:hAnsi="Times New Roman" w:cs="Times New Roman"/>
          <w:sz w:val="24"/>
          <w:szCs w:val="24"/>
          <w:lang w:val="en"/>
        </w:rPr>
        <w:t xml:space="preserve">nine months of submission of this </w:t>
      </w:r>
      <w:r w:rsidR="00356B50">
        <w:rPr>
          <w:rFonts w:ascii="Times New Roman" w:hAnsi="Times New Roman" w:cs="Times New Roman"/>
          <w:sz w:val="24"/>
          <w:szCs w:val="24"/>
          <w:lang w:val="en"/>
        </w:rPr>
        <w:t>information</w:t>
      </w:r>
      <w:r w:rsidR="00F529B8">
        <w:rPr>
          <w:rFonts w:ascii="Times New Roman" w:hAnsi="Times New Roman" w:cs="Times New Roman"/>
          <w:sz w:val="24"/>
          <w:szCs w:val="24"/>
          <w:lang w:val="en"/>
        </w:rPr>
        <w:t xml:space="preserve"> collection request, w</w:t>
      </w:r>
      <w:r w:rsidRPr="00EE29B6">
        <w:rPr>
          <w:rFonts w:ascii="Times New Roman" w:hAnsi="Times New Roman" w:cs="Times New Roman"/>
          <w:sz w:val="24"/>
          <w:szCs w:val="24"/>
          <w:lang w:val="en"/>
        </w:rPr>
        <w:t xml:space="preserve">hich will occur within three months of contract award, we will begin participant recruitment and enrollment activities in Year 2. </w:t>
      </w:r>
      <w:r w:rsidR="00225088">
        <w:rPr>
          <w:rFonts w:ascii="Times New Roman" w:hAnsi="Times New Roman" w:cs="Times New Roman"/>
          <w:sz w:val="24"/>
          <w:szCs w:val="24"/>
          <w:lang w:val="en"/>
        </w:rPr>
        <w:t xml:space="preserve"> </w:t>
      </w:r>
      <w:r w:rsidRPr="00EE29B6">
        <w:rPr>
          <w:rFonts w:ascii="Times New Roman" w:hAnsi="Times New Roman" w:cs="Times New Roman"/>
          <w:sz w:val="24"/>
          <w:szCs w:val="24"/>
          <w:lang w:val="en"/>
        </w:rPr>
        <w:t xml:space="preserve">We </w:t>
      </w:r>
      <w:r>
        <w:rPr>
          <w:rFonts w:ascii="Times New Roman" w:hAnsi="Times New Roman" w:cs="Times New Roman"/>
          <w:sz w:val="24"/>
          <w:szCs w:val="24"/>
          <w:lang w:val="en"/>
        </w:rPr>
        <w:t xml:space="preserve">plan to </w:t>
      </w:r>
      <w:r w:rsidRPr="00EE29B6">
        <w:rPr>
          <w:rFonts w:ascii="Times New Roman" w:hAnsi="Times New Roman" w:cs="Times New Roman"/>
          <w:sz w:val="24"/>
          <w:szCs w:val="24"/>
          <w:lang w:val="en"/>
        </w:rPr>
        <w:t>recruit and enroll 1,000 participants in each arm within 12 months.</w:t>
      </w:r>
      <w:r w:rsidR="0000628B">
        <w:rPr>
          <w:rFonts w:ascii="Times New Roman" w:hAnsi="Times New Roman" w:cs="Times New Roman"/>
          <w:sz w:val="24"/>
          <w:szCs w:val="24"/>
          <w:lang w:val="en"/>
        </w:rPr>
        <w:t xml:space="preserve"> </w:t>
      </w:r>
      <w:r w:rsidRPr="00EE29B6">
        <w:rPr>
          <w:rFonts w:ascii="Times New Roman" w:hAnsi="Times New Roman" w:cs="Times New Roman"/>
          <w:sz w:val="24"/>
          <w:szCs w:val="24"/>
          <w:lang w:val="en"/>
        </w:rPr>
        <w:t xml:space="preserve"> Thus, intervention implementation will occur at the selected demonstrat</w:t>
      </w:r>
      <w:r w:rsidR="00A3012F">
        <w:rPr>
          <w:rFonts w:ascii="Times New Roman" w:hAnsi="Times New Roman" w:cs="Times New Roman"/>
          <w:sz w:val="24"/>
          <w:szCs w:val="24"/>
          <w:lang w:val="en"/>
        </w:rPr>
        <w:t xml:space="preserve">ion sites in Years 2 through 5.  </w:t>
      </w:r>
      <w:r w:rsidRPr="00EE29B6">
        <w:rPr>
          <w:rFonts w:ascii="Times New Roman" w:hAnsi="Times New Roman" w:cs="Times New Roman"/>
          <w:sz w:val="24"/>
          <w:szCs w:val="24"/>
          <w:lang w:val="en"/>
        </w:rPr>
        <w:t>Finally, during Year 6, we wil</w:t>
      </w:r>
      <w:r w:rsidR="00A3012F">
        <w:rPr>
          <w:rFonts w:ascii="Times New Roman" w:hAnsi="Times New Roman" w:cs="Times New Roman"/>
          <w:sz w:val="24"/>
          <w:szCs w:val="24"/>
          <w:lang w:val="en"/>
        </w:rPr>
        <w:t>l complete all planned analyses;</w:t>
      </w:r>
      <w:r w:rsidRPr="00EE29B6">
        <w:rPr>
          <w:rFonts w:ascii="Times New Roman" w:hAnsi="Times New Roman" w:cs="Times New Roman"/>
          <w:sz w:val="24"/>
          <w:szCs w:val="24"/>
          <w:lang w:val="en"/>
        </w:rPr>
        <w:t xml:space="preserve"> subm</w:t>
      </w:r>
      <w:r w:rsidR="00A3012F">
        <w:rPr>
          <w:rFonts w:ascii="Times New Roman" w:hAnsi="Times New Roman" w:cs="Times New Roman"/>
          <w:sz w:val="24"/>
          <w:szCs w:val="24"/>
          <w:lang w:val="en"/>
        </w:rPr>
        <w:t>it the final evaluation reports;</w:t>
      </w:r>
      <w:r w:rsidRPr="00EE29B6">
        <w:rPr>
          <w:rFonts w:ascii="Times New Roman" w:hAnsi="Times New Roman" w:cs="Times New Roman"/>
          <w:sz w:val="24"/>
          <w:szCs w:val="24"/>
          <w:lang w:val="en"/>
        </w:rPr>
        <w:t xml:space="preserve"> and deliver to SSA data files (including a public-use file) with </w:t>
      </w:r>
      <w:r w:rsidR="007B0A68">
        <w:rPr>
          <w:rFonts w:ascii="Times New Roman" w:hAnsi="Times New Roman" w:cs="Times New Roman"/>
          <w:sz w:val="24"/>
          <w:szCs w:val="24"/>
          <w:lang w:val="en"/>
        </w:rPr>
        <w:t>a</w:t>
      </w:r>
      <w:r w:rsidRPr="00EE29B6">
        <w:rPr>
          <w:rFonts w:ascii="Times New Roman" w:hAnsi="Times New Roman" w:cs="Times New Roman"/>
          <w:sz w:val="24"/>
          <w:szCs w:val="24"/>
          <w:lang w:val="en"/>
        </w:rPr>
        <w:t>ccompanying documentation.</w:t>
      </w:r>
    </w:p>
    <w:p w14:paraId="0201EF00" w14:textId="0B7EBB71" w:rsidR="008F68EB" w:rsidRDefault="00EE29B6" w:rsidP="007B0A68">
      <w:pPr>
        <w:spacing w:after="0" w:line="240" w:lineRule="auto"/>
        <w:ind w:left="1170"/>
        <w:rPr>
          <w:rFonts w:ascii="Times New Roman" w:hAnsi="Times New Roman" w:cs="Times New Roman"/>
          <w:sz w:val="24"/>
          <w:szCs w:val="24"/>
          <w:lang w:val="en"/>
        </w:rPr>
      </w:pPr>
      <w:r w:rsidRPr="005871FD">
        <w:rPr>
          <w:rFonts w:ascii="Times New Roman" w:hAnsi="Times New Roman" w:cs="Times New Roman"/>
          <w:sz w:val="24"/>
          <w:szCs w:val="24"/>
          <w:lang w:val="en"/>
        </w:rPr>
        <w:t>Figure 1.</w:t>
      </w:r>
      <w:r w:rsidRPr="005871FD">
        <w:rPr>
          <w:rFonts w:ascii="Times New Roman" w:hAnsi="Times New Roman" w:cs="Times New Roman"/>
          <w:sz w:val="24"/>
          <w:szCs w:val="24"/>
          <w:lang w:val="en"/>
        </w:rPr>
        <w:tab/>
        <w:t>Overview of project schedule</w:t>
      </w:r>
      <w:r w:rsidR="005871FD">
        <w:rPr>
          <w:noProof/>
        </w:rPr>
        <w:drawing>
          <wp:inline distT="0" distB="0" distL="0" distR="0" wp14:anchorId="576EC5C0" wp14:editId="633743CF">
            <wp:extent cx="4640580" cy="4161488"/>
            <wp:effectExtent l="0" t="0" r="7620" b="0"/>
            <wp:docPr id="1" name="Picture 1" descr="C:\Users\riley_j\AppData\Local\Microsoft\Windows\Temporary Internet Files\Content.Outlook\P4FGA2BL\16-055_Schedule Overview_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ley_j\AppData\Local\Microsoft\Windows\Temporary Internet Files\Content.Outlook\P4FGA2BL\16-055_Schedule Overview_v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5087" cy="4183465"/>
                    </a:xfrm>
                    <a:prstGeom prst="rect">
                      <a:avLst/>
                    </a:prstGeom>
                    <a:noFill/>
                    <a:ln>
                      <a:noFill/>
                    </a:ln>
                  </pic:spPr>
                </pic:pic>
              </a:graphicData>
            </a:graphic>
          </wp:inline>
        </w:drawing>
      </w:r>
    </w:p>
    <w:p w14:paraId="7EEBA7C0" w14:textId="77777777" w:rsidR="00FC1B76" w:rsidRDefault="00FC1B76" w:rsidP="007B0A68">
      <w:pPr>
        <w:spacing w:after="0" w:line="240" w:lineRule="auto"/>
        <w:ind w:left="1170"/>
      </w:pPr>
    </w:p>
    <w:p w14:paraId="0FDEB8C4" w14:textId="03BA7BA3" w:rsidR="002C0EDA" w:rsidRPr="002C0EDA" w:rsidRDefault="002C0EDA" w:rsidP="00BB56E2">
      <w:pPr>
        <w:ind w:left="1170"/>
        <w:rPr>
          <w:rFonts w:ascii="Times New Roman" w:hAnsi="Times New Roman" w:cs="Times New Roman"/>
          <w:sz w:val="24"/>
          <w:szCs w:val="24"/>
          <w:lang w:val="en"/>
        </w:rPr>
      </w:pPr>
      <w:r w:rsidRPr="002C0EDA">
        <w:rPr>
          <w:rFonts w:ascii="Times New Roman" w:hAnsi="Times New Roman" w:cs="Times New Roman"/>
          <w:sz w:val="24"/>
          <w:szCs w:val="24"/>
          <w:lang w:val="en"/>
        </w:rPr>
        <w:t xml:space="preserve">The demonstration will test the two treatment conditions against each other and the control group on multiple outcomes of policy interest to SSA. </w:t>
      </w:r>
      <w:r w:rsidR="00225088">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The primary outcome of interest is the receipt of SSA disability benefits. </w:t>
      </w:r>
      <w:r w:rsidR="000A62AD">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Additional outcomes of interest include the timin</w:t>
      </w:r>
      <w:r w:rsidR="000A62AD">
        <w:rPr>
          <w:rFonts w:ascii="Times New Roman" w:hAnsi="Times New Roman" w:cs="Times New Roman"/>
          <w:sz w:val="24"/>
          <w:szCs w:val="24"/>
          <w:lang w:val="en"/>
        </w:rPr>
        <w:t>g of benefits-related decisions; t</w:t>
      </w:r>
      <w:r w:rsidR="00A3012F">
        <w:rPr>
          <w:rFonts w:ascii="Times New Roman" w:hAnsi="Times New Roman" w:cs="Times New Roman"/>
          <w:sz w:val="24"/>
          <w:szCs w:val="24"/>
          <w:lang w:val="en"/>
        </w:rPr>
        <w:t>otal award payments; employment;</w:t>
      </w:r>
      <w:r w:rsidR="000A62AD">
        <w:rPr>
          <w:rFonts w:ascii="Times New Roman" w:hAnsi="Times New Roman" w:cs="Times New Roman"/>
          <w:sz w:val="24"/>
          <w:szCs w:val="24"/>
          <w:lang w:val="en"/>
        </w:rPr>
        <w:t xml:space="preserve"> earnings; income; mental status;</w:t>
      </w:r>
      <w:r w:rsidRPr="002C0EDA">
        <w:rPr>
          <w:rFonts w:ascii="Times New Roman" w:hAnsi="Times New Roman" w:cs="Times New Roman"/>
          <w:sz w:val="24"/>
          <w:szCs w:val="24"/>
          <w:lang w:val="en"/>
        </w:rPr>
        <w:t xml:space="preserve"> quality of life, and health services utilization. </w:t>
      </w:r>
      <w:r w:rsidR="00225088">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The evaluation will also assess participation (the take</w:t>
      </w:r>
      <w:r w:rsidR="000A62AD">
        <w:rPr>
          <w:rFonts w:ascii="Times New Roman" w:hAnsi="Times New Roman" w:cs="Times New Roman"/>
          <w:sz w:val="24"/>
          <w:szCs w:val="24"/>
          <w:lang w:val="en"/>
        </w:rPr>
        <w:t xml:space="preserve"> up rate of denied applicants); study implementation; </w:t>
      </w:r>
      <w:r w:rsidRPr="002C0EDA">
        <w:rPr>
          <w:rFonts w:ascii="Times New Roman" w:hAnsi="Times New Roman" w:cs="Times New Roman"/>
          <w:sz w:val="24"/>
          <w:szCs w:val="24"/>
          <w:lang w:val="en"/>
        </w:rPr>
        <w:t xml:space="preserve">mental health center </w:t>
      </w:r>
      <w:r w:rsidR="000A62AD">
        <w:rPr>
          <w:rFonts w:ascii="Times New Roman" w:hAnsi="Times New Roman" w:cs="Times New Roman"/>
          <w:sz w:val="24"/>
          <w:szCs w:val="24"/>
          <w:lang w:val="en"/>
        </w:rPr>
        <w:t>and provider views of the study;</w:t>
      </w:r>
      <w:r w:rsidRPr="002C0EDA">
        <w:rPr>
          <w:rFonts w:ascii="Times New Roman" w:hAnsi="Times New Roman" w:cs="Times New Roman"/>
          <w:sz w:val="24"/>
          <w:szCs w:val="24"/>
          <w:lang w:val="en"/>
        </w:rPr>
        <w:t xml:space="preserve"> and participant and non-participant views of their disability experience and</w:t>
      </w:r>
      <w:r w:rsidR="00967834">
        <w:rPr>
          <w:rFonts w:ascii="Times New Roman" w:hAnsi="Times New Roman" w:cs="Times New Roman"/>
          <w:sz w:val="24"/>
          <w:szCs w:val="24"/>
          <w:lang w:val="en"/>
        </w:rPr>
        <w:t xml:space="preserve"> association with the study. </w:t>
      </w:r>
      <w:r w:rsidR="00225088">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The ethnographic studies will add depth to our characterization of participants and non-participants and provide a deeper understanding of the complex interrelationship of social and economic contexts with individual experiences of mental illness and work among those applying for SSA disability benefits. </w:t>
      </w:r>
    </w:p>
    <w:p w14:paraId="621FDA69" w14:textId="50019E4F" w:rsidR="002C0EDA" w:rsidRPr="002C0EDA" w:rsidRDefault="002C0EDA" w:rsidP="00BB56E2">
      <w:pPr>
        <w:ind w:left="1170"/>
        <w:rPr>
          <w:rFonts w:ascii="Times New Roman" w:hAnsi="Times New Roman" w:cs="Times New Roman"/>
          <w:sz w:val="24"/>
          <w:szCs w:val="24"/>
          <w:lang w:val="en"/>
        </w:rPr>
      </w:pPr>
      <w:r w:rsidRPr="002C0EDA">
        <w:rPr>
          <w:rFonts w:ascii="Times New Roman" w:hAnsi="Times New Roman" w:cs="Times New Roman"/>
          <w:sz w:val="24"/>
          <w:szCs w:val="24"/>
          <w:lang w:val="en"/>
        </w:rPr>
        <w:t xml:space="preserve">The evaluation will include five distinct components: </w:t>
      </w:r>
      <w:r w:rsidR="00A3012F">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early assessment an</w:t>
      </w:r>
      <w:r w:rsidR="00A3012F">
        <w:rPr>
          <w:rFonts w:ascii="Times New Roman" w:hAnsi="Times New Roman" w:cs="Times New Roman"/>
          <w:sz w:val="24"/>
          <w:szCs w:val="24"/>
          <w:lang w:val="en"/>
        </w:rPr>
        <w:t>alysis;</w:t>
      </w:r>
      <w:r w:rsidR="00FF1F74">
        <w:rPr>
          <w:rFonts w:ascii="Times New Roman" w:hAnsi="Times New Roman" w:cs="Times New Roman"/>
          <w:sz w:val="24"/>
          <w:szCs w:val="24"/>
          <w:lang w:val="en"/>
        </w:rPr>
        <w:t xml:space="preserve"> participation analysis; pro</w:t>
      </w:r>
      <w:r w:rsidR="00A3012F">
        <w:rPr>
          <w:rFonts w:ascii="Times New Roman" w:hAnsi="Times New Roman" w:cs="Times New Roman"/>
          <w:sz w:val="24"/>
          <w:szCs w:val="24"/>
          <w:lang w:val="en"/>
        </w:rPr>
        <w:t xml:space="preserve">cess analysis; impact analysis; </w:t>
      </w:r>
      <w:r w:rsidRPr="002C0EDA">
        <w:rPr>
          <w:rFonts w:ascii="Times New Roman" w:hAnsi="Times New Roman" w:cs="Times New Roman"/>
          <w:sz w:val="24"/>
          <w:szCs w:val="24"/>
          <w:lang w:val="en"/>
        </w:rPr>
        <w:t>and a benefit-cost analysis.</w:t>
      </w:r>
      <w:r w:rsidR="00225088">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 </w:t>
      </w:r>
    </w:p>
    <w:p w14:paraId="68DD5240" w14:textId="4038B71F" w:rsidR="002C0EDA" w:rsidRDefault="002C0EDA" w:rsidP="002C0EDA">
      <w:pPr>
        <w:pStyle w:val="ListParagraph"/>
        <w:numPr>
          <w:ilvl w:val="0"/>
          <w:numId w:val="12"/>
        </w:numPr>
        <w:rPr>
          <w:rFonts w:ascii="Times New Roman" w:hAnsi="Times New Roman" w:cs="Times New Roman"/>
          <w:sz w:val="24"/>
          <w:szCs w:val="24"/>
          <w:lang w:val="en"/>
        </w:rPr>
      </w:pPr>
      <w:r w:rsidRPr="002C0EDA">
        <w:rPr>
          <w:rFonts w:ascii="Times New Roman" w:hAnsi="Times New Roman" w:cs="Times New Roman"/>
          <w:b/>
          <w:sz w:val="24"/>
          <w:szCs w:val="24"/>
          <w:lang w:val="en"/>
        </w:rPr>
        <w:t>Early Assessment Analysis.</w:t>
      </w:r>
      <w:r w:rsidRPr="002C0EDA">
        <w:rPr>
          <w:rFonts w:ascii="Times New Roman" w:hAnsi="Times New Roman" w:cs="Times New Roman"/>
          <w:sz w:val="24"/>
          <w:szCs w:val="24"/>
          <w:lang w:val="en"/>
        </w:rPr>
        <w:t xml:space="preserve"> An early assessment of the study implementation (including recruitment and enrollment, service provision, etc.) will provide feedback on how the study is going.</w:t>
      </w:r>
      <w:r w:rsidR="00A1084F">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 After approximately six months of experience with recruitment and enrollment, we will visit all sites and assess the implementation consistency within and across sites. </w:t>
      </w:r>
      <w:r w:rsidR="00A1084F">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The early assessment report will describe implementation across all sites. </w:t>
      </w:r>
      <w:r w:rsidR="00A1084F">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We w</w:t>
      </w:r>
      <w:r w:rsidR="004C40F4">
        <w:rPr>
          <w:rFonts w:ascii="Times New Roman" w:hAnsi="Times New Roman" w:cs="Times New Roman"/>
          <w:sz w:val="24"/>
          <w:szCs w:val="24"/>
          <w:lang w:val="en"/>
        </w:rPr>
        <w:t>ill observe recruitment efforts;</w:t>
      </w:r>
      <w:r w:rsidRPr="002C0EDA">
        <w:rPr>
          <w:rFonts w:ascii="Times New Roman" w:hAnsi="Times New Roman" w:cs="Times New Roman"/>
          <w:sz w:val="24"/>
          <w:szCs w:val="24"/>
          <w:lang w:val="en"/>
        </w:rPr>
        <w:t xml:space="preserve"> investigate t</w:t>
      </w:r>
      <w:r w:rsidR="004C40F4">
        <w:rPr>
          <w:rFonts w:ascii="Times New Roman" w:hAnsi="Times New Roman" w:cs="Times New Roman"/>
          <w:sz w:val="24"/>
          <w:szCs w:val="24"/>
          <w:lang w:val="en"/>
        </w:rPr>
        <w:t>he quality of random assignment;</w:t>
      </w:r>
      <w:r w:rsidRPr="002C0EDA">
        <w:rPr>
          <w:rFonts w:ascii="Times New Roman" w:hAnsi="Times New Roman" w:cs="Times New Roman"/>
          <w:sz w:val="24"/>
          <w:szCs w:val="24"/>
          <w:lang w:val="en"/>
        </w:rPr>
        <w:t xml:space="preserve"> and identify any issues that arose with implementation technical assistance.</w:t>
      </w:r>
      <w:r w:rsidR="00A1084F">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 We will describe the participant recruitment process and success, and fidelity to the treatment activities. </w:t>
      </w:r>
    </w:p>
    <w:p w14:paraId="5018329C" w14:textId="77777777" w:rsidR="002C0EDA" w:rsidRDefault="002C0EDA" w:rsidP="002C0EDA">
      <w:pPr>
        <w:pStyle w:val="ListParagraph"/>
        <w:rPr>
          <w:rFonts w:ascii="Times New Roman" w:hAnsi="Times New Roman" w:cs="Times New Roman"/>
          <w:sz w:val="24"/>
          <w:szCs w:val="24"/>
          <w:lang w:val="en"/>
        </w:rPr>
      </w:pPr>
    </w:p>
    <w:p w14:paraId="3285D96C" w14:textId="17B050E3" w:rsidR="002C0EDA" w:rsidRDefault="002C0EDA" w:rsidP="002C0EDA">
      <w:pPr>
        <w:pStyle w:val="ListParagraph"/>
        <w:numPr>
          <w:ilvl w:val="0"/>
          <w:numId w:val="12"/>
        </w:numPr>
        <w:rPr>
          <w:rFonts w:ascii="Times New Roman" w:hAnsi="Times New Roman" w:cs="Times New Roman"/>
          <w:sz w:val="24"/>
          <w:szCs w:val="24"/>
          <w:lang w:val="en"/>
        </w:rPr>
      </w:pPr>
      <w:r w:rsidRPr="00BA5371">
        <w:rPr>
          <w:rFonts w:ascii="Times New Roman" w:hAnsi="Times New Roman" w:cs="Times New Roman"/>
          <w:b/>
          <w:sz w:val="24"/>
          <w:szCs w:val="24"/>
          <w:lang w:val="en"/>
        </w:rPr>
        <w:t>Participation Analysis.</w:t>
      </w:r>
      <w:r w:rsidRPr="002C0EDA">
        <w:rPr>
          <w:rFonts w:ascii="Times New Roman" w:hAnsi="Times New Roman" w:cs="Times New Roman"/>
          <w:sz w:val="24"/>
          <w:szCs w:val="24"/>
          <w:lang w:val="en"/>
        </w:rPr>
        <w:t xml:space="preserve"> The participation analysis will assess the take-up rate for the study.  The analysis will document the recruitment process as a series of discrete steps, within which we document the outcome or disposition of each step for each prospective participant </w:t>
      </w:r>
      <w:r w:rsidR="00374478" w:rsidRPr="002C0EDA">
        <w:rPr>
          <w:rFonts w:ascii="Times New Roman" w:hAnsi="Times New Roman" w:cs="Times New Roman"/>
          <w:sz w:val="24"/>
          <w:szCs w:val="24"/>
          <w:lang w:val="en"/>
        </w:rPr>
        <w:t>until</w:t>
      </w:r>
      <w:r w:rsidRPr="002C0EDA">
        <w:rPr>
          <w:rFonts w:ascii="Times New Roman" w:hAnsi="Times New Roman" w:cs="Times New Roman"/>
          <w:sz w:val="24"/>
          <w:szCs w:val="24"/>
          <w:lang w:val="en"/>
        </w:rPr>
        <w:t xml:space="preserve"> they disengage from the recruitment process or enroll in the study.</w:t>
      </w:r>
    </w:p>
    <w:p w14:paraId="2E43C690" w14:textId="77777777" w:rsidR="00EC323C" w:rsidRPr="00EC323C" w:rsidRDefault="00EC323C" w:rsidP="00EC323C">
      <w:pPr>
        <w:pStyle w:val="ListParagraph"/>
        <w:rPr>
          <w:rFonts w:ascii="Times New Roman" w:hAnsi="Times New Roman" w:cs="Times New Roman"/>
          <w:sz w:val="24"/>
          <w:szCs w:val="24"/>
          <w:lang w:val="en"/>
        </w:rPr>
      </w:pPr>
    </w:p>
    <w:p w14:paraId="25A06333" w14:textId="0AB24D83" w:rsidR="002C0EDA" w:rsidRDefault="002C0EDA" w:rsidP="002C0EDA">
      <w:pPr>
        <w:pStyle w:val="ListParagraph"/>
        <w:numPr>
          <w:ilvl w:val="0"/>
          <w:numId w:val="12"/>
        </w:numPr>
        <w:rPr>
          <w:rFonts w:ascii="Times New Roman" w:hAnsi="Times New Roman" w:cs="Times New Roman"/>
          <w:sz w:val="24"/>
          <w:szCs w:val="24"/>
          <w:lang w:val="en"/>
        </w:rPr>
      </w:pPr>
      <w:r w:rsidRPr="00EC323C">
        <w:rPr>
          <w:rFonts w:ascii="Times New Roman" w:hAnsi="Times New Roman" w:cs="Times New Roman"/>
          <w:b/>
          <w:sz w:val="24"/>
          <w:szCs w:val="24"/>
          <w:lang w:val="en"/>
        </w:rPr>
        <w:t>Process Analysis.</w:t>
      </w:r>
      <w:r w:rsidRPr="002C0EDA">
        <w:rPr>
          <w:rFonts w:ascii="Times New Roman" w:hAnsi="Times New Roman" w:cs="Times New Roman"/>
          <w:sz w:val="24"/>
          <w:szCs w:val="24"/>
          <w:lang w:val="en"/>
        </w:rPr>
        <w:t xml:space="preserve"> The process analysis will describe implementation of the </w:t>
      </w:r>
      <w:r w:rsidR="000B5F12">
        <w:rPr>
          <w:rFonts w:ascii="Times New Roman" w:hAnsi="Times New Roman" w:cs="Times New Roman"/>
          <w:sz w:val="24"/>
          <w:szCs w:val="24"/>
        </w:rPr>
        <w:t xml:space="preserve">Supported Employment Demonstration </w:t>
      </w:r>
      <w:r w:rsidRPr="002C0EDA">
        <w:rPr>
          <w:rFonts w:ascii="Times New Roman" w:hAnsi="Times New Roman" w:cs="Times New Roman"/>
          <w:sz w:val="24"/>
          <w:szCs w:val="24"/>
          <w:lang w:val="en"/>
        </w:rPr>
        <w:t xml:space="preserve">across all sites. </w:t>
      </w:r>
      <w:r w:rsidR="00225088">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The analysis will provide a longitudinal account of demonstration activities to describe changes over time in response to contextual features of the implementation environments.</w:t>
      </w:r>
      <w:r w:rsidR="00BA5371">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For example, the process analysis will describe how early program operations matured, and explain how each component of the </w:t>
      </w:r>
      <w:r w:rsidR="000B5F12">
        <w:rPr>
          <w:rFonts w:ascii="Times New Roman" w:hAnsi="Times New Roman" w:cs="Times New Roman"/>
          <w:sz w:val="24"/>
          <w:szCs w:val="24"/>
        </w:rPr>
        <w:t xml:space="preserve">Supported Employment Demonstration </w:t>
      </w:r>
      <w:r w:rsidRPr="002C0EDA">
        <w:rPr>
          <w:rFonts w:ascii="Times New Roman" w:hAnsi="Times New Roman" w:cs="Times New Roman"/>
          <w:sz w:val="24"/>
          <w:szCs w:val="24"/>
          <w:lang w:val="en"/>
        </w:rPr>
        <w:t>evolved.</w:t>
      </w:r>
      <w:r w:rsidR="00225088">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 The purpose of describing the implementation is to strengthen inferences of causality among program elements and outcomes. </w:t>
      </w:r>
      <w:r w:rsidR="00225088">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The goal of the process analysis is to provide a theory of how and why the </w:t>
      </w:r>
      <w:r w:rsidR="000B5F12">
        <w:rPr>
          <w:rFonts w:ascii="Times New Roman" w:hAnsi="Times New Roman" w:cs="Times New Roman"/>
          <w:sz w:val="24"/>
          <w:szCs w:val="24"/>
        </w:rPr>
        <w:t xml:space="preserve">Supported Employment Demonstration </w:t>
      </w:r>
      <w:r w:rsidRPr="002C0EDA">
        <w:rPr>
          <w:rFonts w:ascii="Times New Roman" w:hAnsi="Times New Roman" w:cs="Times New Roman"/>
          <w:sz w:val="24"/>
          <w:szCs w:val="24"/>
          <w:lang w:val="en"/>
        </w:rPr>
        <w:t xml:space="preserve">program works. </w:t>
      </w:r>
      <w:r w:rsidR="00A1084F">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Ultimately, the process analysis will integrate data from multiple sources to assess implementation fidelity; identify aspects of operations or implementation that required technical assistance; and assess the feasibility of expanding the demonstration or scaling up some or all of its features as future policy.</w:t>
      </w:r>
    </w:p>
    <w:p w14:paraId="5B01C055" w14:textId="77777777" w:rsidR="00EC323C" w:rsidRPr="00EC323C" w:rsidRDefault="00EC323C" w:rsidP="00EC323C">
      <w:pPr>
        <w:pStyle w:val="ListParagraph"/>
        <w:rPr>
          <w:rFonts w:ascii="Times New Roman" w:hAnsi="Times New Roman" w:cs="Times New Roman"/>
          <w:sz w:val="24"/>
          <w:szCs w:val="24"/>
          <w:lang w:val="en"/>
        </w:rPr>
      </w:pPr>
    </w:p>
    <w:p w14:paraId="4A264CC6" w14:textId="6B925878" w:rsidR="002C0EDA" w:rsidRDefault="002C0EDA" w:rsidP="00EC323C">
      <w:pPr>
        <w:pStyle w:val="ListParagraph"/>
        <w:numPr>
          <w:ilvl w:val="0"/>
          <w:numId w:val="12"/>
        </w:numPr>
        <w:rPr>
          <w:rFonts w:ascii="Times New Roman" w:hAnsi="Times New Roman" w:cs="Times New Roman"/>
          <w:sz w:val="24"/>
          <w:szCs w:val="24"/>
          <w:lang w:val="en"/>
        </w:rPr>
      </w:pPr>
      <w:r w:rsidRPr="00EC323C">
        <w:rPr>
          <w:rFonts w:ascii="Times New Roman" w:hAnsi="Times New Roman" w:cs="Times New Roman"/>
          <w:b/>
          <w:sz w:val="24"/>
          <w:szCs w:val="24"/>
          <w:lang w:val="en"/>
        </w:rPr>
        <w:t>Impact Analysis.</w:t>
      </w:r>
      <w:r w:rsidRPr="002C0EDA">
        <w:rPr>
          <w:rFonts w:ascii="Times New Roman" w:hAnsi="Times New Roman" w:cs="Times New Roman"/>
          <w:sz w:val="24"/>
          <w:szCs w:val="24"/>
          <w:lang w:val="en"/>
        </w:rPr>
        <w:t xml:space="preserve"> The impact analysis will assess the effectiveness of the interventions by comparing the three conditions:</w:t>
      </w:r>
      <w:r w:rsidR="00BA5371">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 Full-Service, Basic-Service, and Usual Services (control).</w:t>
      </w:r>
      <w:r w:rsidR="0096175B">
        <w:rPr>
          <w:rFonts w:ascii="Times New Roman" w:hAnsi="Times New Roman" w:cs="Times New Roman"/>
          <w:sz w:val="24"/>
          <w:szCs w:val="24"/>
          <w:lang w:val="en"/>
        </w:rPr>
        <w:t xml:space="preserve"> </w:t>
      </w:r>
      <w:r w:rsidR="00A1084F">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Analyses will include cross-sectional comparisons between the groups at key time points (e.g., univariate comparisons, multi-level model-based comparisons, assessme</w:t>
      </w:r>
      <w:r w:rsidR="00435BBC">
        <w:rPr>
          <w:rFonts w:ascii="Times New Roman" w:hAnsi="Times New Roman" w:cs="Times New Roman"/>
          <w:sz w:val="24"/>
          <w:szCs w:val="24"/>
          <w:lang w:val="en"/>
        </w:rPr>
        <w:t xml:space="preserve">nt of the drivers of outcomes); </w:t>
      </w:r>
      <w:r w:rsidRPr="002C0EDA">
        <w:rPr>
          <w:rFonts w:ascii="Times New Roman" w:hAnsi="Times New Roman" w:cs="Times New Roman"/>
          <w:sz w:val="24"/>
          <w:szCs w:val="24"/>
          <w:lang w:val="en"/>
        </w:rPr>
        <w:t>longitudinal analyses (e.g., duration comparisons, multi-level model-based comparisons, assessment of the drivers of outcom</w:t>
      </w:r>
      <w:r w:rsidR="00BA5371">
        <w:rPr>
          <w:rFonts w:ascii="Times New Roman" w:hAnsi="Times New Roman" w:cs="Times New Roman"/>
          <w:sz w:val="24"/>
          <w:szCs w:val="24"/>
          <w:lang w:val="en"/>
        </w:rPr>
        <w:t>es);</w:t>
      </w:r>
      <w:r w:rsidR="00435BBC">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and subgroup analyses (e.g., age and claim type). </w:t>
      </w:r>
      <w:r w:rsidR="00225088">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We will also assess the validity of random assignment by examining whether the treatment and control groups differ on baseline characteristics. </w:t>
      </w:r>
    </w:p>
    <w:p w14:paraId="3AD5AB53" w14:textId="17FE5B04" w:rsidR="004A0A78" w:rsidRDefault="002C0EDA" w:rsidP="004A0A78">
      <w:pPr>
        <w:pStyle w:val="ListParagraph"/>
        <w:ind w:left="1530"/>
        <w:rPr>
          <w:rFonts w:ascii="Times New Roman" w:hAnsi="Times New Roman" w:cs="Times New Roman"/>
          <w:sz w:val="24"/>
          <w:szCs w:val="24"/>
          <w:lang w:val="en"/>
        </w:rPr>
      </w:pPr>
      <w:r w:rsidRPr="002C0EDA">
        <w:rPr>
          <w:rFonts w:ascii="Times New Roman" w:hAnsi="Times New Roman" w:cs="Times New Roman"/>
          <w:sz w:val="24"/>
          <w:szCs w:val="24"/>
          <w:lang w:val="en"/>
        </w:rPr>
        <w:t xml:space="preserve">The goal of the </w:t>
      </w:r>
      <w:r w:rsidR="000B5F12">
        <w:rPr>
          <w:rFonts w:ascii="Times New Roman" w:hAnsi="Times New Roman" w:cs="Times New Roman"/>
          <w:sz w:val="24"/>
          <w:szCs w:val="24"/>
        </w:rPr>
        <w:t xml:space="preserve">Supported Employment Demonstration </w:t>
      </w:r>
      <w:r w:rsidRPr="002C0EDA">
        <w:rPr>
          <w:rFonts w:ascii="Times New Roman" w:hAnsi="Times New Roman" w:cs="Times New Roman"/>
          <w:sz w:val="24"/>
          <w:szCs w:val="24"/>
          <w:lang w:val="en"/>
        </w:rPr>
        <w:t xml:space="preserve">is to </w:t>
      </w:r>
      <w:r w:rsidR="00552686">
        <w:rPr>
          <w:rFonts w:ascii="Times New Roman" w:hAnsi="Times New Roman" w:cs="Times New Roman"/>
          <w:sz w:val="24"/>
          <w:szCs w:val="24"/>
          <w:lang w:val="en"/>
        </w:rPr>
        <w:t xml:space="preserve">reduce demand for </w:t>
      </w:r>
      <w:r w:rsidR="00552686" w:rsidRPr="0060577B">
        <w:rPr>
          <w:rFonts w:ascii="Times New Roman" w:hAnsi="Times New Roman" w:cs="Times New Roman"/>
          <w:sz w:val="24"/>
          <w:szCs w:val="24"/>
          <w:lang w:val="en"/>
        </w:rPr>
        <w:t xml:space="preserve">SSA disability benefits by </w:t>
      </w:r>
      <w:r w:rsidR="00552686">
        <w:rPr>
          <w:rFonts w:ascii="Times New Roman" w:hAnsi="Times New Roman" w:cs="Times New Roman"/>
          <w:sz w:val="24"/>
          <w:szCs w:val="24"/>
          <w:lang w:val="en"/>
        </w:rPr>
        <w:t xml:space="preserve">intervening early in the disablement process and assisting denied applicants to </w:t>
      </w:r>
      <w:r w:rsidR="00552686" w:rsidRPr="0060577B">
        <w:rPr>
          <w:rFonts w:ascii="Times New Roman" w:hAnsi="Times New Roman" w:cs="Times New Roman"/>
          <w:sz w:val="24"/>
          <w:szCs w:val="24"/>
          <w:lang w:val="en"/>
        </w:rPr>
        <w:t>obtain and maintain employment</w:t>
      </w:r>
      <w:r w:rsidRPr="002C0EDA">
        <w:rPr>
          <w:rFonts w:ascii="Times New Roman" w:hAnsi="Times New Roman" w:cs="Times New Roman"/>
          <w:sz w:val="24"/>
          <w:szCs w:val="24"/>
          <w:lang w:val="en"/>
        </w:rPr>
        <w:t xml:space="preserve">. </w:t>
      </w:r>
      <w:r w:rsidR="00225088">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Thus, the primary outcome for the impact evaluation is the receipt of SSA disability benefits.</w:t>
      </w:r>
      <w:r w:rsidR="00225088">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 xml:space="preserve"> </w:t>
      </w:r>
      <w:r w:rsidR="004A0A78">
        <w:rPr>
          <w:rFonts w:ascii="Times New Roman" w:hAnsi="Times New Roman" w:cs="Times New Roman"/>
          <w:sz w:val="24"/>
          <w:szCs w:val="24"/>
          <w:lang w:val="en"/>
        </w:rPr>
        <w:t xml:space="preserve">In looking at disability benefits received over the course of the study, </w:t>
      </w:r>
      <w:r w:rsidR="004A0A78" w:rsidRPr="0060577B">
        <w:rPr>
          <w:rFonts w:ascii="Times New Roman" w:hAnsi="Times New Roman" w:cs="Times New Roman"/>
          <w:sz w:val="24"/>
          <w:szCs w:val="24"/>
          <w:lang w:val="en"/>
        </w:rPr>
        <w:t xml:space="preserve">we will examine </w:t>
      </w:r>
      <w:r w:rsidR="004A0A78">
        <w:rPr>
          <w:rFonts w:ascii="Times New Roman" w:hAnsi="Times New Roman" w:cs="Times New Roman"/>
          <w:sz w:val="24"/>
          <w:szCs w:val="24"/>
          <w:lang w:val="en"/>
        </w:rPr>
        <w:t xml:space="preserve">the following variables: </w:t>
      </w:r>
      <w:r w:rsidR="004A0A78" w:rsidRPr="0060577B">
        <w:rPr>
          <w:rFonts w:ascii="Times New Roman" w:hAnsi="Times New Roman" w:cs="Times New Roman"/>
          <w:sz w:val="24"/>
          <w:szCs w:val="24"/>
          <w:lang w:val="en"/>
        </w:rPr>
        <w:t>appeals</w:t>
      </w:r>
      <w:r w:rsidR="004A0A78">
        <w:rPr>
          <w:rFonts w:ascii="Times New Roman" w:hAnsi="Times New Roman" w:cs="Times New Roman"/>
          <w:sz w:val="24"/>
          <w:szCs w:val="24"/>
          <w:lang w:val="en"/>
        </w:rPr>
        <w:t>/</w:t>
      </w:r>
      <w:r w:rsidR="004A0A78" w:rsidRPr="0060577B">
        <w:rPr>
          <w:rFonts w:ascii="Times New Roman" w:hAnsi="Times New Roman" w:cs="Times New Roman"/>
          <w:sz w:val="24"/>
          <w:szCs w:val="24"/>
          <w:lang w:val="en"/>
        </w:rPr>
        <w:t>reapplication</w:t>
      </w:r>
      <w:r w:rsidR="004A0A78">
        <w:rPr>
          <w:rFonts w:ascii="Times New Roman" w:hAnsi="Times New Roman" w:cs="Times New Roman"/>
          <w:sz w:val="24"/>
          <w:szCs w:val="24"/>
          <w:lang w:val="en"/>
        </w:rPr>
        <w:t>s</w:t>
      </w:r>
      <w:r w:rsidR="004A0A78" w:rsidRPr="0060577B">
        <w:rPr>
          <w:rFonts w:ascii="Times New Roman" w:hAnsi="Times New Roman" w:cs="Times New Roman"/>
          <w:sz w:val="24"/>
          <w:szCs w:val="24"/>
          <w:lang w:val="en"/>
        </w:rPr>
        <w:t xml:space="preserve">, </w:t>
      </w:r>
      <w:r w:rsidR="004A0A78">
        <w:rPr>
          <w:rFonts w:ascii="Times New Roman" w:hAnsi="Times New Roman" w:cs="Times New Roman"/>
          <w:sz w:val="24"/>
          <w:szCs w:val="24"/>
          <w:lang w:val="en"/>
        </w:rPr>
        <w:t xml:space="preserve">length of </w:t>
      </w:r>
      <w:r w:rsidR="004A0A78" w:rsidRPr="0060577B">
        <w:rPr>
          <w:rFonts w:ascii="Times New Roman" w:hAnsi="Times New Roman" w:cs="Times New Roman"/>
          <w:sz w:val="24"/>
          <w:szCs w:val="24"/>
          <w:lang w:val="en"/>
        </w:rPr>
        <w:t>ti</w:t>
      </w:r>
      <w:r w:rsidR="004A0A78">
        <w:rPr>
          <w:rFonts w:ascii="Times New Roman" w:hAnsi="Times New Roman" w:cs="Times New Roman"/>
          <w:sz w:val="24"/>
          <w:szCs w:val="24"/>
          <w:lang w:val="en"/>
        </w:rPr>
        <w:t xml:space="preserve">me to award </w:t>
      </w:r>
      <w:r w:rsidR="004A0A78" w:rsidRPr="0060577B">
        <w:rPr>
          <w:rFonts w:ascii="Times New Roman" w:hAnsi="Times New Roman" w:cs="Times New Roman"/>
          <w:sz w:val="24"/>
          <w:szCs w:val="24"/>
          <w:lang w:val="en"/>
        </w:rPr>
        <w:t>of benefits, and total award payments</w:t>
      </w:r>
      <w:r w:rsidR="004A0A78">
        <w:rPr>
          <w:rFonts w:ascii="Times New Roman" w:hAnsi="Times New Roman" w:cs="Times New Roman"/>
          <w:sz w:val="24"/>
          <w:szCs w:val="24"/>
          <w:lang w:val="en"/>
        </w:rPr>
        <w:t xml:space="preserve"> (over the life of the study). </w:t>
      </w:r>
      <w:r w:rsidR="004A0A78" w:rsidRPr="0060577B">
        <w:rPr>
          <w:rFonts w:ascii="Times New Roman" w:hAnsi="Times New Roman" w:cs="Times New Roman"/>
          <w:sz w:val="24"/>
          <w:szCs w:val="24"/>
          <w:lang w:val="en"/>
        </w:rPr>
        <w:t xml:space="preserve">We will measure SSA disability benefit outcomes using </w:t>
      </w:r>
      <w:r w:rsidR="004A0A78">
        <w:rPr>
          <w:rFonts w:ascii="Times New Roman" w:hAnsi="Times New Roman" w:cs="Times New Roman"/>
          <w:sz w:val="24"/>
          <w:szCs w:val="24"/>
          <w:lang w:val="en"/>
        </w:rPr>
        <w:t>data drawn from SSA program databases including the</w:t>
      </w:r>
      <w:r w:rsidR="004A0A78" w:rsidRPr="0060577B">
        <w:rPr>
          <w:rFonts w:ascii="Times New Roman" w:hAnsi="Times New Roman" w:cs="Times New Roman"/>
          <w:sz w:val="24"/>
          <w:szCs w:val="24"/>
          <w:lang w:val="en"/>
        </w:rPr>
        <w:t xml:space="preserve"> Master Beneficiary Record (MBR), the Supplemental Security Income Record (SSR), the Disability Control File (DCF), and the Structured Data Repository (SDR). </w:t>
      </w:r>
    </w:p>
    <w:p w14:paraId="321A61A6" w14:textId="77777777" w:rsidR="004A0A78" w:rsidRPr="00AA53E3" w:rsidRDefault="004A0A78" w:rsidP="004A0A78">
      <w:pPr>
        <w:pStyle w:val="ListParagraph"/>
        <w:rPr>
          <w:rFonts w:ascii="Times New Roman" w:hAnsi="Times New Roman" w:cs="Times New Roman"/>
          <w:sz w:val="24"/>
          <w:szCs w:val="24"/>
          <w:lang w:val="en"/>
        </w:rPr>
      </w:pPr>
    </w:p>
    <w:p w14:paraId="3AF21E8E" w14:textId="686B7DB7" w:rsidR="00552686" w:rsidRDefault="004A0A78" w:rsidP="004A0A78">
      <w:pPr>
        <w:pStyle w:val="ListParagraph"/>
        <w:ind w:left="1530"/>
        <w:rPr>
          <w:rFonts w:ascii="Times New Roman" w:hAnsi="Times New Roman" w:cs="Times New Roman"/>
          <w:sz w:val="24"/>
          <w:szCs w:val="24"/>
          <w:lang w:val="en"/>
        </w:rPr>
      </w:pPr>
      <w:r w:rsidRPr="002C0EDA">
        <w:rPr>
          <w:rFonts w:ascii="Times New Roman" w:hAnsi="Times New Roman" w:cs="Times New Roman"/>
          <w:sz w:val="24"/>
          <w:szCs w:val="24"/>
          <w:lang w:val="en"/>
        </w:rPr>
        <w:t xml:space="preserve">Other key outcomes </w:t>
      </w:r>
      <w:r>
        <w:rPr>
          <w:rFonts w:ascii="Times New Roman" w:hAnsi="Times New Roman" w:cs="Times New Roman"/>
          <w:sz w:val="24"/>
          <w:szCs w:val="24"/>
          <w:lang w:val="en"/>
        </w:rPr>
        <w:t xml:space="preserve">include employment, earnings, clinical recovery, </w:t>
      </w:r>
      <w:r w:rsidRPr="002C0EDA">
        <w:rPr>
          <w:rFonts w:ascii="Times New Roman" w:hAnsi="Times New Roman" w:cs="Times New Roman"/>
          <w:sz w:val="24"/>
          <w:szCs w:val="24"/>
          <w:lang w:val="en"/>
        </w:rPr>
        <w:t xml:space="preserve">quality of life, </w:t>
      </w:r>
      <w:r>
        <w:rPr>
          <w:rFonts w:ascii="Times New Roman" w:hAnsi="Times New Roman" w:cs="Times New Roman"/>
          <w:sz w:val="24"/>
          <w:szCs w:val="24"/>
          <w:lang w:val="en"/>
        </w:rPr>
        <w:t>and criminal justice involvement</w:t>
      </w:r>
      <w:r w:rsidR="002C0EDA" w:rsidRPr="002C0EDA">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00552686">
        <w:rPr>
          <w:rFonts w:ascii="Times New Roman" w:hAnsi="Times New Roman" w:cs="Times New Roman"/>
          <w:sz w:val="24"/>
          <w:szCs w:val="24"/>
          <w:lang w:val="en"/>
        </w:rPr>
        <w:t>We will measure employment outcomes using participant surveys.  We will measure earnings using the SSA Master Earnings File (MEF). Clinical recovery outcomes will include measures of mental and physical health status, as well as healthcare service utilization (e.g., emergency room visits and overnight hospital stays). We will collect clinical recovery data from participant surveys and from service records maintained by the sites. Finally, we will draw quality of life measures from participant surveys.</w:t>
      </w:r>
    </w:p>
    <w:p w14:paraId="758AFAAF" w14:textId="77777777" w:rsidR="00552686" w:rsidRDefault="00552686" w:rsidP="00552686">
      <w:pPr>
        <w:pStyle w:val="ListParagraph"/>
        <w:ind w:left="1530"/>
        <w:rPr>
          <w:rFonts w:ascii="Times New Roman" w:hAnsi="Times New Roman" w:cs="Times New Roman"/>
          <w:sz w:val="24"/>
          <w:szCs w:val="24"/>
          <w:lang w:val="en"/>
        </w:rPr>
      </w:pPr>
    </w:p>
    <w:p w14:paraId="6FC00841" w14:textId="77777777" w:rsidR="00552686" w:rsidRDefault="00552686" w:rsidP="00552686">
      <w:pPr>
        <w:pStyle w:val="ListParagraph"/>
        <w:ind w:left="1530"/>
        <w:rPr>
          <w:rFonts w:ascii="Times New Roman" w:hAnsi="Times New Roman" w:cs="Times New Roman"/>
          <w:sz w:val="24"/>
          <w:szCs w:val="24"/>
          <w:lang w:val="en"/>
        </w:rPr>
      </w:pPr>
      <w:r w:rsidRPr="002C0EDA">
        <w:rPr>
          <w:rFonts w:ascii="Times New Roman" w:hAnsi="Times New Roman" w:cs="Times New Roman"/>
          <w:sz w:val="24"/>
          <w:szCs w:val="24"/>
          <w:lang w:val="en"/>
        </w:rPr>
        <w:t xml:space="preserve">The impact analysis will assess the effectiveness of the interventions by comparing </w:t>
      </w:r>
      <w:r>
        <w:rPr>
          <w:rFonts w:ascii="Times New Roman" w:hAnsi="Times New Roman" w:cs="Times New Roman"/>
          <w:sz w:val="24"/>
          <w:szCs w:val="24"/>
          <w:lang w:val="en"/>
        </w:rPr>
        <w:t xml:space="preserve">outcomes across </w:t>
      </w:r>
      <w:r w:rsidRPr="002C0EDA">
        <w:rPr>
          <w:rFonts w:ascii="Times New Roman" w:hAnsi="Times New Roman" w:cs="Times New Roman"/>
          <w:sz w:val="24"/>
          <w:szCs w:val="24"/>
          <w:lang w:val="en"/>
        </w:rPr>
        <w:t>the Full-Service, Basic-Service, and Usual</w:t>
      </w:r>
      <w:r>
        <w:rPr>
          <w:rFonts w:ascii="Times New Roman" w:hAnsi="Times New Roman" w:cs="Times New Roman"/>
          <w:sz w:val="24"/>
          <w:szCs w:val="24"/>
          <w:lang w:val="en"/>
        </w:rPr>
        <w:t>-</w:t>
      </w:r>
      <w:r w:rsidRPr="002C0EDA">
        <w:rPr>
          <w:rFonts w:ascii="Times New Roman" w:hAnsi="Times New Roman" w:cs="Times New Roman"/>
          <w:sz w:val="24"/>
          <w:szCs w:val="24"/>
          <w:lang w:val="en"/>
        </w:rPr>
        <w:t>Service (control)</w:t>
      </w:r>
      <w:r>
        <w:rPr>
          <w:rFonts w:ascii="Times New Roman" w:hAnsi="Times New Roman" w:cs="Times New Roman"/>
          <w:sz w:val="24"/>
          <w:szCs w:val="24"/>
          <w:lang w:val="en"/>
        </w:rPr>
        <w:t xml:space="preserve"> groups</w:t>
      </w:r>
      <w:r w:rsidRPr="002C0EDA">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2C0EDA">
        <w:rPr>
          <w:rFonts w:ascii="Times New Roman" w:hAnsi="Times New Roman" w:cs="Times New Roman"/>
          <w:sz w:val="24"/>
          <w:szCs w:val="24"/>
          <w:lang w:val="en"/>
        </w:rPr>
        <w:t>Analyses will include cross-sectional comparisons between the groups at key time points (e.g., univariate comparisons, multi-level model-based comparisons, assessme</w:t>
      </w:r>
      <w:r>
        <w:rPr>
          <w:rFonts w:ascii="Times New Roman" w:hAnsi="Times New Roman" w:cs="Times New Roman"/>
          <w:sz w:val="24"/>
          <w:szCs w:val="24"/>
          <w:lang w:val="en"/>
        </w:rPr>
        <w:t xml:space="preserve">nt of the drivers of outcomes); </w:t>
      </w:r>
      <w:r w:rsidRPr="002C0EDA">
        <w:rPr>
          <w:rFonts w:ascii="Times New Roman" w:hAnsi="Times New Roman" w:cs="Times New Roman"/>
          <w:sz w:val="24"/>
          <w:szCs w:val="24"/>
          <w:lang w:val="en"/>
        </w:rPr>
        <w:t>longitudinal analyses (e.g., duration comparisons, multi-level model-based comparisons, assessment of the drivers of outcom</w:t>
      </w:r>
      <w:r>
        <w:rPr>
          <w:rFonts w:ascii="Times New Roman" w:hAnsi="Times New Roman" w:cs="Times New Roman"/>
          <w:sz w:val="24"/>
          <w:szCs w:val="24"/>
          <w:lang w:val="en"/>
        </w:rPr>
        <w:t xml:space="preserve">es); </w:t>
      </w:r>
      <w:r w:rsidRPr="002C0EDA">
        <w:rPr>
          <w:rFonts w:ascii="Times New Roman" w:hAnsi="Times New Roman" w:cs="Times New Roman"/>
          <w:sz w:val="24"/>
          <w:szCs w:val="24"/>
          <w:lang w:val="en"/>
        </w:rPr>
        <w:t>and subgroup analyses (e.g., age and claim type). We will also assess the validity of random assignment by examining whether the treatment and control groups differ on baseline characteristics</w:t>
      </w:r>
      <w:r>
        <w:rPr>
          <w:rFonts w:ascii="Times New Roman" w:hAnsi="Times New Roman" w:cs="Times New Roman"/>
          <w:sz w:val="24"/>
          <w:szCs w:val="24"/>
          <w:lang w:val="en"/>
        </w:rPr>
        <w:t>, including demographics (drawn from participant surveys and the SSA program data) and baseline measures for each of the outcomes</w:t>
      </w:r>
      <w:r w:rsidRPr="002C0EDA">
        <w:rPr>
          <w:rFonts w:ascii="Times New Roman" w:hAnsi="Times New Roman" w:cs="Times New Roman"/>
          <w:sz w:val="24"/>
          <w:szCs w:val="24"/>
          <w:lang w:val="en"/>
        </w:rPr>
        <w:t xml:space="preserve">. </w:t>
      </w:r>
    </w:p>
    <w:p w14:paraId="3509890B" w14:textId="77777777" w:rsidR="00552686" w:rsidRDefault="00552686" w:rsidP="00552686">
      <w:pPr>
        <w:pStyle w:val="ListParagraph"/>
        <w:ind w:left="1530"/>
        <w:rPr>
          <w:rFonts w:ascii="Times New Roman" w:hAnsi="Times New Roman" w:cs="Times New Roman"/>
          <w:sz w:val="24"/>
          <w:szCs w:val="24"/>
          <w:lang w:val="en"/>
        </w:rPr>
      </w:pPr>
    </w:p>
    <w:p w14:paraId="4D1A84FA" w14:textId="49DB4655" w:rsidR="00552686" w:rsidRDefault="00552686" w:rsidP="00552686">
      <w:pPr>
        <w:pStyle w:val="ListParagraph"/>
        <w:ind w:left="1530"/>
        <w:rPr>
          <w:rFonts w:ascii="Times New Roman" w:hAnsi="Times New Roman" w:cs="Times New Roman"/>
          <w:sz w:val="24"/>
          <w:szCs w:val="24"/>
          <w:lang w:val="en"/>
        </w:rPr>
      </w:pPr>
      <w:r>
        <w:rPr>
          <w:rFonts w:ascii="Times New Roman" w:hAnsi="Times New Roman" w:cs="Times New Roman"/>
          <w:sz w:val="24"/>
          <w:szCs w:val="24"/>
          <w:lang w:val="en"/>
        </w:rPr>
        <w:t>Relative</w:t>
      </w:r>
      <w:r w:rsidRPr="002C0EDA">
        <w:rPr>
          <w:rFonts w:ascii="Times New Roman" w:hAnsi="Times New Roman" w:cs="Times New Roman"/>
          <w:sz w:val="24"/>
          <w:szCs w:val="24"/>
          <w:lang w:val="en"/>
        </w:rPr>
        <w:t xml:space="preserve"> to </w:t>
      </w:r>
      <w:r>
        <w:rPr>
          <w:rFonts w:ascii="Times New Roman" w:hAnsi="Times New Roman" w:cs="Times New Roman"/>
          <w:sz w:val="24"/>
          <w:szCs w:val="24"/>
          <w:lang w:val="en"/>
        </w:rPr>
        <w:t>the Usual-Service (control) group, we expect Full-Service and Basic-Service recipients to have reduced or delayed</w:t>
      </w:r>
      <w:r w:rsidRPr="002C0EDA">
        <w:rPr>
          <w:rFonts w:ascii="Times New Roman" w:hAnsi="Times New Roman" w:cs="Times New Roman"/>
          <w:sz w:val="24"/>
          <w:szCs w:val="24"/>
          <w:lang w:val="en"/>
        </w:rPr>
        <w:t xml:space="preserve"> participation in SSA disability benefits</w:t>
      </w:r>
      <w:r>
        <w:rPr>
          <w:rFonts w:ascii="Times New Roman" w:hAnsi="Times New Roman" w:cs="Times New Roman"/>
          <w:sz w:val="24"/>
          <w:szCs w:val="24"/>
          <w:lang w:val="en"/>
        </w:rPr>
        <w:t>, greater</w:t>
      </w:r>
      <w:r w:rsidRPr="002C0EDA">
        <w:rPr>
          <w:rFonts w:ascii="Times New Roman" w:hAnsi="Times New Roman" w:cs="Times New Roman"/>
          <w:sz w:val="24"/>
          <w:szCs w:val="24"/>
          <w:lang w:val="en"/>
        </w:rPr>
        <w:t xml:space="preserve"> employment and </w:t>
      </w:r>
      <w:r>
        <w:rPr>
          <w:rFonts w:ascii="Times New Roman" w:hAnsi="Times New Roman" w:cs="Times New Roman"/>
          <w:sz w:val="24"/>
          <w:szCs w:val="24"/>
          <w:lang w:val="en"/>
        </w:rPr>
        <w:t xml:space="preserve">higher earnings, improved clinical recovery including reduced healthcare service utilization, </w:t>
      </w:r>
      <w:r w:rsidRPr="002C0EDA">
        <w:rPr>
          <w:rFonts w:ascii="Times New Roman" w:hAnsi="Times New Roman" w:cs="Times New Roman"/>
          <w:sz w:val="24"/>
          <w:szCs w:val="24"/>
          <w:lang w:val="en"/>
        </w:rPr>
        <w:t xml:space="preserve">and </w:t>
      </w:r>
      <w:r>
        <w:rPr>
          <w:rFonts w:ascii="Times New Roman" w:hAnsi="Times New Roman" w:cs="Times New Roman"/>
          <w:sz w:val="24"/>
          <w:szCs w:val="24"/>
          <w:lang w:val="en"/>
        </w:rPr>
        <w:t xml:space="preserve">higher overall </w:t>
      </w:r>
      <w:r w:rsidRPr="002C0EDA">
        <w:rPr>
          <w:rFonts w:ascii="Times New Roman" w:hAnsi="Times New Roman" w:cs="Times New Roman"/>
          <w:sz w:val="24"/>
          <w:szCs w:val="24"/>
          <w:lang w:val="en"/>
        </w:rPr>
        <w:t>quality of life</w:t>
      </w:r>
    </w:p>
    <w:p w14:paraId="476448EB" w14:textId="77777777" w:rsidR="00EC323C" w:rsidRPr="002C0EDA" w:rsidRDefault="00EC323C" w:rsidP="00EC323C">
      <w:pPr>
        <w:pStyle w:val="ListParagraph"/>
        <w:rPr>
          <w:rFonts w:ascii="Times New Roman" w:hAnsi="Times New Roman" w:cs="Times New Roman"/>
          <w:sz w:val="24"/>
          <w:szCs w:val="24"/>
          <w:lang w:val="en"/>
        </w:rPr>
      </w:pPr>
    </w:p>
    <w:p w14:paraId="730BAFE6" w14:textId="77777777" w:rsidR="00BB56E2" w:rsidRPr="00BB56E2" w:rsidRDefault="002C0EDA" w:rsidP="00EC323C">
      <w:pPr>
        <w:pStyle w:val="ListParagraph"/>
        <w:numPr>
          <w:ilvl w:val="0"/>
          <w:numId w:val="12"/>
        </w:numPr>
        <w:rPr>
          <w:rFonts w:ascii="Times New Roman" w:hAnsi="Times New Roman" w:cs="Times New Roman"/>
          <w:sz w:val="24"/>
          <w:szCs w:val="24"/>
          <w:lang w:val="en"/>
        </w:rPr>
      </w:pPr>
      <w:r w:rsidRPr="00EC323C">
        <w:rPr>
          <w:rFonts w:ascii="Times New Roman" w:hAnsi="Times New Roman" w:cs="Times New Roman"/>
          <w:b/>
          <w:sz w:val="24"/>
          <w:szCs w:val="24"/>
          <w:lang w:val="en"/>
        </w:rPr>
        <w:t>Benefit-Cost Analy</w:t>
      </w:r>
      <w:r w:rsidR="00BB56E2">
        <w:rPr>
          <w:rFonts w:ascii="Times New Roman" w:hAnsi="Times New Roman" w:cs="Times New Roman"/>
          <w:b/>
          <w:sz w:val="24"/>
          <w:szCs w:val="24"/>
          <w:lang w:val="en"/>
        </w:rPr>
        <w:t>sis</w:t>
      </w:r>
    </w:p>
    <w:p w14:paraId="4EA6CF80" w14:textId="77777777" w:rsidR="00E64855" w:rsidRDefault="00E64855" w:rsidP="00E64855">
      <w:pPr>
        <w:pStyle w:val="ListParagraph"/>
        <w:ind w:left="1620"/>
        <w:rPr>
          <w:rFonts w:ascii="Times New Roman" w:hAnsi="Times New Roman" w:cs="Times New Roman"/>
          <w:sz w:val="24"/>
          <w:szCs w:val="24"/>
          <w:lang w:val="en"/>
        </w:rPr>
      </w:pPr>
      <w:r>
        <w:rPr>
          <w:rFonts w:ascii="Times New Roman" w:hAnsi="Times New Roman" w:cs="Times New Roman"/>
          <w:sz w:val="24"/>
          <w:szCs w:val="24"/>
          <w:lang w:val="en"/>
        </w:rPr>
        <w:t>The cost-benefit analysis will use several sources of data to calculate the total costs of providing intervention services and the monetary value of benefits resulting from the interventions. These include:</w:t>
      </w:r>
    </w:p>
    <w:p w14:paraId="70734AFF" w14:textId="77777777" w:rsidR="00E64855" w:rsidRDefault="00E64855" w:rsidP="00E64855">
      <w:pPr>
        <w:pStyle w:val="ListParagraph"/>
        <w:numPr>
          <w:ilvl w:val="0"/>
          <w:numId w:val="26"/>
        </w:numPr>
        <w:rPr>
          <w:rFonts w:ascii="Times New Roman" w:hAnsi="Times New Roman" w:cs="Times New Roman"/>
          <w:sz w:val="24"/>
          <w:szCs w:val="24"/>
          <w:lang w:val="en"/>
        </w:rPr>
      </w:pPr>
      <w:r>
        <w:rPr>
          <w:rFonts w:ascii="Times New Roman" w:hAnsi="Times New Roman" w:cs="Times New Roman"/>
          <w:sz w:val="24"/>
          <w:szCs w:val="24"/>
          <w:lang w:val="en"/>
        </w:rPr>
        <w:t xml:space="preserve">information reported by the sites on the costs of providing specific services and the number of clients served, </w:t>
      </w:r>
    </w:p>
    <w:p w14:paraId="12110F40" w14:textId="77777777" w:rsidR="00E64855" w:rsidRDefault="00E64855" w:rsidP="00E64855">
      <w:pPr>
        <w:pStyle w:val="ListParagraph"/>
        <w:numPr>
          <w:ilvl w:val="0"/>
          <w:numId w:val="26"/>
        </w:numPr>
        <w:rPr>
          <w:rFonts w:ascii="Times New Roman" w:hAnsi="Times New Roman" w:cs="Times New Roman"/>
          <w:sz w:val="24"/>
          <w:szCs w:val="24"/>
          <w:lang w:val="en"/>
        </w:rPr>
      </w:pPr>
      <w:r>
        <w:rPr>
          <w:rFonts w:ascii="Times New Roman" w:hAnsi="Times New Roman" w:cs="Times New Roman"/>
          <w:sz w:val="24"/>
          <w:szCs w:val="24"/>
          <w:lang w:val="en"/>
        </w:rPr>
        <w:t>SSA program data on earnings from the MEF and information on taxes paid  (if available),</w:t>
      </w:r>
    </w:p>
    <w:p w14:paraId="3382D268" w14:textId="77777777" w:rsidR="00E64855" w:rsidRDefault="00E64855" w:rsidP="00E64855">
      <w:pPr>
        <w:pStyle w:val="ListParagraph"/>
        <w:numPr>
          <w:ilvl w:val="0"/>
          <w:numId w:val="26"/>
        </w:numPr>
        <w:rPr>
          <w:rFonts w:ascii="Times New Roman" w:hAnsi="Times New Roman" w:cs="Times New Roman"/>
          <w:sz w:val="24"/>
          <w:szCs w:val="24"/>
          <w:lang w:val="en"/>
        </w:rPr>
      </w:pPr>
      <w:r>
        <w:rPr>
          <w:rFonts w:ascii="Times New Roman" w:hAnsi="Times New Roman" w:cs="Times New Roman"/>
          <w:sz w:val="24"/>
          <w:szCs w:val="24"/>
          <w:lang w:val="en"/>
        </w:rPr>
        <w:t>data on employment, healthcare utilization, health status, arrests, and convictions from participants’ surveys, and</w:t>
      </w:r>
    </w:p>
    <w:p w14:paraId="3CCEB68C" w14:textId="77777777" w:rsidR="00E64855" w:rsidRDefault="00E64855" w:rsidP="00E64855">
      <w:pPr>
        <w:pStyle w:val="ListParagraph"/>
        <w:numPr>
          <w:ilvl w:val="0"/>
          <w:numId w:val="26"/>
        </w:numPr>
        <w:rPr>
          <w:rFonts w:ascii="Times New Roman" w:hAnsi="Times New Roman" w:cs="Times New Roman"/>
          <w:sz w:val="24"/>
          <w:szCs w:val="24"/>
          <w:lang w:val="en"/>
        </w:rPr>
      </w:pPr>
      <w:r>
        <w:rPr>
          <w:rFonts w:ascii="Times New Roman" w:hAnsi="Times New Roman" w:cs="Times New Roman"/>
          <w:sz w:val="24"/>
          <w:szCs w:val="24"/>
          <w:lang w:val="en"/>
        </w:rPr>
        <w:t>Other extant data sources, e.g., the Agency for Healthcare Research and Quality (AHRQ) provides unit costs of health care services, and the Internal Revenue Service (IRS) has publicly available tax information.</w:t>
      </w:r>
    </w:p>
    <w:p w14:paraId="2807FC8D" w14:textId="6D410623" w:rsidR="00BE218A" w:rsidRDefault="00E64855" w:rsidP="00E64855">
      <w:pPr>
        <w:pStyle w:val="ListParagraph"/>
        <w:ind w:left="1500"/>
        <w:rPr>
          <w:rFonts w:ascii="Times New Roman" w:hAnsi="Times New Roman" w:cs="Times New Roman"/>
          <w:sz w:val="24"/>
          <w:szCs w:val="24"/>
          <w:lang w:val="en"/>
        </w:rPr>
      </w:pPr>
      <w:r w:rsidRPr="0060577B">
        <w:rPr>
          <w:rFonts w:ascii="Times New Roman" w:hAnsi="Times New Roman" w:cs="Times New Roman"/>
          <w:sz w:val="24"/>
          <w:szCs w:val="24"/>
          <w:lang w:val="en"/>
        </w:rPr>
        <w:t>We will include</w:t>
      </w:r>
      <w:r>
        <w:rPr>
          <w:rFonts w:ascii="Times New Roman" w:hAnsi="Times New Roman" w:cs="Times New Roman"/>
          <w:sz w:val="24"/>
          <w:szCs w:val="24"/>
          <w:lang w:val="en"/>
        </w:rPr>
        <w:t xml:space="preserve"> the</w:t>
      </w:r>
      <w:r w:rsidRPr="0060577B">
        <w:rPr>
          <w:rFonts w:ascii="Times New Roman" w:hAnsi="Times New Roman" w:cs="Times New Roman"/>
          <w:sz w:val="24"/>
          <w:szCs w:val="24"/>
          <w:lang w:val="en"/>
        </w:rPr>
        <w:t xml:space="preserve"> costs</w:t>
      </w:r>
      <w:r>
        <w:rPr>
          <w:rFonts w:ascii="Times New Roman" w:hAnsi="Times New Roman" w:cs="Times New Roman"/>
          <w:sz w:val="24"/>
          <w:szCs w:val="24"/>
          <w:lang w:val="en"/>
        </w:rPr>
        <w:t xml:space="preserve"> of all resources</w:t>
      </w:r>
      <w:r w:rsidRPr="0060577B">
        <w:rPr>
          <w:rFonts w:ascii="Times New Roman" w:hAnsi="Times New Roman" w:cs="Times New Roman"/>
          <w:sz w:val="24"/>
          <w:szCs w:val="24"/>
          <w:lang w:val="en"/>
        </w:rPr>
        <w:t xml:space="preserve"> associated with the production of intervention services, including volunteer labor</w:t>
      </w:r>
      <w:r>
        <w:rPr>
          <w:rFonts w:ascii="Times New Roman" w:hAnsi="Times New Roman" w:cs="Times New Roman"/>
          <w:sz w:val="24"/>
          <w:szCs w:val="24"/>
          <w:lang w:val="en"/>
        </w:rPr>
        <w:t>,</w:t>
      </w:r>
      <w:r w:rsidRPr="0060577B">
        <w:rPr>
          <w:rFonts w:ascii="Times New Roman" w:hAnsi="Times New Roman" w:cs="Times New Roman"/>
          <w:sz w:val="24"/>
          <w:szCs w:val="24"/>
          <w:lang w:val="en"/>
        </w:rPr>
        <w:t xml:space="preserve"> to develop a comprehensive measure </w:t>
      </w:r>
      <w:r>
        <w:rPr>
          <w:rFonts w:ascii="Times New Roman" w:hAnsi="Times New Roman" w:cs="Times New Roman"/>
          <w:sz w:val="24"/>
          <w:szCs w:val="24"/>
          <w:lang w:val="en"/>
        </w:rPr>
        <w:t xml:space="preserve">of total </w:t>
      </w:r>
      <w:r w:rsidRPr="0060577B">
        <w:rPr>
          <w:rFonts w:ascii="Times New Roman" w:hAnsi="Times New Roman" w:cs="Times New Roman"/>
          <w:sz w:val="24"/>
          <w:szCs w:val="24"/>
          <w:lang w:val="en"/>
        </w:rPr>
        <w:t xml:space="preserve">costs.  Primary benefits </w:t>
      </w:r>
      <w:r>
        <w:rPr>
          <w:rFonts w:ascii="Times New Roman" w:hAnsi="Times New Roman" w:cs="Times New Roman"/>
          <w:sz w:val="24"/>
          <w:szCs w:val="24"/>
          <w:lang w:val="en"/>
        </w:rPr>
        <w:t xml:space="preserve">will </w:t>
      </w:r>
      <w:r w:rsidRPr="0060577B">
        <w:rPr>
          <w:rFonts w:ascii="Times New Roman" w:hAnsi="Times New Roman" w:cs="Times New Roman"/>
          <w:sz w:val="24"/>
          <w:szCs w:val="24"/>
          <w:lang w:val="en"/>
        </w:rPr>
        <w:t xml:space="preserve">include hypothesized increases in earnings, reductions in </w:t>
      </w:r>
      <w:r>
        <w:rPr>
          <w:rFonts w:ascii="Times New Roman" w:hAnsi="Times New Roman" w:cs="Times New Roman"/>
          <w:sz w:val="24"/>
          <w:szCs w:val="24"/>
          <w:lang w:val="en"/>
        </w:rPr>
        <w:t xml:space="preserve">benefit amounts and </w:t>
      </w:r>
      <w:r w:rsidRPr="0060577B">
        <w:rPr>
          <w:rFonts w:ascii="Times New Roman" w:hAnsi="Times New Roman" w:cs="Times New Roman"/>
          <w:sz w:val="24"/>
          <w:szCs w:val="24"/>
          <w:lang w:val="en"/>
        </w:rPr>
        <w:t>healthcare costs, and improve</w:t>
      </w:r>
      <w:r>
        <w:rPr>
          <w:rFonts w:ascii="Times New Roman" w:hAnsi="Times New Roman" w:cs="Times New Roman"/>
          <w:sz w:val="24"/>
          <w:szCs w:val="24"/>
          <w:lang w:val="en"/>
        </w:rPr>
        <w:t>d health outcomes, which we will monetize using existing research.</w:t>
      </w:r>
      <w:r w:rsidRPr="0060577B">
        <w:rPr>
          <w:rFonts w:ascii="Times New Roman" w:hAnsi="Times New Roman" w:cs="Times New Roman"/>
          <w:sz w:val="24"/>
          <w:szCs w:val="24"/>
          <w:lang w:val="en"/>
        </w:rPr>
        <w:t xml:space="preserve">  We will also consider reductions in criminal</w:t>
      </w:r>
      <w:r w:rsidRPr="00B55F9A">
        <w:rPr>
          <w:rFonts w:ascii="Times New Roman" w:hAnsi="Times New Roman" w:cs="Times New Roman"/>
          <w:sz w:val="24"/>
          <w:szCs w:val="24"/>
          <w:lang w:val="en"/>
        </w:rPr>
        <w:t xml:space="preserve"> activity as far as we can attribute a monetary</w:t>
      </w:r>
      <w:r>
        <w:rPr>
          <w:rFonts w:ascii="Times New Roman" w:hAnsi="Times New Roman" w:cs="Times New Roman"/>
          <w:sz w:val="24"/>
          <w:szCs w:val="24"/>
          <w:lang w:val="en"/>
        </w:rPr>
        <w:t xml:space="preserve"> value to these activities.  We will report the monetary value of each type of cost and benefit.  We will examine benefit-cost ratios (BCRs), the ratio of the monetary value of total benefits to the monetary value of total costs, for each type of intervention to determine whether benefit outweigh costs. A BCR&gt;1 indicates benefits exceed costs; a BCR&lt;1 indicates they do not</w:t>
      </w:r>
      <w:r w:rsidR="00EC323C">
        <w:rPr>
          <w:rFonts w:ascii="Times New Roman" w:hAnsi="Times New Roman" w:cs="Times New Roman"/>
          <w:sz w:val="24"/>
          <w:szCs w:val="24"/>
          <w:lang w:val="en"/>
        </w:rPr>
        <w:t>.</w:t>
      </w:r>
    </w:p>
    <w:p w14:paraId="4BAF4ED6" w14:textId="670795EB" w:rsidR="0000628B" w:rsidRPr="0000628B" w:rsidRDefault="001B34F2" w:rsidP="007B0A68">
      <w:pPr>
        <w:numPr>
          <w:ilvl w:val="0"/>
          <w:numId w:val="15"/>
        </w:numPr>
        <w:tabs>
          <w:tab w:val="clear" w:pos="2070"/>
          <w:tab w:val="num" w:pos="1440"/>
        </w:tabs>
        <w:spacing w:after="0" w:line="240" w:lineRule="auto"/>
        <w:ind w:left="0" w:firstLine="720"/>
        <w:rPr>
          <w:bCs/>
          <w:iCs/>
        </w:rPr>
      </w:pPr>
      <w:r>
        <w:rPr>
          <w:rFonts w:ascii="Times New Roman" w:hAnsi="Times New Roman" w:cs="Times New Roman"/>
          <w:b/>
          <w:sz w:val="24"/>
          <w:szCs w:val="24"/>
          <w:lang w:val="en"/>
        </w:rPr>
        <w:t>Displaying the OMB Approval Expiration Date</w:t>
      </w:r>
    </w:p>
    <w:p w14:paraId="28901606" w14:textId="1F7036CB" w:rsidR="0000628B" w:rsidRDefault="0000628B" w:rsidP="001A4ED0">
      <w:pPr>
        <w:spacing w:after="0" w:line="240" w:lineRule="auto"/>
        <w:ind w:left="1440"/>
        <w:rPr>
          <w:rFonts w:ascii="Times New Roman" w:hAnsi="Times New Roman" w:cs="Times New Roman"/>
          <w:bCs/>
          <w:iCs/>
          <w:sz w:val="24"/>
          <w:szCs w:val="24"/>
        </w:rPr>
      </w:pPr>
      <w:r w:rsidRPr="0000628B">
        <w:rPr>
          <w:rFonts w:ascii="Times New Roman" w:hAnsi="Times New Roman" w:cs="Times New Roman"/>
          <w:bCs/>
          <w:iCs/>
          <w:sz w:val="24"/>
          <w:szCs w:val="24"/>
        </w:rPr>
        <w:t>SSA is not requesting an exception to the requirement to display an expiration date</w:t>
      </w:r>
      <w:r w:rsidRPr="0000628B">
        <w:rPr>
          <w:rFonts w:ascii="Times New Roman" w:hAnsi="Times New Roman" w:cs="Times New Roman"/>
          <w:bCs/>
          <w:iCs/>
          <w:vanish/>
          <w:sz w:val="24"/>
          <w:szCs w:val="24"/>
        </w:rPr>
        <w:t> </w:t>
      </w:r>
      <w:r w:rsidRPr="0000628B">
        <w:rPr>
          <w:rFonts w:ascii="Times New Roman" w:hAnsi="Times New Roman" w:cs="Times New Roman"/>
          <w:bCs/>
          <w:iCs/>
          <w:sz w:val="24"/>
          <w:szCs w:val="24"/>
        </w:rPr>
        <w:t>.</w:t>
      </w:r>
    </w:p>
    <w:p w14:paraId="182A8B5A" w14:textId="77777777" w:rsidR="0000628B" w:rsidRPr="0000628B" w:rsidRDefault="0000628B" w:rsidP="0000628B">
      <w:pPr>
        <w:spacing w:after="0" w:line="240" w:lineRule="auto"/>
        <w:rPr>
          <w:rFonts w:ascii="Times New Roman" w:hAnsi="Times New Roman" w:cs="Times New Roman"/>
          <w:bCs/>
          <w:iCs/>
          <w:sz w:val="24"/>
          <w:szCs w:val="24"/>
        </w:rPr>
      </w:pPr>
    </w:p>
    <w:p w14:paraId="06E97B2E" w14:textId="77777777" w:rsidR="00397728" w:rsidRPr="002C0EDA" w:rsidRDefault="00397728" w:rsidP="007B0A68">
      <w:pPr>
        <w:numPr>
          <w:ilvl w:val="0"/>
          <w:numId w:val="15"/>
        </w:numPr>
        <w:tabs>
          <w:tab w:val="clear" w:pos="2070"/>
          <w:tab w:val="num" w:pos="1440"/>
        </w:tabs>
        <w:spacing w:after="0" w:line="240" w:lineRule="auto"/>
        <w:ind w:left="0" w:firstLine="810"/>
        <w:rPr>
          <w:rFonts w:ascii="Times New Roman" w:hAnsi="Times New Roman" w:cs="Times New Roman"/>
          <w:b/>
          <w:sz w:val="24"/>
          <w:szCs w:val="24"/>
          <w:lang w:val="en"/>
        </w:rPr>
      </w:pPr>
      <w:r w:rsidRPr="002C0EDA">
        <w:rPr>
          <w:rFonts w:ascii="Times New Roman" w:hAnsi="Times New Roman" w:cs="Times New Roman"/>
          <w:b/>
          <w:sz w:val="24"/>
          <w:szCs w:val="24"/>
          <w:lang w:val="en"/>
        </w:rPr>
        <w:t>Exceptions to Certification for Paperwork Reduction Act Submissions</w:t>
      </w:r>
    </w:p>
    <w:p w14:paraId="109ACBE2" w14:textId="77777777" w:rsidR="007B538A" w:rsidRPr="00BC7F42" w:rsidRDefault="007B538A" w:rsidP="001A4ED0">
      <w:pPr>
        <w:pStyle w:val="BodyText2"/>
        <w:spacing w:after="0" w:line="240" w:lineRule="auto"/>
        <w:ind w:left="1440"/>
        <w:rPr>
          <w:rFonts w:ascii="Times New Roman" w:hAnsi="Times New Roman"/>
          <w:b/>
        </w:rPr>
      </w:pPr>
      <w:r w:rsidRPr="007B538A">
        <w:rPr>
          <w:rFonts w:ascii="Times New Roman" w:hAnsi="Times New Roman"/>
          <w:sz w:val="24"/>
          <w:szCs w:val="24"/>
        </w:rPr>
        <w:t xml:space="preserve">SSA is not requesting an exception to the certification requirements at </w:t>
      </w:r>
      <w:r w:rsidRPr="001B34F2">
        <w:rPr>
          <w:rFonts w:ascii="Times New Roman" w:hAnsi="Times New Roman"/>
          <w:i/>
          <w:sz w:val="24"/>
          <w:szCs w:val="24"/>
        </w:rPr>
        <w:t>5 CFR 1320.9</w:t>
      </w:r>
      <w:r w:rsidRPr="007B538A">
        <w:rPr>
          <w:rFonts w:ascii="Times New Roman" w:hAnsi="Times New Roman"/>
          <w:sz w:val="24"/>
          <w:szCs w:val="24"/>
        </w:rPr>
        <w:t xml:space="preserve"> and related provisions at</w:t>
      </w:r>
      <w:r w:rsidRPr="001B34F2">
        <w:rPr>
          <w:rFonts w:ascii="Times New Roman" w:hAnsi="Times New Roman"/>
          <w:i/>
          <w:sz w:val="24"/>
          <w:szCs w:val="24"/>
        </w:rPr>
        <w:t xml:space="preserve"> 5 CFR 1320.8(b)(3)</w:t>
      </w:r>
      <w:r w:rsidRPr="00BC7F42">
        <w:rPr>
          <w:rFonts w:ascii="Times New Roman" w:hAnsi="Times New Roman"/>
          <w:b/>
        </w:rPr>
        <w:t xml:space="preserve">. </w:t>
      </w:r>
    </w:p>
    <w:p w14:paraId="1D8C5214" w14:textId="77777777" w:rsidR="007B538A" w:rsidRPr="007B538A" w:rsidRDefault="007B538A" w:rsidP="007B538A">
      <w:pPr>
        <w:pStyle w:val="ListParagraph"/>
        <w:spacing w:after="0" w:line="240" w:lineRule="auto"/>
        <w:rPr>
          <w:rFonts w:ascii="Times New Roman" w:hAnsi="Times New Roman"/>
        </w:rPr>
      </w:pPr>
    </w:p>
    <w:p w14:paraId="46275845" w14:textId="3BB7ADFE" w:rsidR="0096180F" w:rsidRPr="002C0EDA" w:rsidRDefault="0096180F" w:rsidP="007B538A">
      <w:pPr>
        <w:rPr>
          <w:rFonts w:ascii="Times New Roman" w:hAnsi="Times New Roman" w:cs="Times New Roman"/>
          <w:sz w:val="24"/>
          <w:szCs w:val="24"/>
          <w:lang w:val="en"/>
        </w:rPr>
      </w:pPr>
    </w:p>
    <w:sectPr w:rsidR="0096180F" w:rsidRPr="002C0EDA" w:rsidSect="009F539E">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2BF86" w14:textId="77777777" w:rsidR="00254F1E" w:rsidRDefault="00254F1E" w:rsidP="00E32C1D">
      <w:pPr>
        <w:spacing w:after="0" w:line="240" w:lineRule="auto"/>
      </w:pPr>
      <w:r>
        <w:separator/>
      </w:r>
    </w:p>
  </w:endnote>
  <w:endnote w:type="continuationSeparator" w:id="0">
    <w:p w14:paraId="623243CE" w14:textId="77777777" w:rsidR="00254F1E" w:rsidRDefault="00254F1E" w:rsidP="00E3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26235"/>
      <w:docPartObj>
        <w:docPartGallery w:val="Page Numbers (Bottom of Page)"/>
        <w:docPartUnique/>
      </w:docPartObj>
    </w:sdtPr>
    <w:sdtEndPr>
      <w:rPr>
        <w:rFonts w:ascii="Times New Roman" w:hAnsi="Times New Roman" w:cs="Times New Roman"/>
        <w:noProof/>
      </w:rPr>
    </w:sdtEndPr>
    <w:sdtContent>
      <w:p w14:paraId="3DD7924A" w14:textId="46837A37" w:rsidR="008F68EB" w:rsidRPr="00DC2252" w:rsidRDefault="008F68EB">
        <w:pPr>
          <w:pStyle w:val="Footer"/>
          <w:jc w:val="center"/>
          <w:rPr>
            <w:rFonts w:ascii="Times New Roman" w:hAnsi="Times New Roman" w:cs="Times New Roman"/>
          </w:rPr>
        </w:pPr>
        <w:r w:rsidRPr="00DC2252">
          <w:rPr>
            <w:rFonts w:ascii="Times New Roman" w:hAnsi="Times New Roman" w:cs="Times New Roman"/>
          </w:rPr>
          <w:fldChar w:fldCharType="begin"/>
        </w:r>
        <w:r w:rsidRPr="00DC2252">
          <w:rPr>
            <w:rFonts w:ascii="Times New Roman" w:hAnsi="Times New Roman" w:cs="Times New Roman"/>
          </w:rPr>
          <w:instrText xml:space="preserve"> PAGE   \* MERGEFORMAT </w:instrText>
        </w:r>
        <w:r w:rsidRPr="00DC2252">
          <w:rPr>
            <w:rFonts w:ascii="Times New Roman" w:hAnsi="Times New Roman" w:cs="Times New Roman"/>
          </w:rPr>
          <w:fldChar w:fldCharType="separate"/>
        </w:r>
        <w:r w:rsidR="003539C5">
          <w:rPr>
            <w:rFonts w:ascii="Times New Roman" w:hAnsi="Times New Roman" w:cs="Times New Roman"/>
            <w:noProof/>
          </w:rPr>
          <w:t>2</w:t>
        </w:r>
        <w:r w:rsidRPr="00DC2252">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7130C" w14:textId="77777777" w:rsidR="00254F1E" w:rsidRDefault="00254F1E" w:rsidP="00E32C1D">
      <w:pPr>
        <w:spacing w:after="0" w:line="240" w:lineRule="auto"/>
      </w:pPr>
      <w:r>
        <w:separator/>
      </w:r>
    </w:p>
  </w:footnote>
  <w:footnote w:type="continuationSeparator" w:id="0">
    <w:p w14:paraId="2215DAD8" w14:textId="77777777" w:rsidR="00254F1E" w:rsidRDefault="00254F1E" w:rsidP="00E32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49D5"/>
    <w:multiLevelType w:val="hybridMultilevel"/>
    <w:tmpl w:val="8242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93423"/>
    <w:multiLevelType w:val="hybridMultilevel"/>
    <w:tmpl w:val="D7402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4F20D45"/>
    <w:multiLevelType w:val="hybridMultilevel"/>
    <w:tmpl w:val="EF24B7B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28852AA4"/>
    <w:multiLevelType w:val="hybridMultilevel"/>
    <w:tmpl w:val="794CC3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444439D"/>
    <w:multiLevelType w:val="hybridMultilevel"/>
    <w:tmpl w:val="DC4032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781179"/>
    <w:multiLevelType w:val="hybridMultilevel"/>
    <w:tmpl w:val="D7CC3E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8B24B39"/>
    <w:multiLevelType w:val="hybridMultilevel"/>
    <w:tmpl w:val="2BD4C1A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A88252F"/>
    <w:multiLevelType w:val="hybridMultilevel"/>
    <w:tmpl w:val="7DC0BCBA"/>
    <w:lvl w:ilvl="0" w:tplc="BF62B6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EF2DAC"/>
    <w:multiLevelType w:val="hybridMultilevel"/>
    <w:tmpl w:val="C60EA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532D06"/>
    <w:multiLevelType w:val="hybridMultilevel"/>
    <w:tmpl w:val="BF3E54F6"/>
    <w:lvl w:ilvl="0" w:tplc="75DAAC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6D225A"/>
    <w:multiLevelType w:val="hybridMultilevel"/>
    <w:tmpl w:val="5AB2C9F0"/>
    <w:lvl w:ilvl="0" w:tplc="819EF684">
      <w:start w:val="1"/>
      <w:numFmt w:val="decimal"/>
      <w:lvlText w:val="%1."/>
      <w:lvlJc w:val="left"/>
      <w:pPr>
        <w:ind w:left="2070" w:hanging="360"/>
      </w:pPr>
      <w:rPr>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42E17008"/>
    <w:multiLevelType w:val="hybridMultilevel"/>
    <w:tmpl w:val="4A4A7590"/>
    <w:lvl w:ilvl="0" w:tplc="BF62B64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D7079D8"/>
    <w:multiLevelType w:val="hybridMultilevel"/>
    <w:tmpl w:val="7BA86750"/>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46C6C86"/>
    <w:multiLevelType w:val="hybridMultilevel"/>
    <w:tmpl w:val="D6DA218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9851D27"/>
    <w:multiLevelType w:val="hybridMultilevel"/>
    <w:tmpl w:val="0DD85D9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599C045A"/>
    <w:multiLevelType w:val="hybridMultilevel"/>
    <w:tmpl w:val="283C09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8D61F24"/>
    <w:multiLevelType w:val="multilevel"/>
    <w:tmpl w:val="B76A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B37BA0"/>
    <w:multiLevelType w:val="hybridMultilevel"/>
    <w:tmpl w:val="18C47F7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9">
    <w:nsid w:val="6BFF63E3"/>
    <w:multiLevelType w:val="hybridMultilevel"/>
    <w:tmpl w:val="9C08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D50CD5"/>
    <w:multiLevelType w:val="hybridMultilevel"/>
    <w:tmpl w:val="1C5C731E"/>
    <w:lvl w:ilvl="0" w:tplc="BC5496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F37B8D"/>
    <w:multiLevelType w:val="multilevel"/>
    <w:tmpl w:val="5FD0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66410B"/>
    <w:multiLevelType w:val="multilevel"/>
    <w:tmpl w:val="8B42CDB0"/>
    <w:lvl w:ilvl="0">
      <w:start w:val="2"/>
      <w:numFmt w:val="decimal"/>
      <w:lvlText w:val="%1."/>
      <w:lvlJc w:val="left"/>
      <w:pPr>
        <w:tabs>
          <w:tab w:val="num" w:pos="2070"/>
        </w:tabs>
        <w:ind w:left="2070" w:hanging="720"/>
      </w:pPr>
      <w:rPr>
        <w:rFonts w:ascii="Times New Roman" w:hAnsi="Times New Roman" w:cs="Times New Roman" w:hint="default"/>
        <w:b w:val="0"/>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AB6CC1"/>
    <w:multiLevelType w:val="hybridMultilevel"/>
    <w:tmpl w:val="66DA5160"/>
    <w:lvl w:ilvl="0" w:tplc="27BA8EF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7D2553D6"/>
    <w:multiLevelType w:val="hybridMultilevel"/>
    <w:tmpl w:val="151E6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8"/>
  </w:num>
  <w:num w:numId="4">
    <w:abstractNumId w:val="7"/>
  </w:num>
  <w:num w:numId="5">
    <w:abstractNumId w:val="11"/>
  </w:num>
  <w:num w:numId="6">
    <w:abstractNumId w:val="9"/>
  </w:num>
  <w:num w:numId="7">
    <w:abstractNumId w:val="2"/>
  </w:num>
  <w:num w:numId="8">
    <w:abstractNumId w:val="3"/>
  </w:num>
  <w:num w:numId="9">
    <w:abstractNumId w:val="1"/>
  </w:num>
  <w:num w:numId="10">
    <w:abstractNumId w:val="19"/>
  </w:num>
  <w:num w:numId="11">
    <w:abstractNumId w:val="1"/>
  </w:num>
  <w:num w:numId="12">
    <w:abstractNumId w:val="6"/>
  </w:num>
  <w:num w:numId="13">
    <w:abstractNumId w:val="0"/>
  </w:num>
  <w:num w:numId="14">
    <w:abstractNumId w:val="24"/>
  </w:num>
  <w:num w:numId="15">
    <w:abstractNumId w:val="22"/>
  </w:num>
  <w:num w:numId="16">
    <w:abstractNumId w:val="16"/>
  </w:num>
  <w:num w:numId="17">
    <w:abstractNumId w:val="12"/>
  </w:num>
  <w:num w:numId="18">
    <w:abstractNumId w:val="4"/>
  </w:num>
  <w:num w:numId="19">
    <w:abstractNumId w:val="13"/>
  </w:num>
  <w:num w:numId="20">
    <w:abstractNumId w:val="14"/>
  </w:num>
  <w:num w:numId="21">
    <w:abstractNumId w:val="20"/>
  </w:num>
  <w:num w:numId="22">
    <w:abstractNumId w:val="10"/>
  </w:num>
  <w:num w:numId="23">
    <w:abstractNumId w:val="23"/>
  </w:num>
  <w:num w:numId="24">
    <w:abstractNumId w:val="15"/>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28"/>
    <w:rsid w:val="0000177E"/>
    <w:rsid w:val="00002FFB"/>
    <w:rsid w:val="0000628B"/>
    <w:rsid w:val="00012C40"/>
    <w:rsid w:val="00015E85"/>
    <w:rsid w:val="00026D07"/>
    <w:rsid w:val="00034027"/>
    <w:rsid w:val="000373A2"/>
    <w:rsid w:val="00053BCB"/>
    <w:rsid w:val="00065464"/>
    <w:rsid w:val="00070115"/>
    <w:rsid w:val="00072C91"/>
    <w:rsid w:val="00090744"/>
    <w:rsid w:val="00092015"/>
    <w:rsid w:val="00097E8D"/>
    <w:rsid w:val="000A62AD"/>
    <w:rsid w:val="000B4787"/>
    <w:rsid w:val="000B5F12"/>
    <w:rsid w:val="000D199A"/>
    <w:rsid w:val="000D5A3F"/>
    <w:rsid w:val="0010110E"/>
    <w:rsid w:val="00110447"/>
    <w:rsid w:val="00125138"/>
    <w:rsid w:val="00126CEF"/>
    <w:rsid w:val="00137C8A"/>
    <w:rsid w:val="0014087A"/>
    <w:rsid w:val="001506F0"/>
    <w:rsid w:val="00157E28"/>
    <w:rsid w:val="00161316"/>
    <w:rsid w:val="00162259"/>
    <w:rsid w:val="00165CD4"/>
    <w:rsid w:val="00171EEF"/>
    <w:rsid w:val="001724F0"/>
    <w:rsid w:val="001908FD"/>
    <w:rsid w:val="00191D80"/>
    <w:rsid w:val="00194ABD"/>
    <w:rsid w:val="001A4ED0"/>
    <w:rsid w:val="001A7DE8"/>
    <w:rsid w:val="001B17C9"/>
    <w:rsid w:val="001B34F2"/>
    <w:rsid w:val="001B4AEE"/>
    <w:rsid w:val="001D0A1E"/>
    <w:rsid w:val="001E2823"/>
    <w:rsid w:val="001F0796"/>
    <w:rsid w:val="001F60EF"/>
    <w:rsid w:val="002177D9"/>
    <w:rsid w:val="00220BB2"/>
    <w:rsid w:val="00225088"/>
    <w:rsid w:val="002267FD"/>
    <w:rsid w:val="00243405"/>
    <w:rsid w:val="0025043F"/>
    <w:rsid w:val="002505F1"/>
    <w:rsid w:val="002521D1"/>
    <w:rsid w:val="00254F1E"/>
    <w:rsid w:val="00256744"/>
    <w:rsid w:val="00266442"/>
    <w:rsid w:val="00266F9A"/>
    <w:rsid w:val="00272EFE"/>
    <w:rsid w:val="0027332D"/>
    <w:rsid w:val="00273F2E"/>
    <w:rsid w:val="00283AD7"/>
    <w:rsid w:val="0028427E"/>
    <w:rsid w:val="00295483"/>
    <w:rsid w:val="002A3273"/>
    <w:rsid w:val="002A514A"/>
    <w:rsid w:val="002B315E"/>
    <w:rsid w:val="002B472A"/>
    <w:rsid w:val="002C0C76"/>
    <w:rsid w:val="002C0EDA"/>
    <w:rsid w:val="002C65A6"/>
    <w:rsid w:val="002D26C0"/>
    <w:rsid w:val="002D7D59"/>
    <w:rsid w:val="002E6831"/>
    <w:rsid w:val="002F6750"/>
    <w:rsid w:val="003209CD"/>
    <w:rsid w:val="0034439C"/>
    <w:rsid w:val="0034764B"/>
    <w:rsid w:val="003539C5"/>
    <w:rsid w:val="003542F1"/>
    <w:rsid w:val="00355B6B"/>
    <w:rsid w:val="00356B50"/>
    <w:rsid w:val="00370945"/>
    <w:rsid w:val="00370BDA"/>
    <w:rsid w:val="00374478"/>
    <w:rsid w:val="00397728"/>
    <w:rsid w:val="00397A3D"/>
    <w:rsid w:val="003B6DB5"/>
    <w:rsid w:val="003C2BA3"/>
    <w:rsid w:val="003C5742"/>
    <w:rsid w:val="003C7638"/>
    <w:rsid w:val="003E1A22"/>
    <w:rsid w:val="003F5309"/>
    <w:rsid w:val="003F539B"/>
    <w:rsid w:val="003F697F"/>
    <w:rsid w:val="00415EBB"/>
    <w:rsid w:val="00423140"/>
    <w:rsid w:val="00432818"/>
    <w:rsid w:val="00435BBC"/>
    <w:rsid w:val="004519BC"/>
    <w:rsid w:val="0045275A"/>
    <w:rsid w:val="00466A16"/>
    <w:rsid w:val="00484D7B"/>
    <w:rsid w:val="00494748"/>
    <w:rsid w:val="00496D85"/>
    <w:rsid w:val="004A0A78"/>
    <w:rsid w:val="004A1DA0"/>
    <w:rsid w:val="004A3C92"/>
    <w:rsid w:val="004A7789"/>
    <w:rsid w:val="004B4CBD"/>
    <w:rsid w:val="004C40F4"/>
    <w:rsid w:val="004C66AC"/>
    <w:rsid w:val="004D4FB2"/>
    <w:rsid w:val="004F3C9D"/>
    <w:rsid w:val="00503C6B"/>
    <w:rsid w:val="00505251"/>
    <w:rsid w:val="00505871"/>
    <w:rsid w:val="00512328"/>
    <w:rsid w:val="00513993"/>
    <w:rsid w:val="00525C5E"/>
    <w:rsid w:val="00540983"/>
    <w:rsid w:val="00541642"/>
    <w:rsid w:val="005513AB"/>
    <w:rsid w:val="00552686"/>
    <w:rsid w:val="00573C32"/>
    <w:rsid w:val="00575C2C"/>
    <w:rsid w:val="00584D62"/>
    <w:rsid w:val="00585699"/>
    <w:rsid w:val="00585E2F"/>
    <w:rsid w:val="005871FD"/>
    <w:rsid w:val="00595855"/>
    <w:rsid w:val="005A3C0B"/>
    <w:rsid w:val="005A5D59"/>
    <w:rsid w:val="005B1149"/>
    <w:rsid w:val="005B6FE8"/>
    <w:rsid w:val="005C0948"/>
    <w:rsid w:val="005C3DA9"/>
    <w:rsid w:val="005E3F88"/>
    <w:rsid w:val="005E6019"/>
    <w:rsid w:val="005E7B0D"/>
    <w:rsid w:val="005F2066"/>
    <w:rsid w:val="005F2E89"/>
    <w:rsid w:val="006024FD"/>
    <w:rsid w:val="00602D2F"/>
    <w:rsid w:val="00611E8E"/>
    <w:rsid w:val="00613C2C"/>
    <w:rsid w:val="006240E2"/>
    <w:rsid w:val="0062593D"/>
    <w:rsid w:val="00627FF4"/>
    <w:rsid w:val="006359C7"/>
    <w:rsid w:val="00642E21"/>
    <w:rsid w:val="0065764F"/>
    <w:rsid w:val="00662239"/>
    <w:rsid w:val="006656B5"/>
    <w:rsid w:val="00684109"/>
    <w:rsid w:val="00692461"/>
    <w:rsid w:val="00697597"/>
    <w:rsid w:val="006B0DC4"/>
    <w:rsid w:val="006B1E0F"/>
    <w:rsid w:val="006B5DDD"/>
    <w:rsid w:val="006C776C"/>
    <w:rsid w:val="006E418E"/>
    <w:rsid w:val="006F3678"/>
    <w:rsid w:val="006F507C"/>
    <w:rsid w:val="006F6878"/>
    <w:rsid w:val="00702679"/>
    <w:rsid w:val="00706F6F"/>
    <w:rsid w:val="0071647B"/>
    <w:rsid w:val="007225F5"/>
    <w:rsid w:val="00725FD7"/>
    <w:rsid w:val="00730529"/>
    <w:rsid w:val="00730604"/>
    <w:rsid w:val="007309BE"/>
    <w:rsid w:val="00744249"/>
    <w:rsid w:val="0075124D"/>
    <w:rsid w:val="00751EFC"/>
    <w:rsid w:val="00751FE5"/>
    <w:rsid w:val="007651A0"/>
    <w:rsid w:val="00767279"/>
    <w:rsid w:val="00772D68"/>
    <w:rsid w:val="00776C1C"/>
    <w:rsid w:val="00781445"/>
    <w:rsid w:val="007823BA"/>
    <w:rsid w:val="00785955"/>
    <w:rsid w:val="00785C94"/>
    <w:rsid w:val="007A696B"/>
    <w:rsid w:val="007B0A68"/>
    <w:rsid w:val="007B538A"/>
    <w:rsid w:val="007C5443"/>
    <w:rsid w:val="007D463D"/>
    <w:rsid w:val="007D6445"/>
    <w:rsid w:val="007E310A"/>
    <w:rsid w:val="007F46C0"/>
    <w:rsid w:val="008034EB"/>
    <w:rsid w:val="008039BD"/>
    <w:rsid w:val="008064BC"/>
    <w:rsid w:val="008100E5"/>
    <w:rsid w:val="00815254"/>
    <w:rsid w:val="00841980"/>
    <w:rsid w:val="00846421"/>
    <w:rsid w:val="0086383A"/>
    <w:rsid w:val="00874FE2"/>
    <w:rsid w:val="008767FD"/>
    <w:rsid w:val="0088097E"/>
    <w:rsid w:val="00890B41"/>
    <w:rsid w:val="008A1C63"/>
    <w:rsid w:val="008A4379"/>
    <w:rsid w:val="008A6786"/>
    <w:rsid w:val="008B6204"/>
    <w:rsid w:val="008C3EDC"/>
    <w:rsid w:val="008C5ACD"/>
    <w:rsid w:val="008E0519"/>
    <w:rsid w:val="008E3B79"/>
    <w:rsid w:val="008F354D"/>
    <w:rsid w:val="008F562C"/>
    <w:rsid w:val="008F68EB"/>
    <w:rsid w:val="009106D7"/>
    <w:rsid w:val="00915181"/>
    <w:rsid w:val="00931008"/>
    <w:rsid w:val="00937E26"/>
    <w:rsid w:val="009503F6"/>
    <w:rsid w:val="00953DEE"/>
    <w:rsid w:val="0095618E"/>
    <w:rsid w:val="00960331"/>
    <w:rsid w:val="0096175B"/>
    <w:rsid w:val="0096180F"/>
    <w:rsid w:val="009657D1"/>
    <w:rsid w:val="009665AE"/>
    <w:rsid w:val="00966705"/>
    <w:rsid w:val="00967834"/>
    <w:rsid w:val="00970550"/>
    <w:rsid w:val="00977043"/>
    <w:rsid w:val="00994828"/>
    <w:rsid w:val="0099781A"/>
    <w:rsid w:val="009A392E"/>
    <w:rsid w:val="009B2C6E"/>
    <w:rsid w:val="009B773F"/>
    <w:rsid w:val="009B78D8"/>
    <w:rsid w:val="009C364F"/>
    <w:rsid w:val="009D7808"/>
    <w:rsid w:val="009E585F"/>
    <w:rsid w:val="009F172F"/>
    <w:rsid w:val="009F281B"/>
    <w:rsid w:val="009F539E"/>
    <w:rsid w:val="009F6FA2"/>
    <w:rsid w:val="00A1084F"/>
    <w:rsid w:val="00A13972"/>
    <w:rsid w:val="00A3012F"/>
    <w:rsid w:val="00A32EE0"/>
    <w:rsid w:val="00A33762"/>
    <w:rsid w:val="00A629FE"/>
    <w:rsid w:val="00A640FA"/>
    <w:rsid w:val="00A753C5"/>
    <w:rsid w:val="00A82DDC"/>
    <w:rsid w:val="00A840D7"/>
    <w:rsid w:val="00A90385"/>
    <w:rsid w:val="00A920D9"/>
    <w:rsid w:val="00A937AE"/>
    <w:rsid w:val="00AC43CB"/>
    <w:rsid w:val="00AE6C89"/>
    <w:rsid w:val="00AF04CA"/>
    <w:rsid w:val="00AF0509"/>
    <w:rsid w:val="00AF1BAA"/>
    <w:rsid w:val="00AF25C8"/>
    <w:rsid w:val="00AF3D3F"/>
    <w:rsid w:val="00B2237F"/>
    <w:rsid w:val="00B64F4C"/>
    <w:rsid w:val="00B71BA6"/>
    <w:rsid w:val="00B77CAB"/>
    <w:rsid w:val="00B85071"/>
    <w:rsid w:val="00B90287"/>
    <w:rsid w:val="00B90C10"/>
    <w:rsid w:val="00B951B4"/>
    <w:rsid w:val="00BA3B50"/>
    <w:rsid w:val="00BA5371"/>
    <w:rsid w:val="00BA6A94"/>
    <w:rsid w:val="00BB12BA"/>
    <w:rsid w:val="00BB37E8"/>
    <w:rsid w:val="00BB56E2"/>
    <w:rsid w:val="00BB68EA"/>
    <w:rsid w:val="00BC2D71"/>
    <w:rsid w:val="00BD06A3"/>
    <w:rsid w:val="00BD430B"/>
    <w:rsid w:val="00BD5349"/>
    <w:rsid w:val="00BD7F5F"/>
    <w:rsid w:val="00BE218A"/>
    <w:rsid w:val="00BF1F4F"/>
    <w:rsid w:val="00BF2621"/>
    <w:rsid w:val="00BF6A90"/>
    <w:rsid w:val="00C0379D"/>
    <w:rsid w:val="00C3167B"/>
    <w:rsid w:val="00C465AC"/>
    <w:rsid w:val="00C60354"/>
    <w:rsid w:val="00C62865"/>
    <w:rsid w:val="00C65DFD"/>
    <w:rsid w:val="00C742FA"/>
    <w:rsid w:val="00C75214"/>
    <w:rsid w:val="00C77C24"/>
    <w:rsid w:val="00C80790"/>
    <w:rsid w:val="00C81227"/>
    <w:rsid w:val="00C9466F"/>
    <w:rsid w:val="00CB0848"/>
    <w:rsid w:val="00CB2907"/>
    <w:rsid w:val="00CC692D"/>
    <w:rsid w:val="00CD4B05"/>
    <w:rsid w:val="00CD4B54"/>
    <w:rsid w:val="00CD7D98"/>
    <w:rsid w:val="00CE2795"/>
    <w:rsid w:val="00CE3B04"/>
    <w:rsid w:val="00D02328"/>
    <w:rsid w:val="00D116B0"/>
    <w:rsid w:val="00D12F6E"/>
    <w:rsid w:val="00D144DF"/>
    <w:rsid w:val="00D244AC"/>
    <w:rsid w:val="00D2462C"/>
    <w:rsid w:val="00D27D66"/>
    <w:rsid w:val="00D3066B"/>
    <w:rsid w:val="00D30D5B"/>
    <w:rsid w:val="00D37609"/>
    <w:rsid w:val="00D409CB"/>
    <w:rsid w:val="00D548E6"/>
    <w:rsid w:val="00D609CD"/>
    <w:rsid w:val="00D624FC"/>
    <w:rsid w:val="00D654B8"/>
    <w:rsid w:val="00D715FB"/>
    <w:rsid w:val="00D7602C"/>
    <w:rsid w:val="00D77B87"/>
    <w:rsid w:val="00D872BF"/>
    <w:rsid w:val="00DA0D88"/>
    <w:rsid w:val="00DB1819"/>
    <w:rsid w:val="00DB2AF3"/>
    <w:rsid w:val="00DB4E5B"/>
    <w:rsid w:val="00DB7EAC"/>
    <w:rsid w:val="00DC2252"/>
    <w:rsid w:val="00DC230C"/>
    <w:rsid w:val="00DC57C0"/>
    <w:rsid w:val="00DE0F41"/>
    <w:rsid w:val="00DE5408"/>
    <w:rsid w:val="00DF579E"/>
    <w:rsid w:val="00DF7646"/>
    <w:rsid w:val="00DF7792"/>
    <w:rsid w:val="00DF7927"/>
    <w:rsid w:val="00E05094"/>
    <w:rsid w:val="00E32C1D"/>
    <w:rsid w:val="00E35AD7"/>
    <w:rsid w:val="00E3627E"/>
    <w:rsid w:val="00E41042"/>
    <w:rsid w:val="00E439E0"/>
    <w:rsid w:val="00E44EB7"/>
    <w:rsid w:val="00E5116C"/>
    <w:rsid w:val="00E51741"/>
    <w:rsid w:val="00E64855"/>
    <w:rsid w:val="00E64A12"/>
    <w:rsid w:val="00E7024B"/>
    <w:rsid w:val="00E75856"/>
    <w:rsid w:val="00E7734E"/>
    <w:rsid w:val="00E8100F"/>
    <w:rsid w:val="00E82FE6"/>
    <w:rsid w:val="00E85E54"/>
    <w:rsid w:val="00E875B3"/>
    <w:rsid w:val="00E87A54"/>
    <w:rsid w:val="00E93BBF"/>
    <w:rsid w:val="00E94D77"/>
    <w:rsid w:val="00EB1554"/>
    <w:rsid w:val="00EB6F47"/>
    <w:rsid w:val="00EC323C"/>
    <w:rsid w:val="00EC5521"/>
    <w:rsid w:val="00EC5C23"/>
    <w:rsid w:val="00ED425E"/>
    <w:rsid w:val="00ED7870"/>
    <w:rsid w:val="00EE29B6"/>
    <w:rsid w:val="00F025D2"/>
    <w:rsid w:val="00F066A9"/>
    <w:rsid w:val="00F1671F"/>
    <w:rsid w:val="00F21D71"/>
    <w:rsid w:val="00F30411"/>
    <w:rsid w:val="00F36C87"/>
    <w:rsid w:val="00F47889"/>
    <w:rsid w:val="00F529B8"/>
    <w:rsid w:val="00F56D3A"/>
    <w:rsid w:val="00F70DA6"/>
    <w:rsid w:val="00F7537E"/>
    <w:rsid w:val="00F83194"/>
    <w:rsid w:val="00F87B85"/>
    <w:rsid w:val="00F95D94"/>
    <w:rsid w:val="00FA3FE5"/>
    <w:rsid w:val="00FC1B76"/>
    <w:rsid w:val="00FC7E61"/>
    <w:rsid w:val="00FD0489"/>
    <w:rsid w:val="00FD4C8A"/>
    <w:rsid w:val="00FE0D9C"/>
    <w:rsid w:val="00FF1F74"/>
    <w:rsid w:val="00FF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6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next w:val="BodyTextFirstIndent"/>
    <w:link w:val="Heading1Char"/>
    <w:uiPriority w:val="99"/>
    <w:qFormat/>
    <w:rsid w:val="008C3EDC"/>
    <w:pPr>
      <w:keepNext/>
      <w:pageBreakBefore/>
      <w:suppressLineNumbers/>
      <w:pBdr>
        <w:bottom w:val="double" w:sz="4" w:space="1" w:color="auto"/>
      </w:pBdr>
      <w:spacing w:before="360" w:after="720" w:line="240" w:lineRule="auto"/>
      <w:jc w:val="center"/>
      <w:outlineLvl w:val="0"/>
    </w:pPr>
    <w:rPr>
      <w:rFonts w:cs="Times New Roman"/>
      <w:b/>
      <w:caps/>
      <w:sz w:val="28"/>
    </w:rPr>
  </w:style>
  <w:style w:type="paragraph" w:styleId="Heading2">
    <w:name w:val="heading 2"/>
    <w:aliases w:val="A-Head"/>
    <w:basedOn w:val="Normal"/>
    <w:next w:val="BodyTextFirstIndent"/>
    <w:link w:val="Heading2Char"/>
    <w:uiPriority w:val="99"/>
    <w:qFormat/>
    <w:rsid w:val="008C3EDC"/>
    <w:pPr>
      <w:keepNext/>
      <w:suppressLineNumbers/>
      <w:spacing w:before="360" w:after="360" w:line="240" w:lineRule="auto"/>
      <w:jc w:val="center"/>
      <w:outlineLvl w:val="1"/>
    </w:pPr>
    <w:rPr>
      <w:rFonts w:cs="Times New Roman"/>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rsid w:val="008C3EDC"/>
    <w:rPr>
      <w:rFonts w:cs="Times New Roman"/>
      <w:b/>
      <w:caps/>
      <w:sz w:val="28"/>
    </w:rPr>
  </w:style>
  <w:style w:type="paragraph" w:styleId="BodyText">
    <w:name w:val="Body Text"/>
    <w:basedOn w:val="Normal"/>
    <w:link w:val="BodyTextChar"/>
    <w:uiPriority w:val="99"/>
    <w:semiHidden/>
    <w:unhideWhenUsed/>
    <w:rsid w:val="008C3EDC"/>
    <w:pPr>
      <w:spacing w:after="120"/>
    </w:pPr>
  </w:style>
  <w:style w:type="character" w:customStyle="1" w:styleId="BodyTextChar">
    <w:name w:val="Body Text Char"/>
    <w:basedOn w:val="DefaultParagraphFont"/>
    <w:link w:val="BodyText"/>
    <w:uiPriority w:val="99"/>
    <w:semiHidden/>
    <w:rsid w:val="008C3EDC"/>
  </w:style>
  <w:style w:type="paragraph" w:styleId="BodyTextFirstIndent">
    <w:name w:val="Body Text First Indent"/>
    <w:basedOn w:val="BodyText"/>
    <w:link w:val="BodyTextFirstIndentChar"/>
    <w:uiPriority w:val="99"/>
    <w:semiHidden/>
    <w:unhideWhenUsed/>
    <w:rsid w:val="008C3EDC"/>
    <w:pPr>
      <w:spacing w:after="200"/>
      <w:ind w:firstLine="360"/>
    </w:pPr>
  </w:style>
  <w:style w:type="character" w:customStyle="1" w:styleId="BodyTextFirstIndentChar">
    <w:name w:val="Body Text First Indent Char"/>
    <w:basedOn w:val="BodyTextChar"/>
    <w:link w:val="BodyTextFirstIndent"/>
    <w:uiPriority w:val="99"/>
    <w:semiHidden/>
    <w:rsid w:val="008C3EDC"/>
  </w:style>
  <w:style w:type="character" w:customStyle="1" w:styleId="Heading2Char">
    <w:name w:val="Heading 2 Char"/>
    <w:aliases w:val="A-Head Char"/>
    <w:basedOn w:val="DefaultParagraphFont"/>
    <w:link w:val="Heading2"/>
    <w:uiPriority w:val="99"/>
    <w:rsid w:val="008C3EDC"/>
    <w:rPr>
      <w:rFonts w:cs="Times New Roman"/>
      <w:b/>
      <w:caps/>
      <w:sz w:val="24"/>
    </w:rPr>
  </w:style>
  <w:style w:type="paragraph" w:customStyle="1" w:styleId="Style1">
    <w:name w:val="Style1"/>
    <w:aliases w:val="chapter title"/>
    <w:basedOn w:val="Heading1"/>
    <w:link w:val="Style1Char"/>
    <w:qFormat/>
    <w:rsid w:val="006C776C"/>
    <w:rPr>
      <w:szCs w:val="20"/>
    </w:rPr>
  </w:style>
  <w:style w:type="character" w:customStyle="1" w:styleId="Style1Char">
    <w:name w:val="Style1 Char"/>
    <w:aliases w:val="chapter title Char"/>
    <w:basedOn w:val="Heading1Char"/>
    <w:link w:val="Style1"/>
    <w:rsid w:val="006C776C"/>
    <w:rPr>
      <w:rFonts w:cs="Times New Roman"/>
      <w:b/>
      <w:caps/>
      <w:sz w:val="28"/>
      <w:szCs w:val="20"/>
    </w:rPr>
  </w:style>
  <w:style w:type="paragraph" w:styleId="Header">
    <w:name w:val="header"/>
    <w:basedOn w:val="Normal"/>
    <w:link w:val="HeaderChar"/>
    <w:uiPriority w:val="99"/>
    <w:unhideWhenUsed/>
    <w:rsid w:val="0035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F1"/>
  </w:style>
  <w:style w:type="paragraph" w:styleId="ListParagraph">
    <w:name w:val="List Paragraph"/>
    <w:basedOn w:val="Normal"/>
    <w:uiPriority w:val="34"/>
    <w:qFormat/>
    <w:rsid w:val="00744249"/>
    <w:pPr>
      <w:ind w:left="720"/>
      <w:contextualSpacing/>
    </w:pPr>
  </w:style>
  <w:style w:type="paragraph" w:styleId="BalloonText">
    <w:name w:val="Balloon Text"/>
    <w:basedOn w:val="Normal"/>
    <w:link w:val="BalloonTextChar"/>
    <w:uiPriority w:val="99"/>
    <w:semiHidden/>
    <w:unhideWhenUsed/>
    <w:rsid w:val="00DA0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88"/>
    <w:rPr>
      <w:rFonts w:ascii="Tahoma" w:hAnsi="Tahoma" w:cs="Tahoma"/>
      <w:sz w:val="16"/>
      <w:szCs w:val="16"/>
    </w:rPr>
  </w:style>
  <w:style w:type="paragraph" w:styleId="Footer">
    <w:name w:val="footer"/>
    <w:basedOn w:val="Normal"/>
    <w:link w:val="FooterChar"/>
    <w:uiPriority w:val="99"/>
    <w:unhideWhenUsed/>
    <w:rsid w:val="00E3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1D"/>
  </w:style>
  <w:style w:type="character" w:styleId="CommentReference">
    <w:name w:val="annotation reference"/>
    <w:basedOn w:val="DefaultParagraphFont"/>
    <w:uiPriority w:val="99"/>
    <w:semiHidden/>
    <w:unhideWhenUsed/>
    <w:rsid w:val="007F46C0"/>
    <w:rPr>
      <w:sz w:val="16"/>
      <w:szCs w:val="16"/>
    </w:rPr>
  </w:style>
  <w:style w:type="paragraph" w:styleId="CommentText">
    <w:name w:val="annotation text"/>
    <w:basedOn w:val="Normal"/>
    <w:link w:val="CommentTextChar"/>
    <w:uiPriority w:val="99"/>
    <w:semiHidden/>
    <w:unhideWhenUsed/>
    <w:rsid w:val="007F46C0"/>
    <w:pPr>
      <w:spacing w:line="240" w:lineRule="auto"/>
    </w:pPr>
    <w:rPr>
      <w:sz w:val="20"/>
      <w:szCs w:val="20"/>
    </w:rPr>
  </w:style>
  <w:style w:type="character" w:customStyle="1" w:styleId="CommentTextChar">
    <w:name w:val="Comment Text Char"/>
    <w:basedOn w:val="DefaultParagraphFont"/>
    <w:link w:val="CommentText"/>
    <w:uiPriority w:val="99"/>
    <w:semiHidden/>
    <w:rsid w:val="007F46C0"/>
    <w:rPr>
      <w:sz w:val="20"/>
      <w:szCs w:val="20"/>
    </w:rPr>
  </w:style>
  <w:style w:type="paragraph" w:styleId="CommentSubject">
    <w:name w:val="annotation subject"/>
    <w:basedOn w:val="CommentText"/>
    <w:next w:val="CommentText"/>
    <w:link w:val="CommentSubjectChar"/>
    <w:uiPriority w:val="99"/>
    <w:semiHidden/>
    <w:unhideWhenUsed/>
    <w:rsid w:val="007F46C0"/>
    <w:rPr>
      <w:b/>
      <w:bCs/>
    </w:rPr>
  </w:style>
  <w:style w:type="character" w:customStyle="1" w:styleId="CommentSubjectChar">
    <w:name w:val="Comment Subject Char"/>
    <w:basedOn w:val="CommentTextChar"/>
    <w:link w:val="CommentSubject"/>
    <w:uiPriority w:val="99"/>
    <w:semiHidden/>
    <w:rsid w:val="007F46C0"/>
    <w:rPr>
      <w:b/>
      <w:bCs/>
      <w:sz w:val="20"/>
      <w:szCs w:val="20"/>
    </w:rPr>
  </w:style>
  <w:style w:type="paragraph" w:customStyle="1" w:styleId="P1-StandPara">
    <w:name w:val="P1-Stand Para"/>
    <w:rsid w:val="00EC5521"/>
    <w:pPr>
      <w:spacing w:after="0" w:line="360" w:lineRule="atLeast"/>
      <w:ind w:firstLine="1152"/>
      <w:jc w:val="both"/>
    </w:pPr>
    <w:rPr>
      <w:rFonts w:ascii="Times New Roman" w:eastAsia="Times New Roman" w:hAnsi="Times New Roman" w:cs="Times New Roman"/>
      <w:szCs w:val="20"/>
    </w:rPr>
  </w:style>
  <w:style w:type="character" w:customStyle="1" w:styleId="ninetypercent">
    <w:name w:val="ninetypercent"/>
    <w:basedOn w:val="DefaultParagraphFont"/>
    <w:rsid w:val="009C364F"/>
  </w:style>
  <w:style w:type="paragraph" w:customStyle="1" w:styleId="L1-FlLSp12">
    <w:name w:val="L1-FlL Sp&amp;1/2"/>
    <w:basedOn w:val="Normal"/>
    <w:link w:val="L1-FlLSp12Char"/>
    <w:rsid w:val="0014087A"/>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14087A"/>
    <w:rPr>
      <w:rFonts w:ascii="Garamond" w:eastAsia="Times New Roman" w:hAnsi="Garamond" w:cs="Times New Roman"/>
      <w:sz w:val="24"/>
      <w:szCs w:val="20"/>
    </w:rPr>
  </w:style>
  <w:style w:type="paragraph" w:customStyle="1" w:styleId="N0-FlLftBullet">
    <w:name w:val="N0-Fl Lft Bullet"/>
    <w:basedOn w:val="Normal"/>
    <w:rsid w:val="000D5A3F"/>
    <w:pPr>
      <w:spacing w:after="120" w:line="240" w:lineRule="atLeast"/>
      <w:ind w:left="547" w:hanging="547"/>
    </w:pPr>
    <w:rPr>
      <w:rFonts w:ascii="Times New Roman" w:eastAsia="Times New Roman" w:hAnsi="Times New Roman" w:cs="Times New Roman"/>
      <w:sz w:val="24"/>
      <w:szCs w:val="24"/>
    </w:rPr>
  </w:style>
  <w:style w:type="paragraph" w:customStyle="1" w:styleId="SL-FlLftSgl">
    <w:name w:val="SL-Fl Lft Sgl"/>
    <w:basedOn w:val="Normal"/>
    <w:rsid w:val="00BF2621"/>
    <w:pPr>
      <w:spacing w:after="0" w:line="240" w:lineRule="atLeast"/>
    </w:pPr>
    <w:rPr>
      <w:rFonts w:ascii="Garamond" w:eastAsia="Times New Roman" w:hAnsi="Garamond" w:cs="Times New Roman"/>
      <w:sz w:val="24"/>
      <w:szCs w:val="20"/>
    </w:rPr>
  </w:style>
  <w:style w:type="paragraph" w:customStyle="1" w:styleId="N2-2ndBullet">
    <w:name w:val="N2-2nd Bullet"/>
    <w:basedOn w:val="Normal"/>
    <w:rsid w:val="00EC323C"/>
    <w:pPr>
      <w:tabs>
        <w:tab w:val="left" w:pos="1728"/>
      </w:tabs>
      <w:spacing w:after="240" w:line="240" w:lineRule="atLeast"/>
      <w:ind w:left="1728" w:hanging="576"/>
      <w:jc w:val="both"/>
    </w:pPr>
    <w:rPr>
      <w:rFonts w:ascii="Times New Roman" w:eastAsia="Times New Roman" w:hAnsi="Times New Roman" w:cs="Times New Roman"/>
      <w:szCs w:val="24"/>
    </w:rPr>
  </w:style>
  <w:style w:type="paragraph" w:customStyle="1" w:styleId="C2-CtrSglSp">
    <w:name w:val="C2-Ctr Sgl Sp"/>
    <w:basedOn w:val="Normal"/>
    <w:rsid w:val="008F68EB"/>
    <w:pPr>
      <w:keepLines/>
      <w:spacing w:after="0" w:line="280" w:lineRule="atLeast"/>
      <w:jc w:val="center"/>
    </w:pPr>
    <w:rPr>
      <w:rFonts w:ascii="Times New Roman" w:eastAsia="Times New Roman" w:hAnsi="Times New Roman" w:cs="Times New Roman"/>
    </w:rPr>
  </w:style>
  <w:style w:type="paragraph" w:customStyle="1" w:styleId="TT-TableTitle">
    <w:name w:val="TT-Table Title"/>
    <w:basedOn w:val="Heading2"/>
    <w:next w:val="SL-FlLftSgl"/>
    <w:link w:val="TT-TableTitleChar"/>
    <w:rsid w:val="008F68EB"/>
    <w:pPr>
      <w:suppressLineNumbers w:val="0"/>
      <w:pBdr>
        <w:top w:val="single" w:sz="4" w:space="3" w:color="FFFFFF" w:themeColor="background1"/>
        <w:left w:val="single" w:sz="4" w:space="10" w:color="FFFFFF" w:themeColor="background1"/>
        <w:right w:val="single" w:sz="4" w:space="4" w:color="FFFFFF" w:themeColor="background1"/>
      </w:pBdr>
      <w:spacing w:before="0" w:after="120" w:line="280" w:lineRule="atLeast"/>
      <w:ind w:left="1440" w:hanging="1440"/>
      <w:jc w:val="left"/>
    </w:pPr>
    <w:rPr>
      <w:rFonts w:ascii="Franklin Gothic Medium" w:eastAsia="Times New Roman" w:hAnsi="Franklin Gothic Medium"/>
      <w:caps w:val="0"/>
      <w:color w:val="14487C"/>
      <w:sz w:val="22"/>
      <w:szCs w:val="24"/>
    </w:rPr>
  </w:style>
  <w:style w:type="character" w:customStyle="1" w:styleId="TT-TableTitleChar">
    <w:name w:val="TT-Table Title Char"/>
    <w:link w:val="TT-TableTitle"/>
    <w:rsid w:val="008F68EB"/>
    <w:rPr>
      <w:rFonts w:ascii="Franklin Gothic Medium" w:eastAsia="Times New Roman" w:hAnsi="Franklin Gothic Medium" w:cs="Times New Roman"/>
      <w:b/>
      <w:color w:val="14487C"/>
      <w:szCs w:val="24"/>
    </w:rPr>
  </w:style>
  <w:style w:type="paragraph" w:styleId="NoSpacing">
    <w:name w:val="No Spacing"/>
    <w:qFormat/>
    <w:rsid w:val="0000628B"/>
    <w:pPr>
      <w:spacing w:after="0" w:line="240" w:lineRule="auto"/>
    </w:pPr>
    <w:rPr>
      <w:rFonts w:ascii="Times New Roman" w:eastAsia="Times New Roman" w:hAnsi="Times New Roman" w:cs="Times New Roman"/>
      <w:sz w:val="24"/>
      <w:szCs w:val="24"/>
      <w:lang w:bidi="en-US"/>
    </w:rPr>
  </w:style>
  <w:style w:type="paragraph" w:styleId="BodyText2">
    <w:name w:val="Body Text 2"/>
    <w:basedOn w:val="Normal"/>
    <w:link w:val="BodyText2Char"/>
    <w:uiPriority w:val="99"/>
    <w:semiHidden/>
    <w:unhideWhenUsed/>
    <w:rsid w:val="007B538A"/>
    <w:pPr>
      <w:spacing w:after="120" w:line="480" w:lineRule="auto"/>
    </w:pPr>
  </w:style>
  <w:style w:type="character" w:customStyle="1" w:styleId="BodyText2Char">
    <w:name w:val="Body Text 2 Char"/>
    <w:basedOn w:val="DefaultParagraphFont"/>
    <w:link w:val="BodyText2"/>
    <w:uiPriority w:val="99"/>
    <w:semiHidden/>
    <w:rsid w:val="007B538A"/>
  </w:style>
  <w:style w:type="character" w:customStyle="1" w:styleId="NormalSSChar">
    <w:name w:val="NormalSS Char"/>
    <w:basedOn w:val="DefaultParagraphFont"/>
    <w:link w:val="NormalSS"/>
    <w:locked/>
    <w:rsid w:val="004B4CBD"/>
    <w:rPr>
      <w:szCs w:val="20"/>
    </w:rPr>
  </w:style>
  <w:style w:type="paragraph" w:customStyle="1" w:styleId="NormalSS">
    <w:name w:val="NormalSS"/>
    <w:basedOn w:val="Normal"/>
    <w:link w:val="NormalSSChar"/>
    <w:qFormat/>
    <w:rsid w:val="004B4CBD"/>
    <w:pPr>
      <w:tabs>
        <w:tab w:val="left" w:pos="432"/>
      </w:tabs>
      <w:spacing w:after="240" w:line="240" w:lineRule="auto"/>
      <w:ind w:firstLine="432"/>
      <w:jc w:val="both"/>
    </w:pPr>
    <w:rPr>
      <w:szCs w:val="20"/>
    </w:rPr>
  </w:style>
  <w:style w:type="table" w:styleId="TableGrid">
    <w:name w:val="Table Grid"/>
    <w:basedOn w:val="TableNormal"/>
    <w:uiPriority w:val="59"/>
    <w:rsid w:val="003C7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next w:val="BodyTextFirstIndent"/>
    <w:link w:val="Heading1Char"/>
    <w:uiPriority w:val="99"/>
    <w:qFormat/>
    <w:rsid w:val="008C3EDC"/>
    <w:pPr>
      <w:keepNext/>
      <w:pageBreakBefore/>
      <w:suppressLineNumbers/>
      <w:pBdr>
        <w:bottom w:val="double" w:sz="4" w:space="1" w:color="auto"/>
      </w:pBdr>
      <w:spacing w:before="360" w:after="720" w:line="240" w:lineRule="auto"/>
      <w:jc w:val="center"/>
      <w:outlineLvl w:val="0"/>
    </w:pPr>
    <w:rPr>
      <w:rFonts w:cs="Times New Roman"/>
      <w:b/>
      <w:caps/>
      <w:sz w:val="28"/>
    </w:rPr>
  </w:style>
  <w:style w:type="paragraph" w:styleId="Heading2">
    <w:name w:val="heading 2"/>
    <w:aliases w:val="A-Head"/>
    <w:basedOn w:val="Normal"/>
    <w:next w:val="BodyTextFirstIndent"/>
    <w:link w:val="Heading2Char"/>
    <w:uiPriority w:val="99"/>
    <w:qFormat/>
    <w:rsid w:val="008C3EDC"/>
    <w:pPr>
      <w:keepNext/>
      <w:suppressLineNumbers/>
      <w:spacing w:before="360" w:after="360" w:line="240" w:lineRule="auto"/>
      <w:jc w:val="center"/>
      <w:outlineLvl w:val="1"/>
    </w:pPr>
    <w:rPr>
      <w:rFonts w:cs="Times New Roman"/>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rsid w:val="008C3EDC"/>
    <w:rPr>
      <w:rFonts w:cs="Times New Roman"/>
      <w:b/>
      <w:caps/>
      <w:sz w:val="28"/>
    </w:rPr>
  </w:style>
  <w:style w:type="paragraph" w:styleId="BodyText">
    <w:name w:val="Body Text"/>
    <w:basedOn w:val="Normal"/>
    <w:link w:val="BodyTextChar"/>
    <w:uiPriority w:val="99"/>
    <w:semiHidden/>
    <w:unhideWhenUsed/>
    <w:rsid w:val="008C3EDC"/>
    <w:pPr>
      <w:spacing w:after="120"/>
    </w:pPr>
  </w:style>
  <w:style w:type="character" w:customStyle="1" w:styleId="BodyTextChar">
    <w:name w:val="Body Text Char"/>
    <w:basedOn w:val="DefaultParagraphFont"/>
    <w:link w:val="BodyText"/>
    <w:uiPriority w:val="99"/>
    <w:semiHidden/>
    <w:rsid w:val="008C3EDC"/>
  </w:style>
  <w:style w:type="paragraph" w:styleId="BodyTextFirstIndent">
    <w:name w:val="Body Text First Indent"/>
    <w:basedOn w:val="BodyText"/>
    <w:link w:val="BodyTextFirstIndentChar"/>
    <w:uiPriority w:val="99"/>
    <w:semiHidden/>
    <w:unhideWhenUsed/>
    <w:rsid w:val="008C3EDC"/>
    <w:pPr>
      <w:spacing w:after="200"/>
      <w:ind w:firstLine="360"/>
    </w:pPr>
  </w:style>
  <w:style w:type="character" w:customStyle="1" w:styleId="BodyTextFirstIndentChar">
    <w:name w:val="Body Text First Indent Char"/>
    <w:basedOn w:val="BodyTextChar"/>
    <w:link w:val="BodyTextFirstIndent"/>
    <w:uiPriority w:val="99"/>
    <w:semiHidden/>
    <w:rsid w:val="008C3EDC"/>
  </w:style>
  <w:style w:type="character" w:customStyle="1" w:styleId="Heading2Char">
    <w:name w:val="Heading 2 Char"/>
    <w:aliases w:val="A-Head Char"/>
    <w:basedOn w:val="DefaultParagraphFont"/>
    <w:link w:val="Heading2"/>
    <w:uiPriority w:val="99"/>
    <w:rsid w:val="008C3EDC"/>
    <w:rPr>
      <w:rFonts w:cs="Times New Roman"/>
      <w:b/>
      <w:caps/>
      <w:sz w:val="24"/>
    </w:rPr>
  </w:style>
  <w:style w:type="paragraph" w:customStyle="1" w:styleId="Style1">
    <w:name w:val="Style1"/>
    <w:aliases w:val="chapter title"/>
    <w:basedOn w:val="Heading1"/>
    <w:link w:val="Style1Char"/>
    <w:qFormat/>
    <w:rsid w:val="006C776C"/>
    <w:rPr>
      <w:szCs w:val="20"/>
    </w:rPr>
  </w:style>
  <w:style w:type="character" w:customStyle="1" w:styleId="Style1Char">
    <w:name w:val="Style1 Char"/>
    <w:aliases w:val="chapter title Char"/>
    <w:basedOn w:val="Heading1Char"/>
    <w:link w:val="Style1"/>
    <w:rsid w:val="006C776C"/>
    <w:rPr>
      <w:rFonts w:cs="Times New Roman"/>
      <w:b/>
      <w:caps/>
      <w:sz w:val="28"/>
      <w:szCs w:val="20"/>
    </w:rPr>
  </w:style>
  <w:style w:type="paragraph" w:styleId="Header">
    <w:name w:val="header"/>
    <w:basedOn w:val="Normal"/>
    <w:link w:val="HeaderChar"/>
    <w:uiPriority w:val="99"/>
    <w:unhideWhenUsed/>
    <w:rsid w:val="0035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F1"/>
  </w:style>
  <w:style w:type="paragraph" w:styleId="ListParagraph">
    <w:name w:val="List Paragraph"/>
    <w:basedOn w:val="Normal"/>
    <w:uiPriority w:val="34"/>
    <w:qFormat/>
    <w:rsid w:val="00744249"/>
    <w:pPr>
      <w:ind w:left="720"/>
      <w:contextualSpacing/>
    </w:pPr>
  </w:style>
  <w:style w:type="paragraph" w:styleId="BalloonText">
    <w:name w:val="Balloon Text"/>
    <w:basedOn w:val="Normal"/>
    <w:link w:val="BalloonTextChar"/>
    <w:uiPriority w:val="99"/>
    <w:semiHidden/>
    <w:unhideWhenUsed/>
    <w:rsid w:val="00DA0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88"/>
    <w:rPr>
      <w:rFonts w:ascii="Tahoma" w:hAnsi="Tahoma" w:cs="Tahoma"/>
      <w:sz w:val="16"/>
      <w:szCs w:val="16"/>
    </w:rPr>
  </w:style>
  <w:style w:type="paragraph" w:styleId="Footer">
    <w:name w:val="footer"/>
    <w:basedOn w:val="Normal"/>
    <w:link w:val="FooterChar"/>
    <w:uiPriority w:val="99"/>
    <w:unhideWhenUsed/>
    <w:rsid w:val="00E3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1D"/>
  </w:style>
  <w:style w:type="character" w:styleId="CommentReference">
    <w:name w:val="annotation reference"/>
    <w:basedOn w:val="DefaultParagraphFont"/>
    <w:uiPriority w:val="99"/>
    <w:semiHidden/>
    <w:unhideWhenUsed/>
    <w:rsid w:val="007F46C0"/>
    <w:rPr>
      <w:sz w:val="16"/>
      <w:szCs w:val="16"/>
    </w:rPr>
  </w:style>
  <w:style w:type="paragraph" w:styleId="CommentText">
    <w:name w:val="annotation text"/>
    <w:basedOn w:val="Normal"/>
    <w:link w:val="CommentTextChar"/>
    <w:uiPriority w:val="99"/>
    <w:semiHidden/>
    <w:unhideWhenUsed/>
    <w:rsid w:val="007F46C0"/>
    <w:pPr>
      <w:spacing w:line="240" w:lineRule="auto"/>
    </w:pPr>
    <w:rPr>
      <w:sz w:val="20"/>
      <w:szCs w:val="20"/>
    </w:rPr>
  </w:style>
  <w:style w:type="character" w:customStyle="1" w:styleId="CommentTextChar">
    <w:name w:val="Comment Text Char"/>
    <w:basedOn w:val="DefaultParagraphFont"/>
    <w:link w:val="CommentText"/>
    <w:uiPriority w:val="99"/>
    <w:semiHidden/>
    <w:rsid w:val="007F46C0"/>
    <w:rPr>
      <w:sz w:val="20"/>
      <w:szCs w:val="20"/>
    </w:rPr>
  </w:style>
  <w:style w:type="paragraph" w:styleId="CommentSubject">
    <w:name w:val="annotation subject"/>
    <w:basedOn w:val="CommentText"/>
    <w:next w:val="CommentText"/>
    <w:link w:val="CommentSubjectChar"/>
    <w:uiPriority w:val="99"/>
    <w:semiHidden/>
    <w:unhideWhenUsed/>
    <w:rsid w:val="007F46C0"/>
    <w:rPr>
      <w:b/>
      <w:bCs/>
    </w:rPr>
  </w:style>
  <w:style w:type="character" w:customStyle="1" w:styleId="CommentSubjectChar">
    <w:name w:val="Comment Subject Char"/>
    <w:basedOn w:val="CommentTextChar"/>
    <w:link w:val="CommentSubject"/>
    <w:uiPriority w:val="99"/>
    <w:semiHidden/>
    <w:rsid w:val="007F46C0"/>
    <w:rPr>
      <w:b/>
      <w:bCs/>
      <w:sz w:val="20"/>
      <w:szCs w:val="20"/>
    </w:rPr>
  </w:style>
  <w:style w:type="paragraph" w:customStyle="1" w:styleId="P1-StandPara">
    <w:name w:val="P1-Stand Para"/>
    <w:rsid w:val="00EC5521"/>
    <w:pPr>
      <w:spacing w:after="0" w:line="360" w:lineRule="atLeast"/>
      <w:ind w:firstLine="1152"/>
      <w:jc w:val="both"/>
    </w:pPr>
    <w:rPr>
      <w:rFonts w:ascii="Times New Roman" w:eastAsia="Times New Roman" w:hAnsi="Times New Roman" w:cs="Times New Roman"/>
      <w:szCs w:val="20"/>
    </w:rPr>
  </w:style>
  <w:style w:type="character" w:customStyle="1" w:styleId="ninetypercent">
    <w:name w:val="ninetypercent"/>
    <w:basedOn w:val="DefaultParagraphFont"/>
    <w:rsid w:val="009C364F"/>
  </w:style>
  <w:style w:type="paragraph" w:customStyle="1" w:styleId="L1-FlLSp12">
    <w:name w:val="L1-FlL Sp&amp;1/2"/>
    <w:basedOn w:val="Normal"/>
    <w:link w:val="L1-FlLSp12Char"/>
    <w:rsid w:val="0014087A"/>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14087A"/>
    <w:rPr>
      <w:rFonts w:ascii="Garamond" w:eastAsia="Times New Roman" w:hAnsi="Garamond" w:cs="Times New Roman"/>
      <w:sz w:val="24"/>
      <w:szCs w:val="20"/>
    </w:rPr>
  </w:style>
  <w:style w:type="paragraph" w:customStyle="1" w:styleId="N0-FlLftBullet">
    <w:name w:val="N0-Fl Lft Bullet"/>
    <w:basedOn w:val="Normal"/>
    <w:rsid w:val="000D5A3F"/>
    <w:pPr>
      <w:spacing w:after="120" w:line="240" w:lineRule="atLeast"/>
      <w:ind w:left="547" w:hanging="547"/>
    </w:pPr>
    <w:rPr>
      <w:rFonts w:ascii="Times New Roman" w:eastAsia="Times New Roman" w:hAnsi="Times New Roman" w:cs="Times New Roman"/>
      <w:sz w:val="24"/>
      <w:szCs w:val="24"/>
    </w:rPr>
  </w:style>
  <w:style w:type="paragraph" w:customStyle="1" w:styleId="SL-FlLftSgl">
    <w:name w:val="SL-Fl Lft Sgl"/>
    <w:basedOn w:val="Normal"/>
    <w:rsid w:val="00BF2621"/>
    <w:pPr>
      <w:spacing w:after="0" w:line="240" w:lineRule="atLeast"/>
    </w:pPr>
    <w:rPr>
      <w:rFonts w:ascii="Garamond" w:eastAsia="Times New Roman" w:hAnsi="Garamond" w:cs="Times New Roman"/>
      <w:sz w:val="24"/>
      <w:szCs w:val="20"/>
    </w:rPr>
  </w:style>
  <w:style w:type="paragraph" w:customStyle="1" w:styleId="N2-2ndBullet">
    <w:name w:val="N2-2nd Bullet"/>
    <w:basedOn w:val="Normal"/>
    <w:rsid w:val="00EC323C"/>
    <w:pPr>
      <w:tabs>
        <w:tab w:val="left" w:pos="1728"/>
      </w:tabs>
      <w:spacing w:after="240" w:line="240" w:lineRule="atLeast"/>
      <w:ind w:left="1728" w:hanging="576"/>
      <w:jc w:val="both"/>
    </w:pPr>
    <w:rPr>
      <w:rFonts w:ascii="Times New Roman" w:eastAsia="Times New Roman" w:hAnsi="Times New Roman" w:cs="Times New Roman"/>
      <w:szCs w:val="24"/>
    </w:rPr>
  </w:style>
  <w:style w:type="paragraph" w:customStyle="1" w:styleId="C2-CtrSglSp">
    <w:name w:val="C2-Ctr Sgl Sp"/>
    <w:basedOn w:val="Normal"/>
    <w:rsid w:val="008F68EB"/>
    <w:pPr>
      <w:keepLines/>
      <w:spacing w:after="0" w:line="280" w:lineRule="atLeast"/>
      <w:jc w:val="center"/>
    </w:pPr>
    <w:rPr>
      <w:rFonts w:ascii="Times New Roman" w:eastAsia="Times New Roman" w:hAnsi="Times New Roman" w:cs="Times New Roman"/>
    </w:rPr>
  </w:style>
  <w:style w:type="paragraph" w:customStyle="1" w:styleId="TT-TableTitle">
    <w:name w:val="TT-Table Title"/>
    <w:basedOn w:val="Heading2"/>
    <w:next w:val="SL-FlLftSgl"/>
    <w:link w:val="TT-TableTitleChar"/>
    <w:rsid w:val="008F68EB"/>
    <w:pPr>
      <w:suppressLineNumbers w:val="0"/>
      <w:pBdr>
        <w:top w:val="single" w:sz="4" w:space="3" w:color="FFFFFF" w:themeColor="background1"/>
        <w:left w:val="single" w:sz="4" w:space="10" w:color="FFFFFF" w:themeColor="background1"/>
        <w:right w:val="single" w:sz="4" w:space="4" w:color="FFFFFF" w:themeColor="background1"/>
      </w:pBdr>
      <w:spacing w:before="0" w:after="120" w:line="280" w:lineRule="atLeast"/>
      <w:ind w:left="1440" w:hanging="1440"/>
      <w:jc w:val="left"/>
    </w:pPr>
    <w:rPr>
      <w:rFonts w:ascii="Franklin Gothic Medium" w:eastAsia="Times New Roman" w:hAnsi="Franklin Gothic Medium"/>
      <w:caps w:val="0"/>
      <w:color w:val="14487C"/>
      <w:sz w:val="22"/>
      <w:szCs w:val="24"/>
    </w:rPr>
  </w:style>
  <w:style w:type="character" w:customStyle="1" w:styleId="TT-TableTitleChar">
    <w:name w:val="TT-Table Title Char"/>
    <w:link w:val="TT-TableTitle"/>
    <w:rsid w:val="008F68EB"/>
    <w:rPr>
      <w:rFonts w:ascii="Franklin Gothic Medium" w:eastAsia="Times New Roman" w:hAnsi="Franklin Gothic Medium" w:cs="Times New Roman"/>
      <w:b/>
      <w:color w:val="14487C"/>
      <w:szCs w:val="24"/>
    </w:rPr>
  </w:style>
  <w:style w:type="paragraph" w:styleId="NoSpacing">
    <w:name w:val="No Spacing"/>
    <w:qFormat/>
    <w:rsid w:val="0000628B"/>
    <w:pPr>
      <w:spacing w:after="0" w:line="240" w:lineRule="auto"/>
    </w:pPr>
    <w:rPr>
      <w:rFonts w:ascii="Times New Roman" w:eastAsia="Times New Roman" w:hAnsi="Times New Roman" w:cs="Times New Roman"/>
      <w:sz w:val="24"/>
      <w:szCs w:val="24"/>
      <w:lang w:bidi="en-US"/>
    </w:rPr>
  </w:style>
  <w:style w:type="paragraph" w:styleId="BodyText2">
    <w:name w:val="Body Text 2"/>
    <w:basedOn w:val="Normal"/>
    <w:link w:val="BodyText2Char"/>
    <w:uiPriority w:val="99"/>
    <w:semiHidden/>
    <w:unhideWhenUsed/>
    <w:rsid w:val="007B538A"/>
    <w:pPr>
      <w:spacing w:after="120" w:line="480" w:lineRule="auto"/>
    </w:pPr>
  </w:style>
  <w:style w:type="character" w:customStyle="1" w:styleId="BodyText2Char">
    <w:name w:val="Body Text 2 Char"/>
    <w:basedOn w:val="DefaultParagraphFont"/>
    <w:link w:val="BodyText2"/>
    <w:uiPriority w:val="99"/>
    <w:semiHidden/>
    <w:rsid w:val="007B538A"/>
  </w:style>
  <w:style w:type="character" w:customStyle="1" w:styleId="NormalSSChar">
    <w:name w:val="NormalSS Char"/>
    <w:basedOn w:val="DefaultParagraphFont"/>
    <w:link w:val="NormalSS"/>
    <w:locked/>
    <w:rsid w:val="004B4CBD"/>
    <w:rPr>
      <w:szCs w:val="20"/>
    </w:rPr>
  </w:style>
  <w:style w:type="paragraph" w:customStyle="1" w:styleId="NormalSS">
    <w:name w:val="NormalSS"/>
    <w:basedOn w:val="Normal"/>
    <w:link w:val="NormalSSChar"/>
    <w:qFormat/>
    <w:rsid w:val="004B4CBD"/>
    <w:pPr>
      <w:tabs>
        <w:tab w:val="left" w:pos="432"/>
      </w:tabs>
      <w:spacing w:after="240" w:line="240" w:lineRule="auto"/>
      <w:ind w:firstLine="432"/>
      <w:jc w:val="both"/>
    </w:pPr>
    <w:rPr>
      <w:szCs w:val="20"/>
    </w:rPr>
  </w:style>
  <w:style w:type="table" w:styleId="TableGrid">
    <w:name w:val="Table Grid"/>
    <w:basedOn w:val="TableNormal"/>
    <w:uiPriority w:val="59"/>
    <w:rsid w:val="003C7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3689">
      <w:bodyDiv w:val="1"/>
      <w:marLeft w:val="0"/>
      <w:marRight w:val="0"/>
      <w:marTop w:val="0"/>
      <w:marBottom w:val="0"/>
      <w:divBdr>
        <w:top w:val="none" w:sz="0" w:space="0" w:color="auto"/>
        <w:left w:val="none" w:sz="0" w:space="0" w:color="auto"/>
        <w:bottom w:val="none" w:sz="0" w:space="0" w:color="auto"/>
        <w:right w:val="none" w:sz="0" w:space="0" w:color="auto"/>
      </w:divBdr>
    </w:div>
    <w:div w:id="1150102051">
      <w:bodyDiv w:val="1"/>
      <w:marLeft w:val="0"/>
      <w:marRight w:val="0"/>
      <w:marTop w:val="0"/>
      <w:marBottom w:val="0"/>
      <w:divBdr>
        <w:top w:val="none" w:sz="0" w:space="0" w:color="auto"/>
        <w:left w:val="none" w:sz="0" w:space="0" w:color="auto"/>
        <w:bottom w:val="none" w:sz="0" w:space="0" w:color="auto"/>
        <w:right w:val="none" w:sz="0" w:space="0" w:color="auto"/>
      </w:divBdr>
      <w:divsChild>
        <w:div w:id="502672095">
          <w:marLeft w:val="0"/>
          <w:marRight w:val="0"/>
          <w:marTop w:val="150"/>
          <w:marBottom w:val="150"/>
          <w:divBdr>
            <w:top w:val="single" w:sz="6" w:space="0" w:color="9B9A7A"/>
            <w:left w:val="single" w:sz="6" w:space="0" w:color="9B9A7A"/>
            <w:bottom w:val="single" w:sz="6" w:space="0" w:color="9B9A7A"/>
            <w:right w:val="single" w:sz="6" w:space="0" w:color="9B9A7A"/>
          </w:divBdr>
          <w:divsChild>
            <w:div w:id="597716046">
              <w:marLeft w:val="0"/>
              <w:marRight w:val="0"/>
              <w:marTop w:val="0"/>
              <w:marBottom w:val="0"/>
              <w:divBdr>
                <w:top w:val="none" w:sz="0" w:space="0" w:color="auto"/>
                <w:left w:val="none" w:sz="0" w:space="0" w:color="auto"/>
                <w:bottom w:val="none" w:sz="0" w:space="0" w:color="auto"/>
                <w:right w:val="none" w:sz="0" w:space="0" w:color="auto"/>
              </w:divBdr>
              <w:divsChild>
                <w:div w:id="513999272">
                  <w:marLeft w:val="3225"/>
                  <w:marRight w:val="225"/>
                  <w:marTop w:val="0"/>
                  <w:marBottom w:val="0"/>
                  <w:divBdr>
                    <w:top w:val="none" w:sz="0" w:space="0" w:color="auto"/>
                    <w:left w:val="none" w:sz="0" w:space="0" w:color="auto"/>
                    <w:bottom w:val="none" w:sz="0" w:space="0" w:color="auto"/>
                    <w:right w:val="none" w:sz="0" w:space="0" w:color="auto"/>
                  </w:divBdr>
                  <w:divsChild>
                    <w:div w:id="11633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71047">
      <w:bodyDiv w:val="1"/>
      <w:marLeft w:val="0"/>
      <w:marRight w:val="0"/>
      <w:marTop w:val="0"/>
      <w:marBottom w:val="0"/>
      <w:divBdr>
        <w:top w:val="none" w:sz="0" w:space="0" w:color="auto"/>
        <w:left w:val="none" w:sz="0" w:space="0" w:color="auto"/>
        <w:bottom w:val="none" w:sz="0" w:space="0" w:color="auto"/>
        <w:right w:val="none" w:sz="0" w:space="0" w:color="auto"/>
      </w:divBdr>
    </w:div>
    <w:div w:id="1886486518">
      <w:bodyDiv w:val="1"/>
      <w:marLeft w:val="0"/>
      <w:marRight w:val="0"/>
      <w:marTop w:val="0"/>
      <w:marBottom w:val="0"/>
      <w:divBdr>
        <w:top w:val="none" w:sz="0" w:space="0" w:color="auto"/>
        <w:left w:val="none" w:sz="0" w:space="0" w:color="auto"/>
        <w:bottom w:val="none" w:sz="0" w:space="0" w:color="auto"/>
        <w:right w:val="none" w:sz="0" w:space="0" w:color="auto"/>
      </w:divBdr>
    </w:div>
    <w:div w:id="20872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8470-0593-4897-868D-93CEA9B5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4700</Words>
  <Characters>26792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31430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SYSTEM</cp:lastModifiedBy>
  <cp:revision>2</cp:revision>
  <cp:lastPrinted>2017-02-21T12:16:00Z</cp:lastPrinted>
  <dcterms:created xsi:type="dcterms:W3CDTF">2017-07-31T17:27:00Z</dcterms:created>
  <dcterms:modified xsi:type="dcterms:W3CDTF">2017-07-31T17:27:00Z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-474294736</vt:i4>
  </property>
  <property fmtid="{D5CDD505-2E9C-101B-9397-08002B2CF9AE}" pid="4" name="_EmailSubject">
    <vt:lpwstr>SSA Demonstration ICR</vt:lpwstr>
  </property>
  <property fmtid="{D5CDD505-2E9C-101B-9397-08002B2CF9AE}" pid="5" name="_AuthorEmail">
    <vt:lpwstr>Faye.Lipsky@ssa.gov</vt:lpwstr>
  </property>
  <property fmtid="{D5CDD505-2E9C-101B-9397-08002B2CF9AE}" pid="6" name="_AuthorEmailDisplayName">
    <vt:lpwstr>Lipsky, Faye</vt:lpwstr>
  </property>
  <property fmtid="{D5CDD505-2E9C-101B-9397-08002B2CF9AE}" pid="7" name="_PreviousAdHocReviewCycleID">
    <vt:i4>677811925</vt:i4>
  </property>
  <property fmtid="{D5CDD505-2E9C-101B-9397-08002B2CF9AE}" pid="8" name="_ReviewingToolsShownOnce">
    <vt:lpwstr/>
  </property>
</Properties>
</file>