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9C846" w14:textId="77777777" w:rsidR="00B776F3" w:rsidRDefault="00B776F3">
      <w:pPr>
        <w:tabs>
          <w:tab w:val="center" w:pos="4680"/>
        </w:tabs>
        <w:suppressAutoHyphens/>
        <w:jc w:val="center"/>
        <w:rPr>
          <w:rFonts w:ascii="Times New Roman" w:hAnsi="Times New Roman"/>
          <w:b/>
        </w:rPr>
      </w:pPr>
      <w:r>
        <w:rPr>
          <w:rFonts w:ascii="Times New Roman" w:hAnsi="Times New Roman"/>
          <w:b/>
        </w:rPr>
        <w:t xml:space="preserve">Supporting Statement </w:t>
      </w:r>
      <w:r w:rsidR="00112EAE">
        <w:rPr>
          <w:rFonts w:ascii="Times New Roman" w:hAnsi="Times New Roman"/>
          <w:b/>
        </w:rPr>
        <w:t>for</w:t>
      </w:r>
      <w:r>
        <w:rPr>
          <w:rFonts w:ascii="Times New Roman" w:hAnsi="Times New Roman"/>
          <w:b/>
        </w:rPr>
        <w:t xml:space="preserve"> Information Collection Approval of the </w:t>
      </w:r>
    </w:p>
    <w:p w14:paraId="4629C847" w14:textId="77777777" w:rsidR="00B776F3" w:rsidRDefault="00B776F3">
      <w:pPr>
        <w:tabs>
          <w:tab w:val="center" w:pos="4680"/>
        </w:tabs>
        <w:suppressAutoHyphens/>
        <w:jc w:val="center"/>
        <w:rPr>
          <w:rFonts w:ascii="Times New Roman" w:hAnsi="Times New Roman"/>
          <w:b/>
        </w:rPr>
      </w:pPr>
      <w:r>
        <w:rPr>
          <w:rFonts w:ascii="Times New Roman" w:hAnsi="Times New Roman"/>
          <w:b/>
        </w:rPr>
        <w:t xml:space="preserve">Extension of the Low Income Home Energy Assistance Program </w:t>
      </w:r>
    </w:p>
    <w:p w14:paraId="4629C848" w14:textId="77777777" w:rsidR="00B776F3" w:rsidRDefault="00B776F3">
      <w:pPr>
        <w:tabs>
          <w:tab w:val="left" w:pos="-720"/>
        </w:tabs>
        <w:suppressAutoHyphens/>
        <w:jc w:val="center"/>
        <w:rPr>
          <w:rFonts w:ascii="Times New Roman" w:hAnsi="Times New Roman"/>
          <w:b/>
        </w:rPr>
      </w:pPr>
      <w:r>
        <w:rPr>
          <w:rFonts w:ascii="Times New Roman" w:hAnsi="Times New Roman"/>
          <w:b/>
        </w:rPr>
        <w:t>(LIHEAP) Leveraging Report Form</w:t>
      </w:r>
    </w:p>
    <w:p w14:paraId="4629C849" w14:textId="77777777" w:rsidR="00B776F3" w:rsidRDefault="00052754">
      <w:pPr>
        <w:tabs>
          <w:tab w:val="left" w:pos="-720"/>
        </w:tabs>
        <w:suppressAutoHyphens/>
        <w:jc w:val="center"/>
        <w:rPr>
          <w:rFonts w:ascii="Times New Roman" w:hAnsi="Times New Roman"/>
          <w:b/>
        </w:rPr>
      </w:pPr>
      <w:r>
        <w:rPr>
          <w:rFonts w:ascii="Times New Roman" w:hAnsi="Times New Roman"/>
          <w:b/>
        </w:rPr>
        <w:t>May 16, 2016</w:t>
      </w:r>
    </w:p>
    <w:p w14:paraId="4629C84A" w14:textId="77777777" w:rsidR="00B776F3" w:rsidRDefault="00B776F3">
      <w:pPr>
        <w:tabs>
          <w:tab w:val="left" w:pos="-720"/>
        </w:tabs>
        <w:suppressAutoHyphens/>
        <w:rPr>
          <w:rFonts w:ascii="Times New Roman" w:hAnsi="Times New Roman"/>
          <w:b/>
        </w:rPr>
      </w:pPr>
    </w:p>
    <w:p w14:paraId="4629C84B" w14:textId="77777777" w:rsidR="00B776F3" w:rsidRDefault="00B776F3">
      <w:pPr>
        <w:tabs>
          <w:tab w:val="left" w:pos="-720"/>
        </w:tabs>
        <w:suppressAutoHyphens/>
        <w:rPr>
          <w:rFonts w:ascii="Times New Roman" w:hAnsi="Times New Roman"/>
        </w:rPr>
      </w:pPr>
      <w:r>
        <w:rPr>
          <w:rFonts w:ascii="Times New Roman" w:hAnsi="Times New Roman"/>
          <w:b/>
        </w:rPr>
        <w:t>A.</w:t>
      </w:r>
      <w:r>
        <w:rPr>
          <w:rFonts w:ascii="Times New Roman" w:hAnsi="Times New Roman"/>
        </w:rPr>
        <w:tab/>
      </w:r>
      <w:r>
        <w:rPr>
          <w:rFonts w:ascii="Times New Roman" w:hAnsi="Times New Roman"/>
          <w:b/>
        </w:rPr>
        <w:t>Justification</w:t>
      </w:r>
    </w:p>
    <w:p w14:paraId="4629C84C" w14:textId="77777777" w:rsidR="00B776F3" w:rsidRDefault="00B776F3">
      <w:pPr>
        <w:tabs>
          <w:tab w:val="left" w:pos="-720"/>
        </w:tabs>
        <w:suppressAutoHyphens/>
        <w:rPr>
          <w:rFonts w:ascii="Times New Roman" w:hAnsi="Times New Roman"/>
        </w:rPr>
      </w:pPr>
    </w:p>
    <w:p w14:paraId="4629C84D" w14:textId="77777777" w:rsidR="00B776F3" w:rsidRDefault="00B776F3">
      <w:pPr>
        <w:tabs>
          <w:tab w:val="left" w:pos="-720"/>
        </w:tabs>
        <w:suppressAutoHyphens/>
        <w:ind w:left="1440" w:hanging="720"/>
        <w:rPr>
          <w:rFonts w:ascii="Times New Roman" w:hAnsi="Times New Roman"/>
        </w:rPr>
      </w:pPr>
      <w:r>
        <w:rPr>
          <w:rFonts w:ascii="Times New Roman" w:hAnsi="Times New Roman"/>
          <w:b/>
        </w:rPr>
        <w:t>1</w:t>
      </w:r>
      <w:r>
        <w:rPr>
          <w:rFonts w:ascii="Times New Roman" w:hAnsi="Times New Roman"/>
        </w:rPr>
        <w:t>.</w:t>
      </w:r>
      <w:r>
        <w:rPr>
          <w:rFonts w:ascii="Times New Roman" w:hAnsi="Times New Roman"/>
        </w:rPr>
        <w:tab/>
      </w:r>
      <w:r w:rsidR="00286902" w:rsidRPr="00286902">
        <w:rPr>
          <w:rFonts w:ascii="Times New Roman" w:hAnsi="Times New Roman"/>
          <w:b/>
        </w:rPr>
        <w:t>Circumstances Making the Collection of Information Necessary</w:t>
      </w:r>
    </w:p>
    <w:p w14:paraId="4629C84E" w14:textId="77777777" w:rsidR="00B776F3" w:rsidRDefault="00B776F3">
      <w:pPr>
        <w:tabs>
          <w:tab w:val="left" w:pos="-720"/>
        </w:tabs>
        <w:suppressAutoHyphens/>
        <w:ind w:left="1440" w:hanging="720"/>
        <w:rPr>
          <w:rFonts w:ascii="Times New Roman" w:hAnsi="Times New Roman"/>
        </w:rPr>
      </w:pPr>
    </w:p>
    <w:p w14:paraId="4629C84F" w14:textId="4A4D5CAE" w:rsidR="00B776F3" w:rsidRDefault="00B776F3" w:rsidP="00D54B6C">
      <w:pPr>
        <w:tabs>
          <w:tab w:val="left" w:pos="-720"/>
        </w:tabs>
        <w:suppressAutoHyphens/>
        <w:ind w:left="1440"/>
        <w:rPr>
          <w:rFonts w:ascii="Times New Roman" w:hAnsi="Times New Roman"/>
        </w:rPr>
      </w:pPr>
      <w:r>
        <w:rPr>
          <w:rFonts w:ascii="Times New Roman" w:hAnsi="Times New Roman"/>
        </w:rPr>
        <w:t>Section 2607A of the Low Income Home Energy Assistance Act of 1981(title XXVI of Public Law 97-35, as amended) establishes a LIHEAP leveraging incentive program, and section 2602(d) of the LIHEAP statute authorizes funds for this program.  These statutory provisions are found at 42 U.S.C.</w:t>
      </w:r>
      <w:r w:rsidR="00977862">
        <w:rPr>
          <w:rFonts w:ascii="Times New Roman" w:hAnsi="Times New Roman"/>
        </w:rPr>
        <w:t xml:space="preserve"> </w:t>
      </w:r>
      <w:r>
        <w:rPr>
          <w:rFonts w:ascii="Times New Roman" w:hAnsi="Times New Roman"/>
        </w:rPr>
        <w:t>8626(a) and 42 U.S.C. 8621(d), respectively.)  Under the leveraging incentive program, beginning in FY 1992, the Department of Health and Human Services (HHS) has allocated supplementary LIHEAP funds, averaging $25-30 million annually, to grantees that have acquired non</w:t>
      </w:r>
      <w:r w:rsidR="00880B6E">
        <w:rPr>
          <w:rFonts w:ascii="Times New Roman" w:hAnsi="Times New Roman"/>
        </w:rPr>
        <w:t>-</w:t>
      </w:r>
      <w:r>
        <w:rPr>
          <w:rFonts w:ascii="Times New Roman" w:hAnsi="Times New Roman"/>
        </w:rPr>
        <w:t xml:space="preserve">federal leveraged home energy resources for low income households.  Leveraging incentive funds represent a reward for grantees that use their own or other nonfederal resources to expand the effect of the </w:t>
      </w:r>
      <w:r w:rsidR="00B80E27">
        <w:rPr>
          <w:rFonts w:ascii="Times New Roman" w:hAnsi="Times New Roman"/>
        </w:rPr>
        <w:t>Federal</w:t>
      </w:r>
      <w:r>
        <w:rPr>
          <w:rFonts w:ascii="Times New Roman" w:hAnsi="Times New Roman"/>
        </w:rPr>
        <w:t xml:space="preserve"> LIHEAP dollars.</w:t>
      </w:r>
    </w:p>
    <w:p w14:paraId="4629C850" w14:textId="77777777" w:rsidR="00B776F3" w:rsidRDefault="00B776F3">
      <w:pPr>
        <w:tabs>
          <w:tab w:val="left" w:pos="-720"/>
        </w:tabs>
        <w:suppressAutoHyphens/>
        <w:ind w:left="1440"/>
        <w:rPr>
          <w:rFonts w:ascii="Times New Roman" w:hAnsi="Times New Roman"/>
        </w:rPr>
      </w:pPr>
    </w:p>
    <w:p w14:paraId="4629C851" w14:textId="77777777" w:rsidR="00B776F3" w:rsidRDefault="00B776F3">
      <w:pPr>
        <w:tabs>
          <w:tab w:val="left" w:pos="-720"/>
        </w:tabs>
        <w:suppressAutoHyphens/>
        <w:ind w:left="1440"/>
        <w:rPr>
          <w:rFonts w:ascii="Times New Roman" w:hAnsi="Times New Roman"/>
        </w:rPr>
      </w:pPr>
      <w:r>
        <w:rPr>
          <w:rFonts w:ascii="Times New Roman" w:hAnsi="Times New Roman"/>
        </w:rPr>
        <w:t xml:space="preserve">Section 2607A of the LIHEAP statute provides that LIHEAP grantees desiring leveraging incentive funds must submit a report to HHS that quantifies their leveraged resources for the base period (the fiscal year immediately preceding the award period for which the grantee request leveraging incentive funds).  That means, for example, that leveraging </w:t>
      </w:r>
      <w:r w:rsidR="00880B6E">
        <w:rPr>
          <w:rFonts w:ascii="Times New Roman" w:hAnsi="Times New Roman"/>
        </w:rPr>
        <w:t>activities undertaken in FY 201</w:t>
      </w:r>
      <w:r w:rsidR="00052754">
        <w:rPr>
          <w:rFonts w:ascii="Times New Roman" w:hAnsi="Times New Roman"/>
        </w:rPr>
        <w:t>6</w:t>
      </w:r>
      <w:r w:rsidR="00880B6E">
        <w:rPr>
          <w:rFonts w:ascii="Times New Roman" w:hAnsi="Times New Roman"/>
        </w:rPr>
        <w:t xml:space="preserve"> will be the basis for FY 201</w:t>
      </w:r>
      <w:r w:rsidR="00052754">
        <w:rPr>
          <w:rFonts w:ascii="Times New Roman" w:hAnsi="Times New Roman"/>
        </w:rPr>
        <w:t>7</w:t>
      </w:r>
      <w:r>
        <w:rPr>
          <w:rFonts w:ascii="Times New Roman" w:hAnsi="Times New Roman"/>
        </w:rPr>
        <w:t xml:space="preserve"> incentive awards.  The statute requires that leveraging reports be submitted by November 30 of the award period, covering leveraged resources/benefits provided to low income households during the preceding base period.  </w:t>
      </w:r>
    </w:p>
    <w:p w14:paraId="4629C852" w14:textId="77777777" w:rsidR="00B776F3" w:rsidRDefault="00B776F3">
      <w:pPr>
        <w:tabs>
          <w:tab w:val="left" w:pos="-720"/>
        </w:tabs>
        <w:suppressAutoHyphens/>
        <w:ind w:left="1440"/>
        <w:rPr>
          <w:rFonts w:ascii="Times New Roman" w:hAnsi="Times New Roman"/>
        </w:rPr>
      </w:pPr>
    </w:p>
    <w:p w14:paraId="4629C853" w14:textId="77777777" w:rsidR="00B776F3" w:rsidRDefault="00B776F3">
      <w:pPr>
        <w:tabs>
          <w:tab w:val="left" w:pos="-720"/>
        </w:tabs>
        <w:suppressAutoHyphens/>
        <w:ind w:left="1440"/>
        <w:rPr>
          <w:rFonts w:ascii="Times New Roman" w:hAnsi="Times New Roman"/>
        </w:rPr>
      </w:pPr>
      <w:r>
        <w:rPr>
          <w:rFonts w:ascii="Times New Roman" w:hAnsi="Times New Roman"/>
        </w:rPr>
        <w:t xml:space="preserve">The LIHEAP statute also requires that HHS issue regulations “for the calculation” of grantees’ leveraged resources and “for the submission of supporting </w:t>
      </w:r>
      <w:r w:rsidR="007F3FEF">
        <w:rPr>
          <w:rFonts w:ascii="Times New Roman" w:hAnsi="Times New Roman"/>
        </w:rPr>
        <w:t>d</w:t>
      </w:r>
      <w:r>
        <w:rPr>
          <w:rFonts w:ascii="Times New Roman" w:hAnsi="Times New Roman"/>
        </w:rPr>
        <w:t>ocumentation”.  HHS has published the implementing regulations for the leveraging incentive program at 45 CFR 96.87.</w:t>
      </w:r>
    </w:p>
    <w:p w14:paraId="4629C854" w14:textId="77777777" w:rsidR="00B776F3" w:rsidRDefault="00B776F3">
      <w:pPr>
        <w:tabs>
          <w:tab w:val="left" w:pos="-720"/>
        </w:tabs>
        <w:suppressAutoHyphens/>
        <w:ind w:left="1440"/>
        <w:rPr>
          <w:rFonts w:ascii="Times New Roman" w:hAnsi="Times New Roman"/>
        </w:rPr>
      </w:pPr>
    </w:p>
    <w:p w14:paraId="4629C855" w14:textId="77777777" w:rsidR="00B776F3" w:rsidRDefault="00B776F3">
      <w:pPr>
        <w:tabs>
          <w:tab w:val="left" w:pos="-720"/>
        </w:tabs>
        <w:suppressAutoHyphens/>
        <w:ind w:left="1440"/>
        <w:rPr>
          <w:rFonts w:ascii="Times New Roman" w:hAnsi="Times New Roman"/>
        </w:rPr>
      </w:pPr>
      <w:r>
        <w:rPr>
          <w:rFonts w:ascii="Times New Roman" w:hAnsi="Times New Roman"/>
        </w:rPr>
        <w:t xml:space="preserve">LIHEAP grantees are not required to apply for leveraging funds.  However, consistent with the LIHEAP statute and regulations, grantees must submit an application for each fiscal year for which they wish to receive these funds.  The LIHEAP leveraging report form requests only the information that is needed for HHS to determine the countability and value of grantees’ leveraged resources.  Because grantees apply “competitively” for shares of a limited amount of leveraging incentive funds, leveraging reports – the applications for these funds – must be in a consistent format established by HHS.  </w:t>
      </w:r>
    </w:p>
    <w:p w14:paraId="194AEEF9" w14:textId="77777777" w:rsidR="00E13B82" w:rsidRDefault="00E13B82">
      <w:pPr>
        <w:tabs>
          <w:tab w:val="left" w:pos="-720"/>
        </w:tabs>
        <w:suppressAutoHyphens/>
        <w:ind w:left="1440" w:hanging="720"/>
        <w:rPr>
          <w:rFonts w:ascii="Times New Roman" w:hAnsi="Times New Roman"/>
          <w:b/>
        </w:rPr>
      </w:pPr>
    </w:p>
    <w:p w14:paraId="4629C857" w14:textId="77777777" w:rsidR="000933A4" w:rsidRDefault="00B776F3">
      <w:pPr>
        <w:tabs>
          <w:tab w:val="left" w:pos="-720"/>
        </w:tabs>
        <w:suppressAutoHyphens/>
        <w:ind w:left="1440" w:hanging="720"/>
        <w:rPr>
          <w:rFonts w:ascii="Times New Roman" w:hAnsi="Times New Roman"/>
        </w:rPr>
      </w:pPr>
      <w:r>
        <w:rPr>
          <w:rFonts w:ascii="Times New Roman" w:hAnsi="Times New Roman"/>
          <w:b/>
        </w:rPr>
        <w:t>2.</w:t>
      </w:r>
      <w:r>
        <w:rPr>
          <w:rFonts w:ascii="Times New Roman" w:hAnsi="Times New Roman"/>
          <w:b/>
        </w:rPr>
        <w:tab/>
      </w:r>
      <w:r w:rsidR="00286902" w:rsidRPr="00286902">
        <w:rPr>
          <w:rFonts w:ascii="Times New Roman" w:hAnsi="Times New Roman"/>
          <w:b/>
        </w:rPr>
        <w:t>Purpose and Use of the Information Collection</w:t>
      </w:r>
      <w:r w:rsidR="000933A4">
        <w:rPr>
          <w:rFonts w:ascii="Times New Roman" w:hAnsi="Times New Roman"/>
        </w:rPr>
        <w:br/>
      </w:r>
    </w:p>
    <w:p w14:paraId="4629C858" w14:textId="77777777" w:rsidR="00B776F3" w:rsidRDefault="000933A4">
      <w:pPr>
        <w:tabs>
          <w:tab w:val="left" w:pos="-720"/>
        </w:tabs>
        <w:suppressAutoHyphens/>
        <w:ind w:left="1440" w:hanging="720"/>
        <w:rPr>
          <w:rFonts w:ascii="Times New Roman" w:hAnsi="Times New Roman"/>
        </w:rPr>
      </w:pPr>
      <w:r>
        <w:rPr>
          <w:rFonts w:ascii="Times New Roman" w:hAnsi="Times New Roman"/>
        </w:rPr>
        <w:tab/>
      </w:r>
      <w:r w:rsidR="00B776F3">
        <w:rPr>
          <w:rFonts w:ascii="Times New Roman" w:hAnsi="Times New Roman"/>
        </w:rPr>
        <w:t>We use the information in the leveraging report form to carry out our statutory obligation to evaluate claimed resources and their valuation and to determine the correct allocation of leveraging incentive funds among applicant grantees.  All grantees that submit leveraging reports claiming countable leveraged resources, consistent with the LIHEAP statute and the implementing regulations, receive a share of leveraging incentive fun</w:t>
      </w:r>
      <w:r w:rsidR="00AF14D6">
        <w:rPr>
          <w:rFonts w:ascii="Times New Roman" w:hAnsi="Times New Roman"/>
        </w:rPr>
        <w:t>ds.  Individual grantees’ share</w:t>
      </w:r>
      <w:r w:rsidR="00B776F3">
        <w:rPr>
          <w:rFonts w:ascii="Times New Roman" w:hAnsi="Times New Roman"/>
        </w:rPr>
        <w:t xml:space="preserve"> of incentive funds vary according to the number of grantees submitting reports, the value of their countable resources, and the size of their regular LIHEAP block grant allotments. </w:t>
      </w:r>
      <w:r w:rsidR="00AF14D6">
        <w:rPr>
          <w:rFonts w:ascii="Times New Roman" w:hAnsi="Times New Roman"/>
        </w:rPr>
        <w:t>We</w:t>
      </w:r>
      <w:r w:rsidR="00B776F3">
        <w:rPr>
          <w:rFonts w:ascii="Times New Roman" w:hAnsi="Times New Roman"/>
        </w:rPr>
        <w:t xml:space="preserve"> would have no way of making allocation decisions without this information included in the leveraging report.</w:t>
      </w:r>
    </w:p>
    <w:p w14:paraId="4629C859" w14:textId="77777777" w:rsidR="00B776F3" w:rsidRDefault="00B776F3">
      <w:pPr>
        <w:tabs>
          <w:tab w:val="left" w:pos="-720"/>
        </w:tabs>
        <w:suppressAutoHyphens/>
        <w:ind w:left="1440" w:hanging="720"/>
        <w:rPr>
          <w:rFonts w:ascii="Times New Roman" w:hAnsi="Times New Roman"/>
          <w:b/>
        </w:rPr>
      </w:pPr>
    </w:p>
    <w:p w14:paraId="4629C85A" w14:textId="31DA870E" w:rsidR="00B776F3" w:rsidRDefault="00B776F3">
      <w:pPr>
        <w:tabs>
          <w:tab w:val="left" w:pos="-720"/>
        </w:tabs>
        <w:suppressAutoHyphens/>
        <w:ind w:left="1440" w:hanging="720"/>
        <w:rPr>
          <w:rFonts w:ascii="Times New Roman" w:hAnsi="Times New Roman"/>
        </w:rPr>
      </w:pPr>
      <w:r>
        <w:rPr>
          <w:rFonts w:ascii="Times New Roman" w:hAnsi="Times New Roman"/>
          <w:b/>
        </w:rPr>
        <w:t>3.</w:t>
      </w:r>
      <w:r>
        <w:rPr>
          <w:rFonts w:ascii="Times New Roman" w:hAnsi="Times New Roman"/>
          <w:b/>
        </w:rPr>
        <w:tab/>
      </w:r>
      <w:r w:rsidR="00286902" w:rsidRPr="00286902">
        <w:rPr>
          <w:rFonts w:ascii="Times New Roman" w:hAnsi="Times New Roman"/>
          <w:b/>
        </w:rPr>
        <w:t>Use of Information Technology and Burden Reduction</w:t>
      </w:r>
      <w:r>
        <w:rPr>
          <w:rFonts w:ascii="Times New Roman" w:hAnsi="Times New Roman"/>
        </w:rPr>
        <w:br/>
      </w:r>
      <w:r>
        <w:rPr>
          <w:rFonts w:ascii="Times New Roman" w:hAnsi="Times New Roman"/>
        </w:rPr>
        <w:br/>
      </w:r>
      <w:r w:rsidR="00B974DA">
        <w:rPr>
          <w:rFonts w:ascii="Times New Roman" w:hAnsi="Times New Roman"/>
        </w:rPr>
        <w:t>Our office e-</w:t>
      </w:r>
      <w:r>
        <w:rPr>
          <w:rFonts w:ascii="Times New Roman" w:hAnsi="Times New Roman"/>
        </w:rPr>
        <w:t>mail</w:t>
      </w:r>
      <w:r w:rsidR="009D6C7F">
        <w:rPr>
          <w:rFonts w:ascii="Times New Roman" w:hAnsi="Times New Roman"/>
        </w:rPr>
        <w:t>s</w:t>
      </w:r>
      <w:r>
        <w:rPr>
          <w:rFonts w:ascii="Times New Roman" w:hAnsi="Times New Roman"/>
        </w:rPr>
        <w:t xml:space="preserve"> a copy of the form and instructions annually to each LIHEAP grantee.  In addition, we make the form and instructions available to grantees on </w:t>
      </w:r>
      <w:r w:rsidR="00AF14D6">
        <w:rPr>
          <w:rFonts w:ascii="Times New Roman" w:hAnsi="Times New Roman"/>
        </w:rPr>
        <w:t>the LIHEAP website</w:t>
      </w:r>
      <w:r>
        <w:rPr>
          <w:rFonts w:ascii="Times New Roman" w:hAnsi="Times New Roman"/>
        </w:rPr>
        <w:t xml:space="preserve">.  Grantees may use their own versions of </w:t>
      </w:r>
      <w:r w:rsidR="00880B6E">
        <w:rPr>
          <w:rFonts w:ascii="Times New Roman" w:hAnsi="Times New Roman"/>
        </w:rPr>
        <w:t>P</w:t>
      </w:r>
      <w:r w:rsidR="006B5EBC">
        <w:rPr>
          <w:rFonts w:ascii="Times New Roman" w:hAnsi="Times New Roman"/>
        </w:rPr>
        <w:t>art 1 of the form</w:t>
      </w:r>
      <w:r>
        <w:rPr>
          <w:rFonts w:ascii="Times New Roman" w:hAnsi="Times New Roman"/>
        </w:rPr>
        <w:t xml:space="preserve"> as long as the same wording is used and the information is provided in the </w:t>
      </w:r>
      <w:r w:rsidR="00880B6E">
        <w:rPr>
          <w:rFonts w:ascii="Times New Roman" w:hAnsi="Times New Roman"/>
        </w:rPr>
        <w:t>same order.  The Summary Page (P</w:t>
      </w:r>
      <w:r>
        <w:rPr>
          <w:rFonts w:ascii="Times New Roman" w:hAnsi="Times New Roman"/>
        </w:rPr>
        <w:t>art 2) must be submitted on our form, since it contains the certifying signature.</w:t>
      </w:r>
      <w:r w:rsidR="00F34F12">
        <w:rPr>
          <w:rFonts w:ascii="Times New Roman" w:hAnsi="Times New Roman"/>
        </w:rPr>
        <w:t xml:space="preserve">  </w:t>
      </w:r>
      <w:r>
        <w:rPr>
          <w:rFonts w:ascii="Times New Roman" w:hAnsi="Times New Roman"/>
        </w:rPr>
        <w:t>Except for statutorily required signatures, grantees may submit the forms electronically.</w:t>
      </w:r>
    </w:p>
    <w:p w14:paraId="4629C85B" w14:textId="77777777" w:rsidR="00B776F3" w:rsidRDefault="00B776F3">
      <w:pPr>
        <w:tabs>
          <w:tab w:val="left" w:pos="-720"/>
        </w:tabs>
        <w:suppressAutoHyphens/>
        <w:ind w:left="1440" w:hanging="720"/>
        <w:rPr>
          <w:rFonts w:ascii="Times New Roman" w:hAnsi="Times New Roman"/>
        </w:rPr>
      </w:pPr>
    </w:p>
    <w:p w14:paraId="4629C85C" w14:textId="77777777" w:rsidR="00286902" w:rsidRPr="00286902" w:rsidRDefault="00286902" w:rsidP="00286902">
      <w:pPr>
        <w:keepLines/>
        <w:tabs>
          <w:tab w:val="left" w:pos="-720"/>
          <w:tab w:val="num" w:pos="540"/>
        </w:tabs>
        <w:suppressAutoHyphens/>
        <w:ind w:left="450"/>
        <w:rPr>
          <w:rFonts w:ascii="Times New Roman" w:hAnsi="Times New Roman"/>
          <w:b/>
        </w:rPr>
      </w:pPr>
      <w:r>
        <w:rPr>
          <w:rFonts w:ascii="Times New Roman" w:hAnsi="Times New Roman"/>
          <w:b/>
        </w:rPr>
        <w:t xml:space="preserve">     </w:t>
      </w:r>
      <w:r w:rsidR="00B776F3">
        <w:rPr>
          <w:rFonts w:ascii="Times New Roman" w:hAnsi="Times New Roman"/>
          <w:b/>
        </w:rPr>
        <w:t>4.</w:t>
      </w:r>
      <w:r w:rsidR="00B776F3">
        <w:rPr>
          <w:rFonts w:ascii="Times New Roman" w:hAnsi="Times New Roman"/>
          <w:b/>
        </w:rPr>
        <w:tab/>
      </w:r>
      <w:r w:rsidRPr="00286902">
        <w:rPr>
          <w:rFonts w:ascii="Times New Roman" w:hAnsi="Times New Roman"/>
          <w:b/>
        </w:rPr>
        <w:t>Efforts to Identify Duplication and Use of Similar Information</w:t>
      </w:r>
    </w:p>
    <w:p w14:paraId="4629C85D" w14:textId="0EEE286E" w:rsidR="00B776F3" w:rsidRDefault="00B776F3">
      <w:pPr>
        <w:keepLines/>
        <w:tabs>
          <w:tab w:val="left" w:pos="-720"/>
        </w:tabs>
        <w:suppressAutoHyphens/>
        <w:ind w:left="1440" w:hanging="720"/>
        <w:rPr>
          <w:rFonts w:ascii="Times New Roman" w:hAnsi="Times New Roman"/>
        </w:rPr>
      </w:pPr>
      <w:r>
        <w:rPr>
          <w:rFonts w:ascii="Times New Roman" w:hAnsi="Times New Roman"/>
        </w:rPr>
        <w:br/>
        <w:t xml:space="preserve">There is no other source in HHS or elsewhere for the information we need to evaluate leveraging activities and determine allocations of leveraging incentive funds.  </w:t>
      </w:r>
    </w:p>
    <w:p w14:paraId="4629C85E" w14:textId="77777777" w:rsidR="00B776F3" w:rsidRDefault="00B776F3">
      <w:pPr>
        <w:tabs>
          <w:tab w:val="left" w:pos="-720"/>
        </w:tabs>
        <w:suppressAutoHyphens/>
        <w:ind w:left="1440" w:hanging="720"/>
        <w:rPr>
          <w:rFonts w:ascii="Times New Roman" w:hAnsi="Times New Roman"/>
        </w:rPr>
      </w:pPr>
    </w:p>
    <w:p w14:paraId="4629C85F" w14:textId="28FAC9A7" w:rsidR="00B776F3" w:rsidRDefault="00B776F3">
      <w:pPr>
        <w:keepLines/>
        <w:tabs>
          <w:tab w:val="left" w:pos="-720"/>
        </w:tabs>
        <w:suppressAutoHyphens/>
        <w:ind w:left="1440" w:hanging="720"/>
        <w:rPr>
          <w:rFonts w:ascii="Times New Roman" w:hAnsi="Times New Roman"/>
        </w:rPr>
      </w:pPr>
      <w:r>
        <w:rPr>
          <w:rFonts w:ascii="Times New Roman" w:hAnsi="Times New Roman"/>
          <w:b/>
        </w:rPr>
        <w:t>5.</w:t>
      </w:r>
      <w:r>
        <w:rPr>
          <w:rFonts w:ascii="Times New Roman" w:hAnsi="Times New Roman"/>
          <w:b/>
        </w:rPr>
        <w:tab/>
      </w:r>
      <w:r w:rsidR="00286902" w:rsidRPr="00286902">
        <w:rPr>
          <w:rFonts w:ascii="Times New Roman" w:hAnsi="Times New Roman"/>
          <w:b/>
        </w:rPr>
        <w:t>Impact on Small Businesses or Other Small Entities</w:t>
      </w:r>
      <w:r>
        <w:rPr>
          <w:rFonts w:ascii="Times New Roman" w:hAnsi="Times New Roman"/>
        </w:rPr>
        <w:br/>
      </w:r>
      <w:r>
        <w:rPr>
          <w:rFonts w:ascii="Times New Roman" w:hAnsi="Times New Roman"/>
        </w:rPr>
        <w:br/>
        <w:t xml:space="preserve">The leveraging report form collects data involving </w:t>
      </w:r>
      <w:r w:rsidR="00425732">
        <w:rPr>
          <w:rFonts w:ascii="Times New Roman" w:hAnsi="Times New Roman"/>
        </w:rPr>
        <w:t>State</w:t>
      </w:r>
      <w:r>
        <w:rPr>
          <w:rFonts w:ascii="Times New Roman" w:hAnsi="Times New Roman"/>
        </w:rPr>
        <w:t>, tribal</w:t>
      </w:r>
      <w:r w:rsidR="00E664F6">
        <w:rPr>
          <w:rFonts w:ascii="Times New Roman" w:hAnsi="Times New Roman"/>
        </w:rPr>
        <w:t>, and</w:t>
      </w:r>
      <w:r>
        <w:rPr>
          <w:rFonts w:ascii="Times New Roman" w:hAnsi="Times New Roman"/>
        </w:rPr>
        <w:t xml:space="preserve"> territorial programs.  It does not have a significant economic impact on a substanti</w:t>
      </w:r>
      <w:r w:rsidR="00AF14D6">
        <w:rPr>
          <w:rFonts w:ascii="Times New Roman" w:hAnsi="Times New Roman"/>
        </w:rPr>
        <w:t>al number of small businesses or</w:t>
      </w:r>
      <w:r>
        <w:rPr>
          <w:rFonts w:ascii="Times New Roman" w:hAnsi="Times New Roman"/>
        </w:rPr>
        <w:t xml:space="preserve"> other small entities.       </w:t>
      </w:r>
    </w:p>
    <w:p w14:paraId="4629C860" w14:textId="77777777" w:rsidR="00B776F3" w:rsidRDefault="00B776F3">
      <w:pPr>
        <w:tabs>
          <w:tab w:val="left" w:pos="-720"/>
        </w:tabs>
        <w:suppressAutoHyphens/>
        <w:ind w:left="1440" w:hanging="720"/>
        <w:rPr>
          <w:rFonts w:ascii="Times New Roman" w:hAnsi="Times New Roman"/>
        </w:rPr>
      </w:pPr>
    </w:p>
    <w:p w14:paraId="4629C861" w14:textId="29298C4B" w:rsidR="00B776F3" w:rsidRDefault="00B776F3">
      <w:pPr>
        <w:tabs>
          <w:tab w:val="left" w:pos="-720"/>
        </w:tabs>
        <w:suppressAutoHyphens/>
        <w:ind w:left="1440" w:hanging="720"/>
        <w:rPr>
          <w:rFonts w:ascii="Times New Roman" w:hAnsi="Times New Roman"/>
          <w:b/>
        </w:rPr>
      </w:pPr>
      <w:r>
        <w:rPr>
          <w:rFonts w:ascii="Times New Roman" w:hAnsi="Times New Roman"/>
          <w:b/>
        </w:rPr>
        <w:t>6.</w:t>
      </w:r>
      <w:r>
        <w:rPr>
          <w:rFonts w:ascii="Times New Roman" w:hAnsi="Times New Roman"/>
          <w:b/>
        </w:rPr>
        <w:tab/>
      </w:r>
      <w:r w:rsidR="006B5EBC">
        <w:rPr>
          <w:rFonts w:ascii="Times New Roman" w:hAnsi="Times New Roman"/>
          <w:b/>
        </w:rPr>
        <w:t xml:space="preserve">Consequences of Collecting </w:t>
      </w:r>
      <w:r w:rsidR="00286902" w:rsidRPr="00286902">
        <w:rPr>
          <w:rFonts w:ascii="Times New Roman" w:hAnsi="Times New Roman"/>
          <w:b/>
        </w:rPr>
        <w:t>the Information Less Frequently</w:t>
      </w:r>
    </w:p>
    <w:p w14:paraId="4629C862" w14:textId="77777777" w:rsidR="00B776F3" w:rsidRDefault="00B776F3">
      <w:pPr>
        <w:tabs>
          <w:tab w:val="left" w:pos="-720"/>
        </w:tabs>
        <w:suppressAutoHyphens/>
        <w:ind w:left="1440" w:hanging="720"/>
        <w:rPr>
          <w:rFonts w:ascii="Times New Roman" w:hAnsi="Times New Roman"/>
        </w:rPr>
      </w:pPr>
      <w:r>
        <w:rPr>
          <w:rFonts w:ascii="Times New Roman" w:hAnsi="Times New Roman"/>
        </w:rPr>
        <w:br/>
        <w:t xml:space="preserve">We collect information each fiscal year on the leveraging activities that LIHEAP grantees carried out during the previous fiscal year.  If information collection were less frequent, we would not be able to meet the LIHEAP statute’s requirement for </w:t>
      </w:r>
      <w:r w:rsidR="00AF14D6">
        <w:rPr>
          <w:rFonts w:ascii="Times New Roman" w:hAnsi="Times New Roman"/>
        </w:rPr>
        <w:t xml:space="preserve">the </w:t>
      </w:r>
      <w:r>
        <w:rPr>
          <w:rFonts w:ascii="Times New Roman" w:hAnsi="Times New Roman"/>
        </w:rPr>
        <w:t>annual award of leveraging incentive funds.  If the information were not collected, we could not administer the leveraging incentive program.</w:t>
      </w:r>
    </w:p>
    <w:p w14:paraId="4629C863" w14:textId="77777777" w:rsidR="00B776F3" w:rsidRDefault="00B776F3">
      <w:pPr>
        <w:tabs>
          <w:tab w:val="left" w:pos="-720"/>
        </w:tabs>
        <w:suppressAutoHyphens/>
        <w:ind w:left="1440" w:hanging="720"/>
        <w:rPr>
          <w:rFonts w:ascii="Times New Roman" w:hAnsi="Times New Roman"/>
        </w:rPr>
      </w:pPr>
      <w:r>
        <w:rPr>
          <w:rFonts w:ascii="Times New Roman" w:hAnsi="Times New Roman"/>
          <w:b/>
        </w:rPr>
        <w:lastRenderedPageBreak/>
        <w:t>7.</w:t>
      </w:r>
      <w:r>
        <w:rPr>
          <w:rFonts w:ascii="Times New Roman" w:hAnsi="Times New Roman"/>
          <w:b/>
        </w:rPr>
        <w:tab/>
      </w:r>
      <w:r w:rsidR="00286902" w:rsidRPr="00286902">
        <w:rPr>
          <w:rFonts w:ascii="Times New Roman" w:hAnsi="Times New Roman"/>
          <w:b/>
        </w:rPr>
        <w:t>Special Circumstances Relating to the Guidelines of 5 CFR 1320.5</w:t>
      </w:r>
      <w:r>
        <w:rPr>
          <w:rFonts w:ascii="Times New Roman" w:hAnsi="Times New Roman"/>
        </w:rPr>
        <w:br/>
      </w:r>
      <w:r>
        <w:rPr>
          <w:rFonts w:ascii="Times New Roman" w:hAnsi="Times New Roman"/>
        </w:rPr>
        <w:br/>
        <w:t>No special circumstances require the information to be collected or used in a manner inconsistent with the guidelines in 5 CFR 1320.6.</w:t>
      </w:r>
    </w:p>
    <w:p w14:paraId="4629C864" w14:textId="77777777" w:rsidR="00B776F3" w:rsidRDefault="00B776F3">
      <w:pPr>
        <w:tabs>
          <w:tab w:val="left" w:pos="-720"/>
        </w:tabs>
        <w:suppressAutoHyphens/>
        <w:ind w:left="1440" w:hanging="720"/>
        <w:rPr>
          <w:rFonts w:ascii="Times New Roman" w:hAnsi="Times New Roman"/>
        </w:rPr>
      </w:pPr>
    </w:p>
    <w:p w14:paraId="4629C865" w14:textId="4479D540" w:rsidR="00B776F3" w:rsidRDefault="00B776F3" w:rsidP="00AF14D6">
      <w:pPr>
        <w:tabs>
          <w:tab w:val="left" w:pos="-2430"/>
          <w:tab w:val="left" w:pos="-1170"/>
          <w:tab w:val="left" w:pos="288"/>
          <w:tab w:val="left" w:pos="720"/>
        </w:tabs>
        <w:suppressAutoHyphens/>
        <w:ind w:left="1440" w:hanging="720"/>
        <w:rPr>
          <w:rFonts w:ascii="Times New Roman" w:hAnsi="Times New Roman"/>
        </w:rPr>
      </w:pPr>
      <w:r>
        <w:rPr>
          <w:rFonts w:ascii="Times New Roman" w:hAnsi="Times New Roman"/>
          <w:b/>
        </w:rPr>
        <w:t>8.</w:t>
      </w:r>
      <w:r>
        <w:rPr>
          <w:rFonts w:ascii="Times New Roman" w:hAnsi="Times New Roman"/>
          <w:b/>
        </w:rPr>
        <w:tab/>
      </w:r>
      <w:r w:rsidR="00286902" w:rsidRPr="0056776D">
        <w:rPr>
          <w:rFonts w:ascii="Times New Roman" w:hAnsi="Times New Roman"/>
          <w:b/>
        </w:rPr>
        <w:t xml:space="preserve">Comments in Response to the </w:t>
      </w:r>
      <w:r w:rsidR="00286902" w:rsidRPr="004F4143">
        <w:rPr>
          <w:rFonts w:ascii="Times New Roman" w:hAnsi="Times New Roman"/>
          <w:b/>
          <w:u w:val="single"/>
        </w:rPr>
        <w:t>Federal Register</w:t>
      </w:r>
      <w:r w:rsidR="00286902" w:rsidRPr="0056776D">
        <w:rPr>
          <w:rFonts w:ascii="Times New Roman" w:hAnsi="Times New Roman"/>
          <w:b/>
        </w:rPr>
        <w:t xml:space="preserve"> Notice and Efforts to Consult Outside the Agency</w:t>
      </w:r>
      <w:r w:rsidRPr="0056776D">
        <w:rPr>
          <w:rFonts w:ascii="Times New Roman" w:hAnsi="Times New Roman"/>
        </w:rPr>
        <w:br/>
      </w:r>
      <w:r>
        <w:rPr>
          <w:rFonts w:ascii="Times New Roman" w:hAnsi="Times New Roman"/>
        </w:rPr>
        <w:br/>
        <w:t xml:space="preserve">Notice of the request for </w:t>
      </w:r>
      <w:r w:rsidR="004157BD">
        <w:rPr>
          <w:rFonts w:ascii="Times New Roman" w:hAnsi="Times New Roman"/>
        </w:rPr>
        <w:t xml:space="preserve">the </w:t>
      </w:r>
      <w:r>
        <w:rPr>
          <w:rFonts w:ascii="Times New Roman" w:hAnsi="Times New Roman"/>
        </w:rPr>
        <w:t>O</w:t>
      </w:r>
      <w:r w:rsidR="004157BD">
        <w:rPr>
          <w:rFonts w:ascii="Times New Roman" w:hAnsi="Times New Roman"/>
        </w:rPr>
        <w:t xml:space="preserve">ffice of </w:t>
      </w:r>
      <w:r>
        <w:rPr>
          <w:rFonts w:ascii="Times New Roman" w:hAnsi="Times New Roman"/>
        </w:rPr>
        <w:t>M</w:t>
      </w:r>
      <w:r w:rsidR="004157BD">
        <w:rPr>
          <w:rFonts w:ascii="Times New Roman" w:hAnsi="Times New Roman"/>
        </w:rPr>
        <w:t xml:space="preserve">anagement and </w:t>
      </w:r>
      <w:r>
        <w:rPr>
          <w:rFonts w:ascii="Times New Roman" w:hAnsi="Times New Roman"/>
        </w:rPr>
        <w:t>B</w:t>
      </w:r>
      <w:r w:rsidR="004157BD">
        <w:rPr>
          <w:rFonts w:ascii="Times New Roman" w:hAnsi="Times New Roman"/>
        </w:rPr>
        <w:t>udget’s (OMB)</w:t>
      </w:r>
      <w:r>
        <w:rPr>
          <w:rFonts w:ascii="Times New Roman" w:hAnsi="Times New Roman"/>
        </w:rPr>
        <w:t xml:space="preserve"> approval of information collection for the LIHEAP leveraging report was published in the </w:t>
      </w:r>
      <w:r>
        <w:rPr>
          <w:rFonts w:ascii="Times New Roman" w:hAnsi="Times New Roman"/>
          <w:u w:val="single"/>
        </w:rPr>
        <w:t>Federal Register</w:t>
      </w:r>
      <w:r>
        <w:rPr>
          <w:rFonts w:ascii="Times New Roman" w:hAnsi="Times New Roman"/>
        </w:rPr>
        <w:t xml:space="preserve"> and made available for a 60-day review and comment on </w:t>
      </w:r>
      <w:r w:rsidR="00B974DA">
        <w:rPr>
          <w:rFonts w:ascii="Times New Roman" w:hAnsi="Times New Roman"/>
        </w:rPr>
        <w:t>April 1, 2016</w:t>
      </w:r>
      <w:r w:rsidR="00EA2327">
        <w:rPr>
          <w:rFonts w:ascii="Times New Roman" w:hAnsi="Times New Roman"/>
        </w:rPr>
        <w:t xml:space="preserve"> (</w:t>
      </w:r>
      <w:r w:rsidR="00B974DA">
        <w:rPr>
          <w:rFonts w:ascii="Times New Roman" w:hAnsi="Times New Roman"/>
        </w:rPr>
        <w:t>63</w:t>
      </w:r>
      <w:r>
        <w:rPr>
          <w:rFonts w:ascii="Times New Roman" w:hAnsi="Times New Roman"/>
        </w:rPr>
        <w:t xml:space="preserve"> FR </w:t>
      </w:r>
      <w:r w:rsidR="00B974DA">
        <w:rPr>
          <w:rFonts w:ascii="Times New Roman" w:hAnsi="Times New Roman"/>
        </w:rPr>
        <w:t>18857</w:t>
      </w:r>
      <w:r>
        <w:rPr>
          <w:rFonts w:ascii="Times New Roman" w:hAnsi="Times New Roman"/>
        </w:rPr>
        <w:t xml:space="preserve">).  </w:t>
      </w:r>
    </w:p>
    <w:p w14:paraId="4629C866" w14:textId="77777777" w:rsidR="00B776F3" w:rsidRDefault="00B776F3">
      <w:pPr>
        <w:tabs>
          <w:tab w:val="left" w:pos="-2430"/>
          <w:tab w:val="left" w:pos="-1170"/>
          <w:tab w:val="left" w:pos="288"/>
          <w:tab w:val="left" w:pos="720"/>
        </w:tabs>
        <w:suppressAutoHyphens/>
        <w:ind w:left="2160" w:hanging="720"/>
        <w:rPr>
          <w:rFonts w:ascii="Times New Roman" w:hAnsi="Times New Roman"/>
        </w:rPr>
      </w:pPr>
    </w:p>
    <w:p w14:paraId="4629C867" w14:textId="7061693B" w:rsidR="00E9562B" w:rsidRDefault="00197065">
      <w:pPr>
        <w:tabs>
          <w:tab w:val="left" w:pos="-2430"/>
          <w:tab w:val="left" w:pos="-1170"/>
          <w:tab w:val="left" w:pos="288"/>
          <w:tab w:val="left" w:pos="720"/>
        </w:tabs>
        <w:suppressAutoHyphens/>
        <w:ind w:left="1440"/>
        <w:rPr>
          <w:rFonts w:ascii="Times New Roman" w:hAnsi="Times New Roman"/>
        </w:rPr>
      </w:pPr>
      <w:r>
        <w:rPr>
          <w:rFonts w:ascii="Times New Roman" w:hAnsi="Times New Roman"/>
        </w:rPr>
        <w:t xml:space="preserve">We received </w:t>
      </w:r>
      <w:r w:rsidR="00211E19">
        <w:rPr>
          <w:rFonts w:ascii="Times New Roman" w:hAnsi="Times New Roman"/>
        </w:rPr>
        <w:t xml:space="preserve">no </w:t>
      </w:r>
      <w:r>
        <w:rPr>
          <w:rFonts w:ascii="Times New Roman" w:hAnsi="Times New Roman"/>
        </w:rPr>
        <w:t xml:space="preserve">comments.   </w:t>
      </w:r>
    </w:p>
    <w:p w14:paraId="4629C868" w14:textId="77777777" w:rsidR="00E9562B" w:rsidRDefault="00E9562B">
      <w:pPr>
        <w:tabs>
          <w:tab w:val="left" w:pos="-2430"/>
          <w:tab w:val="left" w:pos="-1170"/>
          <w:tab w:val="left" w:pos="288"/>
          <w:tab w:val="left" w:pos="720"/>
        </w:tabs>
        <w:suppressAutoHyphens/>
        <w:ind w:left="1440"/>
        <w:rPr>
          <w:rFonts w:ascii="Times New Roman" w:hAnsi="Times New Roman"/>
        </w:rPr>
      </w:pPr>
    </w:p>
    <w:p w14:paraId="4629C869" w14:textId="77777777" w:rsidR="00B776F3" w:rsidRDefault="00B776F3">
      <w:pPr>
        <w:tabs>
          <w:tab w:val="left" w:pos="-2430"/>
          <w:tab w:val="left" w:pos="-1170"/>
          <w:tab w:val="left" w:pos="288"/>
          <w:tab w:val="left" w:pos="720"/>
        </w:tabs>
        <w:suppressAutoHyphens/>
        <w:ind w:left="1440"/>
        <w:rPr>
          <w:rFonts w:ascii="Times New Roman" w:hAnsi="Times New Roman"/>
        </w:rPr>
      </w:pPr>
      <w:r>
        <w:rPr>
          <w:rFonts w:ascii="Times New Roman" w:hAnsi="Times New Roman"/>
        </w:rPr>
        <w:t>There has been no change in the substance of this collection activity since the activity was last approved.</w:t>
      </w:r>
    </w:p>
    <w:p w14:paraId="4629C86A" w14:textId="77777777" w:rsidR="00B776F3" w:rsidRDefault="00B776F3">
      <w:pPr>
        <w:tabs>
          <w:tab w:val="left" w:pos="-2430"/>
          <w:tab w:val="left" w:pos="-1170"/>
          <w:tab w:val="left" w:pos="-720"/>
        </w:tabs>
        <w:suppressAutoHyphens/>
        <w:ind w:left="2160" w:hanging="720"/>
        <w:rPr>
          <w:rFonts w:ascii="Times New Roman" w:hAnsi="Times New Roman"/>
        </w:rPr>
      </w:pPr>
    </w:p>
    <w:p w14:paraId="4629C86B" w14:textId="77777777" w:rsidR="00B776F3" w:rsidRDefault="00B776F3">
      <w:pPr>
        <w:tabs>
          <w:tab w:val="left" w:pos="-720"/>
        </w:tabs>
        <w:suppressAutoHyphens/>
        <w:ind w:left="1440" w:hanging="720"/>
        <w:rPr>
          <w:rFonts w:ascii="Times New Roman" w:hAnsi="Times New Roman"/>
        </w:rPr>
      </w:pPr>
      <w:r>
        <w:rPr>
          <w:rFonts w:ascii="Times New Roman" w:hAnsi="Times New Roman"/>
          <w:b/>
        </w:rPr>
        <w:t>9.</w:t>
      </w:r>
      <w:r>
        <w:rPr>
          <w:rFonts w:ascii="Times New Roman" w:hAnsi="Times New Roman"/>
          <w:b/>
        </w:rPr>
        <w:tab/>
      </w:r>
      <w:r w:rsidR="0056776D" w:rsidRPr="0056776D">
        <w:rPr>
          <w:rFonts w:ascii="Times New Roman" w:hAnsi="Times New Roman"/>
          <w:b/>
        </w:rPr>
        <w:t>Explanation of Any Payment or Gift to Respondents</w:t>
      </w:r>
      <w:r>
        <w:rPr>
          <w:rFonts w:ascii="Times New Roman" w:hAnsi="Times New Roman"/>
          <w:b/>
        </w:rPr>
        <w:br/>
      </w:r>
      <w:r>
        <w:rPr>
          <w:rFonts w:ascii="Times New Roman" w:hAnsi="Times New Roman"/>
        </w:rPr>
        <w:br/>
        <w:t xml:space="preserve">We have provided no payments or gifts to respondents, other than leveraging incentive fund awards to respondents whose leveraging reports describe countable leveraged resources.   </w:t>
      </w:r>
    </w:p>
    <w:p w14:paraId="4629C86C" w14:textId="77777777" w:rsidR="00B776F3" w:rsidRDefault="00B776F3">
      <w:pPr>
        <w:tabs>
          <w:tab w:val="left" w:pos="-720"/>
        </w:tabs>
        <w:suppressAutoHyphens/>
        <w:ind w:left="1440" w:hanging="720"/>
        <w:rPr>
          <w:rFonts w:ascii="Times New Roman" w:hAnsi="Times New Roman"/>
        </w:rPr>
      </w:pPr>
    </w:p>
    <w:p w14:paraId="4629C86D" w14:textId="77777777" w:rsidR="00B776F3" w:rsidRDefault="00B776F3">
      <w:pPr>
        <w:tabs>
          <w:tab w:val="left" w:pos="-720"/>
        </w:tabs>
        <w:suppressAutoHyphens/>
        <w:ind w:left="1440" w:hanging="720"/>
        <w:rPr>
          <w:rFonts w:ascii="Times New Roman" w:hAnsi="Times New Roman"/>
        </w:rPr>
      </w:pPr>
      <w:r>
        <w:rPr>
          <w:rFonts w:ascii="Times New Roman" w:hAnsi="Times New Roman"/>
          <w:b/>
        </w:rPr>
        <w:t>10.</w:t>
      </w:r>
      <w:r>
        <w:rPr>
          <w:rFonts w:ascii="Times New Roman" w:hAnsi="Times New Roman"/>
          <w:b/>
        </w:rPr>
        <w:tab/>
      </w:r>
      <w:r w:rsidR="0056776D" w:rsidRPr="0056776D">
        <w:rPr>
          <w:rFonts w:ascii="Times New Roman" w:hAnsi="Times New Roman"/>
          <w:b/>
        </w:rPr>
        <w:t>Assurance of Confidentiality Provided to Respondents</w:t>
      </w:r>
      <w:r>
        <w:rPr>
          <w:rFonts w:ascii="Times New Roman" w:hAnsi="Times New Roman"/>
        </w:rPr>
        <w:br/>
      </w:r>
      <w:r>
        <w:rPr>
          <w:rFonts w:ascii="Times New Roman" w:hAnsi="Times New Roman"/>
        </w:rPr>
        <w:br/>
        <w:t>There is no assurance of confidentiality that is applicable to the leveraging report form.</w:t>
      </w:r>
    </w:p>
    <w:p w14:paraId="4629C86E" w14:textId="77777777" w:rsidR="00B776F3" w:rsidRDefault="00B776F3">
      <w:pPr>
        <w:tabs>
          <w:tab w:val="left" w:pos="-720"/>
        </w:tabs>
        <w:suppressAutoHyphens/>
        <w:ind w:left="1440" w:hanging="720"/>
        <w:rPr>
          <w:rFonts w:ascii="Times New Roman" w:hAnsi="Times New Roman"/>
        </w:rPr>
      </w:pPr>
    </w:p>
    <w:p w14:paraId="4629C86F" w14:textId="77777777" w:rsidR="00B776F3" w:rsidRDefault="00B776F3">
      <w:pPr>
        <w:tabs>
          <w:tab w:val="left" w:pos="-720"/>
        </w:tabs>
        <w:suppressAutoHyphens/>
        <w:ind w:left="1440" w:hanging="720"/>
        <w:rPr>
          <w:rFonts w:ascii="Times New Roman" w:hAnsi="Times New Roman"/>
        </w:rPr>
      </w:pPr>
      <w:r>
        <w:rPr>
          <w:rFonts w:ascii="Times New Roman" w:hAnsi="Times New Roman"/>
          <w:b/>
        </w:rPr>
        <w:t>11.</w:t>
      </w:r>
      <w:r>
        <w:rPr>
          <w:rFonts w:ascii="Times New Roman" w:hAnsi="Times New Roman"/>
          <w:b/>
        </w:rPr>
        <w:tab/>
      </w:r>
      <w:r w:rsidR="0056776D" w:rsidRPr="0056776D">
        <w:rPr>
          <w:rFonts w:ascii="Times New Roman" w:hAnsi="Times New Roman"/>
          <w:b/>
        </w:rPr>
        <w:t>Justification for Sensitive Questions</w:t>
      </w:r>
      <w:r>
        <w:rPr>
          <w:rFonts w:ascii="Times New Roman" w:hAnsi="Times New Roman"/>
        </w:rPr>
        <w:br/>
      </w:r>
      <w:r>
        <w:rPr>
          <w:rFonts w:ascii="Times New Roman" w:hAnsi="Times New Roman"/>
        </w:rPr>
        <w:br/>
        <w:t>The leveraging report form contains no questions of a sensitive nature.</w:t>
      </w:r>
    </w:p>
    <w:p w14:paraId="4629C870" w14:textId="77777777" w:rsidR="00B776F3" w:rsidRDefault="00B776F3">
      <w:pPr>
        <w:tabs>
          <w:tab w:val="left" w:pos="-720"/>
        </w:tabs>
        <w:suppressAutoHyphens/>
        <w:ind w:left="1440" w:hanging="720"/>
        <w:rPr>
          <w:rFonts w:ascii="Times New Roman" w:hAnsi="Times New Roman"/>
        </w:rPr>
      </w:pPr>
    </w:p>
    <w:p w14:paraId="4629C871" w14:textId="3B917C0E" w:rsidR="00B776F3" w:rsidRDefault="00B776F3" w:rsidP="00AF14D6">
      <w:pPr>
        <w:tabs>
          <w:tab w:val="left" w:pos="-720"/>
        </w:tabs>
        <w:suppressAutoHyphens/>
        <w:ind w:left="1440" w:hanging="720"/>
        <w:rPr>
          <w:rFonts w:ascii="Times New Roman" w:hAnsi="Times New Roman"/>
        </w:rPr>
      </w:pPr>
      <w:r>
        <w:rPr>
          <w:rFonts w:ascii="Times New Roman" w:hAnsi="Times New Roman"/>
          <w:b/>
        </w:rPr>
        <w:t>12.</w:t>
      </w:r>
      <w:r>
        <w:rPr>
          <w:rFonts w:ascii="Times New Roman" w:hAnsi="Times New Roman"/>
          <w:b/>
        </w:rPr>
        <w:tab/>
      </w:r>
      <w:r w:rsidR="0056776D" w:rsidRPr="0056776D">
        <w:rPr>
          <w:rFonts w:ascii="Times New Roman" w:hAnsi="Times New Roman"/>
          <w:b/>
        </w:rPr>
        <w:t>Estimates of Annualized Burden Hours and Costs</w:t>
      </w:r>
      <w:r>
        <w:rPr>
          <w:rFonts w:ascii="Times New Roman" w:hAnsi="Times New Roman"/>
        </w:rPr>
        <w:br/>
      </w:r>
      <w:r>
        <w:rPr>
          <w:rFonts w:ascii="Times New Roman" w:hAnsi="Times New Roman"/>
        </w:rPr>
        <w:br/>
        <w:t>W</w:t>
      </w:r>
      <w:r w:rsidR="00E13B82">
        <w:rPr>
          <w:rFonts w:ascii="Times New Roman" w:hAnsi="Times New Roman"/>
        </w:rPr>
        <w:t>e</w:t>
      </w:r>
      <w:r>
        <w:rPr>
          <w:rFonts w:ascii="Times New Roman" w:hAnsi="Times New Roman"/>
        </w:rPr>
        <w:t xml:space="preserve"> receive about 70 leveraging</w:t>
      </w:r>
      <w:r w:rsidR="00AF14D6">
        <w:rPr>
          <w:rFonts w:ascii="Times New Roman" w:hAnsi="Times New Roman"/>
        </w:rPr>
        <w:t xml:space="preserve"> reports – from about 40 to 45 S</w:t>
      </w:r>
      <w:r>
        <w:rPr>
          <w:rFonts w:ascii="Times New Roman" w:hAnsi="Times New Roman"/>
        </w:rPr>
        <w:t xml:space="preserve">tates and about 20 to 25 </w:t>
      </w:r>
      <w:r w:rsidR="00AF14D6">
        <w:rPr>
          <w:rFonts w:ascii="Times New Roman" w:hAnsi="Times New Roman"/>
        </w:rPr>
        <w:t>T</w:t>
      </w:r>
      <w:r>
        <w:rPr>
          <w:rFonts w:ascii="Times New Roman" w:hAnsi="Times New Roman"/>
        </w:rPr>
        <w:t>ribes – once each fiscal year.  We expect to continue to receive about 70 responses each year.</w:t>
      </w:r>
    </w:p>
    <w:p w14:paraId="4629C872" w14:textId="77777777" w:rsidR="00B776F3" w:rsidRDefault="00B776F3">
      <w:pPr>
        <w:tabs>
          <w:tab w:val="left" w:pos="-720"/>
        </w:tabs>
        <w:suppressAutoHyphens/>
        <w:ind w:left="1440" w:hanging="720"/>
        <w:rPr>
          <w:rFonts w:ascii="Times New Roman" w:hAnsi="Times New Roman"/>
        </w:rPr>
      </w:pPr>
    </w:p>
    <w:p w14:paraId="4629C873" w14:textId="77777777" w:rsidR="00B776F3" w:rsidRDefault="00B776F3">
      <w:pPr>
        <w:tabs>
          <w:tab w:val="left" w:pos="-720"/>
        </w:tabs>
        <w:suppressAutoHyphens/>
        <w:ind w:left="1440" w:hanging="720"/>
        <w:rPr>
          <w:rFonts w:ascii="Times New Roman" w:hAnsi="Times New Roman"/>
        </w:rPr>
      </w:pPr>
      <w:r>
        <w:rPr>
          <w:rFonts w:ascii="Times New Roman" w:hAnsi="Times New Roman"/>
        </w:rPr>
        <w:tab/>
        <w:t>Based on informal consultation with a sample of respondents and experience with the leveraging report form in previous years, we have determined that the average amount of time that will be needed by a respondent to gather the necessary information and complete the proposed revised leveraging report form is approximately 38 hours.  Because the amount of leveraging varies considerably from one LIHEAP grantee to another, the amount of time needed to gather information and complete the form also varies considerably.  The estimated range is from less than an hour for a small grantee with a single leveraged resource whose value is less than $500, to about 100 hours for a very large grantee with many complex leveraged resources whose total value exceeds $125 million.</w:t>
      </w:r>
    </w:p>
    <w:p w14:paraId="4629C874" w14:textId="77777777" w:rsidR="00B776F3" w:rsidRDefault="00B776F3">
      <w:pPr>
        <w:tabs>
          <w:tab w:val="left" w:pos="-720"/>
        </w:tabs>
        <w:suppressAutoHyphens/>
        <w:ind w:left="1440" w:hanging="720"/>
        <w:rPr>
          <w:rFonts w:ascii="Times New Roman" w:hAnsi="Times New Roman"/>
        </w:rPr>
      </w:pPr>
    </w:p>
    <w:p w14:paraId="4629C875" w14:textId="77777777" w:rsidR="009B06BA" w:rsidRDefault="00B776F3" w:rsidP="00E22411">
      <w:pPr>
        <w:tabs>
          <w:tab w:val="left" w:pos="-720"/>
        </w:tabs>
        <w:suppressAutoHyphens/>
        <w:ind w:left="1440" w:hanging="720"/>
        <w:rPr>
          <w:rFonts w:ascii="Times New Roman" w:hAnsi="Times New Roman"/>
        </w:rPr>
      </w:pPr>
      <w:r>
        <w:rPr>
          <w:rFonts w:ascii="Times New Roman" w:hAnsi="Times New Roman"/>
        </w:rPr>
        <w:tab/>
        <w:t xml:space="preserve">We expect that the total annual burden for all respondents for the </w:t>
      </w:r>
      <w:r w:rsidR="00E22411">
        <w:rPr>
          <w:rFonts w:ascii="Times New Roman" w:hAnsi="Times New Roman"/>
        </w:rPr>
        <w:t>L</w:t>
      </w:r>
      <w:r>
        <w:rPr>
          <w:rFonts w:ascii="Times New Roman" w:hAnsi="Times New Roman"/>
        </w:rPr>
        <w:t xml:space="preserve">everaging </w:t>
      </w:r>
      <w:r w:rsidR="00E22411">
        <w:rPr>
          <w:rFonts w:ascii="Times New Roman" w:hAnsi="Times New Roman"/>
        </w:rPr>
        <w:t>Report F</w:t>
      </w:r>
      <w:r>
        <w:rPr>
          <w:rFonts w:ascii="Times New Roman" w:hAnsi="Times New Roman"/>
        </w:rPr>
        <w:t>orm will be approximately 2,660 hours</w:t>
      </w:r>
      <w:r w:rsidR="00E22411">
        <w:rPr>
          <w:rFonts w:ascii="Times New Roman" w:hAnsi="Times New Roman"/>
        </w:rPr>
        <w:t>.</w:t>
      </w:r>
      <w:r>
        <w:rPr>
          <w:rFonts w:ascii="Times New Roman" w:hAnsi="Times New Roman"/>
        </w:rPr>
        <w:t xml:space="preserve"> (70 responses x 38 hours per response = 2,660 hours).   </w:t>
      </w:r>
    </w:p>
    <w:p w14:paraId="4629C876" w14:textId="77777777" w:rsidR="00E22411" w:rsidRDefault="00E22411" w:rsidP="00E22411">
      <w:pPr>
        <w:tabs>
          <w:tab w:val="left" w:pos="-720"/>
        </w:tabs>
        <w:suppressAutoHyphens/>
        <w:ind w:left="1440" w:hanging="720"/>
        <w:rPr>
          <w:rFonts w:ascii="Times New Roman" w:hAnsi="Times New Roman"/>
        </w:rPr>
      </w:pPr>
    </w:p>
    <w:p w14:paraId="4629C877" w14:textId="77777777" w:rsidR="00B776F3" w:rsidRDefault="00B776F3">
      <w:pPr>
        <w:tabs>
          <w:tab w:val="left" w:pos="-720"/>
        </w:tabs>
        <w:suppressAutoHyphens/>
        <w:ind w:left="1440"/>
        <w:rPr>
          <w:rFonts w:ascii="Times New Roman" w:hAnsi="Times New Roman"/>
        </w:rPr>
      </w:pPr>
      <w:r>
        <w:rPr>
          <w:rFonts w:ascii="Times New Roman" w:hAnsi="Times New Roman"/>
        </w:rPr>
        <w:t>The breakdown in burden hours is as follows:</w:t>
      </w:r>
    </w:p>
    <w:p w14:paraId="4629C878" w14:textId="77777777" w:rsidR="00B776F3" w:rsidRDefault="00B776F3">
      <w:pPr>
        <w:tabs>
          <w:tab w:val="left" w:pos="-720"/>
        </w:tabs>
        <w:suppressAutoHyphens/>
        <w:rPr>
          <w:rFonts w:ascii="Times New Roman" w:hAnsi="Times New Roman"/>
        </w:rPr>
      </w:pPr>
    </w:p>
    <w:p w14:paraId="4629C879" w14:textId="77777777" w:rsidR="00B776F3" w:rsidRDefault="004A52B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B776F3">
        <w:rPr>
          <w:rFonts w:ascii="Times New Roman" w:hAnsi="Times New Roman"/>
        </w:rPr>
        <w:t>ANNUAL BURDEN ESTIMATES</w:t>
      </w:r>
    </w:p>
    <w:tbl>
      <w:tblPr>
        <w:tblW w:w="0" w:type="auto"/>
        <w:tblInd w:w="1560"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646"/>
        <w:gridCol w:w="1680"/>
        <w:gridCol w:w="1864"/>
        <w:gridCol w:w="1670"/>
        <w:gridCol w:w="1180"/>
      </w:tblGrid>
      <w:tr w:rsidR="002B79D4" w:rsidRPr="002B79D4" w14:paraId="4629C87F" w14:textId="77777777" w:rsidTr="004A52B8">
        <w:tc>
          <w:tcPr>
            <w:tcW w:w="0" w:type="auto"/>
            <w:tcBorders>
              <w:top w:val="single" w:sz="4" w:space="0" w:color="auto"/>
              <w:left w:val="single" w:sz="4" w:space="0" w:color="auto"/>
            </w:tcBorders>
            <w:shd w:val="clear" w:color="auto" w:fill="auto"/>
          </w:tcPr>
          <w:p w14:paraId="4629C87A"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Instrument</w:t>
            </w:r>
          </w:p>
        </w:tc>
        <w:tc>
          <w:tcPr>
            <w:tcW w:w="0" w:type="auto"/>
            <w:tcBorders>
              <w:top w:val="single" w:sz="4" w:space="0" w:color="auto"/>
            </w:tcBorders>
            <w:shd w:val="clear" w:color="auto" w:fill="auto"/>
          </w:tcPr>
          <w:p w14:paraId="4629C87B"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Number of Respondents</w:t>
            </w:r>
          </w:p>
        </w:tc>
        <w:tc>
          <w:tcPr>
            <w:tcW w:w="0" w:type="auto"/>
            <w:tcBorders>
              <w:top w:val="single" w:sz="4" w:space="0" w:color="auto"/>
            </w:tcBorders>
            <w:shd w:val="clear" w:color="auto" w:fill="auto"/>
          </w:tcPr>
          <w:p w14:paraId="4629C87C"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Number of Responses per Respondent</w:t>
            </w:r>
          </w:p>
        </w:tc>
        <w:tc>
          <w:tcPr>
            <w:tcW w:w="0" w:type="auto"/>
            <w:tcBorders>
              <w:top w:val="single" w:sz="4" w:space="0" w:color="auto"/>
            </w:tcBorders>
            <w:shd w:val="clear" w:color="auto" w:fill="auto"/>
          </w:tcPr>
          <w:p w14:paraId="4629C87D"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Average Burden Hours per Response</w:t>
            </w:r>
          </w:p>
        </w:tc>
        <w:tc>
          <w:tcPr>
            <w:tcW w:w="0" w:type="auto"/>
            <w:tcBorders>
              <w:top w:val="single" w:sz="4" w:space="0" w:color="auto"/>
              <w:right w:val="single" w:sz="4" w:space="0" w:color="auto"/>
            </w:tcBorders>
            <w:shd w:val="clear" w:color="auto" w:fill="auto"/>
          </w:tcPr>
          <w:p w14:paraId="4629C87E"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Total Burden Hours</w:t>
            </w:r>
          </w:p>
        </w:tc>
      </w:tr>
      <w:tr w:rsidR="002B79D4" w:rsidRPr="002B79D4" w14:paraId="4629C885" w14:textId="77777777" w:rsidTr="004A52B8">
        <w:trPr>
          <w:trHeight w:val="980"/>
        </w:trPr>
        <w:tc>
          <w:tcPr>
            <w:tcW w:w="0" w:type="auto"/>
            <w:tcBorders>
              <w:left w:val="single" w:sz="4" w:space="0" w:color="auto"/>
            </w:tcBorders>
            <w:shd w:val="clear" w:color="auto" w:fill="auto"/>
          </w:tcPr>
          <w:p w14:paraId="4629C880" w14:textId="77777777" w:rsidR="002B79D4" w:rsidRPr="002B79D4" w:rsidRDefault="0043391D" w:rsidP="002B79D4">
            <w:pPr>
              <w:tabs>
                <w:tab w:val="left" w:pos="-720"/>
              </w:tabs>
              <w:suppressAutoHyphens/>
              <w:rPr>
                <w:rFonts w:ascii="Times New Roman" w:hAnsi="Times New Roman"/>
              </w:rPr>
            </w:pPr>
            <w:r>
              <w:rPr>
                <w:rFonts w:ascii="Times New Roman" w:hAnsi="Times New Roman"/>
              </w:rPr>
              <w:t>LIHEAP Leveraging Report</w:t>
            </w:r>
          </w:p>
        </w:tc>
        <w:tc>
          <w:tcPr>
            <w:tcW w:w="0" w:type="auto"/>
            <w:shd w:val="clear" w:color="auto" w:fill="auto"/>
          </w:tcPr>
          <w:p w14:paraId="4629C881"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70</w:t>
            </w:r>
          </w:p>
        </w:tc>
        <w:tc>
          <w:tcPr>
            <w:tcW w:w="0" w:type="auto"/>
            <w:shd w:val="clear" w:color="auto" w:fill="auto"/>
          </w:tcPr>
          <w:p w14:paraId="4629C882"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1</w:t>
            </w:r>
          </w:p>
        </w:tc>
        <w:tc>
          <w:tcPr>
            <w:tcW w:w="0" w:type="auto"/>
            <w:shd w:val="clear" w:color="auto" w:fill="auto"/>
          </w:tcPr>
          <w:p w14:paraId="4629C883"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38</w:t>
            </w:r>
          </w:p>
        </w:tc>
        <w:tc>
          <w:tcPr>
            <w:tcW w:w="0" w:type="auto"/>
            <w:tcBorders>
              <w:right w:val="single" w:sz="4" w:space="0" w:color="auto"/>
            </w:tcBorders>
            <w:shd w:val="clear" w:color="auto" w:fill="auto"/>
          </w:tcPr>
          <w:p w14:paraId="4629C884"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2,660</w:t>
            </w:r>
          </w:p>
        </w:tc>
      </w:tr>
      <w:tr w:rsidR="002B79D4" w:rsidRPr="002B79D4" w14:paraId="4629C889" w14:textId="77777777" w:rsidTr="004A52B8">
        <w:tc>
          <w:tcPr>
            <w:tcW w:w="0" w:type="auto"/>
            <w:gridSpan w:val="3"/>
            <w:tcBorders>
              <w:top w:val="double" w:sz="2" w:space="0" w:color="auto"/>
              <w:left w:val="single" w:sz="4" w:space="0" w:color="auto"/>
              <w:bottom w:val="single" w:sz="4" w:space="0" w:color="auto"/>
              <w:right w:val="nil"/>
            </w:tcBorders>
            <w:shd w:val="clear" w:color="auto" w:fill="auto"/>
          </w:tcPr>
          <w:p w14:paraId="4629C886"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Estimated Total Annual Burden Hours:</w:t>
            </w:r>
          </w:p>
        </w:tc>
        <w:tc>
          <w:tcPr>
            <w:tcW w:w="0" w:type="auto"/>
            <w:tcBorders>
              <w:top w:val="double" w:sz="2" w:space="0" w:color="auto"/>
              <w:left w:val="nil"/>
              <w:bottom w:val="single" w:sz="4" w:space="0" w:color="auto"/>
              <w:right w:val="nil"/>
            </w:tcBorders>
            <w:shd w:val="clear" w:color="auto" w:fill="auto"/>
          </w:tcPr>
          <w:p w14:paraId="4629C887" w14:textId="77777777" w:rsidR="002B79D4" w:rsidRPr="002B79D4" w:rsidRDefault="002B79D4" w:rsidP="002B79D4">
            <w:pPr>
              <w:tabs>
                <w:tab w:val="left" w:pos="-720"/>
              </w:tabs>
              <w:suppressAutoHyphens/>
              <w:rPr>
                <w:rFonts w:ascii="Times New Roman" w:hAnsi="Times New Roman"/>
              </w:rPr>
            </w:pPr>
          </w:p>
        </w:tc>
        <w:tc>
          <w:tcPr>
            <w:tcW w:w="0" w:type="auto"/>
            <w:tcBorders>
              <w:top w:val="double" w:sz="2" w:space="0" w:color="auto"/>
              <w:left w:val="nil"/>
              <w:bottom w:val="single" w:sz="4" w:space="0" w:color="auto"/>
              <w:right w:val="single" w:sz="4" w:space="0" w:color="auto"/>
            </w:tcBorders>
            <w:shd w:val="clear" w:color="auto" w:fill="auto"/>
          </w:tcPr>
          <w:p w14:paraId="4629C888" w14:textId="77777777" w:rsidR="002B79D4" w:rsidRPr="002B79D4" w:rsidRDefault="002B79D4" w:rsidP="002B79D4">
            <w:pPr>
              <w:tabs>
                <w:tab w:val="left" w:pos="-720"/>
              </w:tabs>
              <w:suppressAutoHyphens/>
              <w:rPr>
                <w:rFonts w:ascii="Times New Roman" w:hAnsi="Times New Roman"/>
              </w:rPr>
            </w:pPr>
            <w:r w:rsidRPr="002B79D4">
              <w:rPr>
                <w:rFonts w:ascii="Times New Roman" w:hAnsi="Times New Roman"/>
              </w:rPr>
              <w:t>2,660</w:t>
            </w:r>
          </w:p>
        </w:tc>
      </w:tr>
    </w:tbl>
    <w:p w14:paraId="4629C88A" w14:textId="77777777" w:rsidR="002B79D4" w:rsidRPr="002B79D4" w:rsidRDefault="002B79D4" w:rsidP="002B79D4">
      <w:pPr>
        <w:tabs>
          <w:tab w:val="left" w:pos="-720"/>
        </w:tabs>
        <w:suppressAutoHyphens/>
        <w:rPr>
          <w:rFonts w:ascii="Times New Roman" w:hAnsi="Times New Roman"/>
        </w:rPr>
      </w:pPr>
    </w:p>
    <w:p w14:paraId="4174A736" w14:textId="4421C8FA" w:rsidR="00512DC1" w:rsidRDefault="00512DC1">
      <w:pPr>
        <w:tabs>
          <w:tab w:val="left" w:pos="-720"/>
          <w:tab w:val="left" w:pos="0"/>
          <w:tab w:val="left" w:pos="720"/>
          <w:tab w:val="left" w:pos="1440"/>
        </w:tabs>
        <w:suppressAutoHyphens/>
        <w:ind w:left="1440"/>
        <w:rPr>
          <w:rFonts w:ascii="Times New Roman" w:hAnsi="Times New Roman"/>
        </w:rPr>
      </w:pPr>
      <w:r>
        <w:rPr>
          <w:rFonts w:ascii="Times New Roman" w:hAnsi="Times New Roman"/>
        </w:rPr>
        <w:t>We estimate that an average of 11 hours will be spent by each respondent’s professional staff analyzing and reporting data, at an average cost of $31 per hour.</w:t>
      </w:r>
      <w:r w:rsidRPr="00512DC1">
        <w:rPr>
          <w:rFonts w:ascii="Times New Roman" w:hAnsi="Times New Roman"/>
        </w:rPr>
        <w:t xml:space="preserve"> </w:t>
      </w:r>
      <w:r>
        <w:rPr>
          <w:rFonts w:ascii="Times New Roman" w:hAnsi="Times New Roman"/>
        </w:rPr>
        <w:t>This totals $</w:t>
      </w:r>
      <w:r w:rsidRPr="00EB506D">
        <w:rPr>
          <w:rFonts w:ascii="Times New Roman" w:hAnsi="Times New Roman"/>
        </w:rPr>
        <w:t>341</w:t>
      </w:r>
      <w:r>
        <w:rPr>
          <w:rFonts w:ascii="Times New Roman" w:hAnsi="Times New Roman"/>
        </w:rPr>
        <w:t xml:space="preserve"> per application for professional functions (11 x $31 = </w:t>
      </w:r>
      <w:r w:rsidRPr="00EB506D">
        <w:rPr>
          <w:rFonts w:ascii="Times New Roman" w:hAnsi="Times New Roman"/>
        </w:rPr>
        <w:t>341</w:t>
      </w:r>
      <w:r>
        <w:rPr>
          <w:rFonts w:ascii="Times New Roman" w:hAnsi="Times New Roman"/>
        </w:rPr>
        <w:t>).</w:t>
      </w:r>
      <w:r w:rsidR="00E13B82" w:rsidRPr="00E13B82">
        <w:t xml:space="preserve"> </w:t>
      </w:r>
      <w:r w:rsidR="00E13B82" w:rsidRPr="00E13B82">
        <w:rPr>
          <w:rFonts w:ascii="Times New Roman" w:hAnsi="Times New Roman"/>
        </w:rPr>
        <w:t>The total estimated cost for re</w:t>
      </w:r>
      <w:r w:rsidR="00E13B82">
        <w:rPr>
          <w:rFonts w:ascii="Times New Roman" w:hAnsi="Times New Roman"/>
        </w:rPr>
        <w:t>porting</w:t>
      </w:r>
      <w:r w:rsidR="00E13B82" w:rsidRPr="00E13B82">
        <w:rPr>
          <w:rFonts w:ascii="Times New Roman" w:hAnsi="Times New Roman"/>
        </w:rPr>
        <w:t xml:space="preserve"> is $2</w:t>
      </w:r>
      <w:r w:rsidR="00E13B82">
        <w:rPr>
          <w:rFonts w:ascii="Times New Roman" w:hAnsi="Times New Roman"/>
        </w:rPr>
        <w:t>3</w:t>
      </w:r>
      <w:r w:rsidR="00E13B82" w:rsidRPr="00E13B82">
        <w:rPr>
          <w:rFonts w:ascii="Times New Roman" w:hAnsi="Times New Roman"/>
        </w:rPr>
        <w:t>,</w:t>
      </w:r>
      <w:r w:rsidR="00E13B82">
        <w:rPr>
          <w:rFonts w:ascii="Times New Roman" w:hAnsi="Times New Roman"/>
        </w:rPr>
        <w:t>870</w:t>
      </w:r>
      <w:r w:rsidR="00E13B82" w:rsidRPr="00E13B82">
        <w:rPr>
          <w:rFonts w:ascii="Times New Roman" w:hAnsi="Times New Roman"/>
        </w:rPr>
        <w:t xml:space="preserve"> as shown in the table below:</w:t>
      </w:r>
    </w:p>
    <w:p w14:paraId="4FD4A1E1" w14:textId="77777777" w:rsidR="00512DC1" w:rsidRDefault="00512DC1">
      <w:pPr>
        <w:tabs>
          <w:tab w:val="left" w:pos="-720"/>
          <w:tab w:val="left" w:pos="0"/>
          <w:tab w:val="left" w:pos="720"/>
          <w:tab w:val="left" w:pos="1440"/>
        </w:tabs>
        <w:suppressAutoHyphens/>
        <w:ind w:left="1440"/>
        <w:rPr>
          <w:rFonts w:ascii="Times New Roman" w:hAnsi="Times New Roman"/>
        </w:rPr>
      </w:pPr>
      <w:bookmarkStart w:id="0" w:name="_GoBack"/>
      <w:bookmarkEnd w:id="0"/>
    </w:p>
    <w:tbl>
      <w:tblPr>
        <w:tblW w:w="7740"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620"/>
        <w:gridCol w:w="1170"/>
        <w:gridCol w:w="1170"/>
        <w:gridCol w:w="1170"/>
        <w:gridCol w:w="1350"/>
        <w:gridCol w:w="1260"/>
      </w:tblGrid>
      <w:tr w:rsidR="00512DC1" w:rsidRPr="00EB506D" w14:paraId="5D745C2C" w14:textId="77777777" w:rsidTr="006D54FD">
        <w:trPr>
          <w:cantSplit/>
        </w:trPr>
        <w:tc>
          <w:tcPr>
            <w:tcW w:w="1620" w:type="dxa"/>
            <w:shd w:val="clear" w:color="auto" w:fill="auto"/>
          </w:tcPr>
          <w:p w14:paraId="0923E036" w14:textId="77777777" w:rsidR="00512DC1" w:rsidRPr="00EB506D" w:rsidRDefault="00512DC1" w:rsidP="006D54FD">
            <w:pPr>
              <w:tabs>
                <w:tab w:val="left" w:pos="-720"/>
              </w:tabs>
              <w:suppressAutoHyphens/>
              <w:rPr>
                <w:rFonts w:ascii="Times New Roman" w:hAnsi="Times New Roman"/>
              </w:rPr>
            </w:pPr>
          </w:p>
        </w:tc>
        <w:tc>
          <w:tcPr>
            <w:tcW w:w="1170" w:type="dxa"/>
            <w:shd w:val="clear" w:color="auto" w:fill="auto"/>
            <w:vAlign w:val="center"/>
          </w:tcPr>
          <w:p w14:paraId="405D39EE"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Time per Response</w:t>
            </w:r>
          </w:p>
        </w:tc>
        <w:tc>
          <w:tcPr>
            <w:tcW w:w="1170" w:type="dxa"/>
            <w:shd w:val="clear" w:color="auto" w:fill="auto"/>
            <w:vAlign w:val="center"/>
          </w:tcPr>
          <w:p w14:paraId="53842FC8"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Hour per response</w:t>
            </w:r>
          </w:p>
        </w:tc>
        <w:tc>
          <w:tcPr>
            <w:tcW w:w="1170" w:type="dxa"/>
            <w:shd w:val="clear" w:color="auto" w:fill="auto"/>
            <w:vAlign w:val="center"/>
          </w:tcPr>
          <w:p w14:paraId="112A0112"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Annual Hour Burden</w:t>
            </w:r>
          </w:p>
        </w:tc>
        <w:tc>
          <w:tcPr>
            <w:tcW w:w="1350" w:type="dxa"/>
            <w:shd w:val="clear" w:color="auto" w:fill="auto"/>
            <w:vAlign w:val="center"/>
          </w:tcPr>
          <w:p w14:paraId="1377DB38"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Cost per Response</w:t>
            </w:r>
          </w:p>
        </w:tc>
        <w:tc>
          <w:tcPr>
            <w:tcW w:w="1260" w:type="dxa"/>
            <w:shd w:val="clear" w:color="auto" w:fill="auto"/>
            <w:vAlign w:val="center"/>
          </w:tcPr>
          <w:p w14:paraId="7821B859" w14:textId="77777777" w:rsidR="00512DC1" w:rsidRDefault="00512DC1" w:rsidP="006D54FD">
            <w:pPr>
              <w:tabs>
                <w:tab w:val="left" w:pos="-720"/>
              </w:tabs>
              <w:suppressAutoHyphens/>
              <w:rPr>
                <w:rFonts w:ascii="Times New Roman" w:hAnsi="Times New Roman"/>
              </w:rPr>
            </w:pPr>
            <w:r w:rsidRPr="00EB506D">
              <w:rPr>
                <w:rFonts w:ascii="Times New Roman" w:hAnsi="Times New Roman"/>
              </w:rPr>
              <w:t xml:space="preserve">Annual cost </w:t>
            </w:r>
          </w:p>
          <w:p w14:paraId="40AA39B3"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Burden</w:t>
            </w:r>
          </w:p>
        </w:tc>
      </w:tr>
      <w:tr w:rsidR="00512DC1" w:rsidRPr="00EB506D" w14:paraId="23086077" w14:textId="77777777" w:rsidTr="006D54FD">
        <w:trPr>
          <w:cantSplit/>
        </w:trPr>
        <w:tc>
          <w:tcPr>
            <w:tcW w:w="1620" w:type="dxa"/>
            <w:shd w:val="clear" w:color="auto" w:fill="auto"/>
          </w:tcPr>
          <w:p w14:paraId="5400DD26"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Reporting</w:t>
            </w:r>
          </w:p>
        </w:tc>
        <w:tc>
          <w:tcPr>
            <w:tcW w:w="1170" w:type="dxa"/>
            <w:shd w:val="clear" w:color="auto" w:fill="auto"/>
            <w:vAlign w:val="center"/>
          </w:tcPr>
          <w:p w14:paraId="4030DA7D"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11</w:t>
            </w:r>
          </w:p>
        </w:tc>
        <w:tc>
          <w:tcPr>
            <w:tcW w:w="1170" w:type="dxa"/>
            <w:shd w:val="clear" w:color="auto" w:fill="auto"/>
            <w:vAlign w:val="center"/>
          </w:tcPr>
          <w:p w14:paraId="2D3AC587"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11</w:t>
            </w:r>
          </w:p>
        </w:tc>
        <w:tc>
          <w:tcPr>
            <w:tcW w:w="1170" w:type="dxa"/>
            <w:shd w:val="clear" w:color="auto" w:fill="auto"/>
            <w:vAlign w:val="center"/>
          </w:tcPr>
          <w:p w14:paraId="42B896E6"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770</w:t>
            </w:r>
          </w:p>
        </w:tc>
        <w:tc>
          <w:tcPr>
            <w:tcW w:w="1350" w:type="dxa"/>
            <w:shd w:val="clear" w:color="auto" w:fill="auto"/>
            <w:vAlign w:val="center"/>
          </w:tcPr>
          <w:p w14:paraId="3E81BAA4"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$341</w:t>
            </w:r>
          </w:p>
        </w:tc>
        <w:tc>
          <w:tcPr>
            <w:tcW w:w="1260" w:type="dxa"/>
            <w:shd w:val="clear" w:color="auto" w:fill="auto"/>
            <w:vAlign w:val="center"/>
          </w:tcPr>
          <w:p w14:paraId="11E1EB31"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$23,870</w:t>
            </w:r>
          </w:p>
        </w:tc>
      </w:tr>
      <w:tr w:rsidR="00512DC1" w:rsidRPr="00EB506D" w14:paraId="1D4663B4" w14:textId="77777777" w:rsidTr="006D54FD">
        <w:trPr>
          <w:cantSplit/>
        </w:trPr>
        <w:tc>
          <w:tcPr>
            <w:tcW w:w="1620" w:type="dxa"/>
            <w:shd w:val="clear" w:color="auto" w:fill="auto"/>
          </w:tcPr>
          <w:p w14:paraId="2426EB90" w14:textId="77777777" w:rsidR="00512DC1" w:rsidRPr="00EB506D" w:rsidRDefault="00512DC1" w:rsidP="006D54FD">
            <w:pPr>
              <w:tabs>
                <w:tab w:val="left" w:pos="-720"/>
              </w:tabs>
              <w:suppressAutoHyphens/>
              <w:rPr>
                <w:rFonts w:ascii="Times New Roman" w:hAnsi="Times New Roman"/>
              </w:rPr>
            </w:pPr>
            <w:r w:rsidRPr="00EB506D">
              <w:rPr>
                <w:rFonts w:ascii="Times New Roman" w:hAnsi="Times New Roman"/>
              </w:rPr>
              <w:t>Total</w:t>
            </w:r>
          </w:p>
        </w:tc>
        <w:tc>
          <w:tcPr>
            <w:tcW w:w="1170" w:type="dxa"/>
            <w:shd w:val="clear" w:color="auto" w:fill="auto"/>
            <w:vAlign w:val="center"/>
          </w:tcPr>
          <w:p w14:paraId="0427BF12" w14:textId="4ED77FD9" w:rsidR="00512DC1" w:rsidRPr="00EB506D" w:rsidRDefault="00512DC1" w:rsidP="006D54FD">
            <w:pPr>
              <w:tabs>
                <w:tab w:val="left" w:pos="-720"/>
              </w:tabs>
              <w:suppressAutoHyphens/>
              <w:rPr>
                <w:rFonts w:ascii="Times New Roman" w:hAnsi="Times New Roman"/>
              </w:rPr>
            </w:pPr>
          </w:p>
        </w:tc>
        <w:tc>
          <w:tcPr>
            <w:tcW w:w="1170" w:type="dxa"/>
            <w:shd w:val="clear" w:color="auto" w:fill="auto"/>
            <w:vAlign w:val="center"/>
          </w:tcPr>
          <w:p w14:paraId="03D9BB28" w14:textId="3C509694" w:rsidR="00512DC1" w:rsidRPr="00EB506D" w:rsidRDefault="00512DC1" w:rsidP="006D54FD">
            <w:pPr>
              <w:tabs>
                <w:tab w:val="left" w:pos="-720"/>
              </w:tabs>
              <w:suppressAutoHyphens/>
              <w:rPr>
                <w:rFonts w:ascii="Times New Roman" w:hAnsi="Times New Roman"/>
              </w:rPr>
            </w:pPr>
          </w:p>
        </w:tc>
        <w:tc>
          <w:tcPr>
            <w:tcW w:w="1170" w:type="dxa"/>
            <w:shd w:val="clear" w:color="auto" w:fill="auto"/>
            <w:vAlign w:val="center"/>
          </w:tcPr>
          <w:p w14:paraId="52EDA80D" w14:textId="7AAD7112" w:rsidR="00512DC1" w:rsidRPr="00EB506D" w:rsidRDefault="00512DC1" w:rsidP="006D54FD">
            <w:pPr>
              <w:tabs>
                <w:tab w:val="left" w:pos="-720"/>
              </w:tabs>
              <w:suppressAutoHyphens/>
              <w:rPr>
                <w:rFonts w:ascii="Times New Roman" w:hAnsi="Times New Roman"/>
              </w:rPr>
            </w:pPr>
          </w:p>
        </w:tc>
        <w:tc>
          <w:tcPr>
            <w:tcW w:w="1350" w:type="dxa"/>
            <w:shd w:val="clear" w:color="auto" w:fill="auto"/>
            <w:vAlign w:val="center"/>
          </w:tcPr>
          <w:p w14:paraId="0254CF3F" w14:textId="6AD7C06A" w:rsidR="00512DC1" w:rsidRPr="00EB506D" w:rsidRDefault="00512DC1" w:rsidP="006D54FD">
            <w:pPr>
              <w:tabs>
                <w:tab w:val="left" w:pos="-720"/>
              </w:tabs>
              <w:suppressAutoHyphens/>
              <w:rPr>
                <w:rFonts w:ascii="Times New Roman" w:hAnsi="Times New Roman"/>
              </w:rPr>
            </w:pPr>
          </w:p>
        </w:tc>
        <w:tc>
          <w:tcPr>
            <w:tcW w:w="1260" w:type="dxa"/>
            <w:shd w:val="clear" w:color="auto" w:fill="auto"/>
            <w:vAlign w:val="center"/>
          </w:tcPr>
          <w:p w14:paraId="0A9F532C" w14:textId="61962C0C" w:rsidR="00512DC1" w:rsidRPr="00EB506D" w:rsidRDefault="00512DC1" w:rsidP="00512DC1">
            <w:pPr>
              <w:tabs>
                <w:tab w:val="left" w:pos="-720"/>
              </w:tabs>
              <w:suppressAutoHyphens/>
              <w:rPr>
                <w:rFonts w:ascii="Times New Roman" w:hAnsi="Times New Roman"/>
              </w:rPr>
            </w:pPr>
            <w:r w:rsidRPr="00EB506D">
              <w:rPr>
                <w:rFonts w:ascii="Times New Roman" w:hAnsi="Times New Roman"/>
              </w:rPr>
              <w:t>$</w:t>
            </w:r>
            <w:r>
              <w:rPr>
                <w:rFonts w:ascii="Times New Roman" w:hAnsi="Times New Roman"/>
              </w:rPr>
              <w:t>23,870</w:t>
            </w:r>
          </w:p>
        </w:tc>
      </w:tr>
    </w:tbl>
    <w:p w14:paraId="545B0111" w14:textId="77777777" w:rsidR="00512DC1" w:rsidRDefault="00512DC1">
      <w:pPr>
        <w:tabs>
          <w:tab w:val="left" w:pos="-720"/>
          <w:tab w:val="left" w:pos="0"/>
          <w:tab w:val="left" w:pos="720"/>
          <w:tab w:val="left" w:pos="1440"/>
        </w:tabs>
        <w:suppressAutoHyphens/>
        <w:ind w:left="1440"/>
        <w:rPr>
          <w:rFonts w:ascii="Times New Roman" w:hAnsi="Times New Roman"/>
        </w:rPr>
      </w:pPr>
    </w:p>
    <w:p w14:paraId="4629C88B" w14:textId="67270D21" w:rsidR="00B776F3" w:rsidRDefault="00B776F3">
      <w:pPr>
        <w:tabs>
          <w:tab w:val="left" w:pos="-720"/>
          <w:tab w:val="left" w:pos="0"/>
          <w:tab w:val="left" w:pos="720"/>
          <w:tab w:val="left" w:pos="1440"/>
        </w:tabs>
        <w:suppressAutoHyphens/>
        <w:ind w:left="1440"/>
        <w:rPr>
          <w:rFonts w:ascii="Times New Roman" w:hAnsi="Times New Roman"/>
        </w:rPr>
      </w:pPr>
      <w:r>
        <w:rPr>
          <w:rFonts w:ascii="Times New Roman" w:hAnsi="Times New Roman"/>
        </w:rPr>
        <w:t xml:space="preserve">We estimate that each respondent will spend about 27 clerical staff hours for recordkeeping and preparing the application at an average cost </w:t>
      </w:r>
      <w:r w:rsidR="00EF3368">
        <w:rPr>
          <w:rFonts w:ascii="Times New Roman" w:hAnsi="Times New Roman"/>
        </w:rPr>
        <w:t>of $</w:t>
      </w:r>
      <w:r w:rsidR="00C1553C">
        <w:rPr>
          <w:rFonts w:ascii="Times New Roman" w:hAnsi="Times New Roman"/>
        </w:rPr>
        <w:t>12</w:t>
      </w:r>
      <w:r>
        <w:rPr>
          <w:rFonts w:ascii="Times New Roman" w:hAnsi="Times New Roman"/>
        </w:rPr>
        <w:t xml:space="preserve"> per hour.  This totals $324 per application for clerical functions (27 x </w:t>
      </w:r>
      <w:r w:rsidR="00EF3368">
        <w:rPr>
          <w:rFonts w:ascii="Times New Roman" w:hAnsi="Times New Roman"/>
        </w:rPr>
        <w:t>$</w:t>
      </w:r>
      <w:r>
        <w:rPr>
          <w:rFonts w:ascii="Times New Roman" w:hAnsi="Times New Roman"/>
        </w:rPr>
        <w:t xml:space="preserve">12 = $324).    The total </w:t>
      </w:r>
      <w:r w:rsidR="00E13744">
        <w:rPr>
          <w:rFonts w:ascii="Times New Roman" w:hAnsi="Times New Roman"/>
        </w:rPr>
        <w:t xml:space="preserve">estimated </w:t>
      </w:r>
      <w:r>
        <w:rPr>
          <w:rFonts w:ascii="Times New Roman" w:hAnsi="Times New Roman"/>
        </w:rPr>
        <w:t xml:space="preserve">cost for </w:t>
      </w:r>
      <w:r w:rsidR="00E13B82">
        <w:rPr>
          <w:rFonts w:ascii="Times New Roman" w:hAnsi="Times New Roman"/>
        </w:rPr>
        <w:t>record-keeping</w:t>
      </w:r>
      <w:r>
        <w:rPr>
          <w:rFonts w:ascii="Times New Roman" w:hAnsi="Times New Roman"/>
        </w:rPr>
        <w:t xml:space="preserve"> is </w:t>
      </w:r>
      <w:r w:rsidR="00C1553C">
        <w:rPr>
          <w:rFonts w:ascii="Times New Roman" w:hAnsi="Times New Roman"/>
        </w:rPr>
        <w:t>$</w:t>
      </w:r>
      <w:r w:rsidR="00E13B82">
        <w:rPr>
          <w:rFonts w:ascii="Times New Roman" w:hAnsi="Times New Roman"/>
        </w:rPr>
        <w:t>22,680</w:t>
      </w:r>
      <w:r w:rsidR="00C1553C">
        <w:rPr>
          <w:rFonts w:ascii="Times New Roman" w:hAnsi="Times New Roman"/>
        </w:rPr>
        <w:t xml:space="preserve"> as shown in the table below:</w:t>
      </w:r>
    </w:p>
    <w:p w14:paraId="4629C88C" w14:textId="77777777" w:rsidR="00675831" w:rsidRDefault="00675831">
      <w:pPr>
        <w:tabs>
          <w:tab w:val="left" w:pos="-720"/>
          <w:tab w:val="left" w:pos="0"/>
          <w:tab w:val="left" w:pos="720"/>
          <w:tab w:val="left" w:pos="1440"/>
        </w:tabs>
        <w:suppressAutoHyphens/>
        <w:ind w:left="1440"/>
        <w:rPr>
          <w:rFonts w:ascii="Times New Roman" w:hAnsi="Times New Roman"/>
        </w:rPr>
      </w:pPr>
    </w:p>
    <w:tbl>
      <w:tblPr>
        <w:tblW w:w="7740"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620"/>
        <w:gridCol w:w="1170"/>
        <w:gridCol w:w="1170"/>
        <w:gridCol w:w="1170"/>
        <w:gridCol w:w="1350"/>
        <w:gridCol w:w="1260"/>
      </w:tblGrid>
      <w:tr w:rsidR="00EB506D" w:rsidRPr="00EB506D" w14:paraId="4629C895" w14:textId="77777777" w:rsidTr="00EB506D">
        <w:trPr>
          <w:cantSplit/>
        </w:trPr>
        <w:tc>
          <w:tcPr>
            <w:tcW w:w="1620" w:type="dxa"/>
            <w:shd w:val="clear" w:color="auto" w:fill="auto"/>
          </w:tcPr>
          <w:p w14:paraId="4629C88E" w14:textId="77777777" w:rsidR="00EB506D" w:rsidRPr="00EB506D" w:rsidRDefault="00EB506D" w:rsidP="00EB506D">
            <w:pPr>
              <w:tabs>
                <w:tab w:val="left" w:pos="-720"/>
              </w:tabs>
              <w:suppressAutoHyphens/>
              <w:rPr>
                <w:rFonts w:ascii="Times New Roman" w:hAnsi="Times New Roman"/>
              </w:rPr>
            </w:pPr>
          </w:p>
        </w:tc>
        <w:tc>
          <w:tcPr>
            <w:tcW w:w="1170" w:type="dxa"/>
            <w:shd w:val="clear" w:color="auto" w:fill="auto"/>
            <w:vAlign w:val="center"/>
          </w:tcPr>
          <w:p w14:paraId="4629C88F"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Time per Response</w:t>
            </w:r>
          </w:p>
        </w:tc>
        <w:tc>
          <w:tcPr>
            <w:tcW w:w="1170" w:type="dxa"/>
            <w:shd w:val="clear" w:color="auto" w:fill="auto"/>
            <w:vAlign w:val="center"/>
          </w:tcPr>
          <w:p w14:paraId="4629C890"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Hour per response</w:t>
            </w:r>
          </w:p>
        </w:tc>
        <w:tc>
          <w:tcPr>
            <w:tcW w:w="1170" w:type="dxa"/>
            <w:shd w:val="clear" w:color="auto" w:fill="auto"/>
            <w:vAlign w:val="center"/>
          </w:tcPr>
          <w:p w14:paraId="4629C891"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Annual Hour Burden</w:t>
            </w:r>
          </w:p>
        </w:tc>
        <w:tc>
          <w:tcPr>
            <w:tcW w:w="1350" w:type="dxa"/>
            <w:shd w:val="clear" w:color="auto" w:fill="auto"/>
            <w:vAlign w:val="center"/>
          </w:tcPr>
          <w:p w14:paraId="4629C892"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Cost per Response</w:t>
            </w:r>
          </w:p>
        </w:tc>
        <w:tc>
          <w:tcPr>
            <w:tcW w:w="1260" w:type="dxa"/>
            <w:shd w:val="clear" w:color="auto" w:fill="auto"/>
            <w:vAlign w:val="center"/>
          </w:tcPr>
          <w:p w14:paraId="4629C893" w14:textId="77777777" w:rsidR="00EB506D" w:rsidRDefault="00EB506D" w:rsidP="00EB506D">
            <w:pPr>
              <w:tabs>
                <w:tab w:val="left" w:pos="-720"/>
              </w:tabs>
              <w:suppressAutoHyphens/>
              <w:rPr>
                <w:rFonts w:ascii="Times New Roman" w:hAnsi="Times New Roman"/>
              </w:rPr>
            </w:pPr>
            <w:r w:rsidRPr="00EB506D">
              <w:rPr>
                <w:rFonts w:ascii="Times New Roman" w:hAnsi="Times New Roman"/>
              </w:rPr>
              <w:t xml:space="preserve">Annual cost </w:t>
            </w:r>
          </w:p>
          <w:p w14:paraId="4629C894"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Burden</w:t>
            </w:r>
          </w:p>
        </w:tc>
      </w:tr>
      <w:tr w:rsidR="00EB506D" w:rsidRPr="00EB506D" w14:paraId="4629C8A3" w14:textId="77777777" w:rsidTr="00EB506D">
        <w:trPr>
          <w:cantSplit/>
        </w:trPr>
        <w:tc>
          <w:tcPr>
            <w:tcW w:w="1620" w:type="dxa"/>
            <w:shd w:val="clear" w:color="auto" w:fill="auto"/>
          </w:tcPr>
          <w:p w14:paraId="4629C89D"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Record</w:t>
            </w:r>
            <w:r w:rsidR="00C1553C">
              <w:rPr>
                <w:rFonts w:ascii="Times New Roman" w:hAnsi="Times New Roman"/>
              </w:rPr>
              <w:t>-</w:t>
            </w:r>
            <w:r w:rsidRPr="00EB506D">
              <w:rPr>
                <w:rFonts w:ascii="Times New Roman" w:hAnsi="Times New Roman"/>
              </w:rPr>
              <w:t xml:space="preserve"> keeping</w:t>
            </w:r>
          </w:p>
        </w:tc>
        <w:tc>
          <w:tcPr>
            <w:tcW w:w="1170" w:type="dxa"/>
            <w:shd w:val="clear" w:color="auto" w:fill="auto"/>
            <w:vAlign w:val="center"/>
          </w:tcPr>
          <w:p w14:paraId="4629C89E"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27</w:t>
            </w:r>
          </w:p>
        </w:tc>
        <w:tc>
          <w:tcPr>
            <w:tcW w:w="1170" w:type="dxa"/>
            <w:shd w:val="clear" w:color="auto" w:fill="auto"/>
            <w:vAlign w:val="center"/>
          </w:tcPr>
          <w:p w14:paraId="4629C89F"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27</w:t>
            </w:r>
          </w:p>
        </w:tc>
        <w:tc>
          <w:tcPr>
            <w:tcW w:w="1170" w:type="dxa"/>
            <w:shd w:val="clear" w:color="auto" w:fill="auto"/>
            <w:vAlign w:val="center"/>
          </w:tcPr>
          <w:p w14:paraId="4629C8A0"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1890</w:t>
            </w:r>
          </w:p>
        </w:tc>
        <w:tc>
          <w:tcPr>
            <w:tcW w:w="1350" w:type="dxa"/>
            <w:shd w:val="clear" w:color="auto" w:fill="auto"/>
            <w:vAlign w:val="center"/>
          </w:tcPr>
          <w:p w14:paraId="4629C8A1"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$324</w:t>
            </w:r>
          </w:p>
        </w:tc>
        <w:tc>
          <w:tcPr>
            <w:tcW w:w="1260" w:type="dxa"/>
            <w:shd w:val="clear" w:color="auto" w:fill="auto"/>
            <w:vAlign w:val="center"/>
          </w:tcPr>
          <w:p w14:paraId="4629C8A2"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$22,680</w:t>
            </w:r>
          </w:p>
        </w:tc>
      </w:tr>
      <w:tr w:rsidR="00EB506D" w:rsidRPr="00EB506D" w14:paraId="4629C8AA" w14:textId="77777777" w:rsidTr="00EB506D">
        <w:trPr>
          <w:cantSplit/>
        </w:trPr>
        <w:tc>
          <w:tcPr>
            <w:tcW w:w="1620" w:type="dxa"/>
            <w:shd w:val="clear" w:color="auto" w:fill="auto"/>
          </w:tcPr>
          <w:p w14:paraId="4629C8A4" w14:textId="77777777" w:rsidR="00EB506D" w:rsidRPr="00EB506D" w:rsidRDefault="00EB506D" w:rsidP="00EB506D">
            <w:pPr>
              <w:tabs>
                <w:tab w:val="left" w:pos="-720"/>
              </w:tabs>
              <w:suppressAutoHyphens/>
              <w:rPr>
                <w:rFonts w:ascii="Times New Roman" w:hAnsi="Times New Roman"/>
              </w:rPr>
            </w:pPr>
            <w:r w:rsidRPr="00EB506D">
              <w:rPr>
                <w:rFonts w:ascii="Times New Roman" w:hAnsi="Times New Roman"/>
              </w:rPr>
              <w:t>Total</w:t>
            </w:r>
          </w:p>
        </w:tc>
        <w:tc>
          <w:tcPr>
            <w:tcW w:w="1170" w:type="dxa"/>
            <w:shd w:val="clear" w:color="auto" w:fill="auto"/>
            <w:vAlign w:val="center"/>
          </w:tcPr>
          <w:p w14:paraId="4629C8A5" w14:textId="0DE37424" w:rsidR="00EB506D" w:rsidRPr="00EB506D" w:rsidRDefault="00EB506D" w:rsidP="00512DC1">
            <w:pPr>
              <w:tabs>
                <w:tab w:val="left" w:pos="-720"/>
              </w:tabs>
              <w:suppressAutoHyphens/>
              <w:rPr>
                <w:rFonts w:ascii="Times New Roman" w:hAnsi="Times New Roman"/>
              </w:rPr>
            </w:pPr>
          </w:p>
        </w:tc>
        <w:tc>
          <w:tcPr>
            <w:tcW w:w="1170" w:type="dxa"/>
            <w:shd w:val="clear" w:color="auto" w:fill="auto"/>
            <w:vAlign w:val="center"/>
          </w:tcPr>
          <w:p w14:paraId="4629C8A6" w14:textId="4E8076E2" w:rsidR="00EB506D" w:rsidRPr="00EB506D" w:rsidRDefault="00EB506D" w:rsidP="00512DC1">
            <w:pPr>
              <w:tabs>
                <w:tab w:val="left" w:pos="-720"/>
              </w:tabs>
              <w:suppressAutoHyphens/>
              <w:rPr>
                <w:rFonts w:ascii="Times New Roman" w:hAnsi="Times New Roman"/>
              </w:rPr>
            </w:pPr>
          </w:p>
        </w:tc>
        <w:tc>
          <w:tcPr>
            <w:tcW w:w="1170" w:type="dxa"/>
            <w:shd w:val="clear" w:color="auto" w:fill="auto"/>
            <w:vAlign w:val="center"/>
          </w:tcPr>
          <w:p w14:paraId="4629C8A7" w14:textId="6F96D20D" w:rsidR="00EB506D" w:rsidRPr="00EB506D" w:rsidRDefault="00EB506D" w:rsidP="00512DC1">
            <w:pPr>
              <w:tabs>
                <w:tab w:val="left" w:pos="-720"/>
              </w:tabs>
              <w:suppressAutoHyphens/>
              <w:rPr>
                <w:rFonts w:ascii="Times New Roman" w:hAnsi="Times New Roman"/>
              </w:rPr>
            </w:pPr>
          </w:p>
        </w:tc>
        <w:tc>
          <w:tcPr>
            <w:tcW w:w="1350" w:type="dxa"/>
            <w:shd w:val="clear" w:color="auto" w:fill="auto"/>
            <w:vAlign w:val="center"/>
          </w:tcPr>
          <w:p w14:paraId="4629C8A8" w14:textId="071B7E92" w:rsidR="00EB506D" w:rsidRPr="00EB506D" w:rsidRDefault="00EB506D" w:rsidP="00512DC1">
            <w:pPr>
              <w:tabs>
                <w:tab w:val="left" w:pos="-720"/>
              </w:tabs>
              <w:suppressAutoHyphens/>
              <w:rPr>
                <w:rFonts w:ascii="Times New Roman" w:hAnsi="Times New Roman"/>
              </w:rPr>
            </w:pPr>
          </w:p>
        </w:tc>
        <w:tc>
          <w:tcPr>
            <w:tcW w:w="1260" w:type="dxa"/>
            <w:shd w:val="clear" w:color="auto" w:fill="auto"/>
            <w:vAlign w:val="center"/>
          </w:tcPr>
          <w:p w14:paraId="4629C8A9" w14:textId="7B088274" w:rsidR="00EB506D" w:rsidRPr="00EB506D" w:rsidRDefault="00EB506D" w:rsidP="00512DC1">
            <w:pPr>
              <w:tabs>
                <w:tab w:val="left" w:pos="-720"/>
              </w:tabs>
              <w:suppressAutoHyphens/>
              <w:rPr>
                <w:rFonts w:ascii="Times New Roman" w:hAnsi="Times New Roman"/>
              </w:rPr>
            </w:pPr>
            <w:r w:rsidRPr="00EB506D">
              <w:rPr>
                <w:rFonts w:ascii="Times New Roman" w:hAnsi="Times New Roman"/>
              </w:rPr>
              <w:t>$</w:t>
            </w:r>
            <w:r w:rsidR="00512DC1">
              <w:rPr>
                <w:rFonts w:ascii="Times New Roman" w:hAnsi="Times New Roman"/>
              </w:rPr>
              <w:t>22,680</w:t>
            </w:r>
          </w:p>
        </w:tc>
      </w:tr>
    </w:tbl>
    <w:p w14:paraId="4629C8AB" w14:textId="77777777" w:rsidR="00EB506D" w:rsidRDefault="00EB506D" w:rsidP="00EB506D">
      <w:pPr>
        <w:tabs>
          <w:tab w:val="left" w:pos="-720"/>
        </w:tabs>
        <w:suppressAutoHyphens/>
        <w:rPr>
          <w:rFonts w:ascii="Times New Roman" w:hAnsi="Times New Roman"/>
        </w:rPr>
      </w:pPr>
    </w:p>
    <w:p w14:paraId="4629C8AC" w14:textId="77777777" w:rsidR="00B776F3" w:rsidRDefault="00B776F3">
      <w:pPr>
        <w:tabs>
          <w:tab w:val="left" w:pos="-720"/>
          <w:tab w:val="left" w:pos="0"/>
          <w:tab w:val="left" w:pos="720"/>
          <w:tab w:val="left" w:pos="1440"/>
        </w:tabs>
        <w:suppressAutoHyphens/>
        <w:ind w:left="1440"/>
        <w:rPr>
          <w:rFonts w:ascii="Times New Roman" w:hAnsi="Times New Roman"/>
        </w:rPr>
      </w:pPr>
      <w:r>
        <w:rPr>
          <w:rFonts w:ascii="Times New Roman" w:hAnsi="Times New Roman"/>
        </w:rPr>
        <w:t xml:space="preserve">OMB approval for this information collection </w:t>
      </w:r>
      <w:r w:rsidR="00211E19">
        <w:rPr>
          <w:rFonts w:ascii="Times New Roman" w:hAnsi="Times New Roman"/>
        </w:rPr>
        <w:t>expired on</w:t>
      </w:r>
      <w:r w:rsidR="00D642DD">
        <w:rPr>
          <w:rFonts w:ascii="Times New Roman" w:hAnsi="Times New Roman"/>
        </w:rPr>
        <w:t xml:space="preserve"> </w:t>
      </w:r>
      <w:r w:rsidR="00F44BA5">
        <w:rPr>
          <w:rFonts w:ascii="Times New Roman" w:hAnsi="Times New Roman"/>
        </w:rPr>
        <w:t>August 31, 2012</w:t>
      </w:r>
      <w:r>
        <w:rPr>
          <w:rFonts w:ascii="Times New Roman" w:hAnsi="Times New Roman"/>
        </w:rPr>
        <w:t>, approval number 0970</w:t>
      </w:r>
      <w:r>
        <w:rPr>
          <w:rFonts w:ascii="Times New Roman" w:hAnsi="Times New Roman"/>
        </w:rPr>
        <w:noBreakHyphen/>
        <w:t>0121.</w:t>
      </w:r>
      <w:r w:rsidR="00EA2327">
        <w:rPr>
          <w:rFonts w:ascii="Times New Roman" w:hAnsi="Times New Roman"/>
        </w:rPr>
        <w:t xml:space="preserve">  The information will b</w:t>
      </w:r>
      <w:r w:rsidR="004F4143">
        <w:rPr>
          <w:rFonts w:ascii="Times New Roman" w:hAnsi="Times New Roman"/>
        </w:rPr>
        <w:t>e collected on November 30</w:t>
      </w:r>
      <w:r w:rsidR="004E16FC">
        <w:rPr>
          <w:rFonts w:ascii="Times New Roman" w:hAnsi="Times New Roman"/>
        </w:rPr>
        <w:t xml:space="preserve"> of each year</w:t>
      </w:r>
      <w:r w:rsidR="00F44BA5">
        <w:rPr>
          <w:rFonts w:ascii="Times New Roman" w:hAnsi="Times New Roman"/>
        </w:rPr>
        <w:t xml:space="preserve"> for which funding is appropriated by Congress</w:t>
      </w:r>
      <w:r w:rsidR="004E16FC">
        <w:rPr>
          <w:rFonts w:ascii="Times New Roman" w:hAnsi="Times New Roman"/>
        </w:rPr>
        <w:t>.</w:t>
      </w:r>
    </w:p>
    <w:p w14:paraId="4629C8AD" w14:textId="77777777" w:rsidR="004E16FC" w:rsidRDefault="004E16FC">
      <w:pPr>
        <w:tabs>
          <w:tab w:val="left" w:pos="-720"/>
          <w:tab w:val="left" w:pos="0"/>
          <w:tab w:val="left" w:pos="720"/>
          <w:tab w:val="left" w:pos="1440"/>
        </w:tabs>
        <w:suppressAutoHyphens/>
        <w:ind w:left="1440"/>
        <w:rPr>
          <w:rFonts w:ascii="Times New Roman" w:hAnsi="Times New Roman"/>
        </w:rPr>
      </w:pPr>
    </w:p>
    <w:p w14:paraId="4629C8AE" w14:textId="77777777" w:rsidR="00B776F3" w:rsidRDefault="00B776F3">
      <w:pPr>
        <w:tabs>
          <w:tab w:val="left" w:pos="-720"/>
          <w:tab w:val="left" w:pos="0"/>
          <w:tab w:val="left" w:pos="720"/>
        </w:tabs>
        <w:suppressAutoHyphens/>
        <w:ind w:left="1440" w:hanging="720"/>
        <w:rPr>
          <w:rFonts w:ascii="Times New Roman" w:hAnsi="Times New Roman"/>
        </w:rPr>
      </w:pPr>
      <w:r>
        <w:rPr>
          <w:rFonts w:ascii="Times New Roman" w:hAnsi="Times New Roman"/>
          <w:b/>
        </w:rPr>
        <w:t>13.</w:t>
      </w:r>
      <w:r>
        <w:rPr>
          <w:rFonts w:ascii="Times New Roman" w:hAnsi="Times New Roman"/>
          <w:b/>
        </w:rPr>
        <w:tab/>
      </w:r>
      <w:r w:rsidR="0056776D" w:rsidRPr="0056776D">
        <w:rPr>
          <w:rFonts w:ascii="Times New Roman" w:hAnsi="Times New Roman"/>
          <w:b/>
        </w:rPr>
        <w:t>Estimates of Other Total Annual Cost Burden to Respondents and Record Keepers</w:t>
      </w:r>
      <w:r>
        <w:tab/>
      </w:r>
      <w:r>
        <w:br/>
      </w:r>
      <w:r>
        <w:br/>
      </w:r>
      <w:r>
        <w:rPr>
          <w:rFonts w:ascii="Times New Roman" w:hAnsi="Times New Roman"/>
        </w:rPr>
        <w:t>We estimate that the annual cost burden to respondents or record keepers of capital/start-up and operation/maintenance resulting from the collection of information is $0.  We expect that existing resources -- e.g., staff and personal computers -- will be used.  We assume that any computers and software needed were obtained for other purposes, and not for the purpose of completing the application, and that respondents’ in-house staff will be used (see #12).  Thus, there are no direct monetary costs to respondents, other than their time to participate in the information collection, in order to apply for and receive leveraging incentive funds.</w:t>
      </w:r>
    </w:p>
    <w:p w14:paraId="4629C8AF" w14:textId="77777777" w:rsidR="00DC6B8F" w:rsidRDefault="00DC6B8F">
      <w:pPr>
        <w:tabs>
          <w:tab w:val="left" w:pos="-720"/>
          <w:tab w:val="left" w:pos="0"/>
          <w:tab w:val="left" w:pos="720"/>
        </w:tabs>
        <w:suppressAutoHyphens/>
        <w:ind w:left="1440" w:hanging="720"/>
        <w:rPr>
          <w:rFonts w:ascii="Times New Roman" w:hAnsi="Times New Roman"/>
        </w:rPr>
      </w:pPr>
    </w:p>
    <w:p w14:paraId="4629C8B0" w14:textId="77777777" w:rsidR="0056776D" w:rsidRPr="00B84C44" w:rsidRDefault="0056776D" w:rsidP="0056776D">
      <w:pPr>
        <w:widowControl w:val="0"/>
        <w:tabs>
          <w:tab w:val="left" w:pos="814"/>
        </w:tabs>
        <w:rPr>
          <w:rFonts w:ascii="Arial" w:hAnsi="Arial"/>
          <w:sz w:val="20"/>
        </w:rPr>
      </w:pPr>
      <w:r>
        <w:rPr>
          <w:rFonts w:ascii="Times New Roman" w:hAnsi="Times New Roman"/>
          <w:b/>
        </w:rPr>
        <w:t xml:space="preserve">         </w:t>
      </w:r>
      <w:r w:rsidR="00B776F3">
        <w:rPr>
          <w:rFonts w:ascii="Times New Roman" w:hAnsi="Times New Roman"/>
          <w:b/>
        </w:rPr>
        <w:t>14.</w:t>
      </w:r>
      <w:r w:rsidR="00B776F3">
        <w:rPr>
          <w:rFonts w:ascii="Times New Roman" w:hAnsi="Times New Roman"/>
          <w:b/>
        </w:rPr>
        <w:tab/>
      </w:r>
      <w:r w:rsidRPr="0056776D">
        <w:rPr>
          <w:rFonts w:ascii="Times New Roman" w:hAnsi="Times New Roman"/>
          <w:b/>
        </w:rPr>
        <w:t>Annualized Cost to the Federal Government</w:t>
      </w:r>
    </w:p>
    <w:p w14:paraId="4629C8B1" w14:textId="77777777" w:rsidR="00B776F3" w:rsidRDefault="00B776F3">
      <w:pPr>
        <w:tabs>
          <w:tab w:val="left" w:pos="-720"/>
          <w:tab w:val="left" w:pos="0"/>
          <w:tab w:val="left" w:pos="720"/>
        </w:tabs>
        <w:suppressAutoHyphens/>
        <w:ind w:left="1440" w:hanging="720"/>
        <w:rPr>
          <w:rFonts w:ascii="Times New Roman" w:hAnsi="Times New Roman"/>
        </w:rPr>
      </w:pPr>
      <w:r>
        <w:rPr>
          <w:rFonts w:ascii="Times New Roman" w:hAnsi="Times New Roman"/>
        </w:rPr>
        <w:br/>
        <w:t xml:space="preserve">Based on our experience in administering the leveraging incentive program, we estimate that it takes an average total of 4 hours for </w:t>
      </w:r>
      <w:r w:rsidR="00B80E27">
        <w:rPr>
          <w:rFonts w:ascii="Times New Roman" w:hAnsi="Times New Roman"/>
        </w:rPr>
        <w:t>Federal</w:t>
      </w:r>
      <w:r>
        <w:rPr>
          <w:rFonts w:ascii="Times New Roman" w:hAnsi="Times New Roman"/>
        </w:rPr>
        <w:t xml:space="preserve"> staff to review each leveraging report and make any necessary follow-up contacts with grantees to clarify information.  </w:t>
      </w:r>
    </w:p>
    <w:p w14:paraId="4629C8B2" w14:textId="77777777" w:rsidR="00B776F3" w:rsidRDefault="00B776F3">
      <w:pPr>
        <w:tabs>
          <w:tab w:val="left" w:pos="-720"/>
        </w:tabs>
        <w:suppressAutoHyphens/>
        <w:ind w:left="1440" w:hanging="720"/>
        <w:rPr>
          <w:rFonts w:ascii="Times New Roman" w:hAnsi="Times New Roman"/>
        </w:rPr>
      </w:pPr>
    </w:p>
    <w:p w14:paraId="4629C8B3" w14:textId="7DC935E1" w:rsidR="00B776F3" w:rsidRDefault="00F44BA5" w:rsidP="00D642DD">
      <w:pPr>
        <w:tabs>
          <w:tab w:val="left" w:pos="-720"/>
          <w:tab w:val="left" w:pos="0"/>
          <w:tab w:val="left" w:pos="720"/>
        </w:tabs>
        <w:suppressAutoHyphens/>
        <w:ind w:left="1440" w:hanging="720"/>
        <w:rPr>
          <w:rFonts w:ascii="Times New Roman" w:hAnsi="Times New Roman"/>
        </w:rPr>
      </w:pPr>
      <w:r>
        <w:rPr>
          <w:rFonts w:ascii="Times New Roman" w:hAnsi="Times New Roman"/>
        </w:rPr>
        <w:tab/>
        <w:t>A GS-13</w:t>
      </w:r>
      <w:r w:rsidR="00B776F3">
        <w:rPr>
          <w:rFonts w:ascii="Times New Roman" w:hAnsi="Times New Roman"/>
        </w:rPr>
        <w:t xml:space="preserve"> employee generally reviews each report and may also do a second review.  A GS-14 or GS-15 employee generally makes final decisions when there are questions about the countability or valuation of a resource. </w:t>
      </w:r>
      <w:r w:rsidR="004E16FC">
        <w:rPr>
          <w:rFonts w:ascii="Times New Roman" w:hAnsi="Times New Roman"/>
        </w:rPr>
        <w:t xml:space="preserve"> At an average salary rate of $4</w:t>
      </w:r>
      <w:r w:rsidR="00B776F3">
        <w:rPr>
          <w:rFonts w:ascii="Times New Roman" w:hAnsi="Times New Roman"/>
        </w:rPr>
        <w:t xml:space="preserve">0 per hour, assuming 4 hours per application, for 70 applications, the </w:t>
      </w:r>
      <w:r w:rsidR="00B80E27">
        <w:rPr>
          <w:rFonts w:ascii="Times New Roman" w:hAnsi="Times New Roman"/>
        </w:rPr>
        <w:t>Federal</w:t>
      </w:r>
      <w:r w:rsidR="00B776F3">
        <w:rPr>
          <w:rFonts w:ascii="Times New Roman" w:hAnsi="Times New Roman"/>
        </w:rPr>
        <w:t xml:space="preserve"> salary cost</w:t>
      </w:r>
      <w:r w:rsidR="004E16FC">
        <w:rPr>
          <w:rFonts w:ascii="Times New Roman" w:hAnsi="Times New Roman"/>
        </w:rPr>
        <w:t>s each year are about $</w:t>
      </w:r>
      <w:r w:rsidR="00EF3368">
        <w:rPr>
          <w:rFonts w:ascii="Times New Roman" w:hAnsi="Times New Roman"/>
        </w:rPr>
        <w:t xml:space="preserve">11,200 </w:t>
      </w:r>
      <w:r w:rsidR="004E16FC">
        <w:rPr>
          <w:rFonts w:ascii="Times New Roman" w:hAnsi="Times New Roman"/>
        </w:rPr>
        <w:t>($40 x 4 x 70 = $11,200</w:t>
      </w:r>
      <w:r w:rsidR="00B776F3">
        <w:rPr>
          <w:rFonts w:ascii="Times New Roman" w:hAnsi="Times New Roman"/>
        </w:rPr>
        <w:t xml:space="preserve">).  </w:t>
      </w:r>
      <w:r w:rsidR="00EF3368">
        <w:rPr>
          <w:rFonts w:ascii="Times New Roman" w:hAnsi="Times New Roman"/>
        </w:rPr>
        <w:t xml:space="preserve">This includes an estimate of a $10/hour salary increase for professional staff due to inflation.  </w:t>
      </w:r>
      <w:r w:rsidR="00B776F3">
        <w:rPr>
          <w:rFonts w:ascii="Times New Roman" w:hAnsi="Times New Roman"/>
        </w:rPr>
        <w:t xml:space="preserve">We print a sufficient number of leveraging report forms and instructions for annual distribution to grantees.  We </w:t>
      </w:r>
      <w:r w:rsidR="007F3FEF">
        <w:rPr>
          <w:rFonts w:ascii="Times New Roman" w:hAnsi="Times New Roman"/>
        </w:rPr>
        <w:t>e-</w:t>
      </w:r>
      <w:r w:rsidR="00B776F3">
        <w:rPr>
          <w:rFonts w:ascii="Times New Roman" w:hAnsi="Times New Roman"/>
        </w:rPr>
        <w:t>mail the leveraging report form and instructions to grantees</w:t>
      </w:r>
      <w:r w:rsidR="00D642DD">
        <w:rPr>
          <w:rFonts w:ascii="Times New Roman" w:hAnsi="Times New Roman"/>
        </w:rPr>
        <w:t xml:space="preserve"> and</w:t>
      </w:r>
      <w:r w:rsidR="00B776F3">
        <w:rPr>
          <w:rFonts w:ascii="Times New Roman" w:hAnsi="Times New Roman"/>
        </w:rPr>
        <w:t xml:space="preserve"> make the form available on our website</w:t>
      </w:r>
      <w:r w:rsidR="00D642DD">
        <w:rPr>
          <w:rFonts w:ascii="Times New Roman" w:hAnsi="Times New Roman"/>
        </w:rPr>
        <w:t>.</w:t>
      </w:r>
      <w:r w:rsidR="00B776F3">
        <w:rPr>
          <w:rFonts w:ascii="Times New Roman" w:hAnsi="Times New Roman"/>
        </w:rPr>
        <w:t xml:space="preserve">  The total </w:t>
      </w:r>
      <w:r w:rsidR="00B80E27">
        <w:rPr>
          <w:rFonts w:ascii="Times New Roman" w:hAnsi="Times New Roman"/>
        </w:rPr>
        <w:t>Federal</w:t>
      </w:r>
      <w:r w:rsidR="00B776F3">
        <w:rPr>
          <w:rFonts w:ascii="Times New Roman" w:hAnsi="Times New Roman"/>
        </w:rPr>
        <w:t xml:space="preserve"> cost</w:t>
      </w:r>
      <w:r>
        <w:rPr>
          <w:rFonts w:ascii="Times New Roman" w:hAnsi="Times New Roman"/>
        </w:rPr>
        <w:t>,</w:t>
      </w:r>
      <w:r w:rsidR="00B776F3">
        <w:rPr>
          <w:rFonts w:ascii="Times New Roman" w:hAnsi="Times New Roman"/>
        </w:rPr>
        <w:t xml:space="preserve"> therefore</w:t>
      </w:r>
      <w:r>
        <w:rPr>
          <w:rFonts w:ascii="Times New Roman" w:hAnsi="Times New Roman"/>
        </w:rPr>
        <w:t xml:space="preserve">, </w:t>
      </w:r>
      <w:r w:rsidR="00B776F3">
        <w:rPr>
          <w:rFonts w:ascii="Times New Roman" w:hAnsi="Times New Roman"/>
        </w:rPr>
        <w:t>is about $</w:t>
      </w:r>
      <w:r w:rsidR="004E16FC">
        <w:rPr>
          <w:rFonts w:ascii="Times New Roman" w:hAnsi="Times New Roman"/>
        </w:rPr>
        <w:t>11,200</w:t>
      </w:r>
      <w:r w:rsidR="00EF3368">
        <w:rPr>
          <w:rFonts w:ascii="Times New Roman" w:hAnsi="Times New Roman"/>
        </w:rPr>
        <w:t xml:space="preserve"> </w:t>
      </w:r>
      <w:r w:rsidR="00C37A9E">
        <w:rPr>
          <w:rFonts w:ascii="Times New Roman" w:hAnsi="Times New Roman"/>
        </w:rPr>
        <w:t>each fiscal year.</w:t>
      </w:r>
    </w:p>
    <w:p w14:paraId="4629C8B4" w14:textId="77777777" w:rsidR="00B776F3" w:rsidRDefault="00B776F3">
      <w:pPr>
        <w:tabs>
          <w:tab w:val="left" w:pos="-720"/>
        </w:tabs>
        <w:suppressAutoHyphens/>
        <w:ind w:left="1440" w:hanging="720"/>
        <w:rPr>
          <w:rFonts w:ascii="Times New Roman" w:hAnsi="Times New Roman"/>
        </w:rPr>
      </w:pPr>
    </w:p>
    <w:p w14:paraId="4629C8B5" w14:textId="77777777" w:rsidR="00B776F3" w:rsidRDefault="00B776F3">
      <w:pPr>
        <w:tabs>
          <w:tab w:val="left" w:pos="-720"/>
          <w:tab w:val="left" w:pos="0"/>
          <w:tab w:val="left" w:pos="720"/>
        </w:tabs>
        <w:suppressAutoHyphens/>
        <w:ind w:left="1440" w:hanging="720"/>
        <w:rPr>
          <w:rFonts w:ascii="Times New Roman" w:hAnsi="Times New Roman"/>
        </w:rPr>
      </w:pPr>
      <w:r>
        <w:rPr>
          <w:rFonts w:ascii="Times New Roman" w:hAnsi="Times New Roman"/>
          <w:b/>
        </w:rPr>
        <w:t>15.</w:t>
      </w:r>
      <w:r>
        <w:rPr>
          <w:rFonts w:ascii="Times New Roman" w:hAnsi="Times New Roman"/>
          <w:b/>
        </w:rPr>
        <w:tab/>
      </w:r>
      <w:r w:rsidR="0056776D" w:rsidRPr="0056776D">
        <w:rPr>
          <w:rFonts w:ascii="Times New Roman" w:hAnsi="Times New Roman"/>
          <w:b/>
        </w:rPr>
        <w:t>Explanation of Program Changes or Adjustments</w:t>
      </w:r>
      <w:r>
        <w:rPr>
          <w:rFonts w:ascii="Times New Roman" w:hAnsi="Times New Roman"/>
        </w:rPr>
        <w:br/>
      </w:r>
      <w:r>
        <w:rPr>
          <w:rFonts w:ascii="Times New Roman" w:hAnsi="Times New Roman"/>
        </w:rPr>
        <w:br/>
        <w:t>There is no change from the current OMB inventory of 2,660 burden hours for this collection of information.</w:t>
      </w:r>
    </w:p>
    <w:p w14:paraId="4629C8B6" w14:textId="77777777" w:rsidR="00B776F3" w:rsidRDefault="00B776F3">
      <w:pPr>
        <w:tabs>
          <w:tab w:val="left" w:pos="-720"/>
          <w:tab w:val="left" w:pos="0"/>
          <w:tab w:val="left" w:pos="720"/>
        </w:tabs>
        <w:suppressAutoHyphens/>
        <w:ind w:left="1440" w:hanging="720"/>
        <w:rPr>
          <w:rFonts w:ascii="Times New Roman" w:hAnsi="Times New Roman"/>
        </w:rPr>
      </w:pPr>
    </w:p>
    <w:p w14:paraId="4629C8B7" w14:textId="77777777" w:rsidR="00B776F3" w:rsidRDefault="00B776F3">
      <w:pPr>
        <w:tabs>
          <w:tab w:val="left" w:pos="-720"/>
          <w:tab w:val="left" w:pos="0"/>
          <w:tab w:val="left" w:pos="720"/>
        </w:tabs>
        <w:suppressAutoHyphens/>
        <w:ind w:left="1440" w:hanging="720"/>
        <w:rPr>
          <w:rFonts w:ascii="Times New Roman" w:hAnsi="Times New Roman"/>
        </w:rPr>
      </w:pPr>
      <w:r>
        <w:rPr>
          <w:rFonts w:ascii="Times New Roman" w:hAnsi="Times New Roman"/>
        </w:rPr>
        <w:tab/>
        <w:t xml:space="preserve">In 1996, we reduced the annual burden for the leveraging report form from 40 hours to 38 hours per grantee, reducing the total from 2,800 burden hours to the current 2,660 burden hours.  This decrease was due to a program change -- the deliberate government action deleting a requirement that grantees explain how certain leveraged resources valued at </w:t>
      </w:r>
      <w:r w:rsidR="00D26CBE">
        <w:rPr>
          <w:rFonts w:ascii="Times New Roman" w:hAnsi="Times New Roman"/>
        </w:rPr>
        <w:t>less than</w:t>
      </w:r>
      <w:r>
        <w:rPr>
          <w:rFonts w:ascii="Times New Roman" w:hAnsi="Times New Roman"/>
        </w:rPr>
        <w:t xml:space="preserve"> $5,000 were integrated and coordinated with their LIHEAP programs.</w:t>
      </w:r>
    </w:p>
    <w:p w14:paraId="4629C8B8" w14:textId="77777777" w:rsidR="00B776F3" w:rsidRDefault="00B776F3">
      <w:pPr>
        <w:tabs>
          <w:tab w:val="left" w:pos="-720"/>
        </w:tabs>
        <w:suppressAutoHyphens/>
        <w:ind w:left="1440" w:hanging="720"/>
        <w:rPr>
          <w:rFonts w:ascii="Times New Roman" w:hAnsi="Times New Roman"/>
        </w:rPr>
      </w:pPr>
    </w:p>
    <w:p w14:paraId="0AC746F2" w14:textId="77777777" w:rsidR="00B34E17" w:rsidRDefault="00B34E17">
      <w:pPr>
        <w:tabs>
          <w:tab w:val="left" w:pos="-720"/>
        </w:tabs>
        <w:suppressAutoHyphens/>
        <w:ind w:left="1440" w:hanging="720"/>
        <w:rPr>
          <w:rFonts w:ascii="Times New Roman" w:hAnsi="Times New Roman"/>
        </w:rPr>
      </w:pPr>
    </w:p>
    <w:p w14:paraId="4629C8B9" w14:textId="77777777" w:rsidR="0056776D" w:rsidRDefault="00B776F3">
      <w:pPr>
        <w:tabs>
          <w:tab w:val="left" w:pos="-720"/>
        </w:tabs>
        <w:suppressAutoHyphens/>
        <w:ind w:left="1440" w:hanging="720"/>
        <w:rPr>
          <w:rFonts w:ascii="Times New Roman" w:hAnsi="Times New Roman"/>
          <w:b/>
        </w:rPr>
      </w:pPr>
      <w:r>
        <w:rPr>
          <w:rFonts w:ascii="Times New Roman" w:hAnsi="Times New Roman"/>
          <w:b/>
        </w:rPr>
        <w:t>16.</w:t>
      </w:r>
      <w:r>
        <w:rPr>
          <w:rFonts w:ascii="Times New Roman" w:hAnsi="Times New Roman"/>
          <w:b/>
        </w:rPr>
        <w:tab/>
      </w:r>
      <w:r w:rsidR="0056776D" w:rsidRPr="0056776D">
        <w:rPr>
          <w:rFonts w:ascii="Times New Roman" w:hAnsi="Times New Roman"/>
          <w:b/>
        </w:rPr>
        <w:t>Plans for Tabulation and Publication and Project Time Schedule</w:t>
      </w:r>
    </w:p>
    <w:p w14:paraId="4629C8BA" w14:textId="77777777" w:rsidR="00B776F3" w:rsidRDefault="00B776F3">
      <w:pPr>
        <w:tabs>
          <w:tab w:val="left" w:pos="-720"/>
        </w:tabs>
        <w:suppressAutoHyphens/>
        <w:ind w:left="1440" w:hanging="720"/>
        <w:rPr>
          <w:rFonts w:ascii="Times New Roman" w:hAnsi="Times New Roman"/>
        </w:rPr>
      </w:pPr>
      <w:r>
        <w:rPr>
          <w:rFonts w:ascii="Times New Roman" w:hAnsi="Times New Roman"/>
        </w:rPr>
        <w:br/>
        <w:t>Through information memoranda sent to LIHEAP grantees and interested parties, an</w:t>
      </w:r>
      <w:r w:rsidR="00D642DD">
        <w:rPr>
          <w:rFonts w:ascii="Times New Roman" w:hAnsi="Times New Roman"/>
        </w:rPr>
        <w:t>d</w:t>
      </w:r>
      <w:r>
        <w:rPr>
          <w:rFonts w:ascii="Times New Roman" w:hAnsi="Times New Roman"/>
        </w:rPr>
        <w:t xml:space="preserve"> through our statutorily-required LIHEAP annual report to Congress, we make available data collected by the leveraging report form on the value of applicants’ leveraged resources, and data showing calculation of applicants’ leveraging incentive fund allocations.  We also make available data on types of leveraging activities carried out by grantees.  We send an information memorandum soon after we receive leveraging reports, listing applicants for leveraging incentive funds and the claimed total value of their leveraged resources.  We send an information memorandum on leveraging incentive fund awards shortly after we make these awards.  We include data on leveraging in the LIHEAP annual report to Congress that covers the award period; this report is due by June 30 of the fiscal year following the award period.</w:t>
      </w:r>
    </w:p>
    <w:p w14:paraId="4629C8BB" w14:textId="77777777" w:rsidR="00B776F3" w:rsidRDefault="00B776F3">
      <w:pPr>
        <w:tabs>
          <w:tab w:val="left" w:pos="-720"/>
        </w:tabs>
        <w:suppressAutoHyphens/>
        <w:ind w:left="1440" w:hanging="720"/>
        <w:rPr>
          <w:rFonts w:ascii="Times New Roman" w:hAnsi="Times New Roman"/>
          <w:b/>
        </w:rPr>
      </w:pPr>
    </w:p>
    <w:p w14:paraId="4629C8BC" w14:textId="77777777" w:rsidR="00B776F3" w:rsidRDefault="00B776F3" w:rsidP="00D642DD">
      <w:pPr>
        <w:tabs>
          <w:tab w:val="left" w:pos="-720"/>
        </w:tabs>
        <w:suppressAutoHyphens/>
        <w:ind w:left="1440" w:hanging="720"/>
        <w:rPr>
          <w:rFonts w:ascii="Times New Roman" w:hAnsi="Times New Roman"/>
        </w:rPr>
      </w:pPr>
      <w:r>
        <w:rPr>
          <w:rFonts w:ascii="Times New Roman" w:hAnsi="Times New Roman"/>
          <w:b/>
        </w:rPr>
        <w:t>17.</w:t>
      </w:r>
      <w:r>
        <w:rPr>
          <w:rFonts w:ascii="Times New Roman" w:hAnsi="Times New Roman"/>
          <w:b/>
        </w:rPr>
        <w:tab/>
      </w:r>
      <w:r w:rsidR="0056776D" w:rsidRPr="0056776D">
        <w:rPr>
          <w:rFonts w:ascii="Times New Roman" w:hAnsi="Times New Roman"/>
          <w:b/>
        </w:rPr>
        <w:t>Reason(s) Display of OMB Expiration Date is Inappropriate</w:t>
      </w:r>
      <w:r>
        <w:rPr>
          <w:rFonts w:ascii="Times New Roman" w:hAnsi="Times New Roman"/>
        </w:rPr>
        <w:br/>
      </w:r>
      <w:r>
        <w:rPr>
          <w:rFonts w:ascii="Times New Roman" w:hAnsi="Times New Roman"/>
        </w:rPr>
        <w:br/>
        <w:t>The expiration date for OMB approval of the information collection will be displayed on the leveraging report forms.</w:t>
      </w:r>
    </w:p>
    <w:p w14:paraId="4629C8BD" w14:textId="77777777" w:rsidR="00B776F3" w:rsidRDefault="00B776F3">
      <w:pPr>
        <w:tabs>
          <w:tab w:val="left" w:pos="-720"/>
        </w:tabs>
        <w:suppressAutoHyphens/>
        <w:ind w:left="1440" w:hanging="720"/>
        <w:rPr>
          <w:rFonts w:ascii="Times New Roman" w:hAnsi="Times New Roman"/>
        </w:rPr>
      </w:pPr>
    </w:p>
    <w:p w14:paraId="4629C8BE" w14:textId="77777777" w:rsidR="00B776F3" w:rsidRDefault="00B776F3">
      <w:pPr>
        <w:keepNext/>
        <w:tabs>
          <w:tab w:val="left" w:pos="-720"/>
        </w:tabs>
        <w:suppressAutoHyphens/>
        <w:ind w:left="1440" w:hanging="720"/>
        <w:rPr>
          <w:rFonts w:ascii="Times New Roman" w:hAnsi="Times New Roman"/>
        </w:rPr>
      </w:pPr>
      <w:r>
        <w:rPr>
          <w:rFonts w:ascii="Times New Roman" w:hAnsi="Times New Roman"/>
          <w:b/>
        </w:rPr>
        <w:t>18.</w:t>
      </w:r>
      <w:r>
        <w:rPr>
          <w:rFonts w:ascii="Times New Roman" w:hAnsi="Times New Roman"/>
          <w:b/>
        </w:rPr>
        <w:tab/>
      </w:r>
      <w:r w:rsidR="0056776D" w:rsidRPr="0056776D">
        <w:rPr>
          <w:rFonts w:ascii="Times New Roman" w:hAnsi="Times New Roman"/>
          <w:b/>
        </w:rPr>
        <w:t>Exceptions to Certification for Paperwork Reduction Act Submission</w:t>
      </w:r>
      <w:r>
        <w:rPr>
          <w:rFonts w:ascii="Times New Roman" w:hAnsi="Times New Roman"/>
        </w:rPr>
        <w:br/>
      </w:r>
      <w:r>
        <w:rPr>
          <w:rFonts w:ascii="Times New Roman" w:hAnsi="Times New Roman"/>
        </w:rPr>
        <w:br/>
        <w:t xml:space="preserve">There are no exceptions to the certification statement </w:t>
      </w:r>
      <w:r w:rsidR="005E6B4B">
        <w:rPr>
          <w:rFonts w:ascii="Times New Roman" w:hAnsi="Times New Roman"/>
        </w:rPr>
        <w:t xml:space="preserve">of the </w:t>
      </w:r>
      <w:r>
        <w:rPr>
          <w:rFonts w:ascii="Times New Roman" w:hAnsi="Times New Roman"/>
        </w:rPr>
        <w:t>Certification for Paper</w:t>
      </w:r>
      <w:r w:rsidR="005E6B4B">
        <w:rPr>
          <w:rFonts w:ascii="Times New Roman" w:hAnsi="Times New Roman"/>
        </w:rPr>
        <w:t>work Reduction Act Submissions</w:t>
      </w:r>
      <w:r>
        <w:rPr>
          <w:rFonts w:ascii="Times New Roman" w:hAnsi="Times New Roman"/>
        </w:rPr>
        <w:t xml:space="preserve">.  </w:t>
      </w:r>
    </w:p>
    <w:p w14:paraId="4629C8BF" w14:textId="77777777" w:rsidR="00B776F3" w:rsidRDefault="00B776F3">
      <w:pPr>
        <w:tabs>
          <w:tab w:val="left" w:pos="-720"/>
        </w:tabs>
        <w:suppressAutoHyphens/>
        <w:ind w:left="1440" w:hanging="720"/>
        <w:rPr>
          <w:rFonts w:ascii="Times New Roman" w:hAnsi="Times New Roman"/>
        </w:rPr>
      </w:pPr>
    </w:p>
    <w:p w14:paraId="4629C8C0" w14:textId="77777777" w:rsidR="00B776F3" w:rsidRDefault="0056776D">
      <w:pPr>
        <w:tabs>
          <w:tab w:val="left" w:pos="-720"/>
        </w:tabs>
        <w:suppressAutoHyphens/>
        <w:ind w:left="720" w:hanging="720"/>
        <w:rPr>
          <w:rFonts w:ascii="Times New Roman" w:hAnsi="Times New Roman"/>
        </w:rPr>
      </w:pPr>
      <w:r>
        <w:rPr>
          <w:rFonts w:ascii="Times New Roman" w:hAnsi="Times New Roman"/>
          <w:b/>
        </w:rPr>
        <w:t>B.</w:t>
      </w:r>
      <w:r>
        <w:rPr>
          <w:rFonts w:ascii="Times New Roman" w:hAnsi="Times New Roman"/>
          <w:b/>
        </w:rPr>
        <w:tab/>
        <w:t>Collection</w:t>
      </w:r>
      <w:r w:rsidR="00B776F3">
        <w:rPr>
          <w:rFonts w:ascii="Times New Roman" w:hAnsi="Times New Roman"/>
          <w:b/>
        </w:rPr>
        <w:t xml:space="preserve"> of Information Employing Statistical Methods</w:t>
      </w:r>
      <w:r w:rsidR="00B776F3">
        <w:rPr>
          <w:rFonts w:ascii="Times New Roman" w:hAnsi="Times New Roman"/>
          <w:b/>
        </w:rPr>
        <w:br/>
      </w:r>
      <w:r w:rsidR="00B776F3">
        <w:rPr>
          <w:rFonts w:ascii="Times New Roman" w:hAnsi="Times New Roman"/>
        </w:rPr>
        <w:br/>
        <w:t>This information collection is an application for leveraging incentive funds that does not employ statistical methods such as sampling or imputation.</w:t>
      </w:r>
    </w:p>
    <w:p w14:paraId="4629C8C1" w14:textId="77777777" w:rsidR="00B776F3" w:rsidRDefault="00B776F3">
      <w:pPr>
        <w:tabs>
          <w:tab w:val="left" w:pos="-720"/>
        </w:tabs>
        <w:suppressAutoHyphens/>
        <w:ind w:left="720" w:hanging="720"/>
        <w:rPr>
          <w:rFonts w:ascii="Times New Roman" w:hAnsi="Times New Roman"/>
        </w:rPr>
      </w:pPr>
    </w:p>
    <w:p w14:paraId="4629C8C2" w14:textId="77777777" w:rsidR="00B776F3" w:rsidRDefault="00B776F3">
      <w:pPr>
        <w:tabs>
          <w:tab w:val="left" w:pos="-720"/>
        </w:tabs>
        <w:suppressAutoHyphens/>
        <w:ind w:left="1440" w:hanging="720"/>
        <w:rPr>
          <w:rFonts w:ascii="Times New Roman" w:hAnsi="Times New Roman"/>
        </w:rPr>
      </w:pPr>
    </w:p>
    <w:sectPr w:rsidR="00B776F3" w:rsidSect="004A52B8">
      <w:headerReference w:type="even" r:id="rId11"/>
      <w:headerReference w:type="default" r:id="rId12"/>
      <w:endnotePr>
        <w:numFmt w:val="decimal"/>
      </w:endnotePr>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9C8C5" w14:textId="77777777" w:rsidR="00DD1853" w:rsidRDefault="00DD1853">
      <w:pPr>
        <w:spacing w:line="20" w:lineRule="exact"/>
      </w:pPr>
    </w:p>
  </w:endnote>
  <w:endnote w:type="continuationSeparator" w:id="0">
    <w:p w14:paraId="4629C8C6" w14:textId="77777777" w:rsidR="00DD1853" w:rsidRDefault="00DD1853">
      <w:r>
        <w:t xml:space="preserve"> </w:t>
      </w:r>
    </w:p>
  </w:endnote>
  <w:endnote w:type="continuationNotice" w:id="1">
    <w:p w14:paraId="4629C8C7" w14:textId="77777777" w:rsidR="00DD1853" w:rsidRDefault="00DD18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9C8C3" w14:textId="77777777" w:rsidR="00DD1853" w:rsidRDefault="00DD1853">
      <w:r>
        <w:separator/>
      </w:r>
    </w:p>
  </w:footnote>
  <w:footnote w:type="continuationSeparator" w:id="0">
    <w:p w14:paraId="4629C8C4" w14:textId="77777777" w:rsidR="00DD1853" w:rsidRDefault="00DD1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C8C8" w14:textId="77777777" w:rsidR="008828FC" w:rsidRDefault="008828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9C8C9" w14:textId="77777777" w:rsidR="008828FC" w:rsidRDefault="008828F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C8CA" w14:textId="77777777" w:rsidR="008828FC" w:rsidRDefault="008828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A7B">
      <w:rPr>
        <w:rStyle w:val="PageNumber"/>
        <w:noProof/>
      </w:rPr>
      <w:t>4</w:t>
    </w:r>
    <w:r>
      <w:rPr>
        <w:rStyle w:val="PageNumber"/>
      </w:rPr>
      <w:fldChar w:fldCharType="end"/>
    </w:r>
  </w:p>
  <w:p w14:paraId="4629C8CB" w14:textId="77777777" w:rsidR="008828FC" w:rsidRDefault="008828FC">
    <w:pPr>
      <w:pStyle w:val="Header"/>
      <w:ind w:right="360"/>
      <w:jc w:val="right"/>
      <w:rPr>
        <w:rStyle w:val="PageNumber"/>
      </w:rPr>
    </w:pPr>
  </w:p>
  <w:p w14:paraId="4629C8CC" w14:textId="77777777" w:rsidR="008828FC" w:rsidRDefault="008828FC">
    <w:pPr>
      <w:pStyle w:val="Header"/>
      <w:jc w:val="right"/>
      <w:rPr>
        <w:rStyle w:val="PageNumber"/>
      </w:rPr>
    </w:pPr>
  </w:p>
  <w:p w14:paraId="4629C8CD" w14:textId="77777777" w:rsidR="008828FC" w:rsidRDefault="008828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601"/>
    <w:multiLevelType w:val="hybridMultilevel"/>
    <w:tmpl w:val="0180C8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9B253C8"/>
    <w:multiLevelType w:val="hybridMultilevel"/>
    <w:tmpl w:val="0890CDD2"/>
    <w:lvl w:ilvl="0" w:tplc="FD74D648">
      <w:start w:val="4"/>
      <w:numFmt w:val="decimal"/>
      <w:lvlText w:val="%1."/>
      <w:lvlJc w:val="left"/>
      <w:pPr>
        <w:tabs>
          <w:tab w:val="num" w:pos="1005"/>
        </w:tabs>
        <w:ind w:left="1005" w:hanging="55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AE"/>
    <w:rsid w:val="00052754"/>
    <w:rsid w:val="000933A4"/>
    <w:rsid w:val="000B5FC1"/>
    <w:rsid w:val="00112EAE"/>
    <w:rsid w:val="001226C7"/>
    <w:rsid w:val="001247DD"/>
    <w:rsid w:val="0015035F"/>
    <w:rsid w:val="00197065"/>
    <w:rsid w:val="001B6F6D"/>
    <w:rsid w:val="00211E19"/>
    <w:rsid w:val="00226A7B"/>
    <w:rsid w:val="00286902"/>
    <w:rsid w:val="00286BF5"/>
    <w:rsid w:val="002943C6"/>
    <w:rsid w:val="0029717F"/>
    <w:rsid w:val="002B79D4"/>
    <w:rsid w:val="0039733B"/>
    <w:rsid w:val="003A1527"/>
    <w:rsid w:val="004157BD"/>
    <w:rsid w:val="00425732"/>
    <w:rsid w:val="0043391D"/>
    <w:rsid w:val="004411B7"/>
    <w:rsid w:val="00455630"/>
    <w:rsid w:val="004A52B8"/>
    <w:rsid w:val="004E16FC"/>
    <w:rsid w:val="004F0871"/>
    <w:rsid w:val="004F4143"/>
    <w:rsid w:val="00512DC1"/>
    <w:rsid w:val="00541449"/>
    <w:rsid w:val="0056776D"/>
    <w:rsid w:val="005B7C9C"/>
    <w:rsid w:val="005E6B4B"/>
    <w:rsid w:val="00675831"/>
    <w:rsid w:val="006762E0"/>
    <w:rsid w:val="006B5EBC"/>
    <w:rsid w:val="006C035F"/>
    <w:rsid w:val="006D0390"/>
    <w:rsid w:val="00745743"/>
    <w:rsid w:val="007C45C2"/>
    <w:rsid w:val="007F3FEF"/>
    <w:rsid w:val="0080200A"/>
    <w:rsid w:val="00833B02"/>
    <w:rsid w:val="00833BE0"/>
    <w:rsid w:val="00872CB8"/>
    <w:rsid w:val="00880B6E"/>
    <w:rsid w:val="008828FC"/>
    <w:rsid w:val="008A43B2"/>
    <w:rsid w:val="00977862"/>
    <w:rsid w:val="009B06BA"/>
    <w:rsid w:val="009B55A4"/>
    <w:rsid w:val="009C51BF"/>
    <w:rsid w:val="009D6C7F"/>
    <w:rsid w:val="009E1103"/>
    <w:rsid w:val="009E4424"/>
    <w:rsid w:val="00A56926"/>
    <w:rsid w:val="00AE3AA9"/>
    <w:rsid w:val="00AF14D6"/>
    <w:rsid w:val="00B24772"/>
    <w:rsid w:val="00B34E17"/>
    <w:rsid w:val="00B6642C"/>
    <w:rsid w:val="00B776F3"/>
    <w:rsid w:val="00B80E27"/>
    <w:rsid w:val="00B974DA"/>
    <w:rsid w:val="00C1553C"/>
    <w:rsid w:val="00C37A9E"/>
    <w:rsid w:val="00C40E30"/>
    <w:rsid w:val="00CF6D09"/>
    <w:rsid w:val="00D12844"/>
    <w:rsid w:val="00D12F38"/>
    <w:rsid w:val="00D20830"/>
    <w:rsid w:val="00D26CBE"/>
    <w:rsid w:val="00D54B6C"/>
    <w:rsid w:val="00D642DD"/>
    <w:rsid w:val="00DB303A"/>
    <w:rsid w:val="00DC6B8F"/>
    <w:rsid w:val="00DD1853"/>
    <w:rsid w:val="00E13744"/>
    <w:rsid w:val="00E13B82"/>
    <w:rsid w:val="00E22411"/>
    <w:rsid w:val="00E664F6"/>
    <w:rsid w:val="00E9562B"/>
    <w:rsid w:val="00EA2327"/>
    <w:rsid w:val="00EB506D"/>
    <w:rsid w:val="00ED5FA5"/>
    <w:rsid w:val="00EE4D3D"/>
    <w:rsid w:val="00EF3368"/>
    <w:rsid w:val="00F00E3A"/>
    <w:rsid w:val="00F05E96"/>
    <w:rsid w:val="00F34F12"/>
    <w:rsid w:val="00F44BA5"/>
    <w:rsid w:val="00FD14E1"/>
    <w:rsid w:val="00FE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F6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6F6D"/>
  </w:style>
  <w:style w:type="character" w:styleId="EndnoteReference">
    <w:name w:val="endnote reference"/>
    <w:basedOn w:val="DefaultParagraphFont"/>
    <w:semiHidden/>
    <w:rsid w:val="001B6F6D"/>
    <w:rPr>
      <w:vertAlign w:val="superscript"/>
    </w:rPr>
  </w:style>
  <w:style w:type="paragraph" w:styleId="FootnoteText">
    <w:name w:val="footnote text"/>
    <w:basedOn w:val="Normal"/>
    <w:semiHidden/>
    <w:rsid w:val="001B6F6D"/>
  </w:style>
  <w:style w:type="character" w:styleId="FootnoteReference">
    <w:name w:val="footnote reference"/>
    <w:basedOn w:val="DefaultParagraphFont"/>
    <w:semiHidden/>
    <w:rsid w:val="001B6F6D"/>
    <w:rPr>
      <w:vertAlign w:val="superscript"/>
    </w:rPr>
  </w:style>
  <w:style w:type="character" w:customStyle="1" w:styleId="a1">
    <w:name w:val="a1"/>
    <w:basedOn w:val="DefaultParagraphFont"/>
    <w:rsid w:val="001B6F6D"/>
    <w:rPr>
      <w:rFonts w:ascii="Courier" w:hAnsi="Courier"/>
      <w:noProof w:val="0"/>
      <w:sz w:val="24"/>
      <w:lang w:val="en-US"/>
    </w:rPr>
  </w:style>
  <w:style w:type="character" w:customStyle="1" w:styleId="Document8">
    <w:name w:val="Document 8"/>
    <w:basedOn w:val="DefaultParagraphFont"/>
    <w:rsid w:val="001B6F6D"/>
  </w:style>
  <w:style w:type="character" w:customStyle="1" w:styleId="Document4">
    <w:name w:val="Document 4"/>
    <w:basedOn w:val="DefaultParagraphFont"/>
    <w:rsid w:val="001B6F6D"/>
    <w:rPr>
      <w:b/>
      <w:i/>
      <w:sz w:val="24"/>
    </w:rPr>
  </w:style>
  <w:style w:type="character" w:customStyle="1" w:styleId="Document6">
    <w:name w:val="Document 6"/>
    <w:basedOn w:val="DefaultParagraphFont"/>
    <w:rsid w:val="001B6F6D"/>
  </w:style>
  <w:style w:type="character" w:customStyle="1" w:styleId="Document5">
    <w:name w:val="Document 5"/>
    <w:basedOn w:val="DefaultParagraphFont"/>
    <w:rsid w:val="001B6F6D"/>
  </w:style>
  <w:style w:type="character" w:customStyle="1" w:styleId="Document2">
    <w:name w:val="Document 2"/>
    <w:basedOn w:val="DefaultParagraphFont"/>
    <w:rsid w:val="001B6F6D"/>
    <w:rPr>
      <w:rFonts w:ascii="Courier" w:hAnsi="Courier"/>
      <w:noProof w:val="0"/>
      <w:sz w:val="24"/>
      <w:lang w:val="en-US"/>
    </w:rPr>
  </w:style>
  <w:style w:type="character" w:customStyle="1" w:styleId="Document7">
    <w:name w:val="Document 7"/>
    <w:basedOn w:val="DefaultParagraphFont"/>
    <w:rsid w:val="001B6F6D"/>
  </w:style>
  <w:style w:type="character" w:customStyle="1" w:styleId="Bibliogrphy">
    <w:name w:val="Bibliogrphy"/>
    <w:basedOn w:val="DefaultParagraphFont"/>
    <w:rsid w:val="001B6F6D"/>
  </w:style>
  <w:style w:type="character" w:customStyle="1" w:styleId="RightPar1">
    <w:name w:val="Right Par 1"/>
    <w:basedOn w:val="DefaultParagraphFont"/>
    <w:rsid w:val="001B6F6D"/>
  </w:style>
  <w:style w:type="character" w:customStyle="1" w:styleId="RightPar2">
    <w:name w:val="Right Par 2"/>
    <w:basedOn w:val="DefaultParagraphFont"/>
    <w:rsid w:val="001B6F6D"/>
  </w:style>
  <w:style w:type="character" w:customStyle="1" w:styleId="Document3">
    <w:name w:val="Document 3"/>
    <w:basedOn w:val="DefaultParagraphFont"/>
    <w:rsid w:val="001B6F6D"/>
    <w:rPr>
      <w:rFonts w:ascii="Courier" w:hAnsi="Courier"/>
      <w:noProof w:val="0"/>
      <w:sz w:val="24"/>
      <w:lang w:val="en-US"/>
    </w:rPr>
  </w:style>
  <w:style w:type="character" w:customStyle="1" w:styleId="RightPar3">
    <w:name w:val="Right Par 3"/>
    <w:basedOn w:val="DefaultParagraphFont"/>
    <w:rsid w:val="001B6F6D"/>
  </w:style>
  <w:style w:type="character" w:customStyle="1" w:styleId="RightPar4">
    <w:name w:val="Right Par 4"/>
    <w:basedOn w:val="DefaultParagraphFont"/>
    <w:rsid w:val="001B6F6D"/>
  </w:style>
  <w:style w:type="character" w:customStyle="1" w:styleId="RightPar5">
    <w:name w:val="Right Par 5"/>
    <w:basedOn w:val="DefaultParagraphFont"/>
    <w:rsid w:val="001B6F6D"/>
  </w:style>
  <w:style w:type="character" w:customStyle="1" w:styleId="RightPar6">
    <w:name w:val="Right Par 6"/>
    <w:basedOn w:val="DefaultParagraphFont"/>
    <w:rsid w:val="001B6F6D"/>
  </w:style>
  <w:style w:type="character" w:customStyle="1" w:styleId="RightPar7">
    <w:name w:val="Right Par 7"/>
    <w:basedOn w:val="DefaultParagraphFont"/>
    <w:rsid w:val="001B6F6D"/>
  </w:style>
  <w:style w:type="character" w:customStyle="1" w:styleId="RightPar8">
    <w:name w:val="Right Par 8"/>
    <w:basedOn w:val="DefaultParagraphFont"/>
    <w:rsid w:val="001B6F6D"/>
  </w:style>
  <w:style w:type="paragraph" w:customStyle="1" w:styleId="Document1">
    <w:name w:val="Document 1"/>
    <w:rsid w:val="001B6F6D"/>
    <w:pPr>
      <w:keepNext/>
      <w:keepLines/>
      <w:tabs>
        <w:tab w:val="left" w:pos="-720"/>
      </w:tabs>
      <w:suppressAutoHyphens/>
    </w:pPr>
    <w:rPr>
      <w:rFonts w:ascii="Courier" w:hAnsi="Courier"/>
      <w:sz w:val="24"/>
    </w:rPr>
  </w:style>
  <w:style w:type="character" w:customStyle="1" w:styleId="DocInit">
    <w:name w:val="Doc Init"/>
    <w:basedOn w:val="DefaultParagraphFont"/>
    <w:rsid w:val="001B6F6D"/>
  </w:style>
  <w:style w:type="character" w:customStyle="1" w:styleId="TechInit">
    <w:name w:val="Tech Init"/>
    <w:basedOn w:val="DefaultParagraphFont"/>
    <w:rsid w:val="001B6F6D"/>
    <w:rPr>
      <w:rFonts w:ascii="Courier" w:hAnsi="Courier"/>
      <w:noProof w:val="0"/>
      <w:sz w:val="24"/>
      <w:lang w:val="en-US"/>
    </w:rPr>
  </w:style>
  <w:style w:type="character" w:customStyle="1" w:styleId="Technical5">
    <w:name w:val="Technical 5"/>
    <w:basedOn w:val="DefaultParagraphFont"/>
    <w:rsid w:val="001B6F6D"/>
  </w:style>
  <w:style w:type="character" w:customStyle="1" w:styleId="Technical6">
    <w:name w:val="Technical 6"/>
    <w:basedOn w:val="DefaultParagraphFont"/>
    <w:rsid w:val="001B6F6D"/>
  </w:style>
  <w:style w:type="character" w:customStyle="1" w:styleId="Technical2">
    <w:name w:val="Technical 2"/>
    <w:basedOn w:val="DefaultParagraphFont"/>
    <w:rsid w:val="001B6F6D"/>
    <w:rPr>
      <w:rFonts w:ascii="Courier" w:hAnsi="Courier"/>
      <w:noProof w:val="0"/>
      <w:sz w:val="24"/>
      <w:lang w:val="en-US"/>
    </w:rPr>
  </w:style>
  <w:style w:type="character" w:customStyle="1" w:styleId="Technical3">
    <w:name w:val="Technical 3"/>
    <w:basedOn w:val="DefaultParagraphFont"/>
    <w:rsid w:val="001B6F6D"/>
    <w:rPr>
      <w:rFonts w:ascii="Courier" w:hAnsi="Courier"/>
      <w:noProof w:val="0"/>
      <w:sz w:val="24"/>
      <w:lang w:val="en-US"/>
    </w:rPr>
  </w:style>
  <w:style w:type="character" w:customStyle="1" w:styleId="Technical4">
    <w:name w:val="Technical 4"/>
    <w:basedOn w:val="DefaultParagraphFont"/>
    <w:rsid w:val="001B6F6D"/>
  </w:style>
  <w:style w:type="character" w:customStyle="1" w:styleId="Technical1">
    <w:name w:val="Technical 1"/>
    <w:basedOn w:val="DefaultParagraphFont"/>
    <w:rsid w:val="001B6F6D"/>
    <w:rPr>
      <w:rFonts w:ascii="Courier" w:hAnsi="Courier"/>
      <w:noProof w:val="0"/>
      <w:sz w:val="24"/>
      <w:lang w:val="en-US"/>
    </w:rPr>
  </w:style>
  <w:style w:type="character" w:customStyle="1" w:styleId="Technical7">
    <w:name w:val="Technical 7"/>
    <w:basedOn w:val="DefaultParagraphFont"/>
    <w:rsid w:val="001B6F6D"/>
  </w:style>
  <w:style w:type="character" w:customStyle="1" w:styleId="Technical8">
    <w:name w:val="Technical 8"/>
    <w:basedOn w:val="DefaultParagraphFont"/>
    <w:rsid w:val="001B6F6D"/>
  </w:style>
  <w:style w:type="paragraph" w:styleId="TOC1">
    <w:name w:val="toc 1"/>
    <w:basedOn w:val="Normal"/>
    <w:next w:val="Normal"/>
    <w:semiHidden/>
    <w:rsid w:val="001B6F6D"/>
    <w:pPr>
      <w:tabs>
        <w:tab w:val="right" w:leader="dot" w:pos="9360"/>
      </w:tabs>
      <w:suppressAutoHyphens/>
      <w:spacing w:before="480"/>
      <w:ind w:left="720" w:right="720" w:hanging="720"/>
    </w:pPr>
  </w:style>
  <w:style w:type="paragraph" w:styleId="TOC2">
    <w:name w:val="toc 2"/>
    <w:basedOn w:val="Normal"/>
    <w:next w:val="Normal"/>
    <w:semiHidden/>
    <w:rsid w:val="001B6F6D"/>
    <w:pPr>
      <w:tabs>
        <w:tab w:val="right" w:leader="dot" w:pos="9360"/>
      </w:tabs>
      <w:suppressAutoHyphens/>
      <w:ind w:left="1440" w:right="720" w:hanging="720"/>
    </w:pPr>
  </w:style>
  <w:style w:type="paragraph" w:styleId="TOC3">
    <w:name w:val="toc 3"/>
    <w:basedOn w:val="Normal"/>
    <w:next w:val="Normal"/>
    <w:semiHidden/>
    <w:rsid w:val="001B6F6D"/>
    <w:pPr>
      <w:tabs>
        <w:tab w:val="right" w:leader="dot" w:pos="9360"/>
      </w:tabs>
      <w:suppressAutoHyphens/>
      <w:ind w:left="2160" w:right="720" w:hanging="720"/>
    </w:pPr>
  </w:style>
  <w:style w:type="paragraph" w:styleId="TOC4">
    <w:name w:val="toc 4"/>
    <w:basedOn w:val="Normal"/>
    <w:next w:val="Normal"/>
    <w:semiHidden/>
    <w:rsid w:val="001B6F6D"/>
    <w:pPr>
      <w:tabs>
        <w:tab w:val="right" w:leader="dot" w:pos="9360"/>
      </w:tabs>
      <w:suppressAutoHyphens/>
      <w:ind w:left="2880" w:right="720" w:hanging="720"/>
    </w:pPr>
  </w:style>
  <w:style w:type="paragraph" w:styleId="TOC5">
    <w:name w:val="toc 5"/>
    <w:basedOn w:val="Normal"/>
    <w:next w:val="Normal"/>
    <w:semiHidden/>
    <w:rsid w:val="001B6F6D"/>
    <w:pPr>
      <w:tabs>
        <w:tab w:val="right" w:leader="dot" w:pos="9360"/>
      </w:tabs>
      <w:suppressAutoHyphens/>
      <w:ind w:left="3600" w:right="720" w:hanging="720"/>
    </w:pPr>
  </w:style>
  <w:style w:type="paragraph" w:styleId="TOC6">
    <w:name w:val="toc 6"/>
    <w:basedOn w:val="Normal"/>
    <w:next w:val="Normal"/>
    <w:semiHidden/>
    <w:rsid w:val="001B6F6D"/>
    <w:pPr>
      <w:tabs>
        <w:tab w:val="right" w:pos="9360"/>
      </w:tabs>
      <w:suppressAutoHyphens/>
      <w:ind w:left="720" w:hanging="720"/>
    </w:pPr>
  </w:style>
  <w:style w:type="paragraph" w:styleId="TOC7">
    <w:name w:val="toc 7"/>
    <w:basedOn w:val="Normal"/>
    <w:next w:val="Normal"/>
    <w:semiHidden/>
    <w:rsid w:val="001B6F6D"/>
    <w:pPr>
      <w:suppressAutoHyphens/>
      <w:ind w:left="720" w:hanging="720"/>
    </w:pPr>
  </w:style>
  <w:style w:type="paragraph" w:styleId="TOC8">
    <w:name w:val="toc 8"/>
    <w:basedOn w:val="Normal"/>
    <w:next w:val="Normal"/>
    <w:semiHidden/>
    <w:rsid w:val="001B6F6D"/>
    <w:pPr>
      <w:tabs>
        <w:tab w:val="right" w:pos="9360"/>
      </w:tabs>
      <w:suppressAutoHyphens/>
      <w:ind w:left="720" w:hanging="720"/>
    </w:pPr>
  </w:style>
  <w:style w:type="paragraph" w:styleId="TOC9">
    <w:name w:val="toc 9"/>
    <w:basedOn w:val="Normal"/>
    <w:next w:val="Normal"/>
    <w:semiHidden/>
    <w:rsid w:val="001B6F6D"/>
    <w:pPr>
      <w:tabs>
        <w:tab w:val="right" w:leader="dot" w:pos="9360"/>
      </w:tabs>
      <w:suppressAutoHyphens/>
      <w:ind w:left="720" w:hanging="720"/>
    </w:pPr>
  </w:style>
  <w:style w:type="paragraph" w:styleId="Index1">
    <w:name w:val="index 1"/>
    <w:basedOn w:val="Normal"/>
    <w:next w:val="Normal"/>
    <w:semiHidden/>
    <w:rsid w:val="001B6F6D"/>
    <w:pPr>
      <w:tabs>
        <w:tab w:val="right" w:leader="dot" w:pos="9360"/>
      </w:tabs>
      <w:suppressAutoHyphens/>
      <w:ind w:left="1440" w:right="720" w:hanging="1440"/>
    </w:pPr>
  </w:style>
  <w:style w:type="paragraph" w:styleId="Index2">
    <w:name w:val="index 2"/>
    <w:basedOn w:val="Normal"/>
    <w:next w:val="Normal"/>
    <w:semiHidden/>
    <w:rsid w:val="001B6F6D"/>
    <w:pPr>
      <w:tabs>
        <w:tab w:val="right" w:leader="dot" w:pos="9360"/>
      </w:tabs>
      <w:suppressAutoHyphens/>
      <w:ind w:left="1440" w:right="720" w:hanging="720"/>
    </w:pPr>
  </w:style>
  <w:style w:type="paragraph" w:styleId="TOAHeading">
    <w:name w:val="toa heading"/>
    <w:basedOn w:val="Normal"/>
    <w:next w:val="Normal"/>
    <w:semiHidden/>
    <w:rsid w:val="001B6F6D"/>
    <w:pPr>
      <w:tabs>
        <w:tab w:val="right" w:pos="9360"/>
      </w:tabs>
      <w:suppressAutoHyphens/>
    </w:pPr>
  </w:style>
  <w:style w:type="paragraph" w:styleId="Caption">
    <w:name w:val="caption"/>
    <w:basedOn w:val="Normal"/>
    <w:next w:val="Normal"/>
    <w:qFormat/>
    <w:rsid w:val="001B6F6D"/>
  </w:style>
  <w:style w:type="character" w:customStyle="1" w:styleId="EquationCaption">
    <w:name w:val="_Equation Caption"/>
    <w:rsid w:val="001B6F6D"/>
  </w:style>
  <w:style w:type="paragraph" w:styleId="Header">
    <w:name w:val="header"/>
    <w:basedOn w:val="Normal"/>
    <w:rsid w:val="001B6F6D"/>
    <w:pPr>
      <w:tabs>
        <w:tab w:val="center" w:pos="4320"/>
        <w:tab w:val="right" w:pos="8640"/>
      </w:tabs>
    </w:pPr>
  </w:style>
  <w:style w:type="paragraph" w:styleId="Footer">
    <w:name w:val="footer"/>
    <w:basedOn w:val="Normal"/>
    <w:rsid w:val="001B6F6D"/>
    <w:pPr>
      <w:tabs>
        <w:tab w:val="center" w:pos="4320"/>
        <w:tab w:val="right" w:pos="8640"/>
      </w:tabs>
    </w:pPr>
  </w:style>
  <w:style w:type="character" w:styleId="PageNumber">
    <w:name w:val="page number"/>
    <w:basedOn w:val="DefaultParagraphFont"/>
    <w:rsid w:val="001B6F6D"/>
  </w:style>
  <w:style w:type="paragraph" w:styleId="BalloonText">
    <w:name w:val="Balloon Text"/>
    <w:basedOn w:val="Normal"/>
    <w:semiHidden/>
    <w:rsid w:val="009B06BA"/>
    <w:rPr>
      <w:rFonts w:ascii="Tahoma" w:hAnsi="Tahoma" w:cs="Tahoma"/>
      <w:sz w:val="16"/>
      <w:szCs w:val="16"/>
    </w:rPr>
  </w:style>
  <w:style w:type="paragraph" w:styleId="CommentText">
    <w:name w:val="annotation text"/>
    <w:basedOn w:val="Normal"/>
    <w:semiHidden/>
    <w:rsid w:val="002B79D4"/>
    <w:rPr>
      <w:sz w:val="20"/>
    </w:rPr>
  </w:style>
  <w:style w:type="character" w:styleId="CommentReference">
    <w:name w:val="annotation reference"/>
    <w:basedOn w:val="DefaultParagraphFont"/>
    <w:semiHidden/>
    <w:rsid w:val="002B79D4"/>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F6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6F6D"/>
  </w:style>
  <w:style w:type="character" w:styleId="EndnoteReference">
    <w:name w:val="endnote reference"/>
    <w:basedOn w:val="DefaultParagraphFont"/>
    <w:semiHidden/>
    <w:rsid w:val="001B6F6D"/>
    <w:rPr>
      <w:vertAlign w:val="superscript"/>
    </w:rPr>
  </w:style>
  <w:style w:type="paragraph" w:styleId="FootnoteText">
    <w:name w:val="footnote text"/>
    <w:basedOn w:val="Normal"/>
    <w:semiHidden/>
    <w:rsid w:val="001B6F6D"/>
  </w:style>
  <w:style w:type="character" w:styleId="FootnoteReference">
    <w:name w:val="footnote reference"/>
    <w:basedOn w:val="DefaultParagraphFont"/>
    <w:semiHidden/>
    <w:rsid w:val="001B6F6D"/>
    <w:rPr>
      <w:vertAlign w:val="superscript"/>
    </w:rPr>
  </w:style>
  <w:style w:type="character" w:customStyle="1" w:styleId="a1">
    <w:name w:val="a1"/>
    <w:basedOn w:val="DefaultParagraphFont"/>
    <w:rsid w:val="001B6F6D"/>
    <w:rPr>
      <w:rFonts w:ascii="Courier" w:hAnsi="Courier"/>
      <w:noProof w:val="0"/>
      <w:sz w:val="24"/>
      <w:lang w:val="en-US"/>
    </w:rPr>
  </w:style>
  <w:style w:type="character" w:customStyle="1" w:styleId="Document8">
    <w:name w:val="Document 8"/>
    <w:basedOn w:val="DefaultParagraphFont"/>
    <w:rsid w:val="001B6F6D"/>
  </w:style>
  <w:style w:type="character" w:customStyle="1" w:styleId="Document4">
    <w:name w:val="Document 4"/>
    <w:basedOn w:val="DefaultParagraphFont"/>
    <w:rsid w:val="001B6F6D"/>
    <w:rPr>
      <w:b/>
      <w:i/>
      <w:sz w:val="24"/>
    </w:rPr>
  </w:style>
  <w:style w:type="character" w:customStyle="1" w:styleId="Document6">
    <w:name w:val="Document 6"/>
    <w:basedOn w:val="DefaultParagraphFont"/>
    <w:rsid w:val="001B6F6D"/>
  </w:style>
  <w:style w:type="character" w:customStyle="1" w:styleId="Document5">
    <w:name w:val="Document 5"/>
    <w:basedOn w:val="DefaultParagraphFont"/>
    <w:rsid w:val="001B6F6D"/>
  </w:style>
  <w:style w:type="character" w:customStyle="1" w:styleId="Document2">
    <w:name w:val="Document 2"/>
    <w:basedOn w:val="DefaultParagraphFont"/>
    <w:rsid w:val="001B6F6D"/>
    <w:rPr>
      <w:rFonts w:ascii="Courier" w:hAnsi="Courier"/>
      <w:noProof w:val="0"/>
      <w:sz w:val="24"/>
      <w:lang w:val="en-US"/>
    </w:rPr>
  </w:style>
  <w:style w:type="character" w:customStyle="1" w:styleId="Document7">
    <w:name w:val="Document 7"/>
    <w:basedOn w:val="DefaultParagraphFont"/>
    <w:rsid w:val="001B6F6D"/>
  </w:style>
  <w:style w:type="character" w:customStyle="1" w:styleId="Bibliogrphy">
    <w:name w:val="Bibliogrphy"/>
    <w:basedOn w:val="DefaultParagraphFont"/>
    <w:rsid w:val="001B6F6D"/>
  </w:style>
  <w:style w:type="character" w:customStyle="1" w:styleId="RightPar1">
    <w:name w:val="Right Par 1"/>
    <w:basedOn w:val="DefaultParagraphFont"/>
    <w:rsid w:val="001B6F6D"/>
  </w:style>
  <w:style w:type="character" w:customStyle="1" w:styleId="RightPar2">
    <w:name w:val="Right Par 2"/>
    <w:basedOn w:val="DefaultParagraphFont"/>
    <w:rsid w:val="001B6F6D"/>
  </w:style>
  <w:style w:type="character" w:customStyle="1" w:styleId="Document3">
    <w:name w:val="Document 3"/>
    <w:basedOn w:val="DefaultParagraphFont"/>
    <w:rsid w:val="001B6F6D"/>
    <w:rPr>
      <w:rFonts w:ascii="Courier" w:hAnsi="Courier"/>
      <w:noProof w:val="0"/>
      <w:sz w:val="24"/>
      <w:lang w:val="en-US"/>
    </w:rPr>
  </w:style>
  <w:style w:type="character" w:customStyle="1" w:styleId="RightPar3">
    <w:name w:val="Right Par 3"/>
    <w:basedOn w:val="DefaultParagraphFont"/>
    <w:rsid w:val="001B6F6D"/>
  </w:style>
  <w:style w:type="character" w:customStyle="1" w:styleId="RightPar4">
    <w:name w:val="Right Par 4"/>
    <w:basedOn w:val="DefaultParagraphFont"/>
    <w:rsid w:val="001B6F6D"/>
  </w:style>
  <w:style w:type="character" w:customStyle="1" w:styleId="RightPar5">
    <w:name w:val="Right Par 5"/>
    <w:basedOn w:val="DefaultParagraphFont"/>
    <w:rsid w:val="001B6F6D"/>
  </w:style>
  <w:style w:type="character" w:customStyle="1" w:styleId="RightPar6">
    <w:name w:val="Right Par 6"/>
    <w:basedOn w:val="DefaultParagraphFont"/>
    <w:rsid w:val="001B6F6D"/>
  </w:style>
  <w:style w:type="character" w:customStyle="1" w:styleId="RightPar7">
    <w:name w:val="Right Par 7"/>
    <w:basedOn w:val="DefaultParagraphFont"/>
    <w:rsid w:val="001B6F6D"/>
  </w:style>
  <w:style w:type="character" w:customStyle="1" w:styleId="RightPar8">
    <w:name w:val="Right Par 8"/>
    <w:basedOn w:val="DefaultParagraphFont"/>
    <w:rsid w:val="001B6F6D"/>
  </w:style>
  <w:style w:type="paragraph" w:customStyle="1" w:styleId="Document1">
    <w:name w:val="Document 1"/>
    <w:rsid w:val="001B6F6D"/>
    <w:pPr>
      <w:keepNext/>
      <w:keepLines/>
      <w:tabs>
        <w:tab w:val="left" w:pos="-720"/>
      </w:tabs>
      <w:suppressAutoHyphens/>
    </w:pPr>
    <w:rPr>
      <w:rFonts w:ascii="Courier" w:hAnsi="Courier"/>
      <w:sz w:val="24"/>
    </w:rPr>
  </w:style>
  <w:style w:type="character" w:customStyle="1" w:styleId="DocInit">
    <w:name w:val="Doc Init"/>
    <w:basedOn w:val="DefaultParagraphFont"/>
    <w:rsid w:val="001B6F6D"/>
  </w:style>
  <w:style w:type="character" w:customStyle="1" w:styleId="TechInit">
    <w:name w:val="Tech Init"/>
    <w:basedOn w:val="DefaultParagraphFont"/>
    <w:rsid w:val="001B6F6D"/>
    <w:rPr>
      <w:rFonts w:ascii="Courier" w:hAnsi="Courier"/>
      <w:noProof w:val="0"/>
      <w:sz w:val="24"/>
      <w:lang w:val="en-US"/>
    </w:rPr>
  </w:style>
  <w:style w:type="character" w:customStyle="1" w:styleId="Technical5">
    <w:name w:val="Technical 5"/>
    <w:basedOn w:val="DefaultParagraphFont"/>
    <w:rsid w:val="001B6F6D"/>
  </w:style>
  <w:style w:type="character" w:customStyle="1" w:styleId="Technical6">
    <w:name w:val="Technical 6"/>
    <w:basedOn w:val="DefaultParagraphFont"/>
    <w:rsid w:val="001B6F6D"/>
  </w:style>
  <w:style w:type="character" w:customStyle="1" w:styleId="Technical2">
    <w:name w:val="Technical 2"/>
    <w:basedOn w:val="DefaultParagraphFont"/>
    <w:rsid w:val="001B6F6D"/>
    <w:rPr>
      <w:rFonts w:ascii="Courier" w:hAnsi="Courier"/>
      <w:noProof w:val="0"/>
      <w:sz w:val="24"/>
      <w:lang w:val="en-US"/>
    </w:rPr>
  </w:style>
  <w:style w:type="character" w:customStyle="1" w:styleId="Technical3">
    <w:name w:val="Technical 3"/>
    <w:basedOn w:val="DefaultParagraphFont"/>
    <w:rsid w:val="001B6F6D"/>
    <w:rPr>
      <w:rFonts w:ascii="Courier" w:hAnsi="Courier"/>
      <w:noProof w:val="0"/>
      <w:sz w:val="24"/>
      <w:lang w:val="en-US"/>
    </w:rPr>
  </w:style>
  <w:style w:type="character" w:customStyle="1" w:styleId="Technical4">
    <w:name w:val="Technical 4"/>
    <w:basedOn w:val="DefaultParagraphFont"/>
    <w:rsid w:val="001B6F6D"/>
  </w:style>
  <w:style w:type="character" w:customStyle="1" w:styleId="Technical1">
    <w:name w:val="Technical 1"/>
    <w:basedOn w:val="DefaultParagraphFont"/>
    <w:rsid w:val="001B6F6D"/>
    <w:rPr>
      <w:rFonts w:ascii="Courier" w:hAnsi="Courier"/>
      <w:noProof w:val="0"/>
      <w:sz w:val="24"/>
      <w:lang w:val="en-US"/>
    </w:rPr>
  </w:style>
  <w:style w:type="character" w:customStyle="1" w:styleId="Technical7">
    <w:name w:val="Technical 7"/>
    <w:basedOn w:val="DefaultParagraphFont"/>
    <w:rsid w:val="001B6F6D"/>
  </w:style>
  <w:style w:type="character" w:customStyle="1" w:styleId="Technical8">
    <w:name w:val="Technical 8"/>
    <w:basedOn w:val="DefaultParagraphFont"/>
    <w:rsid w:val="001B6F6D"/>
  </w:style>
  <w:style w:type="paragraph" w:styleId="TOC1">
    <w:name w:val="toc 1"/>
    <w:basedOn w:val="Normal"/>
    <w:next w:val="Normal"/>
    <w:semiHidden/>
    <w:rsid w:val="001B6F6D"/>
    <w:pPr>
      <w:tabs>
        <w:tab w:val="right" w:leader="dot" w:pos="9360"/>
      </w:tabs>
      <w:suppressAutoHyphens/>
      <w:spacing w:before="480"/>
      <w:ind w:left="720" w:right="720" w:hanging="720"/>
    </w:pPr>
  </w:style>
  <w:style w:type="paragraph" w:styleId="TOC2">
    <w:name w:val="toc 2"/>
    <w:basedOn w:val="Normal"/>
    <w:next w:val="Normal"/>
    <w:semiHidden/>
    <w:rsid w:val="001B6F6D"/>
    <w:pPr>
      <w:tabs>
        <w:tab w:val="right" w:leader="dot" w:pos="9360"/>
      </w:tabs>
      <w:suppressAutoHyphens/>
      <w:ind w:left="1440" w:right="720" w:hanging="720"/>
    </w:pPr>
  </w:style>
  <w:style w:type="paragraph" w:styleId="TOC3">
    <w:name w:val="toc 3"/>
    <w:basedOn w:val="Normal"/>
    <w:next w:val="Normal"/>
    <w:semiHidden/>
    <w:rsid w:val="001B6F6D"/>
    <w:pPr>
      <w:tabs>
        <w:tab w:val="right" w:leader="dot" w:pos="9360"/>
      </w:tabs>
      <w:suppressAutoHyphens/>
      <w:ind w:left="2160" w:right="720" w:hanging="720"/>
    </w:pPr>
  </w:style>
  <w:style w:type="paragraph" w:styleId="TOC4">
    <w:name w:val="toc 4"/>
    <w:basedOn w:val="Normal"/>
    <w:next w:val="Normal"/>
    <w:semiHidden/>
    <w:rsid w:val="001B6F6D"/>
    <w:pPr>
      <w:tabs>
        <w:tab w:val="right" w:leader="dot" w:pos="9360"/>
      </w:tabs>
      <w:suppressAutoHyphens/>
      <w:ind w:left="2880" w:right="720" w:hanging="720"/>
    </w:pPr>
  </w:style>
  <w:style w:type="paragraph" w:styleId="TOC5">
    <w:name w:val="toc 5"/>
    <w:basedOn w:val="Normal"/>
    <w:next w:val="Normal"/>
    <w:semiHidden/>
    <w:rsid w:val="001B6F6D"/>
    <w:pPr>
      <w:tabs>
        <w:tab w:val="right" w:leader="dot" w:pos="9360"/>
      </w:tabs>
      <w:suppressAutoHyphens/>
      <w:ind w:left="3600" w:right="720" w:hanging="720"/>
    </w:pPr>
  </w:style>
  <w:style w:type="paragraph" w:styleId="TOC6">
    <w:name w:val="toc 6"/>
    <w:basedOn w:val="Normal"/>
    <w:next w:val="Normal"/>
    <w:semiHidden/>
    <w:rsid w:val="001B6F6D"/>
    <w:pPr>
      <w:tabs>
        <w:tab w:val="right" w:pos="9360"/>
      </w:tabs>
      <w:suppressAutoHyphens/>
      <w:ind w:left="720" w:hanging="720"/>
    </w:pPr>
  </w:style>
  <w:style w:type="paragraph" w:styleId="TOC7">
    <w:name w:val="toc 7"/>
    <w:basedOn w:val="Normal"/>
    <w:next w:val="Normal"/>
    <w:semiHidden/>
    <w:rsid w:val="001B6F6D"/>
    <w:pPr>
      <w:suppressAutoHyphens/>
      <w:ind w:left="720" w:hanging="720"/>
    </w:pPr>
  </w:style>
  <w:style w:type="paragraph" w:styleId="TOC8">
    <w:name w:val="toc 8"/>
    <w:basedOn w:val="Normal"/>
    <w:next w:val="Normal"/>
    <w:semiHidden/>
    <w:rsid w:val="001B6F6D"/>
    <w:pPr>
      <w:tabs>
        <w:tab w:val="right" w:pos="9360"/>
      </w:tabs>
      <w:suppressAutoHyphens/>
      <w:ind w:left="720" w:hanging="720"/>
    </w:pPr>
  </w:style>
  <w:style w:type="paragraph" w:styleId="TOC9">
    <w:name w:val="toc 9"/>
    <w:basedOn w:val="Normal"/>
    <w:next w:val="Normal"/>
    <w:semiHidden/>
    <w:rsid w:val="001B6F6D"/>
    <w:pPr>
      <w:tabs>
        <w:tab w:val="right" w:leader="dot" w:pos="9360"/>
      </w:tabs>
      <w:suppressAutoHyphens/>
      <w:ind w:left="720" w:hanging="720"/>
    </w:pPr>
  </w:style>
  <w:style w:type="paragraph" w:styleId="Index1">
    <w:name w:val="index 1"/>
    <w:basedOn w:val="Normal"/>
    <w:next w:val="Normal"/>
    <w:semiHidden/>
    <w:rsid w:val="001B6F6D"/>
    <w:pPr>
      <w:tabs>
        <w:tab w:val="right" w:leader="dot" w:pos="9360"/>
      </w:tabs>
      <w:suppressAutoHyphens/>
      <w:ind w:left="1440" w:right="720" w:hanging="1440"/>
    </w:pPr>
  </w:style>
  <w:style w:type="paragraph" w:styleId="Index2">
    <w:name w:val="index 2"/>
    <w:basedOn w:val="Normal"/>
    <w:next w:val="Normal"/>
    <w:semiHidden/>
    <w:rsid w:val="001B6F6D"/>
    <w:pPr>
      <w:tabs>
        <w:tab w:val="right" w:leader="dot" w:pos="9360"/>
      </w:tabs>
      <w:suppressAutoHyphens/>
      <w:ind w:left="1440" w:right="720" w:hanging="720"/>
    </w:pPr>
  </w:style>
  <w:style w:type="paragraph" w:styleId="TOAHeading">
    <w:name w:val="toa heading"/>
    <w:basedOn w:val="Normal"/>
    <w:next w:val="Normal"/>
    <w:semiHidden/>
    <w:rsid w:val="001B6F6D"/>
    <w:pPr>
      <w:tabs>
        <w:tab w:val="right" w:pos="9360"/>
      </w:tabs>
      <w:suppressAutoHyphens/>
    </w:pPr>
  </w:style>
  <w:style w:type="paragraph" w:styleId="Caption">
    <w:name w:val="caption"/>
    <w:basedOn w:val="Normal"/>
    <w:next w:val="Normal"/>
    <w:qFormat/>
    <w:rsid w:val="001B6F6D"/>
  </w:style>
  <w:style w:type="character" w:customStyle="1" w:styleId="EquationCaption">
    <w:name w:val="_Equation Caption"/>
    <w:rsid w:val="001B6F6D"/>
  </w:style>
  <w:style w:type="paragraph" w:styleId="Header">
    <w:name w:val="header"/>
    <w:basedOn w:val="Normal"/>
    <w:rsid w:val="001B6F6D"/>
    <w:pPr>
      <w:tabs>
        <w:tab w:val="center" w:pos="4320"/>
        <w:tab w:val="right" w:pos="8640"/>
      </w:tabs>
    </w:pPr>
  </w:style>
  <w:style w:type="paragraph" w:styleId="Footer">
    <w:name w:val="footer"/>
    <w:basedOn w:val="Normal"/>
    <w:rsid w:val="001B6F6D"/>
    <w:pPr>
      <w:tabs>
        <w:tab w:val="center" w:pos="4320"/>
        <w:tab w:val="right" w:pos="8640"/>
      </w:tabs>
    </w:pPr>
  </w:style>
  <w:style w:type="character" w:styleId="PageNumber">
    <w:name w:val="page number"/>
    <w:basedOn w:val="DefaultParagraphFont"/>
    <w:rsid w:val="001B6F6D"/>
  </w:style>
  <w:style w:type="paragraph" w:styleId="BalloonText">
    <w:name w:val="Balloon Text"/>
    <w:basedOn w:val="Normal"/>
    <w:semiHidden/>
    <w:rsid w:val="009B06BA"/>
    <w:rPr>
      <w:rFonts w:ascii="Tahoma" w:hAnsi="Tahoma" w:cs="Tahoma"/>
      <w:sz w:val="16"/>
      <w:szCs w:val="16"/>
    </w:rPr>
  </w:style>
  <w:style w:type="paragraph" w:styleId="CommentText">
    <w:name w:val="annotation text"/>
    <w:basedOn w:val="Normal"/>
    <w:semiHidden/>
    <w:rsid w:val="002B79D4"/>
    <w:rPr>
      <w:sz w:val="20"/>
    </w:rPr>
  </w:style>
  <w:style w:type="character" w:styleId="CommentReference">
    <w:name w:val="annotation reference"/>
    <w:basedOn w:val="DefaultParagraphFont"/>
    <w:semiHidden/>
    <w:rsid w:val="002B79D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OCS-0077</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5F63D-5649-462F-ACDD-2E03BC602C30}">
  <ds:schemaRefs>
    <ds:schemaRef ds:uri="http://schemas.microsoft.com/sharepoint/v3/contenttype/forms"/>
  </ds:schemaRefs>
</ds:datastoreItem>
</file>

<file path=customXml/itemProps2.xml><?xml version="1.0" encoding="utf-8"?>
<ds:datastoreItem xmlns:ds="http://schemas.openxmlformats.org/officeDocument/2006/customXml" ds:itemID="{D36E6CE7-6976-43EE-B7FB-D6BBA421913E}">
  <ds:schemaRefs>
    <ds:schemaRef ds:uri="http://schemas.microsoft.com/office/2006/documentManagement/types"/>
    <ds:schemaRef ds:uri="http://purl.org/dc/terms/"/>
    <ds:schemaRef ds:uri="http://www.w3.org/XML/1998/namespace"/>
    <ds:schemaRef ds:uri="e059a2d5-a4f8-4fd8-b836-4c9cf26100e7"/>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A35BCA2-2C9E-4DFD-B068-E7CC9893C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Trudy Hairston</dc:creator>
  <cp:lastModifiedBy>Windows User</cp:lastModifiedBy>
  <cp:revision>3</cp:revision>
  <cp:lastPrinted>2016-05-16T17:41:00Z</cp:lastPrinted>
  <dcterms:created xsi:type="dcterms:W3CDTF">2017-02-02T16:59:00Z</dcterms:created>
  <dcterms:modified xsi:type="dcterms:W3CDTF">2017-02-17T15:48:00Z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vt:lpwstr>
  </property>
  <property fmtid="{D5CDD505-2E9C-101B-9397-08002B2CF9AE}" pid="4" name="Order">
    <vt:r8>120800</vt:r8>
  </property>
</Properties>
</file>