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599" w:rsidRPr="00846E18" w:rsidRDefault="007E1599" w:rsidP="007E1599">
      <w:pPr>
        <w:tabs>
          <w:tab w:val="center" w:pos="4680"/>
        </w:tabs>
        <w:suppressAutoHyphens/>
        <w:rPr>
          <w:b/>
          <w:sz w:val="24"/>
        </w:rPr>
      </w:pPr>
      <w:r>
        <w:rPr>
          <w:sz w:val="24"/>
        </w:rPr>
        <w:tab/>
      </w:r>
      <w:r w:rsidRPr="00846E18">
        <w:rPr>
          <w:b/>
          <w:sz w:val="24"/>
        </w:rPr>
        <w:t>THE SUPPORTING STATEMENT</w:t>
      </w:r>
    </w:p>
    <w:p w:rsidR="007E1599" w:rsidRDefault="007E1599" w:rsidP="007E1599">
      <w:pPr>
        <w:tabs>
          <w:tab w:val="left" w:pos="-720"/>
        </w:tabs>
        <w:suppressAutoHyphens/>
        <w:rPr>
          <w:sz w:val="24"/>
        </w:rPr>
      </w:pPr>
    </w:p>
    <w:p w:rsidR="007E1599" w:rsidRDefault="007E1599" w:rsidP="007E1599">
      <w:pPr>
        <w:tabs>
          <w:tab w:val="left" w:pos="-720"/>
        </w:tabs>
        <w:suppressAutoHyphens/>
        <w:rPr>
          <w:b/>
          <w:sz w:val="24"/>
        </w:rPr>
      </w:pPr>
    </w:p>
    <w:p w:rsidR="007E1599" w:rsidRDefault="007E1599" w:rsidP="007E1599">
      <w:pPr>
        <w:tabs>
          <w:tab w:val="left" w:pos="-720"/>
        </w:tabs>
        <w:suppressAutoHyphens/>
        <w:rPr>
          <w:b/>
          <w:sz w:val="24"/>
        </w:rPr>
      </w:pPr>
      <w:r>
        <w:rPr>
          <w:b/>
          <w:sz w:val="24"/>
        </w:rPr>
        <w:t>Specific Instructions</w:t>
      </w:r>
    </w:p>
    <w:p w:rsidR="007E1599" w:rsidRDefault="007E1599" w:rsidP="007E1599">
      <w:pPr>
        <w:tabs>
          <w:tab w:val="left" w:pos="-720"/>
        </w:tabs>
        <w:suppressAutoHyphens/>
        <w:rPr>
          <w:b/>
          <w:sz w:val="24"/>
        </w:rPr>
      </w:pPr>
    </w:p>
    <w:p w:rsidR="007E1599" w:rsidRPr="002C3C4F" w:rsidRDefault="007E1599" w:rsidP="007E1599">
      <w:pPr>
        <w:widowControl/>
        <w:spacing w:before="100" w:beforeAutospacing="1" w:after="100" w:afterAutospacing="1"/>
        <w:rPr>
          <w:rFonts w:ascii="Times New Roman" w:hAnsi="Times New Roman"/>
          <w:snapToGrid/>
          <w:sz w:val="24"/>
          <w:szCs w:val="24"/>
        </w:rPr>
      </w:pPr>
      <w:r w:rsidRPr="002C3C4F">
        <w:rPr>
          <w:rFonts w:ascii="Times New Roman" w:hAnsi="Times New Roman"/>
          <w:b/>
          <w:bCs/>
          <w:snapToGrid/>
          <w:sz w:val="24"/>
          <w:szCs w:val="24"/>
        </w:rPr>
        <w:t>A. Justification</w:t>
      </w:r>
    </w:p>
    <w:p w:rsidR="007E1599" w:rsidRPr="007A2158" w:rsidRDefault="007E1599" w:rsidP="007E1599">
      <w:pPr>
        <w:widowControl/>
        <w:numPr>
          <w:ilvl w:val="0"/>
          <w:numId w:val="1"/>
        </w:numPr>
        <w:spacing w:before="100" w:beforeAutospacing="1" w:after="100" w:afterAutospacing="1"/>
        <w:rPr>
          <w:rFonts w:ascii="Times New Roman" w:hAnsi="Times New Roman"/>
          <w:b/>
          <w:snapToGrid/>
          <w:sz w:val="24"/>
          <w:szCs w:val="24"/>
        </w:rPr>
      </w:pPr>
      <w:r w:rsidRPr="007A2158">
        <w:rPr>
          <w:rFonts w:ascii="Times New Roman" w:hAnsi="Times New Roman"/>
          <w:b/>
          <w:snapToGrid/>
          <w:sz w:val="24"/>
          <w:szCs w:val="24"/>
        </w:rPr>
        <w:t xml:space="preserve">Circumstances Making the Collection of Information Necessary </w:t>
      </w:r>
    </w:p>
    <w:p w:rsidR="007E1599" w:rsidRDefault="007E1599" w:rsidP="007E1599">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t xml:space="preserve">This request is for a generic ICR that will allow ACF program offices to collect performance and progress data from recipients and sub-recipients who receive funding from ACF under a discretionary grant or cooperative agreement.  This information is required under 45 CFR 75.342, monitoring and reporting program performance.  This is the initial request for a generic performance progress report (PPR); and therefore, cannot reflect any knowledge gained by experience about actual program office usage.    </w:t>
      </w:r>
    </w:p>
    <w:p w:rsidR="007E1599" w:rsidRPr="00E40D5D" w:rsidRDefault="007E1599" w:rsidP="007E1599">
      <w:pPr>
        <w:widowControl/>
        <w:spacing w:before="100" w:beforeAutospacing="1" w:after="100" w:afterAutospacing="1"/>
        <w:rPr>
          <w:rFonts w:ascii="Times New Roman" w:hAnsi="Times New Roman"/>
          <w:color w:val="19150F"/>
          <w:sz w:val="24"/>
          <w:szCs w:val="24"/>
          <w:lang w:val="en"/>
        </w:rPr>
      </w:pPr>
      <w:r w:rsidRPr="00E40D5D">
        <w:rPr>
          <w:rFonts w:ascii="Times New Roman" w:hAnsi="Times New Roman"/>
          <w:snapToGrid/>
          <w:sz w:val="24"/>
          <w:szCs w:val="24"/>
        </w:rPr>
        <w:t>ACF is primarily a grant</w:t>
      </w:r>
      <w:r>
        <w:rPr>
          <w:rFonts w:ascii="Times New Roman" w:hAnsi="Times New Roman"/>
          <w:snapToGrid/>
          <w:sz w:val="24"/>
          <w:szCs w:val="24"/>
        </w:rPr>
        <w:t>-</w:t>
      </w:r>
      <w:r w:rsidRPr="00E40D5D">
        <w:rPr>
          <w:rFonts w:ascii="Times New Roman" w:hAnsi="Times New Roman"/>
          <w:snapToGrid/>
          <w:sz w:val="24"/>
          <w:szCs w:val="24"/>
        </w:rPr>
        <w:t xml:space="preserve">making agency that </w:t>
      </w:r>
      <w:r w:rsidRPr="00E40D5D">
        <w:rPr>
          <w:rFonts w:ascii="Times New Roman" w:hAnsi="Times New Roman"/>
          <w:color w:val="19150F"/>
          <w:sz w:val="24"/>
          <w:szCs w:val="24"/>
          <w:lang w:val="en"/>
        </w:rPr>
        <w:t>promotes the economic and social well-being of families, children, individuals and communities with partnerships, funding, guidance, training and technical assistance.</w:t>
      </w:r>
    </w:p>
    <w:p w:rsidR="007E1599" w:rsidRDefault="007E1599" w:rsidP="007E1599">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t xml:space="preserve">In FY 2015 ACF awarded a total of $9.9 billion in federal financial assistance through 4,368 discretionary awards according to the Tracking Accountability in Government Grants System (TAGGS).  Currently a single performance progress report (PPR) (#0970-0406) is used for all ACF discretionary grant and cooperative agreement awards for post award reporting.  Historically, ACF required grantees to only respond to a common set of questions.  This is basically a one-size-fits-all approach that doesn’t adequately collect the specific data needed for particular grant programs.  Different grant programs vary in purpose and target population. Therefore the programs would benefit from customized performance measurement.  An effective performance progress report needs to include the specific data elements that reflect a specific program’s indicators, demographics, priorities and objectives.  </w:t>
      </w:r>
    </w:p>
    <w:p w:rsidR="007E1599" w:rsidRDefault="007E1599" w:rsidP="007E1599">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t>A generic PPR that can be tailored for program-specific needs will allow programs to collect useful data in a uniform and systematic manner. The reporting format will allow programs to gather uniform program performance data from each grantee, allowing aggregation at the program level to calculate outputs and outcomes, providing a snapshot and allowing for longitudinal analysis.</w:t>
      </w:r>
    </w:p>
    <w:p w:rsidR="007E1599" w:rsidRDefault="007E1599" w:rsidP="007E1599">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t xml:space="preserve">Data from a tailored PPR that demonstrates a program’s successes and challenges will be useful for accountability purposes, such as required reports to Congress.   Moreover, it will be useful for program management, such as identifying grantees’ technical assistance needs. </w:t>
      </w:r>
    </w:p>
    <w:p w:rsidR="007E1599" w:rsidRDefault="007E1599" w:rsidP="007E1599">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t xml:space="preserve">All grantees </w:t>
      </w:r>
      <w:r w:rsidR="001D456F">
        <w:rPr>
          <w:rFonts w:ascii="Times New Roman" w:hAnsi="Times New Roman"/>
          <w:snapToGrid/>
          <w:sz w:val="24"/>
          <w:szCs w:val="24"/>
        </w:rPr>
        <w:t xml:space="preserve">and </w:t>
      </w:r>
      <w:r>
        <w:rPr>
          <w:rFonts w:ascii="Times New Roman" w:hAnsi="Times New Roman"/>
          <w:snapToGrid/>
          <w:sz w:val="24"/>
          <w:szCs w:val="24"/>
        </w:rPr>
        <w:t xml:space="preserve">will need to submit either the standard ACF required PPR, or a program-specific PPR </w:t>
      </w:r>
      <w:r w:rsidR="001D456F">
        <w:rPr>
          <w:rFonts w:ascii="Times New Roman" w:hAnsi="Times New Roman"/>
          <w:snapToGrid/>
          <w:sz w:val="24"/>
          <w:szCs w:val="24"/>
        </w:rPr>
        <w:t>in addition to the ACF required PPR</w:t>
      </w:r>
      <w:r>
        <w:rPr>
          <w:rFonts w:ascii="Times New Roman" w:hAnsi="Times New Roman"/>
          <w:snapToGrid/>
          <w:sz w:val="24"/>
          <w:szCs w:val="24"/>
        </w:rPr>
        <w:t xml:space="preserve">.  </w:t>
      </w:r>
      <w:r w:rsidR="001D456F">
        <w:rPr>
          <w:rFonts w:ascii="Times New Roman" w:hAnsi="Times New Roman"/>
          <w:snapToGrid/>
          <w:sz w:val="24"/>
          <w:szCs w:val="24"/>
        </w:rPr>
        <w:t xml:space="preserve">The </w:t>
      </w:r>
      <w:r w:rsidR="00EC3521">
        <w:rPr>
          <w:rFonts w:ascii="Times New Roman" w:hAnsi="Times New Roman"/>
          <w:snapToGrid/>
          <w:sz w:val="24"/>
          <w:szCs w:val="24"/>
        </w:rPr>
        <w:t xml:space="preserve">program specific </w:t>
      </w:r>
      <w:r w:rsidR="001D456F">
        <w:rPr>
          <w:rFonts w:ascii="Times New Roman" w:hAnsi="Times New Roman"/>
          <w:snapToGrid/>
          <w:sz w:val="24"/>
          <w:szCs w:val="24"/>
        </w:rPr>
        <w:t>PPR will be used by grantees and sub-grantees</w:t>
      </w:r>
      <w:r w:rsidR="007D3261">
        <w:rPr>
          <w:rFonts w:ascii="Times New Roman" w:hAnsi="Times New Roman"/>
          <w:snapToGrid/>
          <w:sz w:val="24"/>
          <w:szCs w:val="24"/>
        </w:rPr>
        <w:t xml:space="preserve"> for periodic reports and the final report</w:t>
      </w:r>
      <w:r w:rsidR="001D456F">
        <w:rPr>
          <w:rFonts w:ascii="Times New Roman" w:hAnsi="Times New Roman"/>
          <w:snapToGrid/>
          <w:sz w:val="24"/>
          <w:szCs w:val="24"/>
        </w:rPr>
        <w:t xml:space="preserve">. </w:t>
      </w:r>
      <w:r w:rsidR="006912CB">
        <w:rPr>
          <w:rFonts w:ascii="Times New Roman" w:hAnsi="Times New Roman"/>
          <w:snapToGrid/>
          <w:sz w:val="24"/>
          <w:szCs w:val="24"/>
        </w:rPr>
        <w:t>A generic</w:t>
      </w:r>
      <w:r w:rsidR="00830C97">
        <w:rPr>
          <w:rFonts w:ascii="Times New Roman" w:hAnsi="Times New Roman"/>
          <w:snapToGrid/>
          <w:sz w:val="24"/>
          <w:szCs w:val="24"/>
        </w:rPr>
        <w:t>, program specific</w:t>
      </w:r>
      <w:r w:rsidR="006912CB">
        <w:rPr>
          <w:rFonts w:ascii="Times New Roman" w:hAnsi="Times New Roman"/>
          <w:snapToGrid/>
          <w:sz w:val="24"/>
          <w:szCs w:val="24"/>
        </w:rPr>
        <w:t xml:space="preserve"> </w:t>
      </w:r>
      <w:r w:rsidR="006912CB">
        <w:rPr>
          <w:rFonts w:ascii="Times New Roman" w:hAnsi="Times New Roman"/>
          <w:snapToGrid/>
          <w:sz w:val="24"/>
          <w:szCs w:val="24"/>
        </w:rPr>
        <w:lastRenderedPageBreak/>
        <w:t xml:space="preserve">IC will be submitted to OIRA for each </w:t>
      </w:r>
      <w:r w:rsidR="007D3261">
        <w:rPr>
          <w:rFonts w:ascii="Times New Roman" w:hAnsi="Times New Roman"/>
          <w:snapToGrid/>
          <w:sz w:val="24"/>
          <w:szCs w:val="24"/>
        </w:rPr>
        <w:t xml:space="preserve">program specific </w:t>
      </w:r>
      <w:r w:rsidR="006912CB">
        <w:rPr>
          <w:rFonts w:ascii="Times New Roman" w:hAnsi="Times New Roman"/>
          <w:snapToGrid/>
          <w:sz w:val="24"/>
          <w:szCs w:val="24"/>
        </w:rPr>
        <w:t>PPR.</w:t>
      </w:r>
      <w:r>
        <w:rPr>
          <w:rFonts w:ascii="Times New Roman" w:hAnsi="Times New Roman"/>
          <w:snapToGrid/>
          <w:sz w:val="24"/>
          <w:szCs w:val="24"/>
        </w:rPr>
        <w:t xml:space="preserve"> </w:t>
      </w:r>
      <w:r w:rsidR="00426CE8">
        <w:rPr>
          <w:rFonts w:ascii="Times New Roman" w:hAnsi="Times New Roman"/>
          <w:snapToGrid/>
          <w:sz w:val="24"/>
          <w:szCs w:val="24"/>
        </w:rPr>
        <w:t xml:space="preserve"> </w:t>
      </w:r>
      <w:r>
        <w:rPr>
          <w:rFonts w:ascii="Times New Roman" w:hAnsi="Times New Roman"/>
          <w:snapToGrid/>
          <w:sz w:val="24"/>
          <w:szCs w:val="24"/>
        </w:rPr>
        <w:t xml:space="preserve">Please see the </w:t>
      </w:r>
      <w:r w:rsidR="00CC5CE7">
        <w:rPr>
          <w:rFonts w:ascii="Times New Roman" w:hAnsi="Times New Roman"/>
          <w:snapToGrid/>
          <w:sz w:val="24"/>
          <w:szCs w:val="24"/>
        </w:rPr>
        <w:t xml:space="preserve">attachment </w:t>
      </w:r>
      <w:r>
        <w:rPr>
          <w:rFonts w:ascii="Times New Roman" w:hAnsi="Times New Roman"/>
          <w:snapToGrid/>
          <w:sz w:val="24"/>
          <w:szCs w:val="24"/>
        </w:rPr>
        <w:t xml:space="preserve">for the standard ACF required PPR instrument with data elements. </w:t>
      </w:r>
    </w:p>
    <w:p w:rsidR="007E1599" w:rsidRDefault="007E1599" w:rsidP="007E1599">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t>The program-specific</w:t>
      </w:r>
      <w:r w:rsidR="00426CE8">
        <w:rPr>
          <w:rFonts w:ascii="Times New Roman" w:hAnsi="Times New Roman"/>
          <w:snapToGrid/>
          <w:sz w:val="24"/>
          <w:szCs w:val="24"/>
        </w:rPr>
        <w:t>,</w:t>
      </w:r>
      <w:r>
        <w:rPr>
          <w:rFonts w:ascii="Times New Roman" w:hAnsi="Times New Roman"/>
          <w:snapToGrid/>
          <w:sz w:val="24"/>
          <w:szCs w:val="24"/>
        </w:rPr>
        <w:t xml:space="preserve"> generic ICs will be uncontroversial, low burden, and provide a significant benefit.  Also, applying for a grant is a voluntary activity. </w:t>
      </w:r>
    </w:p>
    <w:p w:rsidR="007E1599" w:rsidRDefault="007E1599" w:rsidP="007E1599">
      <w:pPr>
        <w:widowControl/>
        <w:spacing w:before="100" w:beforeAutospacing="1" w:after="100" w:afterAutospacing="1"/>
        <w:rPr>
          <w:rFonts w:ascii="Times New Roman" w:hAnsi="Times New Roman"/>
          <w:snapToGrid/>
          <w:sz w:val="24"/>
          <w:szCs w:val="24"/>
        </w:rPr>
      </w:pPr>
    </w:p>
    <w:p w:rsidR="007E1599" w:rsidRPr="007A2158" w:rsidRDefault="007E1599" w:rsidP="007E1599">
      <w:pPr>
        <w:widowControl/>
        <w:numPr>
          <w:ilvl w:val="0"/>
          <w:numId w:val="1"/>
        </w:numPr>
        <w:spacing w:before="100" w:beforeAutospacing="1" w:after="100" w:afterAutospacing="1"/>
        <w:rPr>
          <w:rFonts w:ascii="Times New Roman" w:hAnsi="Times New Roman"/>
          <w:b/>
          <w:snapToGrid/>
          <w:sz w:val="24"/>
          <w:szCs w:val="24"/>
        </w:rPr>
      </w:pPr>
      <w:r w:rsidRPr="007A2158">
        <w:rPr>
          <w:rFonts w:ascii="Times New Roman" w:hAnsi="Times New Roman"/>
          <w:b/>
          <w:snapToGrid/>
          <w:sz w:val="24"/>
          <w:szCs w:val="24"/>
        </w:rPr>
        <w:t>Purpose and Use of the Information Collection</w:t>
      </w:r>
    </w:p>
    <w:p w:rsidR="007E1599" w:rsidRDefault="007E1599" w:rsidP="007E1599">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t>A generic PPR that can be tailored for program-specific needs will allow programs to collect more relevant data in a uniform and systematic manner. The reporting format will allow programs to gather uniform program performance data from each grantee, allowing aggregation at the program level to calculate outputs and outcomes providing a snapshot and allowing for longitudinal analysis.</w:t>
      </w:r>
    </w:p>
    <w:p w:rsidR="007E1599" w:rsidRDefault="007E1599" w:rsidP="007E1599">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t xml:space="preserve">Data from a tailored PPR that demonstrates a program’s successes and challenges will be useful for accountability purposes, such as required reports to Congress.   Moreover, it will be useful for program management, such as identifying grantees’ technical assistance needs. </w:t>
      </w:r>
    </w:p>
    <w:p w:rsidR="007E1599" w:rsidRPr="007A2158" w:rsidRDefault="007E1599" w:rsidP="007E1599">
      <w:pPr>
        <w:widowControl/>
        <w:spacing w:before="100" w:beforeAutospacing="1" w:after="100" w:afterAutospacing="1"/>
        <w:rPr>
          <w:rFonts w:ascii="Times New Roman" w:hAnsi="Times New Roman"/>
          <w:b/>
          <w:snapToGrid/>
          <w:sz w:val="24"/>
          <w:szCs w:val="24"/>
        </w:rPr>
      </w:pPr>
    </w:p>
    <w:p w:rsidR="007E1599" w:rsidRDefault="007E1599" w:rsidP="007E1599">
      <w:pPr>
        <w:widowControl/>
        <w:numPr>
          <w:ilvl w:val="0"/>
          <w:numId w:val="1"/>
        </w:numPr>
        <w:spacing w:before="100" w:beforeAutospacing="1" w:after="100" w:afterAutospacing="1"/>
        <w:rPr>
          <w:rFonts w:ascii="Times New Roman" w:hAnsi="Times New Roman"/>
          <w:b/>
          <w:snapToGrid/>
          <w:sz w:val="24"/>
          <w:szCs w:val="24"/>
        </w:rPr>
      </w:pPr>
      <w:r w:rsidRPr="007A2158">
        <w:rPr>
          <w:rFonts w:ascii="Times New Roman" w:hAnsi="Times New Roman"/>
          <w:b/>
          <w:snapToGrid/>
          <w:sz w:val="24"/>
          <w:szCs w:val="24"/>
        </w:rPr>
        <w:t xml:space="preserve">Use of Improved Information Technology and Burden Reduction </w:t>
      </w:r>
    </w:p>
    <w:p w:rsidR="007E1599" w:rsidRPr="0007423A" w:rsidRDefault="007E1599" w:rsidP="007E1599">
      <w:pPr>
        <w:widowControl/>
        <w:spacing w:before="100" w:beforeAutospacing="1" w:after="100" w:afterAutospacing="1"/>
        <w:rPr>
          <w:rFonts w:ascii="Times New Roman" w:hAnsi="Times New Roman"/>
          <w:b/>
          <w:snapToGrid/>
          <w:sz w:val="24"/>
          <w:szCs w:val="24"/>
        </w:rPr>
      </w:pPr>
      <w:r>
        <w:rPr>
          <w:rFonts w:ascii="Times New Roman" w:hAnsi="Times New Roman"/>
          <w:snapToGrid/>
          <w:sz w:val="24"/>
          <w:szCs w:val="24"/>
        </w:rPr>
        <w:t xml:space="preserve">Program offices will use some of form of electronic collection.  This will be web page, email or On-line Data Collection System (OLDC).  OLDC is the most sophisticated approach based on web technology.  Grantees may enter and retrieve information pertinent to their grants through electronic forms closely resembling the paper forms.   </w:t>
      </w:r>
      <w:r w:rsidRPr="0007423A">
        <w:rPr>
          <w:rFonts w:ascii="Times New Roman" w:hAnsi="Times New Roman"/>
          <w:color w:val="19150F"/>
          <w:sz w:val="24"/>
          <w:szCs w:val="24"/>
          <w:lang w:val="en"/>
        </w:rPr>
        <w:t>OLDC reduces paperwork, allows for quicker processing, automatically completes required calculations, checks for potential errors and provides security.</w:t>
      </w:r>
    </w:p>
    <w:p w:rsidR="007E1599" w:rsidRPr="0007423A" w:rsidRDefault="007E1599" w:rsidP="007E1599">
      <w:pPr>
        <w:widowControl/>
        <w:spacing w:before="100" w:beforeAutospacing="1" w:after="100" w:afterAutospacing="1"/>
        <w:rPr>
          <w:rFonts w:ascii="Times New Roman" w:hAnsi="Times New Roman"/>
          <w:b/>
          <w:snapToGrid/>
          <w:sz w:val="24"/>
          <w:szCs w:val="24"/>
        </w:rPr>
      </w:pPr>
    </w:p>
    <w:p w:rsidR="007E1599" w:rsidRDefault="007E1599" w:rsidP="007E1599">
      <w:pPr>
        <w:widowControl/>
        <w:numPr>
          <w:ilvl w:val="0"/>
          <w:numId w:val="1"/>
        </w:numPr>
        <w:spacing w:before="100" w:beforeAutospacing="1" w:after="100" w:afterAutospacing="1"/>
        <w:rPr>
          <w:rFonts w:ascii="Times New Roman" w:hAnsi="Times New Roman"/>
          <w:b/>
          <w:snapToGrid/>
          <w:sz w:val="24"/>
          <w:szCs w:val="24"/>
        </w:rPr>
      </w:pPr>
      <w:r w:rsidRPr="007A2158">
        <w:rPr>
          <w:rFonts w:ascii="Times New Roman" w:hAnsi="Times New Roman"/>
          <w:b/>
          <w:snapToGrid/>
          <w:sz w:val="24"/>
          <w:szCs w:val="24"/>
        </w:rPr>
        <w:t xml:space="preserve">Efforts to Identify Duplication and Use of Similar Information </w:t>
      </w:r>
    </w:p>
    <w:p w:rsidR="007E1599" w:rsidRDefault="007E1599" w:rsidP="007E1599">
      <w:pPr>
        <w:widowControl/>
        <w:spacing w:before="100" w:beforeAutospacing="1" w:after="100" w:afterAutospacing="1"/>
        <w:jc w:val="both"/>
        <w:rPr>
          <w:rFonts w:ascii="Times New Roman" w:hAnsi="Times New Roman"/>
          <w:snapToGrid/>
          <w:sz w:val="24"/>
          <w:szCs w:val="24"/>
        </w:rPr>
      </w:pPr>
      <w:r>
        <w:rPr>
          <w:rFonts w:ascii="Times New Roman" w:hAnsi="Times New Roman"/>
          <w:snapToGrid/>
          <w:sz w:val="24"/>
          <w:szCs w:val="24"/>
        </w:rPr>
        <w:t>No similar data are available.</w:t>
      </w:r>
    </w:p>
    <w:p w:rsidR="007E1599" w:rsidRDefault="007E1599" w:rsidP="007E1599">
      <w:pPr>
        <w:widowControl/>
        <w:spacing w:before="100" w:beforeAutospacing="1" w:after="100" w:afterAutospacing="1"/>
        <w:jc w:val="both"/>
        <w:rPr>
          <w:rFonts w:ascii="Times New Roman" w:hAnsi="Times New Roman"/>
          <w:snapToGrid/>
          <w:sz w:val="24"/>
          <w:szCs w:val="24"/>
        </w:rPr>
      </w:pPr>
    </w:p>
    <w:p w:rsidR="007E1599" w:rsidRDefault="007E1599" w:rsidP="007E1599">
      <w:pPr>
        <w:widowControl/>
        <w:numPr>
          <w:ilvl w:val="0"/>
          <w:numId w:val="1"/>
        </w:numPr>
        <w:spacing w:before="100" w:beforeAutospacing="1" w:after="100" w:afterAutospacing="1"/>
        <w:rPr>
          <w:rFonts w:ascii="Times New Roman" w:hAnsi="Times New Roman"/>
          <w:b/>
          <w:snapToGrid/>
          <w:sz w:val="24"/>
          <w:szCs w:val="24"/>
        </w:rPr>
      </w:pPr>
      <w:r w:rsidRPr="007A2158">
        <w:rPr>
          <w:rFonts w:ascii="Times New Roman" w:hAnsi="Times New Roman"/>
          <w:b/>
          <w:snapToGrid/>
          <w:sz w:val="24"/>
          <w:szCs w:val="24"/>
        </w:rPr>
        <w:t>Impact on Small Businesses or Other Small Entities</w:t>
      </w:r>
    </w:p>
    <w:p w:rsidR="007E1599" w:rsidRPr="007A2158" w:rsidRDefault="007E1599" w:rsidP="007E1599">
      <w:pPr>
        <w:widowControl/>
        <w:spacing w:before="100" w:beforeAutospacing="1" w:after="100" w:afterAutospacing="1"/>
        <w:rPr>
          <w:rFonts w:ascii="Times New Roman" w:hAnsi="Times New Roman"/>
          <w:b/>
          <w:snapToGrid/>
          <w:sz w:val="24"/>
          <w:szCs w:val="24"/>
        </w:rPr>
      </w:pPr>
      <w:r>
        <w:rPr>
          <w:rFonts w:ascii="Times New Roman" w:hAnsi="Times New Roman"/>
          <w:snapToGrid/>
          <w:sz w:val="24"/>
          <w:szCs w:val="24"/>
        </w:rPr>
        <w:t>These collections will not have adverse impact on small entities.</w:t>
      </w:r>
      <w:r w:rsidRPr="007A2158">
        <w:rPr>
          <w:rFonts w:ascii="Times New Roman" w:hAnsi="Times New Roman"/>
          <w:b/>
          <w:snapToGrid/>
          <w:sz w:val="24"/>
          <w:szCs w:val="24"/>
        </w:rPr>
        <w:t xml:space="preserve"> </w:t>
      </w:r>
    </w:p>
    <w:p w:rsidR="007E1599" w:rsidRDefault="007E1599" w:rsidP="007E1599">
      <w:pPr>
        <w:widowControl/>
        <w:spacing w:before="100" w:beforeAutospacing="1" w:after="100" w:afterAutospacing="1"/>
        <w:ind w:left="720"/>
        <w:rPr>
          <w:rFonts w:ascii="Times New Roman" w:hAnsi="Times New Roman"/>
          <w:b/>
          <w:snapToGrid/>
          <w:sz w:val="24"/>
          <w:szCs w:val="24"/>
        </w:rPr>
      </w:pPr>
    </w:p>
    <w:p w:rsidR="007E1599" w:rsidRDefault="007E1599" w:rsidP="007E1599">
      <w:pPr>
        <w:widowControl/>
        <w:numPr>
          <w:ilvl w:val="0"/>
          <w:numId w:val="1"/>
        </w:numPr>
        <w:spacing w:before="100" w:beforeAutospacing="1" w:after="100" w:afterAutospacing="1"/>
        <w:rPr>
          <w:rFonts w:ascii="Times New Roman" w:hAnsi="Times New Roman"/>
          <w:b/>
          <w:snapToGrid/>
          <w:sz w:val="24"/>
          <w:szCs w:val="24"/>
        </w:rPr>
      </w:pPr>
      <w:r w:rsidRPr="007A2158">
        <w:rPr>
          <w:rFonts w:ascii="Times New Roman" w:hAnsi="Times New Roman"/>
          <w:b/>
          <w:snapToGrid/>
          <w:sz w:val="24"/>
          <w:szCs w:val="24"/>
        </w:rPr>
        <w:t xml:space="preserve">Consequences of Collecting the Information Less Frequently </w:t>
      </w:r>
    </w:p>
    <w:p w:rsidR="007E1599" w:rsidRPr="00C05C91" w:rsidRDefault="007E1599" w:rsidP="007E1599">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lastRenderedPageBreak/>
        <w:t xml:space="preserve">The pertinent regulation requires the report be submitted no more frequently than quarterly.  Less frequent submission would mean less current information on performance and progress.   </w:t>
      </w:r>
    </w:p>
    <w:p w:rsidR="007E1599" w:rsidRPr="007A2158" w:rsidRDefault="007E1599" w:rsidP="007E1599">
      <w:pPr>
        <w:widowControl/>
        <w:spacing w:before="100" w:beforeAutospacing="1" w:after="100" w:afterAutospacing="1"/>
        <w:ind w:left="720"/>
        <w:rPr>
          <w:rFonts w:ascii="Times New Roman" w:hAnsi="Times New Roman"/>
          <w:b/>
          <w:snapToGrid/>
          <w:sz w:val="24"/>
          <w:szCs w:val="24"/>
        </w:rPr>
      </w:pPr>
    </w:p>
    <w:p w:rsidR="007E1599" w:rsidRPr="007A2158" w:rsidRDefault="007E1599" w:rsidP="007E1599">
      <w:pPr>
        <w:widowControl/>
        <w:numPr>
          <w:ilvl w:val="0"/>
          <w:numId w:val="1"/>
        </w:numPr>
        <w:tabs>
          <w:tab w:val="clear" w:pos="720"/>
        </w:tabs>
        <w:spacing w:before="100" w:beforeAutospacing="1" w:after="100" w:afterAutospacing="1"/>
        <w:ind w:left="0" w:firstLine="360"/>
        <w:rPr>
          <w:rFonts w:ascii="Times New Roman" w:hAnsi="Times New Roman"/>
          <w:b/>
          <w:snapToGrid/>
          <w:sz w:val="24"/>
          <w:szCs w:val="24"/>
        </w:rPr>
      </w:pPr>
      <w:r w:rsidRPr="007A2158">
        <w:rPr>
          <w:rFonts w:ascii="Times New Roman" w:hAnsi="Times New Roman"/>
          <w:b/>
          <w:snapToGrid/>
          <w:sz w:val="24"/>
          <w:szCs w:val="24"/>
        </w:rPr>
        <w:t xml:space="preserve">Special Circumstances Relating to the Guidelines of 5 CFR 1320.5 </w:t>
      </w:r>
    </w:p>
    <w:p w:rsidR="007E1599" w:rsidRPr="00C05C91" w:rsidRDefault="007E1599" w:rsidP="007E1599">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t xml:space="preserve">There are no special circumstances. </w:t>
      </w:r>
    </w:p>
    <w:p w:rsidR="007E1599" w:rsidRDefault="007E1599" w:rsidP="007E1599">
      <w:pPr>
        <w:widowControl/>
        <w:spacing w:before="100" w:beforeAutospacing="1" w:after="100" w:afterAutospacing="1"/>
        <w:ind w:left="360"/>
        <w:rPr>
          <w:rFonts w:ascii="Times New Roman" w:hAnsi="Times New Roman"/>
          <w:b/>
          <w:snapToGrid/>
          <w:sz w:val="24"/>
          <w:szCs w:val="24"/>
        </w:rPr>
      </w:pPr>
    </w:p>
    <w:p w:rsidR="007E1599" w:rsidRDefault="007E1599" w:rsidP="007E1599">
      <w:pPr>
        <w:widowControl/>
        <w:numPr>
          <w:ilvl w:val="0"/>
          <w:numId w:val="1"/>
        </w:numPr>
        <w:spacing w:before="100" w:beforeAutospacing="1" w:after="100" w:afterAutospacing="1"/>
        <w:rPr>
          <w:rFonts w:ascii="Times New Roman" w:hAnsi="Times New Roman"/>
          <w:b/>
          <w:snapToGrid/>
          <w:sz w:val="24"/>
          <w:szCs w:val="24"/>
        </w:rPr>
      </w:pPr>
      <w:r w:rsidRPr="007A2158">
        <w:rPr>
          <w:rFonts w:ascii="Times New Roman" w:hAnsi="Times New Roman"/>
          <w:b/>
          <w:snapToGrid/>
          <w:sz w:val="24"/>
          <w:szCs w:val="24"/>
        </w:rPr>
        <w:t xml:space="preserve">Comments in Response to the Federal Register Notice and Efforts to Consult Outside the Agency </w:t>
      </w:r>
    </w:p>
    <w:p w:rsidR="00D8577E" w:rsidRDefault="00D8577E" w:rsidP="007E1599">
      <w:pPr>
        <w:widowControl/>
        <w:spacing w:before="100" w:beforeAutospacing="1" w:after="100" w:afterAutospacing="1"/>
        <w:ind w:left="360" w:hanging="360"/>
        <w:rPr>
          <w:rFonts w:ascii="Times New Roman" w:hAnsi="Times New Roman"/>
          <w:snapToGrid/>
          <w:sz w:val="24"/>
          <w:szCs w:val="24"/>
        </w:rPr>
      </w:pPr>
      <w:r>
        <w:rPr>
          <w:rFonts w:ascii="Times New Roman" w:hAnsi="Times New Roman"/>
          <w:snapToGrid/>
          <w:sz w:val="24"/>
          <w:szCs w:val="24"/>
        </w:rPr>
        <w:t>A Federal R</w:t>
      </w:r>
      <w:r w:rsidR="00515E72">
        <w:rPr>
          <w:rFonts w:ascii="Times New Roman" w:hAnsi="Times New Roman"/>
          <w:snapToGrid/>
          <w:sz w:val="24"/>
          <w:szCs w:val="24"/>
        </w:rPr>
        <w:t>egister notice was published 5/5</w:t>
      </w:r>
      <w:r>
        <w:rPr>
          <w:rFonts w:ascii="Times New Roman" w:hAnsi="Times New Roman"/>
          <w:snapToGrid/>
          <w:sz w:val="24"/>
          <w:szCs w:val="24"/>
        </w:rPr>
        <w:t>/2016, vol.</w:t>
      </w:r>
      <w:r w:rsidR="00E93E4A">
        <w:rPr>
          <w:rFonts w:ascii="Times New Roman" w:hAnsi="Times New Roman"/>
          <w:snapToGrid/>
          <w:sz w:val="24"/>
          <w:szCs w:val="24"/>
        </w:rPr>
        <w:t xml:space="preserve"> 81, page </w:t>
      </w:r>
      <w:r w:rsidR="00515E72">
        <w:rPr>
          <w:rFonts w:ascii="Times New Roman" w:hAnsi="Times New Roman"/>
          <w:snapToGrid/>
          <w:sz w:val="24"/>
          <w:szCs w:val="24"/>
        </w:rPr>
        <w:t>10510</w:t>
      </w:r>
      <w:bookmarkStart w:id="0" w:name="_GoBack"/>
      <w:bookmarkEnd w:id="0"/>
      <w:r w:rsidR="00E93E4A">
        <w:rPr>
          <w:rFonts w:ascii="Times New Roman" w:hAnsi="Times New Roman"/>
          <w:snapToGrid/>
          <w:sz w:val="24"/>
          <w:szCs w:val="24"/>
        </w:rPr>
        <w:t>.</w:t>
      </w:r>
    </w:p>
    <w:p w:rsidR="007E1599" w:rsidRPr="0006393E" w:rsidRDefault="007E1599" w:rsidP="007E1599">
      <w:pPr>
        <w:widowControl/>
        <w:spacing w:before="100" w:beforeAutospacing="1" w:after="100" w:afterAutospacing="1"/>
        <w:ind w:left="360" w:hanging="360"/>
        <w:rPr>
          <w:rFonts w:ascii="Times New Roman" w:hAnsi="Times New Roman"/>
          <w:snapToGrid/>
          <w:sz w:val="24"/>
          <w:szCs w:val="24"/>
        </w:rPr>
      </w:pPr>
      <w:r w:rsidRPr="0006393E">
        <w:rPr>
          <w:rFonts w:ascii="Times New Roman" w:hAnsi="Times New Roman"/>
          <w:snapToGrid/>
          <w:sz w:val="24"/>
          <w:szCs w:val="24"/>
        </w:rPr>
        <w:t xml:space="preserve">No comments </w:t>
      </w:r>
      <w:r w:rsidR="00D8577E">
        <w:rPr>
          <w:rFonts w:ascii="Times New Roman" w:hAnsi="Times New Roman"/>
          <w:snapToGrid/>
          <w:sz w:val="24"/>
          <w:szCs w:val="24"/>
        </w:rPr>
        <w:t xml:space="preserve">were </w:t>
      </w:r>
      <w:r w:rsidRPr="0006393E">
        <w:rPr>
          <w:rFonts w:ascii="Times New Roman" w:hAnsi="Times New Roman"/>
          <w:snapToGrid/>
          <w:sz w:val="24"/>
          <w:szCs w:val="24"/>
        </w:rPr>
        <w:t>received.</w:t>
      </w:r>
    </w:p>
    <w:p w:rsidR="007E1599" w:rsidRPr="007A2158" w:rsidRDefault="007E1599" w:rsidP="007E1599">
      <w:pPr>
        <w:widowControl/>
        <w:spacing w:before="100" w:beforeAutospacing="1" w:after="100" w:afterAutospacing="1"/>
        <w:ind w:left="360"/>
        <w:rPr>
          <w:rFonts w:ascii="Times New Roman" w:hAnsi="Times New Roman"/>
          <w:b/>
          <w:snapToGrid/>
          <w:sz w:val="24"/>
          <w:szCs w:val="24"/>
        </w:rPr>
      </w:pPr>
    </w:p>
    <w:p w:rsidR="007E1599" w:rsidRDefault="007E1599" w:rsidP="007E1599">
      <w:pPr>
        <w:widowControl/>
        <w:numPr>
          <w:ilvl w:val="0"/>
          <w:numId w:val="1"/>
        </w:numPr>
        <w:spacing w:before="100" w:beforeAutospacing="1" w:after="100" w:afterAutospacing="1"/>
        <w:rPr>
          <w:rFonts w:ascii="Times New Roman" w:hAnsi="Times New Roman"/>
          <w:b/>
          <w:snapToGrid/>
          <w:sz w:val="24"/>
          <w:szCs w:val="24"/>
        </w:rPr>
      </w:pPr>
      <w:r w:rsidRPr="007A2158">
        <w:rPr>
          <w:rFonts w:ascii="Times New Roman" w:hAnsi="Times New Roman"/>
          <w:b/>
          <w:snapToGrid/>
          <w:sz w:val="24"/>
          <w:szCs w:val="24"/>
        </w:rPr>
        <w:t xml:space="preserve">Explanation of Any Payment or Gift to Respondents </w:t>
      </w:r>
    </w:p>
    <w:p w:rsidR="007E1599" w:rsidRDefault="007E1599" w:rsidP="007E1599">
      <w:pPr>
        <w:widowControl/>
        <w:spacing w:before="100" w:beforeAutospacing="1" w:after="100" w:afterAutospacing="1"/>
        <w:ind w:left="720" w:hanging="720"/>
        <w:rPr>
          <w:rFonts w:ascii="Times New Roman" w:hAnsi="Times New Roman"/>
          <w:snapToGrid/>
          <w:sz w:val="24"/>
          <w:szCs w:val="24"/>
        </w:rPr>
      </w:pPr>
      <w:r>
        <w:rPr>
          <w:rFonts w:ascii="Times New Roman" w:hAnsi="Times New Roman"/>
          <w:snapToGrid/>
          <w:sz w:val="24"/>
          <w:szCs w:val="24"/>
        </w:rPr>
        <w:t>There are no payments of gifts to respondents.</w:t>
      </w:r>
    </w:p>
    <w:p w:rsidR="007E1599" w:rsidRPr="00C05C91" w:rsidRDefault="007E1599" w:rsidP="007E1599">
      <w:pPr>
        <w:widowControl/>
        <w:spacing w:before="100" w:beforeAutospacing="1" w:after="100" w:afterAutospacing="1"/>
        <w:ind w:left="720" w:hanging="720"/>
        <w:rPr>
          <w:rFonts w:ascii="Times New Roman" w:hAnsi="Times New Roman"/>
          <w:snapToGrid/>
          <w:sz w:val="24"/>
          <w:szCs w:val="24"/>
        </w:rPr>
      </w:pPr>
    </w:p>
    <w:p w:rsidR="007E1599" w:rsidRDefault="007E1599" w:rsidP="007E1599">
      <w:pPr>
        <w:widowControl/>
        <w:numPr>
          <w:ilvl w:val="0"/>
          <w:numId w:val="1"/>
        </w:numPr>
        <w:spacing w:before="100" w:beforeAutospacing="1" w:after="100" w:afterAutospacing="1"/>
        <w:rPr>
          <w:rFonts w:ascii="Times New Roman" w:hAnsi="Times New Roman"/>
          <w:b/>
          <w:snapToGrid/>
          <w:sz w:val="24"/>
          <w:szCs w:val="24"/>
        </w:rPr>
      </w:pPr>
      <w:r w:rsidRPr="007A2158">
        <w:rPr>
          <w:rFonts w:ascii="Times New Roman" w:hAnsi="Times New Roman"/>
          <w:b/>
          <w:snapToGrid/>
          <w:sz w:val="24"/>
          <w:szCs w:val="24"/>
        </w:rPr>
        <w:t xml:space="preserve">Assurance of Confidentiality Provided to Respondents </w:t>
      </w:r>
    </w:p>
    <w:p w:rsidR="007E1599" w:rsidRPr="00B202CE" w:rsidRDefault="007E1599" w:rsidP="007E1599">
      <w:pPr>
        <w:tabs>
          <w:tab w:val="left" w:pos="-720"/>
        </w:tabs>
        <w:suppressAutoHyphens/>
        <w:ind w:left="720" w:hanging="720"/>
        <w:rPr>
          <w:rFonts w:ascii="Times New Roman" w:hAnsi="Times New Roman"/>
          <w:sz w:val="24"/>
        </w:rPr>
      </w:pPr>
      <w:r w:rsidRPr="00B202CE">
        <w:rPr>
          <w:rFonts w:ascii="Times New Roman" w:hAnsi="Times New Roman"/>
          <w:sz w:val="24"/>
        </w:rPr>
        <w:t>We will protect</w:t>
      </w:r>
      <w:r>
        <w:rPr>
          <w:rFonts w:ascii="Times New Roman" w:hAnsi="Times New Roman"/>
          <w:sz w:val="24"/>
        </w:rPr>
        <w:t xml:space="preserve"> respondents’</w:t>
      </w:r>
      <w:r w:rsidRPr="00B202CE">
        <w:rPr>
          <w:rFonts w:ascii="Times New Roman" w:hAnsi="Times New Roman"/>
          <w:sz w:val="24"/>
        </w:rPr>
        <w:t xml:space="preserve"> information to the extent allowed by Federal law.</w:t>
      </w:r>
    </w:p>
    <w:p w:rsidR="007E1599" w:rsidRPr="00B202CE" w:rsidRDefault="007E1599" w:rsidP="007E1599">
      <w:pPr>
        <w:widowControl/>
        <w:spacing w:before="100" w:beforeAutospacing="1" w:after="100" w:afterAutospacing="1"/>
        <w:rPr>
          <w:rFonts w:ascii="Times New Roman" w:hAnsi="Times New Roman"/>
          <w:b/>
          <w:snapToGrid/>
          <w:sz w:val="24"/>
          <w:szCs w:val="24"/>
        </w:rPr>
      </w:pPr>
    </w:p>
    <w:p w:rsidR="007E1599" w:rsidRDefault="007E1599" w:rsidP="007E1599">
      <w:pPr>
        <w:widowControl/>
        <w:numPr>
          <w:ilvl w:val="0"/>
          <w:numId w:val="1"/>
        </w:numPr>
        <w:spacing w:before="100" w:beforeAutospacing="1" w:after="100" w:afterAutospacing="1"/>
        <w:rPr>
          <w:rFonts w:ascii="Times New Roman" w:hAnsi="Times New Roman"/>
          <w:b/>
          <w:snapToGrid/>
          <w:sz w:val="24"/>
          <w:szCs w:val="24"/>
        </w:rPr>
      </w:pPr>
      <w:r w:rsidRPr="007A2158">
        <w:rPr>
          <w:rFonts w:ascii="Times New Roman" w:hAnsi="Times New Roman"/>
          <w:b/>
          <w:snapToGrid/>
          <w:sz w:val="24"/>
          <w:szCs w:val="24"/>
        </w:rPr>
        <w:t xml:space="preserve">Justification for Sensitive Questions </w:t>
      </w:r>
    </w:p>
    <w:p w:rsidR="007E1599" w:rsidRPr="00B202CE" w:rsidRDefault="007E1599" w:rsidP="007E1599">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t>There are no questions of an inherently sensitive nature included in the PPR forms.</w:t>
      </w:r>
    </w:p>
    <w:p w:rsidR="007E1599" w:rsidRPr="007A2158" w:rsidRDefault="007E1599" w:rsidP="007E1599">
      <w:pPr>
        <w:widowControl/>
        <w:spacing w:before="100" w:beforeAutospacing="1" w:after="100" w:afterAutospacing="1"/>
        <w:ind w:left="720"/>
        <w:rPr>
          <w:rFonts w:ascii="Times New Roman" w:hAnsi="Times New Roman"/>
          <w:b/>
          <w:snapToGrid/>
          <w:sz w:val="24"/>
          <w:szCs w:val="24"/>
        </w:rPr>
      </w:pPr>
    </w:p>
    <w:p w:rsidR="007E1599" w:rsidRDefault="007E1599" w:rsidP="007E1599">
      <w:pPr>
        <w:widowControl/>
        <w:numPr>
          <w:ilvl w:val="0"/>
          <w:numId w:val="1"/>
        </w:numPr>
        <w:spacing w:before="100" w:beforeAutospacing="1" w:after="100" w:afterAutospacing="1"/>
        <w:rPr>
          <w:rFonts w:ascii="Times New Roman" w:hAnsi="Times New Roman"/>
          <w:b/>
          <w:snapToGrid/>
          <w:sz w:val="24"/>
          <w:szCs w:val="24"/>
        </w:rPr>
      </w:pPr>
      <w:r w:rsidRPr="007A2158">
        <w:rPr>
          <w:rFonts w:ascii="Times New Roman" w:hAnsi="Times New Roman"/>
          <w:b/>
          <w:snapToGrid/>
          <w:sz w:val="24"/>
          <w:szCs w:val="24"/>
        </w:rPr>
        <w:t xml:space="preserve">Estimates of Annualized Burden Hours and Costs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7E1599" w:rsidRPr="00C318BE" w:rsidTr="00800AD6">
        <w:tc>
          <w:tcPr>
            <w:tcW w:w="1915" w:type="dxa"/>
            <w:shd w:val="clear" w:color="auto" w:fill="auto"/>
          </w:tcPr>
          <w:p w:rsidR="007E1599" w:rsidRPr="00C318BE" w:rsidRDefault="007E1599" w:rsidP="00800AD6">
            <w:pPr>
              <w:widowControl/>
              <w:spacing w:before="100" w:beforeAutospacing="1" w:after="100" w:afterAutospacing="1"/>
              <w:rPr>
                <w:rFonts w:ascii="Times New Roman" w:hAnsi="Times New Roman"/>
                <w:snapToGrid/>
                <w:sz w:val="24"/>
                <w:szCs w:val="24"/>
              </w:rPr>
            </w:pPr>
            <w:r w:rsidRPr="00C318BE">
              <w:rPr>
                <w:rFonts w:ascii="Times New Roman" w:hAnsi="Times New Roman"/>
                <w:snapToGrid/>
                <w:sz w:val="24"/>
                <w:szCs w:val="24"/>
              </w:rPr>
              <w:t>Instrument</w:t>
            </w:r>
          </w:p>
        </w:tc>
        <w:tc>
          <w:tcPr>
            <w:tcW w:w="1915" w:type="dxa"/>
            <w:shd w:val="clear" w:color="auto" w:fill="auto"/>
          </w:tcPr>
          <w:p w:rsidR="007E1599" w:rsidRPr="00C318BE" w:rsidRDefault="007E1599" w:rsidP="00800AD6">
            <w:pPr>
              <w:widowControl/>
              <w:spacing w:before="100" w:beforeAutospacing="1" w:after="100" w:afterAutospacing="1"/>
              <w:rPr>
                <w:rFonts w:ascii="Times New Roman" w:hAnsi="Times New Roman"/>
                <w:snapToGrid/>
                <w:sz w:val="24"/>
                <w:szCs w:val="24"/>
              </w:rPr>
            </w:pPr>
            <w:r w:rsidRPr="00C318BE">
              <w:rPr>
                <w:rFonts w:ascii="Times New Roman" w:hAnsi="Times New Roman"/>
                <w:snapToGrid/>
                <w:sz w:val="24"/>
                <w:szCs w:val="24"/>
              </w:rPr>
              <w:t>Number of Respondents</w:t>
            </w:r>
          </w:p>
        </w:tc>
        <w:tc>
          <w:tcPr>
            <w:tcW w:w="1915" w:type="dxa"/>
            <w:shd w:val="clear" w:color="auto" w:fill="auto"/>
          </w:tcPr>
          <w:p w:rsidR="007E1599" w:rsidRPr="00C318BE" w:rsidRDefault="007E1599" w:rsidP="00800AD6">
            <w:pPr>
              <w:widowControl/>
              <w:spacing w:before="100" w:beforeAutospacing="1" w:after="100" w:afterAutospacing="1"/>
              <w:rPr>
                <w:rFonts w:ascii="Times New Roman" w:hAnsi="Times New Roman"/>
                <w:snapToGrid/>
                <w:sz w:val="24"/>
                <w:szCs w:val="24"/>
              </w:rPr>
            </w:pPr>
            <w:r w:rsidRPr="00C318BE">
              <w:rPr>
                <w:rFonts w:ascii="Times New Roman" w:hAnsi="Times New Roman"/>
                <w:snapToGrid/>
                <w:sz w:val="24"/>
                <w:szCs w:val="24"/>
              </w:rPr>
              <w:t>Number of Responses per Respondent</w:t>
            </w:r>
          </w:p>
        </w:tc>
        <w:tc>
          <w:tcPr>
            <w:tcW w:w="1915" w:type="dxa"/>
            <w:shd w:val="clear" w:color="auto" w:fill="auto"/>
          </w:tcPr>
          <w:p w:rsidR="007E1599" w:rsidRPr="00C318BE" w:rsidRDefault="007E1599" w:rsidP="00800AD6">
            <w:pPr>
              <w:widowControl/>
              <w:spacing w:before="100" w:beforeAutospacing="1" w:after="100" w:afterAutospacing="1"/>
              <w:rPr>
                <w:rFonts w:ascii="Times New Roman" w:hAnsi="Times New Roman"/>
                <w:snapToGrid/>
                <w:sz w:val="24"/>
                <w:szCs w:val="24"/>
              </w:rPr>
            </w:pPr>
            <w:r w:rsidRPr="00C318BE">
              <w:rPr>
                <w:rFonts w:ascii="Times New Roman" w:hAnsi="Times New Roman"/>
                <w:snapToGrid/>
                <w:sz w:val="24"/>
                <w:szCs w:val="24"/>
              </w:rPr>
              <w:t>Average Burden Hour per Response</w:t>
            </w:r>
          </w:p>
        </w:tc>
        <w:tc>
          <w:tcPr>
            <w:tcW w:w="1916" w:type="dxa"/>
            <w:shd w:val="clear" w:color="auto" w:fill="auto"/>
          </w:tcPr>
          <w:p w:rsidR="007E1599" w:rsidRPr="00C318BE" w:rsidRDefault="007E1599" w:rsidP="00800AD6">
            <w:pPr>
              <w:widowControl/>
              <w:spacing w:before="100" w:beforeAutospacing="1" w:after="100" w:afterAutospacing="1"/>
              <w:rPr>
                <w:rFonts w:ascii="Times New Roman" w:hAnsi="Times New Roman"/>
                <w:snapToGrid/>
                <w:sz w:val="24"/>
                <w:szCs w:val="24"/>
              </w:rPr>
            </w:pPr>
            <w:r w:rsidRPr="00C318BE">
              <w:rPr>
                <w:rFonts w:ascii="Times New Roman" w:hAnsi="Times New Roman"/>
                <w:snapToGrid/>
                <w:sz w:val="24"/>
                <w:szCs w:val="24"/>
              </w:rPr>
              <w:t>Total Burden Hours</w:t>
            </w:r>
          </w:p>
        </w:tc>
      </w:tr>
      <w:tr w:rsidR="007E1599" w:rsidRPr="00C318BE" w:rsidTr="00800AD6">
        <w:tc>
          <w:tcPr>
            <w:tcW w:w="1915" w:type="dxa"/>
            <w:shd w:val="clear" w:color="auto" w:fill="auto"/>
          </w:tcPr>
          <w:p w:rsidR="007E1599" w:rsidRPr="00C318BE" w:rsidRDefault="007E1599" w:rsidP="00800AD6">
            <w:pPr>
              <w:widowControl/>
              <w:spacing w:before="100" w:beforeAutospacing="1" w:after="100" w:afterAutospacing="1"/>
              <w:rPr>
                <w:rFonts w:ascii="Times New Roman" w:hAnsi="Times New Roman"/>
                <w:snapToGrid/>
                <w:sz w:val="24"/>
                <w:szCs w:val="24"/>
              </w:rPr>
            </w:pPr>
            <w:r w:rsidRPr="00C318BE">
              <w:rPr>
                <w:rFonts w:ascii="Times New Roman" w:hAnsi="Times New Roman"/>
                <w:snapToGrid/>
                <w:sz w:val="24"/>
                <w:szCs w:val="24"/>
              </w:rPr>
              <w:t>PPR</w:t>
            </w:r>
          </w:p>
        </w:tc>
        <w:tc>
          <w:tcPr>
            <w:tcW w:w="1915" w:type="dxa"/>
            <w:shd w:val="clear" w:color="auto" w:fill="auto"/>
          </w:tcPr>
          <w:p w:rsidR="007E1599" w:rsidRPr="00C318BE" w:rsidRDefault="007E1599" w:rsidP="00800AD6">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t>2</w:t>
            </w:r>
            <w:r w:rsidRPr="00C318BE">
              <w:rPr>
                <w:rFonts w:ascii="Times New Roman" w:hAnsi="Times New Roman"/>
                <w:snapToGrid/>
                <w:sz w:val="24"/>
                <w:szCs w:val="24"/>
              </w:rPr>
              <w:t>,000</w:t>
            </w:r>
          </w:p>
        </w:tc>
        <w:tc>
          <w:tcPr>
            <w:tcW w:w="1915" w:type="dxa"/>
            <w:shd w:val="clear" w:color="auto" w:fill="auto"/>
          </w:tcPr>
          <w:p w:rsidR="007E1599" w:rsidRPr="00C318BE" w:rsidRDefault="007E1599" w:rsidP="00800AD6">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t>2</w:t>
            </w:r>
          </w:p>
        </w:tc>
        <w:tc>
          <w:tcPr>
            <w:tcW w:w="1915" w:type="dxa"/>
            <w:shd w:val="clear" w:color="auto" w:fill="auto"/>
          </w:tcPr>
          <w:p w:rsidR="007E1599" w:rsidRPr="00C318BE" w:rsidRDefault="007E1599" w:rsidP="00800AD6">
            <w:pPr>
              <w:widowControl/>
              <w:spacing w:before="100" w:beforeAutospacing="1" w:after="100" w:afterAutospacing="1"/>
              <w:rPr>
                <w:rFonts w:ascii="Times New Roman" w:hAnsi="Times New Roman"/>
                <w:snapToGrid/>
                <w:sz w:val="24"/>
                <w:szCs w:val="24"/>
              </w:rPr>
            </w:pPr>
            <w:r w:rsidRPr="00C318BE">
              <w:rPr>
                <w:rFonts w:ascii="Times New Roman" w:hAnsi="Times New Roman"/>
                <w:snapToGrid/>
                <w:sz w:val="24"/>
                <w:szCs w:val="24"/>
              </w:rPr>
              <w:t>1 hour</w:t>
            </w:r>
          </w:p>
        </w:tc>
        <w:tc>
          <w:tcPr>
            <w:tcW w:w="1916" w:type="dxa"/>
            <w:shd w:val="clear" w:color="auto" w:fill="auto"/>
          </w:tcPr>
          <w:p w:rsidR="007E1599" w:rsidRPr="00C318BE" w:rsidRDefault="007E1599" w:rsidP="00800AD6">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t>4</w:t>
            </w:r>
            <w:r w:rsidRPr="00C318BE">
              <w:rPr>
                <w:rFonts w:ascii="Times New Roman" w:hAnsi="Times New Roman"/>
                <w:snapToGrid/>
                <w:sz w:val="24"/>
                <w:szCs w:val="24"/>
              </w:rPr>
              <w:t>,000 hours</w:t>
            </w:r>
          </w:p>
        </w:tc>
      </w:tr>
    </w:tbl>
    <w:p w:rsidR="007E1599" w:rsidRDefault="007E1599" w:rsidP="007E1599">
      <w:pPr>
        <w:widowControl/>
        <w:spacing w:before="100" w:beforeAutospacing="1" w:after="100" w:afterAutospacing="1"/>
        <w:rPr>
          <w:rFonts w:ascii="Times New Roman" w:hAnsi="Times New Roman"/>
          <w:b/>
          <w:snapToGrid/>
          <w:sz w:val="24"/>
          <w:szCs w:val="24"/>
        </w:rPr>
      </w:pPr>
    </w:p>
    <w:p w:rsidR="007E1599" w:rsidRPr="00564C4F" w:rsidRDefault="007E1599" w:rsidP="007E1599">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lastRenderedPageBreak/>
        <w:t xml:space="preserve">The estimated opportunity cost associated with this burden is 20,000 hours X $40 per hour equals $800,000 </w:t>
      </w:r>
    </w:p>
    <w:p w:rsidR="007E1599" w:rsidRPr="007A2158" w:rsidRDefault="007E1599" w:rsidP="007E1599">
      <w:pPr>
        <w:widowControl/>
        <w:spacing w:before="100" w:beforeAutospacing="1" w:after="100" w:afterAutospacing="1"/>
        <w:rPr>
          <w:rFonts w:ascii="Times New Roman" w:hAnsi="Times New Roman"/>
          <w:b/>
          <w:snapToGrid/>
          <w:sz w:val="24"/>
          <w:szCs w:val="24"/>
        </w:rPr>
      </w:pPr>
    </w:p>
    <w:p w:rsidR="007E1599" w:rsidRDefault="007E1599" w:rsidP="007E1599">
      <w:pPr>
        <w:widowControl/>
        <w:numPr>
          <w:ilvl w:val="0"/>
          <w:numId w:val="1"/>
        </w:numPr>
        <w:tabs>
          <w:tab w:val="clear" w:pos="720"/>
          <w:tab w:val="num" w:pos="0"/>
        </w:tabs>
        <w:spacing w:before="100" w:beforeAutospacing="1" w:after="100" w:afterAutospacing="1"/>
        <w:ind w:hanging="720"/>
        <w:rPr>
          <w:rFonts w:ascii="Times New Roman" w:hAnsi="Times New Roman"/>
          <w:b/>
          <w:snapToGrid/>
          <w:sz w:val="24"/>
          <w:szCs w:val="24"/>
        </w:rPr>
      </w:pPr>
      <w:r w:rsidRPr="007A2158">
        <w:rPr>
          <w:rFonts w:ascii="Times New Roman" w:hAnsi="Times New Roman"/>
          <w:b/>
          <w:snapToGrid/>
          <w:sz w:val="24"/>
          <w:szCs w:val="24"/>
        </w:rPr>
        <w:t xml:space="preserve">Estimates of Other Total Annual Cost Burden to Respondents and Record Keepers </w:t>
      </w:r>
    </w:p>
    <w:p w:rsidR="007E1599" w:rsidRPr="00564C4F" w:rsidRDefault="007E1599" w:rsidP="007E1599">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t>There are no monetary costs to respondents in completing and submitting the PPR.</w:t>
      </w:r>
    </w:p>
    <w:p w:rsidR="007E1599" w:rsidRPr="007A2158" w:rsidRDefault="007E1599" w:rsidP="007E1599">
      <w:pPr>
        <w:widowControl/>
        <w:spacing w:before="100" w:beforeAutospacing="1" w:after="100" w:afterAutospacing="1"/>
        <w:ind w:left="720"/>
        <w:rPr>
          <w:rFonts w:ascii="Times New Roman" w:hAnsi="Times New Roman"/>
          <w:b/>
          <w:snapToGrid/>
          <w:sz w:val="24"/>
          <w:szCs w:val="24"/>
        </w:rPr>
      </w:pPr>
    </w:p>
    <w:p w:rsidR="007E1599" w:rsidRDefault="007E1599" w:rsidP="007E1599">
      <w:pPr>
        <w:widowControl/>
        <w:numPr>
          <w:ilvl w:val="0"/>
          <w:numId w:val="1"/>
        </w:numPr>
        <w:tabs>
          <w:tab w:val="clear" w:pos="720"/>
        </w:tabs>
        <w:spacing w:before="100" w:beforeAutospacing="1" w:after="100" w:afterAutospacing="1"/>
        <w:ind w:left="0" w:firstLine="0"/>
        <w:rPr>
          <w:rFonts w:ascii="Times New Roman" w:hAnsi="Times New Roman"/>
          <w:b/>
          <w:snapToGrid/>
          <w:sz w:val="24"/>
          <w:szCs w:val="24"/>
        </w:rPr>
      </w:pPr>
      <w:r w:rsidRPr="007A2158">
        <w:rPr>
          <w:rFonts w:ascii="Times New Roman" w:hAnsi="Times New Roman"/>
          <w:b/>
          <w:snapToGrid/>
          <w:sz w:val="24"/>
          <w:szCs w:val="24"/>
        </w:rPr>
        <w:t xml:space="preserve">Annualized Cost to the Federal Government </w:t>
      </w:r>
    </w:p>
    <w:p w:rsidR="007E1599" w:rsidRPr="006F74FC" w:rsidRDefault="007E1599" w:rsidP="007E1599">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t>There is no monetary cost to the Federal Government</w:t>
      </w:r>
    </w:p>
    <w:p w:rsidR="007E1599" w:rsidRDefault="007E1599" w:rsidP="007E1599">
      <w:pPr>
        <w:widowControl/>
        <w:numPr>
          <w:ilvl w:val="0"/>
          <w:numId w:val="1"/>
        </w:numPr>
        <w:tabs>
          <w:tab w:val="clear" w:pos="720"/>
          <w:tab w:val="num" w:pos="0"/>
        </w:tabs>
        <w:spacing w:before="100" w:beforeAutospacing="1" w:after="100" w:afterAutospacing="1"/>
        <w:ind w:hanging="720"/>
        <w:rPr>
          <w:rFonts w:ascii="Times New Roman" w:hAnsi="Times New Roman"/>
          <w:b/>
          <w:snapToGrid/>
          <w:sz w:val="24"/>
          <w:szCs w:val="24"/>
        </w:rPr>
      </w:pPr>
      <w:r w:rsidRPr="007A2158">
        <w:rPr>
          <w:rFonts w:ascii="Times New Roman" w:hAnsi="Times New Roman"/>
          <w:b/>
          <w:snapToGrid/>
          <w:sz w:val="24"/>
          <w:szCs w:val="24"/>
        </w:rPr>
        <w:t xml:space="preserve">Explanation for Program Changes or Adjustments </w:t>
      </w:r>
    </w:p>
    <w:p w:rsidR="007E1599" w:rsidRDefault="007E1599" w:rsidP="007E1599">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t>This is a new request.</w:t>
      </w:r>
    </w:p>
    <w:p w:rsidR="007E1599" w:rsidRPr="00C228AC" w:rsidRDefault="007E1599" w:rsidP="007E1599">
      <w:pPr>
        <w:widowControl/>
        <w:spacing w:before="100" w:beforeAutospacing="1" w:after="100" w:afterAutospacing="1"/>
        <w:rPr>
          <w:rFonts w:ascii="Times New Roman" w:hAnsi="Times New Roman"/>
          <w:snapToGrid/>
          <w:sz w:val="24"/>
          <w:szCs w:val="24"/>
        </w:rPr>
      </w:pPr>
    </w:p>
    <w:p w:rsidR="007E1599" w:rsidRDefault="007E1599" w:rsidP="007E1599">
      <w:pPr>
        <w:widowControl/>
        <w:numPr>
          <w:ilvl w:val="0"/>
          <w:numId w:val="1"/>
        </w:numPr>
        <w:tabs>
          <w:tab w:val="clear" w:pos="720"/>
        </w:tabs>
        <w:spacing w:before="100" w:beforeAutospacing="1" w:after="100" w:afterAutospacing="1"/>
        <w:ind w:left="0" w:firstLine="0"/>
        <w:rPr>
          <w:rFonts w:ascii="Times New Roman" w:hAnsi="Times New Roman"/>
          <w:b/>
          <w:snapToGrid/>
          <w:sz w:val="24"/>
          <w:szCs w:val="24"/>
        </w:rPr>
      </w:pPr>
      <w:r w:rsidRPr="007A2158">
        <w:rPr>
          <w:rFonts w:ascii="Times New Roman" w:hAnsi="Times New Roman"/>
          <w:b/>
          <w:snapToGrid/>
          <w:sz w:val="24"/>
          <w:szCs w:val="24"/>
        </w:rPr>
        <w:t xml:space="preserve">Plans for Tabulation and Publication and Project Time Schedule </w:t>
      </w:r>
    </w:p>
    <w:p w:rsidR="007E1599" w:rsidRDefault="007E1599" w:rsidP="007E1599">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t>There is no plan to publish the results.</w:t>
      </w:r>
    </w:p>
    <w:p w:rsidR="007E1599" w:rsidRPr="0006393E" w:rsidRDefault="007E1599" w:rsidP="007E1599">
      <w:pPr>
        <w:widowControl/>
        <w:spacing w:before="100" w:beforeAutospacing="1" w:after="100" w:afterAutospacing="1"/>
        <w:rPr>
          <w:rFonts w:ascii="Times New Roman" w:hAnsi="Times New Roman"/>
          <w:snapToGrid/>
          <w:sz w:val="24"/>
          <w:szCs w:val="24"/>
        </w:rPr>
      </w:pPr>
    </w:p>
    <w:p w:rsidR="007E1599" w:rsidRDefault="007E1599" w:rsidP="007E1599">
      <w:pPr>
        <w:widowControl/>
        <w:numPr>
          <w:ilvl w:val="0"/>
          <w:numId w:val="1"/>
        </w:numPr>
        <w:tabs>
          <w:tab w:val="clear" w:pos="720"/>
        </w:tabs>
        <w:spacing w:before="100" w:beforeAutospacing="1" w:after="100" w:afterAutospacing="1"/>
        <w:ind w:left="0" w:firstLine="0"/>
        <w:rPr>
          <w:rFonts w:ascii="Times New Roman" w:hAnsi="Times New Roman"/>
          <w:b/>
          <w:snapToGrid/>
          <w:sz w:val="24"/>
          <w:szCs w:val="24"/>
        </w:rPr>
      </w:pPr>
      <w:r w:rsidRPr="007A2158">
        <w:rPr>
          <w:rFonts w:ascii="Times New Roman" w:hAnsi="Times New Roman"/>
          <w:b/>
          <w:snapToGrid/>
          <w:sz w:val="24"/>
          <w:szCs w:val="24"/>
        </w:rPr>
        <w:t xml:space="preserve">Reason(s) Display of OMB Expiration Date is Inappropriate </w:t>
      </w:r>
    </w:p>
    <w:p w:rsidR="007E1599" w:rsidRDefault="007E1599" w:rsidP="007E1599">
      <w:pPr>
        <w:widowControl/>
        <w:spacing w:before="100" w:beforeAutospacing="1" w:after="100" w:afterAutospacing="1"/>
        <w:rPr>
          <w:rFonts w:ascii="Times New Roman" w:hAnsi="Times New Roman"/>
          <w:snapToGrid/>
          <w:sz w:val="24"/>
          <w:szCs w:val="24"/>
        </w:rPr>
      </w:pPr>
      <w:r>
        <w:rPr>
          <w:rFonts w:ascii="Times New Roman" w:hAnsi="Times New Roman"/>
          <w:snapToGrid/>
          <w:sz w:val="24"/>
          <w:szCs w:val="24"/>
        </w:rPr>
        <w:t>Not applicable.</w:t>
      </w:r>
    </w:p>
    <w:p w:rsidR="007E1599" w:rsidRPr="001F202E" w:rsidRDefault="007E1599" w:rsidP="007E1599">
      <w:pPr>
        <w:widowControl/>
        <w:spacing w:before="100" w:beforeAutospacing="1" w:after="100" w:afterAutospacing="1"/>
        <w:rPr>
          <w:rFonts w:ascii="Times New Roman" w:hAnsi="Times New Roman"/>
          <w:snapToGrid/>
          <w:sz w:val="24"/>
          <w:szCs w:val="24"/>
        </w:rPr>
      </w:pPr>
    </w:p>
    <w:p w:rsidR="007E1599" w:rsidRDefault="007E1599" w:rsidP="007E1599">
      <w:pPr>
        <w:widowControl/>
        <w:numPr>
          <w:ilvl w:val="0"/>
          <w:numId w:val="1"/>
        </w:numPr>
        <w:tabs>
          <w:tab w:val="clear" w:pos="720"/>
          <w:tab w:val="num" w:pos="0"/>
        </w:tabs>
        <w:spacing w:before="100" w:beforeAutospacing="1" w:after="100" w:afterAutospacing="1"/>
        <w:ind w:hanging="720"/>
        <w:rPr>
          <w:rFonts w:ascii="Times New Roman" w:hAnsi="Times New Roman"/>
          <w:b/>
          <w:snapToGrid/>
          <w:sz w:val="24"/>
          <w:szCs w:val="24"/>
        </w:rPr>
      </w:pPr>
      <w:r w:rsidRPr="007A2158">
        <w:rPr>
          <w:rFonts w:ascii="Times New Roman" w:hAnsi="Times New Roman"/>
          <w:b/>
          <w:snapToGrid/>
          <w:sz w:val="24"/>
          <w:szCs w:val="24"/>
        </w:rPr>
        <w:t>Exceptions to Certification for Paperwork Reduction Act Submissions</w:t>
      </w:r>
    </w:p>
    <w:p w:rsidR="007E1599" w:rsidRDefault="007E1599" w:rsidP="007E1599">
      <w:pPr>
        <w:widowControl/>
        <w:spacing w:before="100" w:beforeAutospacing="1" w:after="100" w:afterAutospacing="1"/>
        <w:rPr>
          <w:rFonts w:ascii="Times New Roman" w:hAnsi="Times New Roman"/>
          <w:snapToGrid/>
          <w:sz w:val="24"/>
          <w:szCs w:val="24"/>
        </w:rPr>
      </w:pPr>
      <w:r w:rsidRPr="0006393E">
        <w:rPr>
          <w:rFonts w:ascii="Times New Roman" w:hAnsi="Times New Roman"/>
          <w:snapToGrid/>
          <w:sz w:val="24"/>
          <w:szCs w:val="24"/>
        </w:rPr>
        <w:t>No exceptions.</w:t>
      </w:r>
    </w:p>
    <w:p w:rsidR="00140C08" w:rsidRDefault="00140C08" w:rsidP="00140C08">
      <w:pPr>
        <w:pStyle w:val="Heading1"/>
        <w:spacing w:before="52" w:line="284" w:lineRule="exact"/>
        <w:ind w:left="2467"/>
        <w:rPr>
          <w:rFonts w:ascii="Calibri"/>
          <w:w w:val="105"/>
        </w:rPr>
      </w:pPr>
    </w:p>
    <w:p w:rsidR="00140C08" w:rsidRDefault="00140C08" w:rsidP="00140C08">
      <w:pPr>
        <w:pStyle w:val="Heading1"/>
        <w:spacing w:before="52" w:line="284" w:lineRule="exact"/>
        <w:ind w:left="2467"/>
        <w:rPr>
          <w:rFonts w:ascii="Calibri"/>
          <w:w w:val="105"/>
        </w:rPr>
      </w:pPr>
    </w:p>
    <w:p w:rsidR="00140C08" w:rsidRDefault="00140C08" w:rsidP="00140C08">
      <w:pPr>
        <w:pStyle w:val="Heading1"/>
        <w:spacing w:before="52" w:line="284" w:lineRule="exact"/>
        <w:ind w:left="2467"/>
        <w:rPr>
          <w:rFonts w:ascii="Calibri"/>
          <w:w w:val="105"/>
        </w:rPr>
      </w:pPr>
    </w:p>
    <w:p w:rsidR="00140C08" w:rsidRDefault="00140C08" w:rsidP="00140C08">
      <w:pPr>
        <w:pStyle w:val="Heading1"/>
        <w:spacing w:before="52" w:line="284" w:lineRule="exact"/>
        <w:ind w:left="2467"/>
        <w:rPr>
          <w:rFonts w:ascii="Calibri"/>
          <w:w w:val="105"/>
        </w:rPr>
      </w:pPr>
    </w:p>
    <w:p w:rsidR="00140C08" w:rsidRDefault="00140C08" w:rsidP="00140C08">
      <w:pPr>
        <w:pStyle w:val="Heading1"/>
        <w:spacing w:before="52" w:line="284" w:lineRule="exact"/>
        <w:ind w:left="2467"/>
        <w:rPr>
          <w:rFonts w:ascii="Calibri"/>
          <w:w w:val="105"/>
        </w:rPr>
      </w:pPr>
    </w:p>
    <w:p w:rsidR="00140C08" w:rsidRDefault="00140C08" w:rsidP="00140C08">
      <w:pPr>
        <w:pStyle w:val="Heading1"/>
        <w:spacing w:before="52" w:line="284" w:lineRule="exact"/>
        <w:ind w:left="2467"/>
        <w:rPr>
          <w:rFonts w:ascii="Calibri"/>
          <w:w w:val="105"/>
        </w:rPr>
      </w:pPr>
    </w:p>
    <w:p w:rsidR="00140C08" w:rsidRDefault="00140C08" w:rsidP="00140C08">
      <w:pPr>
        <w:pStyle w:val="Heading1"/>
        <w:spacing w:before="52" w:line="284" w:lineRule="exact"/>
        <w:ind w:left="2467"/>
        <w:rPr>
          <w:rFonts w:ascii="Calibri"/>
          <w:w w:val="105"/>
        </w:rPr>
      </w:pPr>
    </w:p>
    <w:p w:rsidR="00140C08" w:rsidRDefault="00140C08" w:rsidP="00140C08">
      <w:pPr>
        <w:pStyle w:val="Heading1"/>
        <w:spacing w:before="52" w:line="284" w:lineRule="exact"/>
        <w:ind w:left="2467"/>
        <w:rPr>
          <w:rFonts w:ascii="Calibri"/>
          <w:w w:val="105"/>
        </w:rPr>
      </w:pPr>
    </w:p>
    <w:p w:rsidR="00140C08" w:rsidRDefault="00140C08" w:rsidP="00140C08">
      <w:pPr>
        <w:pStyle w:val="Heading1"/>
        <w:spacing w:before="52" w:line="284" w:lineRule="exact"/>
        <w:ind w:left="2467"/>
        <w:rPr>
          <w:rFonts w:ascii="Calibri"/>
          <w:w w:val="105"/>
        </w:rPr>
      </w:pPr>
    </w:p>
    <w:p w:rsidR="00140C08" w:rsidRDefault="00140C08" w:rsidP="00140C08">
      <w:pPr>
        <w:pStyle w:val="Heading1"/>
        <w:spacing w:before="52" w:line="284" w:lineRule="exact"/>
        <w:ind w:left="2467"/>
        <w:rPr>
          <w:rFonts w:ascii="Calibri"/>
          <w:w w:val="105"/>
        </w:rPr>
      </w:pPr>
    </w:p>
    <w:sectPr w:rsidR="00140C08" w:rsidSect="00C50FD4">
      <w:pgSz w:w="12240" w:h="15840"/>
      <w:pgMar w:top="1440" w:right="1440" w:bottom="1440" w:left="1440" w:header="739"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99"/>
    <w:rsid w:val="00140C08"/>
    <w:rsid w:val="001D456F"/>
    <w:rsid w:val="002C65B2"/>
    <w:rsid w:val="00426CE8"/>
    <w:rsid w:val="005124BE"/>
    <w:rsid w:val="00515E72"/>
    <w:rsid w:val="006912CB"/>
    <w:rsid w:val="007923A1"/>
    <w:rsid w:val="007D3261"/>
    <w:rsid w:val="007E1599"/>
    <w:rsid w:val="00830C97"/>
    <w:rsid w:val="00A6301E"/>
    <w:rsid w:val="00C50FD4"/>
    <w:rsid w:val="00CC5CE7"/>
    <w:rsid w:val="00D8577E"/>
    <w:rsid w:val="00E93E4A"/>
    <w:rsid w:val="00EC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599"/>
    <w:pPr>
      <w:widowControl w:val="0"/>
      <w:spacing w:after="0" w:line="240" w:lineRule="auto"/>
    </w:pPr>
    <w:rPr>
      <w:rFonts w:ascii="Courier New" w:eastAsia="Times New Roman" w:hAnsi="Courier New" w:cs="Times New Roman"/>
      <w:snapToGrid w:val="0"/>
      <w:sz w:val="20"/>
      <w:szCs w:val="20"/>
    </w:rPr>
  </w:style>
  <w:style w:type="paragraph" w:styleId="Heading1">
    <w:name w:val="heading 1"/>
    <w:basedOn w:val="Normal"/>
    <w:link w:val="Heading1Char"/>
    <w:uiPriority w:val="1"/>
    <w:qFormat/>
    <w:rsid w:val="00140C08"/>
    <w:pPr>
      <w:outlineLvl w:val="0"/>
    </w:pPr>
    <w:rPr>
      <w:rFonts w:ascii="Times New Roman" w:hAnsi="Times New Roman" w:cstheme="minorBidi"/>
      <w:b/>
      <w:bCs/>
      <w:snapToGr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0C08"/>
    <w:rPr>
      <w:rFonts w:ascii="Times New Roman" w:eastAsia="Times New Roman" w:hAnsi="Times New Roman"/>
      <w:b/>
      <w:bCs/>
      <w:sz w:val="24"/>
      <w:szCs w:val="24"/>
    </w:rPr>
  </w:style>
  <w:style w:type="paragraph" w:styleId="BodyText">
    <w:name w:val="Body Text"/>
    <w:basedOn w:val="Normal"/>
    <w:link w:val="BodyTextChar"/>
    <w:uiPriority w:val="1"/>
    <w:qFormat/>
    <w:rsid w:val="00140C08"/>
    <w:pPr>
      <w:ind w:left="100"/>
    </w:pPr>
    <w:rPr>
      <w:rFonts w:ascii="Times New Roman" w:hAnsi="Times New Roman" w:cstheme="minorBidi"/>
      <w:snapToGrid/>
      <w:sz w:val="24"/>
      <w:szCs w:val="24"/>
    </w:rPr>
  </w:style>
  <w:style w:type="character" w:customStyle="1" w:styleId="BodyTextChar">
    <w:name w:val="Body Text Char"/>
    <w:basedOn w:val="DefaultParagraphFont"/>
    <w:link w:val="BodyText"/>
    <w:uiPriority w:val="1"/>
    <w:rsid w:val="00140C08"/>
    <w:rPr>
      <w:rFonts w:ascii="Times New Roman" w:eastAsia="Times New Roman" w:hAnsi="Times New Roman"/>
      <w:sz w:val="24"/>
      <w:szCs w:val="24"/>
    </w:rPr>
  </w:style>
  <w:style w:type="paragraph" w:styleId="ListParagraph">
    <w:name w:val="List Paragraph"/>
    <w:basedOn w:val="Normal"/>
    <w:uiPriority w:val="1"/>
    <w:qFormat/>
    <w:rsid w:val="00140C08"/>
    <w:rPr>
      <w:rFonts w:asciiTheme="minorHAnsi" w:eastAsiaTheme="minorHAnsi" w:hAnsiTheme="minorHAnsi" w:cstheme="minorBidi"/>
      <w:snapToGrid/>
      <w:sz w:val="22"/>
      <w:szCs w:val="22"/>
    </w:rPr>
  </w:style>
  <w:style w:type="paragraph" w:customStyle="1" w:styleId="TableParagraph">
    <w:name w:val="Table Paragraph"/>
    <w:basedOn w:val="Normal"/>
    <w:uiPriority w:val="1"/>
    <w:qFormat/>
    <w:rsid w:val="00140C08"/>
    <w:rPr>
      <w:rFonts w:asciiTheme="minorHAnsi" w:eastAsiaTheme="minorHAnsi" w:hAnsiTheme="minorHAnsi" w:cstheme="minorBidi"/>
      <w:snapToGrid/>
      <w:sz w:val="22"/>
      <w:szCs w:val="22"/>
    </w:rPr>
  </w:style>
  <w:style w:type="paragraph" w:styleId="Header">
    <w:name w:val="header"/>
    <w:basedOn w:val="Normal"/>
    <w:link w:val="HeaderChar"/>
    <w:uiPriority w:val="99"/>
    <w:unhideWhenUsed/>
    <w:rsid w:val="00140C08"/>
    <w:pPr>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140C08"/>
  </w:style>
  <w:style w:type="paragraph" w:styleId="Footer">
    <w:name w:val="footer"/>
    <w:basedOn w:val="Normal"/>
    <w:link w:val="FooterChar"/>
    <w:uiPriority w:val="99"/>
    <w:unhideWhenUsed/>
    <w:rsid w:val="00140C08"/>
    <w:pPr>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140C08"/>
  </w:style>
  <w:style w:type="paragraph" w:styleId="BalloonText">
    <w:name w:val="Balloon Text"/>
    <w:basedOn w:val="Normal"/>
    <w:link w:val="BalloonTextChar"/>
    <w:uiPriority w:val="99"/>
    <w:semiHidden/>
    <w:unhideWhenUsed/>
    <w:rsid w:val="007D3261"/>
    <w:rPr>
      <w:rFonts w:ascii="Tahoma" w:hAnsi="Tahoma" w:cs="Tahoma"/>
      <w:sz w:val="16"/>
      <w:szCs w:val="16"/>
    </w:rPr>
  </w:style>
  <w:style w:type="character" w:customStyle="1" w:styleId="BalloonTextChar">
    <w:name w:val="Balloon Text Char"/>
    <w:basedOn w:val="DefaultParagraphFont"/>
    <w:link w:val="BalloonText"/>
    <w:uiPriority w:val="99"/>
    <w:semiHidden/>
    <w:rsid w:val="007D3261"/>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599"/>
    <w:pPr>
      <w:widowControl w:val="0"/>
      <w:spacing w:after="0" w:line="240" w:lineRule="auto"/>
    </w:pPr>
    <w:rPr>
      <w:rFonts w:ascii="Courier New" w:eastAsia="Times New Roman" w:hAnsi="Courier New" w:cs="Times New Roman"/>
      <w:snapToGrid w:val="0"/>
      <w:sz w:val="20"/>
      <w:szCs w:val="20"/>
    </w:rPr>
  </w:style>
  <w:style w:type="paragraph" w:styleId="Heading1">
    <w:name w:val="heading 1"/>
    <w:basedOn w:val="Normal"/>
    <w:link w:val="Heading1Char"/>
    <w:uiPriority w:val="1"/>
    <w:qFormat/>
    <w:rsid w:val="00140C08"/>
    <w:pPr>
      <w:outlineLvl w:val="0"/>
    </w:pPr>
    <w:rPr>
      <w:rFonts w:ascii="Times New Roman" w:hAnsi="Times New Roman" w:cstheme="minorBidi"/>
      <w:b/>
      <w:bCs/>
      <w:snapToGr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0C08"/>
    <w:rPr>
      <w:rFonts w:ascii="Times New Roman" w:eastAsia="Times New Roman" w:hAnsi="Times New Roman"/>
      <w:b/>
      <w:bCs/>
      <w:sz w:val="24"/>
      <w:szCs w:val="24"/>
    </w:rPr>
  </w:style>
  <w:style w:type="paragraph" w:styleId="BodyText">
    <w:name w:val="Body Text"/>
    <w:basedOn w:val="Normal"/>
    <w:link w:val="BodyTextChar"/>
    <w:uiPriority w:val="1"/>
    <w:qFormat/>
    <w:rsid w:val="00140C08"/>
    <w:pPr>
      <w:ind w:left="100"/>
    </w:pPr>
    <w:rPr>
      <w:rFonts w:ascii="Times New Roman" w:hAnsi="Times New Roman" w:cstheme="minorBidi"/>
      <w:snapToGrid/>
      <w:sz w:val="24"/>
      <w:szCs w:val="24"/>
    </w:rPr>
  </w:style>
  <w:style w:type="character" w:customStyle="1" w:styleId="BodyTextChar">
    <w:name w:val="Body Text Char"/>
    <w:basedOn w:val="DefaultParagraphFont"/>
    <w:link w:val="BodyText"/>
    <w:uiPriority w:val="1"/>
    <w:rsid w:val="00140C08"/>
    <w:rPr>
      <w:rFonts w:ascii="Times New Roman" w:eastAsia="Times New Roman" w:hAnsi="Times New Roman"/>
      <w:sz w:val="24"/>
      <w:szCs w:val="24"/>
    </w:rPr>
  </w:style>
  <w:style w:type="paragraph" w:styleId="ListParagraph">
    <w:name w:val="List Paragraph"/>
    <w:basedOn w:val="Normal"/>
    <w:uiPriority w:val="1"/>
    <w:qFormat/>
    <w:rsid w:val="00140C08"/>
    <w:rPr>
      <w:rFonts w:asciiTheme="minorHAnsi" w:eastAsiaTheme="minorHAnsi" w:hAnsiTheme="minorHAnsi" w:cstheme="minorBidi"/>
      <w:snapToGrid/>
      <w:sz w:val="22"/>
      <w:szCs w:val="22"/>
    </w:rPr>
  </w:style>
  <w:style w:type="paragraph" w:customStyle="1" w:styleId="TableParagraph">
    <w:name w:val="Table Paragraph"/>
    <w:basedOn w:val="Normal"/>
    <w:uiPriority w:val="1"/>
    <w:qFormat/>
    <w:rsid w:val="00140C08"/>
    <w:rPr>
      <w:rFonts w:asciiTheme="minorHAnsi" w:eastAsiaTheme="minorHAnsi" w:hAnsiTheme="minorHAnsi" w:cstheme="minorBidi"/>
      <w:snapToGrid/>
      <w:sz w:val="22"/>
      <w:szCs w:val="22"/>
    </w:rPr>
  </w:style>
  <w:style w:type="paragraph" w:styleId="Header">
    <w:name w:val="header"/>
    <w:basedOn w:val="Normal"/>
    <w:link w:val="HeaderChar"/>
    <w:uiPriority w:val="99"/>
    <w:unhideWhenUsed/>
    <w:rsid w:val="00140C08"/>
    <w:pPr>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140C08"/>
  </w:style>
  <w:style w:type="paragraph" w:styleId="Footer">
    <w:name w:val="footer"/>
    <w:basedOn w:val="Normal"/>
    <w:link w:val="FooterChar"/>
    <w:uiPriority w:val="99"/>
    <w:unhideWhenUsed/>
    <w:rsid w:val="00140C08"/>
    <w:pPr>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140C08"/>
  </w:style>
  <w:style w:type="paragraph" w:styleId="BalloonText">
    <w:name w:val="Balloon Text"/>
    <w:basedOn w:val="Normal"/>
    <w:link w:val="BalloonTextChar"/>
    <w:uiPriority w:val="99"/>
    <w:semiHidden/>
    <w:unhideWhenUsed/>
    <w:rsid w:val="007D3261"/>
    <w:rPr>
      <w:rFonts w:ascii="Tahoma" w:hAnsi="Tahoma" w:cs="Tahoma"/>
      <w:sz w:val="16"/>
      <w:szCs w:val="16"/>
    </w:rPr>
  </w:style>
  <w:style w:type="character" w:customStyle="1" w:styleId="BalloonTextChar">
    <w:name w:val="Balloon Text Char"/>
    <w:basedOn w:val="DefaultParagraphFont"/>
    <w:link w:val="BalloonText"/>
    <w:uiPriority w:val="99"/>
    <w:semiHidden/>
    <w:rsid w:val="007D3261"/>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cp:lastPrinted>2016-09-01T14:34:00Z</cp:lastPrinted>
  <dcterms:created xsi:type="dcterms:W3CDTF">2016-07-15T13:46:00Z</dcterms:created>
  <dcterms:modified xsi:type="dcterms:W3CDTF">2016-09-01T18:58:00Z</dcterms:modified>
</cp:coreProperties>
</file>