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FBE" w:rsidRPr="005212CA" w:rsidRDefault="00891FBE" w:rsidP="00891FBE">
      <w:pPr>
        <w:pStyle w:val="CoverTextRed16pt"/>
        <w:ind w:left="5040"/>
        <w:rPr>
          <w:noProof/>
        </w:rPr>
      </w:pPr>
      <w:r w:rsidRPr="005212CA">
        <w:rPr>
          <w:noProof/>
        </w:rPr>
        <w:t>Supporting Statement</w:t>
      </w:r>
      <w:r>
        <w:rPr>
          <w:noProof/>
        </w:rPr>
        <w:t xml:space="preserve"> A</w:t>
      </w:r>
    </w:p>
    <w:p w:rsidR="00891FBE" w:rsidRDefault="00891FBE" w:rsidP="00891FBE">
      <w:pPr>
        <w:pStyle w:val="CoverTextRed16pt"/>
        <w:ind w:left="5040"/>
        <w:rPr>
          <w:noProof/>
        </w:rPr>
      </w:pPr>
      <w:r w:rsidRPr="005212CA">
        <w:rPr>
          <w:noProof/>
        </w:rPr>
        <w:t xml:space="preserve"> For the Paperwork Reduction</w:t>
      </w:r>
      <w:r>
        <w:rPr>
          <w:noProof/>
        </w:rPr>
        <w:t xml:space="preserve"> Act of 1995: Approval for the Participant Tracking, Interim Surveys and Six-Month Follow-up Survey for the Job Search Assistance Strategies Evaluation</w:t>
      </w:r>
    </w:p>
    <w:p w:rsidR="00891FBE" w:rsidRDefault="00891FBE" w:rsidP="00891FBE">
      <w:pPr>
        <w:pStyle w:val="CoverTextRed16pt"/>
        <w:ind w:left="5040"/>
        <w:rPr>
          <w:noProof/>
        </w:rPr>
      </w:pPr>
    </w:p>
    <w:p w:rsidR="00891FBE" w:rsidRDefault="00891FBE" w:rsidP="00891FBE">
      <w:pPr>
        <w:pStyle w:val="CoverTextRed16pt"/>
        <w:ind w:left="5040"/>
        <w:rPr>
          <w:noProof/>
        </w:rPr>
      </w:pPr>
      <w:r>
        <w:rPr>
          <w:noProof/>
        </w:rPr>
        <w:t xml:space="preserve">Attachment </w:t>
      </w:r>
      <w:r>
        <w:rPr>
          <w:noProof/>
        </w:rPr>
        <w:t>E</w:t>
      </w:r>
      <w:r>
        <w:rPr>
          <w:noProof/>
        </w:rPr>
        <w:t xml:space="preserve">: </w:t>
      </w:r>
      <w:r>
        <w:rPr>
          <w:noProof/>
        </w:rPr>
        <w:t xml:space="preserve">OMB </w:t>
      </w:r>
    </w:p>
    <w:p w:rsidR="00891FBE" w:rsidRDefault="00891FBE" w:rsidP="00891FBE">
      <w:pPr>
        <w:pStyle w:val="CoverTextRed16pt"/>
        <w:ind w:left="5040"/>
        <w:rPr>
          <w:noProof/>
        </w:rPr>
      </w:pPr>
      <w:r>
        <w:rPr>
          <w:noProof/>
        </w:rPr>
        <w:t>60-Day Notice</w:t>
      </w:r>
    </w:p>
    <w:p w:rsidR="00891FBE" w:rsidRDefault="00891FBE" w:rsidP="00891FBE">
      <w:pPr>
        <w:pStyle w:val="CoverTextRed16pt"/>
        <w:ind w:left="5040"/>
        <w:rPr>
          <w:noProof/>
        </w:rPr>
      </w:pPr>
    </w:p>
    <w:p w:rsidR="00891FBE" w:rsidRDefault="00891FBE" w:rsidP="00891FBE">
      <w:pPr>
        <w:pStyle w:val="CoverText-Address"/>
        <w:ind w:left="5040"/>
        <w:rPr>
          <w:noProof/>
        </w:rPr>
      </w:pPr>
    </w:p>
    <w:p w:rsidR="00891FBE" w:rsidRDefault="00891FBE" w:rsidP="00891FBE">
      <w:pPr>
        <w:pStyle w:val="CoverText-Address"/>
        <w:ind w:left="5040"/>
        <w:rPr>
          <w:noProof/>
        </w:rPr>
      </w:pPr>
    </w:p>
    <w:p w:rsidR="00891FBE" w:rsidRPr="009576C4" w:rsidRDefault="00891FBE" w:rsidP="00891FBE">
      <w:pPr>
        <w:pStyle w:val="CoverText-Address"/>
        <w:ind w:left="5040"/>
        <w:rPr>
          <w:noProof/>
          <w:sz w:val="24"/>
        </w:rPr>
      </w:pPr>
      <w:r w:rsidRPr="009576C4">
        <w:rPr>
          <w:noProof/>
          <w:sz w:val="24"/>
        </w:rPr>
        <w:t>OMB No. 0970-0440</w:t>
      </w:r>
    </w:p>
    <w:p w:rsidR="00891FBE" w:rsidRDefault="00891FBE" w:rsidP="00891FBE">
      <w:pPr>
        <w:pStyle w:val="CoverText-Address"/>
        <w:ind w:left="5040"/>
      </w:pPr>
    </w:p>
    <w:p w:rsidR="00891FBE" w:rsidRDefault="00891FBE" w:rsidP="00891FBE">
      <w:pPr>
        <w:pStyle w:val="CoverText-Address"/>
        <w:ind w:left="5040"/>
        <w:rPr>
          <w:b/>
        </w:rPr>
      </w:pPr>
    </w:p>
    <w:p w:rsidR="00891FBE" w:rsidRDefault="00891FBE" w:rsidP="00891FBE">
      <w:pPr>
        <w:pStyle w:val="CoverText-Address"/>
        <w:ind w:left="5040"/>
      </w:pPr>
    </w:p>
    <w:p w:rsidR="00891FBE" w:rsidRDefault="00891FBE" w:rsidP="00891FBE">
      <w:pPr>
        <w:pStyle w:val="CoverText-Address"/>
        <w:ind w:left="5040"/>
      </w:pPr>
    </w:p>
    <w:p w:rsidR="00891FBE" w:rsidRDefault="00891FBE" w:rsidP="00891FBE">
      <w:pPr>
        <w:pStyle w:val="CoverText-Address"/>
        <w:ind w:left="5040"/>
      </w:pPr>
      <w:r>
        <w:t>October 26. 2015</w:t>
      </w:r>
    </w:p>
    <w:p w:rsidR="00891FBE" w:rsidRPr="001E2CF1" w:rsidRDefault="00891FBE" w:rsidP="00891FBE">
      <w:pPr>
        <w:pStyle w:val="CoverText-Address"/>
        <w:ind w:left="5040"/>
      </w:pPr>
    </w:p>
    <w:p w:rsidR="00891FBE" w:rsidRPr="001E2CF1" w:rsidRDefault="00891FBE" w:rsidP="00891FBE">
      <w:pPr>
        <w:tabs>
          <w:tab w:val="left" w:pos="720"/>
          <w:tab w:val="left" w:pos="1080"/>
          <w:tab w:val="left" w:pos="1440"/>
          <w:tab w:val="left" w:pos="1800"/>
          <w:tab w:val="left" w:pos="6660"/>
        </w:tabs>
        <w:spacing w:after="0"/>
        <w:ind w:left="5040" w:right="-540"/>
        <w:jc w:val="right"/>
        <w:rPr>
          <w:rFonts w:ascii="Arial" w:hAnsi="Arial"/>
        </w:rPr>
      </w:pPr>
    </w:p>
    <w:p w:rsidR="00891FBE" w:rsidRPr="00AE5524" w:rsidRDefault="00891FBE" w:rsidP="00891FBE">
      <w:pPr>
        <w:pStyle w:val="CoverText11pt"/>
        <w:ind w:left="2016"/>
        <w:rPr>
          <w:i w:val="0"/>
        </w:rPr>
      </w:pPr>
      <w:r w:rsidRPr="00AE5524">
        <w:rPr>
          <w:i w:val="0"/>
        </w:rPr>
        <w:t>Submitted by:</w:t>
      </w:r>
    </w:p>
    <w:p w:rsidR="00891FBE" w:rsidRPr="00AE5524" w:rsidRDefault="00891FBE" w:rsidP="00891FBE">
      <w:pPr>
        <w:pStyle w:val="CoverText11pt"/>
        <w:ind w:left="576"/>
        <w:rPr>
          <w:i w:val="0"/>
        </w:rPr>
      </w:pPr>
      <w:r w:rsidRPr="00AE5524">
        <w:rPr>
          <w:i w:val="0"/>
        </w:rPr>
        <w:t>Office of Planning, Research &amp; Evaluation</w:t>
      </w:r>
    </w:p>
    <w:p w:rsidR="00891FBE" w:rsidRPr="00AE5524" w:rsidRDefault="00891FBE" w:rsidP="00891FBE">
      <w:pPr>
        <w:pStyle w:val="CoverText-Address"/>
        <w:ind w:left="5040"/>
      </w:pPr>
      <w:r w:rsidRPr="00AE5524">
        <w:t>Administration for Children &amp; Families</w:t>
      </w:r>
    </w:p>
    <w:p w:rsidR="00891FBE" w:rsidRPr="00AE5524" w:rsidRDefault="00891FBE" w:rsidP="00891FBE">
      <w:pPr>
        <w:pStyle w:val="CoverText-Address"/>
        <w:ind w:left="5040"/>
      </w:pPr>
      <w:r w:rsidRPr="00AE5524">
        <w:t>U.S. Department of Health</w:t>
      </w:r>
      <w:r>
        <w:t xml:space="preserve"> </w:t>
      </w:r>
      <w:r w:rsidRPr="00AE5524">
        <w:t>and Human</w:t>
      </w:r>
      <w:r>
        <w:t xml:space="preserve">           </w:t>
      </w:r>
      <w:r w:rsidRPr="00AE5524">
        <w:t>Services</w:t>
      </w:r>
    </w:p>
    <w:p w:rsidR="00891FBE" w:rsidRDefault="00891FBE" w:rsidP="00891FBE">
      <w:pPr>
        <w:pStyle w:val="CoverText-Address"/>
        <w:ind w:left="5040"/>
      </w:pPr>
    </w:p>
    <w:p w:rsidR="00891FBE" w:rsidRPr="009565D4" w:rsidRDefault="00891FBE" w:rsidP="00891FBE">
      <w:pPr>
        <w:pStyle w:val="CoverText-Address"/>
        <w:tabs>
          <w:tab w:val="left" w:pos="7050"/>
          <w:tab w:val="right" w:pos="9540"/>
        </w:tabs>
        <w:ind w:left="5040"/>
        <w:jc w:val="left"/>
        <w:rPr>
          <w:b/>
          <w:color w:val="DA291C"/>
        </w:rPr>
      </w:pPr>
      <w:r>
        <w:tab/>
      </w:r>
      <w:r>
        <w:tab/>
      </w:r>
      <w:r>
        <w:tab/>
      </w:r>
      <w:r w:rsidRPr="001F49BF">
        <w:rPr>
          <w:b/>
          <w:color w:val="DA291C"/>
        </w:rPr>
        <w:t xml:space="preserve"> </w:t>
      </w:r>
    </w:p>
    <w:p w:rsidR="00891FBE" w:rsidRDefault="00891FBE" w:rsidP="00891FBE">
      <w:pPr>
        <w:pStyle w:val="CoverText-Address"/>
        <w:ind w:left="5040"/>
      </w:pPr>
      <w:r>
        <w:t>Federal Project Officer</w:t>
      </w:r>
    </w:p>
    <w:p w:rsidR="00891FBE" w:rsidRDefault="00891FBE" w:rsidP="00891FBE">
      <w:pPr>
        <w:pStyle w:val="CoverText-Address"/>
        <w:ind w:left="5040"/>
      </w:pPr>
      <w:r>
        <w:t xml:space="preserve">Erica </w:t>
      </w:r>
      <w:proofErr w:type="spellStart"/>
      <w:r>
        <w:t>Zielewski</w:t>
      </w:r>
      <w:proofErr w:type="spellEnd"/>
    </w:p>
    <w:p w:rsidR="00891FBE" w:rsidRDefault="00891FBE" w:rsidP="00891FBE">
      <w:pPr>
        <w:pStyle w:val="CoverText-Address"/>
        <w:jc w:val="center"/>
      </w:pPr>
    </w:p>
    <w:p w:rsidR="00891FBE" w:rsidRDefault="00891FBE" w:rsidP="00891FBE"/>
    <w:p w:rsidR="005E76A4" w:rsidRDefault="005E76A4"/>
    <w:p w:rsidR="00891FBE" w:rsidRDefault="00891FBE" w:rsidP="00891FBE">
      <w:pPr>
        <w:tabs>
          <w:tab w:val="left" w:pos="3765"/>
        </w:tabs>
      </w:pPr>
      <w:r>
        <w:tab/>
      </w:r>
    </w:p>
    <w:p w:rsidR="00891FBE" w:rsidRDefault="00891FBE" w:rsidP="00891FBE">
      <w:pPr>
        <w:tabs>
          <w:tab w:val="left" w:pos="3765"/>
        </w:tabs>
      </w:pPr>
    </w:p>
    <w:p w:rsidR="00891FBE" w:rsidRDefault="00891FBE" w:rsidP="00891FBE">
      <w:pPr>
        <w:tabs>
          <w:tab w:val="left" w:pos="3765"/>
        </w:tabs>
      </w:pPr>
    </w:p>
    <w:p w:rsidR="00891FBE" w:rsidRDefault="00891FBE"/>
    <w:p w:rsidR="00891FBE" w:rsidRDefault="00891FBE"/>
    <w:p w:rsidR="00891FBE" w:rsidRDefault="00891FBE" w:rsidP="00891FBE">
      <w:pPr>
        <w:pStyle w:val="Heading1"/>
        <w:tabs>
          <w:tab w:val="right" w:pos="8562"/>
        </w:tabs>
        <w:ind w:left="-15" w:firstLine="0"/>
      </w:pPr>
      <w:r>
        <w:rPr>
          <w:b/>
        </w:rPr>
        <w:lastRenderedPageBreak/>
        <w:t>Federal Register</w:t>
      </w:r>
      <w:r>
        <w:t xml:space="preserve">/Vol. 80, No. 135/Wednesday, July 15, 2015/Notices </w:t>
      </w:r>
      <w:r>
        <w:tab/>
      </w:r>
      <w:r>
        <w:rPr>
          <w:b/>
          <w:sz w:val="22"/>
        </w:rPr>
        <w:t xml:space="preserve">41505 </w:t>
      </w:r>
    </w:p>
    <w:p w:rsidR="00891FBE" w:rsidRDefault="00891FBE" w:rsidP="00891FBE">
      <w:pPr>
        <w:spacing w:after="0" w:line="256" w:lineRule="auto"/>
        <w:ind w:left="-1878"/>
      </w:pPr>
      <w:r>
        <w:rPr>
          <w:noProof/>
        </w:rPr>
        <mc:AlternateContent>
          <mc:Choice Requires="wpg">
            <w:drawing>
              <wp:inline distT="0" distB="0" distL="0" distR="0">
                <wp:extent cx="6629400" cy="50800"/>
                <wp:effectExtent l="19050" t="19050" r="19050" b="635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50800"/>
                          <a:chOff x="0" y="0"/>
                          <a:chExt cx="66294" cy="508"/>
                        </a:xfrm>
                      </wpg:grpSpPr>
                      <wps:wsp>
                        <wps:cNvPr id="10" name="Shape 6"/>
                        <wps:cNvSpPr>
                          <a:spLocks/>
                        </wps:cNvSpPr>
                        <wps:spPr bwMode="auto">
                          <a:xfrm>
                            <a:off x="0" y="0"/>
                            <a:ext cx="66294" cy="0"/>
                          </a:xfrm>
                          <a:custGeom>
                            <a:avLst/>
                            <a:gdLst>
                              <a:gd name="T0" fmla="*/ 0 w 6629400"/>
                              <a:gd name="T1" fmla="*/ 6629400 w 6629400"/>
                              <a:gd name="T2" fmla="*/ 0 w 6629400"/>
                              <a:gd name="T3" fmla="*/ 6629400 w 6629400"/>
                            </a:gdLst>
                            <a:ahLst/>
                            <a:cxnLst>
                              <a:cxn ang="0">
                                <a:pos x="T0" y="0"/>
                              </a:cxn>
                              <a:cxn ang="0">
                                <a:pos x="T1" y="0"/>
                              </a:cxn>
                            </a:cxnLst>
                            <a:rect l="T2" t="0" r="T3" b="0"/>
                            <a:pathLst>
                              <a:path w="6629400">
                                <a:moveTo>
                                  <a:pt x="0" y="0"/>
                                </a:moveTo>
                                <a:lnTo>
                                  <a:pt x="6629400" y="0"/>
                                </a:lnTo>
                              </a:path>
                            </a:pathLst>
                          </a:custGeom>
                          <a:noFill/>
                          <a:ln w="2794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Shape 7"/>
                        <wps:cNvSpPr>
                          <a:spLocks/>
                        </wps:cNvSpPr>
                        <wps:spPr bwMode="auto">
                          <a:xfrm>
                            <a:off x="0" y="508"/>
                            <a:ext cx="66294" cy="0"/>
                          </a:xfrm>
                          <a:custGeom>
                            <a:avLst/>
                            <a:gdLst>
                              <a:gd name="T0" fmla="*/ 0 w 6629400"/>
                              <a:gd name="T1" fmla="*/ 6629400 w 6629400"/>
                              <a:gd name="T2" fmla="*/ 0 w 6629400"/>
                              <a:gd name="T3" fmla="*/ 6629400 w 6629400"/>
                            </a:gdLst>
                            <a:ahLst/>
                            <a:cxnLst>
                              <a:cxn ang="0">
                                <a:pos x="T0" y="0"/>
                              </a:cxn>
                              <a:cxn ang="0">
                                <a:pos x="T1" y="0"/>
                              </a:cxn>
                            </a:cxnLst>
                            <a:rect l="T2" t="0" r="T3" b="0"/>
                            <a:pathLst>
                              <a:path w="6629400">
                                <a:moveTo>
                                  <a:pt x="0" y="0"/>
                                </a:moveTo>
                                <a:lnTo>
                                  <a:pt x="6629400" y="0"/>
                                </a:lnTo>
                              </a:path>
                            </a:pathLst>
                          </a:custGeom>
                          <a:noFill/>
                          <a:ln w="381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9" o:spid="_x0000_s1026" style="width:522pt;height:4pt;mso-position-horizontal-relative:char;mso-position-vertical-relative:line" coordsize="66294,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">
                <v:shape id="Shape 6" o:spid="_x0000_s1027" style="position:absolute;width:66294;height:0;visibility:visible;mso-wrap-style:square;v-text-anchor:top" coordsize="6629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sbkcMA&#10;AADbAAAADwAAAGRycy9kb3ducmV2LnhtbESPT2sCQQzF74LfYYjQm87aFrHbnRURhGJ7qbb3MJP9&#10;gzuZZWfU9ds3h4K3hPfy3i/FZvSdutIQ28AGlosMFLENruXawM9pP1+DignZYReYDNwpwqacTgrM&#10;XbjxN12PqVYSwjFHA01Kfa51tA15jIvQE4tWhcFjknWotRvwJuG+089ZttIeW5aGBnvaNWTPx4s3&#10;cPnsw699rfZvL66q9Xb9tTt01pin2bh9B5VoTA/z//WHE3yhl19kAF3+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sbkcMAAADbAAAADwAAAAAAAAAAAAAAAACYAgAAZHJzL2Rv&#10;d25yZXYueG1sUEsFBgAAAAAEAAQA9QAAAIgDAAAAAA==&#10;" path="m,l6629400,e" filled="f" strokeweight="2.2pt">
                  <v:stroke miterlimit="83231f" joinstyle="miter"/>
                  <v:path arrowok="t" o:connecttype="custom" o:connectlocs="0,0;66294,0" o:connectangles="0,0" textboxrect="0,0,6629400,0"/>
                </v:shape>
                <v:shape id="Shape 7" o:spid="_x0000_s1028" style="position:absolute;top:508;width:66294;height:0;visibility:visible;mso-wrap-style:square;v-text-anchor:top" coordsize="6629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1lz78A&#10;AADbAAAADwAAAGRycy9kb3ducmV2LnhtbERPzWoCMRC+F3yHMIK3mlWwyNYoIhT2JHTrA4ybcXdr&#10;MlmS6KZ9+qYgeJuP73c2u2SNuJMPvWMFi3kBgrhxuudWwenr43UNIkRkjcYxKfihALvt5GWDpXYj&#10;f9K9jq3IIRxKVNDFOJRShqYji2HuBuLMXZy3GDP0rdQexxxujVwWxZu02HNu6HCgQ0fNtb5ZBUab&#10;8+9tTCt/HFP7XaSqPl4qpWbTtH8HESnFp/jhrnSev4T/X/IBcv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jWXPvwAAANsAAAAPAAAAAAAAAAAAAAAAAJgCAABkcnMvZG93bnJl&#10;di54bWxQSwUGAAAAAAQABAD1AAAAhAMAAAAA&#10;" path="m,l6629400,e" filled="f" strokeweight=".3pt">
                  <v:stroke miterlimit="83231f" joinstyle="miter"/>
                  <v:path arrowok="t" o:connecttype="custom" o:connectlocs="0,0;66294,0" o:connectangles="0,0" textboxrect="0,0,6629400,0"/>
                </v:shape>
                <w10:anchorlock/>
              </v:group>
            </w:pict>
          </mc:Fallback>
        </mc:AlternateContent>
      </w:r>
    </w:p>
    <w:p w:rsidR="00891FBE" w:rsidRDefault="00891FBE" w:rsidP="00891FBE">
      <w:pPr>
        <w:spacing w:after="0"/>
        <w:sectPr w:rsidR="00891FBE">
          <w:pgSz w:w="12240" w:h="15840"/>
          <w:pgMar w:top="690" w:right="900" w:bottom="373" w:left="2778" w:header="720" w:footer="720" w:gutter="0"/>
          <w:cols w:space="720"/>
        </w:sectPr>
      </w:pPr>
    </w:p>
    <w:p w:rsidR="00891FBE" w:rsidRPr="00891FBE" w:rsidRDefault="00891FBE" w:rsidP="00891FBE">
      <w:pPr>
        <w:spacing w:after="3"/>
        <w:ind w:left="-15" w:right="12"/>
        <w:rPr>
          <w:sz w:val="18"/>
          <w:szCs w:val="18"/>
        </w:rPr>
      </w:pPr>
      <w:proofErr w:type="gramStart"/>
      <w:r w:rsidRPr="00891FBE">
        <w:rPr>
          <w:sz w:val="18"/>
          <w:szCs w:val="18"/>
        </w:rPr>
        <w:lastRenderedPageBreak/>
        <w:t>an</w:t>
      </w:r>
      <w:proofErr w:type="gramEnd"/>
      <w:r w:rsidRPr="00891FBE">
        <w:rPr>
          <w:sz w:val="18"/>
          <w:szCs w:val="18"/>
        </w:rPr>
        <w:t xml:space="preserve"> expedited review, CMS or its agents will communicate a decision for the prior authorization request to the submitter within 48-hours of the complete submission. </w:t>
      </w:r>
    </w:p>
    <w:p w:rsidR="00891FBE" w:rsidRPr="00891FBE" w:rsidRDefault="00891FBE" w:rsidP="00891FBE">
      <w:pPr>
        <w:ind w:left="-15" w:right="12"/>
        <w:rPr>
          <w:sz w:val="18"/>
          <w:szCs w:val="18"/>
        </w:rPr>
      </w:pPr>
      <w:r w:rsidRPr="00891FBE">
        <w:rPr>
          <w:sz w:val="18"/>
          <w:szCs w:val="18"/>
        </w:rPr>
        <w:t xml:space="preserve">The following explains the various prior authorization scenarios: </w:t>
      </w:r>
    </w:p>
    <w:p w:rsidR="00891FBE" w:rsidRPr="00891FBE" w:rsidRDefault="00891FBE" w:rsidP="00891FBE">
      <w:pPr>
        <w:numPr>
          <w:ilvl w:val="0"/>
          <w:numId w:val="1"/>
        </w:numPr>
        <w:spacing w:after="53" w:line="235" w:lineRule="auto"/>
        <w:ind w:right="12" w:firstLine="170"/>
        <w:rPr>
          <w:sz w:val="18"/>
          <w:szCs w:val="18"/>
        </w:rPr>
      </w:pPr>
      <w:r w:rsidRPr="00891FBE">
        <w:rPr>
          <w:i/>
          <w:sz w:val="18"/>
          <w:szCs w:val="18"/>
        </w:rPr>
        <w:t xml:space="preserve">Scenario 1: </w:t>
      </w:r>
      <w:r w:rsidRPr="00891FBE">
        <w:rPr>
          <w:sz w:val="18"/>
          <w:szCs w:val="18"/>
        </w:rPr>
        <w:t xml:space="preserve">A submitter sends a prior authorization request to the DME MAC with appropriate documentation, and all relevant Medicare coverage and documentation requirements are met for the PMD. The DME MAC then sends an affirmative prior authorization decision to the physician or treating practitioner, supplier, and Medicare beneficiary. The supplier submits the claim to the DME MAC, and the claim is linked to the prior authorization via the claims processing system. Provided all requirements in the applicable NCD/ LCD are met, the claim is paid. </w:t>
      </w:r>
    </w:p>
    <w:p w:rsidR="00891FBE" w:rsidRPr="00891FBE" w:rsidRDefault="00891FBE" w:rsidP="00891FBE">
      <w:pPr>
        <w:numPr>
          <w:ilvl w:val="0"/>
          <w:numId w:val="1"/>
        </w:numPr>
        <w:spacing w:after="53" w:line="235" w:lineRule="auto"/>
        <w:ind w:right="12" w:firstLine="170"/>
        <w:rPr>
          <w:sz w:val="18"/>
          <w:szCs w:val="18"/>
        </w:rPr>
      </w:pPr>
      <w:r w:rsidRPr="00891FBE">
        <w:rPr>
          <w:i/>
          <w:sz w:val="18"/>
          <w:szCs w:val="18"/>
        </w:rPr>
        <w:t xml:space="preserve">Scenario 2: </w:t>
      </w:r>
      <w:r w:rsidRPr="00891FBE">
        <w:rPr>
          <w:sz w:val="18"/>
          <w:szCs w:val="18"/>
        </w:rPr>
        <w:t xml:space="preserve">A submitter sends a prior authorization request, but all relevant Medicare coverage and documentation requirements are not met for the PMD. The DME MAC sends a non-affirmative prior authorization decision to the physician or treating practitioner, supplier, and Medicare beneficiary advising them that Medicare will not pay for the item. If the supplier delivers the PMD and submits a claim with a non-affirmative prior authorization decision, the DME MAC would deny the claim. The supplier or the Medicare beneficiary would then have the Medicare denial for secondary insurance purposes and would have full appeal rights. Existing liability provisions with respect to delivery of a valid ABN apply. </w:t>
      </w:r>
    </w:p>
    <w:p w:rsidR="00891FBE" w:rsidRPr="00891FBE" w:rsidRDefault="00891FBE" w:rsidP="00891FBE">
      <w:pPr>
        <w:numPr>
          <w:ilvl w:val="0"/>
          <w:numId w:val="1"/>
        </w:numPr>
        <w:spacing w:after="53" w:line="235" w:lineRule="auto"/>
        <w:ind w:right="12" w:firstLine="170"/>
        <w:rPr>
          <w:sz w:val="18"/>
          <w:szCs w:val="18"/>
        </w:rPr>
      </w:pPr>
      <w:r w:rsidRPr="00891FBE">
        <w:rPr>
          <w:i/>
          <w:sz w:val="18"/>
          <w:szCs w:val="18"/>
        </w:rPr>
        <w:t xml:space="preserve">Scenario 3: </w:t>
      </w:r>
      <w:r w:rsidRPr="00891FBE">
        <w:rPr>
          <w:sz w:val="18"/>
          <w:szCs w:val="18"/>
        </w:rPr>
        <w:t xml:space="preserve">A submitter sends a prior authorization request where documentation is incomplete. The DME MAC sends back the prior authorization request to the submitter with an explanation about what information is missing and notifies the physician or treating practitioner, supplier, and Medicare beneficiary. The submitter may resubmit the prior authorization request. </w:t>
      </w:r>
    </w:p>
    <w:p w:rsidR="00891FBE" w:rsidRPr="00891FBE" w:rsidRDefault="00891FBE" w:rsidP="00891FBE">
      <w:pPr>
        <w:numPr>
          <w:ilvl w:val="0"/>
          <w:numId w:val="1"/>
        </w:numPr>
        <w:spacing w:after="53" w:line="235" w:lineRule="auto"/>
        <w:ind w:right="12" w:firstLine="170"/>
        <w:rPr>
          <w:sz w:val="18"/>
          <w:szCs w:val="18"/>
        </w:rPr>
      </w:pPr>
      <w:r w:rsidRPr="00891FBE">
        <w:rPr>
          <w:i/>
          <w:sz w:val="18"/>
          <w:szCs w:val="18"/>
        </w:rPr>
        <w:t xml:space="preserve">Scenario 4: </w:t>
      </w:r>
      <w:r w:rsidRPr="00891FBE">
        <w:rPr>
          <w:sz w:val="18"/>
          <w:szCs w:val="18"/>
        </w:rPr>
        <w:t xml:space="preserve">An applicable PMD claim is submitted without a prior authorization decision or the DME supplier fails to submit a prior authorization request, but nonetheless delivers the item to the Medicare beneficiary and submits the claim to the DME MAC for payment. The claim will be stopped and documentation will be requested to conduct medical review. The PMD claim is reviewed under normal medical review processing timeframes, and if approved, a 25- percent payment reduction would apply. </w:t>
      </w:r>
    </w:p>
    <w:p w:rsidR="00891FBE" w:rsidRPr="00891FBE" w:rsidRDefault="00891FBE" w:rsidP="00891FBE">
      <w:pPr>
        <w:spacing w:after="23"/>
        <w:ind w:left="-15" w:right="12"/>
        <w:rPr>
          <w:sz w:val="18"/>
          <w:szCs w:val="18"/>
        </w:rPr>
      </w:pPr>
      <w:r w:rsidRPr="00891FBE">
        <w:rPr>
          <w:sz w:val="18"/>
          <w:szCs w:val="18"/>
        </w:rPr>
        <w:t xml:space="preserve">++ If the claim is determined to be not medically necessary, or insufficiently documented, the claim will be denied. The </w:t>
      </w:r>
      <w:r w:rsidRPr="00891FBE">
        <w:rPr>
          <w:sz w:val="18"/>
          <w:szCs w:val="18"/>
        </w:rPr>
        <w:lastRenderedPageBreak/>
        <w:t xml:space="preserve">supplier or Medicare beneficiary can appeal the claim denial. If the claim, after review, is deemed not payable, then all current Medicare beneficiary/supplier liability policies and procedures and appeal rights remain in effect. </w:t>
      </w:r>
    </w:p>
    <w:p w:rsidR="00891FBE" w:rsidRPr="00891FBE" w:rsidRDefault="00891FBE" w:rsidP="00891FBE">
      <w:pPr>
        <w:spacing w:after="11"/>
        <w:ind w:left="-15" w:right="12"/>
        <w:rPr>
          <w:sz w:val="18"/>
          <w:szCs w:val="18"/>
        </w:rPr>
      </w:pPr>
      <w:r w:rsidRPr="00891FBE">
        <w:rPr>
          <w:noProof/>
          <w:sz w:val="18"/>
          <w:szCs w:val="18"/>
        </w:rPr>
        <mc:AlternateContent>
          <mc:Choice Requires="wpg">
            <w:drawing>
              <wp:anchor distT="0" distB="0" distL="114300" distR="114300" simplePos="0" relativeHeight="251658240" behindDoc="0" locked="0" layoutInCell="1" allowOverlap="1" wp14:anchorId="4A8136B0" wp14:editId="5A1BEA82">
                <wp:simplePos x="0" y="0"/>
                <wp:positionH relativeFrom="page">
                  <wp:posOffset>233680</wp:posOffset>
                </wp:positionH>
                <wp:positionV relativeFrom="page">
                  <wp:posOffset>8404225</wp:posOffset>
                </wp:positionV>
                <wp:extent cx="59055" cy="1425575"/>
                <wp:effectExtent l="0" t="0" r="0" b="0"/>
                <wp:wrapSquare wrapText="bothSides"/>
                <wp:docPr id="4112" name="Group 4112"/>
                <wp:cNvGraphicFramePr/>
                <a:graphic xmlns:a="http://schemas.openxmlformats.org/drawingml/2006/main">
                  <a:graphicData uri="http://schemas.microsoft.com/office/word/2010/wordprocessingGroup">
                    <wpg:wgp>
                      <wpg:cNvGrpSpPr/>
                      <wpg:grpSpPr>
                        <a:xfrm>
                          <a:off x="0" y="0"/>
                          <a:ext cx="58420" cy="1424940"/>
                          <a:chOff x="0" y="-470418"/>
                          <a:chExt cx="78121" cy="1895930"/>
                        </a:xfrm>
                      </wpg:grpSpPr>
                      <wps:wsp>
                        <wps:cNvPr id="11" name="Rectangle 11"/>
                        <wps:cNvSpPr/>
                        <wps:spPr>
                          <a:xfrm rot="-5399999">
                            <a:off x="-908904" y="438486"/>
                            <a:ext cx="1895930" cy="78121"/>
                          </a:xfrm>
                          <a:prstGeom prst="rect">
                            <a:avLst/>
                          </a:prstGeom>
                          <a:ln>
                            <a:noFill/>
                          </a:ln>
                        </wps:spPr>
                        <wps:txbx>
                          <w:txbxContent>
                            <w:p w:rsidR="00891FBE" w:rsidRDefault="00891FBE" w:rsidP="00891FBE">
                              <w:pPr>
                                <w:spacing w:after="160" w:line="256" w:lineRule="auto"/>
                              </w:pPr>
                              <w:proofErr w:type="spellStart"/>
                              <w:proofErr w:type="gramStart"/>
                              <w:r>
                                <w:rPr>
                                  <w:rFonts w:ascii="Arial" w:eastAsia="Arial" w:hAnsi="Arial" w:cs="Arial"/>
                                  <w:color w:val="FFFFFF"/>
                                  <w:sz w:val="10"/>
                                </w:rPr>
                                <w:t>mstockstill</w:t>
                              </w:r>
                              <w:proofErr w:type="spellEnd"/>
                              <w:proofErr w:type="gramEnd"/>
                              <w:r>
                                <w:rPr>
                                  <w:rFonts w:ascii="Arial" w:eastAsia="Arial" w:hAnsi="Arial" w:cs="Arial"/>
                                  <w:color w:val="FFFFFF"/>
                                  <w:sz w:val="10"/>
                                </w:rPr>
                                <w:t xml:space="preserve"> on DSK4VPTVN1PROD with NOTICES</w:t>
                              </w:r>
                            </w:p>
                          </w:txbxContent>
                        </wps:txbx>
                        <wps:bodyPr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Group 4112" o:spid="_x0000_s1026" style="position:absolute;left:0;text-align:left;margin-left:18.4pt;margin-top:661.75pt;width:4.65pt;height:112.25pt;z-index:251658240;mso-position-horizontal-relative:page;mso-position-vertical-relative:page" coordorigin=",-4704" coordsize="781,18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">
                <v:rect id="Rectangle 11" o:spid="_x0000_s1027" style="position:absolute;left:-9089;top:4385;width:18959;height:78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Q28EA&#10;AADbAAAADwAAAGRycy9kb3ducmV2LnhtbERPS2vCQBC+C/0PyxS86SZFtERXKYUSLwrVKh7H7OSB&#10;2dmYXTX+e7cgeJuP7zmzRWdqcaXWVZYVxMMIBHFmdcWFgr/tz+AThPPIGmvLpOBODhbzt94ME21v&#10;/EvXjS9ECGGXoILS+yaR0mUlGXRD2xAHLretQR9gW0jd4i2Em1p+RNFYGqw4NJTY0HdJ2WlzMQp2&#10;8fayT936yIf8PBmtfLrOi1Sp/nv3NQXhqfMv8dO91GF+DP+/hAP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u0NvBAAAA2wAAAA8AAAAAAAAAAAAAAAAAmAIAAGRycy9kb3du&#10;cmV2LnhtbFBLBQYAAAAABAAEAPUAAACGAwAAAAA=&#10;" filled="f" stroked="f">
                  <v:textbox inset="0,0,0,0">
                    <w:txbxContent>
                      <w:p w:rsidR="00891FBE" w:rsidRDefault="00891FBE" w:rsidP="00891FBE">
                        <w:pPr>
                          <w:spacing w:after="160" w:line="256" w:lineRule="auto"/>
                        </w:pPr>
                        <w:proofErr w:type="spellStart"/>
                        <w:proofErr w:type="gramStart"/>
                        <w:r>
                          <w:rPr>
                            <w:rFonts w:ascii="Arial" w:eastAsia="Arial" w:hAnsi="Arial" w:cs="Arial"/>
                            <w:color w:val="FFFFFF"/>
                            <w:sz w:val="10"/>
                          </w:rPr>
                          <w:t>mstockstill</w:t>
                        </w:r>
                        <w:proofErr w:type="spellEnd"/>
                        <w:proofErr w:type="gramEnd"/>
                        <w:r>
                          <w:rPr>
                            <w:rFonts w:ascii="Arial" w:eastAsia="Arial" w:hAnsi="Arial" w:cs="Arial"/>
                            <w:color w:val="FFFFFF"/>
                            <w:sz w:val="10"/>
                          </w:rPr>
                          <w:t xml:space="preserve"> on DSK4VPTVN1PROD with NOTICES</w:t>
                        </w:r>
                      </w:p>
                    </w:txbxContent>
                  </v:textbox>
                </v:rect>
                <w10:wrap type="square" anchorx="page" anchory="page"/>
              </v:group>
            </w:pict>
          </mc:Fallback>
        </mc:AlternateContent>
      </w:r>
      <w:r w:rsidRPr="00891FBE">
        <w:rPr>
          <w:sz w:val="18"/>
          <w:szCs w:val="18"/>
        </w:rPr>
        <w:t xml:space="preserve">++ If the claim is determined to be payable, it will be paid. However, a 25- percent reduction in the Medicare payment will be applied for failure to receive a prior authorization decision before the submission of a claim. This payment reduction will not be applied to competitive bidding program contract suppliers submitting claims for Medicare beneficiaries who maintain a permanent residence in a competitive bidding area according to the Common Working File (CWF). These contract suppliers will continue to receive the applicable single payment amount as determined in their contract. The 25- percent payment reduction is non- transferrable to the Medicare beneficiary for claims that are deemed payable and is not subject to appeal. In the case of capped rental items, the payment reduction will be applied to all claims in the series. After a claim is submitted and processed, appeal rights are available if necessary. </w:t>
      </w:r>
    </w:p>
    <w:p w:rsidR="00891FBE" w:rsidRPr="00891FBE" w:rsidRDefault="00891FBE" w:rsidP="00891FBE">
      <w:pPr>
        <w:spacing w:after="11"/>
        <w:ind w:left="-15" w:right="12"/>
        <w:rPr>
          <w:sz w:val="18"/>
          <w:szCs w:val="18"/>
        </w:rPr>
      </w:pPr>
      <w:r w:rsidRPr="00891FBE">
        <w:rPr>
          <w:sz w:val="18"/>
          <w:szCs w:val="18"/>
        </w:rPr>
        <w:t xml:space="preserve">If the prior authorization request is not affirmed, and the claim is submitted by the supplier, the claim will be denied. Medicare beneficiaries may use existing appeal rights to contest claim denials. Suppliers must issue an ABN to the beneficiary, per CMS policy, prior to delivery of the item in order for the beneficiary to be held financially liable when a Medicare payment denial is expected for a PMD. </w:t>
      </w:r>
    </w:p>
    <w:p w:rsidR="00891FBE" w:rsidRPr="00891FBE" w:rsidRDefault="00891FBE" w:rsidP="00891FBE">
      <w:pPr>
        <w:spacing w:after="95"/>
        <w:ind w:left="-15" w:right="12"/>
        <w:rPr>
          <w:sz w:val="18"/>
          <w:szCs w:val="18"/>
        </w:rPr>
      </w:pPr>
      <w:r w:rsidRPr="00891FBE">
        <w:rPr>
          <w:sz w:val="18"/>
          <w:szCs w:val="18"/>
        </w:rPr>
        <w:t>Additional information is available on the CMS Web site (</w:t>
      </w:r>
      <w:hyperlink r:id="rId8" w:history="1">
        <w:r w:rsidRPr="00891FBE">
          <w:rPr>
            <w:rStyle w:val="Hyperlink"/>
            <w:i/>
            <w:sz w:val="18"/>
            <w:szCs w:val="18"/>
          </w:rPr>
          <w:t xml:space="preserve">http://go.cms.gov/ </w:t>
        </w:r>
      </w:hyperlink>
      <w:hyperlink r:id="rId9" w:history="1">
        <w:proofErr w:type="spellStart"/>
        <w:r w:rsidRPr="00891FBE">
          <w:rPr>
            <w:rStyle w:val="Hyperlink"/>
            <w:i/>
            <w:sz w:val="18"/>
            <w:szCs w:val="18"/>
          </w:rPr>
          <w:t>PADemo</w:t>
        </w:r>
        <w:proofErr w:type="spellEnd"/>
      </w:hyperlink>
      <w:hyperlink r:id="rId10" w:history="1">
        <w:r w:rsidRPr="00891FBE">
          <w:rPr>
            <w:rStyle w:val="Hyperlink"/>
            <w:sz w:val="18"/>
            <w:szCs w:val="18"/>
          </w:rPr>
          <w:t xml:space="preserve">). </w:t>
        </w:r>
      </w:hyperlink>
    </w:p>
    <w:p w:rsidR="00891FBE" w:rsidRPr="00891FBE" w:rsidRDefault="00891FBE" w:rsidP="00891FBE">
      <w:pPr>
        <w:pStyle w:val="Heading2"/>
        <w:ind w:left="-5"/>
        <w:rPr>
          <w:szCs w:val="18"/>
        </w:rPr>
      </w:pPr>
      <w:r w:rsidRPr="00891FBE">
        <w:rPr>
          <w:szCs w:val="18"/>
        </w:rPr>
        <w:t xml:space="preserve">III. Collection of Information Requirements </w:t>
      </w:r>
    </w:p>
    <w:p w:rsidR="00891FBE" w:rsidRPr="00891FBE" w:rsidRDefault="00891FBE" w:rsidP="00891FBE">
      <w:pPr>
        <w:spacing w:after="95"/>
        <w:ind w:left="-15" w:right="12"/>
        <w:rPr>
          <w:sz w:val="18"/>
          <w:szCs w:val="18"/>
        </w:rPr>
      </w:pPr>
      <w:r w:rsidRPr="00891FBE">
        <w:rPr>
          <w:sz w:val="18"/>
          <w:szCs w:val="18"/>
        </w:rPr>
        <w:t xml:space="preserve">This notice announces the extension of the Medicare PMDs Demonstration and does not impose any new information collection burden under the Paperwork Reduction Act of 1995. However, there is an information collection burden associated with the demonstration that is currently approved under OMB control number 0938–1169 which expires January 31, 2018. </w:t>
      </w:r>
    </w:p>
    <w:p w:rsidR="00891FBE" w:rsidRPr="00891FBE" w:rsidRDefault="00891FBE" w:rsidP="00891FBE">
      <w:pPr>
        <w:pStyle w:val="Heading2"/>
        <w:ind w:left="-5"/>
        <w:rPr>
          <w:szCs w:val="18"/>
        </w:rPr>
      </w:pPr>
      <w:r w:rsidRPr="00891FBE">
        <w:rPr>
          <w:szCs w:val="18"/>
        </w:rPr>
        <w:t xml:space="preserve">IV. Regulatory Impact Statement </w:t>
      </w:r>
    </w:p>
    <w:p w:rsidR="00891FBE" w:rsidRPr="00891FBE" w:rsidRDefault="00891FBE" w:rsidP="00891FBE">
      <w:pPr>
        <w:ind w:left="-15" w:right="12"/>
        <w:rPr>
          <w:sz w:val="18"/>
          <w:szCs w:val="18"/>
        </w:rPr>
      </w:pPr>
      <w:r w:rsidRPr="00891FBE">
        <w:rPr>
          <w:sz w:val="18"/>
          <w:szCs w:val="18"/>
        </w:rPr>
        <w:t xml:space="preserve">This document announces an extension of the Medicare PMDs Demonstration. Therefore, there </w:t>
      </w:r>
      <w:proofErr w:type="gramStart"/>
      <w:r w:rsidRPr="00891FBE">
        <w:rPr>
          <w:sz w:val="18"/>
          <w:szCs w:val="18"/>
        </w:rPr>
        <w:t>are</w:t>
      </w:r>
      <w:proofErr w:type="gramEnd"/>
      <w:r w:rsidRPr="00891FBE">
        <w:rPr>
          <w:sz w:val="18"/>
          <w:szCs w:val="18"/>
        </w:rPr>
        <w:t xml:space="preserve"> no regulatory impact implications associated with this notice. </w:t>
      </w:r>
    </w:p>
    <w:p w:rsidR="00891FBE" w:rsidRPr="00891FBE" w:rsidRDefault="00891FBE" w:rsidP="00891FBE">
      <w:pPr>
        <w:spacing w:after="20" w:line="256" w:lineRule="auto"/>
        <w:ind w:left="160"/>
        <w:rPr>
          <w:sz w:val="18"/>
          <w:szCs w:val="18"/>
        </w:rPr>
      </w:pPr>
      <w:proofErr w:type="gramStart"/>
      <w:r w:rsidRPr="00891FBE">
        <w:rPr>
          <w:sz w:val="18"/>
          <w:szCs w:val="18"/>
        </w:rPr>
        <w:t>Dated: July 1, 2015.</w:t>
      </w:r>
      <w:proofErr w:type="gramEnd"/>
      <w:r w:rsidRPr="00891FBE">
        <w:rPr>
          <w:sz w:val="18"/>
          <w:szCs w:val="18"/>
        </w:rPr>
        <w:t xml:space="preserve"> </w:t>
      </w:r>
    </w:p>
    <w:p w:rsidR="00891FBE" w:rsidRPr="00891FBE" w:rsidRDefault="00891FBE" w:rsidP="00891FBE">
      <w:pPr>
        <w:spacing w:after="20" w:line="256" w:lineRule="auto"/>
        <w:ind w:left="-5" w:hanging="10"/>
        <w:rPr>
          <w:sz w:val="18"/>
          <w:szCs w:val="18"/>
        </w:rPr>
      </w:pPr>
      <w:r w:rsidRPr="00891FBE">
        <w:rPr>
          <w:b/>
          <w:sz w:val="18"/>
          <w:szCs w:val="18"/>
        </w:rPr>
        <w:lastRenderedPageBreak/>
        <w:t xml:space="preserve">Andrew M. </w:t>
      </w:r>
      <w:proofErr w:type="spellStart"/>
      <w:r w:rsidRPr="00891FBE">
        <w:rPr>
          <w:b/>
          <w:sz w:val="18"/>
          <w:szCs w:val="18"/>
        </w:rPr>
        <w:t>Slavitt</w:t>
      </w:r>
      <w:proofErr w:type="spellEnd"/>
      <w:r w:rsidRPr="00891FBE">
        <w:rPr>
          <w:b/>
          <w:sz w:val="18"/>
          <w:szCs w:val="18"/>
        </w:rPr>
        <w:t xml:space="preserve">, </w:t>
      </w:r>
    </w:p>
    <w:p w:rsidR="00891FBE" w:rsidRPr="00891FBE" w:rsidRDefault="00891FBE" w:rsidP="00891FBE">
      <w:pPr>
        <w:spacing w:after="39" w:line="232" w:lineRule="auto"/>
        <w:ind w:left="-5" w:right="30" w:hanging="10"/>
        <w:rPr>
          <w:sz w:val="18"/>
          <w:szCs w:val="18"/>
        </w:rPr>
      </w:pPr>
      <w:r w:rsidRPr="00891FBE">
        <w:rPr>
          <w:i/>
          <w:sz w:val="18"/>
          <w:szCs w:val="18"/>
        </w:rPr>
        <w:t xml:space="preserve">Acting Administrator, Centers for Medicare &amp; Medicaid Services. </w:t>
      </w:r>
    </w:p>
    <w:p w:rsidR="00891FBE" w:rsidRPr="00891FBE" w:rsidRDefault="00891FBE" w:rsidP="00891FBE">
      <w:pPr>
        <w:spacing w:after="45" w:line="256" w:lineRule="auto"/>
        <w:ind w:left="-5" w:hanging="10"/>
        <w:rPr>
          <w:sz w:val="18"/>
          <w:szCs w:val="18"/>
        </w:rPr>
      </w:pPr>
      <w:r w:rsidRPr="00891FBE">
        <w:rPr>
          <w:sz w:val="18"/>
          <w:szCs w:val="18"/>
        </w:rPr>
        <w:t xml:space="preserve">[FR Doc. 2015–17365 Filed 7–14–15; 8:45 am] </w:t>
      </w:r>
    </w:p>
    <w:p w:rsidR="00891FBE" w:rsidRPr="00891FBE" w:rsidRDefault="00891FBE" w:rsidP="00891FBE">
      <w:pPr>
        <w:spacing w:after="29" w:line="256" w:lineRule="auto"/>
        <w:ind w:left="-5" w:hanging="10"/>
        <w:rPr>
          <w:sz w:val="18"/>
          <w:szCs w:val="18"/>
        </w:rPr>
      </w:pPr>
      <w:r w:rsidRPr="00891FBE">
        <w:rPr>
          <w:rFonts w:eastAsia="Arial"/>
          <w:b/>
          <w:sz w:val="18"/>
          <w:szCs w:val="18"/>
        </w:rPr>
        <w:t xml:space="preserve">BILLING CODE 4120–01–P </w:t>
      </w:r>
    </w:p>
    <w:p w:rsidR="00891FBE" w:rsidRDefault="00891FBE" w:rsidP="00891FBE">
      <w:pPr>
        <w:spacing w:after="234" w:line="256" w:lineRule="auto"/>
        <w:ind w:right="-24"/>
      </w:pPr>
      <w:r>
        <w:rPr>
          <w:noProof/>
        </w:rPr>
        <mc:AlternateContent>
          <mc:Choice Requires="wpg">
            <w:drawing>
              <wp:inline distT="0" distB="0" distL="0" distR="0" wp14:anchorId="100139BD" wp14:editId="1A10AEB3">
                <wp:extent cx="2133600" cy="3810"/>
                <wp:effectExtent l="9525" t="9525" r="9525" b="571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3810"/>
                          <a:chOff x="0" y="0"/>
                          <a:chExt cx="21336" cy="38"/>
                        </a:xfrm>
                      </wpg:grpSpPr>
                      <wps:wsp>
                        <wps:cNvPr id="8" name="Shape 163"/>
                        <wps:cNvSpPr>
                          <a:spLocks/>
                        </wps:cNvSpPr>
                        <wps:spPr bwMode="auto">
                          <a:xfrm>
                            <a:off x="0" y="0"/>
                            <a:ext cx="21336" cy="0"/>
                          </a:xfrm>
                          <a:custGeom>
                            <a:avLst/>
                            <a:gdLst>
                              <a:gd name="T0" fmla="*/ 0 w 2133600"/>
                              <a:gd name="T1" fmla="*/ 2133600 w 2133600"/>
                              <a:gd name="T2" fmla="*/ 0 w 2133600"/>
                              <a:gd name="T3" fmla="*/ 2133600 w 2133600"/>
                            </a:gdLst>
                            <a:ahLst/>
                            <a:cxnLst>
                              <a:cxn ang="0">
                                <a:pos x="T0" y="0"/>
                              </a:cxn>
                              <a:cxn ang="0">
                                <a:pos x="T1" y="0"/>
                              </a:cxn>
                            </a:cxnLst>
                            <a:rect l="T2" t="0" r="T3" b="0"/>
                            <a:pathLst>
                              <a:path w="2133600">
                                <a:moveTo>
                                  <a:pt x="0" y="0"/>
                                </a:moveTo>
                                <a:lnTo>
                                  <a:pt x="2133600" y="0"/>
                                </a:lnTo>
                              </a:path>
                            </a:pathLst>
                          </a:custGeom>
                          <a:noFill/>
                          <a:ln w="381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7" o:spid="_x0000_s1026" style="width:168pt;height:.3pt;mso-position-horizontal-relative:char;mso-position-vertical-relative:line" coordsize="2133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">
                <v:shape id="Shape 163" o:spid="_x0000_s1027" style="position:absolute;width:21336;height:0;visibility:visible;mso-wrap-style:square;v-text-anchor:top" coordsize="2133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EEd78A&#10;AADaAAAADwAAAGRycy9kb3ducmV2LnhtbERPzWrCQBC+F3yHZQRvddMgRVNXEY1QCi0YfYAhO01C&#10;s7Mhu5r49p2D4PHj+19vR9eqG/Wh8WzgbZ6AIi69bbgycDkfX5egQkS22HomA3cKsN1MXtaYWT/w&#10;iW5FrJSEcMjQQB1jl2kdypochrnviIX79b3DKLCvtO1xkHDX6jRJ3rXDhqWhxo72NZV/xdVJSRp+&#10;Vnr5ffjKh93ikJ8vY5Hmxsym4+4DVKQxPsUP96c1IFvlitwAvf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MQR3vwAAANoAAAAPAAAAAAAAAAAAAAAAAJgCAABkcnMvZG93bnJl&#10;di54bWxQSwUGAAAAAAQABAD1AAAAhAMAAAAA&#10;" path="m,l2133600,e" filled="f" strokeweight=".3pt">
                  <v:stroke miterlimit="83231f" joinstyle="miter"/>
                  <v:path arrowok="t" o:connecttype="custom" o:connectlocs="0,0;21336,0" o:connectangles="0,0" textboxrect="0,0,2133600,0"/>
                </v:shape>
                <w10:anchorlock/>
              </v:group>
            </w:pict>
          </mc:Fallback>
        </mc:AlternateContent>
      </w:r>
    </w:p>
    <w:p w:rsidR="00891FBE" w:rsidRPr="00891FBE" w:rsidRDefault="00891FBE" w:rsidP="00891FBE">
      <w:pPr>
        <w:spacing w:after="160" w:line="230" w:lineRule="auto"/>
        <w:ind w:left="-5" w:hanging="10"/>
        <w:rPr>
          <w:sz w:val="18"/>
          <w:szCs w:val="18"/>
        </w:rPr>
      </w:pPr>
      <w:r w:rsidRPr="00891FBE">
        <w:rPr>
          <w:rFonts w:ascii="Arial" w:eastAsia="Arial" w:hAnsi="Arial" w:cs="Arial"/>
          <w:b/>
          <w:sz w:val="18"/>
          <w:szCs w:val="18"/>
        </w:rPr>
        <w:t xml:space="preserve">DEPARTMENT OF HEALTH AND HUMAN SERVICES </w:t>
      </w:r>
    </w:p>
    <w:p w:rsidR="00891FBE" w:rsidRPr="00891FBE" w:rsidRDefault="00891FBE" w:rsidP="00891FBE">
      <w:pPr>
        <w:spacing w:after="160" w:line="230" w:lineRule="auto"/>
        <w:ind w:left="-5" w:hanging="10"/>
        <w:rPr>
          <w:sz w:val="18"/>
          <w:szCs w:val="18"/>
        </w:rPr>
      </w:pPr>
      <w:r w:rsidRPr="00891FBE">
        <w:rPr>
          <w:rFonts w:ascii="Arial" w:eastAsia="Arial" w:hAnsi="Arial" w:cs="Arial"/>
          <w:b/>
          <w:sz w:val="18"/>
          <w:szCs w:val="18"/>
        </w:rPr>
        <w:t xml:space="preserve">Administration for Children and Families </w:t>
      </w:r>
    </w:p>
    <w:p w:rsidR="00891FBE" w:rsidRPr="00891FBE" w:rsidRDefault="00891FBE" w:rsidP="00891FBE">
      <w:pPr>
        <w:spacing w:after="160" w:line="230" w:lineRule="auto"/>
        <w:ind w:left="-5" w:hanging="10"/>
        <w:rPr>
          <w:sz w:val="18"/>
          <w:szCs w:val="18"/>
        </w:rPr>
      </w:pPr>
      <w:r w:rsidRPr="00891FBE">
        <w:rPr>
          <w:rFonts w:ascii="Arial" w:eastAsia="Arial" w:hAnsi="Arial" w:cs="Arial"/>
          <w:b/>
          <w:sz w:val="18"/>
          <w:szCs w:val="18"/>
        </w:rPr>
        <w:t xml:space="preserve">Proposed Information Collection Activity; Comment Request </w:t>
      </w:r>
    </w:p>
    <w:p w:rsidR="00891FBE" w:rsidRPr="00891FBE" w:rsidRDefault="00891FBE" w:rsidP="00891FBE">
      <w:pPr>
        <w:spacing w:after="18"/>
        <w:ind w:left="-15" w:right="12"/>
        <w:rPr>
          <w:sz w:val="18"/>
          <w:szCs w:val="18"/>
        </w:rPr>
      </w:pPr>
      <w:r w:rsidRPr="00891FBE">
        <w:rPr>
          <w:i/>
          <w:sz w:val="18"/>
          <w:szCs w:val="18"/>
        </w:rPr>
        <w:t xml:space="preserve">Title: </w:t>
      </w:r>
      <w:r w:rsidRPr="00891FBE">
        <w:rPr>
          <w:sz w:val="18"/>
          <w:szCs w:val="18"/>
        </w:rPr>
        <w:t xml:space="preserve">Job Search Assistance (JSA) Strategies Evaluation. </w:t>
      </w:r>
    </w:p>
    <w:p w:rsidR="00891FBE" w:rsidRPr="00891FBE" w:rsidRDefault="00891FBE" w:rsidP="00891FBE">
      <w:pPr>
        <w:spacing w:after="16"/>
        <w:ind w:left="180" w:right="12"/>
        <w:rPr>
          <w:sz w:val="18"/>
          <w:szCs w:val="18"/>
        </w:rPr>
      </w:pPr>
      <w:r w:rsidRPr="00891FBE">
        <w:rPr>
          <w:i/>
          <w:sz w:val="18"/>
          <w:szCs w:val="18"/>
        </w:rPr>
        <w:t xml:space="preserve">OMB No.: </w:t>
      </w:r>
      <w:r w:rsidRPr="00891FBE">
        <w:rPr>
          <w:sz w:val="18"/>
          <w:szCs w:val="18"/>
        </w:rPr>
        <w:t xml:space="preserve">0970–0440. </w:t>
      </w:r>
    </w:p>
    <w:p w:rsidR="00891FBE" w:rsidRPr="00891FBE" w:rsidRDefault="00891FBE" w:rsidP="00891FBE">
      <w:pPr>
        <w:spacing w:after="16"/>
        <w:ind w:left="-15" w:right="12"/>
        <w:rPr>
          <w:sz w:val="18"/>
          <w:szCs w:val="18"/>
        </w:rPr>
      </w:pPr>
      <w:r w:rsidRPr="00891FBE">
        <w:rPr>
          <w:i/>
          <w:sz w:val="18"/>
          <w:szCs w:val="18"/>
        </w:rPr>
        <w:t xml:space="preserve">Description: </w:t>
      </w:r>
      <w:r w:rsidRPr="00891FBE">
        <w:rPr>
          <w:sz w:val="18"/>
          <w:szCs w:val="18"/>
        </w:rPr>
        <w:t xml:space="preserve">The Administration for Children and Families (ACF) is proposing a data collection activity as part of the Job Search Assistance (JSA) Strategies Evaluation. The JSA evaluation aims to determine which JSA strategies are most effective in moving TANF applicants and recipients into work. The impact study will randomly assign individuals to contrasting JSA approaches and then compare their employment and earnings to determine their relative effectiveness. The implementation study will describe services participants receive under each approach as well as provide operational lessons gathered directly from practitioners. </w:t>
      </w:r>
    </w:p>
    <w:p w:rsidR="00891FBE" w:rsidRPr="00891FBE" w:rsidRDefault="00891FBE" w:rsidP="00891FBE">
      <w:pPr>
        <w:spacing w:after="16"/>
        <w:ind w:left="-15" w:right="12"/>
        <w:rPr>
          <w:sz w:val="18"/>
          <w:szCs w:val="18"/>
        </w:rPr>
      </w:pPr>
      <w:r w:rsidRPr="00891FBE">
        <w:rPr>
          <w:sz w:val="18"/>
          <w:szCs w:val="18"/>
        </w:rPr>
        <w:t xml:space="preserve">Data collection efforts previously approved for JSA, include: Data collection activities to document program implementation, a staff survey and a baseline information form for program participants. These collection activities will continue with this new request. </w:t>
      </w:r>
    </w:p>
    <w:p w:rsidR="00891FBE" w:rsidRPr="00891FBE" w:rsidRDefault="00891FBE" w:rsidP="00891FBE">
      <w:pPr>
        <w:ind w:left="-15" w:right="12"/>
        <w:rPr>
          <w:sz w:val="18"/>
          <w:szCs w:val="18"/>
        </w:rPr>
      </w:pPr>
      <w:r w:rsidRPr="00891FBE">
        <w:rPr>
          <w:sz w:val="18"/>
          <w:szCs w:val="18"/>
        </w:rPr>
        <w:t xml:space="preserve">This </w:t>
      </w:r>
      <w:r w:rsidRPr="00891FBE">
        <w:rPr>
          <w:b/>
          <w:sz w:val="18"/>
          <w:szCs w:val="18"/>
        </w:rPr>
        <w:t xml:space="preserve">Federal Register </w:t>
      </w:r>
      <w:r w:rsidRPr="00891FBE">
        <w:rPr>
          <w:sz w:val="18"/>
          <w:szCs w:val="18"/>
        </w:rPr>
        <w:t xml:space="preserve">Notice provides the opportunity to comment on a proposed new information collection activity for JSA: A follow-up survey for JSA participants approximately 6 months after program enrollment. The purpose of the survey is to follow-up with study participants and document their job search assistance services and experiences including their receipt of job search assistance services, their knowledge and skills for conducting a job search, the nature of their job search process, including tools and services used to locate employment, and their search outputs and outcomes, such as the number of applications submitted, interviews attended, offers received and jobs obtained. In addition, the survey will provide an opportunity for </w:t>
      </w:r>
    </w:p>
    <w:p w:rsidR="00891FBE" w:rsidRPr="00891FBE" w:rsidRDefault="00891FBE" w:rsidP="00891FBE">
      <w:pPr>
        <w:spacing w:after="0"/>
        <w:rPr>
          <w:sz w:val="18"/>
          <w:szCs w:val="18"/>
        </w:rPr>
        <w:sectPr w:rsidR="00891FBE" w:rsidRPr="00891FBE">
          <w:type w:val="continuous"/>
          <w:pgSz w:w="12240" w:h="15840"/>
          <w:pgMar w:top="1440" w:right="924" w:bottom="1440" w:left="900" w:header="720" w:footer="720" w:gutter="0"/>
          <w:cols w:num="3" w:space="162"/>
        </w:sectPr>
      </w:pPr>
    </w:p>
    <w:p w:rsidR="00891FBE" w:rsidRDefault="00891FBE" w:rsidP="00891FBE">
      <w:pPr>
        <w:tabs>
          <w:tab w:val="center" w:pos="2041"/>
          <w:tab w:val="center" w:pos="3034"/>
          <w:tab w:val="center" w:pos="3784"/>
          <w:tab w:val="center" w:pos="4531"/>
          <w:tab w:val="center" w:pos="5260"/>
          <w:tab w:val="center" w:pos="5971"/>
          <w:tab w:val="center" w:pos="7101"/>
          <w:tab w:val="center" w:pos="8165"/>
        </w:tabs>
        <w:spacing w:after="80" w:line="256" w:lineRule="auto"/>
        <w:ind w:left="-15"/>
        <w:rPr>
          <w:rFonts w:ascii="Arial" w:eastAsia="Arial" w:hAnsi="Arial" w:cs="Arial"/>
          <w:color w:val="FFFFFF"/>
          <w:sz w:val="13"/>
        </w:rPr>
      </w:pPr>
      <w:proofErr w:type="spellStart"/>
      <w:r>
        <w:rPr>
          <w:rFonts w:ascii="Arial" w:eastAsia="Arial" w:hAnsi="Arial" w:cs="Arial"/>
          <w:color w:val="FFFFFF"/>
          <w:sz w:val="13"/>
        </w:rPr>
        <w:lastRenderedPageBreak/>
        <w:t>VerDate</w:t>
      </w:r>
      <w:proofErr w:type="spellEnd"/>
      <w:r>
        <w:rPr>
          <w:rFonts w:ascii="Arial" w:eastAsia="Arial" w:hAnsi="Arial" w:cs="Arial"/>
          <w:color w:val="FFFFFF"/>
          <w:sz w:val="13"/>
        </w:rPr>
        <w:t xml:space="preserve"> Sep&lt;11&gt;2014 </w:t>
      </w:r>
      <w:r>
        <w:rPr>
          <w:rFonts w:ascii="Arial" w:eastAsia="Arial" w:hAnsi="Arial" w:cs="Arial"/>
          <w:color w:val="FFFFFF"/>
          <w:sz w:val="13"/>
        </w:rPr>
        <w:tab/>
        <w:t>18:52 Jul 14, 2015</w:t>
      </w:r>
      <w:r>
        <w:rPr>
          <w:rFonts w:ascii="Arial" w:eastAsia="Arial" w:hAnsi="Arial" w:cs="Arial"/>
          <w:color w:val="FFFFFF"/>
          <w:sz w:val="13"/>
        </w:rPr>
        <w:tab/>
        <w:t>Jkt 235001</w:t>
      </w:r>
      <w:r>
        <w:rPr>
          <w:rFonts w:ascii="Arial" w:eastAsia="Arial" w:hAnsi="Arial" w:cs="Arial"/>
          <w:color w:val="FFFFFF"/>
          <w:sz w:val="13"/>
        </w:rPr>
        <w:tab/>
        <w:t>PO 00000</w:t>
      </w:r>
      <w:r>
        <w:rPr>
          <w:rFonts w:ascii="Arial" w:eastAsia="Arial" w:hAnsi="Arial" w:cs="Arial"/>
          <w:color w:val="FFFFFF"/>
          <w:sz w:val="13"/>
        </w:rPr>
        <w:tab/>
      </w:r>
      <w:proofErr w:type="spellStart"/>
      <w:r>
        <w:rPr>
          <w:rFonts w:ascii="Arial" w:eastAsia="Arial" w:hAnsi="Arial" w:cs="Arial"/>
          <w:color w:val="FFFFFF"/>
          <w:sz w:val="13"/>
        </w:rPr>
        <w:t>Frm</w:t>
      </w:r>
      <w:proofErr w:type="spellEnd"/>
      <w:r>
        <w:rPr>
          <w:rFonts w:ascii="Arial" w:eastAsia="Arial" w:hAnsi="Arial" w:cs="Arial"/>
          <w:color w:val="FFFFFF"/>
          <w:sz w:val="13"/>
        </w:rPr>
        <w:t xml:space="preserve"> 00032</w:t>
      </w:r>
      <w:r>
        <w:rPr>
          <w:rFonts w:ascii="Arial" w:eastAsia="Arial" w:hAnsi="Arial" w:cs="Arial"/>
          <w:color w:val="FFFFFF"/>
          <w:sz w:val="13"/>
        </w:rPr>
        <w:tab/>
      </w:r>
      <w:proofErr w:type="spellStart"/>
      <w:r>
        <w:rPr>
          <w:rFonts w:ascii="Arial" w:eastAsia="Arial" w:hAnsi="Arial" w:cs="Arial"/>
          <w:color w:val="FFFFFF"/>
          <w:sz w:val="13"/>
        </w:rPr>
        <w:t>Fmt</w:t>
      </w:r>
      <w:proofErr w:type="spellEnd"/>
      <w:r>
        <w:rPr>
          <w:rFonts w:ascii="Arial" w:eastAsia="Arial" w:hAnsi="Arial" w:cs="Arial"/>
          <w:color w:val="FFFFFF"/>
          <w:sz w:val="13"/>
        </w:rPr>
        <w:t xml:space="preserve"> 4703</w:t>
      </w:r>
      <w:r>
        <w:rPr>
          <w:rFonts w:ascii="Arial" w:eastAsia="Arial" w:hAnsi="Arial" w:cs="Arial"/>
          <w:color w:val="FFFFFF"/>
          <w:sz w:val="13"/>
        </w:rPr>
        <w:tab/>
      </w:r>
      <w:proofErr w:type="spellStart"/>
      <w:r>
        <w:rPr>
          <w:rFonts w:ascii="Arial" w:eastAsia="Arial" w:hAnsi="Arial" w:cs="Arial"/>
          <w:color w:val="FFFFFF"/>
          <w:sz w:val="13"/>
        </w:rPr>
        <w:t>Sfmt</w:t>
      </w:r>
      <w:proofErr w:type="spellEnd"/>
      <w:r>
        <w:rPr>
          <w:rFonts w:ascii="Arial" w:eastAsia="Arial" w:hAnsi="Arial" w:cs="Arial"/>
          <w:color w:val="FFFFFF"/>
          <w:sz w:val="13"/>
        </w:rPr>
        <w:t xml:space="preserve"> 4703</w:t>
      </w:r>
      <w:r>
        <w:rPr>
          <w:rFonts w:ascii="Arial" w:eastAsia="Arial" w:hAnsi="Arial" w:cs="Arial"/>
          <w:color w:val="FFFFFF"/>
          <w:sz w:val="13"/>
        </w:rPr>
        <w:tab/>
        <w:t>E:\FR\FM\15JYN1.SGM</w:t>
      </w:r>
      <w:r>
        <w:rPr>
          <w:rFonts w:ascii="Arial" w:eastAsia="Arial" w:hAnsi="Arial" w:cs="Arial"/>
          <w:color w:val="FFFFFF"/>
          <w:sz w:val="13"/>
        </w:rPr>
        <w:tab/>
        <w:t>15JYN1</w:t>
      </w:r>
    </w:p>
    <w:p w:rsidR="00891FBE" w:rsidRDefault="00891FBE" w:rsidP="00891FBE">
      <w:pPr>
        <w:tabs>
          <w:tab w:val="center" w:pos="2041"/>
          <w:tab w:val="center" w:pos="3034"/>
          <w:tab w:val="center" w:pos="3784"/>
          <w:tab w:val="center" w:pos="4531"/>
          <w:tab w:val="center" w:pos="5260"/>
          <w:tab w:val="center" w:pos="5971"/>
          <w:tab w:val="center" w:pos="7101"/>
          <w:tab w:val="center" w:pos="8165"/>
        </w:tabs>
        <w:spacing w:after="80" w:line="256" w:lineRule="auto"/>
        <w:ind w:left="-15"/>
        <w:rPr>
          <w:rFonts w:ascii="Arial" w:eastAsia="Arial" w:hAnsi="Arial" w:cs="Arial"/>
          <w:color w:val="FFFFFF"/>
          <w:sz w:val="13"/>
        </w:rPr>
      </w:pPr>
    </w:p>
    <w:p w:rsidR="00891FBE" w:rsidRDefault="00891FBE" w:rsidP="00891FBE">
      <w:pPr>
        <w:tabs>
          <w:tab w:val="center" w:pos="2041"/>
          <w:tab w:val="center" w:pos="3034"/>
          <w:tab w:val="center" w:pos="3784"/>
          <w:tab w:val="center" w:pos="4531"/>
          <w:tab w:val="center" w:pos="5260"/>
          <w:tab w:val="center" w:pos="5971"/>
          <w:tab w:val="center" w:pos="7101"/>
          <w:tab w:val="center" w:pos="8165"/>
        </w:tabs>
        <w:spacing w:after="80" w:line="256" w:lineRule="auto"/>
        <w:ind w:left="-15"/>
      </w:pPr>
    </w:p>
    <w:p w:rsidR="00891FBE" w:rsidRDefault="00891FBE" w:rsidP="00891FBE">
      <w:pPr>
        <w:pStyle w:val="Heading1"/>
        <w:tabs>
          <w:tab w:val="center" w:pos="706"/>
          <w:tab w:val="center" w:pos="5618"/>
        </w:tabs>
        <w:ind w:left="0" w:firstLine="0"/>
      </w:pPr>
      <w:r>
        <w:rPr>
          <w:rFonts w:ascii="Calibri" w:eastAsia="Calibri" w:hAnsi="Calibri" w:cs="Calibri"/>
          <w:sz w:val="22"/>
        </w:rPr>
        <w:lastRenderedPageBreak/>
        <w:tab/>
      </w:r>
      <w:r>
        <w:rPr>
          <w:b/>
          <w:sz w:val="22"/>
        </w:rPr>
        <w:t xml:space="preserve">41506 </w:t>
      </w:r>
      <w:r>
        <w:rPr>
          <w:b/>
          <w:sz w:val="22"/>
        </w:rPr>
        <w:tab/>
      </w:r>
      <w:r>
        <w:rPr>
          <w:b/>
        </w:rPr>
        <w:t>Federal Register</w:t>
      </w:r>
      <w:r>
        <w:t xml:space="preserve">/Vol. 80, No. 135/Wednesday, July 15, 2015/Notices </w:t>
      </w:r>
    </w:p>
    <w:p w:rsidR="00891FBE" w:rsidRDefault="00891FBE" w:rsidP="00891FBE">
      <w:pPr>
        <w:spacing w:after="166" w:line="256" w:lineRule="auto"/>
        <w:ind w:left="400"/>
      </w:pPr>
      <w:r>
        <w:rPr>
          <w:noProof/>
        </w:rPr>
        <mc:AlternateContent>
          <mc:Choice Requires="wpg">
            <w:drawing>
              <wp:inline distT="0" distB="0" distL="0" distR="0">
                <wp:extent cx="6629400" cy="50800"/>
                <wp:effectExtent l="19050" t="19050" r="19050" b="635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50800"/>
                          <a:chOff x="0" y="0"/>
                          <a:chExt cx="66294" cy="508"/>
                        </a:xfrm>
                      </wpg:grpSpPr>
                      <wps:wsp>
                        <wps:cNvPr id="5" name="Shape 250"/>
                        <wps:cNvSpPr>
                          <a:spLocks/>
                        </wps:cNvSpPr>
                        <wps:spPr bwMode="auto">
                          <a:xfrm>
                            <a:off x="0" y="0"/>
                            <a:ext cx="66294" cy="0"/>
                          </a:xfrm>
                          <a:custGeom>
                            <a:avLst/>
                            <a:gdLst>
                              <a:gd name="T0" fmla="*/ 0 w 6629400"/>
                              <a:gd name="T1" fmla="*/ 6629400 w 6629400"/>
                              <a:gd name="T2" fmla="*/ 0 w 6629400"/>
                              <a:gd name="T3" fmla="*/ 6629400 w 6629400"/>
                            </a:gdLst>
                            <a:ahLst/>
                            <a:cxnLst>
                              <a:cxn ang="0">
                                <a:pos x="T0" y="0"/>
                              </a:cxn>
                              <a:cxn ang="0">
                                <a:pos x="T1" y="0"/>
                              </a:cxn>
                            </a:cxnLst>
                            <a:rect l="T2" t="0" r="T3" b="0"/>
                            <a:pathLst>
                              <a:path w="6629400">
                                <a:moveTo>
                                  <a:pt x="0" y="0"/>
                                </a:moveTo>
                                <a:lnTo>
                                  <a:pt x="6629400" y="0"/>
                                </a:lnTo>
                              </a:path>
                            </a:pathLst>
                          </a:custGeom>
                          <a:noFill/>
                          <a:ln w="2794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Shape 251"/>
                        <wps:cNvSpPr>
                          <a:spLocks/>
                        </wps:cNvSpPr>
                        <wps:spPr bwMode="auto">
                          <a:xfrm>
                            <a:off x="0" y="508"/>
                            <a:ext cx="66294" cy="0"/>
                          </a:xfrm>
                          <a:custGeom>
                            <a:avLst/>
                            <a:gdLst>
                              <a:gd name="T0" fmla="*/ 0 w 6629400"/>
                              <a:gd name="T1" fmla="*/ 6629400 w 6629400"/>
                              <a:gd name="T2" fmla="*/ 0 w 6629400"/>
                              <a:gd name="T3" fmla="*/ 6629400 w 6629400"/>
                            </a:gdLst>
                            <a:ahLst/>
                            <a:cxnLst>
                              <a:cxn ang="0">
                                <a:pos x="T0" y="0"/>
                              </a:cxn>
                              <a:cxn ang="0">
                                <a:pos x="T1" y="0"/>
                              </a:cxn>
                            </a:cxnLst>
                            <a:rect l="T2" t="0" r="T3" b="0"/>
                            <a:pathLst>
                              <a:path w="6629400">
                                <a:moveTo>
                                  <a:pt x="0" y="0"/>
                                </a:moveTo>
                                <a:lnTo>
                                  <a:pt x="6629400" y="0"/>
                                </a:lnTo>
                              </a:path>
                            </a:pathLst>
                          </a:custGeom>
                          <a:noFill/>
                          <a:ln w="381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4" o:spid="_x0000_s1026" style="width:522pt;height:4pt;mso-position-horizontal-relative:char;mso-position-vertical-relative:line" coordsize="66294,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">
                <v:shape id="Shape 250" o:spid="_x0000_s1027" style="position:absolute;width:66294;height:0;visibility:visible;mso-wrap-style:square;v-text-anchor:top" coordsize="6629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SdT8IA&#10;AADaAAAADwAAAGRycy9kb3ducmV2LnhtbESPT2sCMRTE70K/Q3iF3txstcp2axQRhNJ6cW3vj+Tt&#10;H7p5WZKo22/fFASPw8z8hlltRtuLC/nQOVbwnOUgiLUzHTcKvk77aQEiRGSDvWNS8EsBNuuHyQpL&#10;4658pEsVG5EgHEpU0MY4lFIG3ZLFkLmBOHm18xZjkr6RxuM1wW0vZ3m+lBY7TgstDrRrSf9UZ6vg&#10;/Dm4b/1S71/npm7ktjjsPnqt1NPjuH0DEWmM9/Ct/W4ULOD/SroB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lJ1PwgAAANoAAAAPAAAAAAAAAAAAAAAAAJgCAABkcnMvZG93&#10;bnJldi54bWxQSwUGAAAAAAQABAD1AAAAhwMAAAAA&#10;" path="m,l6629400,e" filled="f" strokeweight="2.2pt">
                  <v:stroke miterlimit="83231f" joinstyle="miter"/>
                  <v:path arrowok="t" o:connecttype="custom" o:connectlocs="0,0;66294,0" o:connectangles="0,0" textboxrect="0,0,6629400,0"/>
                </v:shape>
                <v:shape id="Shape 251" o:spid="_x0000_s1028" style="position:absolute;top:508;width:66294;height:0;visibility:visible;mso-wrap-style:square;v-text-anchor:top" coordsize="6629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SAwMEA&#10;AADaAAAADwAAAGRycy9kb3ducmV2LnhtbESP0WoCMRRE3wv+Q7hC32q2giKrUUpB2CfBrR9w3Vx3&#10;1yY3SxLd6Nc3hUIfh5k5w2x2yRpxJx96xwreZwUI4sbpnlsFp6/92wpEiMgajWNS8KAAu+3kZYOl&#10;diMf6V7HVmQIhxIVdDEOpZSh6chimLmBOHsX5y3GLH0rtccxw62R86JYSos954UOB/rsqPmub1aB&#10;0eb8vI1p4Q9jaq9FqurDpVLqdZo+1iAipfgf/mtXWsESfq/kGyC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70gMDBAAAA2gAAAA8AAAAAAAAAAAAAAAAAmAIAAGRycy9kb3du&#10;cmV2LnhtbFBLBQYAAAAABAAEAPUAAACGAwAAAAA=&#10;" path="m,l6629400,e" filled="f" strokeweight=".3pt">
                  <v:stroke miterlimit="83231f" joinstyle="miter"/>
                  <v:path arrowok="t" o:connecttype="custom" o:connectlocs="0,0;66294,0" o:connectangles="0,0" textboxrect="0,0,6629400,0"/>
                </v:shape>
                <w10:anchorlock/>
              </v:group>
            </w:pict>
          </mc:Fallback>
        </mc:AlternateContent>
      </w:r>
    </w:p>
    <w:p w:rsidR="00891FBE" w:rsidRPr="00891FBE" w:rsidRDefault="00891FBE" w:rsidP="00891FBE">
      <w:pPr>
        <w:spacing w:after="176"/>
        <w:ind w:left="400" w:right="526"/>
        <w:rPr>
          <w:sz w:val="18"/>
          <w:szCs w:val="18"/>
        </w:rPr>
      </w:pPr>
      <w:proofErr w:type="gramStart"/>
      <w:r w:rsidRPr="00891FBE">
        <w:rPr>
          <w:sz w:val="18"/>
          <w:szCs w:val="18"/>
        </w:rPr>
        <w:t>respondents</w:t>
      </w:r>
      <w:proofErr w:type="gramEnd"/>
      <w:r w:rsidRPr="00891FBE">
        <w:rPr>
          <w:sz w:val="18"/>
          <w:szCs w:val="18"/>
        </w:rPr>
        <w:t xml:space="preserve"> to provide contact data for </w:t>
      </w:r>
      <w:r w:rsidRPr="00891FBE">
        <w:rPr>
          <w:sz w:val="18"/>
          <w:szCs w:val="18"/>
        </w:rPr>
        <w:tab/>
      </w:r>
      <w:r w:rsidRPr="00891FBE">
        <w:rPr>
          <w:i/>
          <w:sz w:val="18"/>
          <w:szCs w:val="18"/>
        </w:rPr>
        <w:t xml:space="preserve">Respondents: </w:t>
      </w:r>
      <w:r w:rsidRPr="00891FBE">
        <w:rPr>
          <w:sz w:val="18"/>
          <w:szCs w:val="18"/>
        </w:rPr>
        <w:t xml:space="preserve">JSA study participants </w:t>
      </w:r>
      <w:r w:rsidRPr="00891FBE">
        <w:rPr>
          <w:sz w:val="18"/>
          <w:szCs w:val="18"/>
        </w:rPr>
        <w:tab/>
      </w:r>
      <w:r>
        <w:rPr>
          <w:sz w:val="18"/>
          <w:szCs w:val="18"/>
        </w:rPr>
        <w:t xml:space="preserve"> </w:t>
      </w:r>
      <w:r w:rsidR="000B7DCF">
        <w:rPr>
          <w:sz w:val="18"/>
          <w:szCs w:val="18"/>
        </w:rPr>
        <w:t xml:space="preserve">      </w:t>
      </w:r>
      <w:r w:rsidRPr="00891FBE">
        <w:rPr>
          <w:b/>
          <w:sz w:val="18"/>
          <w:szCs w:val="18"/>
        </w:rPr>
        <w:t xml:space="preserve">Annual Burden Estimates </w:t>
      </w:r>
      <w:r>
        <w:rPr>
          <w:b/>
          <w:sz w:val="18"/>
          <w:szCs w:val="18"/>
        </w:rPr>
        <w:t xml:space="preserve">                             </w:t>
      </w:r>
      <w:r w:rsidRPr="00891FBE">
        <w:rPr>
          <w:sz w:val="18"/>
          <w:szCs w:val="18"/>
        </w:rPr>
        <w:t>p</w:t>
      </w:r>
      <w:r>
        <w:rPr>
          <w:sz w:val="18"/>
          <w:szCs w:val="18"/>
        </w:rPr>
        <w:t xml:space="preserve">ossible longer-term follow-up. </w:t>
      </w:r>
      <w:r>
        <w:rPr>
          <w:sz w:val="18"/>
          <w:szCs w:val="18"/>
        </w:rPr>
        <w:tab/>
      </w:r>
      <w:r>
        <w:rPr>
          <w:sz w:val="18"/>
          <w:szCs w:val="18"/>
        </w:rPr>
        <w:tab/>
      </w:r>
      <w:proofErr w:type="gramStart"/>
      <w:r w:rsidRPr="00891FBE">
        <w:rPr>
          <w:sz w:val="18"/>
          <w:szCs w:val="18"/>
        </w:rPr>
        <w:t>and</w:t>
      </w:r>
      <w:proofErr w:type="gramEnd"/>
      <w:r w:rsidRPr="00891FBE">
        <w:rPr>
          <w:sz w:val="18"/>
          <w:szCs w:val="18"/>
        </w:rPr>
        <w:t xml:space="preserve"> program staff. </w:t>
      </w:r>
    </w:p>
    <w:p w:rsidR="00891FBE" w:rsidRDefault="00891FBE" w:rsidP="00891FBE">
      <w:pPr>
        <w:spacing w:after="0" w:line="256" w:lineRule="auto"/>
        <w:ind w:left="366" w:right="1" w:hanging="10"/>
        <w:jc w:val="center"/>
      </w:pPr>
      <w:r>
        <w:rPr>
          <w:rFonts w:ascii="Arial" w:eastAsia="Arial" w:hAnsi="Arial" w:cs="Arial"/>
          <w:sz w:val="20"/>
        </w:rPr>
        <w:t>E</w:t>
      </w:r>
      <w:r>
        <w:rPr>
          <w:rFonts w:ascii="Arial" w:eastAsia="Arial" w:hAnsi="Arial" w:cs="Arial"/>
          <w:sz w:val="16"/>
        </w:rPr>
        <w:t xml:space="preserve">XTENSION OF </w:t>
      </w:r>
      <w:r>
        <w:rPr>
          <w:rFonts w:ascii="Arial" w:eastAsia="Arial" w:hAnsi="Arial" w:cs="Arial"/>
          <w:sz w:val="20"/>
        </w:rPr>
        <w:t>P</w:t>
      </w:r>
      <w:r>
        <w:rPr>
          <w:rFonts w:ascii="Arial" w:eastAsia="Arial" w:hAnsi="Arial" w:cs="Arial"/>
          <w:sz w:val="16"/>
        </w:rPr>
        <w:t xml:space="preserve">REVIOUSLY </w:t>
      </w:r>
      <w:r>
        <w:rPr>
          <w:rFonts w:ascii="Arial" w:eastAsia="Arial" w:hAnsi="Arial" w:cs="Arial"/>
          <w:sz w:val="20"/>
        </w:rPr>
        <w:t>A</w:t>
      </w:r>
      <w:r>
        <w:rPr>
          <w:rFonts w:ascii="Arial" w:eastAsia="Arial" w:hAnsi="Arial" w:cs="Arial"/>
          <w:sz w:val="16"/>
        </w:rPr>
        <w:t xml:space="preserve">PPROVED </w:t>
      </w:r>
      <w:r>
        <w:rPr>
          <w:rFonts w:ascii="Arial" w:eastAsia="Arial" w:hAnsi="Arial" w:cs="Arial"/>
          <w:sz w:val="20"/>
        </w:rPr>
        <w:t>I</w:t>
      </w:r>
      <w:r>
        <w:rPr>
          <w:rFonts w:ascii="Arial" w:eastAsia="Arial" w:hAnsi="Arial" w:cs="Arial"/>
          <w:sz w:val="16"/>
        </w:rPr>
        <w:t xml:space="preserve">NFORMATION </w:t>
      </w:r>
      <w:r>
        <w:rPr>
          <w:rFonts w:ascii="Arial" w:eastAsia="Arial" w:hAnsi="Arial" w:cs="Arial"/>
          <w:sz w:val="20"/>
        </w:rPr>
        <w:t>C</w:t>
      </w:r>
      <w:r>
        <w:rPr>
          <w:rFonts w:ascii="Arial" w:eastAsia="Arial" w:hAnsi="Arial" w:cs="Arial"/>
          <w:sz w:val="16"/>
        </w:rPr>
        <w:t>OLLECTIONS</w:t>
      </w:r>
      <w:r>
        <w:rPr>
          <w:rFonts w:ascii="Arial" w:eastAsia="Arial" w:hAnsi="Arial" w:cs="Arial"/>
          <w:sz w:val="20"/>
        </w:rPr>
        <w:t xml:space="preserve"> </w:t>
      </w:r>
    </w:p>
    <w:tbl>
      <w:tblPr>
        <w:tblStyle w:val="TableGrid"/>
        <w:tblW w:w="10440" w:type="dxa"/>
        <w:tblInd w:w="400" w:type="dxa"/>
        <w:tblCellMar>
          <w:top w:w="16" w:type="dxa"/>
          <w:left w:w="6" w:type="dxa"/>
          <w:bottom w:w="16" w:type="dxa"/>
        </w:tblCellMar>
        <w:tblLook w:val="04A0" w:firstRow="1" w:lastRow="0" w:firstColumn="1" w:lastColumn="0" w:noHBand="0" w:noVBand="1"/>
      </w:tblPr>
      <w:tblGrid>
        <w:gridCol w:w="4307"/>
        <w:gridCol w:w="1243"/>
        <w:gridCol w:w="1243"/>
        <w:gridCol w:w="1243"/>
        <w:gridCol w:w="1243"/>
        <w:gridCol w:w="1161"/>
      </w:tblGrid>
      <w:tr w:rsidR="00891FBE" w:rsidTr="00891FBE">
        <w:trPr>
          <w:trHeight w:val="648"/>
        </w:trPr>
        <w:tc>
          <w:tcPr>
            <w:tcW w:w="4307" w:type="dxa"/>
            <w:tcBorders>
              <w:top w:val="single" w:sz="4" w:space="0" w:color="000000"/>
              <w:left w:val="nil"/>
              <w:bottom w:val="single" w:sz="4" w:space="0" w:color="000000"/>
              <w:right w:val="single" w:sz="2" w:space="0" w:color="000000"/>
            </w:tcBorders>
            <w:vAlign w:val="center"/>
            <w:hideMark/>
          </w:tcPr>
          <w:p w:rsidR="00891FBE" w:rsidRDefault="00891FBE">
            <w:pPr>
              <w:spacing w:after="0" w:line="256" w:lineRule="auto"/>
              <w:ind w:right="88"/>
              <w:jc w:val="center"/>
              <w:rPr>
                <w:color w:val="000000"/>
                <w:sz w:val="18"/>
                <w:szCs w:val="22"/>
              </w:rPr>
            </w:pPr>
            <w:r>
              <w:rPr>
                <w:rFonts w:ascii="Arial" w:eastAsia="Arial" w:hAnsi="Arial" w:cs="Arial"/>
                <w:sz w:val="16"/>
              </w:rPr>
              <w:t xml:space="preserve">Instrument </w:t>
            </w:r>
          </w:p>
        </w:tc>
        <w:tc>
          <w:tcPr>
            <w:tcW w:w="1243" w:type="dxa"/>
            <w:tcBorders>
              <w:top w:val="single" w:sz="4" w:space="0" w:color="000000"/>
              <w:left w:val="single" w:sz="2" w:space="0" w:color="000000"/>
              <w:bottom w:val="single" w:sz="4" w:space="0" w:color="000000"/>
              <w:right w:val="single" w:sz="2" w:space="0" w:color="000000"/>
            </w:tcBorders>
            <w:hideMark/>
          </w:tcPr>
          <w:p w:rsidR="00891FBE" w:rsidRDefault="00891FBE">
            <w:pPr>
              <w:spacing w:after="0" w:line="256" w:lineRule="auto"/>
              <w:ind w:left="167" w:right="127" w:firstLine="15"/>
              <w:jc w:val="center"/>
              <w:rPr>
                <w:color w:val="000000"/>
                <w:sz w:val="18"/>
                <w:szCs w:val="22"/>
              </w:rPr>
            </w:pPr>
            <w:r>
              <w:rPr>
                <w:rFonts w:ascii="Arial" w:eastAsia="Arial" w:hAnsi="Arial" w:cs="Arial"/>
                <w:sz w:val="16"/>
              </w:rPr>
              <w:t xml:space="preserve">Total number of respondents </w:t>
            </w:r>
          </w:p>
        </w:tc>
        <w:tc>
          <w:tcPr>
            <w:tcW w:w="1243" w:type="dxa"/>
            <w:tcBorders>
              <w:top w:val="single" w:sz="4" w:space="0" w:color="000000"/>
              <w:left w:val="single" w:sz="2" w:space="0" w:color="000000"/>
              <w:bottom w:val="single" w:sz="4" w:space="0" w:color="000000"/>
              <w:right w:val="single" w:sz="2" w:space="0" w:color="000000"/>
            </w:tcBorders>
            <w:hideMark/>
          </w:tcPr>
          <w:p w:rsidR="00891FBE" w:rsidRDefault="00891FBE">
            <w:pPr>
              <w:spacing w:after="0" w:line="256" w:lineRule="auto"/>
              <w:ind w:left="96" w:right="56" w:firstLine="6"/>
              <w:jc w:val="center"/>
              <w:rPr>
                <w:color w:val="000000"/>
                <w:sz w:val="18"/>
                <w:szCs w:val="22"/>
              </w:rPr>
            </w:pPr>
            <w:r>
              <w:rPr>
                <w:rFonts w:ascii="Arial" w:eastAsia="Arial" w:hAnsi="Arial" w:cs="Arial"/>
                <w:sz w:val="16"/>
              </w:rPr>
              <w:t xml:space="preserve">Annual number of respondents </w:t>
            </w:r>
          </w:p>
        </w:tc>
        <w:tc>
          <w:tcPr>
            <w:tcW w:w="1243" w:type="dxa"/>
            <w:tcBorders>
              <w:top w:val="single" w:sz="4" w:space="0" w:color="000000"/>
              <w:left w:val="single" w:sz="2" w:space="0" w:color="000000"/>
              <w:bottom w:val="single" w:sz="4" w:space="0" w:color="000000"/>
              <w:right w:val="single" w:sz="2" w:space="0" w:color="000000"/>
            </w:tcBorders>
            <w:hideMark/>
          </w:tcPr>
          <w:p w:rsidR="00891FBE" w:rsidRDefault="00891FBE">
            <w:pPr>
              <w:spacing w:after="0" w:line="256" w:lineRule="auto"/>
              <w:jc w:val="center"/>
              <w:rPr>
                <w:color w:val="000000"/>
                <w:sz w:val="18"/>
                <w:szCs w:val="22"/>
              </w:rPr>
            </w:pPr>
            <w:r>
              <w:rPr>
                <w:rFonts w:ascii="Arial" w:eastAsia="Arial" w:hAnsi="Arial" w:cs="Arial"/>
                <w:sz w:val="16"/>
              </w:rPr>
              <w:t xml:space="preserve">Number of responses per respondent </w:t>
            </w:r>
          </w:p>
        </w:tc>
        <w:tc>
          <w:tcPr>
            <w:tcW w:w="1243" w:type="dxa"/>
            <w:tcBorders>
              <w:top w:val="single" w:sz="4" w:space="0" w:color="000000"/>
              <w:left w:val="single" w:sz="2" w:space="0" w:color="000000"/>
              <w:bottom w:val="single" w:sz="4" w:space="0" w:color="000000"/>
              <w:right w:val="single" w:sz="2" w:space="0" w:color="000000"/>
            </w:tcBorders>
            <w:hideMark/>
          </w:tcPr>
          <w:p w:rsidR="00891FBE" w:rsidRDefault="00891FBE">
            <w:pPr>
              <w:spacing w:after="0" w:line="256" w:lineRule="auto"/>
              <w:ind w:left="69" w:right="29" w:firstLine="16"/>
              <w:jc w:val="center"/>
              <w:rPr>
                <w:color w:val="000000"/>
                <w:sz w:val="18"/>
                <w:szCs w:val="22"/>
              </w:rPr>
            </w:pPr>
            <w:r>
              <w:rPr>
                <w:rFonts w:ascii="Arial" w:eastAsia="Arial" w:hAnsi="Arial" w:cs="Arial"/>
                <w:sz w:val="16"/>
              </w:rPr>
              <w:t xml:space="preserve">Average burden hours per response </w:t>
            </w:r>
          </w:p>
        </w:tc>
        <w:tc>
          <w:tcPr>
            <w:tcW w:w="1161" w:type="dxa"/>
            <w:tcBorders>
              <w:top w:val="single" w:sz="4" w:space="0" w:color="000000"/>
              <w:left w:val="single" w:sz="2" w:space="0" w:color="000000"/>
              <w:bottom w:val="single" w:sz="4" w:space="0" w:color="000000"/>
              <w:right w:val="nil"/>
            </w:tcBorders>
            <w:vAlign w:val="center"/>
            <w:hideMark/>
          </w:tcPr>
          <w:p w:rsidR="00891FBE" w:rsidRDefault="00891FBE">
            <w:pPr>
              <w:spacing w:after="0" w:line="256" w:lineRule="auto"/>
              <w:ind w:left="118"/>
              <w:jc w:val="center"/>
              <w:rPr>
                <w:color w:val="000000"/>
                <w:sz w:val="18"/>
                <w:szCs w:val="22"/>
              </w:rPr>
            </w:pPr>
            <w:r>
              <w:rPr>
                <w:rFonts w:ascii="Arial" w:eastAsia="Arial" w:hAnsi="Arial" w:cs="Arial"/>
                <w:sz w:val="16"/>
              </w:rPr>
              <w:t xml:space="preserve">Annual burden hours </w:t>
            </w:r>
          </w:p>
        </w:tc>
      </w:tr>
      <w:tr w:rsidR="00891FBE" w:rsidTr="00891FBE">
        <w:trPr>
          <w:trHeight w:val="281"/>
        </w:trPr>
        <w:tc>
          <w:tcPr>
            <w:tcW w:w="4307" w:type="dxa"/>
            <w:tcBorders>
              <w:top w:val="single" w:sz="4" w:space="0" w:color="000000"/>
              <w:left w:val="nil"/>
              <w:bottom w:val="nil"/>
              <w:right w:val="single" w:sz="2" w:space="0" w:color="000000"/>
            </w:tcBorders>
            <w:vAlign w:val="bottom"/>
            <w:hideMark/>
          </w:tcPr>
          <w:p w:rsidR="00891FBE" w:rsidRDefault="00891FBE">
            <w:pPr>
              <w:spacing w:after="0" w:line="256" w:lineRule="auto"/>
              <w:rPr>
                <w:color w:val="000000"/>
                <w:sz w:val="18"/>
                <w:szCs w:val="22"/>
              </w:rPr>
            </w:pPr>
            <w:r>
              <w:rPr>
                <w:rFonts w:ascii="Arial" w:eastAsia="Arial" w:hAnsi="Arial" w:cs="Arial"/>
                <w:sz w:val="16"/>
              </w:rPr>
              <w:t xml:space="preserve">Baseline Information </w:t>
            </w:r>
            <w:proofErr w:type="gramStart"/>
            <w:r>
              <w:rPr>
                <w:rFonts w:ascii="Arial" w:eastAsia="Arial" w:hAnsi="Arial" w:cs="Arial"/>
                <w:sz w:val="16"/>
              </w:rPr>
              <w:t>Form ...................................................</w:t>
            </w:r>
            <w:proofErr w:type="gramEnd"/>
          </w:p>
        </w:tc>
        <w:tc>
          <w:tcPr>
            <w:tcW w:w="1243" w:type="dxa"/>
            <w:tcBorders>
              <w:top w:val="single" w:sz="4" w:space="0" w:color="000000"/>
              <w:left w:val="single" w:sz="2" w:space="0" w:color="000000"/>
              <w:bottom w:val="nil"/>
              <w:right w:val="single" w:sz="2" w:space="0" w:color="000000"/>
            </w:tcBorders>
            <w:vAlign w:val="bottom"/>
            <w:hideMark/>
          </w:tcPr>
          <w:p w:rsidR="00891FBE" w:rsidRDefault="00891FBE">
            <w:pPr>
              <w:spacing w:after="0" w:line="256" w:lineRule="auto"/>
              <w:ind w:right="82"/>
              <w:jc w:val="right"/>
              <w:rPr>
                <w:color w:val="000000"/>
                <w:sz w:val="18"/>
                <w:szCs w:val="22"/>
              </w:rPr>
            </w:pPr>
            <w:r>
              <w:rPr>
                <w:rFonts w:ascii="Arial" w:eastAsia="Arial" w:hAnsi="Arial" w:cs="Arial"/>
                <w:sz w:val="16"/>
              </w:rPr>
              <w:t xml:space="preserve">6,400 </w:t>
            </w:r>
          </w:p>
        </w:tc>
        <w:tc>
          <w:tcPr>
            <w:tcW w:w="1243" w:type="dxa"/>
            <w:tcBorders>
              <w:top w:val="single" w:sz="4" w:space="0" w:color="000000"/>
              <w:left w:val="single" w:sz="2" w:space="0" w:color="000000"/>
              <w:bottom w:val="nil"/>
              <w:right w:val="single" w:sz="2" w:space="0" w:color="000000"/>
            </w:tcBorders>
            <w:vAlign w:val="bottom"/>
            <w:hideMark/>
          </w:tcPr>
          <w:p w:rsidR="00891FBE" w:rsidRDefault="00891FBE">
            <w:pPr>
              <w:spacing w:after="0" w:line="256" w:lineRule="auto"/>
              <w:ind w:right="82"/>
              <w:jc w:val="right"/>
              <w:rPr>
                <w:color w:val="000000"/>
                <w:sz w:val="18"/>
                <w:szCs w:val="22"/>
              </w:rPr>
            </w:pPr>
            <w:r>
              <w:rPr>
                <w:rFonts w:ascii="Arial" w:eastAsia="Arial" w:hAnsi="Arial" w:cs="Arial"/>
                <w:sz w:val="16"/>
              </w:rPr>
              <w:t xml:space="preserve">3,200 </w:t>
            </w:r>
          </w:p>
        </w:tc>
        <w:tc>
          <w:tcPr>
            <w:tcW w:w="1243" w:type="dxa"/>
            <w:tcBorders>
              <w:top w:val="single" w:sz="4" w:space="0" w:color="000000"/>
              <w:left w:val="single" w:sz="2" w:space="0" w:color="000000"/>
              <w:bottom w:val="nil"/>
              <w:right w:val="single" w:sz="2" w:space="0" w:color="000000"/>
            </w:tcBorders>
            <w:vAlign w:val="bottom"/>
            <w:hideMark/>
          </w:tcPr>
          <w:p w:rsidR="00891FBE" w:rsidRDefault="00891FBE">
            <w:pPr>
              <w:spacing w:after="0" w:line="256" w:lineRule="auto"/>
              <w:ind w:right="82"/>
              <w:jc w:val="right"/>
              <w:rPr>
                <w:color w:val="000000"/>
                <w:sz w:val="18"/>
                <w:szCs w:val="22"/>
              </w:rPr>
            </w:pPr>
            <w:r>
              <w:rPr>
                <w:rFonts w:ascii="Arial" w:eastAsia="Arial" w:hAnsi="Arial" w:cs="Arial"/>
                <w:sz w:val="16"/>
              </w:rPr>
              <w:t xml:space="preserve">1 </w:t>
            </w:r>
          </w:p>
        </w:tc>
        <w:tc>
          <w:tcPr>
            <w:tcW w:w="1243" w:type="dxa"/>
            <w:tcBorders>
              <w:top w:val="single" w:sz="4" w:space="0" w:color="000000"/>
              <w:left w:val="single" w:sz="2" w:space="0" w:color="000000"/>
              <w:bottom w:val="nil"/>
              <w:right w:val="single" w:sz="2" w:space="0" w:color="000000"/>
            </w:tcBorders>
            <w:vAlign w:val="bottom"/>
            <w:hideMark/>
          </w:tcPr>
          <w:p w:rsidR="00891FBE" w:rsidRDefault="00891FBE">
            <w:pPr>
              <w:spacing w:after="0" w:line="256" w:lineRule="auto"/>
              <w:ind w:right="83"/>
              <w:jc w:val="right"/>
              <w:rPr>
                <w:color w:val="000000"/>
                <w:sz w:val="18"/>
                <w:szCs w:val="22"/>
              </w:rPr>
            </w:pPr>
            <w:r>
              <w:rPr>
                <w:rFonts w:ascii="Arial" w:eastAsia="Arial" w:hAnsi="Arial" w:cs="Arial"/>
                <w:sz w:val="16"/>
              </w:rPr>
              <w:t xml:space="preserve">.2 </w:t>
            </w:r>
          </w:p>
        </w:tc>
        <w:tc>
          <w:tcPr>
            <w:tcW w:w="1161" w:type="dxa"/>
            <w:tcBorders>
              <w:top w:val="single" w:sz="4" w:space="0" w:color="000000"/>
              <w:left w:val="single" w:sz="2" w:space="0" w:color="000000"/>
              <w:bottom w:val="nil"/>
              <w:right w:val="nil"/>
            </w:tcBorders>
            <w:vAlign w:val="bottom"/>
            <w:hideMark/>
          </w:tcPr>
          <w:p w:rsidR="00891FBE" w:rsidRDefault="00891FBE">
            <w:pPr>
              <w:spacing w:after="0" w:line="256" w:lineRule="auto"/>
              <w:jc w:val="right"/>
              <w:rPr>
                <w:color w:val="000000"/>
                <w:sz w:val="18"/>
                <w:szCs w:val="22"/>
              </w:rPr>
            </w:pPr>
            <w:r>
              <w:rPr>
                <w:rFonts w:ascii="Arial" w:eastAsia="Arial" w:hAnsi="Arial" w:cs="Arial"/>
                <w:sz w:val="16"/>
              </w:rPr>
              <w:t>640</w:t>
            </w:r>
          </w:p>
        </w:tc>
      </w:tr>
      <w:tr w:rsidR="00891FBE" w:rsidTr="00891FBE">
        <w:trPr>
          <w:trHeight w:val="180"/>
        </w:trPr>
        <w:tc>
          <w:tcPr>
            <w:tcW w:w="4307" w:type="dxa"/>
            <w:tcBorders>
              <w:top w:val="nil"/>
              <w:left w:val="nil"/>
              <w:bottom w:val="nil"/>
              <w:right w:val="single" w:sz="2" w:space="0" w:color="000000"/>
            </w:tcBorders>
            <w:hideMark/>
          </w:tcPr>
          <w:p w:rsidR="00891FBE" w:rsidRDefault="00891FBE">
            <w:pPr>
              <w:spacing w:after="0" w:line="256" w:lineRule="auto"/>
              <w:rPr>
                <w:color w:val="000000"/>
                <w:sz w:val="18"/>
                <w:szCs w:val="22"/>
              </w:rPr>
            </w:pPr>
            <w:r>
              <w:rPr>
                <w:rFonts w:ascii="Arial" w:eastAsia="Arial" w:hAnsi="Arial" w:cs="Arial"/>
                <w:sz w:val="16"/>
              </w:rPr>
              <w:t xml:space="preserve">Implementation Study Site </w:t>
            </w:r>
            <w:proofErr w:type="gramStart"/>
            <w:r>
              <w:rPr>
                <w:rFonts w:ascii="Arial" w:eastAsia="Arial" w:hAnsi="Arial" w:cs="Arial"/>
                <w:sz w:val="16"/>
              </w:rPr>
              <w:t>Visits .........................................</w:t>
            </w:r>
            <w:proofErr w:type="gramEnd"/>
          </w:p>
        </w:tc>
        <w:tc>
          <w:tcPr>
            <w:tcW w:w="1243" w:type="dxa"/>
            <w:tcBorders>
              <w:top w:val="nil"/>
              <w:left w:val="single" w:sz="2" w:space="0" w:color="000000"/>
              <w:bottom w:val="nil"/>
              <w:right w:val="single" w:sz="2" w:space="0" w:color="000000"/>
            </w:tcBorders>
            <w:hideMark/>
          </w:tcPr>
          <w:p w:rsidR="00891FBE" w:rsidRDefault="00891FBE">
            <w:pPr>
              <w:spacing w:after="0" w:line="256" w:lineRule="auto"/>
              <w:ind w:right="82"/>
              <w:jc w:val="right"/>
              <w:rPr>
                <w:color w:val="000000"/>
                <w:sz w:val="18"/>
                <w:szCs w:val="22"/>
              </w:rPr>
            </w:pPr>
            <w:r>
              <w:rPr>
                <w:rFonts w:ascii="Arial" w:eastAsia="Arial" w:hAnsi="Arial" w:cs="Arial"/>
                <w:sz w:val="16"/>
              </w:rPr>
              <w:t xml:space="preserve">600 </w:t>
            </w:r>
          </w:p>
        </w:tc>
        <w:tc>
          <w:tcPr>
            <w:tcW w:w="1243" w:type="dxa"/>
            <w:tcBorders>
              <w:top w:val="nil"/>
              <w:left w:val="single" w:sz="2" w:space="0" w:color="000000"/>
              <w:bottom w:val="nil"/>
              <w:right w:val="single" w:sz="2" w:space="0" w:color="000000"/>
            </w:tcBorders>
            <w:hideMark/>
          </w:tcPr>
          <w:p w:rsidR="00891FBE" w:rsidRDefault="00891FBE">
            <w:pPr>
              <w:spacing w:after="0" w:line="256" w:lineRule="auto"/>
              <w:ind w:right="83"/>
              <w:jc w:val="right"/>
              <w:rPr>
                <w:color w:val="000000"/>
                <w:sz w:val="18"/>
                <w:szCs w:val="22"/>
              </w:rPr>
            </w:pPr>
            <w:r>
              <w:rPr>
                <w:rFonts w:ascii="Arial" w:eastAsia="Arial" w:hAnsi="Arial" w:cs="Arial"/>
                <w:sz w:val="16"/>
              </w:rPr>
              <w:t xml:space="preserve">300 </w:t>
            </w:r>
          </w:p>
        </w:tc>
        <w:tc>
          <w:tcPr>
            <w:tcW w:w="1243" w:type="dxa"/>
            <w:tcBorders>
              <w:top w:val="nil"/>
              <w:left w:val="single" w:sz="2" w:space="0" w:color="000000"/>
              <w:bottom w:val="nil"/>
              <w:right w:val="single" w:sz="2" w:space="0" w:color="000000"/>
            </w:tcBorders>
            <w:hideMark/>
          </w:tcPr>
          <w:p w:rsidR="00891FBE" w:rsidRDefault="00891FBE">
            <w:pPr>
              <w:spacing w:after="0" w:line="256" w:lineRule="auto"/>
              <w:ind w:right="82"/>
              <w:jc w:val="right"/>
              <w:rPr>
                <w:color w:val="000000"/>
                <w:sz w:val="18"/>
                <w:szCs w:val="22"/>
              </w:rPr>
            </w:pPr>
            <w:r>
              <w:rPr>
                <w:rFonts w:ascii="Arial" w:eastAsia="Arial" w:hAnsi="Arial" w:cs="Arial"/>
                <w:sz w:val="16"/>
              </w:rPr>
              <w:t xml:space="preserve">1 </w:t>
            </w:r>
          </w:p>
        </w:tc>
        <w:tc>
          <w:tcPr>
            <w:tcW w:w="1243" w:type="dxa"/>
            <w:tcBorders>
              <w:top w:val="nil"/>
              <w:left w:val="single" w:sz="2" w:space="0" w:color="000000"/>
              <w:bottom w:val="nil"/>
              <w:right w:val="single" w:sz="2" w:space="0" w:color="000000"/>
            </w:tcBorders>
            <w:hideMark/>
          </w:tcPr>
          <w:p w:rsidR="00891FBE" w:rsidRDefault="00891FBE">
            <w:pPr>
              <w:spacing w:after="0" w:line="256" w:lineRule="auto"/>
              <w:ind w:right="82"/>
              <w:jc w:val="right"/>
              <w:rPr>
                <w:color w:val="000000"/>
                <w:sz w:val="18"/>
                <w:szCs w:val="22"/>
              </w:rPr>
            </w:pPr>
            <w:r>
              <w:rPr>
                <w:rFonts w:ascii="Arial" w:eastAsia="Arial" w:hAnsi="Arial" w:cs="Arial"/>
                <w:sz w:val="16"/>
              </w:rPr>
              <w:t xml:space="preserve">1 </w:t>
            </w:r>
          </w:p>
        </w:tc>
        <w:tc>
          <w:tcPr>
            <w:tcW w:w="1161" w:type="dxa"/>
            <w:tcBorders>
              <w:top w:val="nil"/>
              <w:left w:val="single" w:sz="2" w:space="0" w:color="000000"/>
              <w:bottom w:val="nil"/>
              <w:right w:val="nil"/>
            </w:tcBorders>
            <w:hideMark/>
          </w:tcPr>
          <w:p w:rsidR="00891FBE" w:rsidRDefault="00891FBE">
            <w:pPr>
              <w:spacing w:after="0" w:line="256" w:lineRule="auto"/>
              <w:jc w:val="right"/>
              <w:rPr>
                <w:color w:val="000000"/>
                <w:sz w:val="18"/>
                <w:szCs w:val="22"/>
              </w:rPr>
            </w:pPr>
            <w:r>
              <w:rPr>
                <w:rFonts w:ascii="Arial" w:eastAsia="Arial" w:hAnsi="Arial" w:cs="Arial"/>
                <w:sz w:val="16"/>
              </w:rPr>
              <w:t>300</w:t>
            </w:r>
          </w:p>
        </w:tc>
      </w:tr>
      <w:tr w:rsidR="00891FBE" w:rsidTr="00891FBE">
        <w:trPr>
          <w:trHeight w:val="243"/>
        </w:trPr>
        <w:tc>
          <w:tcPr>
            <w:tcW w:w="4307" w:type="dxa"/>
            <w:tcBorders>
              <w:top w:val="nil"/>
              <w:left w:val="nil"/>
              <w:bottom w:val="single" w:sz="4" w:space="0" w:color="000000"/>
              <w:right w:val="single" w:sz="2" w:space="0" w:color="000000"/>
            </w:tcBorders>
            <w:hideMark/>
          </w:tcPr>
          <w:p w:rsidR="00891FBE" w:rsidRDefault="00891FBE">
            <w:pPr>
              <w:spacing w:after="0" w:line="256" w:lineRule="auto"/>
              <w:rPr>
                <w:color w:val="000000"/>
                <w:sz w:val="18"/>
                <w:szCs w:val="22"/>
              </w:rPr>
            </w:pPr>
            <w:r>
              <w:rPr>
                <w:rFonts w:ascii="Arial" w:eastAsia="Arial" w:hAnsi="Arial" w:cs="Arial"/>
                <w:sz w:val="16"/>
              </w:rPr>
              <w:t xml:space="preserve">JSA Staff </w:t>
            </w:r>
            <w:proofErr w:type="gramStart"/>
            <w:r>
              <w:rPr>
                <w:rFonts w:ascii="Arial" w:eastAsia="Arial" w:hAnsi="Arial" w:cs="Arial"/>
                <w:sz w:val="16"/>
              </w:rPr>
              <w:t>Survey ..................................................................</w:t>
            </w:r>
            <w:proofErr w:type="gramEnd"/>
          </w:p>
        </w:tc>
        <w:tc>
          <w:tcPr>
            <w:tcW w:w="1243" w:type="dxa"/>
            <w:tcBorders>
              <w:top w:val="nil"/>
              <w:left w:val="single" w:sz="2" w:space="0" w:color="000000"/>
              <w:bottom w:val="single" w:sz="4" w:space="0" w:color="000000"/>
              <w:right w:val="single" w:sz="2" w:space="0" w:color="000000"/>
            </w:tcBorders>
            <w:hideMark/>
          </w:tcPr>
          <w:p w:rsidR="00891FBE" w:rsidRDefault="00891FBE">
            <w:pPr>
              <w:spacing w:after="0" w:line="256" w:lineRule="auto"/>
              <w:ind w:right="82"/>
              <w:jc w:val="right"/>
              <w:rPr>
                <w:color w:val="000000"/>
                <w:sz w:val="18"/>
                <w:szCs w:val="22"/>
              </w:rPr>
            </w:pPr>
            <w:r>
              <w:rPr>
                <w:rFonts w:ascii="Arial" w:eastAsia="Arial" w:hAnsi="Arial" w:cs="Arial"/>
                <w:sz w:val="16"/>
              </w:rPr>
              <w:t xml:space="preserve">440 </w:t>
            </w:r>
          </w:p>
        </w:tc>
        <w:tc>
          <w:tcPr>
            <w:tcW w:w="1243" w:type="dxa"/>
            <w:tcBorders>
              <w:top w:val="nil"/>
              <w:left w:val="single" w:sz="2" w:space="0" w:color="000000"/>
              <w:bottom w:val="single" w:sz="4" w:space="0" w:color="000000"/>
              <w:right w:val="single" w:sz="2" w:space="0" w:color="000000"/>
            </w:tcBorders>
            <w:hideMark/>
          </w:tcPr>
          <w:p w:rsidR="00891FBE" w:rsidRDefault="00891FBE">
            <w:pPr>
              <w:spacing w:after="0" w:line="256" w:lineRule="auto"/>
              <w:ind w:right="83"/>
              <w:jc w:val="right"/>
              <w:rPr>
                <w:color w:val="000000"/>
                <w:sz w:val="18"/>
                <w:szCs w:val="22"/>
              </w:rPr>
            </w:pPr>
            <w:r>
              <w:rPr>
                <w:rFonts w:ascii="Arial" w:eastAsia="Arial" w:hAnsi="Arial" w:cs="Arial"/>
                <w:sz w:val="16"/>
              </w:rPr>
              <w:t xml:space="preserve">220 </w:t>
            </w:r>
          </w:p>
        </w:tc>
        <w:tc>
          <w:tcPr>
            <w:tcW w:w="1243" w:type="dxa"/>
            <w:tcBorders>
              <w:top w:val="nil"/>
              <w:left w:val="single" w:sz="2" w:space="0" w:color="000000"/>
              <w:bottom w:val="single" w:sz="4" w:space="0" w:color="000000"/>
              <w:right w:val="single" w:sz="2" w:space="0" w:color="000000"/>
            </w:tcBorders>
            <w:hideMark/>
          </w:tcPr>
          <w:p w:rsidR="00891FBE" w:rsidRDefault="00891FBE">
            <w:pPr>
              <w:spacing w:after="0" w:line="256" w:lineRule="auto"/>
              <w:ind w:right="82"/>
              <w:jc w:val="right"/>
              <w:rPr>
                <w:color w:val="000000"/>
                <w:sz w:val="18"/>
                <w:szCs w:val="22"/>
              </w:rPr>
            </w:pPr>
            <w:r>
              <w:rPr>
                <w:rFonts w:ascii="Arial" w:eastAsia="Arial" w:hAnsi="Arial" w:cs="Arial"/>
                <w:sz w:val="16"/>
              </w:rPr>
              <w:t xml:space="preserve">1 </w:t>
            </w:r>
          </w:p>
        </w:tc>
        <w:tc>
          <w:tcPr>
            <w:tcW w:w="1243" w:type="dxa"/>
            <w:tcBorders>
              <w:top w:val="nil"/>
              <w:left w:val="single" w:sz="2" w:space="0" w:color="000000"/>
              <w:bottom w:val="single" w:sz="4" w:space="0" w:color="000000"/>
              <w:right w:val="single" w:sz="2" w:space="0" w:color="000000"/>
            </w:tcBorders>
            <w:hideMark/>
          </w:tcPr>
          <w:p w:rsidR="00891FBE" w:rsidRDefault="00891FBE">
            <w:pPr>
              <w:spacing w:after="0" w:line="256" w:lineRule="auto"/>
              <w:ind w:right="82"/>
              <w:jc w:val="right"/>
              <w:rPr>
                <w:color w:val="000000"/>
                <w:sz w:val="18"/>
                <w:szCs w:val="22"/>
              </w:rPr>
            </w:pPr>
            <w:r>
              <w:rPr>
                <w:rFonts w:ascii="Arial" w:eastAsia="Arial" w:hAnsi="Arial" w:cs="Arial"/>
                <w:sz w:val="16"/>
              </w:rPr>
              <w:t xml:space="preserve">.33 </w:t>
            </w:r>
          </w:p>
        </w:tc>
        <w:tc>
          <w:tcPr>
            <w:tcW w:w="1161" w:type="dxa"/>
            <w:tcBorders>
              <w:top w:val="nil"/>
              <w:left w:val="single" w:sz="2" w:space="0" w:color="000000"/>
              <w:bottom w:val="single" w:sz="4" w:space="0" w:color="000000"/>
              <w:right w:val="nil"/>
            </w:tcBorders>
            <w:hideMark/>
          </w:tcPr>
          <w:p w:rsidR="00891FBE" w:rsidRDefault="00891FBE">
            <w:pPr>
              <w:spacing w:after="0" w:line="256" w:lineRule="auto"/>
              <w:jc w:val="right"/>
              <w:rPr>
                <w:color w:val="000000"/>
                <w:sz w:val="18"/>
                <w:szCs w:val="22"/>
              </w:rPr>
            </w:pPr>
            <w:r>
              <w:rPr>
                <w:rFonts w:ascii="Arial" w:eastAsia="Arial" w:hAnsi="Arial" w:cs="Arial"/>
                <w:sz w:val="16"/>
              </w:rPr>
              <w:t>73</w:t>
            </w:r>
          </w:p>
        </w:tc>
      </w:tr>
    </w:tbl>
    <w:p w:rsidR="00891FBE" w:rsidRDefault="00891FBE" w:rsidP="00891FBE">
      <w:pPr>
        <w:spacing w:after="0" w:line="256" w:lineRule="auto"/>
        <w:ind w:left="366" w:hanging="10"/>
        <w:jc w:val="center"/>
        <w:rPr>
          <w:color w:val="000000"/>
          <w:sz w:val="18"/>
          <w:szCs w:val="22"/>
        </w:rPr>
      </w:pPr>
      <w:r>
        <w:rPr>
          <w:rFonts w:ascii="Arial" w:eastAsia="Arial" w:hAnsi="Arial" w:cs="Arial"/>
          <w:sz w:val="20"/>
        </w:rPr>
        <w:t>P</w:t>
      </w:r>
      <w:r>
        <w:rPr>
          <w:rFonts w:ascii="Arial" w:eastAsia="Arial" w:hAnsi="Arial" w:cs="Arial"/>
          <w:sz w:val="16"/>
        </w:rPr>
        <w:t xml:space="preserve">ROPOSED </w:t>
      </w:r>
      <w:r>
        <w:rPr>
          <w:rFonts w:ascii="Arial" w:eastAsia="Arial" w:hAnsi="Arial" w:cs="Arial"/>
          <w:sz w:val="20"/>
        </w:rPr>
        <w:t>N</w:t>
      </w:r>
      <w:r>
        <w:rPr>
          <w:rFonts w:ascii="Arial" w:eastAsia="Arial" w:hAnsi="Arial" w:cs="Arial"/>
          <w:sz w:val="16"/>
        </w:rPr>
        <w:t xml:space="preserve">EW </w:t>
      </w:r>
      <w:r>
        <w:rPr>
          <w:rFonts w:ascii="Arial" w:eastAsia="Arial" w:hAnsi="Arial" w:cs="Arial"/>
          <w:sz w:val="20"/>
        </w:rPr>
        <w:t>I</w:t>
      </w:r>
      <w:r>
        <w:rPr>
          <w:rFonts w:ascii="Arial" w:eastAsia="Arial" w:hAnsi="Arial" w:cs="Arial"/>
          <w:sz w:val="16"/>
        </w:rPr>
        <w:t xml:space="preserve">NFORMATION </w:t>
      </w:r>
      <w:r>
        <w:rPr>
          <w:rFonts w:ascii="Arial" w:eastAsia="Arial" w:hAnsi="Arial" w:cs="Arial"/>
          <w:sz w:val="20"/>
        </w:rPr>
        <w:t>C</w:t>
      </w:r>
      <w:r>
        <w:rPr>
          <w:rFonts w:ascii="Arial" w:eastAsia="Arial" w:hAnsi="Arial" w:cs="Arial"/>
          <w:sz w:val="16"/>
        </w:rPr>
        <w:t>OLLECTIONS</w:t>
      </w:r>
      <w:r>
        <w:rPr>
          <w:rFonts w:ascii="Arial" w:eastAsia="Arial" w:hAnsi="Arial" w:cs="Arial"/>
          <w:sz w:val="20"/>
        </w:rPr>
        <w:t xml:space="preserve"> </w:t>
      </w:r>
    </w:p>
    <w:tbl>
      <w:tblPr>
        <w:tblStyle w:val="TableGrid"/>
        <w:tblW w:w="10440" w:type="dxa"/>
        <w:tblInd w:w="400" w:type="dxa"/>
        <w:tblCellMar>
          <w:top w:w="16" w:type="dxa"/>
          <w:left w:w="6" w:type="dxa"/>
          <w:bottom w:w="16" w:type="dxa"/>
        </w:tblCellMar>
        <w:tblLook w:val="04A0" w:firstRow="1" w:lastRow="0" w:firstColumn="1" w:lastColumn="0" w:noHBand="0" w:noVBand="1"/>
      </w:tblPr>
      <w:tblGrid>
        <w:gridCol w:w="4307"/>
        <w:gridCol w:w="1243"/>
        <w:gridCol w:w="1243"/>
        <w:gridCol w:w="1243"/>
        <w:gridCol w:w="1243"/>
        <w:gridCol w:w="1161"/>
      </w:tblGrid>
      <w:tr w:rsidR="00891FBE" w:rsidTr="00891FBE">
        <w:trPr>
          <w:trHeight w:val="648"/>
        </w:trPr>
        <w:tc>
          <w:tcPr>
            <w:tcW w:w="4307" w:type="dxa"/>
            <w:tcBorders>
              <w:top w:val="single" w:sz="4" w:space="0" w:color="000000"/>
              <w:left w:val="nil"/>
              <w:bottom w:val="single" w:sz="4" w:space="0" w:color="000000"/>
              <w:right w:val="single" w:sz="2" w:space="0" w:color="000000"/>
            </w:tcBorders>
            <w:vAlign w:val="center"/>
            <w:hideMark/>
          </w:tcPr>
          <w:p w:rsidR="00891FBE" w:rsidRDefault="00891FBE">
            <w:pPr>
              <w:spacing w:after="0" w:line="256" w:lineRule="auto"/>
              <w:ind w:right="89"/>
              <w:jc w:val="center"/>
              <w:rPr>
                <w:color w:val="000000"/>
                <w:sz w:val="18"/>
                <w:szCs w:val="22"/>
              </w:rPr>
            </w:pPr>
            <w:r>
              <w:rPr>
                <w:rFonts w:ascii="Arial" w:eastAsia="Arial" w:hAnsi="Arial" w:cs="Arial"/>
                <w:sz w:val="16"/>
              </w:rPr>
              <w:t xml:space="preserve">Instrument </w:t>
            </w:r>
          </w:p>
        </w:tc>
        <w:tc>
          <w:tcPr>
            <w:tcW w:w="1243" w:type="dxa"/>
            <w:tcBorders>
              <w:top w:val="single" w:sz="4" w:space="0" w:color="000000"/>
              <w:left w:val="single" w:sz="2" w:space="0" w:color="000000"/>
              <w:bottom w:val="single" w:sz="4" w:space="0" w:color="000000"/>
              <w:right w:val="single" w:sz="2" w:space="0" w:color="000000"/>
            </w:tcBorders>
            <w:hideMark/>
          </w:tcPr>
          <w:p w:rsidR="00891FBE" w:rsidRDefault="00891FBE">
            <w:pPr>
              <w:spacing w:after="0" w:line="256" w:lineRule="auto"/>
              <w:ind w:left="167" w:right="128" w:firstLine="15"/>
              <w:jc w:val="center"/>
              <w:rPr>
                <w:color w:val="000000"/>
                <w:sz w:val="18"/>
                <w:szCs w:val="22"/>
              </w:rPr>
            </w:pPr>
            <w:r>
              <w:rPr>
                <w:rFonts w:ascii="Arial" w:eastAsia="Arial" w:hAnsi="Arial" w:cs="Arial"/>
                <w:sz w:val="16"/>
              </w:rPr>
              <w:t xml:space="preserve">Total number of respondents </w:t>
            </w:r>
          </w:p>
        </w:tc>
        <w:tc>
          <w:tcPr>
            <w:tcW w:w="1243" w:type="dxa"/>
            <w:tcBorders>
              <w:top w:val="single" w:sz="4" w:space="0" w:color="000000"/>
              <w:left w:val="single" w:sz="2" w:space="0" w:color="000000"/>
              <w:bottom w:val="single" w:sz="4" w:space="0" w:color="000000"/>
              <w:right w:val="single" w:sz="2" w:space="0" w:color="000000"/>
            </w:tcBorders>
            <w:hideMark/>
          </w:tcPr>
          <w:p w:rsidR="00891FBE" w:rsidRDefault="00891FBE">
            <w:pPr>
              <w:spacing w:after="0" w:line="256" w:lineRule="auto"/>
              <w:ind w:left="96" w:right="56" w:firstLine="6"/>
              <w:jc w:val="center"/>
              <w:rPr>
                <w:color w:val="000000"/>
                <w:sz w:val="18"/>
                <w:szCs w:val="22"/>
              </w:rPr>
            </w:pPr>
            <w:r>
              <w:rPr>
                <w:rFonts w:ascii="Arial" w:eastAsia="Arial" w:hAnsi="Arial" w:cs="Arial"/>
                <w:sz w:val="16"/>
              </w:rPr>
              <w:t xml:space="preserve">Annual number of respondents </w:t>
            </w:r>
          </w:p>
        </w:tc>
        <w:tc>
          <w:tcPr>
            <w:tcW w:w="1243" w:type="dxa"/>
            <w:tcBorders>
              <w:top w:val="single" w:sz="4" w:space="0" w:color="000000"/>
              <w:left w:val="single" w:sz="2" w:space="0" w:color="000000"/>
              <w:bottom w:val="single" w:sz="4" w:space="0" w:color="000000"/>
              <w:right w:val="single" w:sz="2" w:space="0" w:color="000000"/>
            </w:tcBorders>
            <w:hideMark/>
          </w:tcPr>
          <w:p w:rsidR="00891FBE" w:rsidRDefault="00891FBE">
            <w:pPr>
              <w:spacing w:after="0" w:line="256" w:lineRule="auto"/>
              <w:jc w:val="center"/>
              <w:rPr>
                <w:color w:val="000000"/>
                <w:sz w:val="18"/>
                <w:szCs w:val="22"/>
              </w:rPr>
            </w:pPr>
            <w:r>
              <w:rPr>
                <w:rFonts w:ascii="Arial" w:eastAsia="Arial" w:hAnsi="Arial" w:cs="Arial"/>
                <w:sz w:val="16"/>
              </w:rPr>
              <w:t xml:space="preserve">Number of responses per respondent </w:t>
            </w:r>
          </w:p>
        </w:tc>
        <w:tc>
          <w:tcPr>
            <w:tcW w:w="1243" w:type="dxa"/>
            <w:tcBorders>
              <w:top w:val="single" w:sz="4" w:space="0" w:color="000000"/>
              <w:left w:val="single" w:sz="2" w:space="0" w:color="000000"/>
              <w:bottom w:val="single" w:sz="4" w:space="0" w:color="000000"/>
              <w:right w:val="single" w:sz="2" w:space="0" w:color="000000"/>
            </w:tcBorders>
            <w:hideMark/>
          </w:tcPr>
          <w:p w:rsidR="00891FBE" w:rsidRDefault="00891FBE">
            <w:pPr>
              <w:spacing w:after="0" w:line="256" w:lineRule="auto"/>
              <w:ind w:left="69" w:right="30" w:firstLine="16"/>
              <w:jc w:val="center"/>
              <w:rPr>
                <w:color w:val="000000"/>
                <w:sz w:val="18"/>
                <w:szCs w:val="22"/>
              </w:rPr>
            </w:pPr>
            <w:r>
              <w:rPr>
                <w:rFonts w:ascii="Arial" w:eastAsia="Arial" w:hAnsi="Arial" w:cs="Arial"/>
                <w:sz w:val="16"/>
              </w:rPr>
              <w:t xml:space="preserve">Average burden hours per response </w:t>
            </w:r>
          </w:p>
        </w:tc>
        <w:tc>
          <w:tcPr>
            <w:tcW w:w="1161" w:type="dxa"/>
            <w:tcBorders>
              <w:top w:val="single" w:sz="4" w:space="0" w:color="000000"/>
              <w:left w:val="single" w:sz="2" w:space="0" w:color="000000"/>
              <w:bottom w:val="single" w:sz="4" w:space="0" w:color="000000"/>
              <w:right w:val="nil"/>
            </w:tcBorders>
            <w:vAlign w:val="center"/>
            <w:hideMark/>
          </w:tcPr>
          <w:p w:rsidR="00891FBE" w:rsidRDefault="00891FBE">
            <w:pPr>
              <w:spacing w:after="0" w:line="256" w:lineRule="auto"/>
              <w:ind w:left="118"/>
              <w:jc w:val="center"/>
              <w:rPr>
                <w:color w:val="000000"/>
                <w:sz w:val="18"/>
                <w:szCs w:val="22"/>
              </w:rPr>
            </w:pPr>
            <w:r>
              <w:rPr>
                <w:rFonts w:ascii="Arial" w:eastAsia="Arial" w:hAnsi="Arial" w:cs="Arial"/>
                <w:sz w:val="16"/>
              </w:rPr>
              <w:t xml:space="preserve">Annual burden hours </w:t>
            </w:r>
          </w:p>
        </w:tc>
      </w:tr>
      <w:tr w:rsidR="00891FBE" w:rsidTr="00891FBE">
        <w:trPr>
          <w:trHeight w:val="281"/>
        </w:trPr>
        <w:tc>
          <w:tcPr>
            <w:tcW w:w="4307" w:type="dxa"/>
            <w:tcBorders>
              <w:top w:val="single" w:sz="4" w:space="0" w:color="000000"/>
              <w:left w:val="nil"/>
              <w:bottom w:val="nil"/>
              <w:right w:val="single" w:sz="2" w:space="0" w:color="000000"/>
            </w:tcBorders>
            <w:vAlign w:val="bottom"/>
            <w:hideMark/>
          </w:tcPr>
          <w:p w:rsidR="00891FBE" w:rsidRDefault="00891FBE">
            <w:pPr>
              <w:spacing w:after="0" w:line="256" w:lineRule="auto"/>
              <w:rPr>
                <w:color w:val="000000"/>
                <w:sz w:val="18"/>
                <w:szCs w:val="22"/>
              </w:rPr>
            </w:pPr>
            <w:r>
              <w:rPr>
                <w:rFonts w:ascii="Arial" w:eastAsia="Arial" w:hAnsi="Arial" w:cs="Arial"/>
                <w:sz w:val="16"/>
              </w:rPr>
              <w:t xml:space="preserve">6 Month Follow-Up </w:t>
            </w:r>
            <w:proofErr w:type="gramStart"/>
            <w:r>
              <w:rPr>
                <w:rFonts w:ascii="Arial" w:eastAsia="Arial" w:hAnsi="Arial" w:cs="Arial"/>
                <w:sz w:val="16"/>
              </w:rPr>
              <w:t>Survey ..................................................</w:t>
            </w:r>
            <w:proofErr w:type="gramEnd"/>
          </w:p>
        </w:tc>
        <w:tc>
          <w:tcPr>
            <w:tcW w:w="1243" w:type="dxa"/>
            <w:tcBorders>
              <w:top w:val="single" w:sz="4" w:space="0" w:color="000000"/>
              <w:left w:val="single" w:sz="2" w:space="0" w:color="000000"/>
              <w:bottom w:val="nil"/>
              <w:right w:val="single" w:sz="2" w:space="0" w:color="000000"/>
            </w:tcBorders>
            <w:vAlign w:val="bottom"/>
            <w:hideMark/>
          </w:tcPr>
          <w:p w:rsidR="00891FBE" w:rsidRDefault="00891FBE">
            <w:pPr>
              <w:spacing w:after="0" w:line="256" w:lineRule="auto"/>
              <w:ind w:right="83"/>
              <w:jc w:val="right"/>
              <w:rPr>
                <w:color w:val="000000"/>
                <w:sz w:val="18"/>
                <w:szCs w:val="22"/>
              </w:rPr>
            </w:pPr>
            <w:r>
              <w:rPr>
                <w:rFonts w:ascii="Arial" w:eastAsia="Arial" w:hAnsi="Arial" w:cs="Arial"/>
                <w:sz w:val="16"/>
              </w:rPr>
              <w:t xml:space="preserve">6,400 </w:t>
            </w:r>
          </w:p>
        </w:tc>
        <w:tc>
          <w:tcPr>
            <w:tcW w:w="1243" w:type="dxa"/>
            <w:tcBorders>
              <w:top w:val="single" w:sz="4" w:space="0" w:color="000000"/>
              <w:left w:val="single" w:sz="2" w:space="0" w:color="000000"/>
              <w:bottom w:val="nil"/>
              <w:right w:val="single" w:sz="2" w:space="0" w:color="000000"/>
            </w:tcBorders>
            <w:vAlign w:val="bottom"/>
            <w:hideMark/>
          </w:tcPr>
          <w:p w:rsidR="00891FBE" w:rsidRDefault="00891FBE">
            <w:pPr>
              <w:spacing w:after="0" w:line="256" w:lineRule="auto"/>
              <w:ind w:right="83"/>
              <w:jc w:val="right"/>
              <w:rPr>
                <w:color w:val="000000"/>
                <w:sz w:val="18"/>
                <w:szCs w:val="22"/>
              </w:rPr>
            </w:pPr>
            <w:r>
              <w:rPr>
                <w:rFonts w:ascii="Arial" w:eastAsia="Arial" w:hAnsi="Arial" w:cs="Arial"/>
                <w:sz w:val="16"/>
              </w:rPr>
              <w:t xml:space="preserve">3,200 </w:t>
            </w:r>
          </w:p>
        </w:tc>
        <w:tc>
          <w:tcPr>
            <w:tcW w:w="1243" w:type="dxa"/>
            <w:tcBorders>
              <w:top w:val="single" w:sz="4" w:space="0" w:color="000000"/>
              <w:left w:val="single" w:sz="2" w:space="0" w:color="000000"/>
              <w:bottom w:val="nil"/>
              <w:right w:val="single" w:sz="2" w:space="0" w:color="000000"/>
            </w:tcBorders>
            <w:vAlign w:val="bottom"/>
            <w:hideMark/>
          </w:tcPr>
          <w:p w:rsidR="00891FBE" w:rsidRDefault="00891FBE">
            <w:pPr>
              <w:spacing w:after="0" w:line="256" w:lineRule="auto"/>
              <w:ind w:right="83"/>
              <w:jc w:val="right"/>
              <w:rPr>
                <w:color w:val="000000"/>
                <w:sz w:val="18"/>
                <w:szCs w:val="22"/>
              </w:rPr>
            </w:pPr>
            <w:r>
              <w:rPr>
                <w:rFonts w:ascii="Arial" w:eastAsia="Arial" w:hAnsi="Arial" w:cs="Arial"/>
                <w:sz w:val="16"/>
              </w:rPr>
              <w:t xml:space="preserve">1 </w:t>
            </w:r>
          </w:p>
        </w:tc>
        <w:tc>
          <w:tcPr>
            <w:tcW w:w="1243" w:type="dxa"/>
            <w:tcBorders>
              <w:top w:val="single" w:sz="4" w:space="0" w:color="000000"/>
              <w:left w:val="single" w:sz="2" w:space="0" w:color="000000"/>
              <w:bottom w:val="nil"/>
              <w:right w:val="single" w:sz="2" w:space="0" w:color="000000"/>
            </w:tcBorders>
            <w:vAlign w:val="bottom"/>
            <w:hideMark/>
          </w:tcPr>
          <w:p w:rsidR="00891FBE" w:rsidRDefault="00891FBE">
            <w:pPr>
              <w:spacing w:after="0" w:line="256" w:lineRule="auto"/>
              <w:ind w:right="83"/>
              <w:jc w:val="right"/>
              <w:rPr>
                <w:color w:val="000000"/>
                <w:sz w:val="18"/>
                <w:szCs w:val="22"/>
              </w:rPr>
            </w:pPr>
            <w:r>
              <w:rPr>
                <w:rFonts w:ascii="Arial" w:eastAsia="Arial" w:hAnsi="Arial" w:cs="Arial"/>
                <w:sz w:val="16"/>
              </w:rPr>
              <w:t xml:space="preserve">.333 </w:t>
            </w:r>
          </w:p>
        </w:tc>
        <w:tc>
          <w:tcPr>
            <w:tcW w:w="1161" w:type="dxa"/>
            <w:tcBorders>
              <w:top w:val="single" w:sz="4" w:space="0" w:color="000000"/>
              <w:left w:val="single" w:sz="2" w:space="0" w:color="000000"/>
              <w:bottom w:val="nil"/>
              <w:right w:val="nil"/>
            </w:tcBorders>
            <w:vAlign w:val="bottom"/>
            <w:hideMark/>
          </w:tcPr>
          <w:p w:rsidR="00891FBE" w:rsidRDefault="00891FBE">
            <w:pPr>
              <w:spacing w:after="0" w:line="256" w:lineRule="auto"/>
              <w:ind w:right="1"/>
              <w:jc w:val="right"/>
              <w:rPr>
                <w:color w:val="000000"/>
                <w:sz w:val="18"/>
                <w:szCs w:val="22"/>
              </w:rPr>
            </w:pPr>
            <w:r>
              <w:rPr>
                <w:rFonts w:ascii="Arial" w:eastAsia="Arial" w:hAnsi="Arial" w:cs="Arial"/>
                <w:sz w:val="16"/>
              </w:rPr>
              <w:t xml:space="preserve">1,066 </w:t>
            </w:r>
          </w:p>
        </w:tc>
      </w:tr>
      <w:tr w:rsidR="00891FBE" w:rsidTr="00891FBE">
        <w:trPr>
          <w:trHeight w:val="243"/>
        </w:trPr>
        <w:tc>
          <w:tcPr>
            <w:tcW w:w="4307" w:type="dxa"/>
            <w:tcBorders>
              <w:top w:val="nil"/>
              <w:left w:val="nil"/>
              <w:bottom w:val="single" w:sz="4" w:space="0" w:color="000000"/>
              <w:right w:val="single" w:sz="2" w:space="0" w:color="000000"/>
            </w:tcBorders>
            <w:hideMark/>
          </w:tcPr>
          <w:p w:rsidR="00891FBE" w:rsidRDefault="00891FBE">
            <w:pPr>
              <w:spacing w:after="0" w:line="256" w:lineRule="auto"/>
              <w:rPr>
                <w:color w:val="000000"/>
                <w:sz w:val="18"/>
                <w:szCs w:val="22"/>
              </w:rPr>
            </w:pPr>
            <w:r>
              <w:rPr>
                <w:rFonts w:ascii="Arial" w:eastAsia="Arial" w:hAnsi="Arial" w:cs="Arial"/>
                <w:sz w:val="16"/>
              </w:rPr>
              <w:t xml:space="preserve">Contact Update </w:t>
            </w:r>
            <w:proofErr w:type="gramStart"/>
            <w:r>
              <w:rPr>
                <w:rFonts w:ascii="Arial" w:eastAsia="Arial" w:hAnsi="Arial" w:cs="Arial"/>
                <w:sz w:val="16"/>
              </w:rPr>
              <w:t>Form ..........................................................</w:t>
            </w:r>
            <w:proofErr w:type="gramEnd"/>
          </w:p>
        </w:tc>
        <w:tc>
          <w:tcPr>
            <w:tcW w:w="1243" w:type="dxa"/>
            <w:tcBorders>
              <w:top w:val="nil"/>
              <w:left w:val="single" w:sz="2" w:space="0" w:color="000000"/>
              <w:bottom w:val="single" w:sz="4" w:space="0" w:color="000000"/>
              <w:right w:val="single" w:sz="2" w:space="0" w:color="000000"/>
            </w:tcBorders>
            <w:hideMark/>
          </w:tcPr>
          <w:p w:rsidR="00891FBE" w:rsidRDefault="00891FBE">
            <w:pPr>
              <w:spacing w:after="0" w:line="256" w:lineRule="auto"/>
              <w:ind w:right="83"/>
              <w:jc w:val="right"/>
              <w:rPr>
                <w:color w:val="000000"/>
                <w:sz w:val="18"/>
                <w:szCs w:val="22"/>
              </w:rPr>
            </w:pPr>
            <w:r>
              <w:rPr>
                <w:rFonts w:ascii="Arial" w:eastAsia="Arial" w:hAnsi="Arial" w:cs="Arial"/>
                <w:sz w:val="16"/>
              </w:rPr>
              <w:t xml:space="preserve">6,400 </w:t>
            </w:r>
          </w:p>
        </w:tc>
        <w:tc>
          <w:tcPr>
            <w:tcW w:w="1243" w:type="dxa"/>
            <w:tcBorders>
              <w:top w:val="nil"/>
              <w:left w:val="single" w:sz="2" w:space="0" w:color="000000"/>
              <w:bottom w:val="single" w:sz="4" w:space="0" w:color="000000"/>
              <w:right w:val="single" w:sz="2" w:space="0" w:color="000000"/>
            </w:tcBorders>
            <w:hideMark/>
          </w:tcPr>
          <w:p w:rsidR="00891FBE" w:rsidRDefault="00891FBE">
            <w:pPr>
              <w:spacing w:after="0" w:line="256" w:lineRule="auto"/>
              <w:ind w:right="83"/>
              <w:jc w:val="right"/>
              <w:rPr>
                <w:color w:val="000000"/>
                <w:sz w:val="18"/>
                <w:szCs w:val="22"/>
              </w:rPr>
            </w:pPr>
            <w:r>
              <w:rPr>
                <w:rFonts w:ascii="Arial" w:eastAsia="Arial" w:hAnsi="Arial" w:cs="Arial"/>
                <w:sz w:val="16"/>
              </w:rPr>
              <w:t xml:space="preserve">3,200 </w:t>
            </w:r>
          </w:p>
        </w:tc>
        <w:tc>
          <w:tcPr>
            <w:tcW w:w="1243" w:type="dxa"/>
            <w:tcBorders>
              <w:top w:val="nil"/>
              <w:left w:val="single" w:sz="2" w:space="0" w:color="000000"/>
              <w:bottom w:val="single" w:sz="4" w:space="0" w:color="000000"/>
              <w:right w:val="single" w:sz="2" w:space="0" w:color="000000"/>
            </w:tcBorders>
            <w:hideMark/>
          </w:tcPr>
          <w:p w:rsidR="00891FBE" w:rsidRDefault="00891FBE">
            <w:pPr>
              <w:spacing w:after="0" w:line="256" w:lineRule="auto"/>
              <w:ind w:right="83"/>
              <w:jc w:val="right"/>
              <w:rPr>
                <w:color w:val="000000"/>
                <w:sz w:val="18"/>
                <w:szCs w:val="22"/>
              </w:rPr>
            </w:pPr>
            <w:r>
              <w:rPr>
                <w:rFonts w:ascii="Arial" w:eastAsia="Arial" w:hAnsi="Arial" w:cs="Arial"/>
                <w:sz w:val="16"/>
              </w:rPr>
              <w:t xml:space="preserve">11 </w:t>
            </w:r>
          </w:p>
        </w:tc>
        <w:tc>
          <w:tcPr>
            <w:tcW w:w="1243" w:type="dxa"/>
            <w:tcBorders>
              <w:top w:val="nil"/>
              <w:left w:val="single" w:sz="2" w:space="0" w:color="000000"/>
              <w:bottom w:val="single" w:sz="4" w:space="0" w:color="000000"/>
              <w:right w:val="single" w:sz="2" w:space="0" w:color="000000"/>
            </w:tcBorders>
            <w:hideMark/>
          </w:tcPr>
          <w:p w:rsidR="00891FBE" w:rsidRDefault="00891FBE">
            <w:pPr>
              <w:spacing w:after="0" w:line="256" w:lineRule="auto"/>
              <w:ind w:right="83"/>
              <w:jc w:val="right"/>
              <w:rPr>
                <w:color w:val="000000"/>
                <w:sz w:val="18"/>
                <w:szCs w:val="22"/>
              </w:rPr>
            </w:pPr>
            <w:r>
              <w:rPr>
                <w:rFonts w:ascii="Arial" w:eastAsia="Arial" w:hAnsi="Arial" w:cs="Arial"/>
                <w:sz w:val="16"/>
              </w:rPr>
              <w:t xml:space="preserve">.033 </w:t>
            </w:r>
          </w:p>
        </w:tc>
        <w:tc>
          <w:tcPr>
            <w:tcW w:w="1161" w:type="dxa"/>
            <w:tcBorders>
              <w:top w:val="nil"/>
              <w:left w:val="single" w:sz="2" w:space="0" w:color="000000"/>
              <w:bottom w:val="single" w:sz="4" w:space="0" w:color="000000"/>
              <w:right w:val="nil"/>
            </w:tcBorders>
            <w:hideMark/>
          </w:tcPr>
          <w:p w:rsidR="00891FBE" w:rsidRDefault="00891FBE">
            <w:pPr>
              <w:spacing w:after="0" w:line="256" w:lineRule="auto"/>
              <w:ind w:right="1"/>
              <w:jc w:val="right"/>
              <w:rPr>
                <w:color w:val="000000"/>
                <w:sz w:val="18"/>
                <w:szCs w:val="22"/>
              </w:rPr>
            </w:pPr>
            <w:r>
              <w:rPr>
                <w:rFonts w:ascii="Arial" w:eastAsia="Arial" w:hAnsi="Arial" w:cs="Arial"/>
                <w:sz w:val="16"/>
              </w:rPr>
              <w:t xml:space="preserve">1,162 </w:t>
            </w:r>
          </w:p>
        </w:tc>
      </w:tr>
    </w:tbl>
    <w:p w:rsidR="00891FBE" w:rsidRDefault="00891FBE" w:rsidP="00891FBE">
      <w:pPr>
        <w:spacing w:after="0"/>
        <w:sectPr w:rsidR="00891FBE">
          <w:type w:val="continuous"/>
          <w:pgSz w:w="12240" w:h="15840"/>
          <w:pgMar w:top="690" w:right="856" w:bottom="373" w:left="500" w:header="720" w:footer="720" w:gutter="0"/>
          <w:cols w:space="720"/>
        </w:sectPr>
      </w:pPr>
    </w:p>
    <w:p w:rsidR="00891FBE" w:rsidRPr="00891FBE" w:rsidRDefault="00891FBE" w:rsidP="00891FBE">
      <w:pPr>
        <w:spacing w:after="60" w:line="232" w:lineRule="auto"/>
        <w:ind w:firstLine="180"/>
        <w:rPr>
          <w:color w:val="000000"/>
          <w:sz w:val="18"/>
          <w:szCs w:val="18"/>
        </w:rPr>
      </w:pPr>
      <w:proofErr w:type="gramStart"/>
      <w:r w:rsidRPr="00891FBE">
        <w:rPr>
          <w:i/>
          <w:sz w:val="18"/>
          <w:szCs w:val="18"/>
        </w:rPr>
        <w:lastRenderedPageBreak/>
        <w:t xml:space="preserve">Estimated Total Annual Burden Hours: </w:t>
      </w:r>
      <w:r w:rsidRPr="00891FBE">
        <w:rPr>
          <w:sz w:val="18"/>
          <w:szCs w:val="18"/>
        </w:rPr>
        <w:t>3,241.</w:t>
      </w:r>
      <w:proofErr w:type="gramEnd"/>
      <w:r w:rsidRPr="00891FBE">
        <w:rPr>
          <w:sz w:val="18"/>
          <w:szCs w:val="18"/>
        </w:rPr>
        <w:t xml:space="preserve"> </w:t>
      </w:r>
    </w:p>
    <w:p w:rsidR="00891FBE" w:rsidRPr="00891FBE" w:rsidRDefault="00891FBE" w:rsidP="00891FBE">
      <w:pPr>
        <w:spacing w:after="0"/>
        <w:ind w:left="-15" w:right="12"/>
        <w:rPr>
          <w:sz w:val="18"/>
          <w:szCs w:val="18"/>
        </w:rPr>
      </w:pPr>
      <w:r w:rsidRPr="00891FBE">
        <w:rPr>
          <w:sz w:val="18"/>
          <w:szCs w:val="18"/>
        </w:rPr>
        <w:t>In compliance with the requirements of Section 3506(c</w:t>
      </w:r>
      <w:proofErr w:type="gramStart"/>
      <w:r w:rsidRPr="00891FBE">
        <w:rPr>
          <w:sz w:val="18"/>
          <w:szCs w:val="18"/>
        </w:rPr>
        <w:t>)(</w:t>
      </w:r>
      <w:proofErr w:type="gramEnd"/>
      <w:r w:rsidRPr="00891FBE">
        <w:rPr>
          <w:sz w:val="18"/>
          <w:szCs w:val="18"/>
        </w:rPr>
        <w:t xml:space="preserve">2)(A) of the Paperwork Reduction Act of 1995, the </w:t>
      </w:r>
    </w:p>
    <w:p w:rsidR="00891FBE" w:rsidRPr="00891FBE" w:rsidRDefault="00891FBE" w:rsidP="00891FBE">
      <w:pPr>
        <w:ind w:left="-15" w:right="12"/>
        <w:rPr>
          <w:sz w:val="18"/>
          <w:szCs w:val="18"/>
        </w:rPr>
      </w:pPr>
      <w:r w:rsidRPr="00891FBE">
        <w:rPr>
          <w:sz w:val="18"/>
          <w:szCs w:val="18"/>
        </w:rPr>
        <w:t xml:space="preserve">Administration for Children and Families is soliciting public comment on the specific aspects of the information collection described above. Copies of the proposed collection of information can be obtained and comments may be forwarded by writing to the Administration for Children and Families, Office of Planning, Research and Evaluation, 370 L’Enfant Promenade SW., Washington, DC 20447, </w:t>
      </w:r>
      <w:proofErr w:type="gramStart"/>
      <w:r w:rsidRPr="00891FBE">
        <w:rPr>
          <w:sz w:val="18"/>
          <w:szCs w:val="18"/>
        </w:rPr>
        <w:t>Attn</w:t>
      </w:r>
      <w:proofErr w:type="gramEnd"/>
      <w:r w:rsidRPr="00891FBE">
        <w:rPr>
          <w:sz w:val="18"/>
          <w:szCs w:val="18"/>
        </w:rPr>
        <w:t xml:space="preserve">: OPRE Reports Clearance Officer. Email address: </w:t>
      </w:r>
      <w:proofErr w:type="spellStart"/>
      <w:r w:rsidRPr="00891FBE">
        <w:rPr>
          <w:i/>
          <w:sz w:val="18"/>
          <w:szCs w:val="18"/>
        </w:rPr>
        <w:t>OPREinfocollection</w:t>
      </w:r>
      <w:proofErr w:type="spellEnd"/>
      <w:r w:rsidRPr="00891FBE">
        <w:rPr>
          <w:i/>
          <w:sz w:val="18"/>
          <w:szCs w:val="18"/>
        </w:rPr>
        <w:t xml:space="preserve">@ acf.hhs.gov. </w:t>
      </w:r>
      <w:r w:rsidRPr="00891FBE">
        <w:rPr>
          <w:sz w:val="18"/>
          <w:szCs w:val="18"/>
        </w:rPr>
        <w:t xml:space="preserve">All requests should be identified by the title of the information collection. </w:t>
      </w:r>
    </w:p>
    <w:p w:rsidR="00891FBE" w:rsidRPr="00891FBE" w:rsidRDefault="00891FBE" w:rsidP="00891FBE">
      <w:pPr>
        <w:spacing w:after="112"/>
        <w:ind w:left="-15" w:right="12"/>
        <w:rPr>
          <w:sz w:val="18"/>
          <w:szCs w:val="18"/>
        </w:rPr>
      </w:pPr>
      <w:r w:rsidRPr="00891FBE">
        <w:rPr>
          <w:sz w:val="18"/>
          <w:szCs w:val="18"/>
        </w:rPr>
        <w:t xml:space="preserve">The Department specifically requests comments on (a) whether the proposed collection of information is necessary for the proper performance of the functions of the agency, including whether the information shall have practical utility; (b) the accuracy of the agency’s estimate of the burden of the proposed collection of information; (c) the quality, utility, and clarity of the information to be collected; and (d) ways to minimize the burden of the collection of information on respondents, including through the use of automated collection techniques or other forms of information technology. Consideration will be given to comments and suggestions submitted within 60 days of this publication. </w:t>
      </w:r>
    </w:p>
    <w:p w:rsidR="00891FBE" w:rsidRDefault="00891FBE" w:rsidP="00891FBE">
      <w:pPr>
        <w:spacing w:after="20" w:line="256" w:lineRule="auto"/>
        <w:ind w:left="-5" w:hanging="10"/>
      </w:pPr>
      <w:r>
        <w:rPr>
          <w:b/>
          <w:sz w:val="16"/>
        </w:rPr>
        <w:t xml:space="preserve">Karl </w:t>
      </w:r>
      <w:proofErr w:type="spellStart"/>
      <w:r>
        <w:rPr>
          <w:b/>
          <w:sz w:val="16"/>
        </w:rPr>
        <w:t>Koerper</w:t>
      </w:r>
      <w:proofErr w:type="spellEnd"/>
      <w:r>
        <w:rPr>
          <w:b/>
          <w:sz w:val="16"/>
        </w:rPr>
        <w:t xml:space="preserve">, </w:t>
      </w:r>
    </w:p>
    <w:p w:rsidR="00891FBE" w:rsidRDefault="00891FBE" w:rsidP="00891FBE">
      <w:pPr>
        <w:spacing w:after="39" w:line="232" w:lineRule="auto"/>
        <w:ind w:left="-5" w:right="30" w:hanging="10"/>
      </w:pPr>
      <w:proofErr w:type="gramStart"/>
      <w:r>
        <w:rPr>
          <w:i/>
          <w:sz w:val="16"/>
        </w:rPr>
        <w:t>Reports Clearance Officer.</w:t>
      </w:r>
      <w:proofErr w:type="gramEnd"/>
      <w:r>
        <w:rPr>
          <w:i/>
          <w:sz w:val="16"/>
        </w:rPr>
        <w:t xml:space="preserve"> </w:t>
      </w:r>
    </w:p>
    <w:p w:rsidR="00891FBE" w:rsidRDefault="00891FBE" w:rsidP="00891FBE">
      <w:pPr>
        <w:spacing w:after="45" w:line="256" w:lineRule="auto"/>
        <w:ind w:left="-5" w:hanging="10"/>
      </w:pPr>
      <w:r>
        <w:rPr>
          <w:sz w:val="14"/>
        </w:rPr>
        <w:t xml:space="preserve">[FR Doc. 2015–17264 Filed 7–14–15; 8:45 am] </w:t>
      </w:r>
    </w:p>
    <w:p w:rsidR="00891FBE" w:rsidRDefault="00891FBE" w:rsidP="00891FBE">
      <w:pPr>
        <w:spacing w:after="29" w:line="256" w:lineRule="auto"/>
        <w:ind w:left="-5" w:hanging="10"/>
      </w:pPr>
      <w:r>
        <w:rPr>
          <w:rFonts w:ascii="Arial" w:eastAsia="Arial" w:hAnsi="Arial" w:cs="Arial"/>
          <w:b/>
          <w:sz w:val="12"/>
        </w:rPr>
        <w:t xml:space="preserve">BILLING CODE 4184–01–P </w:t>
      </w:r>
    </w:p>
    <w:p w:rsidR="000B7DCF" w:rsidRDefault="000B7DCF" w:rsidP="00891FBE">
      <w:pPr>
        <w:spacing w:after="160" w:line="230" w:lineRule="auto"/>
        <w:ind w:left="-5" w:hanging="10"/>
        <w:rPr>
          <w:rFonts w:ascii="Arial" w:eastAsia="Arial" w:hAnsi="Arial" w:cs="Arial"/>
          <w:b/>
          <w:sz w:val="18"/>
          <w:szCs w:val="18"/>
        </w:rPr>
      </w:pPr>
    </w:p>
    <w:p w:rsidR="000B7DCF" w:rsidRDefault="000B7DCF" w:rsidP="00891FBE">
      <w:pPr>
        <w:spacing w:after="160" w:line="230" w:lineRule="auto"/>
        <w:ind w:left="-5" w:hanging="10"/>
        <w:rPr>
          <w:rFonts w:ascii="Arial" w:eastAsia="Arial" w:hAnsi="Arial" w:cs="Arial"/>
          <w:b/>
          <w:sz w:val="18"/>
          <w:szCs w:val="18"/>
        </w:rPr>
      </w:pPr>
    </w:p>
    <w:p w:rsidR="00891FBE" w:rsidRPr="00891FBE" w:rsidRDefault="00891FBE" w:rsidP="00891FBE">
      <w:pPr>
        <w:spacing w:after="160" w:line="230" w:lineRule="auto"/>
        <w:ind w:left="-5" w:hanging="10"/>
        <w:rPr>
          <w:sz w:val="18"/>
          <w:szCs w:val="18"/>
        </w:rPr>
      </w:pPr>
      <w:r w:rsidRPr="00891FBE">
        <w:rPr>
          <w:rFonts w:ascii="Arial" w:eastAsia="Arial" w:hAnsi="Arial" w:cs="Arial"/>
          <w:b/>
          <w:sz w:val="18"/>
          <w:szCs w:val="18"/>
        </w:rPr>
        <w:lastRenderedPageBreak/>
        <w:t xml:space="preserve">DEPARTMENT OF HEALTH AND HUMAN SERVICES </w:t>
      </w:r>
    </w:p>
    <w:p w:rsidR="00891FBE" w:rsidRPr="00891FBE" w:rsidRDefault="00891FBE" w:rsidP="00891FBE">
      <w:pPr>
        <w:spacing w:after="223" w:line="230" w:lineRule="auto"/>
        <w:ind w:left="-5" w:hanging="10"/>
        <w:rPr>
          <w:sz w:val="18"/>
          <w:szCs w:val="18"/>
        </w:rPr>
      </w:pPr>
      <w:r w:rsidRPr="00891FBE">
        <w:rPr>
          <w:rFonts w:ascii="Arial" w:eastAsia="Arial" w:hAnsi="Arial" w:cs="Arial"/>
          <w:b/>
          <w:sz w:val="18"/>
          <w:szCs w:val="18"/>
        </w:rPr>
        <w:t xml:space="preserve">Food and Drug Administration </w:t>
      </w:r>
    </w:p>
    <w:p w:rsidR="00891FBE" w:rsidRDefault="00891FBE" w:rsidP="00891FBE">
      <w:pPr>
        <w:spacing w:after="161" w:line="256" w:lineRule="auto"/>
      </w:pPr>
      <w:r>
        <w:rPr>
          <w:rFonts w:ascii="Arial" w:eastAsia="Arial" w:hAnsi="Arial" w:cs="Arial"/>
          <w:b/>
          <w:sz w:val="16"/>
        </w:rPr>
        <w:t xml:space="preserve">[Docket No. FDA–2015–N–0001] </w:t>
      </w:r>
    </w:p>
    <w:p w:rsidR="00891FBE" w:rsidRPr="00891FBE" w:rsidRDefault="00891FBE" w:rsidP="00891FBE">
      <w:pPr>
        <w:spacing w:after="20" w:line="230" w:lineRule="auto"/>
        <w:ind w:left="-5" w:hanging="10"/>
        <w:rPr>
          <w:sz w:val="18"/>
          <w:szCs w:val="18"/>
        </w:rPr>
      </w:pPr>
      <w:r w:rsidRPr="00891FBE">
        <w:rPr>
          <w:rFonts w:ascii="Arial" w:eastAsia="Arial" w:hAnsi="Arial" w:cs="Arial"/>
          <w:b/>
          <w:sz w:val="18"/>
          <w:szCs w:val="18"/>
        </w:rPr>
        <w:t xml:space="preserve">Preparation for International </w:t>
      </w:r>
    </w:p>
    <w:p w:rsidR="00891FBE" w:rsidRPr="00891FBE" w:rsidRDefault="00891FBE" w:rsidP="00891FBE">
      <w:pPr>
        <w:spacing w:after="122" w:line="230" w:lineRule="auto"/>
        <w:ind w:left="-5" w:hanging="10"/>
        <w:rPr>
          <w:sz w:val="18"/>
          <w:szCs w:val="18"/>
        </w:rPr>
      </w:pPr>
      <w:r w:rsidRPr="00891FBE">
        <w:rPr>
          <w:rFonts w:ascii="Arial" w:eastAsia="Arial" w:hAnsi="Arial" w:cs="Arial"/>
          <w:b/>
          <w:sz w:val="18"/>
          <w:szCs w:val="18"/>
        </w:rPr>
        <w:t xml:space="preserve">Cooperation on Cosmetics Regulation </w:t>
      </w:r>
    </w:p>
    <w:p w:rsidR="00891FBE" w:rsidRPr="00891FBE" w:rsidRDefault="00891FBE" w:rsidP="00891FBE">
      <w:pPr>
        <w:ind w:left="-15" w:right="12"/>
        <w:rPr>
          <w:sz w:val="18"/>
          <w:szCs w:val="18"/>
        </w:rPr>
      </w:pPr>
      <w:r w:rsidRPr="00891FBE">
        <w:rPr>
          <w:rFonts w:ascii="Arial" w:eastAsia="Arial" w:hAnsi="Arial" w:cs="Arial"/>
          <w:b/>
          <w:sz w:val="18"/>
          <w:szCs w:val="18"/>
        </w:rPr>
        <w:t xml:space="preserve">AGENCY: </w:t>
      </w:r>
      <w:r w:rsidRPr="00891FBE">
        <w:rPr>
          <w:sz w:val="18"/>
          <w:szCs w:val="18"/>
        </w:rPr>
        <w:t xml:space="preserve">Food and Drug Administration, HHS. </w:t>
      </w:r>
    </w:p>
    <w:p w:rsidR="00891FBE" w:rsidRPr="00891FBE" w:rsidRDefault="00891FBE" w:rsidP="00891FBE">
      <w:pPr>
        <w:spacing w:after="16"/>
        <w:ind w:left="-15" w:right="12"/>
        <w:rPr>
          <w:sz w:val="18"/>
          <w:szCs w:val="18"/>
        </w:rPr>
      </w:pPr>
      <w:r w:rsidRPr="00891FBE">
        <w:rPr>
          <w:rFonts w:ascii="Arial" w:eastAsia="Arial" w:hAnsi="Arial" w:cs="Arial"/>
          <w:b/>
          <w:sz w:val="18"/>
          <w:szCs w:val="18"/>
        </w:rPr>
        <w:t xml:space="preserve">ACTION: </w:t>
      </w:r>
      <w:r w:rsidRPr="00891FBE">
        <w:rPr>
          <w:sz w:val="18"/>
          <w:szCs w:val="18"/>
        </w:rPr>
        <w:t xml:space="preserve">Notice of meeting. </w:t>
      </w:r>
    </w:p>
    <w:p w:rsidR="00891FBE" w:rsidRDefault="00891FBE" w:rsidP="00891FBE">
      <w:pPr>
        <w:spacing w:after="109" w:line="256" w:lineRule="auto"/>
      </w:pPr>
      <w:r>
        <w:rPr>
          <w:noProof/>
        </w:rPr>
        <mc:AlternateContent>
          <mc:Choice Requires="wpg">
            <w:drawing>
              <wp:inline distT="0" distB="0" distL="0" distR="0">
                <wp:extent cx="2133600" cy="3810"/>
                <wp:effectExtent l="9525" t="9525" r="9525" b="571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3810"/>
                          <a:chOff x="0" y="0"/>
                          <a:chExt cx="21336" cy="38"/>
                        </a:xfrm>
                      </wpg:grpSpPr>
                      <wps:wsp>
                        <wps:cNvPr id="3" name="Shape 447"/>
                        <wps:cNvSpPr>
                          <a:spLocks/>
                        </wps:cNvSpPr>
                        <wps:spPr bwMode="auto">
                          <a:xfrm>
                            <a:off x="0" y="0"/>
                            <a:ext cx="21336" cy="0"/>
                          </a:xfrm>
                          <a:custGeom>
                            <a:avLst/>
                            <a:gdLst>
                              <a:gd name="T0" fmla="*/ 0 w 2133600"/>
                              <a:gd name="T1" fmla="*/ 2133600 w 2133600"/>
                              <a:gd name="T2" fmla="*/ 0 w 2133600"/>
                              <a:gd name="T3" fmla="*/ 2133600 w 2133600"/>
                            </a:gdLst>
                            <a:ahLst/>
                            <a:cxnLst>
                              <a:cxn ang="0">
                                <a:pos x="T0" y="0"/>
                              </a:cxn>
                              <a:cxn ang="0">
                                <a:pos x="T1" y="0"/>
                              </a:cxn>
                            </a:cxnLst>
                            <a:rect l="T2" t="0" r="T3" b="0"/>
                            <a:pathLst>
                              <a:path w="2133600">
                                <a:moveTo>
                                  <a:pt x="0" y="0"/>
                                </a:moveTo>
                                <a:lnTo>
                                  <a:pt x="2133600" y="0"/>
                                </a:lnTo>
                              </a:path>
                            </a:pathLst>
                          </a:custGeom>
                          <a:noFill/>
                          <a:ln w="381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 o:spid="_x0000_s1026" style="width:168pt;height:.3pt;mso-position-horizontal-relative:char;mso-position-vertical-relative:line" coordsize="2133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">
                <v:shape id="Shape 447" o:spid="_x0000_s1027" style="position:absolute;width:21336;height:0;visibility:visible;mso-wrap-style:square;v-text-anchor:top" coordsize="2133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WWBsEA&#10;AADaAAAADwAAAGRycy9kb3ducmV2LnhtbESP3YrCMBCF74V9hzALe6fpVhG3axRZuyCCgtUHGJqx&#10;LTaT0kRb394IgpeH8/Nx5sve1OJGrassK/geRSCIc6srLhScjv/DGQjnkTXWlknBnRwsFx+DOSba&#10;dnygW+YLEUbYJaig9L5JpHR5SQbdyDbEwTvb1qAPsi2kbrEL46aWcRRNpcGKA6HEhv5Kyi/Z1QRI&#10;7PY/crZbb9NuNVmnx1OfxalSX5/96heEp96/w6/2RisYw/NKuA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VlgbBAAAA2gAAAA8AAAAAAAAAAAAAAAAAmAIAAGRycy9kb3du&#10;cmV2LnhtbFBLBQYAAAAABAAEAPUAAACGAwAAAAA=&#10;" path="m,l2133600,e" filled="f" strokeweight=".3pt">
                  <v:stroke miterlimit="83231f" joinstyle="miter"/>
                  <v:path arrowok="t" o:connecttype="custom" o:connectlocs="0,0;21336,0" o:connectangles="0,0" textboxrect="0,0,2133600,0"/>
                </v:shape>
                <w10:anchorlock/>
              </v:group>
            </w:pict>
          </mc:Fallback>
        </mc:AlternateContent>
      </w:r>
    </w:p>
    <w:p w:rsidR="00891FBE" w:rsidRPr="00891FBE" w:rsidRDefault="00891FBE" w:rsidP="00891FBE">
      <w:pPr>
        <w:spacing w:after="0"/>
        <w:ind w:left="-15" w:right="12"/>
        <w:rPr>
          <w:sz w:val="18"/>
          <w:szCs w:val="18"/>
        </w:rPr>
      </w:pPr>
      <w:r w:rsidRPr="00891FBE">
        <w:rPr>
          <w:noProof/>
          <w:sz w:val="18"/>
          <w:szCs w:val="18"/>
        </w:rPr>
        <mc:AlternateContent>
          <mc:Choice Requires="wpg">
            <w:drawing>
              <wp:anchor distT="0" distB="0" distL="114300" distR="114300" simplePos="0" relativeHeight="251658240" behindDoc="0" locked="0" layoutInCell="1" allowOverlap="1" wp14:anchorId="33E4B4C7" wp14:editId="67F817B3">
                <wp:simplePos x="0" y="0"/>
                <wp:positionH relativeFrom="page">
                  <wp:posOffset>233680</wp:posOffset>
                </wp:positionH>
                <wp:positionV relativeFrom="page">
                  <wp:posOffset>8404225</wp:posOffset>
                </wp:positionV>
                <wp:extent cx="59055" cy="1425575"/>
                <wp:effectExtent l="0" t="0" r="0" b="0"/>
                <wp:wrapSquare wrapText="bothSides"/>
                <wp:docPr id="5479" name="Group 5479"/>
                <wp:cNvGraphicFramePr/>
                <a:graphic xmlns:a="http://schemas.openxmlformats.org/drawingml/2006/main">
                  <a:graphicData uri="http://schemas.microsoft.com/office/word/2010/wordprocessingGroup">
                    <wpg:wgp>
                      <wpg:cNvGrpSpPr/>
                      <wpg:grpSpPr>
                        <a:xfrm>
                          <a:off x="0" y="0"/>
                          <a:ext cx="58420" cy="1424940"/>
                          <a:chOff x="0" y="-470418"/>
                          <a:chExt cx="78121" cy="1895930"/>
                        </a:xfrm>
                      </wpg:grpSpPr>
                      <wps:wsp>
                        <wps:cNvPr id="2" name="Rectangle 2"/>
                        <wps:cNvSpPr/>
                        <wps:spPr>
                          <a:xfrm rot="-5399999">
                            <a:off x="-908904" y="438486"/>
                            <a:ext cx="1895930" cy="78121"/>
                          </a:xfrm>
                          <a:prstGeom prst="rect">
                            <a:avLst/>
                          </a:prstGeom>
                          <a:ln>
                            <a:noFill/>
                          </a:ln>
                        </wps:spPr>
                        <wps:txbx>
                          <w:txbxContent>
                            <w:p w:rsidR="00891FBE" w:rsidRDefault="00891FBE" w:rsidP="00891FBE">
                              <w:pPr>
                                <w:spacing w:after="160" w:line="256" w:lineRule="auto"/>
                              </w:pPr>
                              <w:proofErr w:type="spellStart"/>
                              <w:proofErr w:type="gramStart"/>
                              <w:r>
                                <w:rPr>
                                  <w:rFonts w:ascii="Arial" w:eastAsia="Arial" w:hAnsi="Arial" w:cs="Arial"/>
                                  <w:color w:val="FFFFFF"/>
                                  <w:sz w:val="10"/>
                                </w:rPr>
                                <w:t>mstockstill</w:t>
                              </w:r>
                              <w:proofErr w:type="spellEnd"/>
                              <w:proofErr w:type="gramEnd"/>
                              <w:r>
                                <w:rPr>
                                  <w:rFonts w:ascii="Arial" w:eastAsia="Arial" w:hAnsi="Arial" w:cs="Arial"/>
                                  <w:color w:val="FFFFFF"/>
                                  <w:sz w:val="10"/>
                                </w:rPr>
                                <w:t xml:space="preserve"> on DSK4VPTVN1PROD with NOTICES</w:t>
                              </w:r>
                            </w:p>
                          </w:txbxContent>
                        </wps:txbx>
                        <wps:bodyPr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Group 5479" o:spid="_x0000_s1028" style="position:absolute;left:0;text-align:left;margin-left:18.4pt;margin-top:661.75pt;width:4.65pt;height:112.25pt;z-index:251658240;mso-position-horizontal-relative:page;mso-position-vertical-relative:page" coordorigin=",-4704" coordsize="781,18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">
                <v:rect id="Rectangle 2" o:spid="_x0000_s1029" style="position:absolute;left:-9089;top:4385;width:18959;height:78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Bb7sQA&#10;AADaAAAADwAAAGRycy9kb3ducmV2LnhtbESPT2vCQBTE7wW/w/IEb3VjkFZSVxFB0ksDai09vmZf&#10;/mD2bZpdk/Tbd4VCj8PM/IZZb0fTiJ46V1tWsJhHIIhzq2suFbyfD48rEM4ja2wsk4IfcrDdTB7W&#10;mGg78JH6ky9FgLBLUEHlfZtI6fKKDLq5bYmDV9jOoA+yK6XucAhw08g4ip6kwZrDQoUt7SvKr6eb&#10;UXBZnG8fqcu++LP4fl6++TQrylSp2XTcvYDwNPr/8F/7VSuI4X4l3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wW+7EAAAA2gAAAA8AAAAAAAAAAAAAAAAAmAIAAGRycy9k&#10;b3ducmV2LnhtbFBLBQYAAAAABAAEAPUAAACJAwAAAAA=&#10;" filled="f" stroked="f">
                  <v:textbox inset="0,0,0,0">
                    <w:txbxContent>
                      <w:p w:rsidR="00891FBE" w:rsidRDefault="00891FBE" w:rsidP="00891FBE">
                        <w:pPr>
                          <w:spacing w:after="160" w:line="256" w:lineRule="auto"/>
                        </w:pPr>
                        <w:proofErr w:type="spellStart"/>
                        <w:proofErr w:type="gramStart"/>
                        <w:r>
                          <w:rPr>
                            <w:rFonts w:ascii="Arial" w:eastAsia="Arial" w:hAnsi="Arial" w:cs="Arial"/>
                            <w:color w:val="FFFFFF"/>
                            <w:sz w:val="10"/>
                          </w:rPr>
                          <w:t>mstockstill</w:t>
                        </w:r>
                        <w:proofErr w:type="spellEnd"/>
                        <w:proofErr w:type="gramEnd"/>
                        <w:r>
                          <w:rPr>
                            <w:rFonts w:ascii="Arial" w:eastAsia="Arial" w:hAnsi="Arial" w:cs="Arial"/>
                            <w:color w:val="FFFFFF"/>
                            <w:sz w:val="10"/>
                          </w:rPr>
                          <w:t xml:space="preserve"> on DSK4VPTVN1PROD with NOTICES</w:t>
                        </w:r>
                      </w:p>
                    </w:txbxContent>
                  </v:textbox>
                </v:rect>
                <w10:wrap type="square" anchorx="page" anchory="page"/>
              </v:group>
            </w:pict>
          </mc:Fallback>
        </mc:AlternateContent>
      </w:r>
      <w:r w:rsidRPr="00891FBE">
        <w:rPr>
          <w:sz w:val="18"/>
          <w:szCs w:val="18"/>
        </w:rPr>
        <w:t xml:space="preserve">The Food and Drug Administration (FDA or we) is announcing a public meeting entitled ‘‘International Cooperation on Cosmetics Regulation </w:t>
      </w:r>
    </w:p>
    <w:p w:rsidR="00891FBE" w:rsidRPr="00891FBE" w:rsidRDefault="00891FBE" w:rsidP="00891FBE">
      <w:pPr>
        <w:spacing w:after="0"/>
        <w:ind w:left="-15" w:right="12"/>
        <w:rPr>
          <w:sz w:val="18"/>
          <w:szCs w:val="18"/>
        </w:rPr>
      </w:pPr>
      <w:r w:rsidRPr="00891FBE">
        <w:rPr>
          <w:sz w:val="18"/>
          <w:szCs w:val="18"/>
        </w:rPr>
        <w:t xml:space="preserve">(ICCR)—Preparation for ICCR–9 Meeting.’’ The purpose of the meeting is to invite public input on various topics pertaining to the regulation of cosmetics. We may use this input to help us prepare for the ICCR–9 meeting that will be held November 4–6, 2015, in Brussels, Belgium. </w:t>
      </w:r>
    </w:p>
    <w:p w:rsidR="00891FBE" w:rsidRPr="00891FBE" w:rsidRDefault="00891FBE" w:rsidP="00891FBE">
      <w:pPr>
        <w:spacing w:after="0"/>
        <w:ind w:left="-15" w:right="12"/>
        <w:rPr>
          <w:sz w:val="18"/>
          <w:szCs w:val="18"/>
        </w:rPr>
      </w:pPr>
      <w:r w:rsidRPr="00891FBE">
        <w:rPr>
          <w:i/>
          <w:sz w:val="18"/>
          <w:szCs w:val="18"/>
        </w:rPr>
        <w:t xml:space="preserve">Date and Time: </w:t>
      </w:r>
      <w:r w:rsidRPr="00891FBE">
        <w:rPr>
          <w:sz w:val="18"/>
          <w:szCs w:val="18"/>
        </w:rPr>
        <w:t xml:space="preserve">The public meeting will be held on September 10, 2015, from 2 p.m. to 4 p.m. </w:t>
      </w:r>
    </w:p>
    <w:p w:rsidR="00891FBE" w:rsidRPr="00891FBE" w:rsidRDefault="00891FBE" w:rsidP="00891FBE">
      <w:pPr>
        <w:spacing w:after="0"/>
        <w:ind w:left="-15" w:right="12"/>
        <w:rPr>
          <w:sz w:val="18"/>
          <w:szCs w:val="18"/>
        </w:rPr>
      </w:pPr>
      <w:r w:rsidRPr="00891FBE">
        <w:rPr>
          <w:i/>
          <w:sz w:val="18"/>
          <w:szCs w:val="18"/>
        </w:rPr>
        <w:t xml:space="preserve">Location: </w:t>
      </w:r>
      <w:r w:rsidRPr="00891FBE">
        <w:rPr>
          <w:sz w:val="18"/>
          <w:szCs w:val="18"/>
        </w:rPr>
        <w:t xml:space="preserve">This meeting will be held at the Food and Drug Administration, Center for Food Safety and Applied </w:t>
      </w:r>
    </w:p>
    <w:p w:rsidR="00891FBE" w:rsidRPr="00891FBE" w:rsidRDefault="00891FBE" w:rsidP="00891FBE">
      <w:pPr>
        <w:spacing w:after="0"/>
        <w:ind w:left="-15" w:right="12"/>
        <w:rPr>
          <w:sz w:val="18"/>
          <w:szCs w:val="18"/>
        </w:rPr>
      </w:pPr>
      <w:r w:rsidRPr="00891FBE">
        <w:rPr>
          <w:sz w:val="18"/>
          <w:szCs w:val="18"/>
        </w:rPr>
        <w:t xml:space="preserve">Nutrition, 5100 Paint Branch Pkwy., Wiley Auditorium (first floor), College Park, MD 20740. </w:t>
      </w:r>
    </w:p>
    <w:p w:rsidR="00891FBE" w:rsidRPr="00891FBE" w:rsidRDefault="00891FBE" w:rsidP="00891FBE">
      <w:pPr>
        <w:ind w:left="-15" w:right="12"/>
        <w:rPr>
          <w:sz w:val="18"/>
          <w:szCs w:val="18"/>
        </w:rPr>
      </w:pPr>
      <w:r w:rsidRPr="00891FBE">
        <w:rPr>
          <w:i/>
          <w:sz w:val="18"/>
          <w:szCs w:val="18"/>
        </w:rPr>
        <w:t xml:space="preserve">Contact Person: </w:t>
      </w:r>
      <w:r w:rsidRPr="00891FBE">
        <w:rPr>
          <w:sz w:val="18"/>
          <w:szCs w:val="18"/>
        </w:rPr>
        <w:t xml:space="preserve">Maria Rossana (Rosemary) Cook, Office of Cosmetics and Colors, Food and Drug Administration, 4300 River Rd., College Park, MD 20740, email: </w:t>
      </w:r>
      <w:proofErr w:type="spellStart"/>
      <w:r w:rsidRPr="00891FBE">
        <w:rPr>
          <w:i/>
          <w:sz w:val="18"/>
          <w:szCs w:val="18"/>
        </w:rPr>
        <w:t>maria.cook</w:t>
      </w:r>
      <w:proofErr w:type="spellEnd"/>
      <w:r w:rsidRPr="00891FBE">
        <w:rPr>
          <w:i/>
          <w:sz w:val="18"/>
          <w:szCs w:val="18"/>
        </w:rPr>
        <w:t xml:space="preserve">@ fda.hhs.gov, </w:t>
      </w:r>
      <w:r w:rsidRPr="00891FBE">
        <w:rPr>
          <w:sz w:val="18"/>
          <w:szCs w:val="18"/>
        </w:rPr>
        <w:t xml:space="preserve">or FAX: 301–436–2975. </w:t>
      </w:r>
      <w:r w:rsidRPr="00891FBE">
        <w:rPr>
          <w:i/>
          <w:sz w:val="18"/>
          <w:szCs w:val="18"/>
        </w:rPr>
        <w:t xml:space="preserve">Registration and Requests for Oral Presentations: </w:t>
      </w:r>
      <w:r w:rsidRPr="00891FBE">
        <w:rPr>
          <w:sz w:val="18"/>
          <w:szCs w:val="18"/>
        </w:rPr>
        <w:t xml:space="preserve">Send registration information (including your name, title, firm name, address, telephone number, fax number, and email address), written material, and requests </w:t>
      </w:r>
      <w:r w:rsidRPr="00891FBE">
        <w:rPr>
          <w:sz w:val="18"/>
          <w:szCs w:val="18"/>
        </w:rPr>
        <w:lastRenderedPageBreak/>
        <w:t xml:space="preserve">to make an oral presentation, to the contact person by August 27, 2015. </w:t>
      </w:r>
    </w:p>
    <w:p w:rsidR="00891FBE" w:rsidRPr="00891FBE" w:rsidRDefault="00891FBE" w:rsidP="00891FBE">
      <w:pPr>
        <w:spacing w:after="113"/>
        <w:ind w:left="-15" w:right="12"/>
        <w:rPr>
          <w:sz w:val="18"/>
          <w:szCs w:val="18"/>
        </w:rPr>
      </w:pPr>
      <w:r w:rsidRPr="00891FBE">
        <w:rPr>
          <w:sz w:val="18"/>
          <w:szCs w:val="18"/>
        </w:rPr>
        <w:t xml:space="preserve">If you need special accommodations due to a disability, please contact Maria Rossana (Rosemary) Cook by September 3, 2015. </w:t>
      </w:r>
    </w:p>
    <w:p w:rsidR="00891FBE" w:rsidRPr="00891FBE" w:rsidRDefault="00891FBE" w:rsidP="00891FBE">
      <w:pPr>
        <w:ind w:left="-15" w:right="12"/>
        <w:rPr>
          <w:sz w:val="18"/>
          <w:szCs w:val="18"/>
        </w:rPr>
      </w:pPr>
      <w:r w:rsidRPr="00891FBE">
        <w:rPr>
          <w:rFonts w:ascii="Arial" w:eastAsia="Arial" w:hAnsi="Arial" w:cs="Arial"/>
          <w:b/>
          <w:sz w:val="18"/>
          <w:szCs w:val="18"/>
        </w:rPr>
        <w:t xml:space="preserve">SUPPLEMENTARY INFORMATION: </w:t>
      </w:r>
      <w:r w:rsidRPr="00891FBE">
        <w:rPr>
          <w:sz w:val="18"/>
          <w:szCs w:val="18"/>
        </w:rPr>
        <w:t xml:space="preserve">You may present proposals for future ICCR agenda items, data, information, or views, orally or in writing, on issues pending at the public meeting. Time allotted for oral presentations may be limited to 10 minutes or less for each presenter. If you wish to make an oral presentation, you should notify the contact person by August 27, 2015, and submit a brief statement of the general nature of the evidence or arguments that you wish to present, your name, address, telephone number, fax number, and email address, and indicate the approximate amount of time you need to make your presentation. </w:t>
      </w:r>
    </w:p>
    <w:p w:rsidR="00891FBE" w:rsidRPr="00891FBE" w:rsidRDefault="00891FBE" w:rsidP="00891FBE">
      <w:pPr>
        <w:ind w:left="-15" w:right="12"/>
        <w:rPr>
          <w:sz w:val="18"/>
          <w:szCs w:val="18"/>
        </w:rPr>
      </w:pPr>
      <w:r w:rsidRPr="00891FBE">
        <w:rPr>
          <w:i/>
          <w:sz w:val="18"/>
          <w:szCs w:val="18"/>
        </w:rPr>
        <w:t xml:space="preserve">Transcripts: </w:t>
      </w:r>
      <w:r w:rsidRPr="00891FBE">
        <w:rPr>
          <w:sz w:val="18"/>
          <w:szCs w:val="18"/>
        </w:rPr>
        <w:t xml:space="preserve">As soon as a transcript is available, it will be accessible at </w:t>
      </w:r>
      <w:hyperlink r:id="rId11" w:history="1">
        <w:r w:rsidRPr="00891FBE">
          <w:rPr>
            <w:rStyle w:val="Hyperlink"/>
            <w:i/>
            <w:sz w:val="18"/>
            <w:szCs w:val="18"/>
          </w:rPr>
          <w:t>http://www.regulations.gov.</w:t>
        </w:r>
      </w:hyperlink>
      <w:r w:rsidRPr="00891FBE">
        <w:rPr>
          <w:i/>
          <w:sz w:val="18"/>
          <w:szCs w:val="18"/>
        </w:rPr>
        <w:t xml:space="preserve"> </w:t>
      </w:r>
      <w:r w:rsidRPr="00891FBE">
        <w:rPr>
          <w:sz w:val="18"/>
          <w:szCs w:val="18"/>
        </w:rPr>
        <w:t>It may also be viewed at the Division of Dockets Management (HFA–305), Food and Drug Administration, 5630</w:t>
      </w:r>
      <w:r>
        <w:t xml:space="preserve"> </w:t>
      </w:r>
      <w:r w:rsidRPr="00891FBE">
        <w:rPr>
          <w:sz w:val="18"/>
          <w:szCs w:val="18"/>
        </w:rPr>
        <w:t xml:space="preserve">Fishers Lane, rm. 1061, Rockville, MD 20850. A transcript will also be available in either hardcopy or on CD–ROM, after submission of a Freedom of Information request. Written requests are to be sent to the Division of Freedom of Information, (ELEM– 1029), Food and Drug Administration, 12420 </w:t>
      </w:r>
      <w:proofErr w:type="spellStart"/>
      <w:r w:rsidRPr="00891FBE">
        <w:rPr>
          <w:sz w:val="18"/>
          <w:szCs w:val="18"/>
        </w:rPr>
        <w:t>Parklawn</w:t>
      </w:r>
      <w:proofErr w:type="spellEnd"/>
      <w:r w:rsidRPr="00891FBE">
        <w:rPr>
          <w:sz w:val="18"/>
          <w:szCs w:val="18"/>
        </w:rPr>
        <w:t xml:space="preserve"> Dr., Element Bldg., Rockville, MD 20857. </w:t>
      </w:r>
    </w:p>
    <w:p w:rsidR="00891FBE" w:rsidRPr="00891FBE" w:rsidRDefault="00891FBE" w:rsidP="00891FBE">
      <w:pPr>
        <w:ind w:left="-15" w:right="12"/>
        <w:rPr>
          <w:sz w:val="18"/>
          <w:szCs w:val="18"/>
        </w:rPr>
        <w:sectPr w:rsidR="00891FBE" w:rsidRPr="00891FBE">
          <w:type w:val="continuous"/>
          <w:pgSz w:w="12240" w:h="15840"/>
          <w:pgMar w:top="1440" w:right="913" w:bottom="1440" w:left="900" w:header="720" w:footer="720" w:gutter="0"/>
          <w:cols w:num="3" w:space="132"/>
        </w:sectPr>
      </w:pPr>
      <w:r w:rsidRPr="00891FBE">
        <w:rPr>
          <w:i/>
          <w:sz w:val="18"/>
          <w:szCs w:val="18"/>
        </w:rPr>
        <w:t xml:space="preserve">The Purpose of the Multilateral Framework on the ICCR: </w:t>
      </w:r>
      <w:r w:rsidRPr="00891FBE">
        <w:rPr>
          <w:sz w:val="18"/>
          <w:szCs w:val="18"/>
        </w:rPr>
        <w:t>The purpose of the multilateral framework on the ICCR is to pave the way for the removal of regulatory obstacles to international trade while maintain</w:t>
      </w:r>
      <w:r>
        <w:rPr>
          <w:sz w:val="18"/>
          <w:szCs w:val="18"/>
        </w:rPr>
        <w:t>ing global consumer protectio</w:t>
      </w:r>
      <w:r w:rsidR="000B7DCF">
        <w:rPr>
          <w:sz w:val="18"/>
          <w:szCs w:val="18"/>
        </w:rPr>
        <w:t>n.</w:t>
      </w:r>
      <w:bookmarkStart w:id="0" w:name="_GoBack"/>
      <w:bookmarkEnd w:id="0"/>
    </w:p>
    <w:p w:rsidR="00891FBE" w:rsidRDefault="00891FBE" w:rsidP="00891FBE">
      <w:pPr>
        <w:tabs>
          <w:tab w:val="center" w:pos="2041"/>
          <w:tab w:val="center" w:pos="3034"/>
          <w:tab w:val="center" w:pos="3784"/>
          <w:tab w:val="center" w:pos="4531"/>
          <w:tab w:val="center" w:pos="5260"/>
          <w:tab w:val="center" w:pos="5971"/>
          <w:tab w:val="center" w:pos="7101"/>
          <w:tab w:val="right" w:pos="8397"/>
        </w:tabs>
        <w:spacing w:after="80" w:line="256" w:lineRule="auto"/>
      </w:pPr>
    </w:p>
    <w:sectPr w:rsidR="00891F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FBE" w:rsidRDefault="00891FBE" w:rsidP="00891FBE">
      <w:pPr>
        <w:spacing w:after="0" w:line="240" w:lineRule="auto"/>
      </w:pPr>
      <w:r>
        <w:separator/>
      </w:r>
    </w:p>
  </w:endnote>
  <w:endnote w:type="continuationSeparator" w:id="0">
    <w:p w:rsidR="00891FBE" w:rsidRDefault="00891FBE" w:rsidP="00891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FBE" w:rsidRDefault="00891FBE" w:rsidP="00891FBE">
      <w:pPr>
        <w:spacing w:after="0" w:line="240" w:lineRule="auto"/>
      </w:pPr>
      <w:r>
        <w:separator/>
      </w:r>
    </w:p>
  </w:footnote>
  <w:footnote w:type="continuationSeparator" w:id="0">
    <w:p w:rsidR="00891FBE" w:rsidRDefault="00891FBE" w:rsidP="00891F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B73B0"/>
    <w:multiLevelType w:val="hybridMultilevel"/>
    <w:tmpl w:val="CA14E752"/>
    <w:lvl w:ilvl="0" w:tplc="D12ADF96">
      <w:start w:val="1"/>
      <w:numFmt w:val="bullet"/>
      <w:lvlText w:val="•"/>
      <w:lvlJc w:val="left"/>
      <w:pPr>
        <w:ind w:left="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1" w:tplc="34FCF8A6">
      <w:start w:val="1"/>
      <w:numFmt w:val="bullet"/>
      <w:lvlText w:val="o"/>
      <w:lvlJc w:val="left"/>
      <w:pPr>
        <w:ind w:left="126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2" w:tplc="8A3249F6">
      <w:start w:val="1"/>
      <w:numFmt w:val="bullet"/>
      <w:lvlText w:val="▪"/>
      <w:lvlJc w:val="left"/>
      <w:pPr>
        <w:ind w:left="198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3" w:tplc="DECCCF56">
      <w:start w:val="1"/>
      <w:numFmt w:val="bullet"/>
      <w:lvlText w:val="•"/>
      <w:lvlJc w:val="left"/>
      <w:pPr>
        <w:ind w:left="270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tplc="A4086206">
      <w:start w:val="1"/>
      <w:numFmt w:val="bullet"/>
      <w:lvlText w:val="o"/>
      <w:lvlJc w:val="left"/>
      <w:pPr>
        <w:ind w:left="342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5" w:tplc="DE18BF72">
      <w:start w:val="1"/>
      <w:numFmt w:val="bullet"/>
      <w:lvlText w:val="▪"/>
      <w:lvlJc w:val="left"/>
      <w:pPr>
        <w:ind w:left="414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6" w:tplc="E8F6DF22">
      <w:start w:val="1"/>
      <w:numFmt w:val="bullet"/>
      <w:lvlText w:val="•"/>
      <w:lvlJc w:val="left"/>
      <w:pPr>
        <w:ind w:left="486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tplc="C2FCE598">
      <w:start w:val="1"/>
      <w:numFmt w:val="bullet"/>
      <w:lvlText w:val="o"/>
      <w:lvlJc w:val="left"/>
      <w:pPr>
        <w:ind w:left="558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8" w:tplc="98A22E20">
      <w:start w:val="1"/>
      <w:numFmt w:val="bullet"/>
      <w:lvlText w:val="▪"/>
      <w:lvlJc w:val="left"/>
      <w:pPr>
        <w:ind w:left="630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FBE"/>
    <w:rsid w:val="000B7DCF"/>
    <w:rsid w:val="005E76A4"/>
    <w:rsid w:val="00891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FBE"/>
    <w:pPr>
      <w:spacing w:after="180" w:line="264" w:lineRule="auto"/>
    </w:pPr>
    <w:rPr>
      <w:rFonts w:ascii="Times New Roman" w:eastAsia="Times New Roman" w:hAnsi="Times New Roman" w:cs="Times New Roman"/>
      <w:szCs w:val="20"/>
    </w:rPr>
  </w:style>
  <w:style w:type="paragraph" w:styleId="Heading1">
    <w:name w:val="heading 1"/>
    <w:next w:val="Normal"/>
    <w:link w:val="Heading1Char"/>
    <w:uiPriority w:val="9"/>
    <w:qFormat/>
    <w:rsid w:val="00891FBE"/>
    <w:pPr>
      <w:keepNext/>
      <w:keepLines/>
      <w:spacing w:after="0" w:line="256" w:lineRule="auto"/>
      <w:ind w:left="10" w:hanging="10"/>
      <w:outlineLvl w:val="0"/>
    </w:pPr>
    <w:rPr>
      <w:rFonts w:ascii="Times New Roman" w:eastAsia="Times New Roman" w:hAnsi="Times New Roman" w:cs="Times New Roman"/>
      <w:color w:val="000000"/>
      <w:sz w:val="20"/>
    </w:rPr>
  </w:style>
  <w:style w:type="paragraph" w:styleId="Heading2">
    <w:name w:val="heading 2"/>
    <w:next w:val="Normal"/>
    <w:link w:val="Heading2Char"/>
    <w:uiPriority w:val="9"/>
    <w:semiHidden/>
    <w:unhideWhenUsed/>
    <w:qFormat/>
    <w:rsid w:val="00891FBE"/>
    <w:pPr>
      <w:keepNext/>
      <w:keepLines/>
      <w:spacing w:after="71" w:line="256" w:lineRule="auto"/>
      <w:ind w:left="10" w:hanging="10"/>
      <w:outlineLvl w:val="1"/>
    </w:pPr>
    <w:rPr>
      <w:rFonts w:ascii="Times New Roman" w:eastAsia="Times New Roman" w:hAnsi="Times New Roman" w:cs="Times New Roman"/>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Red16pt">
    <w:name w:val="Cover Text  Red 16pt"/>
    <w:basedOn w:val="Normal"/>
    <w:qFormat/>
    <w:rsid w:val="00891FBE"/>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891FBE"/>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891FBE"/>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character" w:customStyle="1" w:styleId="Heading1Char">
    <w:name w:val="Heading 1 Char"/>
    <w:basedOn w:val="DefaultParagraphFont"/>
    <w:link w:val="Heading1"/>
    <w:uiPriority w:val="9"/>
    <w:rsid w:val="00891FBE"/>
    <w:rPr>
      <w:rFonts w:ascii="Times New Roman" w:eastAsia="Times New Roman" w:hAnsi="Times New Roman" w:cs="Times New Roman"/>
      <w:color w:val="000000"/>
      <w:sz w:val="20"/>
    </w:rPr>
  </w:style>
  <w:style w:type="character" w:customStyle="1" w:styleId="Heading2Char">
    <w:name w:val="Heading 2 Char"/>
    <w:basedOn w:val="DefaultParagraphFont"/>
    <w:link w:val="Heading2"/>
    <w:uiPriority w:val="9"/>
    <w:semiHidden/>
    <w:rsid w:val="00891FBE"/>
    <w:rPr>
      <w:rFonts w:ascii="Times New Roman" w:eastAsia="Times New Roman" w:hAnsi="Times New Roman" w:cs="Times New Roman"/>
      <w:b/>
      <w:color w:val="000000"/>
      <w:sz w:val="18"/>
    </w:rPr>
  </w:style>
  <w:style w:type="table" w:customStyle="1" w:styleId="TableGrid">
    <w:name w:val="TableGrid"/>
    <w:rsid w:val="00891FBE"/>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semiHidden/>
    <w:unhideWhenUsed/>
    <w:rsid w:val="00891FBE"/>
    <w:rPr>
      <w:color w:val="0000FF"/>
      <w:u w:val="single"/>
    </w:rPr>
  </w:style>
  <w:style w:type="paragraph" w:styleId="Header">
    <w:name w:val="header"/>
    <w:basedOn w:val="Normal"/>
    <w:link w:val="HeaderChar"/>
    <w:uiPriority w:val="99"/>
    <w:unhideWhenUsed/>
    <w:rsid w:val="00891F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FBE"/>
    <w:rPr>
      <w:rFonts w:ascii="Times New Roman" w:eastAsia="Times New Roman" w:hAnsi="Times New Roman" w:cs="Times New Roman"/>
      <w:szCs w:val="20"/>
    </w:rPr>
  </w:style>
  <w:style w:type="paragraph" w:styleId="Footer">
    <w:name w:val="footer"/>
    <w:basedOn w:val="Normal"/>
    <w:link w:val="FooterChar"/>
    <w:uiPriority w:val="99"/>
    <w:unhideWhenUsed/>
    <w:rsid w:val="00891F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FBE"/>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FBE"/>
    <w:pPr>
      <w:spacing w:after="180" w:line="264" w:lineRule="auto"/>
    </w:pPr>
    <w:rPr>
      <w:rFonts w:ascii="Times New Roman" w:eastAsia="Times New Roman" w:hAnsi="Times New Roman" w:cs="Times New Roman"/>
      <w:szCs w:val="20"/>
    </w:rPr>
  </w:style>
  <w:style w:type="paragraph" w:styleId="Heading1">
    <w:name w:val="heading 1"/>
    <w:next w:val="Normal"/>
    <w:link w:val="Heading1Char"/>
    <w:uiPriority w:val="9"/>
    <w:qFormat/>
    <w:rsid w:val="00891FBE"/>
    <w:pPr>
      <w:keepNext/>
      <w:keepLines/>
      <w:spacing w:after="0" w:line="256" w:lineRule="auto"/>
      <w:ind w:left="10" w:hanging="10"/>
      <w:outlineLvl w:val="0"/>
    </w:pPr>
    <w:rPr>
      <w:rFonts w:ascii="Times New Roman" w:eastAsia="Times New Roman" w:hAnsi="Times New Roman" w:cs="Times New Roman"/>
      <w:color w:val="000000"/>
      <w:sz w:val="20"/>
    </w:rPr>
  </w:style>
  <w:style w:type="paragraph" w:styleId="Heading2">
    <w:name w:val="heading 2"/>
    <w:next w:val="Normal"/>
    <w:link w:val="Heading2Char"/>
    <w:uiPriority w:val="9"/>
    <w:semiHidden/>
    <w:unhideWhenUsed/>
    <w:qFormat/>
    <w:rsid w:val="00891FBE"/>
    <w:pPr>
      <w:keepNext/>
      <w:keepLines/>
      <w:spacing w:after="71" w:line="256" w:lineRule="auto"/>
      <w:ind w:left="10" w:hanging="10"/>
      <w:outlineLvl w:val="1"/>
    </w:pPr>
    <w:rPr>
      <w:rFonts w:ascii="Times New Roman" w:eastAsia="Times New Roman" w:hAnsi="Times New Roman" w:cs="Times New Roman"/>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Red16pt">
    <w:name w:val="Cover Text  Red 16pt"/>
    <w:basedOn w:val="Normal"/>
    <w:qFormat/>
    <w:rsid w:val="00891FBE"/>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891FBE"/>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891FBE"/>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character" w:customStyle="1" w:styleId="Heading1Char">
    <w:name w:val="Heading 1 Char"/>
    <w:basedOn w:val="DefaultParagraphFont"/>
    <w:link w:val="Heading1"/>
    <w:uiPriority w:val="9"/>
    <w:rsid w:val="00891FBE"/>
    <w:rPr>
      <w:rFonts w:ascii="Times New Roman" w:eastAsia="Times New Roman" w:hAnsi="Times New Roman" w:cs="Times New Roman"/>
      <w:color w:val="000000"/>
      <w:sz w:val="20"/>
    </w:rPr>
  </w:style>
  <w:style w:type="character" w:customStyle="1" w:styleId="Heading2Char">
    <w:name w:val="Heading 2 Char"/>
    <w:basedOn w:val="DefaultParagraphFont"/>
    <w:link w:val="Heading2"/>
    <w:uiPriority w:val="9"/>
    <w:semiHidden/>
    <w:rsid w:val="00891FBE"/>
    <w:rPr>
      <w:rFonts w:ascii="Times New Roman" w:eastAsia="Times New Roman" w:hAnsi="Times New Roman" w:cs="Times New Roman"/>
      <w:b/>
      <w:color w:val="000000"/>
      <w:sz w:val="18"/>
    </w:rPr>
  </w:style>
  <w:style w:type="table" w:customStyle="1" w:styleId="TableGrid">
    <w:name w:val="TableGrid"/>
    <w:rsid w:val="00891FBE"/>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semiHidden/>
    <w:unhideWhenUsed/>
    <w:rsid w:val="00891FBE"/>
    <w:rPr>
      <w:color w:val="0000FF"/>
      <w:u w:val="single"/>
    </w:rPr>
  </w:style>
  <w:style w:type="paragraph" w:styleId="Header">
    <w:name w:val="header"/>
    <w:basedOn w:val="Normal"/>
    <w:link w:val="HeaderChar"/>
    <w:uiPriority w:val="99"/>
    <w:unhideWhenUsed/>
    <w:rsid w:val="00891F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FBE"/>
    <w:rPr>
      <w:rFonts w:ascii="Times New Roman" w:eastAsia="Times New Roman" w:hAnsi="Times New Roman" w:cs="Times New Roman"/>
      <w:szCs w:val="20"/>
    </w:rPr>
  </w:style>
  <w:style w:type="paragraph" w:styleId="Footer">
    <w:name w:val="footer"/>
    <w:basedOn w:val="Normal"/>
    <w:link w:val="FooterChar"/>
    <w:uiPriority w:val="99"/>
    <w:unhideWhenUsed/>
    <w:rsid w:val="00891F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FBE"/>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94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cms.gov/PADemo"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egulations.gov" TargetMode="External"/><Relationship Id="rId5" Type="http://schemas.openxmlformats.org/officeDocument/2006/relationships/webSettings" Target="webSettings.xml"/><Relationship Id="rId10" Type="http://schemas.openxmlformats.org/officeDocument/2006/relationships/hyperlink" Target="http://go.cms.gov/PADemo" TargetMode="External"/><Relationship Id="rId4" Type="http://schemas.openxmlformats.org/officeDocument/2006/relationships/settings" Target="settings.xml"/><Relationship Id="rId9" Type="http://schemas.openxmlformats.org/officeDocument/2006/relationships/hyperlink" Target="http://go.cms.gov/PADe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1993</Words>
  <Characters>11363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Boland</dc:creator>
  <cp:lastModifiedBy>Bethany Boland</cp:lastModifiedBy>
  <cp:revision>1</cp:revision>
  <dcterms:created xsi:type="dcterms:W3CDTF">2015-10-28T19:02:00Z</dcterms:created>
  <dcterms:modified xsi:type="dcterms:W3CDTF">2015-10-28T19:14:00Z</dcterms:modified>
</cp:coreProperties>
</file>